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spacing w:line="360" w:lineRule="auto"/>
        <w:rPr>
          <w:rFonts w:hint="eastAsia" w:ascii="宋体" w:hAnsi="宋体" w:cs="宋体"/>
          <w:color w:val="000000"/>
          <w:sz w:val="60"/>
          <w:szCs w:val="60"/>
        </w:rPr>
      </w:pPr>
      <w:r>
        <w:rPr>
          <w:rFonts w:hint="eastAsia" w:ascii="宋体" w:hAnsi="宋体" w:cs="宋体"/>
          <w:color w:val="000000"/>
          <w:sz w:val="32"/>
          <w:szCs w:val="32"/>
        </w:rPr>
        <w:t xml:space="preserve"> </w:t>
      </w:r>
      <w:r>
        <w:rPr>
          <w:rFonts w:hint="eastAsia" w:ascii="宋体" w:hAnsi="宋体" w:cs="宋体"/>
          <w:color w:val="000000"/>
          <w:sz w:val="60"/>
          <w:szCs w:val="60"/>
        </w:rPr>
      </w:r>
      <w:r/>
    </w:p>
    <w:p>
      <w:pPr>
        <w:pStyle w:val="1004"/>
        <w:jc w:val="center"/>
        <w:rPr>
          <w:rFonts w:hint="eastAsia" w:ascii="宋体" w:hAnsi="宋体" w:cs="宋体"/>
          <w:b/>
          <w:bCs/>
          <w:color w:val="000000"/>
          <w:sz w:val="60"/>
          <w:szCs w:val="60"/>
        </w:rPr>
      </w:pPr>
      <w:r>
        <w:rPr>
          <w:rFonts w:hint="eastAsia" w:ascii="宋体" w:hAnsi="宋体" w:cs="宋体"/>
          <w:b/>
          <w:bCs/>
          <w:color w:val="000000"/>
          <w:sz w:val="60"/>
          <w:szCs w:val="60"/>
        </w:rPr>
      </w:r>
      <w:r/>
    </w:p>
    <w:p>
      <w:pPr>
        <w:pStyle w:val="1004"/>
        <w:jc w:val="center"/>
        <w:rPr>
          <w:rFonts w:hint="eastAsia" w:ascii="宋体" w:hAnsi="宋体" w:cs="宋体"/>
          <w:b/>
          <w:bCs/>
          <w:color w:val="000000"/>
          <w:sz w:val="60"/>
          <w:szCs w:val="60"/>
        </w:rPr>
      </w:pPr>
      <w:r>
        <w:rPr>
          <w:rFonts w:hint="eastAsia" w:ascii="宋体" w:hAnsi="宋体" w:cs="宋体"/>
          <w:b/>
          <w:bCs/>
          <w:color w:val="000000"/>
          <w:sz w:val="60"/>
          <w:szCs w:val="60"/>
        </w:rPr>
      </w:r>
      <w:r/>
    </w:p>
    <w:p>
      <w:pPr>
        <w:pStyle w:val="1004"/>
        <w:jc w:val="center"/>
        <w:rPr>
          <w:rFonts w:hint="eastAsia" w:ascii="宋体" w:hAnsi="宋体" w:cs="宋体"/>
          <w:b/>
          <w:bCs/>
          <w:color w:val="000000"/>
          <w:sz w:val="60"/>
          <w:szCs w:val="60"/>
        </w:rPr>
      </w:pPr>
      <w:r>
        <w:rPr>
          <w:rFonts w:hint="eastAsia" w:ascii="宋体" w:hAnsi="宋体" w:cs="宋体"/>
          <w:b/>
          <w:bCs/>
          <w:color w:val="000000"/>
          <w:sz w:val="60"/>
          <w:szCs w:val="60"/>
        </w:rPr>
      </w:r>
      <w:r/>
    </w:p>
    <w:p>
      <w:pPr>
        <w:pStyle w:val="1004"/>
        <w:jc w:val="center"/>
        <w:rPr>
          <w:rFonts w:hint="eastAsia" w:ascii="宋体" w:hAnsi="宋体" w:cs="宋体"/>
          <w:b/>
          <w:bCs/>
          <w:color w:val="000000"/>
          <w:sz w:val="72"/>
          <w:szCs w:val="72"/>
        </w:rPr>
      </w:pPr>
      <w:r>
        <w:rPr>
          <w:rFonts w:hint="eastAsia" w:ascii="宋体" w:hAnsi="宋体" w:cs="宋体"/>
          <w:b/>
          <w:bCs/>
          <w:color w:val="000000"/>
          <w:sz w:val="72"/>
          <w:szCs w:val="72"/>
        </w:rPr>
        <w:t xml:space="preserve">竞 争 性 磋 商 文 件</w:t>
      </w:r>
      <w:r>
        <w:rPr>
          <w:rFonts w:hint="eastAsia" w:ascii="宋体" w:hAnsi="宋体" w:cs="宋体"/>
          <w:b/>
          <w:bCs/>
          <w:color w:val="000000"/>
          <w:sz w:val="72"/>
          <w:szCs w:val="72"/>
        </w:rPr>
      </w:r>
      <w:r/>
    </w:p>
    <w:p>
      <w:pPr>
        <w:pStyle w:val="1004"/>
        <w:jc w:val="center"/>
        <w:spacing w:line="360" w:lineRule="auto"/>
        <w:rPr>
          <w:rFonts w:hint="eastAsia" w:ascii="宋体" w:hAnsi="宋体" w:cs="宋体"/>
          <w:b/>
          <w:bCs/>
          <w:color w:val="000000"/>
          <w:sz w:val="60"/>
          <w:szCs w:val="60"/>
        </w:rPr>
      </w:pPr>
      <w:r>
        <w:rPr>
          <w:rFonts w:hint="eastAsia" w:ascii="宋体" w:hAnsi="宋体" w:cs="宋体"/>
          <w:b/>
          <w:bCs/>
          <w:color w:val="000000"/>
          <w:sz w:val="60"/>
          <w:szCs w:val="60"/>
        </w:rPr>
      </w:r>
      <w:r/>
    </w:p>
    <w:p>
      <w:pPr>
        <w:pStyle w:val="1004"/>
        <w:ind w:left="2832" w:hanging="1900"/>
        <w:jc w:val="left"/>
        <w:spacing w:line="360" w:lineRule="auto"/>
        <w:tabs>
          <w:tab w:val="left" w:pos="5609" w:leader="none"/>
        </w:tabs>
        <w:rPr>
          <w:rFonts w:hint="eastAsia" w:ascii="宋体" w:hAnsi="宋体" w:cs="宋体"/>
          <w:bCs/>
          <w:color w:val="000000"/>
          <w:sz w:val="36"/>
          <w:szCs w:val="36"/>
        </w:rPr>
      </w:pPr>
      <w:r>
        <w:rPr>
          <w:rFonts w:hint="eastAsia" w:ascii="宋体" w:hAnsi="宋体" w:cs="宋体"/>
          <w:bCs/>
          <w:color w:val="000000"/>
          <w:sz w:val="36"/>
          <w:szCs w:val="36"/>
        </w:rPr>
      </w:r>
      <w:r/>
    </w:p>
    <w:p>
      <w:pPr>
        <w:pStyle w:val="1004"/>
        <w:ind w:left="2832" w:hanging="1900"/>
        <w:jc w:val="left"/>
        <w:spacing w:line="360" w:lineRule="auto"/>
        <w:tabs>
          <w:tab w:val="left" w:pos="5609" w:leader="none"/>
        </w:tabs>
        <w:rPr>
          <w:rFonts w:hint="eastAsia" w:ascii="宋体" w:hAnsi="宋体" w:cs="宋体"/>
          <w:bCs/>
          <w:color w:val="000000"/>
          <w:sz w:val="36"/>
          <w:szCs w:val="36"/>
        </w:rPr>
      </w:pPr>
      <w:r>
        <w:rPr>
          <w:rFonts w:hint="eastAsia" w:ascii="宋体" w:hAnsi="宋体" w:cs="宋体"/>
          <w:bCs/>
          <w:color w:val="000000"/>
          <w:sz w:val="36"/>
          <w:szCs w:val="36"/>
        </w:rPr>
      </w:r>
      <w:r/>
    </w:p>
    <w:p>
      <w:pPr>
        <w:pStyle w:val="1004"/>
        <w:ind w:firstLine="960"/>
        <w:jc w:val="left"/>
        <w:spacing w:line="480" w:lineRule="auto"/>
        <w:tabs>
          <w:tab w:val="left" w:pos="5609" w:leader="none"/>
        </w:tabs>
        <w:rPr>
          <w:rFonts w:hint="eastAsia" w:ascii="宋体" w:hAnsi="宋体" w:cs="宋体"/>
          <w:bCs/>
          <w:color w:val="000000"/>
          <w:sz w:val="32"/>
          <w:szCs w:val="32"/>
        </w:rPr>
      </w:pPr>
      <w:r>
        <w:rPr>
          <w:rFonts w:hint="eastAsia" w:ascii="宋体" w:hAnsi="宋体" w:cs="宋体"/>
          <w:bCs/>
          <w:color w:val="000000"/>
          <w:sz w:val="32"/>
          <w:szCs w:val="32"/>
        </w:rPr>
        <w:t xml:space="preserve">项目名称：</w:t>
      </w:r>
      <w:r>
        <w:rPr>
          <w:rFonts w:hint="eastAsia" w:ascii="宋体" w:hAnsi="宋体" w:cs="宋体"/>
          <w:bCs/>
          <w:color w:val="000000"/>
          <w:sz w:val="32"/>
          <w:szCs w:val="32"/>
          <w:lang w:eastAsia="zh-CN"/>
        </w:rPr>
        <w:t xml:space="preserve">钟楼闸南侧弧形门舱内防腐</w:t>
      </w:r>
      <w:r>
        <w:rPr>
          <w:rFonts w:hint="eastAsia" w:ascii="宋体" w:hAnsi="宋体" w:cs="宋体"/>
          <w:bCs/>
          <w:color w:val="000000"/>
          <w:sz w:val="32"/>
          <w:szCs w:val="32"/>
        </w:rPr>
        <w:tab/>
      </w:r>
      <w:r>
        <w:rPr>
          <w:rFonts w:hint="eastAsia" w:ascii="宋体" w:hAnsi="宋体" w:cs="宋体"/>
          <w:bCs/>
          <w:color w:val="000000"/>
          <w:sz w:val="32"/>
          <w:szCs w:val="32"/>
        </w:rPr>
      </w:r>
      <w:r/>
    </w:p>
    <w:p>
      <w:pPr>
        <w:pStyle w:val="1004"/>
        <w:ind w:firstLine="960"/>
        <w:jc w:val="left"/>
        <w:spacing w:line="480" w:lineRule="auto"/>
        <w:tabs>
          <w:tab w:val="left" w:pos="3240" w:leader="none"/>
          <w:tab w:val="left" w:pos="3420" w:leader="none"/>
        </w:tabs>
        <w:rPr>
          <w:rFonts w:hint="eastAsia" w:ascii="宋体" w:hAnsi="宋体" w:eastAsia="宋体" w:cs="宋体"/>
          <w:bCs/>
          <w:color w:val="000000"/>
          <w:sz w:val="32"/>
          <w:szCs w:val="32"/>
          <w:lang w:eastAsia="zh-CN"/>
        </w:rPr>
      </w:pPr>
      <w:r>
        <w:rPr>
          <w:rFonts w:hint="eastAsia" w:ascii="宋体" w:hAnsi="宋体" w:cs="宋体"/>
          <w:bCs/>
          <w:color w:val="000000"/>
          <w:sz w:val="32"/>
          <w:szCs w:val="32"/>
        </w:rPr>
        <w:t xml:space="preserve">项目编号：</w:t>
      </w:r>
      <w:r>
        <w:rPr>
          <w:rFonts w:hint="eastAsia" w:ascii="宋体" w:hAnsi="宋体" w:eastAsia="宋体" w:cs="宋体"/>
          <w:bCs/>
          <w:color w:val="000000"/>
          <w:sz w:val="32"/>
          <w:szCs w:val="32"/>
          <w:lang w:eastAsia="zh-CN"/>
        </w:rPr>
        <w:t xml:space="preserve">JSZC-320000-CZHZ-C2026-0024</w:t>
      </w:r>
      <w:r>
        <w:rPr>
          <w:rFonts w:hint="eastAsia" w:ascii="宋体" w:hAnsi="宋体" w:eastAsia="宋体" w:cs="宋体"/>
          <w:bCs/>
          <w:color w:val="000000"/>
          <w:sz w:val="32"/>
          <w:szCs w:val="32"/>
          <w:lang w:eastAsia="zh-CN"/>
        </w:rPr>
      </w:r>
      <w:r/>
    </w:p>
    <w:p>
      <w:pPr>
        <w:pStyle w:val="1004"/>
        <w:ind w:firstLine="960"/>
        <w:jc w:val="left"/>
        <w:spacing w:line="480" w:lineRule="auto"/>
        <w:tabs>
          <w:tab w:val="left" w:pos="3240" w:leader="none"/>
          <w:tab w:val="left" w:pos="3420" w:leader="none"/>
        </w:tabs>
        <w:rPr>
          <w:rFonts w:hint="eastAsia" w:ascii="宋体" w:hAnsi="宋体" w:eastAsia="宋体" w:cs="宋体"/>
          <w:bCs/>
          <w:color w:val="000000"/>
          <w:sz w:val="32"/>
          <w:szCs w:val="32"/>
          <w:lang w:eastAsia="zh-CN"/>
        </w:rPr>
      </w:pPr>
      <w:r>
        <w:rPr>
          <w:rFonts w:hint="eastAsia" w:ascii="宋体" w:hAnsi="宋体" w:cs="宋体"/>
          <w:bCs/>
          <w:color w:val="000000"/>
          <w:sz w:val="32"/>
          <w:szCs w:val="32"/>
        </w:rPr>
        <w:t xml:space="preserve">采 购 人：</w:t>
      </w:r>
      <w:r>
        <w:rPr>
          <w:rFonts w:hint="eastAsia" w:ascii="宋体" w:hAnsi="宋体" w:cs="宋体"/>
          <w:bCs/>
          <w:color w:val="000000"/>
          <w:sz w:val="32"/>
          <w:szCs w:val="32"/>
          <w:lang w:eastAsia="zh-CN"/>
        </w:rPr>
        <w:t xml:space="preserve">江苏省太湖地区水利工程管理处</w:t>
      </w:r>
      <w:r>
        <w:rPr>
          <w:rFonts w:hint="eastAsia" w:ascii="宋体" w:hAnsi="宋体" w:eastAsia="宋体" w:cs="宋体"/>
          <w:bCs/>
          <w:color w:val="000000"/>
          <w:sz w:val="32"/>
          <w:szCs w:val="32"/>
          <w:lang w:eastAsia="zh-CN"/>
        </w:rPr>
      </w:r>
      <w:r/>
    </w:p>
    <w:p>
      <w:pPr>
        <w:pStyle w:val="1004"/>
        <w:ind w:firstLine="960"/>
        <w:jc w:val="left"/>
        <w:spacing w:line="480" w:lineRule="auto"/>
        <w:tabs>
          <w:tab w:val="left" w:pos="3240" w:leader="none"/>
          <w:tab w:val="left" w:pos="3420" w:leader="none"/>
        </w:tabs>
        <w:rPr>
          <w:rFonts w:hint="eastAsia" w:ascii="宋体" w:hAnsi="宋体" w:eastAsia="宋体" w:cs="宋体"/>
          <w:bCs/>
          <w:color w:val="000000"/>
          <w:sz w:val="36"/>
          <w:szCs w:val="36"/>
          <w:lang w:eastAsia="zh-CN"/>
        </w:rPr>
      </w:pPr>
      <w:r>
        <w:rPr>
          <w:rFonts w:hint="eastAsia" w:ascii="宋体" w:hAnsi="宋体" w:cs="宋体"/>
          <w:bCs/>
          <w:color w:val="000000"/>
          <w:sz w:val="32"/>
          <w:szCs w:val="32"/>
        </w:rPr>
        <w:t xml:space="preserve">采购代理机构：</w:t>
      </w:r>
      <w:r>
        <w:rPr>
          <w:rFonts w:hint="eastAsia" w:ascii="宋体" w:hAnsi="宋体" w:cs="宋体"/>
          <w:color w:val="000000"/>
          <w:sz w:val="32"/>
          <w:szCs w:val="32"/>
          <w:lang w:eastAsia="zh-CN"/>
        </w:rPr>
        <w:t xml:space="preserve">江苏恒卓工程管理咨询有限公司</w:t>
      </w:r>
      <w:r>
        <w:rPr>
          <w:rFonts w:hint="eastAsia" w:ascii="宋体" w:hAnsi="宋体" w:eastAsia="宋体" w:cs="宋体"/>
          <w:bCs/>
          <w:color w:val="000000"/>
          <w:sz w:val="36"/>
          <w:szCs w:val="36"/>
          <w:lang w:eastAsia="zh-CN"/>
        </w:rPr>
      </w:r>
      <w:r/>
    </w:p>
    <w:p>
      <w:pPr>
        <w:pStyle w:val="1004"/>
        <w:jc w:val="left"/>
        <w:widowControl/>
        <w:rPr>
          <w:rFonts w:hint="eastAsia" w:ascii="宋体" w:hAnsi="宋体" w:cs="宋体"/>
          <w:b/>
          <w:bCs/>
          <w:color w:val="000000"/>
          <w:sz w:val="44"/>
        </w:rPr>
      </w:pPr>
      <w:r>
        <w:rPr>
          <w:rFonts w:hint="eastAsia" w:ascii="宋体" w:hAnsi="宋体" w:cs="宋体"/>
          <w:b/>
          <w:bCs/>
          <w:color w:val="000000"/>
          <w:sz w:val="44"/>
        </w:rPr>
      </w:r>
      <w:r/>
    </w:p>
    <w:p>
      <w:pPr>
        <w:pStyle w:val="1004"/>
        <w:jc w:val="left"/>
        <w:widowControl/>
        <w:rPr>
          <w:rFonts w:hint="eastAsia" w:ascii="宋体" w:hAnsi="宋体" w:cs="宋体"/>
          <w:b/>
          <w:bCs/>
          <w:color w:val="000000"/>
          <w:sz w:val="44"/>
        </w:rPr>
      </w:pPr>
      <w:r>
        <w:rPr>
          <w:rFonts w:hint="eastAsia" w:ascii="宋体" w:hAnsi="宋体" w:cs="宋体"/>
          <w:b/>
          <w:bCs/>
          <w:color w:val="000000"/>
          <w:sz w:val="44"/>
        </w:rPr>
      </w:r>
      <w:r/>
    </w:p>
    <w:p>
      <w:pPr>
        <w:pStyle w:val="1004"/>
        <w:jc w:val="center"/>
        <w:spacing w:line="360" w:lineRule="auto"/>
        <w:rPr>
          <w:rFonts w:hint="eastAsia" w:ascii="宋体" w:hAnsi="宋体" w:cs="宋体"/>
          <w:b/>
          <w:color w:val="000000"/>
          <w:sz w:val="32"/>
          <w:szCs w:val="32"/>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104818925"/>
      <w:r>
        <w:rPr>
          <w:rFonts w:hint="eastAsia" w:ascii="宋体" w:hAnsi="宋体" w:cs="宋体"/>
          <w:b/>
          <w:color w:val="000000"/>
          <w:sz w:val="32"/>
          <w:szCs w:val="32"/>
        </w:rPr>
      </w:r>
      <w:r/>
    </w:p>
    <w:p>
      <w:pPr>
        <w:pStyle w:val="1004"/>
        <w:jc w:val="center"/>
        <w:spacing w:line="360" w:lineRule="auto"/>
        <w:rPr>
          <w:rFonts w:hint="eastAsia" w:ascii="宋体" w:hAnsi="宋体" w:cs="宋体"/>
          <w:color w:val="000000"/>
          <w:sz w:val="32"/>
          <w:szCs w:val="32"/>
        </w:rPr>
        <w:outlineLvl w:val="0"/>
      </w:pPr>
      <w:r>
        <w:rPr>
          <w:rFonts w:hint="eastAsia" w:ascii="宋体" w:hAnsi="宋体" w:cs="宋体"/>
          <w:b/>
          <w:color w:val="000000"/>
          <w:sz w:val="32"/>
          <w:szCs w:val="32"/>
        </w:rPr>
        <w:t xml:space="preserve">第一章   采购邀请</w:t>
      </w:r>
      <w:bookmarkEnd w:id="0"/>
      <w:r/>
      <w:bookmarkStart w:id="1" w:name="_Toc28359079"/>
      <w:r/>
      <w:bookmarkStart w:id="2" w:name="_Toc35393621"/>
      <w:r/>
      <w:bookmarkStart w:id="3" w:name="_Toc28359002"/>
      <w:r/>
      <w:bookmarkStart w:id="4" w:name="_Toc35393790"/>
      <w:r/>
      <w:bookmarkStart w:id="5" w:name="_Hlk24379207"/>
      <w:r>
        <w:rPr>
          <w:rFonts w:hint="eastAsia" w:ascii="宋体" w:hAnsi="宋体" w:cs="宋体"/>
          <w:color w:val="000000"/>
          <w:sz w:val="32"/>
          <w:szCs w:val="32"/>
        </w:rPr>
      </w:r>
      <w:r/>
    </w:p>
    <w:p>
      <w:pPr>
        <w:pStyle w:val="1006"/>
        <w:jc w:val="left"/>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一、项目基本情况</w:t>
      </w:r>
      <w:bookmarkEnd w:id="1"/>
      <w:r/>
      <w:bookmarkEnd w:id="2"/>
      <w:r/>
      <w:bookmarkEnd w:id="3"/>
      <w:r/>
      <w:bookmarkEnd w:id="4"/>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Cs w:val="21"/>
          <w:lang w:eastAsia="zh-CN"/>
        </w:rPr>
      </w:pPr>
      <w:r/>
      <w:bookmarkEnd w:id="5"/>
      <w:r/>
      <w:bookmarkStart w:id="6" w:name="_Toc28359003"/>
      <w:r/>
      <w:bookmarkStart w:id="7" w:name="_Toc35393622"/>
      <w:r/>
      <w:bookmarkStart w:id="8" w:name="_Toc35393791"/>
      <w:r/>
      <w:bookmarkStart w:id="9" w:name="_Toc28359080"/>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JSZC-320000-CZHZ-C2026-0024</w:t>
      </w:r>
      <w:r>
        <w:rPr>
          <w:rFonts w:hint="eastAsia" w:ascii="宋体" w:hAnsi="宋体" w:eastAsia="宋体" w:cs="宋体"/>
          <w:color w:val="000000"/>
          <w:szCs w:val="21"/>
          <w:lang w:eastAsia="zh-CN"/>
        </w:rPr>
      </w:r>
      <w:r/>
    </w:p>
    <w:p>
      <w:pPr>
        <w:pStyle w:val="1004"/>
        <w:ind w:firstLine="420"/>
        <w:spacing w:line="440" w:lineRule="exact"/>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r>
        <w:rPr>
          <w:rFonts w:hint="eastAsia" w:ascii="宋体" w:hAnsi="宋体" w:cs="宋体"/>
          <w:color w:val="000000"/>
          <w:szCs w:val="21"/>
          <w:lang w:eastAsia="zh-CN"/>
        </w:rPr>
        <w:t xml:space="preserve">钟楼闸南侧弧形门舱内防腐</w:t>
      </w:r>
      <w:r>
        <w:rPr>
          <w:rFonts w:hint="eastAsia" w:ascii="宋体" w:hAnsi="宋体" w:eastAsia="宋体" w:cs="宋体"/>
          <w:color w:val="000000"/>
          <w:szCs w:val="21"/>
          <w:lang w:eastAsia="zh-CN"/>
        </w:rPr>
      </w:r>
      <w:r/>
    </w:p>
    <w:p>
      <w:pPr>
        <w:pStyle w:val="1004"/>
        <w:ind w:firstLine="420"/>
        <w:spacing w:line="440" w:lineRule="exact"/>
        <w:rPr>
          <w:rFonts w:hint="eastAsia" w:ascii="宋体" w:hAnsi="宋体" w:cs="宋体"/>
          <w:color w:val="000000"/>
          <w:szCs w:val="21"/>
          <w:highlight w:val="none"/>
        </w:rPr>
      </w:pPr>
      <w:r>
        <w:rPr>
          <w:rFonts w:hint="eastAsia" w:ascii="宋体" w:hAnsi="宋体" w:cs="宋体"/>
          <w:color w:val="000000"/>
          <w:szCs w:val="21"/>
        </w:rPr>
        <w:t xml:space="preserve">3.采</w:t>
      </w:r>
      <w:r>
        <w:rPr>
          <w:rFonts w:hint="eastAsia" w:ascii="宋体" w:hAnsi="宋体" w:cs="宋体"/>
          <w:color w:val="000000"/>
          <w:szCs w:val="21"/>
          <w:highlight w:val="none"/>
        </w:rPr>
        <w:t xml:space="preserve">购方式：竞争性磋商</w:t>
      </w:r>
      <w:r>
        <w:rPr>
          <w:rFonts w:hint="eastAsia" w:ascii="宋体" w:hAnsi="宋体" w:cs="宋体"/>
          <w:color w:val="000000"/>
          <w:szCs w:val="21"/>
          <w:highlight w:val="none"/>
        </w:rPr>
      </w:r>
      <w:r/>
    </w:p>
    <w:p>
      <w:pPr>
        <w:pStyle w:val="1004"/>
        <w:ind w:firstLine="420"/>
        <w:spacing w:line="440" w:lineRule="exact"/>
        <w:widowControl/>
        <w:rPr>
          <w:rFonts w:ascii="宋体" w:hAnsi="宋体" w:cs="宋体"/>
          <w:color w:val="000000"/>
          <w:szCs w:val="21"/>
          <w:highlight w:val="none"/>
          <w:lang w:val="en-US" w:eastAsia="zh-CN"/>
        </w:rPr>
      </w:pPr>
      <w:r>
        <w:rPr>
          <w:rFonts w:hint="eastAsia" w:ascii="宋体" w:hAnsi="宋体" w:cs="宋体"/>
          <w:color w:val="000000"/>
          <w:szCs w:val="21"/>
          <w:highlight w:val="none"/>
        </w:rPr>
        <w:t xml:space="preserve">4.预算金额</w:t>
      </w:r>
      <w:r>
        <w:rPr>
          <w:rFonts w:hint="eastAsia" w:ascii="宋体" w:hAnsi="宋体" w:cs="宋体"/>
          <w:color w:val="000000"/>
          <w:szCs w:val="21"/>
          <w:highlight w:val="none"/>
          <w:lang w:val="en-US" w:eastAsia="zh-CN"/>
        </w:rPr>
        <w:t xml:space="preserve">：1780000元</w:t>
      </w:r>
      <w:r>
        <w:rPr>
          <w:rFonts w:ascii="宋体" w:hAnsi="宋体" w:cs="宋体"/>
          <w:color w:val="000000"/>
          <w:szCs w:val="21"/>
          <w:highlight w:val="none"/>
          <w:lang w:val="en-US" w:eastAsia="zh-CN"/>
        </w:rPr>
      </w:r>
      <w:r/>
    </w:p>
    <w:p>
      <w:pPr>
        <w:pStyle w:val="1004"/>
        <w:ind w:firstLine="420"/>
        <w:spacing w:line="440" w:lineRule="exact"/>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1730000元</w:t>
      </w:r>
      <w:r>
        <w:rPr>
          <w:rFonts w:ascii="宋体" w:hAnsi="宋体" w:cs="宋体"/>
          <w:color w:val="000000"/>
          <w:szCs w:val="21"/>
          <w:highlight w:val="none"/>
          <w:lang w:val="en-US" w:eastAsia="zh-CN"/>
        </w:rPr>
      </w:r>
      <w:r/>
    </w:p>
    <w:p>
      <w:pPr>
        <w:pStyle w:val="1004"/>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.采购需求：</w:t>
      </w:r>
      <w:r>
        <w:rPr>
          <w:rFonts w:hint="eastAsia" w:ascii="宋体" w:hAnsi="宋体" w:eastAsia="宋体" w:cs="宋体"/>
          <w:color w:val="000000"/>
          <w:szCs w:val="21"/>
          <w:highlight w:val="none"/>
          <w:lang w:eastAsia="zh-CN"/>
        </w:rPr>
        <w:t xml:space="preserve">钟楼防洪控制</w:t>
      </w:r>
      <w:r>
        <w:rPr>
          <w:rFonts w:hint="eastAsia" w:ascii="宋体" w:hAnsi="宋体" w:eastAsia="宋体" w:cs="宋体"/>
          <w:color w:val="000000"/>
          <w:szCs w:val="21"/>
          <w:highlight w:val="none"/>
          <w:lang w:eastAsia="zh-CN"/>
        </w:rPr>
        <w:t xml:space="preserve">工程主体为空箱式钢结构弧形闸门，舱内长期有水且水位有变动，环境密闭、水汽较大，原有防腐层起皮粉化失效，钢结构已出现不同程度的锈蚀现象，为保证工程的良好状态，需对舱内进行防腐处理；弧门门库净深5米，周边未设置防护围栏，存在高空坠落、淹溺等风险；弧门舱内缺少规范照明，不便于工程检查维养。施工内容为：弧型钢闸门舱内喷砂除锈、热喷涂及涂料防护，共计防腐处理面积4600㎡。门库挡墙临边加装304不锈钢围栏，总长160m；南北舱内最底层增设6个热镀锌角铁爬梯。南北两侧增设舱内照明，敷设线管穿线、安装安全低压防爆矿灯。（</w:t>
      </w:r>
      <w:r>
        <w:rPr>
          <w:rFonts w:hint="eastAsia" w:ascii="宋体" w:hAnsi="宋体" w:eastAsia="宋体" w:cs="宋体"/>
          <w:color w:val="000000"/>
          <w:szCs w:val="21"/>
          <w:highlight w:val="none"/>
          <w:lang w:val="en-US" w:eastAsia="zh-CN"/>
        </w:rPr>
        <w:t xml:space="preserve">具体</w:t>
      </w:r>
      <w:r>
        <w:rPr>
          <w:rFonts w:hint="eastAsia" w:ascii="宋体" w:hAnsi="宋体" w:eastAsia="宋体" w:cs="宋体"/>
          <w:color w:val="000000"/>
          <w:szCs w:val="21"/>
          <w:highlight w:val="none"/>
          <w:lang w:eastAsia="zh-CN"/>
        </w:rPr>
        <w:t xml:space="preserve">详见</w:t>
      </w:r>
      <w:r>
        <w:rPr>
          <w:rFonts w:hint="eastAsia" w:ascii="宋体" w:hAnsi="宋体" w:eastAsia="宋体" w:cs="宋体"/>
          <w:color w:val="000000"/>
          <w:szCs w:val="21"/>
          <w:highlight w:val="none"/>
          <w:lang w:val="en-US" w:eastAsia="zh-CN"/>
        </w:rPr>
        <w:t xml:space="preserve">第五章采购需求</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1004"/>
        <w:ind w:firstLine="420"/>
        <w:spacing w:line="440" w:lineRule="exact"/>
        <w:rPr>
          <w:rFonts w:ascii="宋体" w:hAnsi="宋体" w:eastAsia="宋体" w:cs="宋体"/>
          <w:color w:val="000000"/>
          <w:szCs w:val="21"/>
          <w:lang w:val="en-US" w:eastAsia="zh-CN"/>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工期要求：100天。计划2026年9月开工，2026年12月完工。</w:t>
      </w:r>
      <w:r>
        <w:rPr>
          <w:rFonts w:ascii="宋体" w:hAnsi="宋体" w:eastAsia="宋体" w:cs="宋体"/>
          <w:color w:val="000000"/>
          <w:szCs w:val="21"/>
          <w:lang w:val="en-US" w:eastAsia="zh-CN"/>
        </w:rPr>
      </w:r>
      <w:r/>
    </w:p>
    <w:p>
      <w:pPr>
        <w:pStyle w:val="1004"/>
        <w:ind w:firstLine="420"/>
        <w:spacing w:line="440" w:lineRule="exact"/>
        <w:rPr>
          <w:rFonts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.本项目是否接受联合体：</w:t>
      </w:r>
      <w:r>
        <w:rPr>
          <w:rFonts w:hint="eastAsia" w:ascii="宋体" w:hAnsi="宋体" w:cs="宋体"/>
          <w:color w:val="000000"/>
          <w:szCs w:val="21"/>
        </w:rPr>
        <w:t xml:space="preserve">□</w:t>
      </w:r>
      <w:r>
        <w:rPr>
          <w:rFonts w:hint="eastAsia" w:ascii="宋体" w:hAnsi="宋体" w:cs="宋体"/>
          <w:color w:val="000000"/>
          <w:szCs w:val="21"/>
        </w:rPr>
        <w:t xml:space="preserve">是  </w:t>
      </w:r>
      <w:r>
        <w:rPr>
          <w:rFonts w:hint="eastAsia" w:ascii="宋体" w:hAnsi="宋体" w:cs="宋体"/>
          <w:color w:val="000000"/>
          <w:szCs w:val="21"/>
        </w:rPr>
        <w:t xml:space="preserve">■</w:t>
      </w:r>
      <w:r>
        <w:rPr>
          <w:rFonts w:hint="eastAsia" w:ascii="宋体" w:hAnsi="宋体" w:cs="宋体"/>
          <w:color w:val="000000"/>
          <w:szCs w:val="21"/>
        </w:rPr>
        <w:t xml:space="preserve">否。</w:t>
      </w:r>
      <w:r>
        <w:rPr>
          <w:rFonts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.本项目是否接受进口产品响应：</w:t>
      </w:r>
      <w:r>
        <w:rPr>
          <w:rFonts w:hint="eastAsia" w:ascii="宋体" w:hAnsi="宋体" w:cs="宋体"/>
          <w:color w:val="000000"/>
          <w:szCs w:val="21"/>
        </w:rPr>
        <w:t xml:space="preserve">□</w:t>
      </w:r>
      <w:r>
        <w:rPr>
          <w:rFonts w:hint="eastAsia" w:ascii="宋体" w:hAnsi="宋体" w:cs="宋体"/>
          <w:color w:val="000000"/>
          <w:szCs w:val="21"/>
        </w:rPr>
        <w:t xml:space="preserve">是  </w:t>
      </w:r>
      <w:r>
        <w:rPr>
          <w:rFonts w:hint="eastAsia" w:ascii="宋体" w:hAnsi="宋体" w:cs="宋体"/>
          <w:color w:val="000000"/>
          <w:szCs w:val="21"/>
        </w:rPr>
        <w:t xml:space="preserve">■</w:t>
      </w:r>
      <w:r>
        <w:rPr>
          <w:rFonts w:hint="eastAsia" w:ascii="宋体" w:hAnsi="宋体" w:cs="宋体"/>
          <w:color w:val="000000"/>
          <w:szCs w:val="21"/>
        </w:rPr>
        <w:t xml:space="preserve">否。</w:t>
      </w:r>
      <w:r>
        <w:rPr>
          <w:rFonts w:hint="eastAsia" w:ascii="宋体" w:hAnsi="宋体" w:cs="宋体"/>
          <w:color w:val="000000"/>
          <w:szCs w:val="21"/>
        </w:rPr>
      </w:r>
      <w:r/>
    </w:p>
    <w:p>
      <w:pPr>
        <w:pStyle w:val="1006"/>
        <w:jc w:val="left"/>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二、申请人的资格要求（须同时满足）</w:t>
      </w:r>
      <w:bookmarkEnd w:id="6"/>
      <w:r/>
      <w:bookmarkEnd w:id="7"/>
      <w:r/>
      <w:bookmarkEnd w:id="8"/>
      <w:r/>
      <w:bookmarkEnd w:id="9"/>
      <w:r>
        <w:rPr>
          <w:rFonts w:hint="eastAsia" w:ascii="宋体" w:hAnsi="宋体" w:eastAsia="宋体" w:cs="宋体"/>
          <w:color w:val="000000"/>
          <w:sz w:val="21"/>
          <w:szCs w:val="21"/>
        </w:rPr>
      </w:r>
      <w:r/>
    </w:p>
    <w:p>
      <w:pPr>
        <w:pStyle w:val="1004"/>
        <w:ind w:firstLine="420"/>
        <w:spacing w:line="440" w:lineRule="exact"/>
        <w:rPr>
          <w:rFonts w:hint="eastAsia" w:ascii="宋体" w:hAnsi="宋体" w:cs="宋体"/>
          <w:color w:val="000000"/>
          <w:szCs w:val="21"/>
        </w:rPr>
      </w:pPr>
      <w:r/>
      <w:bookmarkStart w:id="10" w:name="_Toc28359004"/>
      <w:r/>
      <w:bookmarkStart w:id="11" w:name="_Toc28359081"/>
      <w:r>
        <w:rPr>
          <w:rFonts w:hint="eastAsia" w:ascii="宋体" w:hAnsi="宋体" w:cs="宋体"/>
          <w:color w:val="000000"/>
          <w:szCs w:val="21"/>
        </w:rPr>
        <w:t xml:space="preserve">1.满足《中华人民共和国政府采购法》第二十二条规定以及下列情形：</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1.1未被“信用中国”网站（WWW.creditchina.gov.cn）和“中国政府采购网”网站（www.ccgp.gov.cn）列入失信被执行人、</w:t>
      </w:r>
      <w:r>
        <w:rPr>
          <w:rFonts w:hint="eastAsia" w:ascii="宋体" w:hAnsi="宋体" w:cs="宋体"/>
          <w:color w:val="000000"/>
          <w:szCs w:val="21"/>
          <w:lang w:eastAsia="zh-CN"/>
        </w:rPr>
        <w:t xml:space="preserve">重大税收违法失信主体</w:t>
      </w:r>
      <w:r>
        <w:rPr>
          <w:rFonts w:hint="eastAsia" w:ascii="宋体" w:hAnsi="宋体" w:cs="宋体"/>
          <w:color w:val="000000"/>
          <w:szCs w:val="21"/>
        </w:rPr>
        <w:t xml:space="preserve">、政府采购严重失信行为记录名单；</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2.落实政府采购政策需满足的资格要求：</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 中小企业政策</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本项目不专门面向中小企业预留采购份额。</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本项目专门面向  </w:t>
      </w:r>
      <w:r>
        <w:rPr>
          <w:rFonts w:hint="eastAsia" w:ascii="宋体" w:hAnsi="宋体" w:cs="宋体"/>
          <w:color w:val="000000"/>
          <w:szCs w:val="21"/>
        </w:rPr>
        <w:t xml:space="preserve">■</w:t>
      </w:r>
      <w:r>
        <w:rPr>
          <w:rFonts w:hint="eastAsia" w:ascii="宋体" w:hAnsi="宋体" w:cs="宋体"/>
          <w:color w:val="000000"/>
          <w:szCs w:val="21"/>
        </w:rPr>
        <w:t xml:space="preserve">中小 □小微企业  采购。即：提供的货物全部由符合政策要求的中小/小微企业制造、服务全部由符合政策要求的中小/小微企业承接。</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2.2 其它落实政府采购政策的资格要求</w:t>
      </w:r>
      <w:r>
        <w:rPr>
          <w:color w:val="000000"/>
          <w:szCs w:val="21"/>
        </w:rPr>
        <w:t xml:space="preserve">（如有）</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1004"/>
        <w:ind w:firstLine="420"/>
        <w:spacing w:line="440" w:lineRule="exact"/>
        <w:rPr>
          <w:rFonts w:hint="eastAsia" w:ascii="宋体" w:hAnsi="宋体" w:cs="宋体"/>
          <w:i/>
          <w:iCs/>
          <w:color w:val="000000"/>
          <w:szCs w:val="21"/>
          <w:u w:val="single"/>
        </w:rPr>
      </w:pPr>
      <w:r>
        <w:rPr>
          <w:rFonts w:hint="eastAsia" w:ascii="宋体" w:hAnsi="宋体" w:cs="宋体"/>
          <w:color w:val="000000"/>
          <w:szCs w:val="21"/>
        </w:rPr>
        <w:t xml:space="preserve">3.本项目的特定资格要求：</w:t>
      </w:r>
      <w:r>
        <w:rPr>
          <w:rFonts w:hint="eastAsia" w:ascii="宋体" w:hAnsi="宋体" w:cs="宋体"/>
          <w:i/>
          <w:iCs/>
          <w:color w:val="000000"/>
          <w:szCs w:val="21"/>
          <w:u w:val="single"/>
        </w:rPr>
      </w:r>
      <w:r/>
    </w:p>
    <w:p>
      <w:pPr>
        <w:pStyle w:val="1004"/>
        <w:ind w:firstLine="42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3.1本项目是否接受分支机构参与响应：□是   ■否。</w:t>
      </w:r>
      <w:r>
        <w:rPr>
          <w:rFonts w:hint="eastAsia" w:ascii="宋体" w:hAnsi="宋体" w:cs="宋体"/>
          <w:color w:val="000000"/>
          <w:szCs w:val="21"/>
        </w:rPr>
      </w:r>
      <w:r/>
    </w:p>
    <w:p>
      <w:pPr>
        <w:pStyle w:val="1004"/>
        <w:ind w:firstLine="42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3.2 本项目是否属于政府购买服务：</w:t>
      </w:r>
      <w:r>
        <w:rPr>
          <w:rFonts w:hint="eastAsia" w:ascii="宋体" w:hAnsi="宋体" w:cs="宋体"/>
          <w:color w:val="000000"/>
          <w:szCs w:val="21"/>
        </w:rPr>
      </w:r>
      <w:r/>
    </w:p>
    <w:p>
      <w:pPr>
        <w:pStyle w:val="1004"/>
        <w:ind w:left="991" w:firstLine="2"/>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否</w:t>
      </w:r>
      <w:r>
        <w:rPr>
          <w:rFonts w:hint="eastAsia" w:ascii="宋体" w:hAnsi="宋体" w:cs="宋体"/>
          <w:color w:val="000000"/>
          <w:szCs w:val="21"/>
        </w:rPr>
      </w:r>
      <w:r/>
    </w:p>
    <w:p>
      <w:pPr>
        <w:pStyle w:val="1004"/>
        <w:ind w:left="991" w:firstLine="2"/>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是，公益一类事业单位、使用事业编制且由财政拨款保障的群团组织，不得作为承接主体。</w:t>
      </w:r>
      <w:r>
        <w:rPr>
          <w:rFonts w:hint="eastAsia" w:ascii="宋体" w:hAnsi="宋体" w:cs="宋体"/>
          <w:color w:val="000000"/>
          <w:szCs w:val="21"/>
        </w:rPr>
      </w:r>
      <w:r/>
    </w:p>
    <w:p>
      <w:pPr>
        <w:pStyle w:val="1004"/>
        <w:ind w:firstLine="422"/>
        <w:spacing w:line="440" w:lineRule="exact"/>
        <w:rPr>
          <w:rFonts w:hint="eastAsia" w:ascii="宋体" w:hAnsi="宋体" w:cs="宋体"/>
          <w:b/>
          <w:bCs/>
          <w:color w:val="000000"/>
          <w:szCs w:val="21"/>
        </w:rPr>
      </w:pPr>
      <w:r>
        <w:rPr>
          <w:rFonts w:hint="eastAsia" w:ascii="宋体" w:hAnsi="宋体" w:cs="宋体"/>
          <w:b/>
          <w:bCs/>
          <w:color w:val="000000"/>
          <w:szCs w:val="21"/>
        </w:rPr>
        <w:t xml:space="preserve">3.3其他特定资格要求：</w:t>
      </w:r>
      <w:bookmarkEnd w:id="10"/>
      <w:r/>
      <w:bookmarkEnd w:id="11"/>
      <w:r/>
      <w:bookmarkStart w:id="12" w:name="_Toc35393623"/>
      <w:r/>
      <w:bookmarkStart w:id="13" w:name="_Toc35393792"/>
      <w:r>
        <w:rPr>
          <w:rFonts w:hint="eastAsia" w:ascii="宋体" w:hAnsi="宋体" w:cs="宋体"/>
          <w:b/>
          <w:bCs/>
          <w:color w:val="000000"/>
          <w:szCs w:val="21"/>
        </w:rPr>
      </w:r>
      <w:r/>
    </w:p>
    <w:p>
      <w:pPr>
        <w:pStyle w:val="1004"/>
        <w:ind w:firstLine="422"/>
        <w:spacing w:line="440" w:lineRule="exact"/>
        <w:rPr>
          <w:rFonts w:hint="eastAsia" w:ascii="宋体" w:hAnsi="宋体" w:eastAsia="宋体" w:cs="宋体"/>
          <w:b/>
          <w:bCs/>
          <w:color w:val="000000"/>
          <w:szCs w:val="21"/>
          <w:lang w:eastAsia="zh-CN"/>
        </w:rPr>
      </w:pPr>
      <w:r>
        <w:rPr>
          <w:rFonts w:hint="eastAsia" w:ascii="宋体" w:hAnsi="宋体" w:cs="宋体"/>
          <w:b/>
          <w:bCs/>
          <w:color w:val="000000"/>
          <w:szCs w:val="21"/>
          <w:lang w:eastAsia="zh-CN"/>
        </w:rPr>
        <w:t xml:space="preserve">【</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3.3.1、3.3.2或</w:t>
      </w:r>
      <w:r>
        <w:rPr>
          <w:rFonts w:hint="eastAsia" w:ascii="宋体" w:hAnsi="宋体" w:cs="宋体"/>
          <w:b/>
          <w:bCs/>
          <w:color w:val="000000"/>
          <w:szCs w:val="21"/>
          <w:lang w:val="en-US" w:eastAsia="zh-CN"/>
        </w:rPr>
        <w:t xml:space="preserve">3.3.3、3.3.4、3.3.5）及3.3.6</w:t>
      </w:r>
      <w:r>
        <w:rPr>
          <w:rFonts w:hint="eastAsia" w:ascii="宋体" w:hAnsi="宋体" w:cs="宋体"/>
          <w:b/>
          <w:bCs/>
          <w:color w:val="000000"/>
          <w:szCs w:val="21"/>
          <w:lang w:eastAsia="zh-CN"/>
        </w:rPr>
        <w:t xml:space="preserve">】</w:t>
      </w:r>
      <w:r>
        <w:rPr>
          <w:rFonts w:hint="eastAsia" w:ascii="宋体" w:hAnsi="宋体" w:eastAsia="宋体" w:cs="宋体"/>
          <w:b/>
          <w:bCs/>
          <w:color w:val="000000"/>
          <w:szCs w:val="21"/>
          <w:lang w:eastAsia="zh-CN"/>
        </w:rPr>
      </w:r>
      <w:r/>
    </w:p>
    <w:p>
      <w:pPr>
        <w:pStyle w:val="1004"/>
        <w:ind w:firstLine="422"/>
        <w:spacing w:line="440" w:lineRule="exact"/>
        <w:rPr>
          <w:rFonts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3.3.1</w:t>
      </w:r>
      <w:r>
        <w:rPr>
          <w:rFonts w:hint="eastAsia" w:ascii="宋体" w:hAnsi="宋体" w:eastAsia="宋体" w:cs="宋体"/>
          <w:b/>
          <w:bCs/>
          <w:color w:val="000000"/>
          <w:szCs w:val="21"/>
          <w:lang w:val="en-US" w:eastAsia="zh-CN"/>
        </w:rPr>
        <w:t xml:space="preserve">企业具有有效的</w:t>
      </w:r>
      <w:r>
        <w:rPr>
          <w:rFonts w:hint="eastAsia" w:ascii="宋体" w:hAnsi="宋体" w:eastAsia="宋体" w:cs="宋体"/>
          <w:b/>
          <w:bCs/>
          <w:color w:val="000000"/>
          <w:szCs w:val="21"/>
          <w:lang w:val="en-US" w:eastAsia="zh-CN"/>
        </w:rPr>
        <w:t xml:space="preserve">防水防腐保温工程专业承包二级及以上资质</w:t>
      </w:r>
      <w:r>
        <w:rPr>
          <w:rFonts w:hint="eastAsia" w:ascii="宋体" w:hAnsi="宋体" w:eastAsia="宋体" w:cs="宋体"/>
          <w:b/>
          <w:bCs/>
          <w:color w:val="000000"/>
          <w:szCs w:val="21"/>
          <w:lang w:val="en-US" w:eastAsia="zh-CN"/>
        </w:rPr>
        <w:t xml:space="preserve">且具有有效的安全生产许可证；</w:t>
      </w:r>
      <w:r>
        <w:rPr>
          <w:rFonts w:ascii="宋体" w:hAnsi="宋体" w:eastAsia="宋体" w:cs="宋体"/>
          <w:b/>
          <w:bCs/>
          <w:color w:val="000000"/>
          <w:szCs w:val="21"/>
          <w:lang w:val="en-US" w:eastAsia="zh-CN"/>
        </w:rPr>
      </w:r>
      <w:r/>
    </w:p>
    <w:p>
      <w:pPr>
        <w:pStyle w:val="1004"/>
        <w:ind w:firstLine="422"/>
        <w:spacing w:line="440" w:lineRule="exact"/>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 xml:space="preserve">3.3.2项目经理具有建筑工程贰级及以上注册建造师资格，同时具有安全生产考核合格证书（B 证），无在建工程（提供无在建承诺）；</w:t>
      </w:r>
      <w:r>
        <w:rPr>
          <w:rFonts w:hint="eastAsia" w:ascii="宋体" w:hAnsi="宋体" w:eastAsia="宋体" w:cs="宋体"/>
          <w:b/>
          <w:bCs/>
          <w:color w:val="000000"/>
          <w:szCs w:val="21"/>
        </w:rPr>
        <w:t xml:space="preserve">【如拟派的项目负责人为一级</w:t>
      </w:r>
      <w:r>
        <w:rPr>
          <w:rFonts w:hint="eastAsia" w:ascii="宋体" w:hAnsi="宋体" w:eastAsia="宋体" w:cs="宋体"/>
          <w:b/>
          <w:bCs/>
          <w:color w:val="000000"/>
          <w:szCs w:val="21"/>
          <w:lang w:val="en-US" w:eastAsia="zh-CN"/>
        </w:rPr>
        <w:t xml:space="preserve">注册</w:t>
      </w:r>
      <w:r>
        <w:rPr>
          <w:rFonts w:hint="eastAsia" w:ascii="宋体" w:hAnsi="宋体" w:eastAsia="宋体" w:cs="宋体"/>
          <w:b/>
          <w:bCs/>
          <w:color w:val="000000"/>
          <w:szCs w:val="21"/>
        </w:rPr>
        <w:t xml:space="preserve">建造师，须提供电子注册证书（详见《住房和城乡建设部办公厅关于全面实行一级建造师电子注册证书的通知》建办市</w:t>
      </w:r>
      <w:r>
        <w:rPr>
          <w:rFonts w:hint="eastAsia" w:ascii="宋体" w:hAnsi="宋体" w:eastAsia="宋体" w:cs="宋体"/>
          <w:b/>
          <w:bCs/>
          <w:color w:val="000000"/>
          <w:szCs w:val="21"/>
        </w:rPr>
        <w:t xml:space="preserve">〔2021〕40 号）。 】</w:t>
      </w:r>
      <w:r>
        <w:rPr>
          <w:rFonts w:hint="eastAsia" w:ascii="宋体" w:hAnsi="宋体" w:eastAsia="宋体" w:cs="宋体"/>
          <w:b/>
          <w:bCs/>
          <w:color w:val="000000"/>
          <w:szCs w:val="21"/>
        </w:rPr>
      </w:r>
      <w:r/>
    </w:p>
    <w:p>
      <w:pPr>
        <w:pStyle w:val="1004"/>
        <w:ind w:firstLine="422"/>
        <w:spacing w:line="440" w:lineRule="exact"/>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或</w:t>
      </w:r>
      <w:r>
        <w:rPr>
          <w:rFonts w:hint="eastAsia" w:ascii="宋体" w:hAnsi="宋体" w:eastAsia="宋体" w:cs="宋体"/>
          <w:b/>
          <w:bCs/>
          <w:color w:val="000000"/>
          <w:szCs w:val="21"/>
          <w:lang w:val="en-US" w:eastAsia="zh-CN"/>
        </w:rPr>
      </w:r>
      <w:r/>
    </w:p>
    <w:p>
      <w:pPr>
        <w:pStyle w:val="1004"/>
        <w:ind w:firstLine="422"/>
        <w:spacing w:line="440" w:lineRule="exact"/>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3.3.3企业具备有效的水利水电专业施工总承包三级及以上资质且同时具有建设行政主管部门颁发的安全生产许可证；</w:t>
      </w:r>
      <w:r>
        <w:rPr>
          <w:rFonts w:hint="eastAsia" w:ascii="宋体" w:hAnsi="宋体" w:eastAsia="宋体" w:cs="宋体"/>
          <w:b/>
          <w:bCs/>
          <w:color w:val="000000"/>
          <w:szCs w:val="21"/>
          <w:lang w:val="en-US" w:eastAsia="zh-CN"/>
        </w:rPr>
      </w:r>
      <w:r/>
    </w:p>
    <w:p>
      <w:pPr>
        <w:pStyle w:val="1004"/>
        <w:ind w:firstLine="422"/>
        <w:spacing w:line="440" w:lineRule="exact"/>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3.3.4项目经理具有水利水电工程专业二级及以上注册建造师执业资格</w:t>
      </w:r>
      <w:r>
        <w:rPr>
          <w:rFonts w:hint="eastAsia" w:ascii="宋体" w:hAnsi="宋体" w:eastAsia="宋体" w:cs="宋体"/>
          <w:b/>
          <w:bCs/>
          <w:color w:val="000000"/>
          <w:szCs w:val="21"/>
          <w:lang w:val="en-US" w:eastAsia="zh-CN"/>
        </w:rPr>
        <w:t xml:space="preserve">，无在建工程（提供无在建承诺）；</w:t>
      </w:r>
      <w:r>
        <w:rPr>
          <w:rFonts w:hint="eastAsia" w:ascii="宋体" w:hAnsi="宋体" w:eastAsia="宋体" w:cs="宋体"/>
          <w:b/>
          <w:bCs/>
          <w:color w:val="000000"/>
          <w:szCs w:val="21"/>
        </w:rPr>
        <w:t xml:space="preserve">【如拟派的项目负责人为一级</w:t>
      </w:r>
      <w:r>
        <w:rPr>
          <w:rFonts w:hint="eastAsia" w:ascii="宋体" w:hAnsi="宋体" w:eastAsia="宋体" w:cs="宋体"/>
          <w:b/>
          <w:bCs/>
          <w:color w:val="000000"/>
          <w:szCs w:val="21"/>
          <w:lang w:val="en-US" w:eastAsia="zh-CN"/>
        </w:rPr>
        <w:t xml:space="preserve">注册</w:t>
      </w:r>
      <w:r>
        <w:rPr>
          <w:rFonts w:hint="eastAsia" w:ascii="宋体" w:hAnsi="宋体" w:eastAsia="宋体" w:cs="宋体"/>
          <w:b/>
          <w:bCs/>
          <w:color w:val="000000"/>
          <w:szCs w:val="21"/>
        </w:rPr>
        <w:t xml:space="preserve">建造师，须提供电子注册证书（详见《住房和城乡建设部办公厅关于全面实行一级建造师电子注册证书的通知》建办市〔2021〕40 号）。 】</w:t>
      </w:r>
      <w:r>
        <w:rPr>
          <w:rFonts w:hint="eastAsia" w:ascii="宋体" w:hAnsi="宋体" w:eastAsia="宋体" w:cs="宋体"/>
          <w:b/>
          <w:bCs/>
          <w:color w:val="000000"/>
          <w:szCs w:val="21"/>
          <w:lang w:val="en-US" w:eastAsia="zh-CN"/>
        </w:rPr>
        <w:t xml:space="preserve">。 </w:t>
      </w:r>
      <w:r>
        <w:rPr>
          <w:rFonts w:hint="eastAsia" w:ascii="宋体" w:hAnsi="宋体" w:eastAsia="宋体" w:cs="宋体"/>
          <w:b/>
          <w:bCs/>
          <w:color w:val="000000"/>
          <w:szCs w:val="21"/>
          <w:lang w:val="en-US" w:eastAsia="zh-CN"/>
        </w:rPr>
      </w:r>
      <w:r/>
    </w:p>
    <w:p>
      <w:pPr>
        <w:pStyle w:val="1004"/>
        <w:ind w:firstLine="422"/>
        <w:spacing w:line="440" w:lineRule="exact"/>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3.3.5三类人员安全生产考核合格证书要求：持有省级及以上水利行政主管部门颁发的企业主要负责人安全生产考核合格证书（A类）、项目负责人安全生产考核合格证书（B类）和专职安全生产管理人员安全生产考核合格证书（C类）。 </w:t>
      </w:r>
      <w:r>
        <w:rPr>
          <w:rFonts w:hint="eastAsia" w:ascii="宋体" w:hAnsi="宋体" w:eastAsia="宋体" w:cs="宋体"/>
          <w:b/>
          <w:bCs/>
          <w:color w:val="000000"/>
          <w:szCs w:val="21"/>
          <w:lang w:val="en-US" w:eastAsia="zh-CN"/>
        </w:rPr>
      </w:r>
      <w:r/>
    </w:p>
    <w:p>
      <w:pPr>
        <w:pStyle w:val="1004"/>
        <w:ind w:firstLine="422"/>
        <w:spacing w:line="4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3.3.</w:t>
      </w:r>
      <w:r>
        <w:rPr>
          <w:rFonts w:hint="eastAsia" w:ascii="宋体" w:hAnsi="宋体" w:eastAsia="宋体" w:cs="宋体"/>
          <w:b/>
          <w:bCs/>
          <w:color w:val="000000"/>
          <w:szCs w:val="21"/>
          <w:lang w:val="en-US" w:eastAsia="zh-CN"/>
        </w:rPr>
        <w:t xml:space="preserve">6</w:t>
      </w:r>
      <w:r>
        <w:rPr>
          <w:rFonts w:hint="eastAsia" w:ascii="宋体" w:hAnsi="宋体" w:eastAsia="宋体" w:cs="宋体"/>
          <w:b/>
          <w:bCs/>
          <w:color w:val="000000"/>
          <w:szCs w:val="21"/>
        </w:rPr>
        <w:t xml:space="preserve">提供社保机构出具的供应商为项目经理缴纳的社会基本养老保险的缴纳凭证（加盖社保中心章或社保中心参保缴费证明电子专用章，非社保手册），缴纳时间为近半年内（自本项目采购公告发布之日起往前推算）任意一个月。</w:t>
      </w:r>
      <w:r>
        <w:rPr>
          <w:rFonts w:hint="eastAsia" w:ascii="宋体" w:hAnsi="宋体" w:eastAsia="宋体" w:cs="宋体"/>
          <w:b/>
          <w:bCs/>
          <w:color w:val="000000"/>
          <w:szCs w:val="21"/>
        </w:rPr>
      </w:r>
      <w:r/>
    </w:p>
    <w:p>
      <w:pPr>
        <w:pStyle w:val="1006"/>
        <w:jc w:val="left"/>
        <w:spacing w:before="0" w:line="440" w:lineRule="exact"/>
        <w:widowControl/>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三、获取采购文件</w:t>
      </w:r>
      <w:bookmarkEnd w:id="12"/>
      <w:r/>
      <w:bookmarkEnd w:id="13"/>
      <w:r>
        <w:rPr>
          <w:rFonts w:hint="eastAsia" w:ascii="宋体" w:hAnsi="宋体" w:eastAsia="宋体" w:cs="宋体"/>
          <w:color w:val="000000"/>
          <w:sz w:val="21"/>
          <w:szCs w:val="21"/>
        </w:rPr>
      </w:r>
      <w:r/>
    </w:p>
    <w:p>
      <w:pPr>
        <w:pStyle w:val="1004"/>
        <w:ind w:firstLine="420"/>
        <w:spacing w:line="440" w:lineRule="exact"/>
        <w:rPr>
          <w:rFonts w:hint="eastAsia" w:ascii="宋体" w:hAnsi="宋体" w:cs="宋体"/>
          <w:color w:val="000000"/>
          <w:szCs w:val="21"/>
          <w:lang w:bidi="ar"/>
        </w:rPr>
      </w:pPr>
      <w:r>
        <w:rPr>
          <w:rFonts w:hint="eastAsia" w:ascii="宋体" w:hAnsi="宋体" w:cs="宋体"/>
          <w:color w:val="000000"/>
          <w:szCs w:val="21"/>
          <w:lang w:bidi="ar"/>
        </w:rPr>
        <w:t xml:space="preserve">1.时间：</w:t>
      </w:r>
      <w:r>
        <w:rPr>
          <w:rFonts w:hint="eastAsia" w:ascii="宋体" w:hAnsi="宋体" w:cs="宋体"/>
          <w:color w:val="000000"/>
          <w:szCs w:val="21"/>
          <w:u w:val="single"/>
        </w:rPr>
        <w:t xml:space="preserve">自本公告发布之日起5个工作日。</w:t>
      </w:r>
      <w:r>
        <w:rPr>
          <w:rFonts w:hint="eastAsia" w:ascii="宋体" w:hAnsi="宋体" w:cs="宋体"/>
          <w:color w:val="000000"/>
          <w:szCs w:val="21"/>
          <w:lang w:bidi="ar"/>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2.地点：政府采购一体化平台“苏采云”</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lang w:bidi="ar"/>
        </w:rPr>
      </w:pPr>
      <w:r>
        <w:rPr>
          <w:rFonts w:hint="eastAsia" w:ascii="宋体" w:hAnsi="宋体" w:cs="宋体"/>
          <w:color w:val="000000"/>
          <w:szCs w:val="21"/>
        </w:rPr>
        <w:t xml:space="preserve">3.方式：在“苏采云”平台自行免费下载磋商文件。</w:t>
      </w:r>
      <w:r>
        <w:rPr>
          <w:rFonts w:hint="eastAsia" w:ascii="宋体" w:hAnsi="宋体" w:cs="宋体"/>
          <w:color w:val="000000"/>
          <w:szCs w:val="21"/>
          <w:lang w:bidi="ar"/>
        </w:rPr>
      </w:r>
      <w:r/>
    </w:p>
    <w:p>
      <w:pPr>
        <w:pStyle w:val="1004"/>
        <w:ind w:firstLine="420"/>
        <w:jc w:val="left"/>
        <w:spacing w:line="440" w:lineRule="exact"/>
        <w:widowControl/>
        <w:rPr>
          <w:rFonts w:hint="eastAsia" w:ascii="宋体" w:hAnsi="宋体" w:cs="宋体"/>
          <w:color w:val="000000"/>
          <w:szCs w:val="21"/>
        </w:rPr>
      </w:pPr>
      <w:r>
        <w:rPr>
          <w:rFonts w:hint="eastAsia" w:ascii="宋体" w:hAnsi="宋体" w:cs="宋体"/>
          <w:color w:val="000000"/>
          <w:szCs w:val="21"/>
          <w:lang w:bidi="ar"/>
        </w:rPr>
        <w:t xml:space="preserve">4.售价：</w:t>
      </w:r>
      <w:bookmarkStart w:id="14" w:name="_Toc35393793"/>
      <w:r/>
      <w:bookmarkStart w:id="15" w:name="_Toc35393624"/>
      <w:r/>
      <w:bookmarkStart w:id="16" w:name="_Toc28359082"/>
      <w:r/>
      <w:bookmarkStart w:id="17" w:name="_Toc28359005"/>
      <w:r>
        <w:rPr>
          <w:rFonts w:hint="eastAsia" w:ascii="宋体" w:hAnsi="宋体" w:cs="宋体"/>
          <w:color w:val="000000"/>
          <w:szCs w:val="21"/>
          <w:lang w:bidi="ar"/>
        </w:rPr>
        <w:t xml:space="preserve">/</w:t>
      </w:r>
      <w:r>
        <w:rPr>
          <w:rFonts w:hint="eastAsia" w:ascii="宋体" w:hAnsi="宋体" w:cs="宋体"/>
          <w:color w:val="000000"/>
          <w:szCs w:val="21"/>
        </w:rPr>
      </w:r>
      <w:r/>
    </w:p>
    <w:p>
      <w:pPr>
        <w:pStyle w:val="1006"/>
        <w:jc w:val="left"/>
        <w:spacing w:before="0" w:line="440" w:lineRule="exact"/>
        <w:widowControl/>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w:t>
      </w:r>
      <w:bookmarkEnd w:id="14"/>
      <w:r/>
      <w:bookmarkEnd w:id="15"/>
      <w:r/>
      <w:bookmarkEnd w:id="16"/>
      <w:r/>
      <w:bookmarkEnd w:id="17"/>
      <w:r>
        <w:rPr>
          <w:rFonts w:hint="eastAsia" w:ascii="宋体" w:hAnsi="宋体" w:eastAsia="宋体" w:cs="宋体"/>
          <w:color w:val="000000"/>
          <w:sz w:val="21"/>
          <w:szCs w:val="21"/>
        </w:rPr>
        <w:t xml:space="preserve">响应文件提交</w:t>
      </w:r>
      <w:r>
        <w:rPr>
          <w:rFonts w:hint="eastAsia" w:ascii="宋体" w:hAnsi="宋体" w:eastAsia="宋体" w:cs="宋体"/>
          <w:color w:val="000000"/>
          <w:sz w:val="21"/>
          <w:szCs w:val="21"/>
        </w:rPr>
      </w:r>
      <w:r/>
    </w:p>
    <w:p>
      <w:pPr>
        <w:pStyle w:val="1004"/>
        <w:ind w:firstLine="420"/>
        <w:spacing w:line="440" w:lineRule="exact"/>
        <w:rPr>
          <w:rFonts w:hint="eastAsia" w:ascii="宋体" w:hAnsi="宋体" w:cs="宋体"/>
          <w:bCs/>
          <w:color w:val="000000"/>
          <w:szCs w:val="21"/>
          <w:u w:val="single"/>
        </w:rPr>
      </w:pPr>
      <w:r>
        <w:rPr>
          <w:rFonts w:hint="eastAsia" w:ascii="宋体" w:hAnsi="宋体" w:cs="宋体"/>
          <w:color w:val="000000"/>
          <w:szCs w:val="21"/>
          <w:lang w:bidi="ar"/>
        </w:rPr>
        <w:t xml:space="preserve">截止时间：</w:t>
      </w:r>
      <w:r>
        <w:rPr>
          <w:rFonts w:hint="eastAsia" w:ascii="宋体" w:hAnsi="宋体" w:cs="宋体"/>
          <w:color w:val="000000"/>
          <w:szCs w:val="21"/>
          <w:u w:val="single"/>
        </w:rPr>
        <w:t xml:space="preserve">202</w:t>
      </w:r>
      <w:r>
        <w:rPr>
          <w:rFonts w:hint="eastAsia" w:ascii="宋体" w:hAnsi="宋体" w:cs="宋体"/>
          <w:color w:val="000000"/>
          <w:szCs w:val="21"/>
          <w:u w:val="single"/>
          <w:lang w:val="en-US" w:eastAsia="zh-CN"/>
        </w:rPr>
        <w:t xml:space="preserve">6</w:t>
      </w:r>
      <w:r>
        <w:rPr>
          <w:rFonts w:hint="eastAsia" w:ascii="宋体" w:hAnsi="宋体" w:cs="宋体"/>
          <w:color w:val="000000"/>
          <w:szCs w:val="21"/>
          <w:u w:val="single"/>
          <w:lang w:bidi="ar"/>
        </w:rPr>
        <w:t xml:space="preserve">年</w:t>
      </w:r>
      <w:r>
        <w:rPr>
          <w:rFonts w:hint="eastAsia" w:ascii="宋体" w:hAnsi="宋体" w:cs="宋体"/>
          <w:color w:val="000000"/>
          <w:szCs w:val="21"/>
          <w:u w:val="single"/>
          <w:lang w:val="en-US" w:eastAsia="zh-CN" w:bidi="ar"/>
        </w:rPr>
        <w:t xml:space="preserve">08</w:t>
      </w:r>
      <w:r>
        <w:rPr>
          <w:rFonts w:hint="eastAsia" w:ascii="宋体" w:hAnsi="宋体" w:cs="宋体"/>
          <w:color w:val="000000"/>
          <w:szCs w:val="21"/>
          <w:u w:val="single"/>
          <w:lang w:bidi="ar"/>
        </w:rPr>
        <w:t xml:space="preserve">月</w:t>
      </w:r>
      <w:r>
        <w:rPr>
          <w:rFonts w:hint="eastAsia" w:ascii="宋体" w:hAnsi="宋体" w:cs="宋体"/>
          <w:color w:val="000000"/>
          <w:szCs w:val="21"/>
          <w:u w:val="single"/>
          <w:lang w:val="en-US" w:eastAsia="zh-CN" w:bidi="ar"/>
        </w:rPr>
        <w:t xml:space="preserve">26</w:t>
      </w:r>
      <w:r>
        <w:rPr>
          <w:rFonts w:hint="eastAsia" w:ascii="宋体" w:hAnsi="宋体" w:cs="宋体"/>
          <w:color w:val="000000"/>
          <w:szCs w:val="21"/>
          <w:u w:val="single"/>
          <w:lang w:bidi="ar"/>
        </w:rPr>
        <w:t xml:space="preserve">日</w:t>
      </w:r>
      <w:r>
        <w:rPr>
          <w:rFonts w:hint="eastAsia" w:ascii="宋体" w:hAnsi="宋体" w:cs="宋体"/>
          <w:color w:val="000000"/>
          <w:szCs w:val="21"/>
          <w:u w:val="single"/>
          <w:lang w:val="en-US" w:eastAsia="zh-CN" w:bidi="ar"/>
        </w:rPr>
        <w:t xml:space="preserve">09</w:t>
      </w:r>
      <w:r>
        <w:rPr>
          <w:rFonts w:hint="eastAsia" w:ascii="宋体" w:hAnsi="宋体" w:cs="宋体"/>
          <w:color w:val="000000"/>
          <w:szCs w:val="21"/>
          <w:u w:val="single"/>
          <w:lang w:bidi="ar"/>
        </w:rPr>
        <w:t xml:space="preserve">点</w:t>
      </w:r>
      <w:r>
        <w:rPr>
          <w:rFonts w:hint="eastAsia" w:ascii="宋体" w:hAnsi="宋体" w:cs="宋体"/>
          <w:color w:val="000000"/>
          <w:szCs w:val="21"/>
          <w:u w:val="single"/>
          <w:lang w:val="en-US" w:eastAsia="zh-CN"/>
        </w:rPr>
        <w:t xml:space="preserve">30</w:t>
      </w:r>
      <w:r>
        <w:rPr>
          <w:rFonts w:hint="eastAsia" w:ascii="宋体" w:hAnsi="宋体" w:cs="宋体"/>
          <w:color w:val="000000"/>
          <w:szCs w:val="21"/>
          <w:u w:val="single"/>
          <w:lang w:bidi="ar"/>
        </w:rPr>
        <w:t xml:space="preserve">分</w:t>
      </w:r>
      <w:r>
        <w:rPr>
          <w:rFonts w:hint="eastAsia" w:ascii="宋体" w:hAnsi="宋体" w:cs="宋体"/>
          <w:bCs/>
          <w:color w:val="000000"/>
          <w:szCs w:val="21"/>
          <w:lang w:bidi="ar"/>
        </w:rPr>
        <w:t xml:space="preserve">（北京时间）</w:t>
      </w:r>
      <w:r>
        <w:rPr>
          <w:rFonts w:hint="eastAsia" w:ascii="宋体" w:hAnsi="宋体" w:cs="宋体"/>
          <w:iCs/>
          <w:color w:val="000000"/>
          <w:szCs w:val="21"/>
          <w:lang w:bidi="ar"/>
        </w:rPr>
        <w:t xml:space="preserve">。</w:t>
      </w:r>
      <w:r>
        <w:rPr>
          <w:rFonts w:hint="eastAsia" w:ascii="宋体" w:hAnsi="宋体" w:cs="宋体"/>
          <w:bCs/>
          <w:color w:val="000000"/>
          <w:szCs w:val="21"/>
          <w:u w:val="single"/>
        </w:rPr>
      </w:r>
      <w:r/>
    </w:p>
    <w:p>
      <w:pPr>
        <w:pStyle w:val="1004"/>
        <w:ind w:firstLine="420"/>
        <w:spacing w:line="440" w:lineRule="exact"/>
        <w:rPr>
          <w:rFonts w:hint="eastAsia" w:ascii="宋体" w:hAnsi="宋体" w:cs="宋体"/>
          <w:color w:val="000000"/>
          <w:szCs w:val="21"/>
          <w:u w:val="single"/>
          <w:lang w:val="zh-TW"/>
        </w:rPr>
      </w:pPr>
      <w:r>
        <w:rPr>
          <w:rFonts w:hint="eastAsia" w:ascii="宋体" w:hAnsi="宋体" w:cs="宋体"/>
          <w:color w:val="000000"/>
          <w:szCs w:val="21"/>
          <w:lang w:bidi="ar"/>
        </w:rPr>
        <w:t xml:space="preserve">地点：</w:t>
      </w:r>
      <w:r>
        <w:rPr>
          <w:rFonts w:hint="eastAsia" w:ascii="宋体" w:hAnsi="宋体" w:cs="宋体"/>
          <w:color w:val="000000"/>
          <w:szCs w:val="21"/>
          <w:u w:val="single"/>
        </w:rPr>
        <w:t xml:space="preserve">本项目采用不见面交易方式，无需到现场提交，供应商登录“苏采云”系统供应商端，通过系统在线提交电子响应文件</w:t>
      </w:r>
      <w:r>
        <w:rPr>
          <w:rFonts w:hint="eastAsia" w:ascii="宋体" w:hAnsi="宋体" w:cs="宋体"/>
          <w:color w:val="000000"/>
          <w:szCs w:val="21"/>
          <w:u w:val="single"/>
          <w:lang w:val="zh-TW"/>
        </w:rPr>
        <w:t xml:space="preserve">。</w:t>
      </w:r>
      <w:r>
        <w:rPr>
          <w:rFonts w:hint="eastAsia" w:ascii="宋体" w:hAnsi="宋体" w:cs="宋体"/>
          <w:color w:val="000000"/>
          <w:szCs w:val="21"/>
          <w:u w:val="single"/>
          <w:lang w:val="zh-TW"/>
        </w:rPr>
      </w:r>
      <w:r/>
    </w:p>
    <w:p>
      <w:pPr>
        <w:pStyle w:val="1006"/>
        <w:jc w:val="left"/>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五、开启</w:t>
      </w:r>
      <w:r>
        <w:rPr>
          <w:rFonts w:hint="eastAsia" w:ascii="宋体" w:hAnsi="宋体" w:eastAsia="宋体" w:cs="宋体"/>
          <w:color w:val="000000"/>
          <w:sz w:val="21"/>
          <w:szCs w:val="21"/>
        </w:rPr>
      </w:r>
      <w:r/>
    </w:p>
    <w:p>
      <w:pPr>
        <w:pStyle w:val="1004"/>
        <w:ind w:firstLine="420"/>
        <w:spacing w:line="440" w:lineRule="exact"/>
        <w:rPr>
          <w:rFonts w:hint="eastAsia" w:ascii="宋体" w:hAnsi="宋体" w:cs="宋体"/>
          <w:bCs/>
          <w:color w:val="000000"/>
          <w:szCs w:val="21"/>
          <w:u w:val="single"/>
        </w:rPr>
      </w:pPr>
      <w:r>
        <w:rPr>
          <w:rFonts w:hint="eastAsia" w:ascii="宋体" w:hAnsi="宋体" w:cs="宋体"/>
          <w:color w:val="000000"/>
          <w:szCs w:val="21"/>
        </w:rPr>
        <w:t xml:space="preserve">时间：</w:t>
      </w:r>
      <w:r>
        <w:rPr>
          <w:rFonts w:hint="eastAsia" w:ascii="宋体" w:hAnsi="宋体" w:cs="宋体"/>
          <w:color w:val="000000"/>
          <w:szCs w:val="21"/>
          <w:u w:val="single"/>
        </w:rPr>
        <w:t xml:space="preserve">202</w:t>
      </w:r>
      <w:r>
        <w:rPr>
          <w:rFonts w:hint="eastAsia" w:ascii="宋体" w:hAnsi="宋体" w:cs="宋体"/>
          <w:color w:val="000000"/>
          <w:szCs w:val="21"/>
          <w:u w:val="single"/>
          <w:lang w:val="en-US" w:eastAsia="zh-CN"/>
        </w:rPr>
        <w:t xml:space="preserve">6</w:t>
      </w:r>
      <w:r>
        <w:rPr>
          <w:rFonts w:hint="eastAsia" w:ascii="宋体" w:hAnsi="宋体" w:cs="宋体"/>
          <w:color w:val="000000"/>
          <w:szCs w:val="21"/>
          <w:u w:val="single"/>
          <w:lang w:bidi="ar"/>
        </w:rPr>
        <w:t xml:space="preserve">年</w:t>
      </w:r>
      <w:r>
        <w:rPr>
          <w:rFonts w:hint="eastAsia" w:ascii="宋体" w:hAnsi="宋体" w:cs="宋体"/>
          <w:color w:val="000000"/>
          <w:szCs w:val="21"/>
          <w:u w:val="single"/>
          <w:lang w:val="en-US" w:eastAsia="zh-CN" w:bidi="ar"/>
        </w:rPr>
        <w:t xml:space="preserve">08</w:t>
      </w:r>
      <w:r>
        <w:rPr>
          <w:rFonts w:hint="eastAsia" w:ascii="宋体" w:hAnsi="宋体" w:cs="宋体"/>
          <w:color w:val="000000"/>
          <w:szCs w:val="21"/>
          <w:u w:val="single"/>
          <w:lang w:bidi="ar"/>
        </w:rPr>
        <w:t xml:space="preserve">月</w:t>
      </w:r>
      <w:r>
        <w:rPr>
          <w:rFonts w:hint="eastAsia" w:ascii="宋体" w:hAnsi="宋体" w:cs="宋体"/>
          <w:color w:val="000000"/>
          <w:szCs w:val="21"/>
          <w:u w:val="single"/>
          <w:lang w:val="en-US" w:eastAsia="zh-CN" w:bidi="ar"/>
        </w:rPr>
        <w:t xml:space="preserve">26</w:t>
      </w:r>
      <w:r>
        <w:rPr>
          <w:rFonts w:hint="eastAsia" w:ascii="宋体" w:hAnsi="宋体" w:cs="宋体"/>
          <w:color w:val="000000"/>
          <w:szCs w:val="21"/>
          <w:u w:val="single"/>
          <w:lang w:bidi="ar"/>
        </w:rPr>
        <w:t xml:space="preserve">日</w:t>
      </w:r>
      <w:r>
        <w:rPr>
          <w:rFonts w:hint="eastAsia" w:ascii="宋体" w:hAnsi="宋体" w:cs="宋体"/>
          <w:color w:val="000000"/>
          <w:szCs w:val="21"/>
          <w:u w:val="single"/>
          <w:lang w:val="en-US" w:eastAsia="zh-CN" w:bidi="ar"/>
        </w:rPr>
        <w:t xml:space="preserve">09</w:t>
      </w:r>
      <w:r>
        <w:rPr>
          <w:rFonts w:hint="eastAsia" w:ascii="宋体" w:hAnsi="宋体" w:cs="宋体"/>
          <w:color w:val="000000"/>
          <w:szCs w:val="21"/>
          <w:u w:val="single"/>
          <w:lang w:bidi="ar"/>
        </w:rPr>
        <w:t xml:space="preserve">点</w:t>
      </w:r>
      <w:r>
        <w:rPr>
          <w:rFonts w:hint="eastAsia" w:ascii="宋体" w:hAnsi="宋体" w:cs="宋体"/>
          <w:color w:val="000000"/>
          <w:szCs w:val="21"/>
          <w:u w:val="single"/>
          <w:lang w:val="en-US" w:eastAsia="zh-CN"/>
        </w:rPr>
        <w:t xml:space="preserve">30</w:t>
      </w:r>
      <w:r>
        <w:rPr>
          <w:rFonts w:hint="eastAsia" w:ascii="宋体" w:hAnsi="宋体" w:cs="宋体"/>
          <w:color w:val="000000"/>
          <w:szCs w:val="21"/>
          <w:u w:val="single"/>
          <w:lang w:bidi="ar"/>
        </w:rPr>
        <w:t xml:space="preserve">分</w:t>
      </w:r>
      <w:r>
        <w:rPr>
          <w:rFonts w:hint="eastAsia" w:ascii="宋体" w:hAnsi="宋体" w:cs="宋体"/>
          <w:bCs/>
          <w:color w:val="000000"/>
          <w:szCs w:val="21"/>
          <w:lang w:bidi="ar"/>
        </w:rPr>
        <w:t xml:space="preserve">（北京时间）</w:t>
      </w:r>
      <w:r>
        <w:rPr>
          <w:rFonts w:hint="eastAsia" w:ascii="宋体" w:hAnsi="宋体" w:cs="宋体"/>
          <w:iCs/>
          <w:color w:val="000000"/>
          <w:szCs w:val="21"/>
          <w:lang w:bidi="ar"/>
        </w:rPr>
        <w:t xml:space="preserve">。</w:t>
      </w:r>
      <w:r>
        <w:rPr>
          <w:rFonts w:hint="eastAsia" w:ascii="宋体" w:hAnsi="宋体" w:cs="宋体"/>
          <w:bCs/>
          <w:color w:val="000000"/>
          <w:szCs w:val="21"/>
          <w:u w:val="single"/>
        </w:rPr>
      </w:r>
      <w:r/>
    </w:p>
    <w:p>
      <w:pPr>
        <w:pStyle w:val="1004"/>
        <w:ind w:firstLine="420"/>
        <w:spacing w:line="440" w:lineRule="exact"/>
        <w:rPr>
          <w:rFonts w:hint="eastAsia" w:ascii="宋体" w:hAnsi="宋体" w:cs="宋体"/>
          <w:color w:val="000000"/>
          <w:szCs w:val="21"/>
          <w:u w:val="single"/>
          <w:lang w:val="zh-TW"/>
        </w:rPr>
      </w:pPr>
      <w:r>
        <w:rPr>
          <w:rFonts w:hint="eastAsia" w:ascii="宋体" w:hAnsi="宋体" w:cs="宋体"/>
          <w:color w:val="000000"/>
          <w:szCs w:val="21"/>
        </w:rPr>
        <w:t xml:space="preserve">地点：</w:t>
      </w:r>
      <w:r>
        <w:rPr>
          <w:rFonts w:hint="eastAsia" w:ascii="宋体" w:hAnsi="宋体" w:cs="宋体"/>
          <w:color w:val="000000"/>
          <w:szCs w:val="21"/>
          <w:u w:val="single"/>
        </w:rPr>
        <w:t xml:space="preserve">本项目采用不见面交易方式，无需到现场提交，供应商登录“苏采云”系统供应商端，通过系统在线提交电子响应文件</w:t>
      </w:r>
      <w:r>
        <w:rPr>
          <w:rFonts w:hint="eastAsia" w:ascii="宋体" w:hAnsi="宋体" w:cs="宋体"/>
          <w:color w:val="000000"/>
          <w:szCs w:val="21"/>
          <w:u w:val="single"/>
          <w:lang w:val="zh-TW"/>
        </w:rPr>
        <w:t xml:space="preserve">。</w:t>
      </w:r>
      <w:r>
        <w:rPr>
          <w:rFonts w:hint="eastAsia" w:ascii="宋体" w:hAnsi="宋体" w:cs="宋体"/>
          <w:color w:val="000000"/>
          <w:szCs w:val="21"/>
          <w:u w:val="single"/>
          <w:lang w:val="zh-TW"/>
        </w:rPr>
      </w:r>
      <w:r/>
    </w:p>
    <w:p>
      <w:pPr>
        <w:pStyle w:val="1006"/>
        <w:jc w:val="left"/>
        <w:spacing w:before="0" w:line="440" w:lineRule="exact"/>
        <w:tabs>
          <w:tab w:val="right" w:pos="8937" w:leader="dot"/>
        </w:tabs>
        <w:rPr>
          <w:rFonts w:hint="eastAsia" w:ascii="宋体" w:hAnsi="宋体" w:eastAsia="宋体" w:cs="宋体"/>
          <w:color w:val="000000"/>
          <w:sz w:val="21"/>
          <w:szCs w:val="21"/>
        </w:rPr>
      </w:pPr>
      <w:r/>
      <w:bookmarkStart w:id="18" w:name="_Toc35393794"/>
      <w:r/>
      <w:bookmarkStart w:id="19" w:name="_Toc35393625"/>
      <w:r/>
      <w:bookmarkStart w:id="20" w:name="_Toc28359084"/>
      <w:r/>
      <w:bookmarkStart w:id="21" w:name="_Toc28359007"/>
      <w:r>
        <w:rPr>
          <w:rFonts w:hint="eastAsia" w:ascii="宋体" w:hAnsi="宋体" w:eastAsia="宋体" w:cs="宋体"/>
          <w:color w:val="000000"/>
          <w:sz w:val="21"/>
          <w:szCs w:val="21"/>
        </w:rPr>
        <w:t xml:space="preserve">六、公告期限</w:t>
      </w:r>
      <w:bookmarkEnd w:id="18"/>
      <w:r/>
      <w:bookmarkEnd w:id="19"/>
      <w:r/>
      <w:bookmarkEnd w:id="20"/>
      <w:r/>
      <w:bookmarkEnd w:id="21"/>
      <w:r>
        <w:rPr>
          <w:rFonts w:hint="eastAsia" w:ascii="宋体" w:hAnsi="宋体" w:eastAsia="宋体" w:cs="宋体"/>
          <w:color w:val="000000"/>
          <w:sz w:val="21"/>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自本公告发布之日起5个工作日。</w:t>
      </w:r>
      <w:bookmarkStart w:id="22" w:name="_Toc35393626"/>
      <w:r/>
      <w:bookmarkStart w:id="23" w:name="_Toc35393795"/>
      <w:r>
        <w:rPr>
          <w:rFonts w:hint="eastAsia" w:ascii="宋体" w:hAnsi="宋体" w:cs="宋体"/>
          <w:color w:val="000000"/>
          <w:szCs w:val="21"/>
        </w:rPr>
      </w:r>
      <w:r/>
    </w:p>
    <w:p>
      <w:pPr>
        <w:pStyle w:val="1006"/>
        <w:jc w:val="left"/>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七、其他补充事宜</w:t>
      </w:r>
      <w:bookmarkEnd w:id="22"/>
      <w:r/>
      <w:bookmarkEnd w:id="23"/>
      <w:r>
        <w:rPr>
          <w:rFonts w:hint="eastAsia" w:ascii="宋体" w:hAnsi="宋体" w:eastAsia="宋体" w:cs="宋体"/>
          <w:color w:val="000000"/>
          <w:sz w:val="21"/>
          <w:szCs w:val="21"/>
        </w:rPr>
      </w:r>
      <w:r/>
    </w:p>
    <w:p>
      <w:pPr>
        <w:pStyle w:val="1004"/>
        <w:ind w:firstLine="420"/>
        <w:spacing w:line="440" w:lineRule="exact"/>
        <w:rPr>
          <w:rFonts w:hint="eastAsia" w:ascii="宋体" w:hAnsi="宋体" w:cs="宋体"/>
          <w:color w:val="000000"/>
          <w:szCs w:val="21"/>
        </w:rPr>
      </w:pPr>
      <w:r/>
      <w:bookmarkStart w:id="24" w:name="_Toc28359008"/>
      <w:r/>
      <w:bookmarkStart w:id="25" w:name="_Toc28359085"/>
      <w:r/>
      <w:bookmarkStart w:id="26" w:name="_Toc35393796"/>
      <w:r/>
      <w:bookmarkStart w:id="27" w:name="_Toc35393627"/>
      <w:r>
        <w:rPr>
          <w:rFonts w:hint="eastAsia" w:ascii="宋体" w:hAnsi="宋体" w:cs="宋体"/>
          <w:color w:val="000000"/>
          <w:szCs w:val="21"/>
        </w:rPr>
        <w:t xml:space="preserve">1.关于常州市中小企业政府采购信用融资：</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技术支持服务热线    0519-85588210  0519-85588163</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CA认证证书办理（可邮寄）联系电话   0519-85588120</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2.1办理CA认证证书</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供应商登录常州市政府采购网“下载中心”下载并查阅 “苏采云”系统（供应商）政务CA证书办理指南，按照程序要求办理。</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2.2注册</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供应商登录常州市政府采购网“下载中心”-“苏采云”系统（供应商）操作手册下载相关操作手册、操作视频等，查阅后进行自助注册。</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2.3控件、客户端下载</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供应商登录常州市政府采购网“下载中心”-政府采购管理交易系统（苏采云）CA及签章控件驱动下载相关控件及客户端。</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2.4 获取电子磋商文件</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供应商持CA数字认证证书登录“苏采云”系统获取电子磋商文件。未在规定期限内通过“苏采云”系统获取磋商文件的响应无效。</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2.5编制电子响应文件</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2.6提交电子响应文件</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供应商应于响应截止时间前在“苏采云”系统提交电子响应文件，上传电子响应文件过程中请保持与互联网的连接畅通。</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2.7电子开标</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供应商使用CA认证证书登录“苏采云”系统进行电子化不见面开标。</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2.8注意事项</w:t>
      </w:r>
      <w:r>
        <w:rPr>
          <w:rFonts w:hint="eastAsia" w:ascii="宋体" w:hAnsi="宋体" w:cs="宋体"/>
          <w:color w:val="000000"/>
          <w:szCs w:val="21"/>
        </w:rPr>
      </w:r>
      <w:r/>
    </w:p>
    <w:p>
      <w:pPr>
        <w:pStyle w:val="1004"/>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color w:val="000000"/>
          <w:szCs w:val="21"/>
          <w:lang w:val="zh-TW"/>
        </w:rPr>
        <w:t xml:space="preserve">。</w:t>
      </w:r>
      <w:r>
        <w:rPr>
          <w:rFonts w:hint="eastAsia" w:ascii="宋体" w:hAnsi="宋体" w:cs="宋体"/>
          <w:color w:val="000000"/>
          <w:szCs w:val="21"/>
        </w:rPr>
      </w:r>
      <w:r/>
    </w:p>
    <w:p>
      <w:pPr>
        <w:pStyle w:val="1006"/>
        <w:jc w:val="left"/>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八、对本项目提出询问，请按以下方式联系。</w:t>
      </w:r>
      <w:bookmarkEnd w:id="24"/>
      <w:r/>
      <w:bookmarkEnd w:id="25"/>
      <w:r/>
      <w:bookmarkEnd w:id="26"/>
      <w:r/>
      <w:bookmarkEnd w:id="27"/>
      <w:r>
        <w:rPr>
          <w:rFonts w:hint="eastAsia" w:ascii="宋体" w:hAnsi="宋体" w:eastAsia="宋体" w:cs="宋体"/>
          <w:color w:val="000000"/>
          <w:sz w:val="21"/>
          <w:szCs w:val="21"/>
        </w:rPr>
      </w:r>
      <w:r/>
    </w:p>
    <w:p>
      <w:pPr>
        <w:pStyle w:val="1004"/>
        <w:jc w:val="left"/>
        <w:spacing w:line="440" w:lineRule="exact"/>
        <w:widowControl/>
        <w:rPr>
          <w:rFonts w:ascii="宋体" w:hAnsi="宋体" w:cs="宋体"/>
          <w:b/>
          <w:color w:val="000000"/>
          <w:szCs w:val="21"/>
        </w:rPr>
      </w:pPr>
      <w:r>
        <w:rPr>
          <w:rFonts w:hint="eastAsia" w:ascii="宋体" w:hAnsi="宋体" w:cs="宋体"/>
          <w:color w:val="000000"/>
          <w:szCs w:val="21"/>
        </w:rPr>
        <w:t xml:space="preserve">　　</w:t>
      </w:r>
      <w:r>
        <w:rPr>
          <w:rFonts w:hint="eastAsia" w:ascii="宋体" w:hAnsi="宋体" w:cs="宋体"/>
          <w:b/>
          <w:color w:val="000000"/>
          <w:szCs w:val="21"/>
        </w:rPr>
        <w:t xml:space="preserve">1.采购人信息</w:t>
      </w:r>
      <w:r>
        <w:rPr>
          <w:rFonts w:ascii="宋体" w:hAnsi="宋体" w:cs="宋体"/>
          <w:b/>
          <w:color w:val="000000"/>
          <w:szCs w:val="21"/>
        </w:rPr>
      </w:r>
      <w:r/>
    </w:p>
    <w:p>
      <w:pPr>
        <w:pStyle w:val="1004"/>
        <w:ind w:firstLine="420"/>
        <w:jc w:val="left"/>
        <w:spacing w:line="440" w:lineRule="exact"/>
        <w:rPr>
          <w:rFonts w:hint="eastAsia" w:ascii="宋体" w:hAnsi="宋体" w:eastAsia="宋体" w:cs="宋体"/>
          <w:color w:val="000000"/>
          <w:szCs w:val="21"/>
          <w:highlight w:val="none"/>
          <w:lang w:eastAsia="zh-CN"/>
        </w:rPr>
      </w:pPr>
      <w:r/>
      <w:bookmarkStart w:id="28" w:name="_Toc28359086"/>
      <w:r/>
      <w:bookmarkStart w:id="29" w:name="_Toc28359009"/>
      <w:r>
        <w:rPr>
          <w:rFonts w:hint="eastAsia" w:ascii="宋体" w:hAnsi="宋体" w:cs="宋体"/>
          <w:color w:val="000000"/>
          <w:szCs w:val="21"/>
        </w:rPr>
        <w:t xml:space="preserve">名   </w:t>
      </w:r>
      <w:r>
        <w:rPr>
          <w:rFonts w:hint="eastAsia" w:ascii="宋体" w:hAnsi="宋体" w:cs="宋体"/>
          <w:color w:val="000000"/>
          <w:szCs w:val="21"/>
          <w:highlight w:val="none"/>
        </w:rPr>
        <w:t xml:space="preserve"> 称：</w:t>
      </w:r>
      <w:r>
        <w:rPr>
          <w:rFonts w:hint="eastAsia" w:ascii="宋体" w:hAnsi="宋体" w:cs="宋体"/>
          <w:color w:val="000000"/>
          <w:szCs w:val="21"/>
          <w:highlight w:val="none"/>
          <w:lang w:eastAsia="zh-CN"/>
        </w:rPr>
        <w:t xml:space="preserve">江苏省太湖地区水利工程管理处</w:t>
      </w:r>
      <w:r>
        <w:rPr>
          <w:rFonts w:hint="eastAsia" w:ascii="宋体" w:hAnsi="宋体" w:eastAsia="宋体" w:cs="宋体"/>
          <w:color w:val="000000"/>
          <w:szCs w:val="21"/>
          <w:highlight w:val="none"/>
          <w:lang w:eastAsia="zh-CN"/>
        </w:rPr>
      </w:r>
      <w:r/>
    </w:p>
    <w:p>
      <w:pPr>
        <w:pStyle w:val="1004"/>
        <w:ind w:firstLine="420"/>
        <w:jc w:val="left"/>
        <w:spacing w:line="440" w:lineRule="exact"/>
        <w:rPr>
          <w:rFonts w:hint="eastAsia" w:ascii="宋体" w:hAnsi="宋体" w:eastAsia="宋体" w:cs="宋体"/>
          <w:color w:val="000000"/>
          <w:sz w:val="21"/>
          <w:szCs w:val="21"/>
          <w:highlight w:val="none"/>
        </w:rPr>
      </w:pPr>
      <w:r>
        <w:rPr>
          <w:rFonts w:hint="eastAsia" w:ascii="宋体" w:hAnsi="宋体" w:cs="宋体"/>
          <w:color w:val="000000"/>
          <w:szCs w:val="21"/>
          <w:highlight w:val="none"/>
        </w:rPr>
        <w:t xml:space="preserve">地    址：</w:t>
      </w:r>
      <w:r>
        <w:rPr>
          <w:rFonts w:hint="eastAsia" w:ascii="宋体" w:hAnsi="宋体" w:eastAsia="宋体" w:cs="宋体"/>
          <w:szCs w:val="21"/>
          <w:highlight w:val="none"/>
          <w:lang w:val="en-US" w:eastAsia="zh-CN"/>
        </w:rPr>
        <w:t xml:space="preserve">江苏省常州市钟楼区西林街道</w:t>
      </w:r>
      <w:r>
        <w:rPr>
          <w:rFonts w:hint="eastAsia" w:ascii="宋体" w:hAnsi="宋体" w:eastAsia="宋体" w:cs="宋体"/>
          <w:color w:val="000000"/>
          <w:sz w:val="21"/>
          <w:szCs w:val="21"/>
          <w:highlight w:val="none"/>
        </w:rPr>
      </w:r>
      <w:r/>
    </w:p>
    <w:p>
      <w:pPr>
        <w:pStyle w:val="1004"/>
        <w:ind w:firstLine="420"/>
        <w:jc w:val="left"/>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联系方式：</w:t>
      </w:r>
      <w:r>
        <w:rPr>
          <w:rFonts w:hint="eastAsia" w:ascii="宋体" w:hAnsi="宋体" w:cs="宋体"/>
          <w:szCs w:val="21"/>
          <w:highlight w:val="none"/>
          <w:lang w:val="en-US" w:eastAsia="zh-CN"/>
        </w:rPr>
        <w:t xml:space="preserve">0519-83883139</w:t>
      </w:r>
      <w:r>
        <w:rPr>
          <w:rFonts w:hint="eastAsia" w:ascii="宋体" w:hAnsi="宋体" w:eastAsia="宋体" w:cs="宋体"/>
          <w:color w:val="000000"/>
          <w:sz w:val="21"/>
          <w:szCs w:val="21"/>
          <w:highlight w:val="none"/>
          <w:lang w:eastAsia="zh-CN"/>
        </w:rPr>
      </w:r>
      <w:r/>
    </w:p>
    <w:p>
      <w:pPr>
        <w:pStyle w:val="1004"/>
        <w:ind w:firstLine="422"/>
        <w:jc w:val="left"/>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2.采购代理机构信息</w:t>
      </w:r>
      <w:bookmarkEnd w:id="28"/>
      <w:r/>
      <w:bookmarkEnd w:id="29"/>
      <w:r>
        <w:rPr>
          <w:rFonts w:ascii="宋体" w:hAnsi="宋体" w:cs="宋体"/>
          <w:b/>
          <w:color w:val="000000"/>
          <w:szCs w:val="21"/>
          <w:highlight w:val="none"/>
        </w:rPr>
      </w:r>
      <w:r/>
    </w:p>
    <w:p>
      <w:pPr>
        <w:pStyle w:val="1004"/>
        <w:ind w:firstLine="420"/>
        <w:jc w:val="left"/>
        <w:spacing w:line="440" w:lineRule="exact"/>
        <w:rPr>
          <w:rFonts w:hint="eastAsia" w:ascii="宋体" w:hAnsi="宋体" w:eastAsia="宋体" w:cs="宋体"/>
          <w:color w:val="000000"/>
          <w:szCs w:val="21"/>
          <w:highlight w:val="none"/>
          <w:u w:val="none"/>
          <w:lang w:eastAsia="zh-CN"/>
        </w:rPr>
      </w:pPr>
      <w:r/>
      <w:bookmarkStart w:id="30" w:name="_Toc28359010"/>
      <w:r/>
      <w:bookmarkStart w:id="31" w:name="_Toc28359087"/>
      <w:r>
        <w:rPr>
          <w:rFonts w:hint="eastAsia" w:ascii="宋体" w:hAnsi="宋体" w:cs="宋体"/>
          <w:color w:val="000000"/>
          <w:szCs w:val="21"/>
          <w:highlight w:val="none"/>
          <w:u w:val="none"/>
        </w:rPr>
        <w:t xml:space="preserve">名    称：</w:t>
      </w:r>
      <w:r>
        <w:rPr>
          <w:rFonts w:hint="eastAsia" w:ascii="宋体" w:hAnsi="宋体" w:cs="宋体"/>
          <w:color w:val="000000"/>
          <w:szCs w:val="21"/>
          <w:highlight w:val="none"/>
          <w:u w:val="none"/>
          <w:lang w:eastAsia="zh-CN"/>
        </w:rPr>
        <w:t xml:space="preserve">江苏恒卓工程管理咨询有限公司</w:t>
      </w:r>
      <w:r>
        <w:rPr>
          <w:rFonts w:hint="eastAsia" w:ascii="宋体" w:hAnsi="宋体" w:eastAsia="宋体" w:cs="宋体"/>
          <w:color w:val="000000"/>
          <w:szCs w:val="21"/>
          <w:highlight w:val="none"/>
          <w:u w:val="none"/>
          <w:lang w:eastAsia="zh-CN"/>
        </w:rPr>
      </w:r>
      <w:r/>
    </w:p>
    <w:p>
      <w:pPr>
        <w:pStyle w:val="1004"/>
        <w:ind w:firstLine="420"/>
        <w:jc w:val="left"/>
        <w:spacing w:line="440" w:lineRule="exact"/>
        <w:rPr>
          <w:rFonts w:ascii="宋体" w:hAnsi="宋体" w:cs="宋体"/>
          <w:color w:val="000000"/>
          <w:szCs w:val="21"/>
          <w:u w:val="none"/>
        </w:rPr>
      </w:pPr>
      <w:r>
        <w:rPr>
          <w:rFonts w:hint="eastAsia" w:ascii="宋体" w:hAnsi="宋体" w:cs="宋体"/>
          <w:color w:val="000000"/>
          <w:szCs w:val="21"/>
          <w:highlight w:val="none"/>
          <w:u w:val="none"/>
        </w:rPr>
        <w:t xml:space="preserve">地    址：常州市北塘河路</w:t>
      </w:r>
      <w:r>
        <w:rPr>
          <w:rFonts w:hint="eastAsia" w:ascii="宋体" w:hAnsi="宋体" w:cs="宋体"/>
          <w:color w:val="000000"/>
          <w:szCs w:val="21"/>
          <w:u w:val="none"/>
        </w:rPr>
        <w:t xml:space="preserve">8号恒生科技园44-2栋（一号大门往北一百米）</w:t>
      </w:r>
      <w:r>
        <w:rPr>
          <w:rFonts w:ascii="宋体" w:hAnsi="宋体" w:cs="宋体"/>
          <w:color w:val="000000"/>
          <w:szCs w:val="21"/>
          <w:u w:val="none"/>
        </w:rPr>
      </w:r>
      <w:r/>
    </w:p>
    <w:p>
      <w:pPr>
        <w:pStyle w:val="1004"/>
        <w:ind w:firstLine="420"/>
        <w:jc w:val="left"/>
        <w:spacing w:line="440" w:lineRule="exact"/>
        <w:rPr>
          <w:rFonts w:ascii="宋体" w:hAnsi="宋体" w:cs="宋体"/>
          <w:color w:val="000000"/>
          <w:szCs w:val="21"/>
          <w:u w:val="none"/>
        </w:rPr>
      </w:pPr>
      <w:r>
        <w:rPr>
          <w:rFonts w:hint="eastAsia" w:ascii="宋体" w:hAnsi="宋体" w:cs="宋体"/>
          <w:color w:val="000000"/>
          <w:szCs w:val="21"/>
          <w:u w:val="none"/>
        </w:rPr>
        <w:t xml:space="preserve">联系方式：0519-83999268</w:t>
      </w:r>
      <w:r>
        <w:rPr>
          <w:rFonts w:ascii="宋体" w:hAnsi="宋体" w:cs="宋体"/>
          <w:color w:val="000000"/>
          <w:szCs w:val="21"/>
          <w:u w:val="none"/>
        </w:rPr>
      </w:r>
      <w:r/>
    </w:p>
    <w:p>
      <w:pPr>
        <w:pStyle w:val="1004"/>
        <w:ind w:firstLine="422"/>
        <w:spacing w:line="440" w:lineRule="exact"/>
        <w:rPr>
          <w:rFonts w:ascii="宋体" w:hAnsi="宋体" w:cs="宋体"/>
          <w:b/>
          <w:color w:val="000000"/>
          <w:szCs w:val="21"/>
          <w:u w:val="none"/>
        </w:rPr>
      </w:pPr>
      <w:r>
        <w:rPr>
          <w:rFonts w:hint="eastAsia" w:ascii="宋体" w:hAnsi="宋体" w:cs="宋体"/>
          <w:b/>
          <w:color w:val="000000"/>
          <w:szCs w:val="21"/>
          <w:u w:val="none"/>
        </w:rPr>
        <w:t xml:space="preserve">3.项目联系方式</w:t>
      </w:r>
      <w:bookmarkEnd w:id="30"/>
      <w:r/>
      <w:bookmarkEnd w:id="31"/>
      <w:r>
        <w:rPr>
          <w:rFonts w:ascii="宋体" w:hAnsi="宋体" w:cs="宋体"/>
          <w:b/>
          <w:color w:val="000000"/>
          <w:szCs w:val="21"/>
          <w:u w:val="none"/>
        </w:rPr>
      </w:r>
      <w:r/>
    </w:p>
    <w:p>
      <w:pPr>
        <w:pStyle w:val="1045"/>
        <w:ind w:firstLine="420"/>
        <w:spacing w:line="440" w:lineRule="exact"/>
        <w:rPr>
          <w:rFonts w:hAnsi="宋体" w:cs="宋体"/>
          <w:color w:val="000000"/>
          <w:szCs w:val="21"/>
          <w:u w:val="none"/>
        </w:rPr>
      </w:pPr>
      <w:r>
        <w:rPr>
          <w:rFonts w:hAnsi="宋体" w:cs="宋体"/>
          <w:color w:val="000000"/>
          <w:szCs w:val="21"/>
          <w:u w:val="none"/>
        </w:rPr>
        <w:t xml:space="preserve">项目联系人：</w:t>
      </w:r>
      <w:r>
        <w:rPr>
          <w:rFonts w:hint="eastAsia" w:hAnsi="宋体" w:cs="宋体"/>
          <w:color w:val="000000"/>
          <w:szCs w:val="21"/>
          <w:u w:val="none"/>
          <w:lang w:val="en-US" w:eastAsia="zh-CN"/>
        </w:rPr>
        <w:t xml:space="preserve">吴</w:t>
      </w:r>
      <w:r>
        <w:rPr>
          <w:rFonts w:hAnsi="宋体" w:cs="宋体"/>
          <w:color w:val="000000"/>
          <w:szCs w:val="21"/>
          <w:u w:val="none"/>
        </w:rPr>
        <w:t xml:space="preserve">工</w:t>
      </w:r>
      <w:r>
        <w:rPr>
          <w:rFonts w:hAnsi="宋体" w:cs="宋体"/>
          <w:color w:val="000000"/>
          <w:szCs w:val="21"/>
          <w:u w:val="none"/>
        </w:rPr>
      </w:r>
      <w:r/>
    </w:p>
    <w:p>
      <w:pPr>
        <w:pStyle w:val="1045"/>
        <w:ind w:firstLine="420"/>
        <w:spacing w:line="440" w:lineRule="exact"/>
        <w:rPr>
          <w:rFonts w:hAnsi="宋体" w:cs="宋体"/>
          <w:color w:val="000000"/>
          <w:szCs w:val="21"/>
          <w:u w:val="none"/>
        </w:rPr>
      </w:pPr>
      <w:r>
        <w:rPr>
          <w:rFonts w:hAnsi="宋体" w:cs="宋体"/>
          <w:color w:val="000000"/>
          <w:szCs w:val="21"/>
          <w:u w:val="none"/>
        </w:rPr>
        <w:t xml:space="preserve">电      话：0519-83999268</w:t>
      </w:r>
      <w:r>
        <w:rPr>
          <w:rFonts w:hAnsi="宋体" w:cs="宋体"/>
          <w:color w:val="000000"/>
          <w:szCs w:val="21"/>
          <w:u w:val="none"/>
        </w:rPr>
      </w:r>
      <w:r/>
    </w:p>
    <w:p>
      <w:pPr>
        <w:pStyle w:val="1004"/>
        <w:ind w:firstLine="5880"/>
        <w:jc w:val="right"/>
        <w:spacing w:line="360" w:lineRule="auto"/>
        <w:rPr>
          <w:rFonts w:hint="eastAsia" w:ascii="宋体" w:hAnsi="宋体" w:cs="宋体"/>
          <w:color w:val="000000"/>
          <w:sz w:val="24"/>
        </w:rPr>
      </w:pPr>
      <w:r>
        <w:rPr>
          <w:rFonts w:hint="eastAsia" w:ascii="宋体" w:hAnsi="宋体" w:cs="宋体"/>
          <w:color w:val="000000"/>
          <w:sz w:val="24"/>
        </w:rPr>
      </w:r>
      <w:r/>
    </w:p>
    <w:p>
      <w:pPr>
        <w:pStyle w:val="1004"/>
        <w:jc w:val="center"/>
        <w:spacing w:line="360" w:lineRule="auto"/>
        <w:rPr>
          <w:rFonts w:hint="eastAsia" w:ascii="宋体" w:hAnsi="宋体" w:cs="宋体"/>
          <w:b/>
          <w:color w:val="000000"/>
          <w:sz w:val="36"/>
          <w:szCs w:val="36"/>
        </w:rPr>
        <w:outlineLvl w:val="0"/>
      </w:pPr>
      <w:r/>
      <w:bookmarkStart w:id="32" w:name="_Toc512937850"/>
      <w:r/>
      <w:bookmarkStart w:id="33" w:name="_Toc305158854"/>
      <w:r/>
      <w:bookmarkStart w:id="34" w:name="_Toc104818926"/>
      <w:r/>
      <w:bookmarkStart w:id="35" w:name="_Toc150774783"/>
      <w:r/>
      <w:bookmarkStart w:id="36" w:name="_Toc195842950"/>
      <w:r/>
      <w:bookmarkStart w:id="37" w:name="_Toc127151777"/>
      <w:r/>
      <w:bookmarkStart w:id="38" w:name="_Toc353825548"/>
      <w:r/>
      <w:bookmarkStart w:id="39" w:name="_Toc127161488"/>
      <w:r/>
      <w:bookmarkStart w:id="40" w:name="_Toc226965856"/>
      <w:r/>
      <w:bookmarkStart w:id="41" w:name="_Toc305158928"/>
      <w:r/>
      <w:bookmarkStart w:id="42" w:name="_Toc264969275"/>
      <w:r/>
      <w:bookmarkStart w:id="43" w:name="_Toc353873938"/>
      <w:r/>
      <w:bookmarkStart w:id="44" w:name="_Toc265228423"/>
      <w:r>
        <w:rPr>
          <w:rFonts w:hint="eastAsia" w:ascii="宋体" w:hAnsi="宋体" w:cs="宋体"/>
          <w:b/>
          <w:color w:val="000000"/>
          <w:sz w:val="36"/>
          <w:szCs w:val="36"/>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第二章   供应商须知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hint="eastAsia" w:ascii="宋体" w:hAnsi="宋体" w:cs="宋体"/>
          <w:b/>
          <w:color w:val="000000"/>
          <w:sz w:val="32"/>
          <w:szCs w:val="32"/>
        </w:rPr>
      </w:r>
      <w:r/>
    </w:p>
    <w:p>
      <w:pPr>
        <w:pStyle w:val="1006"/>
        <w:ind w:left="0"/>
        <w:spacing w:before="0" w:line="360" w:lineRule="auto"/>
        <w:tabs>
          <w:tab w:val="center" w:pos="4592" w:leader="none"/>
          <w:tab w:val="left" w:pos="7860" w:leader="none"/>
          <w:tab w:val="right" w:pos="8937" w:leader="dot"/>
        </w:tabs>
        <w:rPr>
          <w:rFonts w:hint="eastAsia" w:ascii="宋体" w:hAnsi="宋体" w:eastAsia="宋体" w:cs="宋体"/>
          <w:b w:val="0"/>
          <w:color w:val="000000"/>
          <w:sz w:val="28"/>
          <w:szCs w:val="28"/>
        </w:rPr>
      </w:pPr>
      <w:r/>
      <w:bookmarkStart w:id="45" w:name="_Toc127151720"/>
      <w:r/>
      <w:bookmarkStart w:id="46" w:name="_Toc226309763"/>
      <w:r/>
      <w:bookmarkStart w:id="47" w:name="_Toc151193907"/>
      <w:r/>
      <w:bookmarkStart w:id="48" w:name="_Toc151193689"/>
      <w:r/>
      <w:bookmarkStart w:id="49" w:name="_Toc151193617"/>
      <w:r/>
      <w:bookmarkStart w:id="50" w:name="_Toc150774724"/>
      <w:r/>
      <w:bookmarkStart w:id="51" w:name="_Toc150480757"/>
      <w:r/>
      <w:bookmarkStart w:id="52" w:name="_Toc226337215"/>
      <w:r/>
      <w:bookmarkStart w:id="53" w:name="_Toc520356144"/>
      <w:r/>
      <w:bookmarkStart w:id="54" w:name="_Toc195842884"/>
      <w:r/>
      <w:bookmarkStart w:id="55" w:name="_Toc164608788"/>
      <w:r/>
      <w:bookmarkStart w:id="56" w:name="_Toc164608633"/>
      <w:r/>
      <w:bookmarkStart w:id="57" w:name="_Toc151193761"/>
      <w:r/>
      <w:bookmarkStart w:id="58" w:name="_Toc142311021"/>
      <w:r/>
      <w:bookmarkStart w:id="59" w:name="_Toc150774619"/>
      <w:r/>
      <w:bookmarkStart w:id="60" w:name="_Toc164229214"/>
      <w:r/>
      <w:bookmarkStart w:id="61" w:name="_Toc151193833"/>
      <w:r/>
      <w:bookmarkStart w:id="62" w:name="_Toc226965709"/>
      <w:r/>
      <w:bookmarkStart w:id="63" w:name="_Toc151190146"/>
      <w:r/>
      <w:bookmarkStart w:id="64" w:name="_Toc226965792"/>
      <w:r/>
      <w:bookmarkStart w:id="65" w:name="_Toc164351613"/>
      <w:r/>
      <w:bookmarkStart w:id="66" w:name="_Toc164229360"/>
      <w:r/>
      <w:bookmarkStart w:id="67" w:name="_Toc127161433"/>
      <w:r/>
      <w:bookmarkStart w:id="68" w:name="_Toc127151519"/>
      <w:r/>
      <w:bookmarkStart w:id="69" w:name="_Toc149720812"/>
      <w:r/>
      <w:bookmarkStart w:id="70" w:name="_Toc150509270"/>
      <w:r>
        <w:rPr>
          <w:rFonts w:hint="eastAsia" w:ascii="宋体" w:hAnsi="宋体" w:eastAsia="宋体" w:cs="宋体"/>
          <w:color w:val="000000"/>
          <w:sz w:val="28"/>
          <w:szCs w:val="28"/>
        </w:rPr>
        <w:t xml:space="preserve">第一节 供应商须知资料表</w:t>
      </w:r>
      <w:r>
        <w:rPr>
          <w:rFonts w:hint="eastAsia" w:ascii="宋体" w:hAnsi="宋体" w:eastAsia="宋体" w:cs="宋体"/>
          <w:b w:val="0"/>
          <w:color w:val="000000"/>
          <w:sz w:val="28"/>
          <w:szCs w:val="28"/>
        </w:rPr>
      </w:r>
      <w:r/>
    </w:p>
    <w:p>
      <w:pPr>
        <w:pStyle w:val="1004"/>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本表是对供应商须知的具体补充和修改，如有矛盾，均以本资料表为准。</w:t>
      </w:r>
      <w:r>
        <w:rPr>
          <w:rFonts w:hint="eastAsia" w:ascii="宋体" w:hAnsi="宋体" w:cs="宋体"/>
          <w:color w:val="000000"/>
          <w:szCs w:val="21"/>
        </w:rPr>
      </w:r>
      <w:r/>
    </w:p>
    <w:p>
      <w:pPr>
        <w:pStyle w:val="1004"/>
        <w:ind w:firstLine="480"/>
        <w:spacing w:line="360" w:lineRule="auto"/>
        <w:rPr>
          <w:rFonts w:hint="eastAsia" w:ascii="宋体" w:hAnsi="宋体" w:cs="宋体"/>
          <w:color w:val="000000"/>
          <w:szCs w:val="21"/>
        </w:rPr>
      </w:pPr>
      <w:r>
        <w:rPr>
          <w:rFonts w:hint="eastAsia" w:ascii="宋体" w:hAnsi="宋体" w:cs="宋体"/>
          <w:color w:val="000000"/>
          <w:szCs w:val="21"/>
        </w:rPr>
        <w:t xml:space="preserve">标记“</w:t>
      </w:r>
      <w:r>
        <w:rPr>
          <w:rFonts w:hint="eastAsia" w:ascii="宋体" w:hAnsi="宋体" w:cs="宋体"/>
          <w:b/>
          <w:color w:val="000000"/>
          <w:szCs w:val="21"/>
        </w:rPr>
        <w:t xml:space="preserve">■</w:t>
      </w:r>
      <w:r>
        <w:rPr>
          <w:rFonts w:hint="eastAsia" w:ascii="宋体" w:hAnsi="宋体" w:cs="宋体"/>
          <w:color w:val="000000"/>
          <w:szCs w:val="21"/>
        </w:rPr>
        <w:t xml:space="preserve">”的选项意为适用于本项目，标记“□”的选项意为不适用于本项目。</w:t>
      </w:r>
      <w:r>
        <w:rPr>
          <w:rFonts w:hint="eastAsia" w:ascii="宋体" w:hAnsi="宋体" w:cs="宋体"/>
          <w:color w:val="000000"/>
          <w:szCs w:val="21"/>
        </w:rPr>
      </w:r>
      <w:r/>
    </w:p>
    <w:tbl>
      <w:tblPr>
        <w:tblW w:w="99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trHeight w:val="567"/>
          <w:tblHeader/>
        </w:trPr>
        <w:tc>
          <w:tcPr>
            <w:tcW w:w="988" w:type="dxa"/>
            <w:vAlign w:val="center"/>
            <w:textDirection w:val="lrTb"/>
            <w:noWrap w:val="false"/>
          </w:tcPr>
          <w:p>
            <w:pPr>
              <w:pStyle w:val="1004"/>
              <w:jc w:val="center"/>
              <w:spacing w:before="84" w:after="84"/>
              <w:rPr>
                <w:rFonts w:hint="eastAsia" w:ascii="宋体" w:hAnsi="宋体" w:cs="宋体"/>
                <w:b/>
                <w:bCs/>
                <w:color w:val="000000"/>
                <w:szCs w:val="21"/>
              </w:rPr>
            </w:pPr>
            <w:r>
              <w:rPr>
                <w:rFonts w:hint="eastAsia" w:ascii="宋体" w:hAnsi="宋体" w:cs="宋体"/>
                <w:b/>
                <w:color w:val="000000"/>
                <w:szCs w:val="21"/>
              </w:rPr>
              <w:t xml:space="preserve">条款号</w:t>
            </w:r>
            <w:r>
              <w:rPr>
                <w:rFonts w:hint="eastAsia" w:ascii="宋体" w:hAnsi="宋体" w:cs="宋体"/>
                <w:b/>
                <w:bCs/>
                <w:color w:val="000000"/>
                <w:szCs w:val="21"/>
              </w:rPr>
            </w:r>
            <w:r/>
          </w:p>
        </w:tc>
        <w:tc>
          <w:tcPr>
            <w:tcW w:w="1701" w:type="dxa"/>
            <w:vAlign w:val="center"/>
            <w:textDirection w:val="lrTb"/>
            <w:noWrap w:val="false"/>
          </w:tcPr>
          <w:p>
            <w:pPr>
              <w:pStyle w:val="1004"/>
              <w:jc w:val="center"/>
              <w:spacing w:before="84" w:after="84"/>
              <w:rPr>
                <w:rFonts w:hint="eastAsia" w:ascii="宋体" w:hAnsi="宋体" w:cs="宋体"/>
                <w:b/>
                <w:bCs/>
                <w:color w:val="000000"/>
                <w:szCs w:val="21"/>
              </w:rPr>
            </w:pPr>
            <w:r>
              <w:rPr>
                <w:rFonts w:hint="eastAsia" w:ascii="宋体" w:hAnsi="宋体" w:cs="宋体"/>
                <w:b/>
                <w:bCs/>
                <w:color w:val="000000"/>
                <w:szCs w:val="21"/>
              </w:rPr>
              <w:t xml:space="preserve">条目</w:t>
            </w:r>
            <w:r>
              <w:rPr>
                <w:rFonts w:hint="eastAsia" w:ascii="宋体" w:hAnsi="宋体" w:cs="宋体"/>
                <w:b/>
                <w:bCs/>
                <w:color w:val="000000"/>
                <w:szCs w:val="21"/>
              </w:rPr>
            </w:r>
            <w:r/>
          </w:p>
        </w:tc>
        <w:tc>
          <w:tcPr>
            <w:tcW w:w="7305" w:type="dxa"/>
            <w:vAlign w:val="center"/>
            <w:textDirection w:val="lrTb"/>
            <w:noWrap w:val="false"/>
          </w:tcPr>
          <w:p>
            <w:pPr>
              <w:pStyle w:val="1004"/>
              <w:jc w:val="center"/>
              <w:spacing w:before="84" w:after="84"/>
              <w:rPr>
                <w:rFonts w:hint="eastAsia" w:ascii="宋体" w:hAnsi="宋体" w:cs="宋体"/>
                <w:b/>
                <w:bCs/>
                <w:color w:val="000000"/>
                <w:szCs w:val="21"/>
              </w:rPr>
            </w:pPr>
            <w:r>
              <w:rPr>
                <w:rFonts w:hint="eastAsia" w:ascii="宋体" w:hAnsi="宋体" w:cs="宋体"/>
                <w:b/>
                <w:bCs/>
                <w:color w:val="000000"/>
                <w:szCs w:val="21"/>
              </w:rPr>
              <w:t xml:space="preserve">内容</w:t>
            </w:r>
            <w:r>
              <w:rPr>
                <w:rFonts w:hint="eastAsia" w:ascii="宋体" w:hAnsi="宋体" w:cs="宋体"/>
                <w:b/>
                <w:bCs/>
                <w:color w:val="000000"/>
                <w:szCs w:val="21"/>
              </w:rPr>
            </w:r>
            <w:r/>
          </w:p>
        </w:tc>
      </w:tr>
      <w:tr>
        <w:trPr>
          <w:trHeight w:val="567"/>
        </w:trPr>
        <w:tc>
          <w:tcPr>
            <w:tcW w:w="988" w:type="dxa"/>
            <w:vAlign w:val="center"/>
            <w:textDirection w:val="lrTb"/>
            <w:noWrap w:val="false"/>
          </w:tcPr>
          <w:p>
            <w:pPr>
              <w:pStyle w:val="1045"/>
              <w:jc w:val="center"/>
              <w:spacing w:before="84" w:after="84"/>
              <w:rPr>
                <w:rFonts w:hAnsi="宋体" w:cs="宋体"/>
                <w:color w:val="000000"/>
                <w:szCs w:val="21"/>
              </w:rPr>
            </w:pPr>
            <w:r>
              <w:rPr>
                <w:rFonts w:hAnsi="宋体" w:cs="宋体"/>
                <w:color w:val="000000"/>
                <w:szCs w:val="21"/>
              </w:rPr>
              <w:t xml:space="preserve">1</w:t>
            </w:r>
            <w:r>
              <w:rPr>
                <w:rFonts w:hAnsi="宋体" w:cs="宋体"/>
                <w:color w:val="000000"/>
                <w:szCs w:val="21"/>
              </w:rPr>
            </w:r>
            <w:r/>
          </w:p>
        </w:tc>
        <w:tc>
          <w:tcPr>
            <w:tcW w:w="1701" w:type="dxa"/>
            <w:vAlign w:val="center"/>
            <w:textDirection w:val="lrTb"/>
            <w:noWrap w:val="false"/>
          </w:tcPr>
          <w:p>
            <w:pPr>
              <w:pStyle w:val="1004"/>
              <w:jc w:val="center"/>
              <w:spacing w:before="84" w:after="84"/>
              <w:rPr>
                <w:rFonts w:hint="eastAsia" w:ascii="宋体" w:hAnsi="宋体" w:cs="宋体"/>
                <w:color w:val="000000"/>
                <w:szCs w:val="21"/>
              </w:rPr>
            </w:pPr>
            <w:r>
              <w:rPr>
                <w:rFonts w:hint="eastAsia" w:ascii="宋体" w:hAnsi="宋体" w:cs="宋体"/>
                <w:color w:val="000000"/>
                <w:szCs w:val="21"/>
              </w:rPr>
              <w:t xml:space="preserve">项目属性</w:t>
            </w:r>
            <w:r>
              <w:rPr>
                <w:rFonts w:hint="eastAsia" w:ascii="宋体" w:hAnsi="宋体" w:cs="宋体"/>
                <w:color w:val="000000"/>
                <w:szCs w:val="21"/>
              </w:rPr>
            </w:r>
            <w:r/>
          </w:p>
        </w:tc>
        <w:tc>
          <w:tcPr>
            <w:tcW w:w="7305" w:type="dxa"/>
            <w:vAlign w:val="center"/>
            <w:textDirection w:val="lrTb"/>
            <w:noWrap w:val="false"/>
          </w:tcPr>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项目属性：</w:t>
            </w:r>
            <w:r>
              <w:rPr>
                <w:rFonts w:hint="eastAsia" w:ascii="宋体" w:hAnsi="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服务</w:t>
            </w:r>
            <w:r>
              <w:rPr>
                <w:rFonts w:hint="eastAsia" w:ascii="宋体" w:hAnsi="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货物</w:t>
            </w:r>
            <w:r>
              <w:rPr>
                <w:rFonts w:hint="eastAsia" w:ascii="宋体" w:hAnsi="宋体" w:cs="宋体"/>
                <w:color w:val="000000"/>
                <w:szCs w:val="21"/>
              </w:rPr>
            </w:r>
            <w:r/>
          </w:p>
          <w:p>
            <w:pPr>
              <w:pStyle w:val="1004"/>
              <w:jc w:val="left"/>
              <w:spacing w:before="84" w:after="84"/>
              <w:rPr>
                <w:rFonts w:hint="eastAsia" w:ascii="宋体" w:hAnsi="宋体" w:cs="宋体"/>
                <w:color w:val="000000"/>
                <w:szCs w:val="21"/>
                <w:u w:val="single"/>
              </w:rPr>
            </w:pPr>
            <w:r>
              <w:rPr>
                <w:rFonts w:hint="eastAsia" w:ascii="宋体" w:hAnsi="宋体" w:cs="宋体"/>
                <w:b/>
                <w:color w:val="000000"/>
                <w:szCs w:val="21"/>
              </w:rPr>
              <w:t xml:space="preserve">■</w:t>
            </w:r>
            <w:r>
              <w:rPr>
                <w:rFonts w:hint="eastAsia" w:ascii="宋体" w:hAnsi="宋体" w:cs="宋体"/>
                <w:color w:val="000000"/>
                <w:szCs w:val="21"/>
              </w:rPr>
              <w:t xml:space="preserve">工程</w:t>
            </w:r>
            <w:r>
              <w:rPr>
                <w:rFonts w:hint="eastAsia" w:ascii="宋体" w:hAnsi="宋体" w:cs="宋体"/>
                <w:color w:val="000000"/>
                <w:szCs w:val="21"/>
                <w:u w:val="single"/>
              </w:rPr>
            </w:r>
            <w:r/>
          </w:p>
        </w:tc>
      </w:tr>
      <w:tr>
        <w:trPr>
          <w:trHeight w:val="1073"/>
        </w:trPr>
        <w:tc>
          <w:tcPr>
            <w:tcW w:w="988" w:type="dxa"/>
            <w:vAlign w:val="center"/>
            <w:textDirection w:val="lrTb"/>
            <w:noWrap w:val="false"/>
          </w:tcPr>
          <w:p>
            <w:pPr>
              <w:pStyle w:val="1045"/>
              <w:jc w:val="center"/>
              <w:spacing w:before="84" w:after="84"/>
              <w:rPr>
                <w:rFonts w:hAnsi="宋体" w:cs="宋体"/>
                <w:color w:val="000000"/>
                <w:szCs w:val="21"/>
              </w:rPr>
            </w:pPr>
            <w:r>
              <w:rPr>
                <w:rFonts w:hAnsi="宋体" w:cs="宋体"/>
                <w:color w:val="000000"/>
                <w:szCs w:val="21"/>
              </w:rPr>
              <w:t xml:space="preserve">2</w:t>
            </w:r>
            <w:r>
              <w:rPr>
                <w:rFonts w:hAnsi="宋体" w:cs="宋体"/>
                <w:color w:val="000000"/>
                <w:szCs w:val="21"/>
              </w:rPr>
            </w:r>
            <w:r/>
          </w:p>
        </w:tc>
        <w:tc>
          <w:tcPr>
            <w:tcW w:w="1701" w:type="dxa"/>
            <w:vAlign w:val="center"/>
            <w:textDirection w:val="lrTb"/>
            <w:noWrap w:val="false"/>
          </w:tcPr>
          <w:p>
            <w:pPr>
              <w:pStyle w:val="1004"/>
              <w:jc w:val="center"/>
              <w:spacing w:before="84" w:after="84"/>
              <w:rPr>
                <w:rFonts w:hint="eastAsia" w:ascii="宋体" w:hAnsi="宋体" w:cs="宋体"/>
                <w:color w:val="000000"/>
                <w:szCs w:val="21"/>
              </w:rPr>
            </w:pPr>
            <w:r>
              <w:rPr>
                <w:rFonts w:hint="eastAsia" w:ascii="宋体" w:hAnsi="宋体" w:cs="宋体"/>
                <w:color w:val="000000"/>
                <w:szCs w:val="21"/>
              </w:rPr>
              <w:t xml:space="preserve">科研仪器设备</w:t>
            </w:r>
            <w:r>
              <w:rPr>
                <w:rFonts w:hint="eastAsia" w:ascii="宋体" w:hAnsi="宋体" w:cs="宋体"/>
                <w:color w:val="000000"/>
                <w:szCs w:val="21"/>
              </w:rPr>
            </w:r>
            <w:r/>
          </w:p>
        </w:tc>
        <w:tc>
          <w:tcPr>
            <w:tcW w:w="7305" w:type="dxa"/>
            <w:vAlign w:val="center"/>
            <w:textDirection w:val="lrTb"/>
            <w:noWrap w:val="false"/>
          </w:tcPr>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是否属于科研仪器设备采购项目：</w:t>
            </w:r>
            <w:r>
              <w:rPr>
                <w:rFonts w:hint="eastAsia" w:ascii="宋体" w:hAnsi="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是</w:t>
            </w:r>
            <w:r>
              <w:rPr>
                <w:rFonts w:hint="eastAsia" w:ascii="宋体" w:hAnsi="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否</w:t>
            </w:r>
            <w:r>
              <w:rPr>
                <w:rFonts w:hint="eastAsia" w:ascii="宋体" w:hAnsi="宋体" w:cs="宋体"/>
                <w:color w:val="000000"/>
                <w:szCs w:val="21"/>
              </w:rPr>
            </w:r>
            <w:r/>
          </w:p>
        </w:tc>
      </w:tr>
      <w:tr>
        <w:trPr>
          <w:trHeight w:val="567"/>
        </w:trPr>
        <w:tc>
          <w:tcPr>
            <w:tcW w:w="988" w:type="dxa"/>
            <w:vAlign w:val="center"/>
            <w:vMerge w:val="restart"/>
            <w:textDirection w:val="lrTb"/>
            <w:noWrap w:val="false"/>
          </w:tcPr>
          <w:p>
            <w:pPr>
              <w:pStyle w:val="1045"/>
              <w:jc w:val="center"/>
              <w:spacing w:before="84" w:after="84"/>
              <w:rPr>
                <w:rFonts w:hAnsi="宋体" w:cs="宋体"/>
                <w:color w:val="000000"/>
                <w:szCs w:val="21"/>
              </w:rPr>
            </w:pPr>
            <w:r>
              <w:rPr>
                <w:rFonts w:hAnsi="宋体" w:cs="宋体"/>
                <w:color w:val="000000"/>
                <w:szCs w:val="21"/>
              </w:rPr>
              <w:t xml:space="preserve">3</w:t>
            </w:r>
            <w:r>
              <w:rPr>
                <w:rFonts w:hAnsi="宋体" w:cs="宋体"/>
                <w:color w:val="000000"/>
                <w:szCs w:val="21"/>
              </w:rPr>
            </w:r>
            <w:r/>
          </w:p>
        </w:tc>
        <w:tc>
          <w:tcPr>
            <w:tcW w:w="1701" w:type="dxa"/>
            <w:vAlign w:val="center"/>
            <w:textDirection w:val="lrTb"/>
            <w:noWrap w:val="false"/>
          </w:tcPr>
          <w:p>
            <w:pPr>
              <w:pStyle w:val="1004"/>
              <w:jc w:val="center"/>
              <w:spacing w:before="84" w:after="84"/>
              <w:rPr>
                <w:rFonts w:hint="eastAsia" w:ascii="宋体" w:hAnsi="宋体" w:cs="宋体"/>
                <w:color w:val="000000"/>
                <w:szCs w:val="21"/>
              </w:rPr>
            </w:pPr>
            <w:r>
              <w:rPr>
                <w:rFonts w:hint="eastAsia" w:ascii="宋体" w:hAnsi="宋体" w:cs="宋体"/>
                <w:color w:val="000000"/>
                <w:szCs w:val="21"/>
              </w:rPr>
              <w:t xml:space="preserve">现场考察</w:t>
            </w:r>
            <w:r>
              <w:rPr>
                <w:rFonts w:hint="eastAsia" w:ascii="宋体" w:hAnsi="宋体" w:cs="宋体"/>
                <w:color w:val="000000"/>
                <w:szCs w:val="21"/>
              </w:rPr>
            </w:r>
            <w:r/>
          </w:p>
        </w:tc>
        <w:tc>
          <w:tcPr>
            <w:tcW w:w="7305" w:type="dxa"/>
            <w:vAlign w:val="center"/>
            <w:textDirection w:val="lrTb"/>
            <w:noWrap w:val="false"/>
          </w:tcPr>
          <w:p>
            <w:pPr>
              <w:pStyle w:val="1004"/>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不组织</w:t>
            </w:r>
            <w:r>
              <w:rPr>
                <w:rFonts w:hint="eastAsia" w:ascii="宋体" w:hAnsi="宋体" w:cs="宋体"/>
                <w:color w:val="000000"/>
                <w:szCs w:val="21"/>
              </w:rPr>
            </w:r>
            <w:r/>
          </w:p>
          <w:p>
            <w:pPr>
              <w:pStyle w:val="1004"/>
              <w:jc w:val="left"/>
              <w:spacing w:before="84" w:after="84"/>
              <w:rPr>
                <w:rFonts w:hint="eastAsia" w:ascii="宋体" w:hAnsi="宋体" w:cs="宋体"/>
                <w:bCs/>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组织，考察时间：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日</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分</w:t>
            </w:r>
            <w:r>
              <w:rPr>
                <w:rFonts w:hint="eastAsia" w:ascii="宋体" w:hAnsi="宋体" w:cs="宋体"/>
                <w:bCs/>
                <w:color w:val="000000"/>
                <w:szCs w:val="21"/>
              </w:rPr>
            </w:r>
            <w:r/>
          </w:p>
          <w:p>
            <w:pPr>
              <w:pStyle w:val="1045"/>
              <w:spacing w:before="84" w:after="84"/>
              <w:rPr>
                <w:rFonts w:hAnsi="宋体" w:cs="宋体"/>
                <w:color w:val="000000"/>
                <w:szCs w:val="21"/>
              </w:rPr>
            </w:pPr>
            <w:r>
              <w:rPr>
                <w:rFonts w:hAnsi="宋体" w:cs="宋体"/>
                <w:color w:val="000000"/>
                <w:szCs w:val="21"/>
              </w:rPr>
              <w:t xml:space="preserve">考察地点：</w:t>
            </w:r>
            <w:r>
              <w:rPr>
                <w:rFonts w:hAnsi="宋体" w:cs="宋体"/>
                <w:color w:val="000000"/>
                <w:szCs w:val="21"/>
                <w:u w:val="single"/>
              </w:rPr>
              <w:t xml:space="preserve">   </w:t>
            </w:r>
            <w:r>
              <w:rPr>
                <w:rFonts w:hAnsi="宋体" w:cs="宋体"/>
                <w:b/>
                <w:bCs/>
                <w:color w:val="000000"/>
                <w:szCs w:val="21"/>
                <w:u w:val="single"/>
              </w:rPr>
              <w:t xml:space="preserve">/   </w:t>
            </w:r>
            <w:r>
              <w:rPr>
                <w:rFonts w:hAnsi="宋体" w:cs="宋体"/>
                <w:color w:val="000000"/>
                <w:szCs w:val="21"/>
              </w:rPr>
              <w:t xml:space="preserve">。</w:t>
            </w:r>
            <w:r>
              <w:rPr>
                <w:rFonts w:hAnsi="宋体" w:cs="宋体"/>
                <w:color w:val="000000"/>
                <w:szCs w:val="21"/>
              </w:rPr>
            </w:r>
            <w:r/>
          </w:p>
        </w:tc>
      </w:tr>
      <w:tr>
        <w:trPr>
          <w:trHeight w:val="567"/>
        </w:trPr>
        <w:tc>
          <w:tcPr>
            <w:tcW w:w="988" w:type="dxa"/>
            <w:vAlign w:val="center"/>
            <w:vMerge w:val="continue"/>
            <w:textDirection w:val="lrTb"/>
            <w:noWrap w:val="false"/>
          </w:tcPr>
          <w:p>
            <w:pPr>
              <w:pStyle w:val="1045"/>
              <w:jc w:val="center"/>
              <w:spacing w:before="84" w:after="84"/>
              <w:rPr>
                <w:rFonts w:hAnsi="宋体" w:cs="宋体"/>
                <w:color w:val="000000"/>
                <w:szCs w:val="21"/>
              </w:rPr>
            </w:pPr>
            <w:r>
              <w:rPr>
                <w:rFonts w:hAnsi="宋体" w:cs="宋体"/>
                <w:color w:val="000000"/>
                <w:szCs w:val="21"/>
              </w:rPr>
            </w:r>
            <w:r/>
          </w:p>
        </w:tc>
        <w:tc>
          <w:tcPr>
            <w:tcW w:w="1701" w:type="dxa"/>
            <w:vAlign w:val="center"/>
            <w:textDirection w:val="lrTb"/>
            <w:noWrap w:val="false"/>
          </w:tcPr>
          <w:p>
            <w:pPr>
              <w:pStyle w:val="1004"/>
              <w:jc w:val="center"/>
              <w:spacing w:before="84" w:after="84"/>
              <w:rPr>
                <w:rFonts w:hint="eastAsia" w:ascii="宋体" w:hAnsi="宋体" w:cs="宋体"/>
                <w:color w:val="000000"/>
                <w:szCs w:val="21"/>
              </w:rPr>
            </w:pPr>
            <w:r>
              <w:rPr>
                <w:rFonts w:hint="eastAsia" w:ascii="宋体" w:hAnsi="宋体" w:cs="宋体"/>
                <w:color w:val="000000"/>
                <w:szCs w:val="21"/>
              </w:rPr>
              <w:t xml:space="preserve">磋商前答疑会</w:t>
            </w:r>
            <w:r>
              <w:rPr>
                <w:rFonts w:hint="eastAsia" w:ascii="宋体" w:hAnsi="宋体" w:cs="宋体"/>
                <w:color w:val="000000"/>
                <w:szCs w:val="21"/>
              </w:rPr>
            </w:r>
            <w:r/>
          </w:p>
        </w:tc>
        <w:tc>
          <w:tcPr>
            <w:tcW w:w="7305" w:type="dxa"/>
            <w:vAlign w:val="center"/>
            <w:textDirection w:val="lrTb"/>
            <w:noWrap w:val="false"/>
          </w:tcPr>
          <w:p>
            <w:pPr>
              <w:pStyle w:val="1004"/>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不召开</w:t>
            </w:r>
            <w:r>
              <w:rPr>
                <w:rFonts w:hint="eastAsia" w:ascii="宋体" w:hAnsi="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召开，召开时间：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日</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分</w:t>
            </w:r>
            <w:r>
              <w:rPr>
                <w:rFonts w:hint="eastAsia" w:ascii="宋体" w:hAnsi="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召开地点：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tc>
      </w:tr>
      <w:tr>
        <w:trPr>
          <w:trHeight w:val="1196"/>
        </w:trPr>
        <w:tc>
          <w:tcPr>
            <w:tcW w:w="988" w:type="dxa"/>
            <w:vAlign w:val="center"/>
            <w:textDirection w:val="lrTb"/>
            <w:noWrap w:val="false"/>
          </w:tcPr>
          <w:p>
            <w:pPr>
              <w:pStyle w:val="1045"/>
              <w:jc w:val="center"/>
              <w:spacing w:before="84" w:after="84"/>
              <w:rPr>
                <w:rFonts w:hAnsi="宋体" w:cs="宋体"/>
                <w:color w:val="000000"/>
                <w:szCs w:val="21"/>
              </w:rPr>
            </w:pPr>
            <w:r>
              <w:rPr>
                <w:rFonts w:hAnsi="宋体" w:cs="宋体"/>
                <w:color w:val="000000"/>
                <w:szCs w:val="21"/>
              </w:rPr>
              <w:t xml:space="preserve">4</w:t>
            </w:r>
            <w:r>
              <w:rPr>
                <w:rFonts w:hAnsi="宋体" w:cs="宋体"/>
                <w:color w:val="000000"/>
                <w:szCs w:val="21"/>
              </w:rPr>
            </w:r>
            <w:r/>
          </w:p>
        </w:tc>
        <w:tc>
          <w:tcPr>
            <w:tcW w:w="1701" w:type="dxa"/>
            <w:vAlign w:val="center"/>
            <w:textDirection w:val="lrTb"/>
            <w:noWrap w:val="false"/>
          </w:tcPr>
          <w:p>
            <w:pPr>
              <w:pStyle w:val="1004"/>
              <w:jc w:val="center"/>
              <w:spacing w:before="84" w:after="84"/>
              <w:rPr>
                <w:rFonts w:hint="eastAsia" w:ascii="宋体" w:hAnsi="宋体" w:cs="宋体"/>
                <w:color w:val="000000"/>
                <w:szCs w:val="21"/>
              </w:rPr>
            </w:pPr>
            <w:r>
              <w:rPr>
                <w:rFonts w:hint="eastAsia" w:ascii="宋体" w:hAnsi="宋体" w:cs="宋体"/>
                <w:color w:val="000000"/>
                <w:szCs w:val="21"/>
              </w:rPr>
              <w:t xml:space="preserve">是否专门面向中小企业</w:t>
            </w:r>
            <w:r>
              <w:rPr>
                <w:rFonts w:hint="eastAsia" w:ascii="宋体" w:hAnsi="宋体" w:cs="宋体"/>
                <w:color w:val="000000"/>
                <w:szCs w:val="21"/>
              </w:rPr>
            </w:r>
            <w:r/>
          </w:p>
        </w:tc>
        <w:tc>
          <w:tcPr>
            <w:tcW w:w="7305" w:type="dxa"/>
            <w:vAlign w:val="center"/>
            <w:textDirection w:val="lrTb"/>
            <w:noWrap w:val="false"/>
          </w:tcPr>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本项目专门面向中小企业采购，在评审时不再对小微企业执行价格评审优惠政策。</w:t>
            </w:r>
            <w:r>
              <w:rPr>
                <w:rFonts w:hint="eastAsia" w:ascii="宋体" w:hAnsi="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本项目非专门面向中小企业采购，对于符合规定的小微企业报价给予</w:t>
            </w:r>
            <w:r>
              <w:rPr>
                <w:rFonts w:hint="eastAsia" w:ascii="宋体" w:hAnsi="宋体" w:cs="宋体"/>
                <w:b/>
                <w:bCs/>
                <w:color w:val="000000"/>
                <w:szCs w:val="21"/>
                <w:u w:val="single"/>
                <w:lang w:val="en-US" w:eastAsia="zh-CN"/>
              </w:rPr>
              <w:t xml:space="preserve">5</w:t>
            </w:r>
            <w:r>
              <w:rPr>
                <w:rFonts w:hint="eastAsia" w:ascii="宋体" w:hAnsi="宋体" w:cs="宋体"/>
                <w:b/>
                <w:bCs/>
                <w:color w:val="000000"/>
                <w:szCs w:val="21"/>
                <w:u w:val="single"/>
              </w:rPr>
              <w:t xml:space="preserve">%</w:t>
            </w:r>
            <w:r>
              <w:rPr>
                <w:rFonts w:hint="eastAsia" w:ascii="宋体" w:hAnsi="宋体" w:cs="宋体"/>
                <w:color w:val="000000"/>
                <w:szCs w:val="21"/>
              </w:rPr>
              <w:t xml:space="preserve">的扣除，用扣除后的价格参与评审。</w:t>
            </w:r>
            <w:r>
              <w:rPr>
                <w:rFonts w:hint="eastAsia" w:ascii="宋体" w:hAnsi="宋体" w:cs="宋体"/>
                <w:color w:val="000000"/>
                <w:szCs w:val="21"/>
              </w:rPr>
            </w:r>
            <w:r/>
          </w:p>
        </w:tc>
      </w:tr>
      <w:tr>
        <w:trPr>
          <w:trHeight w:val="422"/>
        </w:trPr>
        <w:tc>
          <w:tcPr>
            <w:tcW w:w="988" w:type="dxa"/>
            <w:vAlign w:val="center"/>
            <w:textDirection w:val="lrTb"/>
            <w:noWrap w:val="false"/>
          </w:tcPr>
          <w:p>
            <w:pPr>
              <w:pStyle w:val="1045"/>
              <w:jc w:val="center"/>
              <w:spacing w:before="84" w:after="84"/>
              <w:rPr>
                <w:rFonts w:hAnsi="宋体" w:cs="宋体"/>
                <w:color w:val="000000"/>
                <w:szCs w:val="21"/>
              </w:rPr>
            </w:pPr>
            <w:r>
              <w:rPr>
                <w:rFonts w:hAnsi="宋体" w:cs="宋体"/>
                <w:color w:val="000000"/>
                <w:szCs w:val="21"/>
              </w:rPr>
              <w:t xml:space="preserve">5</w:t>
            </w:r>
            <w:r>
              <w:rPr>
                <w:rFonts w:hAnsi="宋体" w:cs="宋体"/>
                <w:color w:val="000000"/>
                <w:szCs w:val="21"/>
              </w:rPr>
            </w:r>
            <w:r/>
          </w:p>
        </w:tc>
        <w:tc>
          <w:tcPr>
            <w:tcW w:w="1701" w:type="dxa"/>
            <w:vAlign w:val="center"/>
            <w:textDirection w:val="lrTb"/>
            <w:noWrap w:val="false"/>
          </w:tcPr>
          <w:p>
            <w:pPr>
              <w:pStyle w:val="1004"/>
              <w:jc w:val="center"/>
              <w:spacing w:before="84" w:after="84"/>
              <w:rPr>
                <w:rFonts w:hint="eastAsia" w:ascii="宋体" w:hAnsi="宋体" w:cs="宋体"/>
                <w:color w:val="000000"/>
                <w:szCs w:val="21"/>
              </w:rPr>
            </w:pPr>
            <w:r>
              <w:rPr>
                <w:rFonts w:hint="eastAsia" w:ascii="宋体" w:hAnsi="宋体" w:cs="宋体"/>
                <w:color w:val="000000"/>
                <w:szCs w:val="21"/>
              </w:rPr>
              <w:t xml:space="preserve">标的所属行业</w:t>
            </w:r>
            <w:r>
              <w:rPr>
                <w:rFonts w:hint="eastAsia" w:ascii="宋体" w:hAnsi="宋体" w:cs="宋体"/>
                <w:color w:val="000000"/>
                <w:szCs w:val="21"/>
              </w:rPr>
            </w:r>
            <w:r/>
          </w:p>
        </w:tc>
        <w:tc>
          <w:tcPr>
            <w:tcW w:w="7305" w:type="dxa"/>
            <w:vAlign w:val="center"/>
            <w:textDirection w:val="lrTb"/>
            <w:noWrap w:val="false"/>
          </w:tcPr>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本项目采购标的对应的中小企业划分标准所属行业：</w:t>
            </w:r>
            <w:r>
              <w:rPr>
                <w:rFonts w:hint="eastAsia" w:ascii="宋体" w:hAnsi="宋体" w:cs="宋体"/>
                <w:b/>
                <w:bCs/>
                <w:color w:val="000000"/>
                <w:szCs w:val="21"/>
                <w:u w:val="single"/>
                <w:lang w:val="en-US" w:eastAsia="zh-CN" w:bidi="ar"/>
              </w:rPr>
              <w:t xml:space="preserve">建筑业</w:t>
            </w:r>
            <w:r>
              <w:rPr>
                <w:rFonts w:hint="eastAsia" w:ascii="宋体" w:hAnsi="宋体" w:cs="宋体"/>
                <w:b/>
                <w:bCs/>
                <w:color w:val="000000"/>
                <w:szCs w:val="21"/>
                <w:u w:val="single"/>
                <w:lang w:bidi="ar"/>
              </w:rPr>
              <w:t xml:space="preserve">。</w:t>
            </w:r>
            <w:r>
              <w:rPr>
                <w:rFonts w:hint="eastAsia" w:ascii="宋体" w:hAnsi="宋体" w:cs="宋体"/>
                <w:color w:val="000000"/>
                <w:szCs w:val="21"/>
              </w:rPr>
            </w:r>
            <w:r/>
          </w:p>
        </w:tc>
      </w:tr>
      <w:tr>
        <w:trPr>
          <w:trHeight w:val="1325"/>
        </w:trPr>
        <w:tc>
          <w:tcPr>
            <w:tcW w:w="988" w:type="dxa"/>
            <w:vAlign w:val="center"/>
            <w:textDirection w:val="lrTb"/>
            <w:noWrap w:val="false"/>
          </w:tcPr>
          <w:p>
            <w:pPr>
              <w:pStyle w:val="1045"/>
              <w:jc w:val="center"/>
              <w:spacing w:before="84" w:after="84"/>
              <w:rPr>
                <w:rFonts w:hint="eastAsia" w:ascii="宋体" w:hAnsi="宋体" w:cs="宋体"/>
                <w:color w:val="000000"/>
                <w:sz w:val="21"/>
                <w:szCs w:val="21"/>
                <w:lang w:val="en-US" w:eastAsia="zh-CN" w:bidi="ar-SA"/>
              </w:rPr>
            </w:pPr>
            <w:r>
              <w:rPr>
                <w:rFonts w:hAnsi="宋体" w:cs="宋体"/>
                <w:color w:val="000000"/>
                <w:szCs w:val="21"/>
              </w:rPr>
              <w:t xml:space="preserve">6</w:t>
            </w:r>
            <w:r>
              <w:rPr>
                <w:rFonts w:hint="eastAsia" w:ascii="宋体" w:hAnsi="宋体" w:cs="宋体"/>
                <w:color w:val="000000"/>
                <w:sz w:val="21"/>
                <w:szCs w:val="21"/>
                <w:lang w:val="en-US" w:eastAsia="zh-CN" w:bidi="ar-SA"/>
              </w:rPr>
            </w:r>
            <w:r/>
          </w:p>
        </w:tc>
        <w:tc>
          <w:tcPr>
            <w:tcW w:w="1701" w:type="dxa"/>
            <w:vAlign w:val="center"/>
            <w:textDirection w:val="lrTb"/>
            <w:noWrap w:val="false"/>
          </w:tcPr>
          <w:p>
            <w:pPr>
              <w:pStyle w:val="1004"/>
              <w:jc w:val="center"/>
              <w:spacing w:before="84" w:after="84"/>
              <w:rPr>
                <w:rFonts w:hint="eastAsia" w:ascii="宋体" w:hAnsi="宋体" w:cs="宋体"/>
                <w:color w:val="000000"/>
                <w:szCs w:val="21"/>
              </w:rPr>
            </w:pPr>
            <w:r>
              <w:rPr>
                <w:rFonts w:hint="eastAsia" w:ascii="宋体" w:hAnsi="宋体" w:cs="宋体"/>
                <w:color w:val="000000"/>
                <w:szCs w:val="21"/>
              </w:rPr>
              <w:t xml:space="preserve">报价</w:t>
            </w:r>
            <w:r>
              <w:rPr>
                <w:rFonts w:hint="eastAsia" w:ascii="宋体" w:hAnsi="宋体" w:cs="宋体"/>
                <w:color w:val="000000"/>
                <w:szCs w:val="21"/>
              </w:rPr>
            </w:r>
            <w:r/>
          </w:p>
        </w:tc>
        <w:tc>
          <w:tcPr>
            <w:tcW w:w="7305" w:type="dxa"/>
            <w:vAlign w:val="center"/>
            <w:textDirection w:val="lrTb"/>
            <w:noWrap w:val="false"/>
          </w:tcPr>
          <w:p>
            <w:pPr>
              <w:pStyle w:val="1004"/>
              <w:jc w:val="left"/>
              <w:spacing w:before="84" w:after="84"/>
              <w:rPr>
                <w:rFonts w:hint="eastAsia" w:ascii="宋体" w:hAnsi="宋体" w:eastAsia="宋体" w:cs="宋体"/>
                <w:color w:val="000000"/>
                <w:szCs w:val="21"/>
              </w:rPr>
            </w:pPr>
            <w:r>
              <w:rPr>
                <w:rFonts w:hint="eastAsia" w:ascii="宋体" w:hAnsi="宋体" w:eastAsia="宋体" w:cs="宋体"/>
                <w:color w:val="000000"/>
                <w:szCs w:val="21"/>
              </w:rPr>
              <w:t xml:space="preserve">报价的特殊规定：</w:t>
            </w:r>
            <w:r>
              <w:rPr>
                <w:rFonts w:hint="eastAsia" w:ascii="宋体" w:hAnsi="宋体" w:eastAsia="宋体" w:cs="宋体"/>
                <w:color w:val="000000"/>
                <w:szCs w:val="21"/>
              </w:rPr>
            </w:r>
            <w:r/>
          </w:p>
          <w:p>
            <w:pPr>
              <w:pStyle w:val="1004"/>
              <w:jc w:val="left"/>
              <w:spacing w:before="84" w:after="84"/>
              <w:rPr>
                <w:rFonts w:hint="eastAsia" w:ascii="宋体" w:hAnsi="宋体" w:eastAsia="宋体" w:cs="宋体"/>
                <w:color w:val="000000"/>
                <w:szCs w:val="21"/>
                <w:highlight w:val="none"/>
              </w:rPr>
            </w:pPr>
            <w:r>
              <w:rPr>
                <w:rFonts w:hint="eastAsia" w:ascii="宋体" w:hAnsi="宋体" w:eastAsia="宋体" w:cs="宋体"/>
                <w:color w:val="000000"/>
                <w:szCs w:val="21"/>
              </w:rPr>
              <w:t xml:space="preserve">□无</w:t>
            </w:r>
            <w:r>
              <w:rPr>
                <w:rFonts w:hint="eastAsia" w:ascii="宋体" w:hAnsi="宋体" w:eastAsia="宋体" w:cs="宋体"/>
                <w:color w:val="000000"/>
                <w:szCs w:val="21"/>
                <w:highlight w:val="none"/>
              </w:rPr>
            </w:r>
            <w:r/>
          </w:p>
          <w:p>
            <w:pPr>
              <w:pStyle w:val="1004"/>
              <w:jc w:val="left"/>
              <w:spacing w:before="84" w:after="84"/>
              <w:rPr>
                <w:rFonts w:hint="eastAsia" w:ascii="宋体" w:hAnsi="宋体" w:cs="宋体"/>
                <w:color w:val="000000"/>
                <w:szCs w:val="21"/>
              </w:rPr>
            </w:pP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有，具体情形：</w:t>
            </w:r>
            <w:r>
              <w:rPr>
                <w:rFonts w:hint="eastAsia" w:ascii="宋体" w:hAnsi="宋体" w:eastAsia="宋体" w:cs="宋体"/>
                <w:b/>
                <w:bCs/>
                <w:color w:val="000000"/>
                <w:szCs w:val="21"/>
                <w:highlight w:val="none"/>
                <w:u w:val="single"/>
              </w:rPr>
              <w:t xml:space="preserve">供应商报价时总价不得高于最高限价，否则作为无效响应处理。</w:t>
            </w:r>
            <w:r>
              <w:rPr>
                <w:rFonts w:hint="eastAsia" w:ascii="宋体" w:hAnsi="宋体" w:cs="宋体"/>
                <w:color w:val="000000"/>
                <w:szCs w:val="21"/>
              </w:rPr>
            </w:r>
            <w:r/>
          </w:p>
        </w:tc>
      </w:tr>
      <w:tr>
        <w:trPr>
          <w:trHeight w:val="407"/>
        </w:trPr>
        <w:tc>
          <w:tcPr>
            <w:tcW w:w="988" w:type="dxa"/>
            <w:vAlign w:val="center"/>
            <w:textDirection w:val="lrTb"/>
            <w:noWrap w:val="false"/>
          </w:tcPr>
          <w:p>
            <w:pPr>
              <w:pStyle w:val="1045"/>
              <w:jc w:val="center"/>
              <w:spacing w:before="84" w:after="84"/>
              <w:rPr>
                <w:rFonts w:hint="eastAsia" w:ascii="宋体" w:hAnsi="宋体" w:cs="宋体"/>
                <w:color w:val="000000"/>
                <w:sz w:val="21"/>
                <w:szCs w:val="21"/>
                <w:lang w:val="en-US" w:eastAsia="zh-CN" w:bidi="ar-SA"/>
              </w:rPr>
            </w:pPr>
            <w:r>
              <w:rPr>
                <w:rFonts w:hAnsi="宋体" w:cs="宋体"/>
                <w:color w:val="000000"/>
                <w:szCs w:val="21"/>
              </w:rPr>
              <w:t xml:space="preserve">7</w:t>
            </w:r>
            <w:r>
              <w:rPr>
                <w:rFonts w:hint="eastAsia" w:ascii="宋体" w:hAnsi="宋体" w:cs="宋体"/>
                <w:color w:val="000000"/>
                <w:sz w:val="21"/>
                <w:szCs w:val="21"/>
                <w:lang w:val="en-US" w:eastAsia="zh-CN" w:bidi="ar-SA"/>
              </w:rPr>
            </w:r>
            <w:r/>
          </w:p>
        </w:tc>
        <w:tc>
          <w:tcPr>
            <w:tcW w:w="1701" w:type="dxa"/>
            <w:vAlign w:val="center"/>
            <w:textDirection w:val="lrTb"/>
            <w:noWrap w:val="false"/>
          </w:tcPr>
          <w:p>
            <w:pPr>
              <w:pStyle w:val="1004"/>
              <w:jc w:val="center"/>
              <w:spacing w:before="84" w:after="84"/>
              <w:rPr>
                <w:rFonts w:hint="eastAsia" w:ascii="宋体" w:hAnsi="宋体" w:cs="宋体"/>
                <w:color w:val="000000"/>
                <w:szCs w:val="21"/>
              </w:rPr>
            </w:pPr>
            <w:r>
              <w:rPr>
                <w:rFonts w:hint="eastAsia" w:ascii="宋体" w:hAnsi="宋体" w:cs="宋体"/>
                <w:color w:val="000000"/>
                <w:szCs w:val="21"/>
              </w:rPr>
              <w:t xml:space="preserve">磋商保证金</w:t>
            </w:r>
            <w:r>
              <w:rPr>
                <w:rFonts w:hint="eastAsia" w:ascii="宋体" w:hAnsi="宋体" w:cs="宋体"/>
                <w:color w:val="000000"/>
                <w:szCs w:val="21"/>
              </w:rPr>
            </w:r>
            <w:r/>
          </w:p>
        </w:tc>
        <w:tc>
          <w:tcPr>
            <w:tcW w:w="7305" w:type="dxa"/>
            <w:vAlign w:val="center"/>
            <w:textDirection w:val="lrTb"/>
            <w:noWrap w:val="false"/>
          </w:tcPr>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免收</w:t>
            </w:r>
            <w:r>
              <w:rPr>
                <w:rFonts w:hint="eastAsia" w:ascii="宋体" w:hAnsi="宋体" w:cs="宋体"/>
                <w:color w:val="000000"/>
                <w:szCs w:val="21"/>
              </w:rPr>
            </w:r>
            <w:r/>
          </w:p>
        </w:tc>
      </w:tr>
      <w:tr>
        <w:trPr>
          <w:trHeight w:val="467"/>
        </w:trPr>
        <w:tc>
          <w:tcPr>
            <w:tcW w:w="988" w:type="dxa"/>
            <w:vAlign w:val="center"/>
            <w:textDirection w:val="lrTb"/>
            <w:noWrap w:val="false"/>
          </w:tcPr>
          <w:p>
            <w:pPr>
              <w:pStyle w:val="1045"/>
              <w:jc w:val="center"/>
              <w:spacing w:before="84" w:after="84"/>
              <w:rPr>
                <w:rFonts w:hint="eastAsia" w:ascii="宋体" w:hAnsi="宋体" w:cs="宋体"/>
                <w:color w:val="000000"/>
                <w:sz w:val="21"/>
                <w:szCs w:val="21"/>
                <w:lang w:val="en-US" w:eastAsia="zh-CN" w:bidi="ar-SA"/>
              </w:rPr>
            </w:pPr>
            <w:r>
              <w:rPr>
                <w:rFonts w:hAnsi="宋体" w:cs="宋体"/>
                <w:color w:val="000000"/>
                <w:szCs w:val="21"/>
              </w:rPr>
              <w:t xml:space="preserve">8</w:t>
            </w:r>
            <w:r>
              <w:rPr>
                <w:rFonts w:hint="eastAsia" w:ascii="宋体" w:hAnsi="宋体" w:cs="宋体"/>
                <w:color w:val="000000"/>
                <w:sz w:val="21"/>
                <w:szCs w:val="21"/>
                <w:lang w:val="en-US" w:eastAsia="zh-CN" w:bidi="ar-SA"/>
              </w:rPr>
            </w:r>
            <w:r/>
          </w:p>
        </w:tc>
        <w:tc>
          <w:tcPr>
            <w:tcW w:w="1701" w:type="dxa"/>
            <w:vAlign w:val="center"/>
            <w:textDirection w:val="lrTb"/>
            <w:noWrap w:val="false"/>
          </w:tcPr>
          <w:p>
            <w:pPr>
              <w:pStyle w:val="1004"/>
              <w:jc w:val="center"/>
              <w:spacing w:before="84" w:after="84"/>
              <w:rPr>
                <w:rFonts w:hint="eastAsia" w:ascii="宋体" w:hAnsi="宋体" w:cs="宋体"/>
                <w:color w:val="000000"/>
                <w:szCs w:val="21"/>
              </w:rPr>
            </w:pPr>
            <w:r>
              <w:rPr>
                <w:rFonts w:hint="eastAsia" w:ascii="宋体" w:hAnsi="宋体" w:cs="宋体"/>
                <w:color w:val="000000"/>
                <w:szCs w:val="21"/>
              </w:rPr>
              <w:t xml:space="preserve">响应有效期</w:t>
            </w:r>
            <w:r>
              <w:rPr>
                <w:rFonts w:hint="eastAsia" w:ascii="宋体" w:hAnsi="宋体" w:cs="宋体"/>
                <w:color w:val="000000"/>
                <w:szCs w:val="21"/>
              </w:rPr>
            </w:r>
            <w:r/>
          </w:p>
        </w:tc>
        <w:tc>
          <w:tcPr>
            <w:tcW w:w="7305" w:type="dxa"/>
            <w:vAlign w:val="center"/>
            <w:textDirection w:val="lrTb"/>
            <w:noWrap w:val="false"/>
          </w:tcPr>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自提交响应文件的截止之日起算</w:t>
            </w:r>
            <w:r>
              <w:rPr>
                <w:rFonts w:hint="eastAsia" w:ascii="宋体" w:hAnsi="宋体" w:cs="宋体"/>
                <w:b/>
                <w:bCs/>
                <w:color w:val="000000"/>
                <w:szCs w:val="21"/>
                <w:u w:val="single"/>
              </w:rPr>
              <w:t xml:space="preserve">60</w:t>
            </w:r>
            <w:r>
              <w:rPr>
                <w:rFonts w:hint="eastAsia" w:ascii="宋体" w:hAnsi="宋体" w:cs="宋体"/>
                <w:color w:val="000000"/>
                <w:szCs w:val="21"/>
              </w:rPr>
              <w:t xml:space="preserve">日历天。</w:t>
            </w:r>
            <w:r>
              <w:rPr>
                <w:rFonts w:hint="eastAsia" w:ascii="宋体" w:hAnsi="宋体" w:cs="宋体"/>
                <w:color w:val="000000"/>
                <w:szCs w:val="21"/>
              </w:rPr>
            </w:r>
            <w:r/>
          </w:p>
        </w:tc>
      </w:tr>
      <w:tr>
        <w:trPr>
          <w:trHeight w:val="567"/>
        </w:trPr>
        <w:tc>
          <w:tcPr>
            <w:tcW w:w="988" w:type="dxa"/>
            <w:vAlign w:val="center"/>
            <w:textDirection w:val="lrTb"/>
            <w:noWrap w:val="false"/>
          </w:tcPr>
          <w:p>
            <w:pPr>
              <w:pStyle w:val="1045"/>
              <w:jc w:val="center"/>
              <w:spacing w:before="84" w:after="84"/>
              <w:rPr>
                <w:rFonts w:hint="eastAsia" w:ascii="宋体" w:hAnsi="宋体" w:cs="宋体"/>
                <w:color w:val="000000"/>
                <w:sz w:val="21"/>
                <w:szCs w:val="21"/>
                <w:lang w:val="en-US" w:eastAsia="zh-CN" w:bidi="ar-SA"/>
              </w:rPr>
            </w:pPr>
            <w:r>
              <w:rPr>
                <w:rFonts w:hAnsi="宋体" w:cs="宋体"/>
                <w:color w:val="000000"/>
                <w:szCs w:val="21"/>
              </w:rPr>
              <w:t xml:space="preserve">9</w:t>
            </w:r>
            <w:r>
              <w:rPr>
                <w:rFonts w:hint="eastAsia" w:ascii="宋体" w:hAnsi="宋体" w:cs="宋体"/>
                <w:color w:val="000000"/>
                <w:sz w:val="21"/>
                <w:szCs w:val="21"/>
                <w:lang w:val="en-US" w:eastAsia="zh-CN" w:bidi="ar-SA"/>
              </w:rPr>
            </w:r>
            <w:r/>
          </w:p>
        </w:tc>
        <w:tc>
          <w:tcPr>
            <w:tcW w:w="1701" w:type="dxa"/>
            <w:vAlign w:val="center"/>
            <w:textDirection w:val="lrTb"/>
            <w:noWrap w:val="false"/>
          </w:tcPr>
          <w:p>
            <w:pPr>
              <w:pStyle w:val="1004"/>
              <w:jc w:val="center"/>
              <w:spacing w:before="84" w:after="84"/>
              <w:rPr>
                <w:rFonts w:hint="eastAsia" w:ascii="宋体" w:hAnsi="宋体" w:cs="宋体"/>
                <w:color w:val="000000"/>
                <w:szCs w:val="21"/>
              </w:rPr>
            </w:pPr>
            <w:r>
              <w:rPr>
                <w:rFonts w:hint="eastAsia" w:ascii="宋体" w:hAnsi="宋体" w:cs="宋体"/>
                <w:color w:val="000000"/>
                <w:szCs w:val="21"/>
              </w:rPr>
              <w:t xml:space="preserve">分包</w:t>
            </w:r>
            <w:r>
              <w:rPr>
                <w:rFonts w:hint="eastAsia" w:ascii="宋体" w:hAnsi="宋体" w:cs="宋体"/>
                <w:color w:val="000000"/>
                <w:szCs w:val="21"/>
              </w:rPr>
            </w:r>
            <w:r/>
          </w:p>
        </w:tc>
        <w:tc>
          <w:tcPr>
            <w:tcW w:w="7305" w:type="dxa"/>
            <w:vAlign w:val="center"/>
            <w:textDirection w:val="lrTb"/>
            <w:noWrap w:val="false"/>
          </w:tcPr>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本项目是否允许分包： </w:t>
            </w:r>
            <w:r>
              <w:rPr>
                <w:rFonts w:hint="eastAsia" w:ascii="宋体" w:hAnsi="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不允许</w:t>
            </w:r>
            <w:r>
              <w:rPr>
                <w:rFonts w:hint="eastAsia" w:ascii="宋体" w:hAnsi="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□允许，具体要求：</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（1）可以分包履行的具体内容：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（2）允许分包的金额或者比例：</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1004"/>
              <w:jc w:val="left"/>
              <w:spacing w:before="84" w:after="84"/>
              <w:rPr>
                <w:rFonts w:hint="eastAsia" w:ascii="宋体" w:hAnsi="宋体" w:cs="宋体"/>
                <w:color w:val="000000"/>
                <w:szCs w:val="21"/>
                <w:u w:val="single"/>
              </w:rPr>
            </w:pPr>
            <w:r>
              <w:rPr>
                <w:rFonts w:hint="eastAsia" w:ascii="宋体" w:hAnsi="宋体" w:cs="宋体"/>
                <w:color w:val="000000"/>
                <w:szCs w:val="21"/>
              </w:rPr>
              <w:t xml:space="preserve">（3）其他要求：</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u w:val="single"/>
              </w:rPr>
            </w:r>
            <w:r/>
          </w:p>
        </w:tc>
      </w:tr>
      <w:tr>
        <w:trPr>
          <w:trHeight w:val="407"/>
        </w:trPr>
        <w:tc>
          <w:tcPr>
            <w:tcW w:w="988" w:type="dxa"/>
            <w:vAlign w:val="center"/>
            <w:textDirection w:val="lrTb"/>
            <w:noWrap w:val="false"/>
          </w:tcPr>
          <w:p>
            <w:pPr>
              <w:pStyle w:val="1045"/>
              <w:jc w:val="center"/>
              <w:spacing w:before="84" w:after="84"/>
              <w:rPr>
                <w:rFonts w:ascii="宋体" w:hAnsi="宋体" w:cs="宋体"/>
                <w:color w:val="000000"/>
                <w:sz w:val="21"/>
                <w:szCs w:val="21"/>
                <w:lang w:val="en-US" w:eastAsia="zh-CN" w:bidi="ar-SA"/>
              </w:rPr>
            </w:pPr>
            <w:r>
              <w:rPr>
                <w:rFonts w:hAnsi="宋体" w:cs="宋体"/>
                <w:color w:val="000000"/>
                <w:szCs w:val="21"/>
              </w:rPr>
              <w:t xml:space="preserve">10</w:t>
            </w:r>
            <w:r>
              <w:rPr>
                <w:rFonts w:ascii="宋体" w:hAnsi="宋体" w:cs="宋体"/>
                <w:color w:val="000000"/>
                <w:sz w:val="21"/>
                <w:szCs w:val="21"/>
                <w:lang w:val="en-US" w:eastAsia="zh-CN" w:bidi="ar-SA"/>
              </w:rPr>
            </w:r>
            <w:r/>
          </w:p>
        </w:tc>
        <w:tc>
          <w:tcPr>
            <w:tcW w:w="1701" w:type="dxa"/>
            <w:vAlign w:val="center"/>
            <w:textDirection w:val="lrTb"/>
            <w:noWrap w:val="false"/>
          </w:tcPr>
          <w:p>
            <w:pPr>
              <w:pStyle w:val="1004"/>
              <w:jc w:val="center"/>
              <w:spacing w:before="84" w:after="84"/>
              <w:rPr>
                <w:rFonts w:hint="eastAsia" w:ascii="宋体" w:hAnsi="宋体" w:cs="宋体"/>
                <w:color w:val="000000"/>
                <w:szCs w:val="21"/>
              </w:rPr>
            </w:pPr>
            <w:r>
              <w:rPr>
                <w:rFonts w:hint="eastAsia" w:ascii="宋体" w:hAnsi="宋体" w:cs="宋体"/>
                <w:color w:val="000000"/>
                <w:szCs w:val="21"/>
              </w:rPr>
              <w:t xml:space="preserve">澄清</w:t>
            </w:r>
            <w:r>
              <w:rPr>
                <w:rFonts w:hint="eastAsia" w:ascii="宋体" w:hAnsi="宋体" w:cs="宋体"/>
                <w:color w:val="000000"/>
                <w:szCs w:val="21"/>
              </w:rPr>
            </w:r>
            <w:r/>
          </w:p>
        </w:tc>
        <w:tc>
          <w:tcPr>
            <w:tcW w:w="7305" w:type="dxa"/>
            <w:vAlign w:val="center"/>
            <w:textDirection w:val="lrTb"/>
            <w:noWrap w:val="false"/>
          </w:tcPr>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任何要求对磋商文件进行澄清的供应商，应在磋商截止期5日前按磋商公告中的通讯地址，以书面形式通知代理机构。</w:t>
            </w:r>
            <w:r>
              <w:rPr>
                <w:rFonts w:hint="eastAsia" w:ascii="宋体" w:hAnsi="宋体" w:cs="宋体"/>
                <w:color w:val="000000"/>
                <w:szCs w:val="21"/>
              </w:rPr>
            </w:r>
            <w:r/>
          </w:p>
        </w:tc>
      </w:tr>
      <w:tr>
        <w:trPr>
          <w:trHeight w:val="567"/>
        </w:trPr>
        <w:tc>
          <w:tcPr>
            <w:tcW w:w="988" w:type="dxa"/>
            <w:vAlign w:val="center"/>
            <w:textDirection w:val="lrTb"/>
            <w:noWrap w:val="false"/>
          </w:tcPr>
          <w:p>
            <w:pPr>
              <w:pStyle w:val="1045"/>
              <w:jc w:val="center"/>
              <w:spacing w:before="84" w:after="84"/>
              <w:rPr>
                <w:rFonts w:ascii="宋体" w:hAnsi="宋体" w:cs="宋体"/>
                <w:color w:val="000000"/>
                <w:sz w:val="21"/>
                <w:szCs w:val="21"/>
                <w:lang w:val="en-US" w:eastAsia="zh-CN" w:bidi="ar-SA"/>
              </w:rPr>
            </w:pPr>
            <w:r>
              <w:rPr>
                <w:rFonts w:hAnsi="宋体" w:cs="宋体"/>
                <w:color w:val="000000"/>
                <w:szCs w:val="21"/>
              </w:rPr>
              <w:t xml:space="preserve">11</w:t>
            </w:r>
            <w:r>
              <w:rPr>
                <w:rFonts w:ascii="宋体" w:hAnsi="宋体" w:cs="宋体"/>
                <w:color w:val="000000"/>
                <w:sz w:val="21"/>
                <w:szCs w:val="21"/>
                <w:lang w:val="en-US" w:eastAsia="zh-CN" w:bidi="ar-SA"/>
              </w:rPr>
            </w:r>
            <w:r/>
          </w:p>
        </w:tc>
        <w:tc>
          <w:tcPr>
            <w:tcW w:w="1701" w:type="dxa"/>
            <w:vAlign w:val="center"/>
            <w:textDirection w:val="lrTb"/>
            <w:noWrap w:val="false"/>
          </w:tcPr>
          <w:p>
            <w:pPr>
              <w:pStyle w:val="1004"/>
              <w:jc w:val="center"/>
              <w:spacing w:before="84" w:after="84"/>
              <w:rPr>
                <w:rFonts w:hint="eastAsia" w:ascii="宋体" w:hAnsi="宋体" w:cs="宋体"/>
                <w:color w:val="000000"/>
                <w:szCs w:val="21"/>
              </w:rPr>
            </w:pPr>
            <w:r>
              <w:rPr>
                <w:rFonts w:hint="eastAsia" w:ascii="宋体" w:hAnsi="宋体" w:cs="宋体"/>
                <w:color w:val="000000"/>
                <w:szCs w:val="21"/>
              </w:rPr>
              <w:t xml:space="preserve">磋商报价次数</w:t>
            </w:r>
            <w:r>
              <w:rPr>
                <w:rFonts w:hint="eastAsia" w:ascii="宋体" w:hAnsi="宋体" w:cs="宋体"/>
                <w:color w:val="000000"/>
                <w:szCs w:val="21"/>
              </w:rPr>
            </w:r>
            <w:r/>
          </w:p>
        </w:tc>
        <w:tc>
          <w:tcPr>
            <w:tcW w:w="7305" w:type="dxa"/>
            <w:vAlign w:val="center"/>
            <w:textDirection w:val="lrTb"/>
            <w:noWrap w:val="false"/>
          </w:tcPr>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1、本项目采用二轮报价，电子响应文件中的书面报价为首轮报价，第二轮报价为最后报价(通过系统在线报价)。最后报价不得超过预算、最高限价及首轮报价，否则作无效报价文件处理。</w:t>
            </w:r>
            <w:r>
              <w:rPr>
                <w:rFonts w:hint="eastAsia" w:ascii="宋体" w:hAnsi="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2、最后报价中的单价按总价同比例下调。</w:t>
            </w:r>
            <w:r>
              <w:rPr>
                <w:rFonts w:hint="eastAsia" w:ascii="宋体" w:hAnsi="宋体" w:cs="宋体"/>
                <w:color w:val="000000"/>
                <w:szCs w:val="21"/>
              </w:rPr>
            </w:r>
            <w:r/>
          </w:p>
        </w:tc>
      </w:tr>
      <w:tr>
        <w:trPr>
          <w:trHeight w:val="567"/>
        </w:trPr>
        <w:tc>
          <w:tcPr>
            <w:tcW w:w="988" w:type="dxa"/>
            <w:vAlign w:val="center"/>
            <w:textDirection w:val="lrTb"/>
            <w:noWrap w:val="false"/>
          </w:tcPr>
          <w:p>
            <w:pPr>
              <w:pStyle w:val="1045"/>
              <w:jc w:val="center"/>
              <w:spacing w:before="84" w:after="84"/>
              <w:rPr>
                <w:rFonts w:ascii="宋体" w:hAnsi="宋体" w:cs="宋体"/>
                <w:color w:val="000000"/>
                <w:sz w:val="21"/>
                <w:szCs w:val="21"/>
                <w:lang w:val="en-US" w:eastAsia="zh-CN" w:bidi="ar-SA"/>
              </w:rPr>
            </w:pPr>
            <w:r>
              <w:rPr>
                <w:rFonts w:hAnsi="宋体" w:cs="宋体"/>
                <w:color w:val="000000"/>
                <w:szCs w:val="21"/>
              </w:rPr>
              <w:t xml:space="preserve">12</w:t>
            </w:r>
            <w:r>
              <w:rPr>
                <w:rFonts w:ascii="宋体" w:hAnsi="宋体" w:cs="宋体"/>
                <w:color w:val="000000"/>
                <w:sz w:val="21"/>
                <w:szCs w:val="21"/>
                <w:lang w:val="en-US" w:eastAsia="zh-CN" w:bidi="ar-SA"/>
              </w:rPr>
            </w:r>
            <w:r/>
          </w:p>
        </w:tc>
        <w:tc>
          <w:tcPr>
            <w:tcW w:w="1701" w:type="dxa"/>
            <w:vAlign w:val="center"/>
            <w:textDirection w:val="lrTb"/>
            <w:noWrap w:val="false"/>
          </w:tcPr>
          <w:p>
            <w:pPr>
              <w:pStyle w:val="1004"/>
              <w:jc w:val="center"/>
              <w:spacing w:before="84" w:after="84"/>
              <w:rPr>
                <w:rFonts w:hint="eastAsia"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rPr>
            </w:r>
            <w:r/>
          </w:p>
        </w:tc>
        <w:tc>
          <w:tcPr>
            <w:tcW w:w="7305" w:type="dxa"/>
            <w:vAlign w:val="center"/>
            <w:textDirection w:val="lrTb"/>
            <w:noWrap w:val="false"/>
          </w:tcPr>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接收询问和质疑的联系方式</w:t>
            </w:r>
            <w:r>
              <w:rPr>
                <w:rFonts w:hint="eastAsia" w:ascii="宋体" w:hAnsi="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color w:val="000000"/>
                <w:szCs w:val="21"/>
                <w:u w:val="single"/>
                <w:lang w:eastAsia="zh-CN" w:bidi="ar"/>
              </w:rPr>
              <w:t xml:space="preserve">江苏恒卓工程管理咨询有限公司</w:t>
            </w:r>
            <w:r>
              <w:rPr>
                <w:rFonts w:hint="eastAsia" w:ascii="宋体" w:hAnsi="宋体" w:cs="宋体"/>
                <w:color w:val="000000"/>
                <w:szCs w:val="21"/>
              </w:rPr>
              <w:t xml:space="preserve">；</w:t>
            </w:r>
            <w:r>
              <w:rPr>
                <w:rFonts w:hint="eastAsia" w:ascii="宋体" w:hAnsi="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lang w:bidi="ar"/>
              </w:rPr>
              <w:t xml:space="preserve">0519-83999268</w:t>
            </w:r>
            <w:r>
              <w:rPr>
                <w:rFonts w:hint="eastAsia" w:ascii="宋体" w:hAnsi="宋体" w:cs="宋体"/>
                <w:color w:val="000000"/>
                <w:szCs w:val="21"/>
              </w:rPr>
              <w:t xml:space="preserve">；</w:t>
            </w:r>
            <w:r>
              <w:rPr>
                <w:rFonts w:hint="eastAsia" w:ascii="宋体" w:hAnsi="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通讯地址：</w:t>
            </w:r>
            <w:r>
              <w:rPr>
                <w:rFonts w:hint="eastAsia" w:ascii="宋体" w:hAnsi="宋体" w:cs="宋体"/>
                <w:color w:val="000000"/>
                <w:szCs w:val="21"/>
                <w:u w:val="single"/>
                <w:lang w:bidi="ar"/>
              </w:rPr>
              <w:t xml:space="preserve">常州市北塘河路8号恒生科技园44-2栋4F（一号大门往北一百米）</w:t>
            </w:r>
            <w:r>
              <w:rPr>
                <w:rFonts w:hint="eastAsia" w:ascii="宋体" w:hAnsi="宋体" w:cs="宋体"/>
                <w:color w:val="000000"/>
                <w:szCs w:val="21"/>
              </w:rPr>
              <w:t xml:space="preserve">。</w:t>
            </w:r>
            <w:r>
              <w:rPr>
                <w:rFonts w:hint="eastAsia" w:ascii="宋体" w:hAnsi="宋体" w:cs="宋体"/>
                <w:color w:val="000000"/>
                <w:szCs w:val="21"/>
              </w:rPr>
            </w:r>
            <w:r/>
          </w:p>
        </w:tc>
      </w:tr>
      <w:tr>
        <w:trPr>
          <w:trHeight w:val="567"/>
        </w:trPr>
        <w:tc>
          <w:tcPr>
            <w:tcW w:w="988" w:type="dxa"/>
            <w:vAlign w:val="center"/>
            <w:textDirection w:val="lrTb"/>
            <w:noWrap w:val="false"/>
          </w:tcPr>
          <w:p>
            <w:pPr>
              <w:pStyle w:val="1045"/>
              <w:jc w:val="center"/>
              <w:spacing w:before="84" w:after="84"/>
              <w:rPr>
                <w:rFonts w:ascii="宋体" w:hAnsi="宋体" w:cs="宋体"/>
                <w:color w:val="000000"/>
                <w:sz w:val="21"/>
                <w:szCs w:val="21"/>
                <w:lang w:val="en-US" w:eastAsia="zh-CN" w:bidi="ar-SA"/>
              </w:rPr>
            </w:pPr>
            <w:r>
              <w:rPr>
                <w:rFonts w:hAnsi="宋体" w:cs="宋体"/>
                <w:color w:val="000000"/>
                <w:szCs w:val="21"/>
              </w:rPr>
              <w:t xml:space="preserve">13</w:t>
            </w:r>
            <w:r>
              <w:rPr>
                <w:rFonts w:ascii="宋体" w:hAnsi="宋体" w:cs="宋体"/>
                <w:color w:val="000000"/>
                <w:sz w:val="21"/>
                <w:szCs w:val="21"/>
                <w:lang w:val="en-US" w:eastAsia="zh-CN" w:bidi="ar-SA"/>
              </w:rPr>
            </w:r>
            <w:r/>
          </w:p>
        </w:tc>
        <w:tc>
          <w:tcPr>
            <w:tcW w:w="1701" w:type="dxa"/>
            <w:vAlign w:val="center"/>
            <w:textDirection w:val="lrTb"/>
            <w:noWrap w:val="false"/>
          </w:tcPr>
          <w:p>
            <w:pPr>
              <w:pStyle w:val="1004"/>
              <w:jc w:val="center"/>
              <w:spacing w:before="84" w:after="84"/>
              <w:rPr>
                <w:rFonts w:hint="eastAsia" w:ascii="宋体" w:hAnsi="宋体" w:cs="宋体"/>
                <w:color w:val="000000"/>
                <w:szCs w:val="21"/>
              </w:rPr>
            </w:pPr>
            <w:r>
              <w:rPr>
                <w:rFonts w:hint="eastAsia" w:ascii="宋体" w:hAnsi="宋体" w:cs="宋体"/>
                <w:color w:val="000000"/>
                <w:szCs w:val="21"/>
              </w:rPr>
              <w:t xml:space="preserve">纸质中标（成交）文件</w:t>
            </w:r>
            <w:r>
              <w:rPr>
                <w:rFonts w:hint="eastAsia" w:ascii="宋体" w:hAnsi="宋体" w:cs="宋体"/>
                <w:color w:val="000000"/>
                <w:szCs w:val="21"/>
              </w:rPr>
            </w:r>
            <w:r/>
          </w:p>
        </w:tc>
        <w:tc>
          <w:tcPr>
            <w:tcW w:w="7305" w:type="dxa"/>
            <w:vAlign w:val="center"/>
            <w:textDirection w:val="lrTb"/>
            <w:noWrap w:val="false"/>
          </w:tcPr>
          <w:p>
            <w:pPr>
              <w:pStyle w:val="1004"/>
              <w:jc w:val="left"/>
              <w:spacing w:before="84" w:after="84"/>
              <w:rPr>
                <w:rFonts w:hint="eastAsia" w:ascii="宋体" w:hAnsi="宋体" w:cs="宋体"/>
                <w:color w:val="000000"/>
                <w:szCs w:val="21"/>
              </w:rPr>
            </w:pPr>
            <w:r>
              <w:rPr>
                <w:rFonts w:hint="eastAsia" w:ascii="宋体" w:hAnsi="宋体" w:cs="宋体"/>
                <w:color w:val="000000"/>
                <w:szCs w:val="21"/>
              </w:rPr>
              <w:t xml:space="preserve">中标单位在签订合同前需递交与电子投标文件内容一致的纸质投标文件三份（需打印清晰，标注目录及页码），作为项目归档使用。（递交方式可采用邮寄或现场送达，联系方式见《第一章 投标邀请》）</w:t>
            </w:r>
            <w:r>
              <w:rPr>
                <w:rFonts w:hint="eastAsia" w:ascii="宋体" w:hAnsi="宋体" w:cs="宋体"/>
                <w:color w:val="000000"/>
                <w:szCs w:val="21"/>
              </w:rPr>
            </w:r>
            <w:r/>
          </w:p>
        </w:tc>
      </w:tr>
      <w:tr>
        <w:trPr>
          <w:trHeight w:val="567"/>
        </w:trPr>
        <w:tc>
          <w:tcPr>
            <w:tcW w:w="988" w:type="dxa"/>
            <w:vAlign w:val="center"/>
            <w:textDirection w:val="lrTb"/>
            <w:noWrap w:val="false"/>
          </w:tcPr>
          <w:p>
            <w:pPr>
              <w:pStyle w:val="1045"/>
              <w:jc w:val="center"/>
              <w:spacing w:before="84" w:after="84"/>
              <w:rPr>
                <w:rFonts w:ascii="宋体" w:hAnsi="宋体" w:cs="宋体"/>
                <w:color w:val="000000"/>
                <w:sz w:val="21"/>
                <w:szCs w:val="21"/>
                <w:lang w:val="en-US" w:eastAsia="zh-CN" w:bidi="ar-SA"/>
              </w:rPr>
            </w:pPr>
            <w:r>
              <w:rPr>
                <w:rFonts w:hAnsi="宋体" w:cs="宋体"/>
                <w:color w:val="000000"/>
                <w:szCs w:val="21"/>
              </w:rPr>
              <w:t xml:space="preserve">14</w:t>
            </w:r>
            <w:r>
              <w:rPr>
                <w:rFonts w:ascii="宋体" w:hAnsi="宋体" w:cs="宋体"/>
                <w:color w:val="000000"/>
                <w:sz w:val="21"/>
                <w:szCs w:val="21"/>
                <w:lang w:val="en-US" w:eastAsia="zh-CN" w:bidi="ar-SA"/>
              </w:rPr>
            </w:r>
            <w:r/>
          </w:p>
        </w:tc>
        <w:tc>
          <w:tcPr>
            <w:tcW w:w="1701" w:type="dxa"/>
            <w:vAlign w:val="center"/>
            <w:textDirection w:val="lrTb"/>
            <w:noWrap w:val="false"/>
          </w:tcPr>
          <w:p>
            <w:pPr>
              <w:pStyle w:val="1004"/>
              <w:jc w:val="center"/>
              <w:spacing w:before="84" w:after="84"/>
              <w:rPr>
                <w:rFonts w:hint="eastAsia" w:ascii="宋体" w:hAnsi="宋体" w:cs="宋体"/>
                <w:color w:val="000000"/>
                <w:szCs w:val="21"/>
              </w:rPr>
            </w:pPr>
            <w:r>
              <w:rPr>
                <w:rFonts w:hint="eastAsia" w:ascii="宋体" w:hAnsi="宋体" w:cs="宋体"/>
                <w:color w:val="000000"/>
                <w:szCs w:val="21"/>
              </w:rPr>
              <w:t xml:space="preserve">代理费</w:t>
            </w:r>
            <w:r>
              <w:rPr>
                <w:rFonts w:hint="eastAsia" w:ascii="宋体" w:hAnsi="宋体" w:cs="宋体"/>
                <w:color w:val="000000"/>
                <w:szCs w:val="21"/>
              </w:rPr>
            </w:r>
            <w:r/>
          </w:p>
        </w:tc>
        <w:tc>
          <w:tcPr>
            <w:tcW w:w="7305" w:type="dxa"/>
            <w:vAlign w:val="center"/>
            <w:textDirection w:val="lrTb"/>
            <w:noWrap w:val="false"/>
          </w:tcPr>
          <w:p>
            <w:pPr>
              <w:pStyle w:val="1004"/>
              <w:jc w:val="left"/>
              <w:spacing w:before="109" w:after="109"/>
              <w:rPr>
                <w:rFonts w:ascii="宋体" w:hAnsi="宋体" w:eastAsia="宋体" w:cs="宋体"/>
                <w:color w:val="000000"/>
                <w:szCs w:val="21"/>
              </w:rPr>
            </w:pPr>
            <w:r>
              <w:rPr>
                <w:rFonts w:hint="eastAsia" w:ascii="宋体" w:hAnsi="宋体" w:eastAsia="宋体" w:cs="宋体"/>
                <w:color w:val="000000"/>
                <w:szCs w:val="21"/>
              </w:rPr>
              <w:t xml:space="preserve">收费对象：</w:t>
            </w:r>
            <w:r>
              <w:rPr>
                <w:rFonts w:ascii="宋体" w:hAnsi="宋体" w:eastAsia="宋体" w:cs="宋体"/>
                <w:color w:val="000000"/>
                <w:szCs w:val="21"/>
              </w:rPr>
            </w:r>
            <w:r/>
          </w:p>
          <w:p>
            <w:pPr>
              <w:pStyle w:val="1004"/>
              <w:jc w:val="left"/>
              <w:spacing w:before="109" w:after="109"/>
              <w:rPr>
                <w:rFonts w:ascii="宋体" w:hAnsi="宋体" w:eastAsia="宋体" w:cs="宋体"/>
                <w:color w:val="000000"/>
                <w:szCs w:val="21"/>
              </w:rPr>
            </w:pPr>
            <w:r>
              <w:rPr>
                <w:rFonts w:hint="eastAsia" w:ascii="宋体" w:hAnsi="宋体" w:eastAsia="宋体" w:cs="宋体"/>
                <w:color w:val="000000"/>
                <w:szCs w:val="21"/>
              </w:rPr>
              <w:t xml:space="preserve">□采购人</w:t>
            </w:r>
            <w:r>
              <w:rPr>
                <w:rFonts w:ascii="宋体" w:hAnsi="宋体" w:eastAsia="宋体" w:cs="宋体"/>
                <w:color w:val="000000"/>
                <w:szCs w:val="21"/>
              </w:rPr>
            </w:r>
            <w:r/>
          </w:p>
          <w:p>
            <w:pPr>
              <w:pStyle w:val="1004"/>
              <w:jc w:val="left"/>
              <w:spacing w:before="109" w:after="109"/>
              <w:rPr>
                <w:rFonts w:ascii="宋体" w:hAnsi="宋体" w:eastAsia="宋体" w:cs="宋体"/>
                <w:color w:val="000000"/>
                <w:szCs w:val="21"/>
              </w:rPr>
            </w:pPr>
            <w:r>
              <w:rPr>
                <w:rFonts w:hint="eastAsia" w:ascii="宋体" w:hAnsi="宋体" w:eastAsia="宋体" w:cs="宋体"/>
                <w:b/>
                <w:color w:val="000000"/>
                <w:szCs w:val="21"/>
              </w:rPr>
              <w:t xml:space="preserve">■</w:t>
            </w:r>
            <w:r>
              <w:rPr>
                <w:rFonts w:hint="eastAsia" w:ascii="宋体" w:hAnsi="宋体" w:eastAsia="宋体" w:cs="宋体"/>
                <w:color w:val="000000"/>
                <w:szCs w:val="21"/>
              </w:rPr>
              <w:t xml:space="preserve">中标人</w:t>
            </w:r>
            <w:r>
              <w:rPr>
                <w:rFonts w:ascii="宋体" w:hAnsi="宋体" w:eastAsia="宋体" w:cs="宋体"/>
                <w:color w:val="000000"/>
                <w:szCs w:val="21"/>
              </w:rPr>
            </w:r>
            <w:r/>
          </w:p>
          <w:p>
            <w:pPr>
              <w:pStyle w:val="1004"/>
              <w:jc w:val="left"/>
              <w:spacing w:before="109" w:after="109"/>
              <w:rPr>
                <w:rFonts w:ascii="宋体" w:hAnsi="宋体" w:eastAsia="宋体" w:cs="宋体"/>
                <w:color w:val="000000"/>
                <w:szCs w:val="21"/>
              </w:rPr>
            </w:pPr>
            <w:r>
              <w:rPr>
                <w:rFonts w:hint="eastAsia" w:ascii="宋体" w:hAnsi="宋体" w:eastAsia="宋体" w:cs="宋体"/>
                <w:color w:val="000000"/>
                <w:szCs w:val="21"/>
              </w:rPr>
              <w:t xml:space="preserve">收费标准：</w:t>
            </w:r>
            <w:r>
              <w:rPr>
                <w:rFonts w:ascii="宋体" w:hAnsi="宋体" w:eastAsia="宋体" w:cs="宋体"/>
                <w:color w:val="000000"/>
                <w:szCs w:val="21"/>
              </w:rPr>
            </w:r>
            <w:r/>
          </w:p>
          <w:p>
            <w:pPr>
              <w:pStyle w:val="1004"/>
              <w:ind w:right="-92" w:firstLine="420"/>
              <w:jc w:val="both"/>
              <w:keepLines w:val="0"/>
              <w:keepNext w:val="0"/>
              <w:pageBreakBefore w:val="0"/>
              <w:spacing w:beforeAutospacing="0" w:afterAutospacing="0" w:line="500" w:lineRule="exact"/>
              <w:widowControl/>
              <w:tabs>
                <w:tab w:val="left" w:pos="7140" w:leader="none"/>
              </w:tabs>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本项目采购代理服务费按以下标准的45.5%收取，每个采购项目（标段）最低收费为4000元，支付方由具体项目招标文件中确定。</w:t>
            </w:r>
            <w:r>
              <w:rPr>
                <w:rFonts w:ascii="宋体" w:hAnsi="宋体" w:eastAsia="宋体" w:cs="宋体"/>
                <w:color w:val="000000"/>
                <w:sz w:val="21"/>
                <w:szCs w:val="21"/>
                <w:lang w:val="en-US" w:eastAsia="zh-CN" w:bidi="ar-SA"/>
              </w:rPr>
            </w:r>
            <w:r/>
          </w:p>
          <w:p>
            <w:pPr>
              <w:pStyle w:val="1004"/>
              <w:ind w:right="-92" w:firstLine="0"/>
              <w:jc w:val="center"/>
              <w:keepLines w:val="0"/>
              <w:keepNext w:val="0"/>
              <w:pageBreakBefore w:val="0"/>
              <w:spacing w:beforeAutospacing="0" w:afterAutospacing="0" w:line="500" w:lineRule="exact"/>
              <w:widowControl/>
              <w:tabs>
                <w:tab w:val="left" w:pos="7140"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收费标准：招标采购代理服务费按以下标准的差额定率累进法计</w:t>
            </w:r>
            <w:r>
              <w:rPr>
                <w:rFonts w:hint="eastAsia" w:ascii="宋体" w:hAnsi="宋体" w:eastAsia="宋体" w:cs="宋体"/>
                <w:color w:val="000000"/>
                <w:sz w:val="21"/>
                <w:szCs w:val="21"/>
                <w:lang w:val="en-US" w:eastAsia="zh-CN" w:bidi="ar-SA"/>
              </w:rPr>
            </w:r>
            <w:r/>
          </w:p>
          <w:tbl>
            <w:tblPr>
              <w:tblW w:w="5991"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49"/>
              <w:gridCol w:w="1526"/>
              <w:gridCol w:w="1516"/>
            </w:tblGrid>
            <w:tr>
              <w:trPr>
                <w:trHeight w:val="856"/>
              </w:trPr>
              <w:tc>
                <w:tcPr>
                  <w:tcW w:w="2949"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预算/万元</w:t>
                  </w:r>
                  <w:r>
                    <w:rPr>
                      <w:rFonts w:hint="eastAsia" w:ascii="宋体" w:hAnsi="宋体" w:eastAsia="宋体" w:cs="宋体"/>
                      <w:color w:val="000000"/>
                      <w:sz w:val="21"/>
                      <w:szCs w:val="21"/>
                      <w:lang w:val="en-US" w:eastAsia="zh-CN" w:bidi="ar-SA"/>
                    </w:rPr>
                  </w:r>
                  <w:r/>
                </w:p>
              </w:tc>
              <w:tc>
                <w:tcPr>
                  <w:tcW w:w="1526"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收费比例上限</w:t>
                  </w:r>
                  <w:r>
                    <w:rPr>
                      <w:rFonts w:ascii="宋体" w:hAnsi="宋体" w:eastAsia="宋体" w:cs="宋体"/>
                      <w:color w:val="000000"/>
                      <w:sz w:val="21"/>
                      <w:szCs w:val="21"/>
                      <w:lang w:val="en-US" w:eastAsia="zh-CN" w:bidi="ar-SA"/>
                    </w:rPr>
                  </w:r>
                  <w:r/>
                </w:p>
              </w:tc>
              <w:tc>
                <w:tcPr>
                  <w:tcW w:w="1516"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w:t>
                  </w:r>
                  <w:r>
                    <w:rPr>
                      <w:rFonts w:hint="eastAsia" w:ascii="宋体" w:hAnsi="宋体" w:eastAsia="宋体" w:cs="宋体"/>
                      <w:color w:val="000000"/>
                      <w:sz w:val="21"/>
                      <w:szCs w:val="21"/>
                      <w:lang w:val="en-US" w:eastAsia="zh-CN" w:bidi="ar-SA"/>
                    </w:rPr>
                  </w:r>
                  <w:r/>
                </w:p>
              </w:tc>
            </w:tr>
            <w:tr>
              <w:trPr>
                <w:trHeight w:val="462"/>
              </w:trPr>
              <w:tc>
                <w:tcPr>
                  <w:tcW w:w="2949"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100以下部分（含100）</w:t>
                  </w:r>
                  <w:r>
                    <w:rPr>
                      <w:rFonts w:hint="eastAsia" w:ascii="宋体" w:hAnsi="宋体" w:eastAsia="宋体" w:cs="宋体"/>
                      <w:color w:val="000000"/>
                      <w:sz w:val="21"/>
                      <w:szCs w:val="21"/>
                      <w:lang w:val="en-US" w:eastAsia="zh-CN" w:bidi="ar-SA"/>
                    </w:rPr>
                  </w:r>
                  <w:r/>
                </w:p>
              </w:tc>
              <w:tc>
                <w:tcPr>
                  <w:tcW w:w="1526"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1.5%</w:t>
                  </w:r>
                  <w:r>
                    <w:rPr>
                      <w:rFonts w:ascii="宋体" w:hAnsi="宋体" w:eastAsia="宋体" w:cs="宋体"/>
                      <w:color w:val="000000"/>
                      <w:sz w:val="21"/>
                      <w:szCs w:val="21"/>
                      <w:lang w:val="en-US" w:eastAsia="zh-CN" w:bidi="ar-SA"/>
                    </w:rPr>
                  </w:r>
                  <w:r/>
                </w:p>
              </w:tc>
              <w:tc>
                <w:tcPr>
                  <w:tcW w:w="1516"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最低4000元</w:t>
                  </w:r>
                  <w:r>
                    <w:rPr>
                      <w:rFonts w:ascii="宋体" w:hAnsi="宋体" w:eastAsia="宋体" w:cs="宋体"/>
                      <w:color w:val="000000"/>
                      <w:sz w:val="21"/>
                      <w:szCs w:val="21"/>
                      <w:lang w:val="en-US" w:eastAsia="zh-CN" w:bidi="ar-SA"/>
                    </w:rPr>
                  </w:r>
                  <w:r/>
                </w:p>
              </w:tc>
            </w:tr>
            <w:tr>
              <w:trPr>
                <w:trHeight w:val="462"/>
              </w:trPr>
              <w:tc>
                <w:tcPr>
                  <w:tcW w:w="2949"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100-500（含500）</w:t>
                  </w:r>
                  <w:r>
                    <w:rPr>
                      <w:rFonts w:hint="eastAsia" w:ascii="宋体" w:hAnsi="宋体" w:eastAsia="宋体" w:cs="宋体"/>
                      <w:color w:val="000000"/>
                      <w:sz w:val="21"/>
                      <w:szCs w:val="21"/>
                      <w:lang w:val="en-US" w:eastAsia="zh-CN" w:bidi="ar-SA"/>
                    </w:rPr>
                  </w:r>
                  <w:r/>
                </w:p>
              </w:tc>
              <w:tc>
                <w:tcPr>
                  <w:tcW w:w="1526"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w:t>
                  </w:r>
                  <w:r>
                    <w:rPr>
                      <w:rFonts w:ascii="宋体" w:hAnsi="宋体" w:eastAsia="宋体" w:cs="宋体"/>
                      <w:color w:val="000000"/>
                      <w:sz w:val="21"/>
                      <w:szCs w:val="21"/>
                      <w:lang w:val="en-US" w:eastAsia="zh-CN" w:bidi="ar-SA"/>
                    </w:rPr>
                  </w:r>
                  <w:r/>
                </w:p>
              </w:tc>
              <w:tc>
                <w:tcPr>
                  <w:tcW w:w="1516"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462"/>
              </w:trPr>
              <w:tc>
                <w:tcPr>
                  <w:tcW w:w="2949"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500-1000（含1000）</w:t>
                  </w:r>
                  <w:r>
                    <w:rPr>
                      <w:rFonts w:hint="eastAsia" w:ascii="宋体" w:hAnsi="宋体" w:eastAsia="宋体" w:cs="宋体"/>
                      <w:color w:val="000000"/>
                      <w:sz w:val="21"/>
                      <w:szCs w:val="21"/>
                      <w:lang w:val="en-US" w:eastAsia="zh-CN" w:bidi="ar-SA"/>
                    </w:rPr>
                  </w:r>
                  <w:r/>
                </w:p>
              </w:tc>
              <w:tc>
                <w:tcPr>
                  <w:tcW w:w="1526"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0.8%</w:t>
                  </w:r>
                  <w:r>
                    <w:rPr>
                      <w:rFonts w:ascii="宋体" w:hAnsi="宋体" w:eastAsia="宋体" w:cs="宋体"/>
                      <w:color w:val="000000"/>
                      <w:sz w:val="21"/>
                      <w:szCs w:val="21"/>
                      <w:lang w:val="en-US" w:eastAsia="zh-CN" w:bidi="ar-SA"/>
                    </w:rPr>
                  </w:r>
                  <w:r/>
                </w:p>
              </w:tc>
              <w:tc>
                <w:tcPr>
                  <w:tcW w:w="1516"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462"/>
              </w:trPr>
              <w:tc>
                <w:tcPr>
                  <w:tcW w:w="2949"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1000-5000（含5000）</w:t>
                  </w:r>
                  <w:r>
                    <w:rPr>
                      <w:rFonts w:hint="eastAsia" w:ascii="宋体" w:hAnsi="宋体" w:eastAsia="宋体" w:cs="宋体"/>
                      <w:color w:val="000000"/>
                      <w:sz w:val="21"/>
                      <w:szCs w:val="21"/>
                      <w:lang w:val="en-US" w:eastAsia="zh-CN" w:bidi="ar-SA"/>
                    </w:rPr>
                  </w:r>
                  <w:r/>
                </w:p>
              </w:tc>
              <w:tc>
                <w:tcPr>
                  <w:tcW w:w="1526"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r>
                  <w:r/>
                </w:p>
              </w:tc>
              <w:tc>
                <w:tcPr>
                  <w:tcW w:w="1516"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471"/>
              </w:trPr>
              <w:tc>
                <w:tcPr>
                  <w:tcW w:w="2949"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5000以上部分</w:t>
                  </w:r>
                  <w:r>
                    <w:rPr>
                      <w:rFonts w:ascii="宋体" w:hAnsi="宋体" w:eastAsia="宋体" w:cs="宋体"/>
                      <w:color w:val="000000"/>
                      <w:sz w:val="21"/>
                      <w:szCs w:val="21"/>
                      <w:lang w:val="en-US" w:eastAsia="zh-CN" w:bidi="ar-SA"/>
                    </w:rPr>
                  </w:r>
                  <w:r/>
                </w:p>
              </w:tc>
              <w:tc>
                <w:tcPr>
                  <w:tcW w:w="1526"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0.25%</w:t>
                  </w:r>
                  <w:r>
                    <w:rPr>
                      <w:rFonts w:ascii="宋体" w:hAnsi="宋体" w:eastAsia="宋体" w:cs="宋体"/>
                      <w:color w:val="000000"/>
                      <w:sz w:val="21"/>
                      <w:szCs w:val="21"/>
                      <w:lang w:val="en-US" w:eastAsia="zh-CN" w:bidi="ar-SA"/>
                    </w:rPr>
                  </w:r>
                  <w:r/>
                </w:p>
              </w:tc>
              <w:tc>
                <w:tcPr>
                  <w:tcW w:w="1516" w:type="dxa"/>
                  <w:vAlign w:val="center"/>
                  <w:textDirection w:val="lrTb"/>
                  <w:noWrap/>
                </w:tcPr>
                <w:p>
                  <w:pPr>
                    <w:pStyle w:val="1004"/>
                    <w:ind w:right="-92" w:firstLine="0"/>
                    <w:jc w:val="center"/>
                    <w:keepLines w:val="0"/>
                    <w:keepNext w:val="0"/>
                    <w:pageBreakBefore w:val="0"/>
                    <w:spacing w:beforeAutospacing="0" w:afterAutospacing="0" w:line="500" w:lineRule="exact"/>
                    <w:widowControl/>
                    <w:tabs>
                      <w:tab w:val="left" w:pos="7140"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bl>
          <w:p>
            <w:pPr>
              <w:pStyle w:val="1004"/>
              <w:jc w:val="left"/>
              <w:spacing w:before="109" w:after="109"/>
              <w:rPr>
                <w:rFonts w:hint="eastAsia" w:ascii="宋体" w:hAnsi="宋体" w:eastAsia="宋体" w:cs="宋体"/>
                <w:color w:val="000000"/>
                <w:szCs w:val="21"/>
                <w:u w:val="single"/>
                <w:lang w:eastAsia="zh-CN" w:bidi="ar"/>
              </w:rPr>
            </w:pPr>
            <w:r>
              <w:rPr>
                <w:rFonts w:ascii="宋体" w:hAnsi="宋体" w:eastAsia="宋体" w:cs="宋体"/>
                <w:color w:val="000000"/>
                <w:szCs w:val="21"/>
              </w:rPr>
              <w:t xml:space="preserve">收款单位：</w:t>
            </w:r>
            <w:r>
              <w:rPr>
                <w:rFonts w:hint="eastAsia" w:ascii="宋体" w:hAnsi="宋体" w:eastAsia="宋体" w:cs="宋体"/>
                <w:color w:val="000000"/>
                <w:szCs w:val="21"/>
                <w:u w:val="single"/>
                <w:lang w:eastAsia="zh-CN" w:bidi="ar"/>
              </w:rPr>
              <w:t xml:space="preserve">江苏恒卓工程管理咨询有限公司</w:t>
            </w:r>
            <w:r>
              <w:rPr>
                <w:rFonts w:hint="eastAsia" w:ascii="宋体" w:hAnsi="宋体" w:eastAsia="宋体" w:cs="宋体"/>
                <w:color w:val="000000"/>
                <w:szCs w:val="21"/>
                <w:u w:val="single"/>
                <w:lang w:eastAsia="zh-CN" w:bidi="ar"/>
              </w:rPr>
            </w:r>
            <w:r/>
          </w:p>
          <w:p>
            <w:pPr>
              <w:pStyle w:val="1004"/>
              <w:jc w:val="left"/>
              <w:spacing w:before="109" w:after="109"/>
              <w:rPr>
                <w:rFonts w:ascii="宋体" w:hAnsi="宋体" w:eastAsia="宋体" w:cs="宋体"/>
                <w:color w:val="000000"/>
                <w:szCs w:val="21"/>
                <w:u w:val="single"/>
                <w:lang w:bidi="ar"/>
              </w:rPr>
            </w:pPr>
            <w:r>
              <w:rPr>
                <w:rFonts w:ascii="宋体" w:hAnsi="宋体" w:eastAsia="宋体" w:cs="宋体"/>
                <w:color w:val="000000"/>
                <w:szCs w:val="21"/>
              </w:rPr>
              <w:t xml:space="preserve">收款银行：</w:t>
            </w:r>
            <w:r>
              <w:rPr>
                <w:rFonts w:ascii="宋体" w:hAnsi="宋体" w:eastAsia="宋体" w:cs="宋体"/>
                <w:color w:val="000000"/>
                <w:szCs w:val="21"/>
                <w:u w:val="single"/>
                <w:lang w:bidi="ar"/>
              </w:rPr>
              <w:t xml:space="preserve">江苏江南农村商业银行股份有限公司常州市青龙支行</w:t>
            </w:r>
            <w:r>
              <w:rPr>
                <w:rFonts w:ascii="宋体" w:hAnsi="宋体" w:eastAsia="宋体" w:cs="宋体"/>
                <w:color w:val="000000"/>
                <w:szCs w:val="21"/>
                <w:u w:val="single"/>
                <w:lang w:bidi="ar"/>
              </w:rPr>
            </w:r>
            <w:r/>
          </w:p>
          <w:p>
            <w:pPr>
              <w:pStyle w:val="1004"/>
              <w:jc w:val="left"/>
              <w:spacing w:before="109" w:after="109"/>
              <w:rPr>
                <w:rFonts w:ascii="Times New Roman" w:hAnsi="Times New Roman" w:eastAsia="宋体" w:cs="Times New Roman"/>
                <w:color w:val="000000"/>
                <w:szCs w:val="21"/>
              </w:rPr>
            </w:pPr>
            <w:r>
              <w:rPr>
                <w:rFonts w:ascii="宋体" w:hAnsi="宋体" w:eastAsia="宋体" w:cs="宋体"/>
                <w:color w:val="000000"/>
                <w:szCs w:val="21"/>
              </w:rPr>
              <w:t xml:space="preserve">银行账号：</w:t>
            </w:r>
            <w:r>
              <w:rPr>
                <w:rFonts w:ascii="宋体" w:hAnsi="宋体" w:eastAsia="宋体" w:cs="宋体"/>
                <w:color w:val="000000"/>
                <w:szCs w:val="21"/>
                <w:u w:val="single"/>
                <w:lang w:bidi="ar"/>
              </w:rPr>
              <w:t xml:space="preserve">89801116012010000004083</w:t>
            </w:r>
            <w:r>
              <w:rPr>
                <w:rFonts w:ascii="Times New Roman" w:hAnsi="Times New Roman" w:eastAsia="宋体" w:cs="Times New Roman"/>
                <w:color w:val="000000"/>
                <w:szCs w:val="21"/>
              </w:rPr>
            </w:r>
            <w:r/>
          </w:p>
          <w:p>
            <w:pPr>
              <w:pStyle w:val="1004"/>
              <w:jc w:val="left"/>
              <w:spacing w:before="109" w:after="109"/>
              <w:rPr>
                <w:rFonts w:hint="eastAsia" w:ascii="宋体" w:hAnsi="宋体" w:eastAsia="宋体" w:cs="宋体"/>
                <w:color w:val="000000"/>
                <w:szCs w:val="21"/>
              </w:rPr>
            </w:pPr>
            <w:r>
              <w:rPr>
                <w:rFonts w:hint="eastAsia" w:ascii="宋体" w:hAnsi="宋体" w:eastAsia="宋体" w:cs="宋体"/>
                <w:color w:val="000000"/>
                <w:szCs w:val="21"/>
              </w:rPr>
              <w:t xml:space="preserve">缴纳时间：</w:t>
            </w:r>
            <w:r>
              <w:rPr>
                <w:rFonts w:hint="eastAsia" w:ascii="宋体" w:hAnsi="宋体" w:eastAsia="宋体" w:cs="宋体"/>
                <w:color w:val="000000"/>
                <w:szCs w:val="21"/>
                <w:u w:val="single"/>
              </w:rPr>
              <w:t xml:space="preserve">领取成交通知书前</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04"/>
              <w:jc w:val="left"/>
              <w:spacing w:before="84" w:after="84"/>
              <w:rPr>
                <w:rFonts w:hint="eastAsia" w:ascii="宋体" w:hAnsi="宋体" w:cs="宋体"/>
                <w:color w:val="000000"/>
                <w:szCs w:val="21"/>
              </w:rPr>
            </w:pPr>
            <w:r>
              <w:rPr>
                <w:rFonts w:hint="eastAsia" w:ascii="宋体" w:hAnsi="宋体" w:cs="宋体"/>
                <w:color w:val="000000"/>
                <w:szCs w:val="21"/>
                <w:highlight w:val="none"/>
                <w:lang w:val="en-US" w:eastAsia="zh-CN"/>
              </w:rPr>
              <w:t xml:space="preserve">其他相关说明：</w:t>
            </w:r>
            <w:r>
              <w:rPr>
                <w:rFonts w:hint="eastAsia" w:ascii="宋体" w:hAnsi="宋体" w:cs="宋体"/>
                <w:color w:val="000000"/>
                <w:szCs w:val="21"/>
                <w:highlight w:val="none"/>
                <w:u w:val="single"/>
                <w:lang w:val="en-US" w:eastAsia="zh-CN"/>
              </w:rPr>
              <w:t xml:space="preserve">代理费包含在竞标报价中</w:t>
            </w:r>
            <w:r>
              <w:rPr>
                <w:rFonts w:hint="eastAsia" w:ascii="宋体" w:hAnsi="宋体" w:cs="宋体"/>
                <w:color w:val="000000"/>
                <w:szCs w:val="21"/>
                <w:highlight w:val="none"/>
                <w:u w:val="single"/>
              </w:rPr>
              <w:t xml:space="preserve">。</w:t>
            </w:r>
            <w:r>
              <w:rPr>
                <w:rFonts w:hint="eastAsia" w:ascii="宋体" w:hAnsi="宋体" w:cs="宋体"/>
                <w:color w:val="000000"/>
                <w:szCs w:val="21"/>
              </w:rPr>
            </w:r>
            <w:r/>
          </w:p>
        </w:tc>
      </w:tr>
    </w:tbl>
    <w:p>
      <w:pPr>
        <w:pStyle w:val="1090"/>
        <w:ind w:left="0" w:firstLine="0"/>
        <w:jc w:val="center"/>
        <w:rPr>
          <w:rFonts w:hint="eastAsia"/>
          <w:b/>
          <w:bCs/>
          <w:color w:val="000000"/>
          <w:sz w:val="28"/>
          <w:szCs w:val="28"/>
        </w:rPr>
      </w:pPr>
      <w:r>
        <w:rPr>
          <w:rFonts w:hint="eastAsia"/>
          <w:b/>
          <w:bCs/>
          <w:color w:val="000000"/>
          <w:sz w:val="28"/>
          <w:szCs w:val="28"/>
        </w:rPr>
      </w:r>
      <w:r/>
    </w:p>
    <w:p>
      <w:pPr>
        <w:pStyle w:val="1090"/>
        <w:ind w:left="0" w:firstLine="0"/>
        <w:jc w:val="center"/>
        <w:rPr>
          <w:rFonts w:hint="eastAsia"/>
          <w:b/>
          <w:bCs/>
          <w:color w:val="000000"/>
          <w:sz w:val="28"/>
          <w:szCs w:val="28"/>
        </w:rPr>
      </w:pPr>
      <w:r>
        <w:rPr>
          <w:rFonts w:hint="eastAsia"/>
          <w:b/>
          <w:bCs/>
          <w:color w:val="000000"/>
          <w:sz w:val="28"/>
          <w:szCs w:val="28"/>
        </w:rPr>
        <w:t xml:space="preserve">第二节 说  明</w:t>
      </w:r>
      <w:r>
        <w:rPr>
          <w:rFonts w:hint="eastAsia"/>
          <w:b/>
          <w:bCs/>
          <w:color w:val="000000"/>
          <w:sz w:val="28"/>
          <w:szCs w:val="28"/>
        </w:rPr>
      </w:r>
      <w:r/>
    </w:p>
    <w:p>
      <w:pPr>
        <w:pStyle w:val="1090"/>
        <w:ind w:left="0" w:firstLine="0"/>
        <w:jc w:val="center"/>
        <w:spacing w:before="0"/>
        <w:rPr>
          <w:rFonts w:hint="eastAsia" w:cs="宋体"/>
          <w:b/>
          <w:bCs/>
          <w:color w:val="000000"/>
          <w:szCs w:val="21"/>
        </w:rPr>
      </w:pPr>
      <w:r>
        <w:rPr>
          <w:rFonts w:hint="eastAsia" w:cs="宋体"/>
          <w:b/>
          <w:bCs/>
          <w:color w:val="000000"/>
          <w:sz w:val="28"/>
          <w:szCs w:val="28"/>
        </w:rPr>
        <w:t xml:space="preserve">一、总则</w:t>
      </w:r>
      <w:r>
        <w:rPr>
          <w:rFonts w:hint="eastAsia" w:cs="宋体"/>
          <w:b/>
          <w:bCs/>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1、采购方式</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1.1 本次政府采购活动采取竞争性磋商(以下简称磋商)方式，本磋商文件仅适用于磋商公告中所述项目。</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2、合格的供应商</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2.1满足磋商公告中供应商资格要求的规定。</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2.2 满足本磋商文件实质性要求和条件的规定。</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3、适用法律</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3.1 本次磋商及由此产生的合同受中华人民共和国有关的法律法规制约和保护。</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4、磋商费用</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4.1供应商应自行承担所有与参加本次磋商有关的费用，无论磋商过程中的做法和结果如何，</w:t>
      </w:r>
      <w:r>
        <w:rPr>
          <w:rFonts w:hint="eastAsia" w:cs="宋体"/>
          <w:color w:val="000000"/>
          <w:szCs w:val="21"/>
          <w:lang w:eastAsia="zh-CN"/>
        </w:rPr>
        <w:t xml:space="preserve">江苏恒卓工程管理咨询有限公司</w:t>
      </w:r>
      <w:r>
        <w:rPr>
          <w:rFonts w:hint="eastAsia" w:cs="宋体"/>
          <w:color w:val="000000"/>
          <w:szCs w:val="21"/>
        </w:rPr>
        <w:t xml:space="preserve">（以下简称代理机构）在任何情况下均无义务和责任承担这些费用。</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4.2本次磋商代理机构和采购人不收取标书工本费。</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5、磋商文件的约束力</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5.1供应商一旦参加本项目采购活动，即被认为接受了本磋商文件的规定和约束。</w:t>
      </w:r>
      <w:r>
        <w:rPr>
          <w:rFonts w:hint="eastAsia" w:cs="宋体"/>
          <w:color w:val="000000"/>
          <w:szCs w:val="21"/>
        </w:rPr>
      </w:r>
      <w:r/>
    </w:p>
    <w:p>
      <w:pPr>
        <w:pStyle w:val="1090"/>
        <w:ind w:left="0" w:firstLine="0"/>
        <w:jc w:val="center"/>
        <w:spacing w:before="0"/>
        <w:rPr>
          <w:rFonts w:hint="eastAsia" w:cs="宋体"/>
          <w:b/>
          <w:bCs/>
          <w:color w:val="000000"/>
          <w:sz w:val="28"/>
          <w:szCs w:val="28"/>
        </w:rPr>
      </w:pPr>
      <w:r>
        <w:rPr>
          <w:rFonts w:hint="eastAsia" w:cs="宋体"/>
          <w:b/>
          <w:bCs/>
          <w:color w:val="000000"/>
          <w:sz w:val="28"/>
          <w:szCs w:val="28"/>
        </w:rPr>
        <w:t xml:space="preserve">二、磋商文件</w:t>
      </w:r>
      <w:r>
        <w:rPr>
          <w:rFonts w:hint="eastAsia" w:cs="宋体"/>
          <w:b/>
          <w:bCs/>
          <w:color w:val="000000"/>
          <w:sz w:val="28"/>
          <w:szCs w:val="28"/>
        </w:rPr>
      </w:r>
      <w:r/>
    </w:p>
    <w:p>
      <w:pPr>
        <w:pStyle w:val="1090"/>
        <w:ind w:left="0" w:firstLine="0"/>
        <w:spacing w:before="0"/>
        <w:rPr>
          <w:rFonts w:hint="eastAsia" w:cs="宋体"/>
          <w:b/>
          <w:bCs/>
          <w:color w:val="000000"/>
          <w:szCs w:val="21"/>
        </w:rPr>
      </w:pPr>
      <w:r>
        <w:rPr>
          <w:rFonts w:hint="eastAsia" w:cs="宋体"/>
          <w:b/>
          <w:bCs/>
          <w:color w:val="000000"/>
          <w:szCs w:val="21"/>
        </w:rPr>
        <w:t xml:space="preserve">6、磋商文件构成</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6.1磋商文件由以下部分组成：</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（1）磋商邀请</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（2）供应商须知</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（3）资格审查</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（4）评标程序、评标方法和评审标准</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（5）采购需求</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（6）拟签订的合同文本</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（7）响应文件的组成及提交须知</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（8）响应文件格式</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请仔细检查磋商文件是否齐全，如有缺漏请立即与代理机构联系解决。</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7、磋商文件的澄清</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7.1 任何要求对磋商文件进行澄清的供应商，应在磋商截止期5日前按磋商公告中的通讯地址，以书面形式通知代理机构。</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8、磋商文件的澄清和修改</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 更正公告内容将作为磋商文件的组成部分，并对供应商具有约束力。不足5日的，代理机构将顺延提交首次响应文件截止时间。</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8.2代理机构可以视采购项目的具体情况，组织供应商进行现场考察或召开磋商前答疑会，但不单独或分别组织只有一个供应商参加的现场考察和答疑会。</w:t>
      </w:r>
      <w:r>
        <w:rPr>
          <w:rFonts w:hint="eastAsia" w:cs="宋体"/>
          <w:color w:val="000000"/>
          <w:szCs w:val="21"/>
        </w:rPr>
      </w:r>
      <w:r/>
    </w:p>
    <w:p>
      <w:pPr>
        <w:pStyle w:val="1090"/>
        <w:ind w:left="0" w:firstLine="0"/>
        <w:jc w:val="center"/>
        <w:spacing w:before="0"/>
        <w:rPr>
          <w:rFonts w:hint="eastAsia" w:cs="宋体"/>
          <w:b/>
          <w:bCs/>
          <w:color w:val="000000"/>
          <w:sz w:val="28"/>
          <w:szCs w:val="28"/>
        </w:rPr>
      </w:pPr>
      <w:r>
        <w:rPr>
          <w:rFonts w:hint="eastAsia" w:cs="宋体"/>
          <w:b/>
          <w:bCs/>
          <w:color w:val="000000"/>
          <w:sz w:val="28"/>
          <w:szCs w:val="28"/>
        </w:rPr>
      </w:r>
      <w:r/>
    </w:p>
    <w:p>
      <w:pPr>
        <w:pStyle w:val="1090"/>
        <w:ind w:left="0" w:firstLine="0"/>
        <w:jc w:val="center"/>
        <w:spacing w:before="0"/>
        <w:rPr>
          <w:rFonts w:hint="eastAsia" w:cs="宋体"/>
          <w:b/>
          <w:bCs/>
          <w:color w:val="000000"/>
          <w:sz w:val="28"/>
          <w:szCs w:val="28"/>
        </w:rPr>
      </w:pPr>
      <w:r>
        <w:rPr>
          <w:rFonts w:hint="eastAsia" w:cs="宋体"/>
          <w:b/>
          <w:bCs/>
          <w:color w:val="000000"/>
          <w:sz w:val="28"/>
          <w:szCs w:val="28"/>
        </w:rPr>
        <w:t xml:space="preserve">三、响应文件的编制</w:t>
      </w:r>
      <w:r>
        <w:rPr>
          <w:rFonts w:hint="eastAsia" w:cs="宋体"/>
          <w:b/>
          <w:bCs/>
          <w:color w:val="000000"/>
          <w:sz w:val="28"/>
          <w:szCs w:val="28"/>
        </w:rPr>
      </w:r>
      <w:r/>
    </w:p>
    <w:p>
      <w:pPr>
        <w:pStyle w:val="1090"/>
        <w:ind w:left="0" w:firstLine="0"/>
        <w:spacing w:before="0"/>
        <w:rPr>
          <w:rFonts w:hint="eastAsia" w:cs="宋体"/>
          <w:b/>
          <w:bCs/>
          <w:color w:val="000000"/>
          <w:szCs w:val="21"/>
        </w:rPr>
      </w:pPr>
      <w:r>
        <w:rPr>
          <w:rFonts w:hint="eastAsia" w:cs="宋体"/>
          <w:b/>
          <w:bCs/>
          <w:color w:val="000000"/>
          <w:szCs w:val="21"/>
        </w:rPr>
        <w:t xml:space="preserve">9、响应文件的语言及度量衡单位</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9.1供应商提交的响应文件以及供应商与代理机构就有关磋商的所有来往通知、函件和文件均应使用简体中文。</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9.2 除技术性能另有规定外，响应文件所使用的度量衡单位，均须采用国家法定计量单位。</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10、响应文件构成</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10.1供应商编写的响应文件应包括资格证明文件、符合性证明文件、报价明细表、技术偏离表、其他证明文件、磋商响应函等部分。</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10.2 如标书制作工具中格式和内容与“江苏省政府采购网”、“常州市政府采购网”发布的磋商文件不一致，请以“江苏省政府采购网”、“常州市政府采购网”发布的磋商文件为准。</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11、证明磋商响应标的符合磋商文件规定的文件</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11.1供应商应按照磋商文件要求提交证明文件，证明其及磋商响应标的符合磋商文件规定。</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11.2磋商文件对证明文件无明确形式要求的，证明文件可以以文字资料、图纸和数据等形式提交。</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12、报价明细表</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12.1供应商应按照磋商文件规定格式填报报价明细表。</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12.2磋商货币。响应文件中的单价和总价无特殊规定的采用人民币报价，以元为单位标注。磋商文件中另有规定的按规定执行。</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13、技术要求响应及偏离表、商务要求响应及偏离表</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13.1供应商需对磋商文件中的技术要求逐项作出响应或偏离，并说明原因。</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13.2供应商可在响应文件中提供认为需要的其他技术文件或说明。</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14、服务承诺、培训计划、人员安排及其他</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14.1供应商需根据磋商文件要求提供有关售后服务的管理制度，售后服务机构的分布情况，售后服务人员的数量、素质、技术水平及售后服务的反应能力等。</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14.2供应商需根据磋商文件要求提供培训计划。</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14.3供应商需根据磋商文件要求提供磋商响应标的的主要组成部分、功能设计、实现思路及关键技术等。</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15、磋商响应函</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15.1供应商应按照磋商文件中提供的格式完整、正确填写磋商响应函。</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16、磋商有效期</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16.1磋商有效期为代理机构规定的提交响应文件截止之日后60天。磋商有效期比规定短的将被视为非实质性响应磋商文件而予以拒绝。</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17、磋商有效期的延长</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rPr>
          <w:rFonts w:hint="eastAsia" w:cs="宋体"/>
          <w:color w:val="000000"/>
          <w:szCs w:val="21"/>
        </w:rPr>
      </w:r>
      <w:r/>
    </w:p>
    <w:p>
      <w:pPr>
        <w:pStyle w:val="1090"/>
        <w:ind w:left="0" w:firstLine="0"/>
        <w:jc w:val="center"/>
        <w:spacing w:before="0"/>
        <w:rPr>
          <w:rFonts w:hint="eastAsia" w:cs="宋体"/>
          <w:b/>
          <w:bCs/>
          <w:color w:val="000000"/>
          <w:sz w:val="28"/>
          <w:szCs w:val="28"/>
        </w:rPr>
      </w:pPr>
      <w:r>
        <w:rPr>
          <w:rFonts w:hint="eastAsia" w:cs="宋体"/>
          <w:b/>
          <w:bCs/>
          <w:color w:val="000000"/>
          <w:sz w:val="28"/>
          <w:szCs w:val="28"/>
        </w:rPr>
      </w:r>
      <w:r/>
    </w:p>
    <w:p>
      <w:pPr>
        <w:pStyle w:val="1090"/>
        <w:ind w:left="0" w:firstLine="0"/>
        <w:jc w:val="center"/>
        <w:spacing w:before="0"/>
        <w:rPr>
          <w:rFonts w:hint="eastAsia" w:cs="宋体"/>
          <w:b/>
          <w:bCs/>
          <w:color w:val="000000"/>
          <w:sz w:val="28"/>
          <w:szCs w:val="28"/>
        </w:rPr>
      </w:pPr>
      <w:r>
        <w:rPr>
          <w:rFonts w:hint="eastAsia" w:cs="宋体"/>
          <w:b/>
          <w:bCs/>
          <w:color w:val="000000"/>
          <w:sz w:val="28"/>
          <w:szCs w:val="28"/>
        </w:rPr>
        <w:t xml:space="preserve">四、响应文件的递交</w:t>
      </w:r>
      <w:r>
        <w:rPr>
          <w:rFonts w:hint="eastAsia" w:cs="宋体"/>
          <w:b/>
          <w:bCs/>
          <w:color w:val="000000"/>
          <w:sz w:val="28"/>
          <w:szCs w:val="28"/>
        </w:rPr>
      </w:r>
      <w:r/>
    </w:p>
    <w:p>
      <w:pPr>
        <w:pStyle w:val="1090"/>
        <w:ind w:left="0" w:firstLine="0"/>
        <w:spacing w:before="0"/>
        <w:rPr>
          <w:rFonts w:hint="eastAsia" w:cs="宋体"/>
          <w:b/>
          <w:bCs/>
          <w:color w:val="000000"/>
          <w:szCs w:val="21"/>
        </w:rPr>
      </w:pPr>
      <w:r>
        <w:rPr>
          <w:rFonts w:hint="eastAsia" w:cs="宋体"/>
          <w:b/>
          <w:bCs/>
          <w:color w:val="000000"/>
          <w:szCs w:val="21"/>
        </w:rPr>
        <w:t xml:space="preserve">18、电子磋商响应文件的递交</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18.1供应商应当按照《操作手册》规定，在提交响应文件截止时间前制作并上传电子响应文件。</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19、提交响应文件截止时间</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19.2 代理机构可以按照规定，通过修改磋商文件酌情延长提交响应文件截止日期，在此情况下，供应商的所有权利和义务以及供应商受制的截止日期均应以延长后新的截止日期为准。</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20、响应文件的拒收</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20.1 代理机构拒绝接收在其规定的提交响应文件截止时间后上传的任何电子响应文件。</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21、响应文件的撤回和修改</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21.1响应文件的撤回</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21.1.1 电子响应文件的撤回</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供应商可在提交响应文件截止时间前，撤回其电子响应文件，具体操作方法见《操作手册》。</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21.1.2供应商撤回电子响应文件，则认为其不再参与本项目磋商活动。</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21.2响应文件的修改</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供应商可在提交响应文件截止时间前，对其电子响应文件进行修改，具体操作方法见《操作手册》。</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21.3 在提交响应文件截止时间之后，供应商不得对其电子响应文件作任何修改。</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21.4 在提交响应文件截止时间至磋商文件中规定的磋商有效期满之间的这段时间内，供应商不得撤回其响应文件。</w:t>
      </w:r>
      <w:r>
        <w:rPr>
          <w:rFonts w:hint="eastAsia" w:cs="宋体"/>
          <w:color w:val="000000"/>
          <w:szCs w:val="21"/>
        </w:rPr>
      </w:r>
      <w:r/>
    </w:p>
    <w:p>
      <w:pPr>
        <w:pStyle w:val="1090"/>
        <w:ind w:left="0" w:firstLine="0"/>
        <w:jc w:val="center"/>
        <w:spacing w:before="0"/>
        <w:rPr>
          <w:rFonts w:hint="eastAsia" w:cs="宋体"/>
          <w:b/>
          <w:bCs/>
          <w:color w:val="000000"/>
          <w:sz w:val="28"/>
          <w:szCs w:val="28"/>
        </w:rPr>
      </w:pPr>
      <w:r>
        <w:rPr>
          <w:rFonts w:hint="eastAsia" w:cs="宋体"/>
          <w:b/>
          <w:bCs/>
          <w:color w:val="000000"/>
          <w:sz w:val="28"/>
          <w:szCs w:val="28"/>
        </w:rPr>
      </w:r>
      <w:r/>
    </w:p>
    <w:p>
      <w:pPr>
        <w:pStyle w:val="1090"/>
        <w:ind w:left="0" w:firstLine="0"/>
        <w:jc w:val="center"/>
        <w:spacing w:before="0"/>
        <w:rPr>
          <w:rFonts w:hint="eastAsia" w:cs="宋体"/>
          <w:b/>
          <w:bCs/>
          <w:color w:val="000000"/>
          <w:sz w:val="28"/>
          <w:szCs w:val="28"/>
        </w:rPr>
      </w:pPr>
      <w:r>
        <w:rPr>
          <w:rFonts w:hint="eastAsia" w:cs="宋体"/>
          <w:b/>
          <w:bCs/>
          <w:color w:val="000000"/>
          <w:sz w:val="28"/>
          <w:szCs w:val="28"/>
        </w:rPr>
        <w:t xml:space="preserve">五、响应文件的解密与评审</w:t>
      </w:r>
      <w:r>
        <w:rPr>
          <w:rFonts w:hint="eastAsia" w:cs="宋体"/>
          <w:b/>
          <w:bCs/>
          <w:color w:val="000000"/>
          <w:sz w:val="28"/>
          <w:szCs w:val="28"/>
        </w:rPr>
      </w:r>
      <w:r/>
    </w:p>
    <w:p>
      <w:pPr>
        <w:pStyle w:val="1090"/>
        <w:ind w:left="0" w:firstLine="0"/>
        <w:spacing w:before="0"/>
        <w:rPr>
          <w:rFonts w:hint="eastAsia" w:cs="宋体"/>
          <w:b/>
          <w:bCs/>
          <w:color w:val="000000"/>
          <w:szCs w:val="21"/>
        </w:rPr>
      </w:pPr>
      <w:r>
        <w:rPr>
          <w:rFonts w:hint="eastAsia" w:cs="宋体"/>
          <w:b/>
          <w:bCs/>
          <w:color w:val="000000"/>
          <w:szCs w:val="21"/>
        </w:rPr>
        <w:t xml:space="preserve">22、响应文件解密</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22.1供应商应当按照《操作手册》规定，在苏采云系统规定的时间内对磋商响应文件进行解密。</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23、磋商小组</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23.1代理机构将组织磋商小组对响应文件进行评审。磋商小组由采购人代表和有关技术、经济等方面的专家组成，且人员构成符合政府采购有关规定。</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23.2磋商小组独立工作，负责评审所有响应文件并确定成交候选人。</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24、评审过程的保密与公正</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24.1磋商小组、采购人和代理机构工作人员、相关监督人员等与评审工作有关的人员，对评审情况以及在评审过程中获悉的国家秘密、商业秘密负有保密责任。</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24.2在评审过程中，供应商不得以任何行为影响磋商评审过程，否则其响应文件将被作为无效响应文件。</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24.3在项目评审期间，代理机构将设专门人员与供应商联系。</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24.4 代理机构和磋商小组不向未成交的供应商解释未成交原因，也不公布评审过程中的相关细节。</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25、评审过程中的的澄清</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25.3 接到磋商小组澄清、说明和更正要求的供应商如未按规定做出澄清、说明和更正，其风险由供应商自行承担。</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26、对响应文件的审查</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26.1响应文件审查分为资格审查和符合性审查。</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26.1.1 资格审查：由磋商小组依据法律法规和磋商文件的规定，对响应文件中的资格证明文件进行审查，以确定供应商是否具备参加磋商的资格。</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磋商小组在进行资格审查的同时，将在“信用中国”网站（www.creditchina.gov.cn）查询供应商的信用记录，以确定供应商是否具备磋商资格,查询结果留存并归档。</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26.1.2 符合性审查：依据磋商文件的规定，由磋商小组从响应文件的有效性、完整性和对磋商文件的响应程度进行审查，以确定是否对磋商文件的实质性要求作出响应。</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w:t>
      </w:r>
      <w:r>
        <w:rPr>
          <w:rFonts w:hint="eastAsia" w:cs="宋体"/>
          <w:color w:val="000000"/>
          <w:szCs w:val="21"/>
          <w:lang w:val="en-US" w:eastAsia="zh-CN"/>
        </w:rPr>
        <w:t xml:space="preserve">采购人</w:t>
      </w:r>
      <w:r>
        <w:rPr>
          <w:rFonts w:hint="eastAsia" w:cs="宋体"/>
          <w:color w:val="000000"/>
          <w:szCs w:val="21"/>
        </w:rPr>
        <w:t xml:space="preserve">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26.3未实质性响应磋商文件的情形</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26.3.1供应商在苏采云系统规定的时间内未成功解密电子响应文件的。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26.3.2供应商未按照磋商文件要求上传电子响应文件的。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26.3.3同一供应商提交两个（含两个）以上不同的响应文件或者最后报价的。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26.3.4供应商不具备磋商文件中规定资格要求的。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26.3.5供应商的最后报价超过了采购预算。</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26.3.6不符合磋商文件中规定的实质性要求和条件的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26.3.7供应商被 “信用中国”网站（www.creditchina.gov.cn）列入失信被执行人或</w:t>
      </w:r>
      <w:r>
        <w:rPr>
          <w:rFonts w:hint="eastAsia" w:cs="宋体"/>
          <w:color w:val="000000"/>
          <w:szCs w:val="21"/>
          <w:lang w:eastAsia="zh-CN"/>
        </w:rPr>
        <w:t xml:space="preserve">重大税收违法失信主体</w:t>
      </w:r>
      <w:r>
        <w:rPr>
          <w:rFonts w:hint="eastAsia" w:cs="宋体"/>
          <w:color w:val="000000"/>
          <w:szCs w:val="21"/>
        </w:rPr>
        <w:t xml:space="preserve">或政府采购严重失信行为记录名单。或查询“信用中国”网站后发现供应商存在其他不符合《中华人民共和国政府采购法》第二十二条规定条件的信用记录。</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26.3.8  响应文件含有采购人不能接受的附加条件的。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26.3.10响应文件未按照磋商文件要求加盖CA电子公章的。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26.4未实质性响应磋商文件的响应文件按无效响应处理。</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26.5如果响应文件实质上没有响应磋商文件的要求，磋商小组将予以拒绝，供应商不得通过修改或撤销不合要求的偏离或保留而使其成为实质性响应的文件。</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26.6供应商在项目评审全过程中应保持通讯畅通，并安排专人与代理机构及磋商小组联系。</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color w:val="000000"/>
          <w:szCs w:val="21"/>
        </w:rPr>
        <w:t xml:space="preserve">26.7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w:t>
      </w:r>
      <w:r>
        <w:rPr>
          <w:rFonts w:hint="eastAsia" w:cs="宋体"/>
          <w:b/>
          <w:bCs/>
          <w:color w:val="000000"/>
          <w:szCs w:val="21"/>
        </w:rPr>
        <w:t xml:space="preserve">作为无效投标处理。</w:t>
      </w:r>
      <w:r>
        <w:rPr>
          <w:rFonts w:hint="eastAsia" w:cs="宋体"/>
          <w:b/>
          <w:bCs/>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27、磋商程序及评审方法和评审标准</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27.1磋商程序</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27.1.1对于通过资格</w:t>
      </w:r>
      <w:r>
        <w:rPr>
          <w:rFonts w:hint="eastAsia" w:cs="宋体"/>
          <w:color w:val="000000"/>
          <w:szCs w:val="21"/>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27.1.2磋商文件能够详细列明采购标的的技术、服务要求的，磋商结束后，磋商小组将在苏采云系统向所有实质性响应的供应商发布“最后报价要求函”及</w:t>
      </w:r>
      <w:r>
        <w:rPr>
          <w:rFonts w:hint="eastAsia" w:cs="宋体"/>
          <w:color w:val="000000"/>
          <w:szCs w:val="21"/>
        </w:rPr>
        <w:t xml:space="preserve">最后报价格式表，要求所有实质性响应的供应商在规定时间内提交最后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w:t>
      </w:r>
      <w:r>
        <w:rPr>
          <w:rFonts w:hint="eastAsia" w:cs="宋体"/>
          <w:color w:val="000000"/>
          <w:szCs w:val="21"/>
          <w:lang w:eastAsia="zh-CN"/>
        </w:rPr>
        <w:t xml:space="preserve">〔2015〕124号</w:t>
      </w:r>
      <w:r>
        <w:rPr>
          <w:rFonts w:hint="eastAsia" w:cs="宋体"/>
          <w:color w:val="000000"/>
          <w:szCs w:val="21"/>
        </w:rPr>
        <w:t xml:space="preserve">）规定情形的，提交最后报价的供应商可以为2家。</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27.1.3供应商未在磋商小组规定的时间内在苏采云系统中提交最后报价的视为放弃磋商，其响应文件按无效响应处理，最后报价格式表须加盖CA电子章,否则视为未提交最后报价。已提交响应文件的供应商，在提交最后报价之前，可以根据磋商情况退出磋商，并在苏采云系统中提交“退出磋商函”并加盖CA电子公章。</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27.2 评审方法和评审标准</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27.2.2评审标准</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见本磋商文件第四章规定。</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27.3采购活动终止的情况</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出现下列情形之一的，本次竞争性磋商采购活动将被终止：</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27.3.1因情况变化，不再符合规定的竞争性磋商采购方式适用情形的。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27.3.2出现影响采购公正的违法、违规行为的。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27.3.3除本磋商文件第二章第27.1.2条第三款规定的情形外，在采购过程中符合要求的供应商或者最后报价未超过采购预算的供应商不足3家的。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27.3.4在苏采云系统规定时间内成功解密电子响应文件的供应商不足3家的。</w:t>
      </w:r>
      <w:r>
        <w:rPr>
          <w:rFonts w:hint="eastAsia" w:cs="宋体"/>
          <w:color w:val="000000"/>
          <w:szCs w:val="21"/>
        </w:rPr>
      </w:r>
      <w:r/>
    </w:p>
    <w:p>
      <w:pPr>
        <w:pStyle w:val="1090"/>
        <w:ind w:left="0" w:firstLine="0"/>
        <w:jc w:val="center"/>
        <w:spacing w:before="0"/>
        <w:rPr>
          <w:rFonts w:hint="eastAsia" w:cs="宋体"/>
          <w:b/>
          <w:bCs/>
          <w:color w:val="000000"/>
          <w:sz w:val="28"/>
          <w:szCs w:val="28"/>
        </w:rPr>
      </w:pPr>
      <w:r>
        <w:rPr>
          <w:rFonts w:hint="eastAsia" w:cs="宋体"/>
          <w:b/>
          <w:bCs/>
          <w:color w:val="000000"/>
          <w:sz w:val="28"/>
          <w:szCs w:val="28"/>
        </w:rPr>
      </w:r>
      <w:r/>
    </w:p>
    <w:p>
      <w:pPr>
        <w:pStyle w:val="1090"/>
        <w:ind w:left="0" w:firstLine="0"/>
        <w:jc w:val="center"/>
        <w:spacing w:before="0"/>
        <w:rPr>
          <w:rFonts w:hint="eastAsia" w:cs="宋体"/>
          <w:b/>
          <w:bCs/>
          <w:color w:val="000000"/>
          <w:sz w:val="28"/>
          <w:szCs w:val="28"/>
        </w:rPr>
      </w:pPr>
      <w:r>
        <w:rPr>
          <w:rFonts w:hint="eastAsia" w:cs="宋体"/>
          <w:b/>
          <w:bCs/>
          <w:color w:val="000000"/>
          <w:sz w:val="28"/>
          <w:szCs w:val="28"/>
        </w:rPr>
        <w:t xml:space="preserve">六、成交</w:t>
      </w:r>
      <w:r>
        <w:rPr>
          <w:rFonts w:hint="eastAsia" w:cs="宋体"/>
          <w:b/>
          <w:bCs/>
          <w:color w:val="000000"/>
          <w:sz w:val="28"/>
          <w:szCs w:val="28"/>
        </w:rPr>
      </w:r>
      <w:r/>
    </w:p>
    <w:p>
      <w:pPr>
        <w:pStyle w:val="1090"/>
        <w:ind w:left="0" w:firstLine="0"/>
        <w:spacing w:before="0"/>
        <w:rPr>
          <w:rFonts w:hint="eastAsia" w:cs="宋体"/>
          <w:b/>
          <w:bCs/>
          <w:color w:val="000000"/>
          <w:szCs w:val="21"/>
        </w:rPr>
      </w:pPr>
      <w:r>
        <w:rPr>
          <w:rFonts w:hint="eastAsia" w:cs="宋体"/>
          <w:b/>
          <w:bCs/>
          <w:color w:val="000000"/>
          <w:szCs w:val="21"/>
        </w:rPr>
        <w:t xml:space="preserve">28、确定成交单位</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28.2采购人从评审报告提出的成交候选供应商中，按照排序由高到低的原则确定成交供应商。采购人确定成交供应商后，代理机构将在“江苏省政府采购网”、“常州市政府采购网”发布成交结果公告，公告期限为1个工作日。</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28.3若有充分证据证明，成交供应商出现下列情况之一的，一经查实，将被取消成交资格：</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28.3.1提供虚假材料谋取成交的。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28.3.2与评审专家、采购人、其他供应商或者代理机构工作人员恶意串通的。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28.3.3向评审专家、采购人或代理机构工作人员行贿或者提供其他不正当利益的。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28.3.4不满足本磋商文件规定的实质性要求，但在评审过程中又未被磋商小组发现的。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28.3.5成交后无正当理由拒不与采购人签订政府采购合同或者未按照磋商文件确定的事项签订政府采购合同的。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28.3.6将政府采购合同转包的。</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29、质疑处理</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29.1 提出质疑的供应商应当是参与所质疑项目采购活动的供应商。潜在供应商依法获取其可质疑的采购文件的，可以对采购文件提出质疑。</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29.2.1对可以质疑的采购文件提出质疑的，为收到采购文件之日或者采购文件公告期限届满之日。</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29.2.2对采购过程提出质疑的，为各采购程序环节结束之日。</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29.2.3对成交结果提出质疑的，为成交结果公告期限届满之日。</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采购人及代理机构只接收以纸质原件形式送达的质疑,建议供应商尽量通过现场递交或邮寄方式提交质疑（采购人和代理机构不接受未填写快递运单的快件）。</w:t>
      </w:r>
      <w:r>
        <w:rPr>
          <w:rFonts w:hint="eastAsia" w:cs="宋体"/>
          <w:b/>
          <w:bCs/>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代理机构质疑接收部门为：综合办</w:t>
      </w:r>
      <w:r>
        <w:rPr>
          <w:rFonts w:hint="eastAsia" w:cs="宋体"/>
          <w:b/>
          <w:bCs/>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联系地址：常州市北塘河路8号恒生科技园44-2栋（一号大门往北一百米）；</w:t>
      </w:r>
      <w:r>
        <w:rPr>
          <w:rFonts w:hint="eastAsia" w:cs="宋体"/>
          <w:b/>
          <w:bCs/>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联系电话：0519-83999268；</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29.5 以下情形的质疑不予受理</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29.5.1 内容不符合《政府采购质疑和投诉办法》第十二条规定的质疑。</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29.5.2 超出政府采购法定期限的质疑。</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29.5.3 以传真、电子邮件等方式递交的非原件形式的质疑。</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29.5.4 未参加磋商活动的供应商或在磋商活动中自身权益未受到损害的供应商所提出的质疑。</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29.5.5供应商组成联合体参加磋商，联合体中任何一方或多方未按要求签字、盖章、加盖公章的质疑。</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30、成交通知书</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30.1成交结果确定后，代理机构将向成交供应商发出成交通知书。</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cs="宋体"/>
          <w:color w:val="000000"/>
          <w:szCs w:val="21"/>
        </w:rPr>
      </w:r>
      <w:r/>
    </w:p>
    <w:p>
      <w:pPr>
        <w:pStyle w:val="1090"/>
        <w:ind w:left="0" w:firstLine="0"/>
        <w:jc w:val="center"/>
        <w:spacing w:before="0"/>
        <w:rPr>
          <w:rFonts w:hint="eastAsia" w:cs="宋体"/>
          <w:b/>
          <w:bCs/>
          <w:color w:val="000000"/>
          <w:sz w:val="28"/>
          <w:szCs w:val="28"/>
        </w:rPr>
      </w:pPr>
      <w:r>
        <w:rPr>
          <w:rFonts w:hint="eastAsia" w:cs="宋体"/>
          <w:b/>
          <w:bCs/>
          <w:color w:val="000000"/>
          <w:sz w:val="28"/>
          <w:szCs w:val="28"/>
        </w:rPr>
      </w:r>
      <w:r/>
    </w:p>
    <w:p>
      <w:pPr>
        <w:pStyle w:val="1090"/>
        <w:ind w:left="0" w:firstLine="0"/>
        <w:jc w:val="center"/>
        <w:spacing w:before="0"/>
        <w:rPr>
          <w:rFonts w:hint="eastAsia" w:cs="宋体"/>
          <w:b/>
          <w:bCs/>
          <w:color w:val="000000"/>
          <w:sz w:val="28"/>
          <w:szCs w:val="28"/>
        </w:rPr>
      </w:pPr>
      <w:r>
        <w:rPr>
          <w:rFonts w:hint="eastAsia" w:cs="宋体"/>
          <w:b/>
          <w:bCs/>
          <w:color w:val="000000"/>
          <w:sz w:val="28"/>
          <w:szCs w:val="28"/>
        </w:rPr>
        <w:t xml:space="preserve">七、授予合同</w:t>
      </w:r>
      <w:r>
        <w:rPr>
          <w:rFonts w:hint="eastAsia" w:cs="宋体"/>
          <w:b/>
          <w:bCs/>
          <w:color w:val="000000"/>
          <w:sz w:val="28"/>
          <w:szCs w:val="28"/>
        </w:rPr>
      </w:r>
      <w:r/>
    </w:p>
    <w:p>
      <w:pPr>
        <w:pStyle w:val="1090"/>
        <w:ind w:left="0" w:firstLine="0"/>
        <w:spacing w:before="0"/>
        <w:rPr>
          <w:rFonts w:hint="eastAsia" w:cs="宋体"/>
          <w:b/>
          <w:bCs/>
          <w:color w:val="000000"/>
          <w:szCs w:val="21"/>
        </w:rPr>
      </w:pPr>
      <w:r>
        <w:rPr>
          <w:rFonts w:hint="eastAsia" w:cs="宋体"/>
          <w:b/>
          <w:bCs/>
          <w:color w:val="000000"/>
          <w:szCs w:val="21"/>
        </w:rPr>
        <w:t xml:space="preserve">31. 签订合同</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31.l成交供应商应当在成交通知书发出之日起三十日内，按照磋商文件确定的事项与采购人签订政府采购合同。</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31.2磋商文件、成交供应商的响应文件及磋商过程中有关澄清、承诺文件均应作为合同附件。</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31.3 签订合同后，成交供应商不得将合同标的进行转包。未经采购人同意，成交供应商也不得采用分包形式履行合同</w:t>
      </w:r>
      <w:r>
        <w:rPr>
          <w:rFonts w:hint="eastAsia" w:cs="宋体"/>
          <w:color w:val="000000"/>
          <w:szCs w:val="21"/>
          <w:lang w:eastAsia="zh-CN"/>
        </w:rPr>
        <w:t xml:space="preserve">，</w:t>
      </w:r>
      <w:r>
        <w:rPr>
          <w:rFonts w:hint="eastAsia" w:cs="宋体"/>
          <w:color w:val="000000"/>
          <w:szCs w:val="21"/>
        </w:rPr>
        <w:t xml:space="preserve">否则采购人有权终止合同。转包或分包造成采购人损失的，成交供应商应承担相应赔偿责任。</w:t>
      </w:r>
      <w:r>
        <w:rPr>
          <w:rFonts w:hint="eastAsia" w:cs="宋体"/>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32、标的物的追加</w:t>
      </w:r>
      <w:r>
        <w:rPr>
          <w:rFonts w:hint="eastAsia"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cs="宋体"/>
          <w:color w:val="000000"/>
          <w:szCs w:val="21"/>
        </w:rPr>
      </w:r>
      <w:r/>
    </w:p>
    <w:p>
      <w:pPr>
        <w:pStyle w:val="1004"/>
        <w:rPr>
          <w:rFonts w:hint="eastAsia" w:cs="宋体"/>
          <w:color w:val="000000"/>
          <w:szCs w:val="21"/>
        </w:rPr>
      </w:pPr>
      <w:r>
        <w:rPr>
          <w:rFonts w:hint="eastAsia" w:cs="宋体"/>
          <w:color w:val="000000"/>
          <w:szCs w:val="21"/>
        </w:rPr>
      </w:r>
      <w:r/>
    </w:p>
    <w:p>
      <w:pPr>
        <w:pStyle w:val="1090"/>
        <w:numPr>
          <w:ilvl w:val="0"/>
          <w:numId w:val="8"/>
        </w:numPr>
        <w:ind w:left="0" w:firstLine="0"/>
        <w:jc w:val="center"/>
        <w:spacing w:before="0"/>
        <w:rPr>
          <w:rFonts w:hint="eastAsia" w:cs="宋体"/>
          <w:b/>
          <w:bCs/>
          <w:color w:val="000000"/>
          <w:sz w:val="28"/>
          <w:szCs w:val="28"/>
        </w:rPr>
      </w:pPr>
      <w:r>
        <w:rPr>
          <w:rFonts w:hint="eastAsia" w:cs="宋体"/>
          <w:b/>
          <w:bCs/>
          <w:color w:val="000000"/>
          <w:sz w:val="28"/>
          <w:szCs w:val="28"/>
        </w:rPr>
        <w:t xml:space="preserve">政府采购政策（包括但不限于下列具体政策要求）</w:t>
      </w:r>
      <w:r>
        <w:rPr>
          <w:rFonts w:hint="eastAsia" w:cs="宋体"/>
          <w:b/>
          <w:bCs/>
          <w:color w:val="000000"/>
          <w:sz w:val="28"/>
          <w:szCs w:val="28"/>
        </w:rPr>
      </w:r>
      <w:r/>
    </w:p>
    <w:p>
      <w:pPr>
        <w:pStyle w:val="1090"/>
        <w:ind w:left="0" w:firstLine="0"/>
        <w:spacing w:before="0"/>
        <w:rPr>
          <w:rFonts w:cs="宋体"/>
          <w:b/>
          <w:bCs/>
          <w:color w:val="000000"/>
          <w:szCs w:val="21"/>
        </w:rPr>
      </w:pPr>
      <w:r>
        <w:rPr>
          <w:rFonts w:hint="eastAsia" w:cs="宋体"/>
          <w:b/>
          <w:bCs/>
          <w:color w:val="000000"/>
          <w:szCs w:val="21"/>
        </w:rPr>
        <w:t xml:space="preserve">33、进口产品</w:t>
      </w:r>
      <w:r>
        <w:rPr>
          <w:rFonts w:cs="宋体"/>
          <w:b/>
          <w:bCs/>
          <w:color w:val="000000"/>
          <w:szCs w:val="21"/>
        </w:rPr>
      </w:r>
      <w:r/>
    </w:p>
    <w:p>
      <w:pPr>
        <w:pStyle w:val="1090"/>
        <w:ind w:left="0" w:firstLine="0"/>
        <w:spacing w:before="0"/>
        <w:rPr>
          <w:rFonts w:cs="宋体"/>
          <w:color w:val="000000"/>
          <w:szCs w:val="21"/>
        </w:rPr>
      </w:pPr>
      <w:r>
        <w:rPr>
          <w:rFonts w:hint="eastAsia" w:cs="宋体"/>
          <w:color w:val="000000"/>
          <w:szCs w:val="21"/>
        </w:rPr>
        <w:t xml:space="preserve">33.1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cs="宋体"/>
          <w:color w:val="000000"/>
          <w:szCs w:val="21"/>
        </w:rPr>
      </w:r>
      <w:r/>
    </w:p>
    <w:p>
      <w:pPr>
        <w:pStyle w:val="1090"/>
        <w:ind w:left="0" w:firstLine="0"/>
        <w:spacing w:before="0"/>
        <w:rPr>
          <w:rFonts w:cs="宋体"/>
          <w:b/>
          <w:bCs/>
          <w:color w:val="000000"/>
          <w:szCs w:val="21"/>
        </w:rPr>
      </w:pPr>
      <w:r>
        <w:rPr>
          <w:rFonts w:hint="eastAsia" w:cs="宋体"/>
          <w:b/>
          <w:bCs/>
          <w:color w:val="000000"/>
          <w:szCs w:val="21"/>
        </w:rPr>
        <w:t xml:space="preserve">34、中小企业、监狱企业及残疾人福利性单位</w:t>
      </w:r>
      <w:r>
        <w:rPr>
          <w:rFonts w:cs="宋体"/>
          <w:b/>
          <w:bCs/>
          <w:color w:val="000000"/>
          <w:szCs w:val="21"/>
        </w:rPr>
      </w:r>
      <w:r/>
    </w:p>
    <w:p>
      <w:pPr>
        <w:pStyle w:val="1090"/>
        <w:ind w:left="0" w:firstLine="0"/>
        <w:spacing w:before="0"/>
        <w:rPr>
          <w:rFonts w:cs="宋体"/>
          <w:color w:val="000000"/>
          <w:szCs w:val="21"/>
        </w:rPr>
      </w:pPr>
      <w:r>
        <w:rPr>
          <w:rFonts w:hint="eastAsia" w:cs="宋体"/>
          <w:color w:val="000000"/>
          <w:szCs w:val="21"/>
        </w:rPr>
        <w:t xml:space="preserve">34.1中小企业定义：</w:t>
      </w:r>
      <w:r>
        <w:rPr>
          <w:rFonts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34.1.1中小企业是</w:t>
      </w:r>
      <w:r>
        <w:rPr>
          <w:rFonts w:hint="eastAsia"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34.1.2供应商提供的货物、工程或者服务符合下列情形的，享受中小企业扶持政策：</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（1）在货物采购项目中，货物由中小企业制造，即货物由中小企业生产且使用该中小企业商号或者注册商标；</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（2）在工程采购项目中，工程由中小企业承建，即工程施工单位为中小企业；</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（3）在服务采购项目中，服务由中小企业承接，即提供服务的人员为中小企业依照《中华人民共和国劳动合同法》订立劳动合同的从业人员。</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34.1.3在货物采购项目中，供应商提供的货物既有中小企业制造货物，也有大型企业制造货物的，不享受中小企业扶持政策。</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34.1.4以联合体形式参加政府采购活动，联合体各方均为中小企业的，联合体视同中小企业。其中，联合体各方均为小微企业的，联合体视同小微企业。</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34.2监狱企业定义：</w:t>
      </w:r>
      <w:r>
        <w:rPr>
          <w:rFonts w:hint="eastAsia" w:cs="宋体"/>
          <w:color w:val="000000"/>
          <w:szCs w:val="21"/>
        </w:rPr>
      </w:r>
      <w:r/>
    </w:p>
    <w:p>
      <w:pPr>
        <w:pStyle w:val="1090"/>
        <w:ind w:left="0" w:firstLine="0"/>
        <w:spacing w:before="0"/>
        <w:rPr>
          <w:rFonts w:cs="宋体"/>
          <w:color w:val="000000"/>
          <w:szCs w:val="21"/>
        </w:rPr>
      </w:pPr>
      <w:r>
        <w:rPr>
          <w:rFonts w:hint="eastAsia" w:cs="宋体"/>
          <w:color w:val="000000"/>
          <w:szCs w:val="21"/>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cs="宋体"/>
          <w:color w:val="000000"/>
          <w:szCs w:val="21"/>
        </w:rPr>
      </w:r>
      <w:r/>
    </w:p>
    <w:p>
      <w:pPr>
        <w:pStyle w:val="1090"/>
        <w:ind w:left="0" w:firstLine="0"/>
        <w:spacing w:before="0"/>
        <w:rPr>
          <w:rFonts w:cs="宋体"/>
          <w:color w:val="000000"/>
          <w:szCs w:val="21"/>
        </w:rPr>
      </w:pPr>
      <w:r>
        <w:rPr>
          <w:rFonts w:hint="eastAsia" w:cs="宋体"/>
          <w:color w:val="000000"/>
          <w:szCs w:val="21"/>
        </w:rPr>
        <w:t xml:space="preserve">34.3残疾人福利单位定义：享受政府采购支持政策的残疾人福利性单位应当同时满足以下条件：</w:t>
      </w:r>
      <w:r>
        <w:rPr>
          <w:rFonts w:cs="宋体"/>
          <w:color w:val="000000"/>
          <w:szCs w:val="21"/>
        </w:rPr>
      </w:r>
      <w:r/>
    </w:p>
    <w:p>
      <w:pPr>
        <w:pStyle w:val="1090"/>
        <w:ind w:left="0" w:firstLine="0"/>
        <w:spacing w:before="0"/>
        <w:rPr>
          <w:rFonts w:cs="宋体"/>
          <w:color w:val="000000"/>
          <w:szCs w:val="21"/>
        </w:rPr>
      </w:pPr>
      <w:r>
        <w:rPr>
          <w:rFonts w:hint="eastAsia" w:cs="宋体"/>
          <w:color w:val="000000"/>
          <w:szCs w:val="21"/>
        </w:rPr>
        <w:t xml:space="preserve">34.3.1安置的残疾人占本单位在职职工人数的比例不低于25%（含25%），并且安置的残疾人人数不少于10 人（含10 人）；</w:t>
      </w:r>
      <w:r>
        <w:rPr>
          <w:rFonts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34.3.2依法与安置的每位残疾人签订了一年以上（含一年）的劳动合同或服务协议；</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34.3.3为安置的每位残疾人按月足额缴纳了基本养老保险、基本医疗保险、失业保险、工伤保险和生育保险等社会保险费；</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34.3.4通过银行等金融机构向安置的每位残疾人，按月支付了不低于单位所在区县适用的经省级人民政府批准的月最低工资标准的工资；</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34.3.5提供本单位制造的货物、承担的工程或者服务（以下简称产品），或者提供其他残疾人福利性单位制造的货物（不包括使用非残疾人福利性单位注册商标的货物）；</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34.3.6前款所称残疾人是指法定劳动年龄内，持有《中华人民共和国残疾人证》或者《中华人民共和国残疾军人证（1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cs="宋体"/>
          <w:color w:val="000000"/>
          <w:szCs w:val="21"/>
        </w:rPr>
      </w:r>
      <w:r/>
    </w:p>
    <w:p>
      <w:pPr>
        <w:pStyle w:val="1090"/>
        <w:ind w:left="0" w:firstLine="0"/>
        <w:spacing w:before="0"/>
        <w:rPr>
          <w:rFonts w:cs="宋体"/>
          <w:color w:val="000000"/>
          <w:szCs w:val="21"/>
        </w:rPr>
      </w:pPr>
      <w:r>
        <w:rPr>
          <w:rFonts w:hint="eastAsia" w:cs="宋体"/>
          <w:color w:val="000000"/>
          <w:szCs w:val="21"/>
        </w:rPr>
        <w:t xml:space="preserve">34.4本项目是否专门面向中小企业预留采购份额见第一章《投标邀请》。</w:t>
      </w:r>
      <w:r>
        <w:rPr>
          <w:rFonts w:cs="宋体"/>
          <w:color w:val="000000"/>
          <w:szCs w:val="21"/>
        </w:rPr>
      </w:r>
      <w:r/>
    </w:p>
    <w:p>
      <w:pPr>
        <w:pStyle w:val="1090"/>
        <w:ind w:left="0" w:firstLine="0"/>
        <w:spacing w:before="0"/>
        <w:rPr>
          <w:rFonts w:cs="宋体"/>
          <w:color w:val="000000"/>
          <w:szCs w:val="21"/>
        </w:rPr>
      </w:pPr>
      <w:r>
        <w:rPr>
          <w:rFonts w:hint="eastAsia" w:cs="宋体"/>
          <w:color w:val="000000"/>
          <w:szCs w:val="21"/>
        </w:rPr>
        <w:t xml:space="preserve">34.5采购标的对应的中小企业划分标准所属行业见《投标人须知资料表》。</w:t>
      </w:r>
      <w:r>
        <w:rPr>
          <w:rFonts w:cs="宋体"/>
          <w:color w:val="000000"/>
          <w:szCs w:val="21"/>
        </w:rPr>
      </w:r>
      <w:r/>
    </w:p>
    <w:p>
      <w:pPr>
        <w:pStyle w:val="1090"/>
        <w:ind w:left="0" w:firstLine="0"/>
        <w:spacing w:before="0"/>
        <w:rPr>
          <w:rFonts w:cs="宋体"/>
          <w:color w:val="000000"/>
          <w:szCs w:val="21"/>
        </w:rPr>
      </w:pPr>
      <w:r>
        <w:rPr>
          <w:rFonts w:hint="eastAsia" w:cs="宋体"/>
          <w:color w:val="000000"/>
          <w:szCs w:val="21"/>
        </w:rPr>
        <w:t xml:space="preserve">34.6小微企业价格评审优惠的政策调整：见第四章《评标方法和评标标准》。</w:t>
      </w:r>
      <w:r>
        <w:rPr>
          <w:rFonts w:cs="宋体"/>
          <w:color w:val="000000"/>
          <w:szCs w:val="21"/>
        </w:rPr>
      </w:r>
      <w:r/>
    </w:p>
    <w:p>
      <w:pPr>
        <w:pStyle w:val="1090"/>
        <w:ind w:left="0" w:firstLine="0"/>
        <w:spacing w:before="0"/>
        <w:rPr>
          <w:rFonts w:cs="宋体"/>
          <w:b/>
          <w:bCs/>
          <w:color w:val="000000"/>
          <w:szCs w:val="21"/>
        </w:rPr>
      </w:pPr>
      <w:r>
        <w:rPr>
          <w:rFonts w:hint="eastAsia" w:cs="宋体"/>
          <w:b/>
          <w:bCs/>
          <w:color w:val="000000"/>
          <w:szCs w:val="21"/>
        </w:rPr>
        <w:t xml:space="preserve">35、政府采购节能产品、环境标志产品</w:t>
      </w:r>
      <w:r>
        <w:rPr>
          <w:rFonts w:cs="宋体"/>
          <w:b/>
          <w:bCs/>
          <w:color w:val="000000"/>
          <w:szCs w:val="21"/>
        </w:rPr>
      </w:r>
      <w:r/>
    </w:p>
    <w:p>
      <w:pPr>
        <w:pStyle w:val="1090"/>
        <w:ind w:left="0" w:firstLine="0"/>
        <w:spacing w:before="0"/>
        <w:rPr>
          <w:rFonts w:cs="宋体"/>
          <w:color w:val="000000"/>
          <w:szCs w:val="21"/>
        </w:rPr>
      </w:pPr>
      <w:r>
        <w:rPr>
          <w:rFonts w:hint="eastAsia" w:cs="宋体"/>
          <w:color w:val="000000"/>
          <w:szCs w:val="21"/>
        </w:rPr>
        <w:t xml:space="preserve">35.1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cs="宋体"/>
          <w:color w:val="000000"/>
          <w:szCs w:val="21"/>
        </w:rPr>
      </w:r>
      <w:r/>
    </w:p>
    <w:p>
      <w:pPr>
        <w:pStyle w:val="1090"/>
        <w:ind w:left="0" w:firstLine="0"/>
        <w:spacing w:before="0"/>
        <w:rPr>
          <w:rFonts w:cs="宋体"/>
          <w:color w:val="000000"/>
          <w:szCs w:val="21"/>
        </w:rPr>
      </w:pPr>
      <w:r>
        <w:rPr>
          <w:rFonts w:hint="eastAsia" w:cs="宋体"/>
          <w:color w:val="000000"/>
          <w:szCs w:val="21"/>
        </w:rPr>
        <w:t xml:space="preserve">35.2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cs="宋体"/>
          <w:color w:val="000000"/>
          <w:szCs w:val="21"/>
        </w:rPr>
      </w:r>
      <w:r/>
    </w:p>
    <w:p>
      <w:pPr>
        <w:pStyle w:val="1090"/>
        <w:ind w:left="0" w:firstLine="0"/>
        <w:spacing w:before="0"/>
        <w:rPr>
          <w:rFonts w:cs="宋体"/>
          <w:color w:val="000000"/>
          <w:szCs w:val="21"/>
        </w:rPr>
      </w:pPr>
      <w:r>
        <w:rPr>
          <w:rFonts w:hint="eastAsia" w:cs="宋体"/>
          <w:color w:val="000000"/>
          <w:szCs w:val="21"/>
        </w:rPr>
        <w:t xml:space="preserve">35.3如本项目采购产品属于实施政府强制采购品目清单范围的节能产品，则投标人所报产品必须获得国家确定的认证机构出具的、处于有效期之内的节能产品认证证书，</w:t>
      </w:r>
      <w:r>
        <w:rPr>
          <w:rFonts w:hint="eastAsia" w:cs="宋体"/>
          <w:b/>
          <w:bCs/>
          <w:color w:val="000000"/>
          <w:szCs w:val="21"/>
        </w:rPr>
        <w:t xml:space="preserve">否则投标无效；</w:t>
      </w:r>
      <w:r>
        <w:rPr>
          <w:rFonts w:cs="宋体"/>
          <w:color w:val="000000"/>
          <w:szCs w:val="21"/>
        </w:rPr>
      </w:r>
      <w:r/>
    </w:p>
    <w:p>
      <w:pPr>
        <w:pStyle w:val="1090"/>
        <w:ind w:left="0" w:firstLine="0"/>
        <w:spacing w:before="0"/>
        <w:rPr>
          <w:rFonts w:cs="宋体"/>
          <w:color w:val="000000"/>
          <w:szCs w:val="21"/>
        </w:rPr>
      </w:pPr>
      <w:r>
        <w:rPr>
          <w:rFonts w:hint="eastAsia" w:cs="宋体"/>
          <w:color w:val="000000"/>
          <w:szCs w:val="21"/>
        </w:rPr>
        <w:t xml:space="preserve">35.4非政府强制采购的节能产品或环境标志产品，依据品目清单和认证证书实施政府优先采购。优先采购的具体规定见第四章《评标方法和评标标准》（如涉及）。</w:t>
      </w:r>
      <w:r>
        <w:rPr>
          <w:rFonts w:cs="宋体"/>
          <w:color w:val="000000"/>
          <w:szCs w:val="21"/>
        </w:rPr>
      </w:r>
      <w:r/>
    </w:p>
    <w:p>
      <w:pPr>
        <w:pStyle w:val="1090"/>
        <w:ind w:left="0" w:firstLine="0"/>
        <w:spacing w:before="0"/>
        <w:rPr>
          <w:rFonts w:cs="宋体"/>
          <w:color w:val="000000"/>
          <w:szCs w:val="21"/>
        </w:rPr>
      </w:pPr>
      <w:r>
        <w:rPr>
          <w:rFonts w:hint="eastAsia" w:cs="宋体"/>
          <w:color w:val="000000"/>
          <w:szCs w:val="21"/>
        </w:rPr>
        <w:t xml:space="preserve">35.5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cs="宋体"/>
          <w:color w:val="000000"/>
          <w:szCs w:val="21"/>
        </w:rPr>
      </w:r>
      <w:r/>
    </w:p>
    <w:p>
      <w:pPr>
        <w:pStyle w:val="1090"/>
        <w:ind w:left="0" w:firstLine="0"/>
        <w:spacing w:before="0"/>
        <w:rPr>
          <w:rFonts w:cs="宋体"/>
          <w:b/>
          <w:bCs/>
          <w:color w:val="000000"/>
          <w:szCs w:val="21"/>
        </w:rPr>
      </w:pPr>
      <w:r>
        <w:rPr>
          <w:rFonts w:hint="eastAsia" w:cs="宋体"/>
          <w:b/>
          <w:bCs/>
          <w:color w:val="000000"/>
          <w:szCs w:val="21"/>
        </w:rPr>
        <w:t xml:space="preserve">36、支持乡村产业振兴管理</w:t>
      </w:r>
      <w:r>
        <w:rPr>
          <w:rFonts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36.1为落实《关于运用政府采购政策支持乡村产业振兴的通知》（财库〔2021〕19号）有关要求，做好支持脱贫攻坚工作，本项目采购活动中对于支持乡村振兴管理的相关要求见第五章《采购需求》（如涉及）。</w:t>
      </w:r>
      <w:r>
        <w:rPr>
          <w:rFonts w:hint="eastAsia" w:cs="宋体"/>
          <w:color w:val="000000"/>
          <w:szCs w:val="21"/>
        </w:rPr>
      </w:r>
      <w:r/>
    </w:p>
    <w:p>
      <w:pPr>
        <w:pStyle w:val="1090"/>
        <w:ind w:left="0" w:firstLine="0"/>
        <w:spacing w:before="0"/>
        <w:rPr>
          <w:rFonts w:cs="宋体"/>
          <w:b/>
          <w:bCs/>
          <w:color w:val="000000"/>
          <w:szCs w:val="21"/>
        </w:rPr>
      </w:pPr>
      <w:r>
        <w:rPr>
          <w:rFonts w:hint="eastAsia" w:cs="宋体"/>
          <w:b/>
          <w:bCs/>
          <w:color w:val="000000"/>
          <w:szCs w:val="21"/>
        </w:rPr>
        <w:t xml:space="preserve">37、正版软件</w:t>
      </w:r>
      <w:r>
        <w:rPr>
          <w:rFonts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cs="宋体"/>
          <w:b/>
          <w:bCs/>
          <w:color w:val="000000"/>
          <w:szCs w:val="21"/>
        </w:rPr>
        <w:t xml:space="preserve">否则投标无效。</w:t>
      </w:r>
      <w:r>
        <w:rPr>
          <w:rFonts w:hint="eastAsia" w:cs="宋体"/>
          <w:color w:val="000000"/>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cs="宋体"/>
          <w:color w:val="000000"/>
          <w:szCs w:val="21"/>
        </w:rPr>
      </w:r>
      <w:r/>
    </w:p>
    <w:p>
      <w:pPr>
        <w:pStyle w:val="1090"/>
        <w:ind w:left="0" w:firstLine="0"/>
        <w:spacing w:before="0"/>
        <w:rPr>
          <w:rFonts w:cs="宋体"/>
          <w:color w:val="000000"/>
          <w:szCs w:val="21"/>
        </w:rPr>
      </w:pPr>
      <w:r>
        <w:rPr>
          <w:rFonts w:hint="eastAsia" w:cs="宋体"/>
          <w:color w:val="000000"/>
          <w:szCs w:val="21"/>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cs="宋体"/>
          <w:color w:val="000000"/>
          <w:szCs w:val="21"/>
        </w:rPr>
      </w:r>
      <w:r/>
    </w:p>
    <w:p>
      <w:pPr>
        <w:pStyle w:val="1090"/>
        <w:ind w:left="0" w:firstLine="0"/>
        <w:spacing w:before="0"/>
        <w:rPr>
          <w:rFonts w:cs="宋体"/>
          <w:b/>
          <w:bCs/>
          <w:color w:val="000000"/>
          <w:szCs w:val="21"/>
        </w:rPr>
      </w:pPr>
      <w:r>
        <w:rPr>
          <w:rFonts w:hint="eastAsia" w:cs="宋体"/>
          <w:b/>
          <w:bCs/>
          <w:color w:val="000000"/>
          <w:szCs w:val="21"/>
        </w:rPr>
        <w:t xml:space="preserve">38、政府采购创新产品政策</w:t>
      </w:r>
      <w:r>
        <w:rPr>
          <w:rFonts w:cs="宋体"/>
          <w:b/>
          <w:bCs/>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s="宋体"/>
          <w:color w:val="000000"/>
          <w:szCs w:val="21"/>
        </w:rPr>
      </w:r>
      <w:r/>
    </w:p>
    <w:p>
      <w:pPr>
        <w:pStyle w:val="1090"/>
        <w:ind w:left="0" w:firstLine="0"/>
        <w:spacing w:before="0"/>
        <w:rPr>
          <w:rFonts w:cs="宋体"/>
          <w:b/>
          <w:bCs/>
          <w:color w:val="000000"/>
          <w:szCs w:val="21"/>
        </w:rPr>
      </w:pPr>
      <w:r>
        <w:rPr>
          <w:rFonts w:hint="eastAsia" w:cs="宋体"/>
          <w:b/>
          <w:bCs/>
          <w:color w:val="000000"/>
          <w:szCs w:val="21"/>
        </w:rPr>
        <w:t xml:space="preserve">39、绿色采购政策</w:t>
      </w:r>
      <w:r>
        <w:rPr>
          <w:rFonts w:cs="宋体"/>
          <w:b/>
          <w:bCs/>
          <w:color w:val="000000"/>
          <w:szCs w:val="21"/>
        </w:rPr>
      </w:r>
      <w:r/>
    </w:p>
    <w:p>
      <w:pPr>
        <w:pStyle w:val="1090"/>
        <w:ind w:left="0" w:firstLine="0"/>
        <w:spacing w:before="0"/>
        <w:rPr>
          <w:rFonts w:hint="eastAsia" w:cs="宋体"/>
          <w:b/>
          <w:bCs/>
          <w:color w:val="000000"/>
          <w:szCs w:val="21"/>
        </w:rPr>
      </w:pPr>
      <w:r>
        <w:rPr>
          <w:rFonts w:hint="eastAsia" w:cs="宋体"/>
          <w:b/>
          <w:bCs/>
          <w:color w:val="000000"/>
          <w:szCs w:val="21"/>
        </w:rPr>
        <w:t xml:space="preserve">39.1绿色数据中心政策 </w:t>
      </w:r>
      <w:r>
        <w:rPr>
          <w:rFonts w:hint="eastAsia" w:cs="宋体"/>
          <w:b/>
          <w:bCs/>
          <w:color w:val="000000"/>
          <w:szCs w:val="21"/>
        </w:rPr>
      </w:r>
      <w:r/>
    </w:p>
    <w:p>
      <w:pPr>
        <w:pStyle w:val="1090"/>
        <w:ind w:left="0" w:firstLine="0"/>
        <w:spacing w:before="0"/>
        <w:rPr>
          <w:rFonts w:cs="宋体"/>
          <w:color w:val="000000"/>
          <w:szCs w:val="21"/>
        </w:rPr>
      </w:pPr>
      <w:r>
        <w:rPr>
          <w:rFonts w:hint="eastAsia" w:cs="宋体"/>
          <w:color w:val="000000"/>
          <w:szCs w:val="21"/>
        </w:rPr>
        <w:t xml:space="preserve">依据《绿色数据中心政府采购需求标准（试行）》（财办库〔2023〕7 号）文件精神，采购</w:t>
      </w:r>
      <w:r>
        <w:rPr>
          <w:rFonts w:hint="eastAsia" w:cs="宋体"/>
          <w:color w:val="000000"/>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39.2推广应用绿色建材</w:t>
      </w:r>
      <w:r>
        <w:rPr>
          <w:rFonts w:hint="eastAsia" w:cs="宋体"/>
          <w:color w:val="000000"/>
          <w:szCs w:val="21"/>
        </w:rPr>
      </w:r>
      <w:r/>
    </w:p>
    <w:p>
      <w:pPr>
        <w:pStyle w:val="1090"/>
        <w:ind w:left="0" w:firstLine="0"/>
        <w:spacing w:before="0"/>
        <w:rPr>
          <w:rFonts w:cs="宋体"/>
          <w:color w:val="000000"/>
          <w:szCs w:val="21"/>
        </w:rPr>
      </w:pPr>
      <w:r>
        <w:rPr>
          <w:rFonts w:cs="宋体"/>
          <w:color w:val="000000"/>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cs="宋体"/>
          <w:color w:val="000000"/>
          <w:szCs w:val="21"/>
        </w:rPr>
        <w:t xml:space="preserve">，</w:t>
      </w:r>
      <w:r>
        <w:rPr>
          <w:rFonts w:cs="宋体"/>
          <w:color w:val="000000"/>
          <w:szCs w:val="21"/>
        </w:rPr>
        <w:t xml:space="preserve">依据相关需求标准确定采购需求，在采购文件和采购合同中载明具体需求、履约验收条款和违约责任。</w:t>
      </w:r>
      <w:r>
        <w:rPr>
          <w:rFonts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39.3优先使用低挥发性有机化合物产品</w:t>
      </w:r>
      <w:r>
        <w:rPr>
          <w:rFonts w:hint="eastAsia" w:cs="宋体"/>
          <w:color w:val="000000"/>
          <w:szCs w:val="21"/>
        </w:rPr>
      </w:r>
      <w:r/>
    </w:p>
    <w:p>
      <w:pPr>
        <w:pStyle w:val="1090"/>
        <w:ind w:left="0" w:firstLine="0"/>
        <w:spacing w:before="0"/>
        <w:rPr>
          <w:rFonts w:hint="eastAsia" w:cs="宋体"/>
          <w:color w:val="000000"/>
          <w:szCs w:val="21"/>
        </w:rPr>
      </w:pPr>
      <w:r>
        <w:rPr>
          <w:rFonts w:hint="eastAsia" w:cs="宋体"/>
          <w:color w:val="000000"/>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s="宋体"/>
          <w:color w:val="000000"/>
          <w:szCs w:val="21"/>
        </w:rPr>
      </w:r>
      <w:r/>
    </w:p>
    <w:p>
      <w:pPr>
        <w:pStyle w:val="1090"/>
        <w:ind w:left="0" w:firstLine="0"/>
        <w:spacing w:before="0"/>
        <w:rPr>
          <w:rFonts w:hint="eastAsia" w:eastAsia="宋体" w:cs="宋体"/>
          <w:b/>
          <w:bCs/>
          <w:color w:val="000000"/>
          <w:szCs w:val="21"/>
          <w:lang w:val="en-US" w:eastAsia="zh-CN"/>
        </w:rPr>
      </w:pPr>
      <w:r>
        <w:rPr>
          <w:rFonts w:hint="eastAsia" w:eastAsia="宋体" w:cs="宋体"/>
          <w:b/>
          <w:bCs/>
          <w:color w:val="000000"/>
          <w:szCs w:val="21"/>
          <w:lang w:val="en-US" w:eastAsia="zh-CN"/>
        </w:rPr>
        <w:t xml:space="preserve">40、电子履约保函政策</w:t>
      </w:r>
      <w:r>
        <w:rPr>
          <w:rFonts w:hint="eastAsia" w:eastAsia="宋体" w:cs="宋体"/>
          <w:b/>
          <w:bCs/>
          <w:color w:val="000000"/>
          <w:szCs w:val="21"/>
          <w:lang w:val="en-US" w:eastAsia="zh-CN"/>
        </w:rPr>
      </w:r>
      <w:r/>
    </w:p>
    <w:p>
      <w:pPr>
        <w:pStyle w:val="1090"/>
        <w:ind w:left="0" w:firstLine="0"/>
        <w:spacing w:before="0"/>
        <w:rPr>
          <w:rFonts w:hint="eastAsia" w:eastAsia="宋体" w:cs="宋体"/>
          <w:color w:val="000000"/>
          <w:szCs w:val="21"/>
          <w:highlight w:val="none"/>
          <w:lang w:val="en-US" w:eastAsia="zh-CN"/>
        </w:rPr>
      </w:pPr>
      <w:r>
        <w:rPr>
          <w:rFonts w:hint="eastAsia" w:eastAsia="宋体" w:cs="宋体"/>
          <w:color w:val="000000"/>
          <w:szCs w:val="21"/>
          <w:lang w:val="en-US" w:eastAsia="zh-CN"/>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w:t>
      </w:r>
      <w:r>
        <w:rPr>
          <w:rFonts w:hint="eastAsia" w:eastAsia="宋体" w:cs="宋体"/>
          <w:color w:val="000000"/>
          <w:szCs w:val="21"/>
          <w:highlight w:val="none"/>
          <w:lang w:val="en-US" w:eastAsia="zh-CN"/>
        </w:rPr>
        <w:t xml:space="preserve">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eastAsia="宋体" w:cs="宋体"/>
          <w:color w:val="000000"/>
          <w:szCs w:val="21"/>
          <w:highlight w:val="none"/>
          <w:lang w:val="en-US" w:eastAsia="zh-CN"/>
        </w:rPr>
      </w:r>
      <w:r/>
    </w:p>
    <w:p>
      <w:pPr>
        <w:pStyle w:val="1004"/>
        <w:jc w:val="center"/>
        <w:spacing w:line="360" w:lineRule="auto"/>
        <w:rPr>
          <w:rFonts w:hint="eastAsia" w:ascii="宋体" w:hAnsi="宋体" w:cs="宋体"/>
          <w:b/>
          <w:color w:val="000000"/>
          <w:sz w:val="32"/>
          <w:szCs w:val="32"/>
        </w:rPr>
        <w:outlineLvl w:val="0"/>
      </w:pPr>
      <w:r/>
      <w:bookmarkStart w:id="71" w:name="_Toc226337250"/>
      <w:r/>
      <w:bookmarkStart w:id="72" w:name="_Toc353873664"/>
      <w:r/>
      <w:bookmarkStart w:id="73" w:name="_Toc142311056"/>
      <w:r/>
      <w:bookmarkStart w:id="74" w:name="_Toc305158822"/>
      <w:r/>
      <w:bookmarkStart w:id="75" w:name="_Toc150480792"/>
      <w:r/>
      <w:bookmarkStart w:id="76" w:name="_Toc150774759"/>
      <w:r/>
      <w:bookmarkStart w:id="77" w:name="_Toc127151554"/>
      <w:r/>
      <w:bookmarkStart w:id="78" w:name="_Toc353825544"/>
      <w:r/>
      <w:bookmarkStart w:id="79" w:name="_Toc226965827"/>
      <w:r/>
      <w:bookmarkStart w:id="80" w:name="_Toc265228392"/>
      <w:r/>
      <w:bookmarkStart w:id="81" w:name="_Toc104818927"/>
      <w:r/>
      <w:bookmarkStart w:id="82" w:name="_Toc353873934"/>
      <w:r/>
      <w:bookmarkStart w:id="83" w:name="_Toc305158896"/>
      <w:r/>
      <w:bookmarkStart w:id="84" w:name="_Toc264969244"/>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第三章   资格审查</w:t>
      </w:r>
      <w:r>
        <w:rPr>
          <w:rFonts w:hint="eastAsia" w:ascii="宋体" w:hAnsi="宋体" w:cs="宋体"/>
          <w:b/>
          <w:color w:val="000000"/>
          <w:sz w:val="32"/>
          <w:szCs w:val="32"/>
        </w:rPr>
      </w:r>
      <w:r/>
    </w:p>
    <w:p>
      <w:pPr>
        <w:pStyle w:val="1006"/>
        <w:ind w:left="0"/>
        <w:spacing w:before="0" w:line="360" w:lineRule="auto"/>
        <w:tabs>
          <w:tab w:val="right" w:pos="8937" w:leader="dot"/>
        </w:tabs>
        <w:rPr>
          <w:rFonts w:hint="eastAsia" w:ascii="宋体" w:hAnsi="宋体" w:eastAsia="宋体" w:cs="宋体"/>
          <w:b w:val="0"/>
          <w:color w:val="000000"/>
          <w:sz w:val="28"/>
          <w:szCs w:val="28"/>
        </w:rPr>
      </w:pPr>
      <w:r>
        <w:rPr>
          <w:rFonts w:hint="eastAsia" w:ascii="宋体" w:hAnsi="宋体" w:eastAsia="宋体" w:cs="宋体"/>
          <w:color w:val="000000"/>
          <w:sz w:val="28"/>
          <w:szCs w:val="28"/>
        </w:rPr>
        <w:t xml:space="preserve">第一节 资格审查程序</w:t>
      </w:r>
      <w:r>
        <w:rPr>
          <w:rFonts w:hint="eastAsia" w:ascii="宋体" w:hAnsi="宋体" w:eastAsia="宋体" w:cs="宋体"/>
          <w:b w:val="0"/>
          <w:color w:val="000000"/>
          <w:sz w:val="28"/>
          <w:szCs w:val="28"/>
        </w:rPr>
      </w:r>
      <w:r/>
    </w:p>
    <w:p>
      <w:pPr>
        <w:pStyle w:val="1090"/>
        <w:ind w:left="0" w:firstLine="420"/>
        <w:spacing w:before="0"/>
        <w:rPr>
          <w:rFonts w:hint="eastAsia" w:cs="宋体"/>
          <w:color w:val="000000"/>
          <w:szCs w:val="21"/>
        </w:rPr>
      </w:pPr>
      <w:r>
        <w:rPr>
          <w:rFonts w:hint="eastAsia" w:cs="宋体"/>
          <w:color w:val="000000"/>
          <w:szCs w:val="21"/>
        </w:rPr>
        <w:t xml:space="preserve">一、响应文件开启后，</w:t>
      </w:r>
      <w:r>
        <w:rPr>
          <w:rFonts w:hint="eastAsia" w:cs="宋体"/>
          <w:color w:val="000000"/>
          <w:szCs w:val="21"/>
          <w:lang w:val="en-US" w:eastAsia="zh-CN"/>
        </w:rPr>
        <w:t xml:space="preserve">磋商小组</w:t>
      </w:r>
      <w:r>
        <w:rPr>
          <w:rFonts w:hint="eastAsia" w:cs="宋体"/>
          <w:color w:val="000000"/>
          <w:szCs w:val="21"/>
        </w:rPr>
        <w:t xml:space="preserve">将根据《资格审查要求》中的规定，对供应商进行资格审查，并形成资格审查结果。</w:t>
      </w:r>
      <w:r>
        <w:rPr>
          <w:rFonts w:hint="eastAsia" w:cs="宋体"/>
          <w:color w:val="000000"/>
          <w:szCs w:val="21"/>
        </w:rPr>
      </w:r>
      <w:r/>
    </w:p>
    <w:p>
      <w:pPr>
        <w:pStyle w:val="1090"/>
        <w:ind w:left="0" w:firstLine="420"/>
        <w:spacing w:before="0"/>
        <w:rPr>
          <w:rFonts w:hint="eastAsia" w:cs="宋体"/>
          <w:color w:val="000000"/>
          <w:szCs w:val="21"/>
        </w:rPr>
      </w:pPr>
      <w:r>
        <w:rPr>
          <w:rFonts w:hint="eastAsia" w:cs="宋体"/>
          <w:color w:val="000000"/>
          <w:szCs w:val="21"/>
        </w:rPr>
        <w:t xml:space="preserve">二、《资格审查要求》中对格式有要求的，除磋商文件另有规定外，均为“实质性格式”文件。</w:t>
      </w:r>
      <w:r>
        <w:rPr>
          <w:rFonts w:hint="eastAsia" w:cs="宋体"/>
          <w:color w:val="000000"/>
          <w:szCs w:val="21"/>
        </w:rPr>
      </w:r>
      <w:r/>
    </w:p>
    <w:p>
      <w:pPr>
        <w:pStyle w:val="1090"/>
        <w:ind w:left="0" w:firstLine="420"/>
        <w:spacing w:before="0"/>
        <w:rPr>
          <w:rFonts w:hint="eastAsia" w:cs="宋体"/>
          <w:color w:val="000000"/>
          <w:szCs w:val="21"/>
        </w:rPr>
      </w:pPr>
      <w:r>
        <w:rPr>
          <w:rFonts w:hint="eastAsia" w:cs="宋体"/>
          <w:color w:val="000000"/>
          <w:szCs w:val="21"/>
        </w:rPr>
        <w:t xml:space="preserve">三、供应商《资格证明文件》有任何一项不符合《资格审查要求》的，资格审查不合格，其响应无效。</w:t>
      </w:r>
      <w:r>
        <w:rPr>
          <w:rFonts w:hint="eastAsia" w:cs="宋体"/>
          <w:color w:val="000000"/>
          <w:szCs w:val="21"/>
        </w:rPr>
      </w:r>
      <w:r/>
    </w:p>
    <w:p>
      <w:pPr>
        <w:pStyle w:val="1090"/>
        <w:ind w:left="0" w:firstLine="420"/>
        <w:spacing w:before="0"/>
        <w:rPr>
          <w:rFonts w:hint="eastAsia" w:cs="宋体"/>
          <w:color w:val="000000"/>
          <w:szCs w:val="21"/>
        </w:rPr>
      </w:pPr>
      <w:r>
        <w:rPr>
          <w:rFonts w:hint="eastAsia" w:cs="宋体"/>
          <w:color w:val="000000"/>
          <w:szCs w:val="21"/>
        </w:rPr>
        <w:t xml:space="preserve">四、资格审查合格的供应商不足3家的，不进行评审。</w:t>
      </w:r>
      <w:r>
        <w:rPr>
          <w:rFonts w:hint="eastAsia" w:cs="宋体"/>
          <w:color w:val="000000"/>
          <w:szCs w:val="21"/>
        </w:rPr>
      </w:r>
      <w:r/>
    </w:p>
    <w:p>
      <w:pPr>
        <w:pStyle w:val="1006"/>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06"/>
        <w:ind w:left="0"/>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第二节 资格审查要求</w:t>
      </w:r>
      <w:r>
        <w:rPr>
          <w:rFonts w:hint="eastAsia" w:ascii="宋体" w:hAnsi="宋体" w:eastAsia="宋体" w:cs="宋体"/>
          <w:color w:val="000000"/>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3"/>
        <w:gridCol w:w="4823"/>
        <w:gridCol w:w="1637"/>
      </w:tblGrid>
      <w:tr>
        <w:trPr>
          <w:cantSplit/>
          <w:trHeight w:val="468"/>
          <w:tblHeader/>
        </w:trPr>
        <w:tc>
          <w:tcPr>
            <w:tcW w:w="454" w:type="dxa"/>
            <w:vAlign w:val="center"/>
            <w:textDirection w:val="lrTb"/>
            <w:noWrap w:val="false"/>
          </w:tcPr>
          <w:p>
            <w:pPr>
              <w:pStyle w:val="1004"/>
              <w:jc w:val="center"/>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067" w:type="dxa"/>
            <w:vAlign w:val="center"/>
            <w:textDirection w:val="lrTb"/>
            <w:noWrap w:val="false"/>
          </w:tcPr>
          <w:p>
            <w:pPr>
              <w:pStyle w:val="1004"/>
              <w:jc w:val="center"/>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596" w:type="dxa"/>
            <w:vAlign w:val="center"/>
            <w:textDirection w:val="lrTb"/>
            <w:noWrap w:val="false"/>
          </w:tcPr>
          <w:p>
            <w:pPr>
              <w:pStyle w:val="1004"/>
              <w:jc w:val="center"/>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881" w:type="dxa"/>
            <w:vAlign w:val="center"/>
            <w:textDirection w:val="lrTb"/>
            <w:noWrap w:val="false"/>
          </w:tcPr>
          <w:p>
            <w:pPr>
              <w:pStyle w:val="1004"/>
              <w:jc w:val="center"/>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cantSplit/>
          <w:trHeight w:val="468"/>
        </w:trPr>
        <w:tc>
          <w:tcPr>
            <w:tcW w:w="454" w:type="dxa"/>
            <w:vAlign w:val="center"/>
            <w:textDirection w:val="lrTb"/>
            <w:noWrap w:val="false"/>
          </w:tcPr>
          <w:p>
            <w:pPr>
              <w:pStyle w:val="1004"/>
              <w:jc w:val="center"/>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067"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营业执照副本（事业单位法人证书）</w:t>
            </w:r>
            <w:r>
              <w:rPr>
                <w:rFonts w:hint="eastAsia" w:ascii="宋体" w:hAnsi="宋体" w:cs="宋体"/>
                <w:color w:val="000000"/>
                <w:szCs w:val="21"/>
              </w:rPr>
            </w:r>
            <w:r/>
          </w:p>
        </w:tc>
        <w:tc>
          <w:tcPr>
            <w:tcW w:w="2596"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bCs/>
                <w:color w:val="000000"/>
                <w:szCs w:val="21"/>
              </w:rPr>
              <w:t xml:space="preserve">营业执照副本和税务登记证副本(或“三证合一”的营业执照副本）或事业单位法人证书</w:t>
            </w:r>
            <w:r>
              <w:rPr>
                <w:rFonts w:hint="eastAsia" w:ascii="宋体" w:hAnsi="宋体" w:cs="宋体"/>
                <w:color w:val="000000"/>
                <w:szCs w:val="21"/>
              </w:rPr>
            </w:r>
            <w:r/>
          </w:p>
        </w:tc>
        <w:tc>
          <w:tcPr>
            <w:tcW w:w="881" w:type="dxa"/>
            <w:vAlign w:val="center"/>
            <w:textDirection w:val="lrTb"/>
            <w:noWrap w:val="false"/>
          </w:tcPr>
          <w:p>
            <w:pPr>
              <w:pStyle w:val="1004"/>
              <w:ind w:firstLine="630"/>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04"/>
              <w:jc w:val="center"/>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067"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供应商资格声明</w:t>
            </w:r>
            <w:r>
              <w:rPr>
                <w:rFonts w:hint="eastAsia" w:ascii="宋体" w:hAnsi="宋体" w:cs="宋体"/>
                <w:color w:val="000000"/>
                <w:szCs w:val="21"/>
              </w:rPr>
            </w:r>
            <w:r/>
          </w:p>
        </w:tc>
        <w:tc>
          <w:tcPr>
            <w:tcW w:w="2596" w:type="dxa"/>
            <w:vAlign w:val="center"/>
            <w:textDirection w:val="lrTb"/>
            <w:noWrap w:val="false"/>
          </w:tcPr>
          <w:p>
            <w:pPr>
              <w:pStyle w:val="1004"/>
              <w:spacing w:line="320" w:lineRule="exact"/>
              <w:rPr>
                <w:rFonts w:hint="eastAsia" w:ascii="宋体" w:hAnsi="宋体" w:cs="宋体"/>
                <w:color w:val="000000"/>
                <w:szCs w:val="21"/>
              </w:rPr>
            </w:pPr>
            <w:r>
              <w:rPr>
                <w:rFonts w:hint="eastAsia" w:ascii="宋体" w:hAnsi="宋体" w:cs="宋体"/>
                <w:bCs/>
                <w:color w:val="000000"/>
                <w:szCs w:val="21"/>
              </w:rPr>
              <w:t xml:space="preserve">《资格承诺声明函》</w:t>
            </w:r>
            <w:r>
              <w:rPr>
                <w:rFonts w:hint="eastAsia" w:ascii="宋体" w:hAnsi="宋体" w:cs="宋体"/>
                <w:color w:val="000000"/>
                <w:szCs w:val="21"/>
              </w:rPr>
            </w:r>
            <w:r/>
          </w:p>
        </w:tc>
        <w:tc>
          <w:tcPr>
            <w:tcW w:w="881"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格式见《响应文件格式》</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04"/>
              <w:jc w:val="center"/>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067"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供应商信用记录</w:t>
            </w:r>
            <w:r>
              <w:rPr>
                <w:rFonts w:hint="eastAsia" w:ascii="宋体" w:hAnsi="宋体" w:cs="宋体"/>
                <w:color w:val="000000"/>
                <w:szCs w:val="21"/>
              </w:rPr>
            </w:r>
            <w:r/>
          </w:p>
        </w:tc>
        <w:tc>
          <w:tcPr>
            <w:tcW w:w="2596"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1、查询渠道：信用中国网站和中国政府采购网（www.creditchina.gov.cn、www.ccgp.gov.cn）；</w:t>
            </w:r>
            <w:r>
              <w:rPr>
                <w:rFonts w:hint="eastAsia" w:ascii="宋体" w:hAnsi="宋体" w:cs="宋体"/>
                <w:color w:val="000000"/>
                <w:szCs w:val="21"/>
              </w:rPr>
            </w:r>
            <w:r/>
          </w:p>
          <w:p>
            <w:pPr>
              <w:pStyle w:val="1004"/>
              <w:spacing w:line="320" w:lineRule="exact"/>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2、截止时点：响应文件递交截止时间以后、资格审查阶段采购人或采购代理机构的实际查询时间；</w:t>
            </w:r>
            <w:r>
              <w:rPr>
                <w:rFonts w:hint="eastAsia" w:ascii="宋体" w:hAnsi="宋体" w:cs="宋体"/>
                <w:color w:val="000000"/>
                <w:szCs w:val="21"/>
              </w:rPr>
            </w:r>
            <w:r/>
          </w:p>
          <w:p>
            <w:pPr>
              <w:pStyle w:val="1004"/>
              <w:spacing w:line="320" w:lineRule="exact"/>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3、信用信息查询记录和证据留存具体方式：查询结果网页打印页作为查询记录和证据，与其他磋商文件一并保存；</w:t>
            </w:r>
            <w:r>
              <w:rPr>
                <w:rFonts w:hint="eastAsia" w:ascii="宋体" w:hAnsi="宋体" w:cs="宋体"/>
                <w:color w:val="000000"/>
                <w:szCs w:val="21"/>
              </w:rPr>
            </w:r>
            <w:r/>
          </w:p>
          <w:p>
            <w:pPr>
              <w:pStyle w:val="1004"/>
              <w:spacing w:line="320" w:lineRule="exact"/>
              <w:tabs>
                <w:tab w:val="left" w:pos="1080" w:leader="none"/>
              </w:tabs>
              <w:rPr>
                <w:rFonts w:hint="eastAsia" w:ascii="宋体" w:hAnsi="宋体" w:cs="宋体"/>
                <w:bCs/>
                <w:color w:val="000000"/>
                <w:szCs w:val="21"/>
              </w:rPr>
            </w:pPr>
            <w:r>
              <w:rPr>
                <w:rFonts w:hint="eastAsia" w:ascii="宋体" w:hAnsi="宋体" w:cs="宋体"/>
                <w:color w:val="000000"/>
                <w:szCs w:val="21"/>
              </w:rPr>
              <w:t xml:space="preserve">4、信用信息的使用原则：经认定的被列入失信被执行人、</w:t>
            </w:r>
            <w:r>
              <w:rPr>
                <w:rFonts w:hint="eastAsia" w:ascii="宋体" w:hAnsi="宋体" w:cs="宋体"/>
                <w:color w:val="000000"/>
                <w:szCs w:val="21"/>
                <w:lang w:eastAsia="zh-CN"/>
              </w:rPr>
              <w:t xml:space="preserve">重大税收违法失信主体</w:t>
            </w:r>
            <w:r>
              <w:rPr>
                <w:rFonts w:hint="eastAsia" w:ascii="宋体" w:hAnsi="宋体" w:cs="宋体"/>
                <w:color w:val="000000"/>
                <w:szCs w:val="21"/>
              </w:rPr>
              <w:t xml:space="preserve">、政府采购严重违法失信行为记录名单的供应商，其响应无效。联合体形式参加的，联合体成员存在不良信用记录，视同联合体存在不良信用记录。</w:t>
            </w:r>
            <w:r>
              <w:rPr>
                <w:rFonts w:hint="eastAsia" w:ascii="宋体" w:hAnsi="宋体" w:cs="宋体"/>
                <w:bCs/>
                <w:color w:val="000000"/>
                <w:szCs w:val="21"/>
              </w:rPr>
            </w:r>
            <w:r/>
          </w:p>
        </w:tc>
        <w:tc>
          <w:tcPr>
            <w:tcW w:w="881"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无须供应商提供，由采购人查询。</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04"/>
              <w:jc w:val="center"/>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067"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落实政府采购政策需满足的资格要求</w:t>
            </w:r>
            <w:r>
              <w:rPr>
                <w:rFonts w:hint="eastAsia" w:ascii="宋体" w:hAnsi="宋体" w:cs="宋体"/>
                <w:color w:val="000000"/>
                <w:szCs w:val="21"/>
              </w:rPr>
            </w:r>
            <w:r/>
          </w:p>
        </w:tc>
        <w:tc>
          <w:tcPr>
            <w:tcW w:w="2596"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如采购公告中明确专门面向中小/小微企业采购，须按要求提供中小企业声明函；未专门面向中小/小微企业采购，此项无需提供。</w:t>
            </w:r>
            <w:r>
              <w:rPr>
                <w:rFonts w:hint="eastAsia" w:ascii="宋体" w:hAnsi="宋体" w:cs="宋体"/>
                <w:color w:val="000000"/>
                <w:szCs w:val="21"/>
              </w:rPr>
            </w:r>
            <w:r/>
          </w:p>
          <w:p>
            <w:pPr>
              <w:pStyle w:val="1190"/>
              <w:spacing w:line="32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注1</w:t>
            </w:r>
            <w:r>
              <w:rPr>
                <w:rFonts w:hint="eastAsia" w:ascii="宋体" w:hAnsi="宋体" w:cs="宋体"/>
                <w:b/>
                <w:bCs/>
                <w:color w:val="000000"/>
                <w:sz w:val="21"/>
                <w:szCs w:val="21"/>
              </w:rPr>
              <w:t xml:space="preserve">：监狱企业、残疾人福利性单位视同为中小企业。</w:t>
            </w:r>
            <w:r>
              <w:rPr>
                <w:rFonts w:hint="eastAsia" w:ascii="宋体" w:hAnsi="宋体" w:cs="宋体"/>
                <w:b/>
                <w:bCs/>
                <w:color w:val="000000"/>
                <w:sz w:val="21"/>
                <w:szCs w:val="21"/>
              </w:rPr>
            </w:r>
            <w:r/>
          </w:p>
          <w:p>
            <w:pPr>
              <w:pStyle w:val="1004"/>
              <w:spacing w:line="320" w:lineRule="exact"/>
              <w:tabs>
                <w:tab w:val="left" w:pos="1080" w:leader="none"/>
              </w:tabs>
              <w:rPr>
                <w:rFonts w:hint="eastAsia" w:ascii="宋体" w:hAnsi="宋体" w:cs="宋体"/>
                <w:b/>
                <w:bCs/>
                <w:color w:val="000000"/>
                <w:szCs w:val="21"/>
              </w:rPr>
            </w:pPr>
            <w:r>
              <w:rPr>
                <w:rFonts w:hint="eastAsia" w:ascii="宋体" w:hAnsi="宋体" w:cs="宋体"/>
                <w:b/>
                <w:bCs/>
                <w:color w:val="000000"/>
                <w:szCs w:val="21"/>
              </w:rPr>
              <w:t xml:space="preserve">注2：监狱企业须提供由省级以上监狱管理局（常州市含教育矫治局）、戒毒管理局（含新疆生产建设兵团）出具的属于监狱企业的证明文件。</w:t>
            </w:r>
            <w:r>
              <w:rPr>
                <w:rFonts w:hint="eastAsia" w:ascii="宋体" w:hAnsi="宋体" w:cs="宋体"/>
                <w:b/>
                <w:bCs/>
                <w:color w:val="000000"/>
                <w:szCs w:val="21"/>
              </w:rPr>
            </w:r>
            <w:r/>
          </w:p>
          <w:p>
            <w:pPr>
              <w:pStyle w:val="1190"/>
              <w:spacing w:line="320" w:lineRule="exact"/>
              <w:rPr>
                <w:rFonts w:hint="eastAsia" w:ascii="宋体" w:hAnsi="宋体" w:cs="宋体"/>
                <w:color w:val="000000"/>
                <w:sz w:val="21"/>
                <w:szCs w:val="21"/>
              </w:rPr>
            </w:pPr>
            <w:r>
              <w:rPr>
                <w:rFonts w:hint="eastAsia" w:ascii="宋体" w:hAnsi="宋体" w:cs="宋体"/>
                <w:b/>
                <w:bCs/>
                <w:color w:val="000000"/>
                <w:sz w:val="21"/>
                <w:szCs w:val="21"/>
              </w:rPr>
              <w:t xml:space="preserve">注3：残疾人福利性单位须按磋商文件要求提供《残疾人福利性单位声明函》</w:t>
            </w:r>
            <w:r>
              <w:rPr>
                <w:rFonts w:hint="eastAsia" w:ascii="宋体" w:hAnsi="宋体" w:cs="宋体"/>
                <w:color w:val="000000"/>
                <w:sz w:val="21"/>
                <w:szCs w:val="21"/>
              </w:rPr>
            </w:r>
            <w:r/>
          </w:p>
        </w:tc>
        <w:tc>
          <w:tcPr>
            <w:tcW w:w="881"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《中小企业声明函》、《残疾人福利性单位声明函》格式见《响应文件格式》</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04"/>
              <w:jc w:val="center"/>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5</w:t>
            </w:r>
            <w:r>
              <w:rPr>
                <w:rFonts w:hint="eastAsia" w:ascii="宋体" w:hAnsi="宋体" w:cs="宋体"/>
                <w:b/>
                <w:color w:val="000000"/>
                <w:szCs w:val="21"/>
              </w:rPr>
            </w:r>
            <w:r/>
          </w:p>
        </w:tc>
        <w:tc>
          <w:tcPr>
            <w:tcW w:w="1067" w:type="dxa"/>
            <w:vAlign w:val="center"/>
            <w:textDirection w:val="lrTb"/>
            <w:noWrap w:val="false"/>
          </w:tcPr>
          <w:p>
            <w:pPr>
              <w:pStyle w:val="1004"/>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本项目的特定资格要求</w:t>
            </w:r>
            <w:r>
              <w:rPr>
                <w:rFonts w:hint="eastAsia" w:ascii="宋体" w:hAnsi="宋体" w:cs="宋体"/>
                <w:b/>
                <w:color w:val="000000"/>
                <w:szCs w:val="21"/>
              </w:rPr>
            </w:r>
            <w:r/>
          </w:p>
        </w:tc>
        <w:tc>
          <w:tcPr>
            <w:tcW w:w="2596" w:type="dxa"/>
            <w:vAlign w:val="center"/>
            <w:textDirection w:val="lrTb"/>
            <w:noWrap w:val="false"/>
          </w:tcPr>
          <w:p>
            <w:pPr>
              <w:pStyle w:val="1004"/>
              <w:jc w:val="left"/>
              <w:spacing w:line="320" w:lineRule="exact"/>
              <w:widowControl/>
              <w:rPr>
                <w:rFonts w:hint="eastAsia" w:ascii="宋体" w:hAnsi="宋体" w:cs="宋体"/>
                <w:b/>
                <w:bCs/>
                <w:color w:val="000000"/>
                <w:szCs w:val="21"/>
              </w:rPr>
            </w:pPr>
            <w:r>
              <w:rPr>
                <w:rFonts w:hint="eastAsia" w:ascii="宋体" w:hAnsi="宋体" w:cs="宋体"/>
                <w:b/>
                <w:bCs/>
                <w:color w:val="000000"/>
                <w:szCs w:val="21"/>
              </w:rPr>
              <w:t xml:space="preserve">见第一章《</w:t>
            </w:r>
            <w:r>
              <w:rPr>
                <w:rFonts w:hint="eastAsia" w:ascii="宋体" w:hAnsi="宋体" w:cs="宋体"/>
                <w:b/>
                <w:bCs/>
                <w:color w:val="000000"/>
                <w:szCs w:val="21"/>
                <w:lang w:val="en-US" w:eastAsia="zh-CN"/>
              </w:rPr>
              <w:t xml:space="preserve">采购</w:t>
            </w:r>
            <w:r>
              <w:rPr>
                <w:rFonts w:hint="eastAsia" w:ascii="宋体" w:hAnsi="宋体" w:cs="宋体"/>
                <w:b/>
                <w:bCs/>
                <w:color w:val="000000"/>
                <w:szCs w:val="21"/>
              </w:rPr>
              <w:t xml:space="preserve">邀请》</w:t>
            </w:r>
            <w:r>
              <w:rPr>
                <w:rFonts w:hint="eastAsia" w:ascii="宋体" w:hAnsi="宋体" w:cs="宋体"/>
                <w:b/>
                <w:bCs/>
                <w:color w:val="000000"/>
                <w:szCs w:val="21"/>
              </w:rPr>
            </w:r>
            <w:r/>
          </w:p>
        </w:tc>
        <w:tc>
          <w:tcPr>
            <w:tcW w:w="881" w:type="dxa"/>
            <w:vAlign w:val="center"/>
            <w:textDirection w:val="lrTb"/>
            <w:noWrap w:val="false"/>
          </w:tcPr>
          <w:p>
            <w:pPr>
              <w:pStyle w:val="1004"/>
              <w:spacing w:line="320" w:lineRule="exact"/>
              <w:tabs>
                <w:tab w:val="left" w:pos="1080" w:leader="none"/>
              </w:tabs>
              <w:rPr>
                <w:rFonts w:hint="eastAsia" w:ascii="宋体" w:hAnsi="宋体" w:cs="宋体"/>
                <w:b/>
                <w:bCs/>
                <w:color w:val="000000"/>
                <w:szCs w:val="21"/>
              </w:rPr>
            </w:pPr>
            <w:r>
              <w:rPr>
                <w:rFonts w:hint="eastAsia" w:ascii="宋体" w:hAnsi="宋体" w:cs="宋体"/>
                <w:b/>
                <w:bCs/>
                <w:color w:val="000000"/>
                <w:szCs w:val="21"/>
              </w:rPr>
              <w:t xml:space="preserve">如有，提供相关</w:t>
            </w:r>
            <w:r>
              <w:rPr>
                <w:rFonts w:hint="eastAsia" w:ascii="宋体" w:hAnsi="宋体" w:cs="宋体"/>
                <w:b/>
                <w:bCs/>
                <w:color w:val="000000"/>
                <w:szCs w:val="21"/>
                <w:lang w:val="en-US" w:eastAsia="zh-CN"/>
              </w:rPr>
              <w:t xml:space="preserve">证书</w:t>
            </w:r>
            <w:r>
              <w:rPr>
                <w:rFonts w:hint="eastAsia" w:ascii="宋体" w:hAnsi="宋体" w:cs="宋体"/>
                <w:b/>
                <w:bCs/>
                <w:color w:val="000000"/>
                <w:szCs w:val="21"/>
              </w:rPr>
              <w:t xml:space="preserve">电子扫描件</w:t>
            </w:r>
            <w:r>
              <w:rPr>
                <w:rFonts w:hint="eastAsia" w:ascii="宋体" w:hAnsi="宋体" w:cs="宋体"/>
                <w:b/>
                <w:bCs/>
                <w:color w:val="000000"/>
                <w:szCs w:val="21"/>
              </w:rPr>
            </w:r>
            <w:r/>
          </w:p>
        </w:tc>
      </w:tr>
      <w:tr>
        <w:trPr>
          <w:cantSplit/>
          <w:trHeight w:val="4548"/>
        </w:trPr>
        <w:tc>
          <w:tcPr>
            <w:tcW w:w="454" w:type="dxa"/>
            <w:vAlign w:val="center"/>
            <w:textDirection w:val="lrTb"/>
            <w:noWrap w:val="false"/>
          </w:tcPr>
          <w:p>
            <w:pPr>
              <w:pStyle w:val="1004"/>
              <w:jc w:val="center"/>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1067"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联合体协议（如有）</w:t>
            </w:r>
            <w:r>
              <w:rPr>
                <w:rFonts w:hint="eastAsia" w:ascii="宋体" w:hAnsi="宋体" w:cs="宋体"/>
                <w:color w:val="000000"/>
                <w:szCs w:val="21"/>
              </w:rPr>
            </w:r>
            <w:r/>
          </w:p>
        </w:tc>
        <w:tc>
          <w:tcPr>
            <w:tcW w:w="2596"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rPr>
                <w:rFonts w:hint="eastAsia" w:ascii="宋体" w:hAnsi="宋体" w:cs="宋体"/>
                <w:color w:val="000000"/>
                <w:szCs w:val="21"/>
              </w:rPr>
            </w:r>
            <w:r/>
          </w:p>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2、联合体各成员单位均须提供本表中序号第1、3、5、6项的证明文件。</w:t>
            </w:r>
            <w:r>
              <w:rPr>
                <w:rFonts w:hint="eastAsia" w:ascii="宋体" w:hAnsi="宋体" w:cs="宋体"/>
                <w:color w:val="000000"/>
                <w:szCs w:val="21"/>
              </w:rPr>
            </w:r>
            <w:r/>
          </w:p>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3、本表序号第7项规定的其他特定资格要求中的每一小项要求，联合体各方中至少应当有一方符合本表中其他资格要求并提供证明文件。</w:t>
            </w:r>
            <w:r>
              <w:rPr>
                <w:rFonts w:hint="eastAsia" w:ascii="宋体" w:hAnsi="宋体" w:cs="宋体"/>
                <w:color w:val="000000"/>
                <w:szCs w:val="21"/>
              </w:rPr>
            </w:r>
            <w:r/>
          </w:p>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4、联合体中有同类资质的供应商按照联合体分工承担相同工作的，应当按照资质等级较低的供应商确定资质等级。</w:t>
            </w:r>
            <w:r>
              <w:rPr>
                <w:rFonts w:hint="eastAsia" w:ascii="宋体" w:hAnsi="宋体" w:cs="宋体"/>
                <w:color w:val="000000"/>
                <w:szCs w:val="21"/>
              </w:rPr>
            </w:r>
            <w:r/>
          </w:p>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5、以联合体形式参加政府采购活动的，联合体各方不得再单独参加或者与其他供应商另外组成联合体参加同一合同项下的政府采购活动。</w:t>
            </w:r>
            <w:r>
              <w:rPr>
                <w:rFonts w:hint="eastAsia" w:ascii="宋体" w:hAnsi="宋体" w:cs="宋体"/>
                <w:color w:val="000000"/>
                <w:szCs w:val="21"/>
              </w:rPr>
            </w:r>
            <w:r/>
          </w:p>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6、若联合体中任一成员单位中途退出，则该联合体的响应无效。</w:t>
            </w:r>
            <w:r>
              <w:rPr>
                <w:rFonts w:hint="eastAsia" w:ascii="宋体" w:hAnsi="宋体" w:cs="宋体"/>
                <w:color w:val="000000"/>
                <w:szCs w:val="21"/>
              </w:rPr>
            </w:r>
            <w:r/>
          </w:p>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7、本项目不接受联合体谈判时，供应商不得为联合体。</w:t>
            </w:r>
            <w:r>
              <w:rPr>
                <w:rFonts w:hint="eastAsia" w:ascii="宋体" w:hAnsi="宋体" w:cs="宋体"/>
                <w:color w:val="000000"/>
                <w:szCs w:val="21"/>
              </w:rPr>
            </w:r>
            <w:r/>
          </w:p>
        </w:tc>
        <w:tc>
          <w:tcPr>
            <w:tcW w:w="881"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格式见《响应文件格式》 </w:t>
            </w:r>
            <w:r>
              <w:rPr>
                <w:rFonts w:hint="eastAsia" w:ascii="宋体" w:hAnsi="宋体" w:cs="宋体"/>
                <w:color w:val="000000"/>
                <w:szCs w:val="21"/>
              </w:rPr>
            </w:r>
            <w:r/>
          </w:p>
        </w:tc>
      </w:tr>
    </w:tbl>
    <w:p>
      <w:pPr>
        <w:pStyle w:val="1004"/>
        <w:rPr>
          <w:rFonts w:hint="eastAsia"/>
          <w:color w:val="000000"/>
        </w:rPr>
      </w:pPr>
      <w:r>
        <w:rPr>
          <w:rFonts w:hint="eastAsia"/>
          <w:color w:val="000000"/>
        </w:rPr>
      </w:r>
      <w:r/>
    </w:p>
    <w:p>
      <w:pPr>
        <w:pStyle w:val="1004"/>
        <w:ind w:firstLine="420"/>
        <w:spacing w:line="360" w:lineRule="auto"/>
        <w:tabs>
          <w:tab w:val="left" w:pos="1080" w:leader="none"/>
        </w:tabs>
        <w:rPr>
          <w:rFonts w:hint="eastAsia" w:ascii="宋体" w:hAnsi="宋体" w:cs="宋体"/>
          <w:color w:val="000000"/>
          <w:szCs w:val="21"/>
        </w:rPr>
      </w:pPr>
      <w:r>
        <w:rPr>
          <w:rFonts w:hint="eastAsia" w:ascii="宋体" w:hAnsi="宋体" w:cs="宋体"/>
          <w:color w:val="000000"/>
          <w:szCs w:val="21"/>
        </w:rPr>
      </w:r>
      <w:r/>
    </w:p>
    <w:p>
      <w:pPr>
        <w:pStyle w:val="1004"/>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第四章   评审程序、评审方法和评审标准</w:t>
      </w:r>
      <w:r>
        <w:rPr>
          <w:rFonts w:hint="eastAsia" w:ascii="宋体" w:hAnsi="宋体" w:cs="宋体"/>
          <w:b/>
          <w:color w:val="000000"/>
          <w:sz w:val="32"/>
          <w:szCs w:val="32"/>
        </w:rPr>
      </w:r>
      <w:r/>
    </w:p>
    <w:p>
      <w:pPr>
        <w:pStyle w:val="1006"/>
        <w:ind w:left="0"/>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第一节 符合性审查程序</w:t>
      </w:r>
      <w:r>
        <w:rPr>
          <w:rFonts w:hint="eastAsia" w:ascii="宋体" w:hAnsi="宋体" w:eastAsia="宋体" w:cs="宋体"/>
          <w:color w:val="000000"/>
          <w:sz w:val="28"/>
          <w:szCs w:val="28"/>
        </w:rPr>
      </w:r>
      <w:r/>
    </w:p>
    <w:p>
      <w:pPr>
        <w:pStyle w:val="1090"/>
        <w:ind w:left="0" w:firstLine="420"/>
        <w:spacing w:before="0"/>
        <w:rPr>
          <w:rFonts w:hint="eastAsia" w:cs="宋体"/>
          <w:color w:val="000000"/>
          <w:szCs w:val="21"/>
        </w:rPr>
      </w:pPr>
      <w:r>
        <w:rPr>
          <w:rFonts w:hint="eastAsia" w:cs="宋体"/>
          <w:color w:val="000000"/>
          <w:szCs w:val="21"/>
        </w:rPr>
        <w:t xml:space="preserve">一、磋商小组对资格审查合格的供应商的响应文件进行符合性审查，以确定其是否满足磋商文件的实质性要求。</w:t>
      </w:r>
      <w:r>
        <w:rPr>
          <w:rFonts w:hint="eastAsia" w:cs="宋体"/>
          <w:color w:val="000000"/>
          <w:szCs w:val="21"/>
        </w:rPr>
      </w:r>
      <w:r/>
    </w:p>
    <w:p>
      <w:pPr>
        <w:pStyle w:val="1090"/>
        <w:ind w:left="0" w:firstLine="420"/>
        <w:spacing w:before="0"/>
        <w:rPr>
          <w:rFonts w:hint="eastAsia" w:cs="宋体"/>
          <w:color w:val="000000"/>
          <w:szCs w:val="21"/>
        </w:rPr>
      </w:pPr>
      <w:r>
        <w:rPr>
          <w:rFonts w:hint="eastAsia" w:cs="宋体"/>
          <w:color w:val="000000"/>
          <w:szCs w:val="21"/>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rPr>
          <w:rFonts w:hint="eastAsia" w:cs="宋体"/>
          <w:color w:val="000000"/>
          <w:szCs w:val="21"/>
        </w:rPr>
      </w:r>
      <w:r/>
    </w:p>
    <w:p>
      <w:pPr>
        <w:pStyle w:val="1006"/>
        <w:ind w:left="0"/>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第二节 符合性审查及评审要求</w:t>
      </w:r>
      <w:r>
        <w:rPr>
          <w:rFonts w:hint="eastAsia" w:ascii="宋体" w:hAnsi="宋体" w:eastAsia="宋体" w:cs="宋体"/>
          <w:color w:val="000000"/>
          <w:sz w:val="28"/>
          <w:szCs w:val="28"/>
        </w:rPr>
      </w:r>
      <w:r/>
    </w:p>
    <w:p>
      <w:pPr>
        <w:pStyle w:val="1006"/>
        <w:ind w:left="0"/>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一、符合性审查要求</w:t>
      </w:r>
      <w:r>
        <w:rPr>
          <w:rFonts w:hint="eastAsia" w:ascii="宋体" w:hAnsi="宋体" w:eastAsia="宋体" w:cs="宋体"/>
          <w:color w:val="000000"/>
          <w:sz w:val="28"/>
          <w:szCs w:val="28"/>
        </w:rPr>
      </w:r>
      <w:r/>
    </w:p>
    <w:tbl>
      <w:tblPr>
        <w:tblW w:w="5607" w:type="pct"/>
        <w:jc w:val="center"/>
        <w:tblInd w:w="-6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2605"/>
        <w:gridCol w:w="4974"/>
        <w:gridCol w:w="1984"/>
      </w:tblGrid>
      <w:tr>
        <w:trPr>
          <w:trHeight w:val="300"/>
        </w:trPr>
        <w:tc>
          <w:tcPr>
            <w:tcW w:w="410" w:type="dxa"/>
            <w:vAlign w:val="center"/>
            <w:textDirection w:val="lrTb"/>
            <w:noWrap w:val="false"/>
          </w:tcPr>
          <w:p>
            <w:pPr>
              <w:pStyle w:val="1004"/>
              <w:jc w:val="center"/>
              <w:spacing w:line="320" w:lineRule="exact"/>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250" w:type="dxa"/>
            <w:vAlign w:val="center"/>
            <w:textDirection w:val="lrTb"/>
            <w:noWrap w:val="false"/>
          </w:tcPr>
          <w:p>
            <w:pPr>
              <w:pStyle w:val="1004"/>
              <w:jc w:val="center"/>
              <w:spacing w:line="320" w:lineRule="exact"/>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387" w:type="dxa"/>
            <w:vAlign w:val="center"/>
            <w:textDirection w:val="lrTb"/>
            <w:noWrap w:val="false"/>
          </w:tcPr>
          <w:p>
            <w:pPr>
              <w:pStyle w:val="1004"/>
              <w:jc w:val="center"/>
              <w:spacing w:line="320" w:lineRule="exact"/>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952" w:type="dxa"/>
            <w:vAlign w:val="center"/>
            <w:textDirection w:val="lrTb"/>
            <w:noWrap w:val="false"/>
          </w:tcPr>
          <w:p>
            <w:pPr>
              <w:pStyle w:val="1004"/>
              <w:jc w:val="center"/>
              <w:spacing w:line="320" w:lineRule="exact"/>
              <w:widowControl/>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250" w:type="dxa"/>
            <w:vAlign w:val="center"/>
            <w:textDirection w:val="lrTb"/>
            <w:noWrap w:val="false"/>
          </w:tcPr>
          <w:p>
            <w:pPr>
              <w:pStyle w:val="1004"/>
              <w:jc w:val="left"/>
              <w:spacing w:before="84" w:after="84"/>
              <w:widowControl/>
              <w:rPr>
                <w:rFonts w:hint="eastAsia" w:ascii="宋体" w:hAnsi="宋体" w:cs="宋体"/>
                <w:color w:val="000000"/>
                <w:szCs w:val="21"/>
              </w:rPr>
            </w:pPr>
            <w:r>
              <w:rPr>
                <w:rFonts w:hint="eastAsia" w:ascii="宋体" w:hAnsi="宋体" w:cs="宋体"/>
                <w:color w:val="000000"/>
                <w:szCs w:val="21"/>
              </w:rPr>
              <w:t xml:space="preserve">响应函、</w:t>
            </w:r>
            <w:r>
              <w:rPr>
                <w:rFonts w:hint="eastAsia" w:ascii="宋体" w:hAnsi="宋体" w:cs="宋体"/>
                <w:color w:val="000000"/>
                <w:szCs w:val="21"/>
              </w:rPr>
              <w:t xml:space="preserve">法定代表人资格证明书、授权委托书（如有）</w:t>
            </w:r>
            <w:r>
              <w:rPr>
                <w:rFonts w:hint="eastAsia" w:ascii="宋体" w:hAnsi="宋体" w:cs="宋体"/>
                <w:color w:val="000000"/>
                <w:szCs w:val="21"/>
              </w:rPr>
            </w:r>
            <w:r/>
          </w:p>
        </w:tc>
        <w:tc>
          <w:tcPr>
            <w:tcW w:w="2387" w:type="dxa"/>
            <w:vAlign w:val="center"/>
            <w:textDirection w:val="lrTb"/>
            <w:noWrap w:val="false"/>
          </w:tcPr>
          <w:p>
            <w:pPr>
              <w:pStyle w:val="1004"/>
              <w:jc w:val="left"/>
              <w:spacing w:before="84" w:after="84"/>
              <w:widowControl/>
              <w:rPr>
                <w:rFonts w:hint="eastAsia" w:ascii="宋体" w:hAnsi="宋体" w:cs="宋体"/>
                <w:color w:val="000000"/>
                <w:szCs w:val="21"/>
              </w:rPr>
            </w:pPr>
            <w:r>
              <w:rPr>
                <w:rFonts w:hint="eastAsia" w:ascii="宋体" w:hAnsi="宋体" w:cs="宋体"/>
                <w:color w:val="000000"/>
                <w:szCs w:val="21"/>
              </w:rPr>
              <w:t xml:space="preserve">按磋商文件要求提供响应函、</w:t>
            </w:r>
            <w:r>
              <w:rPr>
                <w:rFonts w:hint="eastAsia" w:ascii="宋体" w:hAnsi="宋体" w:cs="宋体"/>
                <w:color w:val="000000"/>
                <w:szCs w:val="21"/>
              </w:rPr>
              <w:t xml:space="preserve">法定代表人资格证明书、授权委托书（如有）</w:t>
            </w:r>
            <w:r>
              <w:rPr>
                <w:rFonts w:hint="eastAsia" w:ascii="宋体" w:hAnsi="宋体" w:cs="宋体"/>
                <w:color w:val="000000"/>
                <w:szCs w:val="21"/>
              </w:rPr>
            </w:r>
            <w:r/>
          </w:p>
        </w:tc>
        <w:tc>
          <w:tcPr>
            <w:tcW w:w="952"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格式见《响应文件格式》</w:t>
            </w: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2</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szCs w:val="21"/>
              </w:rPr>
              <w:t xml:space="preserve">磋商供应商管理关系或控股关系信息情况表</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bCs/>
                <w:szCs w:val="21"/>
              </w:rPr>
              <w:t xml:space="preserve">磋商供应商管理关系或控股关系信息情况表</w:t>
            </w:r>
            <w:r>
              <w:rPr>
                <w:rFonts w:hint="eastAsia" w:ascii="宋体" w:hAnsi="宋体" w:cs="宋体"/>
                <w:color w:val="000000"/>
                <w:szCs w:val="21"/>
              </w:rPr>
            </w:r>
            <w:r/>
          </w:p>
        </w:tc>
        <w:tc>
          <w:tcPr>
            <w:tcW w:w="952"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szCs w:val="21"/>
              </w:rPr>
              <w:t xml:space="preserve">格式见《响应文件格式》</w:t>
            </w: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3</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政府采购供应商信用承诺书</w:t>
            </w:r>
            <w:r>
              <w:rPr>
                <w:rFonts w:hint="eastAsia" w:ascii="宋体" w:hAnsi="宋体" w:cs="宋体"/>
                <w:color w:val="000000"/>
                <w:szCs w:val="21"/>
              </w:rPr>
            </w:r>
            <w:r/>
          </w:p>
        </w:tc>
        <w:tc>
          <w:tcPr>
            <w:tcW w:w="2387" w:type="dxa"/>
            <w:vAlign w:val="center"/>
            <w:textDirection w:val="lrTb"/>
            <w:noWrap w:val="false"/>
          </w:tcPr>
          <w:p>
            <w:pPr>
              <w:pStyle w:val="1004"/>
              <w:spacing w:line="320" w:lineRule="exact"/>
              <w:tabs>
                <w:tab w:val="left" w:pos="1080" w:leader="none"/>
              </w:tabs>
              <w:rPr>
                <w:rFonts w:hint="eastAsia" w:ascii="宋体" w:hAnsi="宋体" w:cs="宋体"/>
                <w:bCs/>
                <w:color w:val="000000"/>
                <w:szCs w:val="21"/>
              </w:rPr>
            </w:pPr>
            <w:r>
              <w:rPr>
                <w:rFonts w:hint="eastAsia" w:ascii="宋体" w:hAnsi="宋体" w:cs="宋体"/>
                <w:color w:val="000000"/>
                <w:szCs w:val="21"/>
              </w:rPr>
              <w:t xml:space="preserve">《政府采购供应商信用承诺书》</w:t>
            </w:r>
            <w:r>
              <w:rPr>
                <w:rFonts w:hint="eastAsia" w:ascii="宋体" w:hAnsi="宋体" w:cs="宋体"/>
                <w:bCs/>
                <w:color w:val="000000"/>
                <w:szCs w:val="21"/>
              </w:rPr>
            </w:r>
            <w:r/>
          </w:p>
        </w:tc>
        <w:tc>
          <w:tcPr>
            <w:tcW w:w="952" w:type="dxa"/>
            <w:vAlign w:val="center"/>
            <w:textDirection w:val="lrTb"/>
            <w:noWrap w:val="false"/>
          </w:tcPr>
          <w:p>
            <w:pPr>
              <w:pStyle w:val="1004"/>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格式见《响应文件格式》</w:t>
            </w: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4</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响应完整性</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响应文件未有缺项、漏项；</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5</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报价</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报价未超过</w:t>
            </w:r>
            <w:r>
              <w:rPr>
                <w:rFonts w:hint="eastAsia" w:ascii="宋体" w:hAnsi="宋体" w:cs="宋体"/>
                <w:color w:val="000000"/>
                <w:szCs w:val="21"/>
                <w:highlight w:val="none"/>
              </w:rPr>
              <w:t xml:space="preserve">最高限价或预算价</w:t>
            </w:r>
            <w:r>
              <w:rPr>
                <w:rFonts w:hint="eastAsia" w:ascii="宋体" w:hAnsi="宋体" w:cs="宋体"/>
                <w:color w:val="000000"/>
                <w:szCs w:val="21"/>
              </w:rPr>
              <w:t xml:space="preserve">的；</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6</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报价唯一性</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响应文件未</w:t>
            </w:r>
            <w:r>
              <w:rPr>
                <w:rFonts w:hint="eastAsia" w:ascii="宋体" w:hAnsi="宋体" w:cs="宋体"/>
                <w:color w:val="000000"/>
                <w:szCs w:val="21"/>
              </w:rPr>
              <w:t xml:space="preserve">出现可选择性或可调整的报价（磋商文件另有规定的除外）</w:t>
            </w:r>
            <w:r>
              <w:rPr>
                <w:rFonts w:hint="eastAsia" w:ascii="宋体" w:hAnsi="宋体" w:cs="宋体"/>
                <w:color w:val="000000"/>
                <w:szCs w:val="21"/>
              </w:rPr>
              <w:t xml:space="preserve">；</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7</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rPr>
              <w:t xml:space="preserve">报价合理性</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根据财政部《关于推动解决政府采购异常低价问题的通知》财库〔2026〕2号文件之规定：当评审过程中出现下列情形之一的，评审委员会应当启动异常低价投标（响应）审查程序： </w:t>
            </w:r>
            <w:r>
              <w:rPr>
                <w:rFonts w:hint="eastAsia" w:ascii="宋体" w:hAnsi="宋体" w:eastAsia="宋体" w:cs="宋体"/>
                <w:color w:val="000000"/>
                <w:szCs w:val="21"/>
              </w:rPr>
            </w:r>
            <w:r/>
          </w:p>
          <w:p>
            <w:pPr>
              <w:pStyle w:val="1004"/>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Cs w:val="21"/>
              </w:rPr>
            </w:r>
            <w:r/>
          </w:p>
          <w:p>
            <w:pPr>
              <w:pStyle w:val="1004"/>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Cs w:val="21"/>
              </w:rPr>
            </w:r>
            <w:r/>
          </w:p>
          <w:p>
            <w:pPr>
              <w:pStyle w:val="1004"/>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3.投标（响应）报价低于采购项目最高限价45%的，即投标（响应）报价&lt;采购项目最高限价×45%；</w:t>
            </w:r>
            <w:r>
              <w:rPr>
                <w:rFonts w:hint="eastAsia" w:ascii="宋体" w:hAnsi="宋体" w:eastAsia="宋体" w:cs="宋体"/>
                <w:color w:val="000000"/>
                <w:szCs w:val="21"/>
              </w:rPr>
            </w:r>
            <w:r/>
          </w:p>
          <w:p>
            <w:pPr>
              <w:pStyle w:val="1004"/>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4.评审委员会基于专业判断，认为供应商报价过低，有可能影响产品质量或者不能诚信履约的其他情形。</w:t>
            </w:r>
            <w:r>
              <w:rPr>
                <w:rFonts w:hint="eastAsia" w:ascii="宋体" w:hAnsi="宋体" w:eastAsia="宋体" w:cs="宋体"/>
                <w:color w:val="000000"/>
                <w:szCs w:val="21"/>
              </w:rPr>
            </w:r>
            <w:r/>
          </w:p>
          <w:p>
            <w:pPr>
              <w:pStyle w:val="1004"/>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rPr>
            </w:r>
            <w:r/>
          </w:p>
          <w:p>
            <w:pPr>
              <w:pStyle w:val="1004"/>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Cs w:val="21"/>
              </w:rPr>
            </w:r>
            <w:r/>
          </w:p>
          <w:p>
            <w:pPr>
              <w:pStyle w:val="1004"/>
              <w:jc w:val="left"/>
              <w:spacing w:line="320" w:lineRule="exact"/>
              <w:widowControl/>
              <w:rPr>
                <w:rFonts w:hint="eastAsia" w:ascii="宋体" w:hAnsi="宋体" w:cs="宋体"/>
                <w:color w:val="000000"/>
                <w:szCs w:val="21"/>
              </w:rPr>
            </w:pPr>
            <w:r>
              <w:rPr>
                <w:rFonts w:hint="eastAsia" w:ascii="宋体" w:hAnsi="宋体" w:eastAsia="宋体" w:cs="宋体"/>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8</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响应有效期</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响应文件中承诺的响应有效期满足磋商文件中载明的响应有效期的；</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9</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签署、加盖公章</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按照磋商文件要求签署、加盖公章的；</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10</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实质性格式</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标记为“实质性格式”的文件均按磋商文件要求提供；</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11</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★号条款响应</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响应文件满足磋商文件</w:t>
            </w:r>
            <w:r>
              <w:rPr>
                <w:rFonts w:hint="eastAsia" w:ascii="宋体" w:hAnsi="宋体" w:cs="宋体"/>
                <w:color w:val="000000"/>
                <w:szCs w:val="21"/>
              </w:rPr>
              <w:t xml:space="preserve">第五章《采购需求》</w:t>
            </w:r>
            <w:r>
              <w:rPr>
                <w:rFonts w:hint="eastAsia" w:ascii="宋体" w:hAnsi="宋体" w:cs="宋体"/>
                <w:color w:val="000000"/>
                <w:szCs w:val="21"/>
              </w:rPr>
              <w:t xml:space="preserve">中★号条款要求的；</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12</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分包承担主体资质（如有）</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分包承担主体具备《供应商须知资料表》载明的资质条件且提供了资质证书电子件（如有）；</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13</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分包意向协议（如有）</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按磋商文件规定签订并提供分包意向协议原件的电子件的；</w:t>
            </w:r>
            <w:r>
              <w:rPr>
                <w:rFonts w:hint="eastAsia" w:ascii="宋体" w:hAnsi="宋体" w:cs="宋体"/>
                <w:color w:val="000000"/>
                <w:szCs w:val="21"/>
              </w:rPr>
              <w:t xml:space="preserve">（如有）</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14</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报价的修正（如有）</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由评委审查，无需供应商提供材料。不涉及报价修正，或投标（响应）文件报价出现前后不一致时，投标人（供应商）对修正后的报价予以确认。</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15</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进口产品</w:t>
            </w:r>
            <w:r>
              <w:rPr>
                <w:rFonts w:hint="eastAsia" w:ascii="宋体" w:hAnsi="宋体" w:cs="宋体"/>
                <w:color w:val="000000"/>
                <w:szCs w:val="21"/>
              </w:rPr>
            </w:r>
            <w:r/>
          </w:p>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（如有）</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磋商文件不接受进口产品响应的内容时，供应商所投产品非进口产品的；</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16</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ind w:right="-46"/>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Cs w:val="21"/>
              </w:rPr>
            </w:r>
            <w:r/>
          </w:p>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Cs w:val="21"/>
              </w:rPr>
            </w:r>
            <w:r/>
          </w:p>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rPr>
            </w:r>
            <w:r/>
          </w:p>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17</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ind w:right="-46"/>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公平竞争</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由评委审查，无需供应商提供材料。</w:t>
            </w:r>
            <w:r>
              <w:rPr>
                <w:rFonts w:hint="eastAsia" w:ascii="宋体" w:hAnsi="宋体" w:cs="宋体"/>
                <w:color w:val="000000"/>
                <w:szCs w:val="21"/>
              </w:rPr>
            </w:r>
            <w:r/>
          </w:p>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416"/>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18</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串通响应</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19</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04"/>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文件未含有采购人不能接受的附加条件的；</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04"/>
              <w:jc w:val="center"/>
              <w:spacing w:line="320" w:lineRule="exact"/>
              <w:widowControl/>
              <w:rPr>
                <w:rFonts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20</w:t>
            </w:r>
            <w:r>
              <w:rPr>
                <w:rFonts w:ascii="宋体" w:hAnsi="宋体" w:cs="宋体"/>
                <w:color w:val="000000"/>
                <w:sz w:val="21"/>
                <w:szCs w:val="21"/>
                <w:lang w:val="en-US" w:eastAsia="zh-CN" w:bidi="ar-SA"/>
              </w:rPr>
            </w:r>
            <w:r/>
          </w:p>
        </w:tc>
        <w:tc>
          <w:tcPr>
            <w:tcW w:w="1250" w:type="dxa"/>
            <w:vAlign w:val="center"/>
            <w:textDirection w:val="lrTb"/>
            <w:noWrap w:val="false"/>
          </w:tcPr>
          <w:p>
            <w:pPr>
              <w:pStyle w:val="1004"/>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2387"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供应商、响应文件不存在不符合法律、法规和磋商文件规定的其他无效情形。</w:t>
            </w:r>
            <w:r>
              <w:rPr>
                <w:rFonts w:hint="eastAsia" w:ascii="宋体" w:hAnsi="宋体" w:cs="宋体"/>
                <w:color w:val="000000"/>
                <w:szCs w:val="21"/>
              </w:rPr>
            </w:r>
            <w:r/>
          </w:p>
        </w:tc>
        <w:tc>
          <w:tcPr>
            <w:tcW w:w="952" w:type="dxa"/>
            <w:vAlign w:val="center"/>
            <w:textDirection w:val="lrTb"/>
            <w:noWrap w:val="false"/>
          </w:tcPr>
          <w:p>
            <w:pPr>
              <w:pStyle w:val="1004"/>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bl>
    <w:p>
      <w:pPr>
        <w:pStyle w:val="1004"/>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r>
      <w:r/>
    </w:p>
    <w:p>
      <w:pPr>
        <w:pStyle w:val="1004"/>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二、磋商、响应文件有关事项的澄清、说明或者更正和最后报价</w:t>
      </w:r>
      <w:r>
        <w:rPr>
          <w:rFonts w:hint="eastAsia" w:ascii="宋体" w:hAnsi="宋体" w:cs="宋体"/>
          <w:b/>
          <w:bCs/>
          <w:color w:val="000000"/>
          <w:szCs w:val="21"/>
        </w:rPr>
      </w:r>
      <w:r/>
    </w:p>
    <w:p>
      <w:pPr>
        <w:pStyle w:val="1004"/>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（一）磋商小组所有成员应当集中与单一供应商分别进行磋商，并给予所有参加磋商的供应商平等的磋商机会。具体要求详见第二章27.1磋商程序。</w:t>
      </w:r>
      <w:r>
        <w:rPr>
          <w:rFonts w:hint="eastAsia" w:ascii="宋体" w:hAnsi="宋体" w:cs="宋体"/>
          <w:color w:val="000000"/>
          <w:szCs w:val="21"/>
        </w:rPr>
      </w:r>
      <w:r/>
    </w:p>
    <w:p>
      <w:pPr>
        <w:pStyle w:val="1004"/>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（二）最后报价的算术修正及政策调整</w:t>
      </w:r>
      <w:r>
        <w:rPr>
          <w:rFonts w:hint="eastAsia" w:ascii="宋体" w:hAnsi="宋体" w:cs="宋体"/>
          <w:color w:val="000000"/>
          <w:szCs w:val="21"/>
        </w:rPr>
      </w:r>
      <w:r/>
    </w:p>
    <w:p>
      <w:pPr>
        <w:pStyle w:val="1004"/>
        <w:spacing w:line="360" w:lineRule="auto"/>
        <w:tabs>
          <w:tab w:val="left" w:pos="360" w:leader="none"/>
        </w:tabs>
        <w:rPr>
          <w:rFonts w:hint="eastAsia" w:ascii="宋体" w:hAnsi="宋体" w:cs="宋体"/>
          <w:b/>
          <w:bCs/>
          <w:color w:val="000000"/>
          <w:szCs w:val="21"/>
        </w:rPr>
        <w:outlineLvl w:val="1"/>
      </w:pPr>
      <w:r>
        <w:rPr>
          <w:rFonts w:hint="eastAsia" w:ascii="宋体" w:hAnsi="宋体" w:cs="宋体"/>
          <w:color w:val="000000"/>
          <w:szCs w:val="21"/>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w:t>
      </w:r>
      <w:r>
        <w:rPr>
          <w:rFonts w:hint="eastAsia" w:ascii="宋体" w:hAnsi="宋体" w:cs="宋体"/>
          <w:b/>
          <w:bCs/>
          <w:color w:val="000000"/>
          <w:szCs w:val="21"/>
        </w:rPr>
        <w:t xml:space="preserve">其响应无效。</w:t>
      </w:r>
      <w:r>
        <w:rPr>
          <w:rFonts w:hint="eastAsia" w:ascii="宋体" w:hAnsi="宋体" w:cs="宋体"/>
          <w:b/>
          <w:bCs/>
          <w:color w:val="000000"/>
          <w:szCs w:val="21"/>
        </w:rPr>
      </w:r>
      <w:r/>
    </w:p>
    <w:p>
      <w:pPr>
        <w:pStyle w:val="1004"/>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2、最后报价出现前后不一致的，按照下列规定修正：</w:t>
      </w:r>
      <w:r>
        <w:rPr>
          <w:rFonts w:hint="eastAsia" w:ascii="宋体" w:hAnsi="宋体" w:cs="宋体"/>
          <w:color w:val="000000"/>
          <w:szCs w:val="21"/>
        </w:rPr>
      </w:r>
      <w:r/>
    </w:p>
    <w:p>
      <w:pPr>
        <w:pStyle w:val="1004"/>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2.1、大写金额和小写金额不一致的，以大写金额为准；</w:t>
      </w:r>
      <w:r>
        <w:rPr>
          <w:rFonts w:hint="eastAsia" w:ascii="宋体" w:hAnsi="宋体" w:cs="宋体"/>
          <w:color w:val="000000"/>
          <w:szCs w:val="21"/>
        </w:rPr>
      </w:r>
      <w:r/>
    </w:p>
    <w:p>
      <w:pPr>
        <w:pStyle w:val="1004"/>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2.2、单价金额小数点或者百分比有明显错位的，以最后报价一览表的总价为准，并修改单价；</w:t>
      </w:r>
      <w:r>
        <w:rPr>
          <w:rFonts w:hint="eastAsia" w:ascii="宋体" w:hAnsi="宋体" w:cs="宋体"/>
          <w:color w:val="000000"/>
          <w:szCs w:val="21"/>
        </w:rPr>
      </w:r>
      <w:r/>
    </w:p>
    <w:p>
      <w:pPr>
        <w:pStyle w:val="1004"/>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2.3、总价金额与按单价汇总金额不一致的，以单价金额计算结果为准。</w:t>
      </w:r>
      <w:r>
        <w:rPr>
          <w:rFonts w:hint="eastAsia" w:ascii="宋体" w:hAnsi="宋体" w:cs="宋体"/>
          <w:color w:val="000000"/>
          <w:szCs w:val="21"/>
        </w:rPr>
      </w:r>
      <w:r/>
    </w:p>
    <w:p>
      <w:pPr>
        <w:pStyle w:val="1004"/>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同时出现两种以上不一致的，按照前款规定的顺序修正。修正后的报价经供应商书面确认后产生约束力，供应商不确认的，其响应无效。</w:t>
      </w:r>
      <w:r>
        <w:rPr>
          <w:rFonts w:hint="eastAsia" w:ascii="宋体" w:hAnsi="宋体" w:cs="宋体"/>
          <w:color w:val="000000"/>
          <w:szCs w:val="21"/>
        </w:rPr>
      </w:r>
      <w:r/>
    </w:p>
    <w:p>
      <w:pPr>
        <w:pStyle w:val="1004"/>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（三）落实政府采购政策的价格调整：详见第三节评标办法中的政府采购政策功能落实。</w:t>
      </w:r>
      <w:r>
        <w:rPr>
          <w:rFonts w:hint="eastAsia" w:ascii="宋体" w:hAnsi="宋体" w:cs="宋体"/>
          <w:color w:val="000000"/>
          <w:szCs w:val="21"/>
        </w:rPr>
      </w:r>
      <w:r/>
    </w:p>
    <w:p>
      <w:pPr>
        <w:pStyle w:val="1004"/>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三、评审方法和评审标准</w:t>
      </w:r>
      <w:r>
        <w:rPr>
          <w:rFonts w:hint="eastAsia" w:ascii="宋体" w:hAnsi="宋体" w:cs="宋体"/>
          <w:b/>
          <w:bCs/>
          <w:color w:val="000000"/>
          <w:szCs w:val="21"/>
        </w:rPr>
      </w:r>
      <w:r/>
    </w:p>
    <w:p>
      <w:pPr>
        <w:pStyle w:val="1004"/>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（一）本项目采用的评标方法详见《第三节 评标方法》，本项目采用的评标标准详见《第四节 评标标准》。</w:t>
      </w:r>
      <w:r>
        <w:rPr>
          <w:rFonts w:hint="eastAsia" w:ascii="宋体" w:hAnsi="宋体" w:cs="宋体"/>
          <w:color w:val="000000"/>
          <w:szCs w:val="21"/>
        </w:rPr>
      </w:r>
      <w:r/>
    </w:p>
    <w:p>
      <w:pPr>
        <w:pStyle w:val="1004"/>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四、确定成交候选人名单</w:t>
      </w:r>
      <w:r>
        <w:rPr>
          <w:rFonts w:hint="eastAsia" w:ascii="宋体" w:hAnsi="宋体" w:cs="宋体"/>
          <w:b/>
          <w:bCs/>
          <w:color w:val="000000"/>
          <w:szCs w:val="21"/>
        </w:rPr>
      </w:r>
      <w:r/>
    </w:p>
    <w:p>
      <w:pPr>
        <w:pStyle w:val="1004"/>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1、磋商小组根据最终供应商排序，依次推荐排序前3名的供应商为成交候选供应商（若在磋商文件允许的情形下提交最后报价的供应商为二家，则依次推荐二名供应商为成交候选供应商），并编写评审报告。</w:t>
      </w:r>
      <w:r>
        <w:rPr>
          <w:rFonts w:hint="eastAsia" w:ascii="宋体" w:hAnsi="宋体" w:cs="宋体"/>
          <w:color w:val="000000"/>
          <w:szCs w:val="21"/>
        </w:rPr>
      </w:r>
      <w:r/>
    </w:p>
    <w:p>
      <w:pPr>
        <w:pStyle w:val="1004"/>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2、磋商小组要对评分汇总情况进行复核，特别是对排名第一的、报价最低的、响应文件被认定为无效的情形进行重点复核。</w:t>
      </w:r>
      <w:r>
        <w:rPr>
          <w:rFonts w:hint="eastAsia" w:ascii="宋体" w:hAnsi="宋体" w:cs="宋体"/>
          <w:color w:val="000000"/>
          <w:szCs w:val="21"/>
        </w:rPr>
      </w:r>
      <w:r/>
    </w:p>
    <w:p>
      <w:pPr>
        <w:pStyle w:val="1004"/>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五、报告违法行为</w:t>
      </w:r>
      <w:r>
        <w:rPr>
          <w:rFonts w:hint="eastAsia" w:ascii="宋体" w:hAnsi="宋体" w:cs="宋体"/>
          <w:b/>
          <w:bCs/>
          <w:color w:val="000000"/>
          <w:szCs w:val="21"/>
        </w:rPr>
      </w:r>
      <w:r/>
    </w:p>
    <w:p>
      <w:pPr>
        <w:pStyle w:val="1004"/>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（一）磋商小组在评审过程中发现供应商有行贿、提供虚假材料或者串通等违法行为时，有向采购人、采购代理机构或者有关部门报告的职责。</w:t>
      </w:r>
      <w:r>
        <w:rPr>
          <w:rFonts w:hint="eastAsia" w:ascii="宋体" w:hAnsi="宋体" w:cs="宋体"/>
          <w:color w:val="000000"/>
          <w:szCs w:val="21"/>
        </w:rPr>
      </w:r>
      <w:r/>
    </w:p>
    <w:p>
      <w:pPr>
        <w:pStyle w:val="1006"/>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第三节 评标方法</w:t>
      </w:r>
      <w:r>
        <w:rPr>
          <w:rFonts w:hint="eastAsia" w:ascii="宋体" w:hAnsi="宋体" w:eastAsia="宋体" w:cs="宋体"/>
          <w:color w:val="000000"/>
          <w:sz w:val="28"/>
          <w:szCs w:val="28"/>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技术指标优劣顺序推荐；并列第一的供应商各部分得分均相同的,由采购人代表现场随机抽取确定成  交单位。</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二、每部分的得分保留小数点后两位，合计得分保留小数点后两位，第三位四舍五入。</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三、政府采购政策功能落实</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1、小微型企业价格扣除</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（1）供应商需按照采购文件的要求提供相应的《中小企业声明函》。</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（2）企业标准请参照《关于印发中小企业划型标准规定的通知》（工信部联企业</w:t>
      </w:r>
      <w:r>
        <w:rPr>
          <w:rFonts w:hint="eastAsia" w:ascii="宋体" w:hAnsi="宋体" w:cs="宋体"/>
          <w:color w:val="000000"/>
          <w:szCs w:val="21"/>
          <w:lang w:eastAsia="zh-CN"/>
        </w:rPr>
        <w:t xml:space="preserve">〔2011〕300号</w:t>
      </w:r>
      <w:r>
        <w:rPr>
          <w:rFonts w:hint="eastAsia" w:ascii="宋体" w:hAnsi="宋体" w:cs="宋体"/>
          <w:color w:val="000000"/>
          <w:szCs w:val="21"/>
        </w:rPr>
        <w:t xml:space="preserve">）文件规定自行填写。</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lang w:eastAsia="zh-CN"/>
        </w:rPr>
        <w:t xml:space="preserve">2.</w:t>
      </w:r>
      <w:r>
        <w:rPr>
          <w:rFonts w:hint="eastAsia" w:ascii="宋体" w:hAnsi="宋体" w:cs="宋体"/>
          <w:color w:val="000000"/>
          <w:szCs w:val="21"/>
        </w:rPr>
        <w:t xml:space="preserve">残疾人福利单位价格扣除</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（1）残疾人福利性单位视同小型、微型企业。</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（2）残疾人福利单位需按照采购文件的要求提供《残疾人福利性单位声明函》。</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（3）残疾人福利单位标准请参照《关于促进残疾人就业政府采购政策的通知》（财库〔2017〕141号）。</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lang w:eastAsia="zh-CN"/>
        </w:rPr>
        <w:t xml:space="preserve">3.</w:t>
      </w:r>
      <w:r>
        <w:rPr>
          <w:rFonts w:hint="eastAsia" w:ascii="宋体" w:hAnsi="宋体" w:cs="宋体"/>
          <w:color w:val="000000"/>
          <w:szCs w:val="21"/>
        </w:rPr>
        <w:t xml:space="preserve">监狱和戒毒企业价格扣除</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（1）监狱和戒毒企业（简称监狱企业）视同小型、微型企业。</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（3）监狱企业标准请参照《关于政府采购支持监狱企业发展有关问题的通知》（财库[2014]68号）。</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4、残疾人福利单位、监狱企业属于小型、微型企业的，不重复享受政策。</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color w:val="000000"/>
          <w:szCs w:val="21"/>
        </w:rPr>
      </w:r>
      <w:r/>
    </w:p>
    <w:p>
      <w:pPr>
        <w:pStyle w:val="100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6、联合体各方均为小型、微型企业（残疾人福利单位、监狱企业）的，联合体享受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0%价格扣除，用扣除后的价格参与评审。</w:t>
      </w:r>
      <w:r>
        <w:rPr>
          <w:rFonts w:hint="eastAsia" w:ascii="宋体" w:hAnsi="宋体" w:cs="宋体"/>
          <w:color w:val="000000"/>
          <w:szCs w:val="21"/>
        </w:rPr>
      </w:r>
      <w:r/>
    </w:p>
    <w:p>
      <w:pPr>
        <w:pStyle w:val="1006"/>
        <w:ind w:left="0"/>
        <w:spacing w:before="0" w:line="360" w:lineRule="auto"/>
        <w:tabs>
          <w:tab w:val="right" w:pos="893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第四节 评审标准</w:t>
      </w:r>
      <w:r>
        <w:rPr>
          <w:rFonts w:hint="eastAsia" w:ascii="宋体" w:hAnsi="宋体" w:eastAsia="宋体" w:cs="宋体"/>
          <w:color w:val="000000"/>
          <w:sz w:val="28"/>
          <w:szCs w:val="28"/>
          <w:highlight w:val="none"/>
        </w:rPr>
      </w:r>
      <w:r/>
    </w:p>
    <w:tbl>
      <w:tblPr>
        <w:tblW w:w="101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326"/>
        <w:gridCol w:w="709"/>
        <w:gridCol w:w="4111"/>
        <w:gridCol w:w="3216"/>
      </w:tblGrid>
      <w:tr>
        <w:trPr/>
        <w:tc>
          <w:tcPr>
            <w:tcW w:w="798"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rPr>
                <w:rFonts w:hint="eastAsia" w:ascii="宋体" w:hAnsi="宋体" w:eastAsia="宋体" w:cs="宋体"/>
                <w:b/>
                <w:color w:val="000000"/>
                <w:szCs w:val="21"/>
              </w:rPr>
            </w:r>
            <w:r/>
          </w:p>
        </w:tc>
        <w:tc>
          <w:tcPr>
            <w:tcW w:w="1326"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评分因素</w:t>
            </w:r>
            <w:r>
              <w:rPr>
                <w:rFonts w:hint="eastAsia" w:ascii="宋体" w:hAnsi="宋体" w:eastAsia="宋体" w:cs="宋体"/>
                <w:b/>
                <w:color w:val="000000"/>
                <w:szCs w:val="21"/>
              </w:rPr>
            </w:r>
            <w:r/>
          </w:p>
        </w:tc>
        <w:tc>
          <w:tcPr>
            <w:tcW w:w="709"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分值</w:t>
            </w:r>
            <w:r>
              <w:rPr>
                <w:rFonts w:hint="eastAsia" w:ascii="宋体" w:hAnsi="宋体" w:eastAsia="宋体" w:cs="宋体"/>
                <w:b/>
                <w:color w:val="000000"/>
                <w:szCs w:val="21"/>
              </w:rPr>
            </w:r>
            <w:r/>
          </w:p>
        </w:tc>
        <w:tc>
          <w:tcPr>
            <w:tcW w:w="4111"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评分标准</w:t>
            </w:r>
            <w:r>
              <w:rPr>
                <w:rFonts w:hint="eastAsia" w:ascii="宋体" w:hAnsi="宋体" w:eastAsia="宋体" w:cs="宋体"/>
                <w:b/>
                <w:color w:val="000000"/>
                <w:szCs w:val="21"/>
              </w:rPr>
            </w:r>
            <w:r/>
          </w:p>
        </w:tc>
        <w:tc>
          <w:tcPr>
            <w:tcW w:w="3216" w:type="dxa"/>
            <w:vAlign w:val="center"/>
            <w:textDirection w:val="lrTb"/>
            <w:noWrap w:val="false"/>
          </w:tcPr>
          <w:p>
            <w:pPr>
              <w:pStyle w:val="1255"/>
              <w:keepLines w:val="0"/>
              <w:keepNext w:val="0"/>
              <w:pageBreakBefore w:val="0"/>
              <w:spacing w:before="0" w:after="0"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234"/>
        </w:trPr>
        <w:tc>
          <w:tcPr>
            <w:tcW w:w="798"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eastAsia="宋体" w:cs="宋体"/>
                <w:b/>
                <w:color w:val="000000"/>
                <w:szCs w:val="21"/>
              </w:rPr>
            </w:r>
            <w:r/>
          </w:p>
        </w:tc>
        <w:tc>
          <w:tcPr>
            <w:tcW w:w="1326"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价格分</w:t>
            </w:r>
            <w:r>
              <w:rPr>
                <w:rFonts w:hint="eastAsia" w:ascii="宋体" w:hAnsi="宋体" w:eastAsia="宋体" w:cs="宋体"/>
                <w:b/>
                <w:color w:val="000000"/>
                <w:szCs w:val="21"/>
              </w:rPr>
            </w:r>
            <w:r/>
          </w:p>
        </w:tc>
        <w:tc>
          <w:tcPr>
            <w:tcW w:w="709" w:type="dxa"/>
            <w:vAlign w:val="center"/>
            <w:textDirection w:val="lrTb"/>
            <w:noWrap w:val="false"/>
          </w:tcPr>
          <w:p>
            <w:pPr>
              <w:pStyle w:val="1004"/>
              <w:ind w:firstLine="28"/>
              <w:jc w:val="center"/>
              <w:keepLines w:val="0"/>
              <w:keepNext w:val="0"/>
              <w:pageBreakBefore w:val="0"/>
              <w:spacing w:line="340" w:lineRule="exact"/>
              <w:rPr>
                <w:rFonts w:ascii="宋体" w:hAnsi="宋体" w:eastAsia="宋体" w:cs="宋体"/>
                <w:b/>
                <w:color w:val="000000"/>
                <w:szCs w:val="21"/>
                <w:lang w:val="en-US" w:eastAsia="zh-CN"/>
              </w:rPr>
            </w:pPr>
            <w:r>
              <w:rPr>
                <w:rFonts w:hint="eastAsia" w:ascii="宋体" w:hAnsi="宋体" w:eastAsia="宋体" w:cs="宋体"/>
                <w:b/>
                <w:color w:val="000000"/>
                <w:szCs w:val="21"/>
                <w:lang w:val="en-US" w:eastAsia="zh-CN"/>
              </w:rPr>
              <w:t xml:space="preserve">30</w:t>
            </w:r>
            <w:r>
              <w:rPr>
                <w:rFonts w:ascii="宋体" w:hAnsi="宋体" w:eastAsia="宋体" w:cs="宋体"/>
                <w:b/>
                <w:color w:val="000000"/>
                <w:szCs w:val="21"/>
                <w:lang w:val="en-US" w:eastAsia="zh-CN"/>
              </w:rPr>
            </w:r>
            <w:r/>
          </w:p>
        </w:tc>
        <w:tc>
          <w:tcPr>
            <w:tcW w:w="4111" w:type="dxa"/>
            <w:vAlign w:val="center"/>
            <w:textDirection w:val="lrTb"/>
            <w:noWrap w:val="false"/>
          </w:tcPr>
          <w:p>
            <w:pPr>
              <w:pStyle w:val="1004"/>
              <w:keepLines w:val="0"/>
              <w:keepNext w:val="0"/>
              <w:pageBreakBefore w:val="0"/>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eastAsia="宋体" w:cs="宋体"/>
                <w:bCs/>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bCs/>
                <w:color w:val="000000"/>
                <w:szCs w:val="21"/>
              </w:rPr>
              <w:t xml:space="preserve">磋商报价得分=（磋商基准价/最后磋商报价）×</w:t>
            </w:r>
            <w:r>
              <w:rPr>
                <w:rFonts w:hint="eastAsia" w:ascii="宋体" w:hAnsi="宋体" w:eastAsia="宋体" w:cs="宋体"/>
                <w:bCs/>
                <w:color w:val="000000"/>
                <w:szCs w:val="21"/>
                <w:lang w:val="en-US" w:eastAsia="zh-CN"/>
              </w:rPr>
              <w:t xml:space="preserve">30</w:t>
            </w:r>
            <w:r>
              <w:rPr>
                <w:rFonts w:hint="eastAsia" w:ascii="宋体" w:hAnsi="宋体" w:eastAsia="宋体" w:cs="宋体"/>
                <w:bCs/>
                <w:color w:val="000000"/>
                <w:szCs w:val="21"/>
              </w:rPr>
              <w:t xml:space="preserve">%×100。</w:t>
            </w:r>
            <w:r>
              <w:rPr>
                <w:rFonts w:hint="eastAsia" w:ascii="宋体" w:hAnsi="宋体" w:eastAsia="宋体" w:cs="宋体"/>
                <w:color w:val="000000"/>
                <w:szCs w:val="21"/>
              </w:rPr>
            </w:r>
            <w:r/>
          </w:p>
        </w:tc>
        <w:tc>
          <w:tcPr>
            <w:tcW w:w="3216" w:type="dxa"/>
            <w:vAlign w:val="center"/>
            <w:textDirection w:val="lrTb"/>
            <w:noWrap w:val="false"/>
          </w:tcPr>
          <w:p>
            <w:pPr>
              <w:pStyle w:val="1004"/>
              <w:ind w:left="-3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此处最终报价指经过报价修正，及因落实政府采购政策进行价格调整后的最终报价，详见第三章《评标方法和评标标准》。</w:t>
            </w:r>
            <w:r>
              <w:rPr>
                <w:rFonts w:hint="eastAsia" w:ascii="宋体" w:hAnsi="宋体" w:eastAsia="宋体" w:cs="宋体"/>
                <w:color w:val="000000"/>
                <w:szCs w:val="21"/>
              </w:rPr>
            </w:r>
            <w:r/>
          </w:p>
        </w:tc>
      </w:tr>
      <w:tr>
        <w:trPr/>
        <w:tc>
          <w:tcPr>
            <w:tcW w:w="798"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2</w:t>
            </w:r>
            <w:r>
              <w:rPr>
                <w:rFonts w:hint="eastAsia" w:ascii="宋体" w:hAnsi="宋体" w:eastAsia="宋体" w:cs="宋体"/>
                <w:b/>
                <w:color w:val="000000"/>
                <w:szCs w:val="21"/>
              </w:rPr>
            </w:r>
            <w:r/>
          </w:p>
        </w:tc>
        <w:tc>
          <w:tcPr>
            <w:tcW w:w="1326"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lang w:val="en-US" w:eastAsia="zh-CN"/>
              </w:rPr>
              <w:t xml:space="preserve">技术</w:t>
            </w:r>
            <w:r>
              <w:rPr>
                <w:rFonts w:hint="eastAsia" w:ascii="宋体" w:hAnsi="宋体" w:eastAsia="宋体" w:cs="宋体"/>
                <w:b/>
                <w:color w:val="000000"/>
                <w:szCs w:val="21"/>
              </w:rPr>
              <w:t xml:space="preserve">分</w:t>
            </w:r>
            <w:r>
              <w:rPr>
                <w:rFonts w:hint="eastAsia" w:ascii="宋体" w:hAnsi="宋体" w:eastAsia="宋体" w:cs="宋体"/>
                <w:b/>
                <w:color w:val="000000"/>
                <w:szCs w:val="21"/>
              </w:rPr>
            </w:r>
            <w:r/>
          </w:p>
        </w:tc>
        <w:tc>
          <w:tcPr>
            <w:tcW w:w="709" w:type="dxa"/>
            <w:vAlign w:val="center"/>
            <w:textDirection w:val="lrTb"/>
            <w:noWrap w:val="false"/>
          </w:tcPr>
          <w:p>
            <w:pPr>
              <w:pStyle w:val="1004"/>
              <w:ind w:firstLine="28"/>
              <w:jc w:val="center"/>
              <w:keepLines w:val="0"/>
              <w:keepNext w:val="0"/>
              <w:pageBreakBefore w:val="0"/>
              <w:spacing w:line="340" w:lineRule="exact"/>
              <w:rPr>
                <w:rFonts w:ascii="宋体" w:hAnsi="宋体" w:eastAsia="宋体" w:cs="宋体"/>
                <w:b/>
                <w:color w:val="000000"/>
                <w:szCs w:val="21"/>
                <w:lang w:val="en-US" w:eastAsia="zh-CN"/>
              </w:rPr>
            </w:pPr>
            <w:r>
              <w:rPr>
                <w:rFonts w:hint="eastAsia" w:ascii="宋体" w:hAnsi="宋体" w:eastAsia="宋体" w:cs="宋体"/>
                <w:b/>
                <w:color w:val="000000"/>
                <w:szCs w:val="21"/>
                <w:lang w:val="en-US" w:eastAsia="zh-CN"/>
              </w:rPr>
              <w:t xml:space="preserve">66</w:t>
            </w:r>
            <w:r>
              <w:rPr>
                <w:rFonts w:ascii="宋体" w:hAnsi="宋体" w:eastAsia="宋体" w:cs="宋体"/>
                <w:b/>
                <w:color w:val="000000"/>
                <w:szCs w:val="21"/>
                <w:lang w:val="en-US" w:eastAsia="zh-CN"/>
              </w:rPr>
            </w:r>
            <w:r/>
          </w:p>
        </w:tc>
        <w:tc>
          <w:tcPr>
            <w:tcW w:w="4111"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3216" w:type="dxa"/>
            <w:vAlign w:val="center"/>
            <w:textDirection w:val="lrTb"/>
            <w:noWrap w:val="false"/>
          </w:tcPr>
          <w:p>
            <w:pPr>
              <w:pStyle w:val="1004"/>
              <w:ind w:left="-38"/>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c>
          <w:tcPr>
            <w:tcW w:w="798"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2.1</w:t>
            </w:r>
            <w:r>
              <w:rPr>
                <w:rFonts w:hint="eastAsia" w:ascii="宋体" w:hAnsi="宋体" w:eastAsia="宋体" w:cs="宋体"/>
                <w:color w:val="000000"/>
                <w:szCs w:val="21"/>
              </w:rPr>
            </w:r>
            <w:r/>
          </w:p>
        </w:tc>
        <w:tc>
          <w:tcPr>
            <w:tcW w:w="1326"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总体概述</w:t>
            </w:r>
            <w:r>
              <w:rPr>
                <w:rFonts w:hint="eastAsia" w:ascii="宋体" w:hAnsi="宋体" w:eastAsia="宋体" w:cs="宋体"/>
                <w:color w:val="000000"/>
                <w:szCs w:val="21"/>
              </w:rPr>
            </w:r>
            <w:r/>
          </w:p>
        </w:tc>
        <w:tc>
          <w:tcPr>
            <w:tcW w:w="709" w:type="dxa"/>
            <w:vAlign w:val="center"/>
            <w:textDirection w:val="lrTb"/>
            <w:noWrap w:val="false"/>
          </w:tcPr>
          <w:p>
            <w:pPr>
              <w:pStyle w:val="1004"/>
              <w:ind w:firstLine="28"/>
              <w:jc w:val="center"/>
              <w:keepLines w:val="0"/>
              <w:keepNext w:val="0"/>
              <w:pageBreakBefore w:val="0"/>
              <w:spacing w:line="34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w:t>
            </w:r>
            <w:r>
              <w:rPr>
                <w:rFonts w:ascii="宋体" w:hAnsi="宋体" w:eastAsia="宋体" w:cs="宋体"/>
                <w:color w:val="000000"/>
                <w:szCs w:val="21"/>
                <w:lang w:val="en-US" w:eastAsia="zh-CN"/>
              </w:rPr>
            </w:r>
            <w:r/>
          </w:p>
        </w:tc>
        <w:tc>
          <w:tcPr>
            <w:tcW w:w="4111" w:type="dxa"/>
            <w:vAlign w:val="center"/>
            <w:textDirection w:val="lrTb"/>
            <w:noWrap w:val="false"/>
          </w:tcPr>
          <w:p>
            <w:pPr>
              <w:pStyle w:val="1004"/>
              <w:jc w:val="left"/>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总体概述：包括但不限于工程概况、施工组织总体设想、方案的针对性及施工段的划分：</w:t>
            </w:r>
            <w:r>
              <w:rPr>
                <w:rFonts w:hint="eastAsia" w:ascii="宋体" w:hAnsi="宋体" w:eastAsia="宋体" w:cs="宋体"/>
                <w:color w:val="000000"/>
                <w:szCs w:val="21"/>
              </w:rPr>
            </w:r>
            <w:r/>
          </w:p>
          <w:p>
            <w:pPr>
              <w:pStyle w:val="1004"/>
              <w:jc w:val="left"/>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方案先进、完整、可行，主导工程内容、施工方法明确、详尽、合理，</w:t>
            </w:r>
            <w:r>
              <w:rPr>
                <w:rFonts w:hint="eastAsia" w:ascii="宋体" w:hAnsi="宋体" w:eastAsia="宋体" w:cs="宋体"/>
                <w:color w:val="000000"/>
                <w:szCs w:val="21"/>
                <w:lang w:val="en-US" w:eastAsia="zh-CN"/>
              </w:rPr>
              <w:t xml:space="preserve">完全响应采购需求中的施工要求/技术要求、工程量清单具体要求，</w:t>
            </w:r>
            <w:r>
              <w:rPr>
                <w:rFonts w:hint="eastAsia" w:ascii="宋体" w:hAnsi="宋体" w:eastAsia="宋体" w:cs="宋体"/>
                <w:color w:val="000000"/>
                <w:szCs w:val="21"/>
              </w:rPr>
              <w:t xml:space="preserve">能完全满足项目实施要求，得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jc w:val="left"/>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方案较先进、完整、可行，主导工程内容、施工方法较明确、详尽、合理，</w:t>
            </w:r>
            <w:r>
              <w:rPr>
                <w:rFonts w:hint="eastAsia" w:ascii="宋体" w:hAnsi="宋体" w:eastAsia="宋体" w:cs="宋体"/>
                <w:color w:val="000000"/>
                <w:szCs w:val="21"/>
                <w:lang w:val="en-US" w:eastAsia="zh-CN"/>
              </w:rPr>
              <w:t xml:space="preserve">基本响应采购需求中的施工要求/技术要求、工程量清单具体要求，</w:t>
            </w:r>
            <w:r>
              <w:rPr>
                <w:rFonts w:hint="eastAsia" w:ascii="宋体" w:hAnsi="宋体" w:eastAsia="宋体" w:cs="宋体"/>
                <w:color w:val="000000"/>
                <w:szCs w:val="21"/>
              </w:rPr>
              <w:t xml:space="preserve">能基本满足项目实施要求，得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jc w:val="left"/>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方案内容较简单，对项目实施要求响应一般，得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jc w:val="left"/>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未提供本项不得分。</w:t>
            </w:r>
            <w:r>
              <w:rPr>
                <w:rFonts w:hint="eastAsia" w:ascii="宋体" w:hAnsi="宋体" w:eastAsia="宋体" w:cs="宋体"/>
                <w:color w:val="000000"/>
                <w:szCs w:val="21"/>
              </w:rPr>
            </w:r>
            <w:r/>
          </w:p>
        </w:tc>
        <w:tc>
          <w:tcPr>
            <w:tcW w:w="3216"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c>
          <w:tcPr>
            <w:tcW w:w="798"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2.2</w:t>
            </w:r>
            <w:r>
              <w:rPr>
                <w:rFonts w:hint="eastAsia" w:ascii="宋体" w:hAnsi="宋体" w:eastAsia="宋体" w:cs="宋体"/>
                <w:color w:val="000000"/>
                <w:szCs w:val="21"/>
                <w:lang w:eastAsia="zh-CN"/>
              </w:rPr>
            </w:r>
            <w:r/>
          </w:p>
        </w:tc>
        <w:tc>
          <w:tcPr>
            <w:tcW w:w="1326"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施工现场布置及文明施工</w:t>
            </w:r>
            <w:r>
              <w:rPr>
                <w:rFonts w:hint="eastAsia" w:ascii="宋体" w:hAnsi="宋体" w:eastAsia="宋体" w:cs="宋体"/>
                <w:color w:val="000000"/>
                <w:szCs w:val="21"/>
              </w:rPr>
            </w:r>
            <w:r/>
          </w:p>
        </w:tc>
        <w:tc>
          <w:tcPr>
            <w:tcW w:w="709" w:type="dxa"/>
            <w:vAlign w:val="center"/>
            <w:textDirection w:val="lrTb"/>
            <w:noWrap w:val="false"/>
          </w:tcPr>
          <w:p>
            <w:pPr>
              <w:pStyle w:val="1004"/>
              <w:jc w:val="center"/>
              <w:keepLines w:val="0"/>
              <w:keepNext w:val="0"/>
              <w:pageBreakBefore w:val="0"/>
              <w:spacing w:line="340" w:lineRule="exact"/>
              <w:widowControl/>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6</w:t>
            </w:r>
            <w:r>
              <w:rPr>
                <w:rFonts w:ascii="宋体" w:hAnsi="宋体" w:eastAsia="宋体" w:cs="宋体"/>
                <w:bCs/>
                <w:color w:val="000000"/>
                <w:szCs w:val="21"/>
                <w:lang w:val="en-US" w:eastAsia="zh-CN"/>
              </w:rPr>
            </w:r>
            <w:r/>
          </w:p>
        </w:tc>
        <w:tc>
          <w:tcPr>
            <w:tcW w:w="4111"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施工现场平面布置：包括但不限于临时设施的布置，施工机械、材料、周转材料、加工场地、各类仓库的布</w:t>
            </w:r>
            <w:r>
              <w:rPr>
                <w:rFonts w:hint="eastAsia" w:ascii="宋体" w:hAnsi="宋体" w:eastAsia="宋体" w:cs="宋体"/>
                <w:color w:val="000000"/>
                <w:szCs w:val="21"/>
                <w:lang w:eastAsia="zh-CN"/>
              </w:rPr>
              <w:t xml:space="preserve">置和</w:t>
            </w:r>
            <w:r>
              <w:rPr>
                <w:rFonts w:hint="eastAsia" w:ascii="宋体" w:hAnsi="宋体" w:eastAsia="宋体" w:cs="宋体"/>
                <w:color w:val="000000"/>
                <w:szCs w:val="21"/>
              </w:rPr>
              <w:t xml:space="preserve">摆放，临时线路的布置</w:t>
            </w:r>
            <w:r>
              <w:rPr>
                <w:rFonts w:hint="eastAsia" w:ascii="宋体" w:hAnsi="宋体" w:eastAsia="宋体" w:cs="宋体"/>
                <w:color w:val="000000"/>
                <w:szCs w:val="21"/>
                <w:lang w:eastAsia="zh-CN"/>
              </w:rPr>
              <w:t xml:space="preserve">；文明施工措施（管线、设备、设施、绿化等保护措施）</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方案完整、可行，平面及其它布置合理、详尽，提供材料堆放区、</w:t>
            </w:r>
            <w:r>
              <w:rPr>
                <w:rFonts w:hint="eastAsia" w:ascii="宋体" w:hAnsi="宋体" w:eastAsia="宋体" w:cs="宋体"/>
                <w:color w:val="000000"/>
                <w:szCs w:val="21"/>
                <w:lang w:val="en-US" w:eastAsia="zh-CN"/>
              </w:rPr>
              <w:t xml:space="preserve">各类</w:t>
            </w:r>
            <w:r>
              <w:rPr>
                <w:rFonts w:hint="eastAsia" w:ascii="宋体" w:hAnsi="宋体" w:eastAsia="宋体" w:cs="宋体"/>
                <w:color w:val="000000"/>
                <w:szCs w:val="21"/>
              </w:rPr>
              <w:t xml:space="preserve">设备区</w:t>
            </w:r>
            <w:r>
              <w:rPr>
                <w:rFonts w:hint="eastAsia" w:ascii="宋体" w:hAnsi="宋体" w:eastAsia="宋体" w:cs="宋体"/>
                <w:color w:val="000000"/>
                <w:szCs w:val="21"/>
                <w:lang w:val="en-US" w:eastAsia="zh-CN"/>
              </w:rPr>
              <w:t xml:space="preserve">等</w:t>
            </w:r>
            <w:r>
              <w:rPr>
                <w:rFonts w:hint="eastAsia" w:ascii="宋体" w:hAnsi="宋体" w:eastAsia="宋体" w:cs="宋体"/>
                <w:color w:val="000000"/>
                <w:szCs w:val="21"/>
              </w:rPr>
              <w:t xml:space="preserve">平面布置图</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交通畅通，能完全满足项目实施要求，得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方案较具体、可行，平面及其它布置较合理、详尽，使用较安全、方便，交通较畅通，能基本满足项目实施要求，得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方案内容较简单，对项目实施要求响应一般，得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未提供本项不得分。</w:t>
            </w:r>
            <w:r>
              <w:rPr>
                <w:rFonts w:hint="eastAsia" w:ascii="宋体" w:hAnsi="宋体" w:eastAsia="宋体" w:cs="宋体"/>
                <w:color w:val="000000"/>
                <w:szCs w:val="21"/>
              </w:rPr>
            </w:r>
            <w:r/>
          </w:p>
        </w:tc>
        <w:tc>
          <w:tcPr>
            <w:tcW w:w="3216"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c>
          <w:tcPr>
            <w:tcW w:w="798"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2.3</w:t>
            </w:r>
            <w:r>
              <w:rPr>
                <w:rFonts w:hint="eastAsia" w:ascii="宋体" w:hAnsi="宋体" w:eastAsia="宋体" w:cs="宋体"/>
                <w:color w:val="000000"/>
                <w:szCs w:val="21"/>
                <w:lang w:eastAsia="zh-CN"/>
              </w:rPr>
            </w:r>
            <w:r/>
          </w:p>
        </w:tc>
        <w:tc>
          <w:tcPr>
            <w:tcW w:w="1326"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施工进度计划和各阶段进度的保证措施</w:t>
            </w:r>
            <w:r>
              <w:rPr>
                <w:rFonts w:hint="eastAsia" w:ascii="宋体" w:hAnsi="宋体" w:eastAsia="宋体" w:cs="宋体"/>
                <w:color w:val="000000"/>
                <w:szCs w:val="21"/>
              </w:rPr>
            </w:r>
            <w:r/>
          </w:p>
        </w:tc>
        <w:tc>
          <w:tcPr>
            <w:tcW w:w="709" w:type="dxa"/>
            <w:vAlign w:val="center"/>
            <w:textDirection w:val="lrTb"/>
            <w:noWrap w:val="false"/>
          </w:tcPr>
          <w:p>
            <w:pPr>
              <w:pStyle w:val="1004"/>
              <w:jc w:val="center"/>
              <w:keepLines w:val="0"/>
              <w:keepNext w:val="0"/>
              <w:pageBreakBefore w:val="0"/>
              <w:spacing w:line="340" w:lineRule="exact"/>
              <w:widowControl/>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6</w:t>
            </w:r>
            <w:r>
              <w:rPr>
                <w:rFonts w:ascii="宋体" w:hAnsi="宋体" w:eastAsia="宋体" w:cs="宋体"/>
                <w:bCs/>
                <w:color w:val="000000"/>
                <w:szCs w:val="21"/>
                <w:lang w:val="en-US" w:eastAsia="zh-CN"/>
              </w:rPr>
            </w:r>
            <w:r/>
          </w:p>
        </w:tc>
        <w:tc>
          <w:tcPr>
            <w:tcW w:w="4111"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施工进度计划和各阶段进度的保证措施,包括但不限于组织措施、技术措施、物资安排措施：</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方案完整、可行，工期满足要求，工期提前有保证措施，</w:t>
            </w:r>
            <w:r>
              <w:rPr>
                <w:rFonts w:hint="eastAsia" w:ascii="宋体" w:hAnsi="宋体" w:eastAsia="宋体" w:cs="宋体"/>
                <w:color w:val="000000"/>
                <w:szCs w:val="21"/>
                <w:lang w:val="en-US" w:eastAsia="zh-CN"/>
              </w:rPr>
              <w:t xml:space="preserve">关键</w:t>
            </w:r>
            <w:r>
              <w:rPr>
                <w:rFonts w:hint="eastAsia" w:ascii="宋体" w:hAnsi="宋体" w:eastAsia="宋体" w:cs="宋体"/>
                <w:color w:val="000000"/>
                <w:szCs w:val="21"/>
              </w:rPr>
              <w:t xml:space="preserve">节点</w:t>
            </w:r>
            <w:r>
              <w:rPr>
                <w:rFonts w:hint="eastAsia" w:ascii="宋体" w:hAnsi="宋体" w:eastAsia="宋体" w:cs="宋体"/>
                <w:color w:val="000000"/>
                <w:szCs w:val="21"/>
                <w:lang w:val="en-US" w:eastAsia="zh-CN"/>
              </w:rPr>
              <w:t xml:space="preserve">的</w:t>
            </w:r>
            <w:r>
              <w:rPr>
                <w:rFonts w:hint="eastAsia" w:ascii="宋体" w:hAnsi="宋体" w:eastAsia="宋体" w:cs="宋体"/>
                <w:color w:val="000000"/>
                <w:szCs w:val="21"/>
              </w:rPr>
              <w:t xml:space="preserve">进度计划与工期安排衔接对应</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能完全满足项目实施要求，得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方案较具体、可行，工期基本满足要求，进度计划与工期安排衔接基本对应，能基本满足项目实施要求，得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方案内容较简单，对项目实施要求响应一般，得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未提供本项不得分。</w:t>
            </w:r>
            <w:r>
              <w:rPr>
                <w:rFonts w:hint="eastAsia" w:ascii="宋体" w:hAnsi="宋体" w:eastAsia="宋体" w:cs="宋体"/>
                <w:color w:val="000000"/>
                <w:szCs w:val="21"/>
              </w:rPr>
            </w:r>
            <w:r/>
          </w:p>
        </w:tc>
        <w:tc>
          <w:tcPr>
            <w:tcW w:w="3216"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c>
          <w:tcPr>
            <w:tcW w:w="798" w:type="dxa"/>
            <w:vAlign w:val="center"/>
            <w:textDirection w:val="lrTb"/>
            <w:noWrap w:val="false"/>
          </w:tcPr>
          <w:p>
            <w:pPr>
              <w:pStyle w:val="1004"/>
              <w:ind w:firstLine="28"/>
              <w:jc w:val="center"/>
              <w:keepLines w:val="0"/>
              <w:keepNext w:val="0"/>
              <w:pageBreakBefore w:val="0"/>
              <w:spacing w:line="34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2.4</w:t>
            </w:r>
            <w:r>
              <w:rPr>
                <w:rFonts w:ascii="宋体" w:hAnsi="宋体" w:eastAsia="宋体" w:cs="宋体"/>
                <w:color w:val="000000"/>
                <w:szCs w:val="21"/>
                <w:lang w:val="en-US" w:eastAsia="zh-CN"/>
              </w:rPr>
            </w:r>
            <w:r/>
          </w:p>
        </w:tc>
        <w:tc>
          <w:tcPr>
            <w:tcW w:w="1326"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关键施工技术、工艺及工程项目实施的重点、难点和解决方案</w:t>
            </w:r>
            <w:r>
              <w:rPr>
                <w:rFonts w:hint="eastAsia" w:ascii="宋体" w:hAnsi="宋体" w:eastAsia="宋体" w:cs="宋体"/>
                <w:color w:val="000000"/>
                <w:szCs w:val="21"/>
              </w:rPr>
            </w:r>
            <w:r/>
          </w:p>
        </w:tc>
        <w:tc>
          <w:tcPr>
            <w:tcW w:w="709" w:type="dxa"/>
            <w:vAlign w:val="center"/>
            <w:textDirection w:val="lrTb"/>
            <w:noWrap w:val="false"/>
          </w:tcPr>
          <w:p>
            <w:pPr>
              <w:pStyle w:val="1004"/>
              <w:jc w:val="center"/>
              <w:keepLines w:val="0"/>
              <w:keepNext w:val="0"/>
              <w:pageBreakBefore w:val="0"/>
              <w:spacing w:line="340" w:lineRule="exact"/>
              <w:widowControl/>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18</w:t>
            </w:r>
            <w:r>
              <w:rPr>
                <w:rFonts w:ascii="宋体" w:hAnsi="宋体" w:eastAsia="宋体" w:cs="宋体"/>
                <w:bCs/>
                <w:color w:val="000000"/>
                <w:szCs w:val="21"/>
                <w:lang w:val="en-US" w:eastAsia="zh-CN"/>
              </w:rPr>
            </w:r>
            <w:r/>
          </w:p>
        </w:tc>
        <w:tc>
          <w:tcPr>
            <w:tcW w:w="4111"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i w:val="0"/>
                <w:iCs w:val="0"/>
                <w:caps w:val="0"/>
                <w:color w:val="000000"/>
                <w:spacing w:val="0"/>
                <w:sz w:val="21"/>
                <w:szCs w:val="21"/>
                <w:shd w:val="clear" w:color="auto" w:fill="auto"/>
              </w:rPr>
              <w:t xml:space="preserve">针对本工程现场特定条件</w:t>
            </w:r>
            <w:r>
              <w:rPr>
                <w:rFonts w:hint="eastAsia" w:ascii="宋体" w:hAnsi="宋体" w:eastAsia="宋体" w:cs="宋体"/>
                <w:i w:val="0"/>
                <w:iCs w:val="0"/>
                <w:caps w:val="0"/>
                <w:color w:val="000000"/>
                <w:spacing w:val="0"/>
                <w:sz w:val="21"/>
                <w:szCs w:val="21"/>
                <w:shd w:val="clear" w:color="auto" w:fill="auto"/>
                <w:lang w:eastAsia="zh-CN"/>
              </w:rPr>
              <w:t xml:space="preserve">的</w:t>
            </w:r>
            <w:r>
              <w:rPr>
                <w:rFonts w:hint="eastAsia" w:ascii="宋体" w:hAnsi="宋体" w:eastAsia="宋体" w:cs="宋体"/>
                <w:color w:val="000000"/>
                <w:szCs w:val="21"/>
              </w:rPr>
              <w:t xml:space="preserve">关键施工技术、工艺及工程项目实施的重点、难点和解决方案，包括但不限于关键部位工程质量保证措施</w:t>
            </w:r>
            <w:r>
              <w:rPr>
                <w:rFonts w:hint="eastAsia" w:ascii="宋体" w:hAnsi="宋体" w:eastAsia="宋体" w:cs="宋体"/>
                <w:color w:val="000000"/>
                <w:szCs w:val="21"/>
                <w:lang w:val="en-US" w:eastAsia="zh-CN"/>
              </w:rPr>
              <w:t xml:space="preserve">和</w:t>
            </w:r>
            <w:r>
              <w:rPr>
                <w:rFonts w:hint="eastAsia" w:ascii="宋体" w:hAnsi="宋体" w:eastAsia="宋体" w:cs="宋体"/>
                <w:color w:val="000000"/>
                <w:szCs w:val="21"/>
              </w:rPr>
              <w:t xml:space="preserve">施工技术措施、关键施工技术、工艺及工程项目实施的重点、难点分析和解决方案等</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包括但不限于</w:t>
            </w:r>
            <w:r>
              <w:rPr>
                <w:rFonts w:hint="eastAsia" w:ascii="宋体" w:hAnsi="宋体" w:eastAsia="宋体" w:cs="宋体"/>
                <w:color w:val="000000"/>
                <w:szCs w:val="21"/>
              </w:rPr>
              <w:t xml:space="preserve">喷砂除锈工艺</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热喷</w:t>
            </w:r>
            <w:r>
              <w:rPr>
                <w:rFonts w:hint="eastAsia" w:ascii="宋体" w:hAnsi="宋体" w:eastAsia="宋体" w:cs="宋体"/>
                <w:color w:val="000000"/>
                <w:szCs w:val="21"/>
                <w:lang w:val="en-US" w:eastAsia="zh-CN"/>
              </w:rPr>
              <w:t xml:space="preserve">涂</w:t>
            </w:r>
            <w:r>
              <w:rPr>
                <w:rFonts w:hint="eastAsia" w:ascii="宋体" w:hAnsi="宋体" w:eastAsia="宋体" w:cs="宋体"/>
                <w:color w:val="000000"/>
                <w:szCs w:val="21"/>
              </w:rPr>
              <w:t xml:space="preserve">工艺</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涂料保护工艺</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有限空间作业</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工期保障等</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实施的重点、难点</w:t>
            </w:r>
            <w:r>
              <w:rPr>
                <w:rFonts w:hint="eastAsia" w:ascii="宋体" w:hAnsi="宋体" w:eastAsia="宋体" w:cs="宋体"/>
                <w:color w:val="000000"/>
                <w:szCs w:val="21"/>
                <w:lang w:val="en-US" w:eastAsia="zh-CN"/>
              </w:rPr>
              <w:t xml:space="preserve">分析全面，解决</w:t>
            </w:r>
            <w:r>
              <w:rPr>
                <w:rFonts w:hint="eastAsia" w:ascii="宋体" w:hAnsi="宋体" w:eastAsia="宋体" w:cs="宋体"/>
                <w:color w:val="000000"/>
                <w:szCs w:val="21"/>
              </w:rPr>
              <w:t xml:space="preserve">方案完整、可行</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与采购需求中的施工技术要求保持一致性，</w:t>
            </w:r>
            <w:r>
              <w:rPr>
                <w:rFonts w:hint="eastAsia" w:ascii="宋体" w:hAnsi="宋体" w:eastAsia="宋体" w:cs="宋体"/>
                <w:color w:val="000000"/>
                <w:szCs w:val="21"/>
              </w:rPr>
              <w:t xml:space="preserve">能完全满足项目实施要求，得</w:t>
            </w:r>
            <w:r>
              <w:rPr>
                <w:rFonts w:hint="eastAsia" w:ascii="宋体" w:hAnsi="宋体" w:eastAsia="宋体" w:cs="宋体"/>
                <w:color w:val="000000"/>
                <w:szCs w:val="21"/>
                <w:lang w:val="en-US" w:eastAsia="zh-CN"/>
              </w:rPr>
              <w:t xml:space="preserve">18</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方案较具体、可行，能基本满足项目实施要求，得</w:t>
            </w:r>
            <w:r>
              <w:rPr>
                <w:rFonts w:hint="eastAsia" w:ascii="宋体" w:hAnsi="宋体" w:eastAsia="宋体" w:cs="宋体"/>
                <w:color w:val="000000"/>
                <w:szCs w:val="21"/>
                <w:lang w:val="en-US" w:eastAsia="zh-CN"/>
              </w:rPr>
              <w:t xml:space="preserve">12</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方案内容较简单，对项目实施要求响应一般，得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未提供本项不得分。</w:t>
            </w:r>
            <w:r>
              <w:rPr>
                <w:rFonts w:hint="eastAsia" w:ascii="宋体" w:hAnsi="宋体" w:eastAsia="宋体" w:cs="宋体"/>
                <w:color w:val="000000"/>
                <w:szCs w:val="21"/>
              </w:rPr>
            </w:r>
            <w:r/>
          </w:p>
        </w:tc>
        <w:tc>
          <w:tcPr>
            <w:tcW w:w="3216"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45"/>
        </w:trPr>
        <w:tc>
          <w:tcPr>
            <w:tcW w:w="798" w:type="dxa"/>
            <w:vAlign w:val="center"/>
            <w:textDirection w:val="lrTb"/>
            <w:noWrap w:val="false"/>
          </w:tcPr>
          <w:p>
            <w:pPr>
              <w:pStyle w:val="1004"/>
              <w:ind w:firstLine="28"/>
              <w:jc w:val="center"/>
              <w:keepLines w:val="0"/>
              <w:keepNext w:val="0"/>
              <w:pageBreakBefore w:val="0"/>
              <w:spacing w:line="34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2.5</w:t>
            </w:r>
            <w:r>
              <w:rPr>
                <w:rFonts w:ascii="宋体" w:hAnsi="宋体" w:eastAsia="宋体" w:cs="宋体"/>
                <w:color w:val="000000"/>
                <w:szCs w:val="21"/>
                <w:lang w:val="en-US" w:eastAsia="zh-CN"/>
              </w:rPr>
            </w:r>
            <w:r/>
          </w:p>
        </w:tc>
        <w:tc>
          <w:tcPr>
            <w:tcW w:w="1326"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施工机具及劳动力配置</w:t>
            </w:r>
            <w:r>
              <w:rPr>
                <w:rFonts w:hint="eastAsia" w:ascii="宋体" w:hAnsi="宋体" w:eastAsia="宋体" w:cs="宋体"/>
                <w:color w:val="000000"/>
                <w:szCs w:val="21"/>
              </w:rPr>
            </w:r>
            <w:r/>
          </w:p>
        </w:tc>
        <w:tc>
          <w:tcPr>
            <w:tcW w:w="709"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bCs/>
                <w:color w:val="000000"/>
                <w:szCs w:val="21"/>
                <w:lang w:val="en-US" w:eastAsia="zh-CN"/>
              </w:rPr>
            </w:pPr>
            <w:r>
              <w:rPr>
                <w:rFonts w:hint="eastAsia" w:ascii="宋体" w:hAnsi="宋体" w:eastAsia="宋体" w:cs="宋体"/>
                <w:color w:val="000000"/>
                <w:szCs w:val="21"/>
                <w:lang w:val="en-US" w:eastAsia="zh-CN"/>
              </w:rPr>
              <w:t xml:space="preserve">4</w:t>
            </w:r>
            <w:r>
              <w:rPr>
                <w:rFonts w:hint="eastAsia" w:ascii="宋体" w:hAnsi="宋体" w:eastAsia="宋体" w:cs="宋体"/>
                <w:bCs/>
                <w:color w:val="000000"/>
                <w:szCs w:val="21"/>
                <w:lang w:val="en-US" w:eastAsia="zh-CN"/>
              </w:rPr>
            </w:r>
            <w:r/>
          </w:p>
        </w:tc>
        <w:tc>
          <w:tcPr>
            <w:tcW w:w="4111"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施工机具设备及劳动力配置合理，列出主要设备清单，明确关键岗位人员数量及持证情况，其中：施工机具设备及劳动力能满足施工强度要求，能保障工期（4分），</w:t>
            </w:r>
            <w:r>
              <w:rPr>
                <w:rFonts w:hint="eastAsia" w:ascii="宋体" w:hAnsi="宋体" w:eastAsia="宋体" w:cs="宋体"/>
                <w:color w:val="000000"/>
                <w:szCs w:val="21"/>
                <w:lang w:val="en-US" w:eastAsia="zh-CN"/>
              </w:rPr>
            </w:r>
            <w:r/>
          </w:p>
          <w:p>
            <w:pPr>
              <w:pStyle w:val="1004"/>
              <w:keepLines w:val="0"/>
              <w:keepNext w:val="0"/>
              <w:pageBreakBefore w:val="0"/>
              <w:spacing w:line="3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（1）施工机具配置合理得2分；配置较合理1分；有缺陷得0.5分；其他不得分。</w:t>
            </w:r>
            <w:r>
              <w:rPr>
                <w:rFonts w:hint="eastAsia" w:ascii="宋体" w:hAnsi="宋体" w:eastAsia="宋体" w:cs="宋体"/>
                <w:color w:val="000000"/>
                <w:szCs w:val="21"/>
                <w:lang w:val="en-US" w:eastAsia="zh-CN"/>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（2）劳动力配置合理得2分；配置较合理1分；有缺陷得0.5分；其他不得分。</w:t>
            </w:r>
            <w:r>
              <w:rPr>
                <w:rFonts w:hint="eastAsia" w:ascii="宋体" w:hAnsi="宋体" w:eastAsia="宋体" w:cs="宋体"/>
                <w:color w:val="000000"/>
                <w:szCs w:val="21"/>
              </w:rPr>
            </w:r>
            <w:r/>
          </w:p>
        </w:tc>
        <w:tc>
          <w:tcPr>
            <w:tcW w:w="3216"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c>
          <w:tcPr>
            <w:tcW w:w="798"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2.6</w:t>
            </w:r>
            <w:r>
              <w:rPr>
                <w:rFonts w:hint="eastAsia" w:ascii="宋体" w:hAnsi="宋体" w:eastAsia="宋体" w:cs="宋体"/>
                <w:color w:val="000000"/>
                <w:szCs w:val="21"/>
                <w:lang w:val="en-US" w:eastAsia="zh-CN"/>
              </w:rPr>
            </w:r>
            <w:r/>
          </w:p>
        </w:tc>
        <w:tc>
          <w:tcPr>
            <w:tcW w:w="1326"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施工质量保证措施</w:t>
            </w:r>
            <w:r>
              <w:rPr>
                <w:rFonts w:hint="eastAsia" w:ascii="宋体" w:hAnsi="宋体" w:eastAsia="宋体" w:cs="宋体"/>
                <w:color w:val="000000"/>
                <w:szCs w:val="21"/>
              </w:rPr>
            </w:r>
            <w:r/>
          </w:p>
        </w:tc>
        <w:tc>
          <w:tcPr>
            <w:tcW w:w="709" w:type="dxa"/>
            <w:vAlign w:val="center"/>
            <w:textDirection w:val="lrTb"/>
            <w:noWrap w:val="false"/>
          </w:tcPr>
          <w:p>
            <w:pPr>
              <w:pStyle w:val="1004"/>
              <w:jc w:val="center"/>
              <w:keepLines w:val="0"/>
              <w:keepNext w:val="0"/>
              <w:pageBreakBefore w:val="0"/>
              <w:spacing w:line="340" w:lineRule="exact"/>
              <w:widowControl/>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6</w:t>
            </w:r>
            <w:r>
              <w:rPr>
                <w:rFonts w:hint="eastAsia" w:ascii="宋体" w:hAnsi="宋体" w:eastAsia="宋体" w:cs="宋体"/>
                <w:bCs/>
                <w:color w:val="000000"/>
                <w:szCs w:val="21"/>
                <w:lang w:val="en-US" w:eastAsia="zh-CN"/>
              </w:rPr>
            </w:r>
            <w:r/>
          </w:p>
        </w:tc>
        <w:tc>
          <w:tcPr>
            <w:tcW w:w="4111"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施工质量保证措施，包括但不限于质量管理制度、质量通病的针对性措施、施工前中后全过程质量控制措施等</w:t>
            </w:r>
            <w:r>
              <w:rPr>
                <w:rFonts w:hint="eastAsia" w:ascii="宋体" w:hAnsi="宋体" w:eastAsia="宋体" w:cs="宋体"/>
                <w:color w:val="000000"/>
                <w:szCs w:val="21"/>
                <w:lang w:eastAsia="zh-CN"/>
              </w:rPr>
              <w:t xml:space="preserve">，针对</w:t>
            </w:r>
            <w:r>
              <w:rPr>
                <w:rFonts w:hint="eastAsia" w:ascii="宋体" w:hAnsi="宋体" w:eastAsia="宋体" w:cs="宋体"/>
                <w:color w:val="000000"/>
                <w:szCs w:val="21"/>
                <w:lang w:val="en-US" w:eastAsia="zh-CN"/>
              </w:rPr>
              <w:t xml:space="preserve">基面处理、热喷锌、底漆、中间漆、面漆等节点</w:t>
            </w:r>
            <w:r>
              <w:rPr>
                <w:rFonts w:hint="eastAsia" w:ascii="宋体" w:hAnsi="宋体" w:eastAsia="宋体" w:cs="宋体"/>
                <w:color w:val="000000"/>
                <w:szCs w:val="21"/>
                <w:lang w:eastAsia="zh-CN"/>
              </w:rPr>
              <w:t xml:space="preserve">制定具体</w:t>
            </w:r>
            <w:r>
              <w:rPr>
                <w:rFonts w:hint="eastAsia" w:ascii="宋体" w:hAnsi="宋体" w:eastAsia="宋体" w:cs="宋体"/>
                <w:color w:val="000000"/>
                <w:szCs w:val="21"/>
                <w:lang w:val="en-US" w:eastAsia="zh-CN"/>
              </w:rPr>
              <w:t xml:space="preserve">质量控制措施和自验方案：</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方案完整、可行，</w:t>
            </w:r>
            <w:r>
              <w:rPr>
                <w:rFonts w:hint="eastAsia" w:ascii="宋体" w:hAnsi="宋体" w:eastAsia="宋体" w:cs="宋体"/>
                <w:color w:val="000000"/>
                <w:szCs w:val="21"/>
                <w:lang w:val="en-US" w:eastAsia="zh-CN"/>
              </w:rPr>
              <w:t xml:space="preserve">施工质量保证措施具体、操作性强，</w:t>
            </w:r>
            <w:r>
              <w:rPr>
                <w:rFonts w:hint="eastAsia" w:ascii="宋体" w:hAnsi="宋体" w:eastAsia="宋体" w:cs="宋体"/>
                <w:color w:val="000000"/>
                <w:szCs w:val="21"/>
              </w:rPr>
              <w:t xml:space="preserve">能完全满足项目实施要求，得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方案较具体、可行，</w:t>
            </w:r>
            <w:r>
              <w:rPr>
                <w:rFonts w:hint="eastAsia" w:ascii="宋体" w:hAnsi="宋体" w:eastAsia="宋体" w:cs="宋体"/>
                <w:color w:val="000000"/>
                <w:szCs w:val="21"/>
                <w:lang w:val="en-US" w:eastAsia="zh-CN"/>
              </w:rPr>
              <w:t xml:space="preserve">施工质量保证措施</w:t>
            </w:r>
            <w:r>
              <w:rPr>
                <w:rFonts w:hint="eastAsia" w:ascii="宋体" w:hAnsi="宋体" w:eastAsia="宋体" w:cs="宋体"/>
                <w:color w:val="000000"/>
                <w:szCs w:val="21"/>
              </w:rPr>
              <w:t xml:space="preserve">较具体</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较实用，</w:t>
            </w:r>
            <w:r>
              <w:rPr>
                <w:rFonts w:hint="eastAsia" w:ascii="宋体" w:hAnsi="宋体" w:eastAsia="宋体" w:cs="宋体"/>
                <w:color w:val="000000"/>
                <w:szCs w:val="21"/>
              </w:rPr>
              <w:t xml:space="preserve">能基本满足项目实施要求，得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方案内容较简单，对项目实施要求响应一般，得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未提供本项不得分。</w:t>
            </w:r>
            <w:r>
              <w:rPr>
                <w:rFonts w:hint="eastAsia" w:ascii="宋体" w:hAnsi="宋体" w:eastAsia="宋体" w:cs="宋体"/>
                <w:color w:val="000000"/>
                <w:szCs w:val="21"/>
              </w:rPr>
            </w:r>
            <w:r/>
          </w:p>
        </w:tc>
        <w:tc>
          <w:tcPr>
            <w:tcW w:w="3216"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96"/>
        </w:trPr>
        <w:tc>
          <w:tcPr>
            <w:tcW w:w="798"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2.7</w:t>
            </w:r>
            <w:r>
              <w:rPr>
                <w:rFonts w:hint="eastAsia" w:ascii="宋体" w:hAnsi="宋体" w:eastAsia="宋体" w:cs="宋体"/>
                <w:color w:val="000000"/>
                <w:szCs w:val="21"/>
                <w:lang w:val="en-US" w:eastAsia="zh-CN"/>
              </w:rPr>
            </w:r>
            <w:r/>
          </w:p>
        </w:tc>
        <w:tc>
          <w:tcPr>
            <w:tcW w:w="1326"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rPr>
            </w:pPr>
            <w:r>
              <w:rPr>
                <w:rFonts w:hint="eastAsia"/>
                <w:color w:val="000000"/>
              </w:rPr>
              <w:t xml:space="preserve">安全生产</w:t>
            </w:r>
            <w:r>
              <w:rPr>
                <w:rFonts w:hint="eastAsia"/>
                <w:color w:val="000000"/>
                <w:lang w:val="en-US" w:eastAsia="zh-CN"/>
              </w:rPr>
              <w:t xml:space="preserve">及环保</w:t>
            </w:r>
            <w:r>
              <w:rPr>
                <w:rFonts w:hint="eastAsia"/>
                <w:color w:val="000000"/>
              </w:rPr>
              <w:t xml:space="preserve">措施</w:t>
            </w:r>
            <w:r>
              <w:rPr>
                <w:rFonts w:hint="eastAsia" w:ascii="宋体" w:hAnsi="宋体" w:eastAsia="宋体" w:cs="宋体"/>
                <w:color w:val="000000"/>
                <w:szCs w:val="21"/>
              </w:rPr>
            </w:r>
            <w:r/>
          </w:p>
        </w:tc>
        <w:tc>
          <w:tcPr>
            <w:tcW w:w="709" w:type="dxa"/>
            <w:vAlign w:val="center"/>
            <w:textDirection w:val="lrTb"/>
            <w:noWrap w:val="false"/>
          </w:tcPr>
          <w:p>
            <w:pPr>
              <w:pStyle w:val="1004"/>
              <w:jc w:val="center"/>
              <w:keepLines w:val="0"/>
              <w:keepNext w:val="0"/>
              <w:pageBreakBefore w:val="0"/>
              <w:spacing w:line="340" w:lineRule="exact"/>
              <w:widowControl/>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14</w:t>
            </w:r>
            <w:r>
              <w:rPr>
                <w:rFonts w:hint="eastAsia" w:ascii="宋体" w:hAnsi="宋体" w:eastAsia="宋体" w:cs="宋体"/>
                <w:bCs/>
                <w:color w:val="000000"/>
                <w:szCs w:val="21"/>
                <w:lang w:val="en-US" w:eastAsia="zh-CN"/>
              </w:rPr>
            </w:r>
            <w:r/>
          </w:p>
        </w:tc>
        <w:tc>
          <w:tcPr>
            <w:tcW w:w="4111"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安全生产的保证措施（安全防护、高空作业、临水作业</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有限空间作业</w:t>
            </w:r>
            <w:r>
              <w:rPr>
                <w:rFonts w:hint="eastAsia" w:ascii="宋体" w:hAnsi="宋体" w:eastAsia="宋体" w:cs="宋体"/>
                <w:color w:val="000000"/>
                <w:szCs w:val="21"/>
              </w:rPr>
              <w:t xml:space="preserve">等安全保障），包括但不限于</w:t>
            </w:r>
            <w:r>
              <w:rPr>
                <w:rFonts w:hint="eastAsia" w:ascii="宋体" w:hAnsi="宋体" w:eastAsia="宋体" w:cs="宋体"/>
                <w:color w:val="000000"/>
                <w:szCs w:val="21"/>
                <w:lang w:val="en-US" w:eastAsia="zh-CN"/>
              </w:rPr>
              <w:t xml:space="preserve">有针对性的</w:t>
            </w:r>
            <w:r>
              <w:rPr>
                <w:rFonts w:hint="eastAsia" w:ascii="宋体" w:hAnsi="宋体" w:eastAsia="宋体" w:cs="宋体"/>
                <w:color w:val="000000"/>
                <w:szCs w:val="21"/>
              </w:rPr>
              <w:t xml:space="preserve">组织保障措施、安全保障体系、安全管理制度、安全技术交底、培训等</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1004"/>
              <w:keepLines w:val="0"/>
              <w:keepNext w:val="0"/>
              <w:pageBreakBefore w:val="0"/>
              <w:spacing w:line="340" w:lineRule="exact"/>
              <w:rPr>
                <w:rFonts w:ascii="宋体" w:hAnsi="宋体" w:eastAsia="宋体" w:cs="宋体"/>
                <w:color w:val="000000"/>
                <w:szCs w:val="21"/>
                <w:lang w:val="en-US"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安全生产</w:t>
            </w:r>
            <w:r>
              <w:rPr>
                <w:rFonts w:hint="eastAsia" w:ascii="宋体" w:hAnsi="宋体" w:eastAsia="宋体" w:cs="宋体"/>
                <w:color w:val="000000"/>
                <w:szCs w:val="21"/>
              </w:rPr>
              <w:t xml:space="preserve">方案完整、可行，能完全满足项目实施要求，得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分；方案较具体、可行，能基本满足项目实施要求，得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分；方案内容较简单，对项目实施要求响应一般，得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其他不得分</w:t>
            </w:r>
            <w:r>
              <w:rPr>
                <w:rFonts w:ascii="宋体" w:hAnsi="宋体" w:eastAsia="宋体" w:cs="宋体"/>
                <w:color w:val="000000"/>
                <w:szCs w:val="21"/>
                <w:lang w:val="en-US" w:eastAsia="zh-CN"/>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（2）环境保护措施</w:t>
            </w:r>
            <w:r>
              <w:rPr>
                <w:rFonts w:hint="eastAsia" w:ascii="宋体" w:hAnsi="宋体" w:eastAsia="宋体" w:cs="宋体"/>
                <w:color w:val="000000"/>
                <w:szCs w:val="21"/>
              </w:rPr>
              <w:t xml:space="preserve">方案完整、可行，能完全满足项目实施要求，得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分；方案较具体、可行，能基本满足项目实施要求，得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分；方案内容较简单，对项目实施要求响应一般，得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其他不得分</w:t>
            </w:r>
            <w:r>
              <w:rPr>
                <w:rFonts w:hint="eastAsia" w:ascii="宋体" w:hAnsi="宋体" w:eastAsia="宋体" w:cs="宋体"/>
                <w:color w:val="000000"/>
                <w:szCs w:val="21"/>
              </w:rPr>
            </w:r>
            <w:r/>
          </w:p>
        </w:tc>
        <w:tc>
          <w:tcPr>
            <w:tcW w:w="3216"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54"/>
        </w:trPr>
        <w:tc>
          <w:tcPr>
            <w:tcW w:w="798" w:type="dxa"/>
            <w:vAlign w:val="center"/>
            <w:textDirection w:val="lrTb"/>
            <w:noWrap w:val="false"/>
          </w:tcPr>
          <w:p>
            <w:pPr>
              <w:pStyle w:val="1004"/>
              <w:ind w:firstLine="28"/>
              <w:jc w:val="center"/>
              <w:keepLines w:val="0"/>
              <w:keepNext w:val="0"/>
              <w:pageBreakBefore w:val="0"/>
              <w:spacing w:line="34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2.8</w:t>
            </w:r>
            <w:r>
              <w:rPr>
                <w:rFonts w:ascii="宋体" w:hAnsi="宋体" w:eastAsia="宋体" w:cs="宋体"/>
                <w:color w:val="000000"/>
                <w:szCs w:val="21"/>
                <w:lang w:val="en-US" w:eastAsia="zh-CN"/>
              </w:rPr>
            </w:r>
            <w:r/>
          </w:p>
        </w:tc>
        <w:tc>
          <w:tcPr>
            <w:tcW w:w="1326"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应急预案</w:t>
            </w:r>
            <w:r>
              <w:rPr>
                <w:rFonts w:hint="eastAsia" w:ascii="宋体" w:hAnsi="宋体" w:eastAsia="宋体" w:cs="宋体"/>
                <w:color w:val="000000"/>
                <w:szCs w:val="21"/>
              </w:rPr>
            </w:r>
            <w:r/>
          </w:p>
        </w:tc>
        <w:tc>
          <w:tcPr>
            <w:tcW w:w="709" w:type="dxa"/>
            <w:vAlign w:val="center"/>
            <w:textDirection w:val="lrTb"/>
            <w:noWrap w:val="false"/>
          </w:tcPr>
          <w:p>
            <w:pPr>
              <w:pStyle w:val="1004"/>
              <w:jc w:val="center"/>
              <w:keepLines w:val="0"/>
              <w:keepNext w:val="0"/>
              <w:pageBreakBefore w:val="0"/>
              <w:spacing w:line="340" w:lineRule="exact"/>
              <w:widowControl/>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6</w:t>
            </w:r>
            <w:r>
              <w:rPr>
                <w:rFonts w:hint="eastAsia" w:ascii="宋体" w:hAnsi="宋体" w:eastAsia="宋体" w:cs="宋体"/>
                <w:bCs/>
                <w:color w:val="000000"/>
                <w:szCs w:val="21"/>
                <w:lang w:val="en-US" w:eastAsia="zh-CN"/>
              </w:rPr>
            </w:r>
            <w:r/>
          </w:p>
        </w:tc>
        <w:tc>
          <w:tcPr>
            <w:tcW w:w="4111"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应急预案包括但不限于面对突发事件如自然灾害、重特大事故、环境公害及人为破坏的应急管理、指挥、救援计划等</w:t>
            </w:r>
            <w:r>
              <w:rPr>
                <w:rFonts w:hint="eastAsia" w:ascii="宋体" w:hAnsi="宋体" w:eastAsia="宋体" w:cs="宋体"/>
                <w:color w:val="000000"/>
                <w:szCs w:val="21"/>
                <w:lang w:eastAsia="zh-CN"/>
              </w:rPr>
              <w:t xml:space="preserve">，包含</w:t>
            </w:r>
            <w:r>
              <w:rPr>
                <w:rFonts w:hint="eastAsia" w:ascii="宋体" w:hAnsi="宋体" w:eastAsia="宋体" w:cs="宋体"/>
                <w:color w:val="000000"/>
                <w:szCs w:val="21"/>
                <w:lang w:val="en-US" w:eastAsia="zh-CN"/>
              </w:rPr>
              <w:t xml:space="preserve">针对可能发生的事故类型提供相应的</w:t>
            </w:r>
            <w:r>
              <w:rPr>
                <w:rFonts w:hint="eastAsia" w:ascii="宋体" w:hAnsi="宋体" w:eastAsia="宋体" w:cs="宋体"/>
                <w:color w:val="000000"/>
                <w:szCs w:val="21"/>
                <w:lang w:eastAsia="zh-CN"/>
              </w:rPr>
              <w:t xml:space="preserve">专项应急预案</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方案完整、可行，能完全满足项目实施要求，得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方案较具体、可行，能基本满足项目实施要求，得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方案内容较差、无针对性或可行性较差，得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未提供本项不得分。</w:t>
            </w:r>
            <w:r>
              <w:rPr>
                <w:rFonts w:hint="eastAsia" w:ascii="宋体" w:hAnsi="宋体" w:eastAsia="宋体" w:cs="宋体"/>
                <w:color w:val="000000"/>
                <w:szCs w:val="21"/>
              </w:rPr>
            </w:r>
            <w:r/>
          </w:p>
        </w:tc>
        <w:tc>
          <w:tcPr>
            <w:tcW w:w="3216"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c>
          <w:tcPr>
            <w:tcW w:w="798"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3</w:t>
            </w:r>
            <w:r>
              <w:rPr>
                <w:rFonts w:hint="eastAsia" w:ascii="宋体" w:hAnsi="宋体" w:eastAsia="宋体" w:cs="宋体"/>
                <w:b/>
                <w:color w:val="000000"/>
                <w:szCs w:val="21"/>
              </w:rPr>
            </w:r>
            <w:r/>
          </w:p>
        </w:tc>
        <w:tc>
          <w:tcPr>
            <w:tcW w:w="1326"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客观分</w:t>
            </w:r>
            <w:r>
              <w:rPr>
                <w:rFonts w:hint="eastAsia" w:ascii="宋体" w:hAnsi="宋体" w:eastAsia="宋体" w:cs="宋体"/>
                <w:b/>
                <w:color w:val="000000"/>
                <w:szCs w:val="21"/>
              </w:rPr>
            </w:r>
            <w:r/>
          </w:p>
        </w:tc>
        <w:tc>
          <w:tcPr>
            <w:tcW w:w="709" w:type="dxa"/>
            <w:vAlign w:val="center"/>
            <w:textDirection w:val="lrTb"/>
            <w:noWrap w:val="false"/>
          </w:tcPr>
          <w:p>
            <w:pPr>
              <w:pStyle w:val="1004"/>
              <w:jc w:val="center"/>
              <w:keepLines w:val="0"/>
              <w:keepNext w:val="0"/>
              <w:pageBreakBefore w:val="0"/>
              <w:spacing w:line="340" w:lineRule="exact"/>
              <w:widowControl/>
              <w:rPr>
                <w:rFonts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4</w:t>
            </w:r>
            <w:r>
              <w:rPr>
                <w:rFonts w:ascii="宋体" w:hAnsi="宋体" w:eastAsia="宋体" w:cs="宋体"/>
                <w:b/>
                <w:bCs/>
                <w:color w:val="000000"/>
                <w:szCs w:val="21"/>
                <w:lang w:val="en-US" w:eastAsia="zh-CN"/>
              </w:rPr>
            </w:r>
            <w:r/>
          </w:p>
        </w:tc>
        <w:tc>
          <w:tcPr>
            <w:tcW w:w="4111"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3216"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tc>
          <w:tcPr>
            <w:tcW w:w="798"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3.1</w:t>
            </w:r>
            <w:r>
              <w:rPr>
                <w:rFonts w:hint="eastAsia" w:ascii="宋体" w:hAnsi="宋体" w:eastAsia="宋体" w:cs="宋体"/>
                <w:color w:val="000000"/>
                <w:szCs w:val="21"/>
              </w:rPr>
            </w:r>
            <w:r/>
          </w:p>
        </w:tc>
        <w:tc>
          <w:tcPr>
            <w:tcW w:w="1326"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企业业绩</w:t>
            </w:r>
            <w:r>
              <w:rPr>
                <w:rFonts w:hint="eastAsia" w:ascii="宋体" w:hAnsi="宋体" w:eastAsia="宋体" w:cs="宋体"/>
                <w:color w:val="000000"/>
                <w:szCs w:val="21"/>
              </w:rPr>
            </w:r>
            <w:r/>
          </w:p>
        </w:tc>
        <w:tc>
          <w:tcPr>
            <w:tcW w:w="709" w:type="dxa"/>
            <w:vAlign w:val="center"/>
            <w:textDirection w:val="lrTb"/>
            <w:noWrap w:val="false"/>
          </w:tcPr>
          <w:p>
            <w:pPr>
              <w:pStyle w:val="1004"/>
              <w:jc w:val="center"/>
              <w:keepLines w:val="0"/>
              <w:keepNext w:val="0"/>
              <w:pageBreakBefore w:val="0"/>
              <w:spacing w:line="340" w:lineRule="exact"/>
              <w:widowControl/>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w:t>
            </w:r>
            <w:r>
              <w:rPr>
                <w:rFonts w:ascii="宋体" w:hAnsi="宋体" w:eastAsia="宋体" w:cs="宋体"/>
                <w:bCs/>
                <w:color w:val="000000"/>
                <w:szCs w:val="21"/>
                <w:lang w:val="en-US" w:eastAsia="zh-CN"/>
              </w:rPr>
            </w:r>
            <w:r/>
          </w:p>
        </w:tc>
        <w:tc>
          <w:tcPr>
            <w:tcW w:w="4111"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供应商自202</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年</w:t>
            </w:r>
            <w:r>
              <w:rPr>
                <w:rFonts w:hint="eastAsia" w:ascii="宋体" w:hAnsi="宋体" w:eastAsia="宋体" w:cs="宋体"/>
                <w:color w:val="000000"/>
                <w:szCs w:val="21"/>
                <w:lang w:val="en-US" w:eastAsia="zh-CN"/>
              </w:rPr>
              <w:t xml:space="preserve">08</w:t>
            </w:r>
            <w:r>
              <w:rPr>
                <w:rFonts w:hint="eastAsia" w:ascii="宋体" w:hAnsi="宋体" w:eastAsia="宋体" w:cs="宋体"/>
                <w:color w:val="000000"/>
                <w:szCs w:val="21"/>
              </w:rPr>
              <w:t xml:space="preserve">月01日以来（以合同签署时间为准）至本项目开标之日承担过</w:t>
            </w:r>
            <w:r>
              <w:rPr>
                <w:rFonts w:hint="eastAsia" w:ascii="宋体" w:hAnsi="宋体" w:eastAsia="宋体" w:cs="宋体"/>
                <w:color w:val="000000"/>
                <w:szCs w:val="21"/>
                <w:lang w:val="en-US" w:eastAsia="zh-CN"/>
              </w:rPr>
              <w:t xml:space="preserve">与本项目</w:t>
            </w:r>
            <w:r>
              <w:rPr>
                <w:rFonts w:hint="eastAsia" w:ascii="宋体" w:hAnsi="宋体" w:eastAsia="宋体" w:cs="宋体"/>
                <w:color w:val="000000"/>
                <w:szCs w:val="21"/>
              </w:rPr>
              <w:t xml:space="preserve">类似</w:t>
            </w:r>
            <w:r>
              <w:rPr>
                <w:rFonts w:hint="eastAsia" w:ascii="宋体" w:hAnsi="宋体" w:eastAsia="宋体" w:cs="宋体"/>
                <w:color w:val="000000"/>
                <w:szCs w:val="21"/>
                <w:lang w:val="en-US" w:eastAsia="zh-CN"/>
              </w:rPr>
              <w:t xml:space="preserve">的工程</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有限空间钢结构防腐类</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业绩，每</w:t>
            </w:r>
            <w:r>
              <w:rPr>
                <w:rFonts w:hint="eastAsia" w:ascii="宋体" w:hAnsi="宋体" w:eastAsia="宋体" w:cs="宋体"/>
                <w:color w:val="000000"/>
                <w:szCs w:val="21"/>
                <w:lang w:val="en-US" w:eastAsia="zh-CN"/>
              </w:rPr>
              <w:t xml:space="preserve">提供</w:t>
            </w:r>
            <w:r>
              <w:rPr>
                <w:rFonts w:hint="eastAsia" w:ascii="宋体" w:hAnsi="宋体" w:eastAsia="宋体" w:cs="宋体"/>
                <w:color w:val="000000"/>
                <w:szCs w:val="21"/>
              </w:rPr>
              <w:t xml:space="preserve">一个得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分，本项最高得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tc>
        <w:tc>
          <w:tcPr>
            <w:tcW w:w="3216" w:type="dxa"/>
            <w:vAlign w:val="center"/>
            <w:textDirection w:val="lrTb"/>
            <w:noWrap w:val="false"/>
          </w:tcPr>
          <w:p>
            <w:pPr>
              <w:pStyle w:val="1004"/>
              <w:spacing w:line="320" w:lineRule="exact"/>
              <w:rPr>
                <w:rFonts w:ascii="宋体" w:hAnsi="宋体" w:eastAsia="宋体" w:cs="宋体"/>
                <w:color w:val="000000"/>
                <w:szCs w:val="21"/>
              </w:rPr>
            </w:pPr>
            <w:r>
              <w:rPr>
                <w:rFonts w:hint="eastAsia" w:ascii="宋体" w:hAnsi="宋体" w:eastAsia="宋体" w:cs="宋体"/>
                <w:color w:val="000000"/>
                <w:szCs w:val="21"/>
              </w:rPr>
              <w:t xml:space="preserve">提供①中标通知书、</w:t>
            </w:r>
            <w:r>
              <w:rPr>
                <w:rFonts w:hint="eastAsia" w:ascii="宋体" w:hAnsi="宋体" w:eastAsia="宋体" w:cs="宋体"/>
                <w:color w:val="000000"/>
                <w:szCs w:val="21"/>
                <w:lang w:val="en-US" w:eastAsia="zh-CN"/>
              </w:rPr>
              <w:t xml:space="preserve">②施工合同、③竣工验收文件或合同完工验收资料的证明材料原件扫描件，</w:t>
            </w:r>
            <w:r>
              <w:rPr>
                <w:rFonts w:hint="eastAsia" w:ascii="宋体" w:hAnsi="宋体" w:eastAsia="宋体" w:cs="宋体"/>
                <w:color w:val="000000"/>
                <w:szCs w:val="21"/>
              </w:rPr>
              <w:t xml:space="preserve">未按上述要求提供不得分。</w:t>
            </w:r>
            <w:r>
              <w:rPr>
                <w:rFonts w:ascii="宋体" w:hAnsi="宋体" w:eastAsia="宋体" w:cs="宋体"/>
                <w:color w:val="000000"/>
                <w:szCs w:val="21"/>
              </w:rPr>
            </w:r>
            <w:r/>
          </w:p>
        </w:tc>
      </w:tr>
      <w:tr>
        <w:trPr/>
        <w:tc>
          <w:tcPr>
            <w:tcW w:w="798" w:type="dxa"/>
            <w:vAlign w:val="center"/>
            <w:textDirection w:val="lrTb"/>
            <w:noWrap w:val="false"/>
          </w:tcPr>
          <w:p>
            <w:pPr>
              <w:pStyle w:val="1004"/>
              <w:ind w:firstLine="28"/>
              <w:jc w:val="center"/>
              <w:keepLines w:val="0"/>
              <w:keepNext w:val="0"/>
              <w:pageBreakBefore w:val="0"/>
              <w:spacing w:line="34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3.2</w:t>
            </w:r>
            <w:r>
              <w:rPr>
                <w:rFonts w:ascii="宋体" w:hAnsi="宋体" w:eastAsia="宋体" w:cs="宋体"/>
                <w:color w:val="000000"/>
                <w:szCs w:val="21"/>
                <w:lang w:val="en-US" w:eastAsia="zh-CN"/>
              </w:rPr>
            </w:r>
            <w:r/>
          </w:p>
        </w:tc>
        <w:tc>
          <w:tcPr>
            <w:tcW w:w="1326" w:type="dxa"/>
            <w:vAlign w:val="center"/>
            <w:textDirection w:val="lrTb"/>
            <w:noWrap w:val="false"/>
          </w:tcPr>
          <w:p>
            <w:pPr>
              <w:pStyle w:val="1004"/>
              <w:ind w:firstLine="28"/>
              <w:jc w:val="center"/>
              <w:keepLines w:val="0"/>
              <w:keepNext w:val="0"/>
              <w:pageBreakBefore w:val="0"/>
              <w:spacing w:line="340" w:lineRule="exact"/>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项目负责人业绩</w:t>
            </w:r>
            <w:r>
              <w:rPr>
                <w:rFonts w:ascii="宋体" w:hAnsi="宋体" w:eastAsia="宋体" w:cs="宋体"/>
                <w:color w:val="000000"/>
                <w:szCs w:val="21"/>
                <w:lang w:val="en-US"/>
              </w:rPr>
            </w:r>
            <w:r/>
          </w:p>
        </w:tc>
        <w:tc>
          <w:tcPr>
            <w:tcW w:w="709" w:type="dxa"/>
            <w:vAlign w:val="center"/>
            <w:textDirection w:val="lrTb"/>
            <w:noWrap w:val="false"/>
          </w:tcPr>
          <w:p>
            <w:pPr>
              <w:pStyle w:val="1004"/>
              <w:jc w:val="center"/>
              <w:keepLines w:val="0"/>
              <w:keepNext w:val="0"/>
              <w:pageBreakBefore w:val="0"/>
              <w:spacing w:line="340" w:lineRule="exact"/>
              <w:widowControl/>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w:t>
            </w:r>
            <w:r>
              <w:rPr>
                <w:rFonts w:hint="eastAsia" w:ascii="宋体" w:hAnsi="宋体" w:eastAsia="宋体" w:cs="宋体"/>
                <w:bCs/>
                <w:color w:val="000000"/>
                <w:szCs w:val="21"/>
                <w:lang w:val="en-US" w:eastAsia="zh-CN"/>
              </w:rPr>
            </w:r>
            <w:r/>
          </w:p>
        </w:tc>
        <w:tc>
          <w:tcPr>
            <w:tcW w:w="4111"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拟投项目负责人</w:t>
            </w:r>
            <w:r>
              <w:rPr>
                <w:rFonts w:hint="eastAsia" w:ascii="宋体" w:hAnsi="宋体" w:eastAsia="宋体" w:cs="宋体"/>
                <w:color w:val="000000"/>
                <w:szCs w:val="21"/>
              </w:rPr>
              <w:t xml:space="preserve">自202</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年</w:t>
            </w:r>
            <w:r>
              <w:rPr>
                <w:rFonts w:hint="eastAsia" w:ascii="宋体" w:hAnsi="宋体" w:eastAsia="宋体" w:cs="宋体"/>
                <w:color w:val="000000"/>
                <w:szCs w:val="21"/>
                <w:lang w:val="en-US" w:eastAsia="zh-CN"/>
              </w:rPr>
              <w:t xml:space="preserve">08</w:t>
            </w:r>
            <w:r>
              <w:rPr>
                <w:rFonts w:hint="eastAsia" w:ascii="宋体" w:hAnsi="宋体" w:eastAsia="宋体" w:cs="宋体"/>
                <w:color w:val="000000"/>
                <w:szCs w:val="21"/>
              </w:rPr>
              <w:t xml:space="preserve">月01日以来（以合同签署时间为准）</w:t>
            </w:r>
            <w:r>
              <w:rPr>
                <w:rFonts w:hint="eastAsia" w:ascii="宋体" w:hAnsi="宋体" w:eastAsia="宋体" w:cs="宋体"/>
                <w:color w:val="000000"/>
                <w:szCs w:val="21"/>
              </w:rPr>
              <w:t xml:space="preserve">至本项目开标之日承担过</w:t>
            </w:r>
            <w:r>
              <w:rPr>
                <w:rFonts w:hint="eastAsia" w:ascii="宋体" w:hAnsi="宋体" w:eastAsia="宋体" w:cs="宋体"/>
                <w:color w:val="000000"/>
                <w:szCs w:val="21"/>
                <w:lang w:val="en-US" w:eastAsia="zh-CN"/>
              </w:rPr>
              <w:t xml:space="preserve">与本项目</w:t>
            </w:r>
            <w:r>
              <w:rPr>
                <w:rFonts w:hint="eastAsia" w:ascii="宋体" w:hAnsi="宋体" w:eastAsia="宋体" w:cs="宋体"/>
                <w:color w:val="000000"/>
                <w:szCs w:val="21"/>
              </w:rPr>
              <w:t xml:space="preserve">类似</w:t>
            </w:r>
            <w:r>
              <w:rPr>
                <w:rFonts w:hint="eastAsia" w:ascii="宋体" w:hAnsi="宋体" w:eastAsia="宋体" w:cs="宋体"/>
                <w:color w:val="000000"/>
                <w:szCs w:val="21"/>
                <w:lang w:val="en-US" w:eastAsia="zh-CN"/>
              </w:rPr>
              <w:t xml:space="preserve">的工程</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有限空间钢结构防腐类</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业绩，每</w:t>
            </w:r>
            <w:r>
              <w:rPr>
                <w:rFonts w:hint="eastAsia" w:ascii="宋体" w:hAnsi="宋体" w:eastAsia="宋体" w:cs="宋体"/>
                <w:color w:val="000000"/>
                <w:szCs w:val="21"/>
                <w:lang w:val="en-US" w:eastAsia="zh-CN"/>
              </w:rPr>
              <w:t xml:space="preserve">提供</w:t>
            </w:r>
            <w:r>
              <w:rPr>
                <w:rFonts w:hint="eastAsia" w:ascii="宋体" w:hAnsi="宋体" w:eastAsia="宋体" w:cs="宋体"/>
                <w:color w:val="000000"/>
                <w:szCs w:val="21"/>
              </w:rPr>
              <w:t xml:space="preserve">一个得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分，本项最高得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tc>
        <w:tc>
          <w:tcPr>
            <w:tcW w:w="3216"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提供①中标通知书、</w:t>
            </w:r>
            <w:r>
              <w:rPr>
                <w:rFonts w:hint="eastAsia" w:ascii="宋体" w:hAnsi="宋体" w:eastAsia="宋体" w:cs="宋体"/>
                <w:color w:val="000000"/>
                <w:szCs w:val="21"/>
                <w:lang w:val="en-US" w:eastAsia="zh-CN"/>
              </w:rPr>
              <w:t xml:space="preserve">②施工合同、③竣工验收文件或合同完工验收资料的证明材料原件扫描件，</w:t>
            </w:r>
            <w:r>
              <w:rPr>
                <w:rFonts w:hint="eastAsia" w:ascii="宋体" w:hAnsi="宋体" w:eastAsia="宋体" w:cs="宋体"/>
                <w:color w:val="000000"/>
                <w:szCs w:val="21"/>
              </w:rPr>
              <w:t xml:space="preserve">未按上述要求提供不得分。</w:t>
            </w:r>
            <w:r>
              <w:rPr>
                <w:rFonts w:hint="eastAsia" w:ascii="宋体" w:hAnsi="宋体" w:eastAsia="宋体" w:cs="宋体"/>
                <w:color w:val="000000"/>
                <w:szCs w:val="21"/>
              </w:rPr>
            </w:r>
            <w:r/>
          </w:p>
          <w:p>
            <w:pPr>
              <w:pStyle w:val="1004"/>
              <w:keepLines w:val="0"/>
              <w:keepNext w:val="0"/>
              <w:pageBreakBefore w:val="0"/>
              <w:spacing w:line="340" w:lineRule="exact"/>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注：①项目负责人以合同或者中标通知书为准；②项目负责人业绩不是投标人承担的不予认可；③企业业绩与项目负责人业绩不可重复得分。</w:t>
            </w:r>
            <w:r>
              <w:rPr>
                <w:rFonts w:ascii="宋体" w:hAnsi="宋体" w:eastAsia="宋体" w:cs="宋体"/>
                <w:color w:val="000000"/>
                <w:szCs w:val="21"/>
                <w:lang w:val="en-US"/>
              </w:rPr>
            </w:r>
            <w:r/>
          </w:p>
        </w:tc>
      </w:tr>
      <w:tr>
        <w:trPr>
          <w:trHeight w:val="506"/>
        </w:trPr>
        <w:tc>
          <w:tcPr>
            <w:gridSpan w:val="2"/>
            <w:tcW w:w="2124"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W w:w="709" w:type="dxa"/>
            <w:vAlign w:val="center"/>
            <w:textDirection w:val="lrTb"/>
            <w:noWrap w:val="false"/>
          </w:tcPr>
          <w:p>
            <w:pPr>
              <w:pStyle w:val="1004"/>
              <w:ind w:firstLine="28"/>
              <w:jc w:val="center"/>
              <w:keepLines w:val="0"/>
              <w:keepNext w:val="0"/>
              <w:pageBreakBefore w:val="0"/>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gridSpan w:val="2"/>
            <w:tcW w:w="7327" w:type="dxa"/>
            <w:vAlign w:val="center"/>
            <w:textDirection w:val="lrTb"/>
            <w:noWrap w:val="false"/>
          </w:tcPr>
          <w:p>
            <w:pPr>
              <w:pStyle w:val="1004"/>
              <w:keepLines w:val="0"/>
              <w:keepNext w:val="0"/>
              <w:pageBreakBefore w:val="0"/>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04"/>
        <w:jc w:val="both"/>
        <w:spacing w:line="360" w:lineRule="auto"/>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cs="宋体"/>
          <w:b/>
          <w:bCs/>
          <w:color w:val="000000"/>
          <w:szCs w:val="21"/>
          <w:highlight w:val="none"/>
        </w:rPr>
      </w:r>
      <w:r/>
    </w:p>
    <w:p>
      <w:pPr>
        <w:pStyle w:val="1004"/>
        <w:jc w:val="center"/>
        <w:spacing w:line="360" w:lineRule="auto"/>
        <w:rPr>
          <w:rFonts w:hint="eastAsia" w:ascii="宋体" w:hAnsi="宋体" w:cs="宋体"/>
          <w:b/>
          <w:color w:val="000000"/>
          <w:sz w:val="32"/>
          <w:szCs w:val="32"/>
          <w:highlight w:val="none"/>
        </w:rPr>
        <w:outlineLvl w:val="0"/>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Start w:id="85" w:name="_Toc104818928"/>
      <w:r/>
      <w:bookmarkStart w:id="86" w:name="_Toc150480793"/>
      <w:r/>
      <w:bookmarkStart w:id="87" w:name="_Toc142311057"/>
      <w:r/>
      <w:bookmarkStart w:id="88" w:name="_Toc305158897"/>
      <w:r/>
      <w:bookmarkStart w:id="89" w:name="_Toc305158823"/>
      <w:r/>
      <w:bookmarkStart w:id="90" w:name="_Toc226337251"/>
      <w:r/>
      <w:bookmarkStart w:id="91" w:name="_Toc265228393"/>
      <w:r/>
      <w:bookmarkStart w:id="92" w:name="_Toc195842920"/>
      <w:r/>
      <w:bookmarkStart w:id="93" w:name="_Toc353825545"/>
      <w:r/>
      <w:bookmarkStart w:id="94" w:name="_Toc226965828"/>
      <w:r/>
      <w:bookmarkStart w:id="95" w:name="_Toc353873665"/>
      <w:r/>
      <w:bookmarkStart w:id="96" w:name="_Toc264969245"/>
      <w:r/>
      <w:bookmarkStart w:id="97" w:name="_Toc127151555"/>
      <w:r/>
      <w:bookmarkStart w:id="98" w:name="_Toc353873935"/>
      <w:r/>
      <w:bookmarkStart w:id="99" w:name="_Toc150774760"/>
      <w:r>
        <w:rPr>
          <w:rFonts w:hint="eastAsia" w:ascii="宋体" w:hAnsi="宋体" w:cs="宋体"/>
          <w:b/>
          <w:color w:val="000000"/>
          <w:sz w:val="32"/>
          <w:szCs w:val="32"/>
          <w:highlight w:val="none"/>
        </w:rPr>
      </w:r>
      <w:r/>
    </w:p>
    <w:p>
      <w:pPr>
        <w:pStyle w:val="1004"/>
        <w:jc w:val="cente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04"/>
        <w:jc w:val="cente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04"/>
        <w:jc w:val="cente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04"/>
        <w:jc w:val="center"/>
        <w:spacing w:line="360" w:lineRule="auto"/>
        <w:rPr>
          <w:rFonts w:hint="eastAsia" w:ascii="宋体" w:hAnsi="宋体" w:cs="宋体"/>
          <w:color w:val="000000"/>
          <w:sz w:val="24"/>
          <w:highlight w:val="none"/>
        </w:rPr>
        <w:outlineLvl w:val="0"/>
      </w:pPr>
      <w:r>
        <w:rPr>
          <w:rFonts w:hint="eastAsia" w:ascii="宋体" w:hAnsi="宋体" w:cs="宋体"/>
          <w:b/>
          <w:color w:val="000000"/>
          <w:sz w:val="32"/>
          <w:szCs w:val="32"/>
          <w:highlight w:val="none"/>
        </w:rPr>
        <w:t xml:space="preserve">第五章   采购需求</w:t>
      </w:r>
      <w:bookmarkEnd w:id="85"/>
      <w:r>
        <w:rPr>
          <w:rFonts w:hint="eastAsia" w:ascii="宋体" w:hAnsi="宋体" w:cs="宋体"/>
          <w:color w:val="000000"/>
          <w:sz w:val="24"/>
          <w:highlight w:val="none"/>
        </w:rPr>
      </w:r>
      <w:r/>
    </w:p>
    <w:p>
      <w:pPr>
        <w:pStyle w:val="1004"/>
        <w:ind w:firstLine="422"/>
        <w:spacing w:line="440" w:lineRule="exact"/>
        <w:rPr>
          <w:rFonts w:hint="eastAsia" w:ascii="宋体" w:hAnsi="宋体" w:eastAsia="宋体" w:cs="宋体"/>
          <w:b/>
          <w:bCs/>
          <w:color w:val="000000"/>
          <w:szCs w:val="21"/>
          <w:highlight w:val="none"/>
        </w:rPr>
      </w:pPr>
      <w:r/>
      <w:bookmarkStart w:id="100" w:name="_Toc104818929"/>
      <w:r>
        <w:rPr>
          <w:rFonts w:hint="eastAsia" w:ascii="宋体" w:hAnsi="宋体" w:eastAsia="宋体" w:cs="宋体"/>
          <w:b/>
          <w:bCs/>
          <w:color w:val="000000"/>
          <w:szCs w:val="21"/>
          <w:highlight w:val="none"/>
        </w:rPr>
        <w:t xml:space="preserve">一、采购标的</w:t>
      </w:r>
      <w:r>
        <w:rPr>
          <w:rFonts w:hint="eastAsia" w:ascii="宋体" w:hAnsi="宋体" w:eastAsia="宋体" w:cs="宋体"/>
          <w:b/>
          <w:bCs/>
          <w:color w:val="000000"/>
          <w:szCs w:val="21"/>
          <w:highlight w:val="none"/>
        </w:rPr>
      </w:r>
      <w:r/>
    </w:p>
    <w:p>
      <w:pPr>
        <w:pStyle w:val="1004"/>
        <w:ind w:firstLine="42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钟楼闸南侧弧形门舱内防腐</w:t>
      </w:r>
      <w:r>
        <w:rPr>
          <w:rFonts w:hint="eastAsia" w:ascii="宋体" w:hAnsi="宋体" w:eastAsia="宋体" w:cs="宋体"/>
          <w:color w:val="000000"/>
          <w:szCs w:val="21"/>
          <w:highlight w:val="none"/>
          <w:lang w:eastAsia="zh-CN"/>
        </w:rPr>
      </w:r>
      <w:r/>
    </w:p>
    <w:p>
      <w:pPr>
        <w:pStyle w:val="1004"/>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.采购方式：竞争性磋商</w:t>
      </w:r>
      <w:r>
        <w:rPr>
          <w:rFonts w:hint="eastAsia" w:ascii="宋体" w:hAnsi="宋体" w:eastAsia="宋体" w:cs="宋体"/>
          <w:color w:val="000000"/>
          <w:szCs w:val="21"/>
          <w:highlight w:val="none"/>
        </w:rPr>
      </w:r>
      <w:r/>
    </w:p>
    <w:p>
      <w:pPr>
        <w:pStyle w:val="1004"/>
        <w:ind w:firstLine="420"/>
        <w:spacing w:line="420" w:lineRule="exact"/>
        <w:rPr>
          <w:rFonts w:ascii="宋体" w:hAnsi="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：1780000元</w:t>
      </w:r>
      <w:r>
        <w:rPr>
          <w:rFonts w:ascii="宋体" w:hAnsi="宋体" w:cs="宋体"/>
          <w:color w:val="000000"/>
          <w:szCs w:val="21"/>
          <w:highlight w:val="none"/>
          <w:lang w:val="en-US" w:eastAsia="zh-CN"/>
        </w:rPr>
      </w:r>
      <w:r/>
    </w:p>
    <w:p>
      <w:pPr>
        <w:pStyle w:val="1004"/>
        <w:ind w:firstLine="420"/>
        <w:spacing w:line="420" w:lineRule="exact"/>
        <w:rPr>
          <w:rFonts w:ascii="宋体" w:hAnsi="宋体" w:eastAsia="宋体" w:cs="宋体"/>
          <w:b/>
          <w:bCs/>
          <w:color w:val="000000"/>
          <w:szCs w:val="21"/>
          <w:highlight w:val="none"/>
          <w:lang w:val="en-US" w:eastAsia="zh-CN"/>
        </w:rPr>
      </w:pPr>
      <w:r>
        <w:rPr>
          <w:rFonts w:hint="eastAsia" w:ascii="宋体" w:hAnsi="宋体" w:cs="宋体"/>
          <w:color w:val="000000"/>
          <w:szCs w:val="21"/>
          <w:highlight w:val="none"/>
          <w:lang w:val="en-US" w:eastAsia="zh-CN"/>
        </w:rPr>
        <w:t xml:space="preserve">4.最高限价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1730000元</w:t>
      </w:r>
      <w:r>
        <w:rPr>
          <w:rFonts w:ascii="宋体" w:hAnsi="宋体" w:eastAsia="宋体" w:cs="宋体"/>
          <w:b/>
          <w:bCs/>
          <w:color w:val="000000"/>
          <w:szCs w:val="21"/>
          <w:highlight w:val="none"/>
          <w:lang w:val="en-US" w:eastAsia="zh-CN"/>
        </w:rPr>
      </w:r>
      <w:r/>
    </w:p>
    <w:p>
      <w:pPr>
        <w:pStyle w:val="1004"/>
        <w:ind w:firstLine="420"/>
        <w:spacing w:line="440" w:lineRule="exac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.采购需求：</w:t>
      </w:r>
      <w:r>
        <w:rPr>
          <w:rFonts w:hint="eastAsia" w:ascii="宋体" w:hAnsi="宋体" w:eastAsia="宋体" w:cs="宋体"/>
          <w:color w:val="000000"/>
          <w:szCs w:val="21"/>
          <w:highlight w:val="none"/>
          <w:lang w:eastAsia="zh-CN"/>
        </w:rPr>
        <w:t xml:space="preserve">钟楼防洪控制工程主体为</w:t>
      </w:r>
      <w:r>
        <w:rPr>
          <w:rFonts w:hint="eastAsia" w:ascii="宋体" w:hAnsi="宋体" w:eastAsia="宋体" w:cs="宋体"/>
          <w:color w:val="000000"/>
          <w:szCs w:val="21"/>
          <w:highlight w:val="none"/>
          <w:lang w:val="en-US" w:eastAsia="zh-CN"/>
        </w:rPr>
        <w:t xml:space="preserve">空箱式</w:t>
      </w:r>
      <w:r>
        <w:rPr>
          <w:rFonts w:hint="eastAsia" w:ascii="宋体" w:hAnsi="宋体" w:eastAsia="宋体" w:cs="宋体"/>
          <w:color w:val="000000"/>
          <w:szCs w:val="21"/>
          <w:highlight w:val="none"/>
          <w:lang w:eastAsia="zh-CN"/>
        </w:rPr>
        <w:t xml:space="preserve">钢结构弧形闸门，舱内</w:t>
      </w:r>
      <w:r>
        <w:rPr>
          <w:rFonts w:hint="eastAsia" w:ascii="宋体" w:hAnsi="宋体" w:eastAsia="宋体" w:cs="宋体"/>
          <w:color w:val="000000"/>
          <w:szCs w:val="21"/>
          <w:highlight w:val="none"/>
          <w:lang w:val="en-US" w:eastAsia="zh-CN"/>
        </w:rPr>
        <w:t xml:space="preserve">长期有水且水位有变动，</w:t>
      </w:r>
      <w:r>
        <w:rPr>
          <w:rFonts w:hint="eastAsia" w:ascii="宋体" w:hAnsi="宋体" w:eastAsia="宋体" w:cs="宋体"/>
          <w:color w:val="000000"/>
          <w:szCs w:val="21"/>
          <w:highlight w:val="none"/>
          <w:lang w:eastAsia="zh-CN"/>
        </w:rPr>
        <w:t xml:space="preserve">环境密闭、水汽较大，原有防腐层起皮粉化失效，钢结构已出现不同程度的锈蚀现象，为保证工程的良好状态，需对舱内进行防腐处理；弧门门库净深5米，周边未设置防护围栏，存在高空坠落、</w:t>
      </w:r>
      <w:r>
        <w:rPr>
          <w:rFonts w:hint="eastAsia" w:ascii="宋体" w:hAnsi="宋体" w:eastAsia="宋体" w:cs="宋体"/>
          <w:color w:val="000000"/>
          <w:szCs w:val="21"/>
          <w:highlight w:val="none"/>
          <w:lang w:val="en-US" w:eastAsia="zh-CN"/>
        </w:rPr>
        <w:t xml:space="preserve">淹溺等</w:t>
      </w:r>
      <w:r>
        <w:rPr>
          <w:rFonts w:hint="eastAsia" w:ascii="宋体" w:hAnsi="宋体" w:eastAsia="宋体" w:cs="宋体"/>
          <w:color w:val="000000"/>
          <w:szCs w:val="21"/>
          <w:highlight w:val="none"/>
          <w:lang w:eastAsia="zh-CN"/>
        </w:rPr>
        <w:t xml:space="preserve">风险；弧门舱内缺少规范照明，</w:t>
      </w:r>
      <w:r>
        <w:rPr>
          <w:rFonts w:hint="eastAsia" w:ascii="宋体" w:hAnsi="宋体" w:eastAsia="宋体" w:cs="宋体"/>
          <w:color w:val="000000"/>
          <w:szCs w:val="21"/>
          <w:highlight w:val="none"/>
          <w:lang w:val="en-US" w:eastAsia="zh-CN"/>
        </w:rPr>
        <w:t xml:space="preserve">不便于工程检查维养</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施工内容为：</w:t>
      </w:r>
      <w:r>
        <w:rPr>
          <w:rFonts w:hint="eastAsia" w:ascii="宋体" w:hAnsi="宋体" w:eastAsia="宋体" w:cs="宋体"/>
          <w:color w:val="000000"/>
          <w:szCs w:val="21"/>
          <w:highlight w:val="none"/>
          <w:lang w:val="en-US" w:eastAsia="zh-CN"/>
        </w:rPr>
        <w:t xml:space="preserve">弧型钢闸门舱内喷砂除锈、热喷涂及涂料防护，共计防腐处理面积4600㎡。门库挡墙临边加装304不锈钢围栏，总长160m；南北舱内最底层增设6个热镀锌角铁爬梯。南北两侧增设舱内照明，敷设线管穿线、安装安全低压防爆矿灯。</w:t>
      </w:r>
      <w:r>
        <w:rPr>
          <w:rFonts w:hint="eastAsia" w:ascii="宋体" w:hAnsi="宋体" w:eastAsia="宋体" w:cs="宋体"/>
          <w:color w:val="000000"/>
          <w:szCs w:val="21"/>
          <w:highlight w:val="none"/>
          <w:lang w:eastAsia="zh-CN"/>
        </w:rPr>
      </w:r>
      <w:r/>
    </w:p>
    <w:p>
      <w:pPr>
        <w:pStyle w:val="1004"/>
        <w:ind w:firstLine="422"/>
        <w:spacing w:line="42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二、商务要求</w:t>
      </w:r>
      <w:r>
        <w:rPr>
          <w:rFonts w:hint="eastAsia" w:ascii="宋体" w:hAnsi="宋体" w:eastAsia="宋体" w:cs="宋体"/>
          <w:b/>
          <w:bCs/>
          <w:color w:val="000000"/>
          <w:szCs w:val="21"/>
          <w:highlight w:val="none"/>
          <w:lang w:val="en-US" w:eastAsia="zh-CN"/>
        </w:rPr>
      </w:r>
      <w:r/>
    </w:p>
    <w:p>
      <w:pPr>
        <w:pStyle w:val="1004"/>
        <w:ind w:firstLine="422"/>
        <w:spacing w:line="440" w:lineRule="exac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lang w:val="en-US" w:eastAsia="zh-CN"/>
        </w:rPr>
        <w:t xml:space="preserve">工期</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lang w:val="en-US" w:eastAsia="zh-CN"/>
        </w:rPr>
        <w:t xml:space="preserve">100天。计划2026年9月开工，2026年12月完工。</w:t>
      </w:r>
      <w:r>
        <w:rPr>
          <w:rFonts w:hint="eastAsia" w:ascii="宋体" w:hAnsi="宋体" w:eastAsia="宋体" w:cs="宋体"/>
          <w:color w:val="000000"/>
          <w:szCs w:val="21"/>
          <w:highlight w:val="none"/>
        </w:rPr>
      </w:r>
      <w:r/>
    </w:p>
    <w:p>
      <w:pPr>
        <w:pStyle w:val="1004"/>
        <w:ind w:firstLine="422"/>
        <w:spacing w:line="420" w:lineRule="exact"/>
        <w:rPr>
          <w:rFonts w:ascii="宋体" w:hAnsi="宋体" w:eastAsia="宋体" w:cs="宋体"/>
          <w:b/>
          <w:bCs/>
          <w:color w:val="0000ff"/>
          <w:szCs w:val="21"/>
          <w:highlight w:val="green"/>
          <w:lang w:val="en-US" w:eastAsia="zh-CN"/>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.付款方式</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val="0"/>
          <w:bCs/>
          <w:color w:val="000000"/>
          <w:szCs w:val="21"/>
          <w:highlight w:val="none"/>
          <w:lang w:val="en-US" w:eastAsia="zh-CN"/>
        </w:rPr>
        <w:t xml:space="preserve">本项目无需履约保证金，</w:t>
      </w:r>
      <w:r>
        <w:rPr>
          <w:rFonts w:hint="eastAsia" w:ascii="宋体" w:hAnsi="宋体" w:eastAsia="宋体" w:cs="宋体"/>
          <w:bCs/>
          <w:color w:val="000000"/>
          <w:szCs w:val="21"/>
          <w:highlight w:val="none"/>
          <w:lang w:eastAsia="zh-CN"/>
        </w:rPr>
        <w:t xml:space="preserve">合</w:t>
      </w:r>
      <w:r>
        <w:rPr>
          <w:rFonts w:hint="eastAsia" w:ascii="宋体" w:hAnsi="宋体" w:eastAsia="宋体" w:cs="宋体"/>
          <w:bCs/>
          <w:color w:val="000000"/>
          <w:szCs w:val="21"/>
          <w:highlight w:val="none"/>
          <w:lang w:eastAsia="zh-CN"/>
        </w:rPr>
        <w:t xml:space="preserve">同签订7日内支付合同价20%作为预付款（合同签订3日内承包人需提供</w:t>
      </w:r>
      <w:r>
        <w:rPr>
          <w:rFonts w:hint="eastAsia" w:ascii="宋体" w:hAnsi="宋体" w:eastAsia="宋体" w:cs="宋体"/>
          <w:bCs/>
          <w:color w:val="000000"/>
          <w:szCs w:val="21"/>
          <w:highlight w:val="none"/>
          <w:lang w:val="en-US" w:eastAsia="zh-CN"/>
        </w:rPr>
        <w:t xml:space="preserve">预付款保函，保函形式为</w:t>
      </w:r>
      <w:r>
        <w:rPr>
          <w:rFonts w:hint="eastAsia" w:ascii="宋体" w:hAnsi="宋体" w:eastAsia="宋体" w:cs="宋体"/>
          <w:bCs/>
          <w:color w:val="000000"/>
          <w:szCs w:val="21"/>
          <w:highlight w:val="none"/>
          <w:lang w:eastAsia="zh-CN"/>
        </w:rPr>
        <w:t xml:space="preserve">银行保函，</w:t>
      </w:r>
      <w:r>
        <w:rPr>
          <w:rFonts w:hint="eastAsia" w:ascii="宋体" w:hAnsi="宋体" w:eastAsia="宋体" w:cs="宋体"/>
          <w:bCs/>
          <w:color w:val="000000"/>
          <w:szCs w:val="21"/>
          <w:highlight w:val="none"/>
          <w:lang w:val="en-US" w:eastAsia="zh-CN"/>
        </w:rPr>
        <w:t xml:space="preserve">保函金额为预付款金额</w:t>
      </w:r>
      <w:r>
        <w:rPr>
          <w:rFonts w:hint="eastAsia" w:ascii="宋体" w:hAnsi="宋体" w:eastAsia="宋体" w:cs="宋体"/>
          <w:bCs/>
          <w:color w:val="000000"/>
          <w:szCs w:val="21"/>
          <w:highlight w:val="none"/>
          <w:lang w:eastAsia="zh-CN"/>
        </w:rPr>
        <w:t xml:space="preserve">），项目施工底漆完工验收合格后支付至合同价的70%。项目完工后承包人提请发包人完工验收，发包人完工验收完毕，承包人按双方暂定的完工结算金额开具发票并将质保金3%汇入发包人指定银行账户，发包人收到质保金和发票后1个月内按结算金额100%支付。承包人需同意接受</w:t>
      </w:r>
      <w:r>
        <w:rPr>
          <w:rFonts w:hint="eastAsia" w:ascii="宋体" w:hAnsi="宋体" w:eastAsia="宋体" w:cs="宋体"/>
          <w:bCs/>
          <w:color w:val="000000"/>
          <w:szCs w:val="21"/>
          <w:highlight w:val="none"/>
          <w:lang w:val="en-US" w:eastAsia="zh-CN"/>
        </w:rPr>
        <w:t xml:space="preserve">延伸</w:t>
      </w:r>
      <w:r>
        <w:rPr>
          <w:rFonts w:hint="eastAsia" w:ascii="宋体" w:hAnsi="宋体" w:eastAsia="宋体" w:cs="宋体"/>
          <w:bCs/>
          <w:color w:val="000000"/>
          <w:szCs w:val="21"/>
          <w:highlight w:val="none"/>
          <w:lang w:eastAsia="zh-CN"/>
        </w:rPr>
        <w:t xml:space="preserve">审计，最终结算款以审定金额为准，多退少补并另行补全发票；待质保期满合同双</w:t>
      </w:r>
      <w:r>
        <w:rPr>
          <w:rFonts w:hint="eastAsia" w:ascii="宋体" w:hAnsi="宋体" w:eastAsia="宋体" w:cs="宋体"/>
          <w:bCs/>
          <w:color w:val="000000"/>
          <w:szCs w:val="21"/>
          <w:highlight w:val="none"/>
          <w:lang w:val="en-US" w:eastAsia="zh-CN"/>
        </w:rPr>
        <w:t xml:space="preserve">方</w:t>
      </w:r>
      <w:r>
        <w:rPr>
          <w:rFonts w:hint="eastAsia" w:ascii="宋体" w:hAnsi="宋体" w:eastAsia="宋体" w:cs="宋体"/>
          <w:bCs/>
          <w:color w:val="000000"/>
          <w:szCs w:val="21"/>
          <w:highlight w:val="none"/>
          <w:lang w:eastAsia="zh-CN"/>
        </w:rPr>
        <w:t xml:space="preserve">确认无质量问题后支付质保金。若质保期内出现保修范围内的质量问题，则扣除相应的质保金用做维修使用。</w:t>
      </w:r>
      <w:r>
        <w:rPr>
          <w:rFonts w:ascii="宋体" w:hAnsi="宋体" w:eastAsia="宋体" w:cs="宋体"/>
          <w:b/>
          <w:bCs/>
          <w:color w:val="0000ff"/>
          <w:szCs w:val="21"/>
          <w:highlight w:val="green"/>
          <w:lang w:val="en-US" w:eastAsia="zh-CN"/>
        </w:rPr>
      </w:r>
      <w:r/>
    </w:p>
    <w:p>
      <w:pPr>
        <w:pStyle w:val="1004"/>
        <w:ind w:firstLine="420"/>
        <w:spacing w:line="420"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3.工程质量：</w:t>
      </w:r>
      <w:r>
        <w:rPr>
          <w:rFonts w:hint="eastAsia" w:ascii="宋体" w:hAnsi="宋体" w:eastAsia="宋体" w:cs="宋体"/>
          <w:color w:val="000000"/>
          <w:szCs w:val="21"/>
        </w:rPr>
        <w:t xml:space="preserve">按国家相关验收标准，合格</w:t>
      </w:r>
      <w:r>
        <w:rPr>
          <w:rFonts w:hint="eastAsia" w:ascii="宋体" w:hAnsi="宋体" w:eastAsia="宋体" w:cs="宋体"/>
          <w:b w:val="0"/>
          <w:bCs w:val="0"/>
          <w:color w:val="000000"/>
          <w:szCs w:val="21"/>
          <w:highlight w:val="none"/>
          <w:lang w:val="en-US" w:eastAsia="zh-CN"/>
        </w:rPr>
        <w:t xml:space="preserve">。</w:t>
      </w:r>
      <w:r>
        <w:rPr>
          <w:rFonts w:hint="eastAsia" w:ascii="宋体" w:hAnsi="宋体" w:eastAsia="宋体" w:cs="宋体"/>
          <w:b w:val="0"/>
          <w:bCs w:val="0"/>
          <w:color w:val="000000"/>
          <w:szCs w:val="21"/>
          <w:highlight w:val="none"/>
          <w:lang w:val="en-US" w:eastAsia="zh-CN"/>
        </w:rPr>
      </w:r>
      <w:r/>
    </w:p>
    <w:p>
      <w:pPr>
        <w:pStyle w:val="1016"/>
        <w:ind w:left="0" w:firstLine="241"/>
        <w:rPr>
          <w:rFonts w:ascii="宋体" w:hAnsi="宋体" w:eastAsia="宋体" w:cs="宋体"/>
          <w:b/>
          <w:bCs/>
          <w:color w:val="000000"/>
          <w:sz w:val="21"/>
          <w:szCs w:val="21"/>
          <w:lang w:val="en-US" w:eastAsia="zh-CN"/>
        </w:rPr>
      </w:pPr>
      <w:r>
        <w:rPr>
          <w:rFonts w:hint="eastAsia" w:ascii="宋体" w:hAnsi="宋体" w:cs="宋体"/>
          <w:b/>
          <w:bCs/>
          <w:color w:val="000000"/>
          <w:szCs w:val="21"/>
        </w:rPr>
        <w:t xml:space="preserve">★</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rPr>
        <w:t xml:space="preserve">本项目施工工况复杂、施工难度大、技术要求高，各潜在供应商可自行前往项目现场实地踏勘，踏勘产生的交通、人工、检测及各类配套费用，均由供应商自行承担，并综合包含在投标报价之中。若供应商未开展现场踏勘，中标进场后因对现场环境、施工条件研判不足，造成无法正常施工、施工成果无法满足采购人各项需求等情形的，由此产生的全部损失、违约责任均由中标供应商自行承担。</w:t>
      </w:r>
      <w:r>
        <w:rPr>
          <w:rFonts w:hint="eastAsia" w:ascii="宋体" w:hAnsi="宋体" w:eastAsia="宋体" w:cs="宋体"/>
          <w:b/>
          <w:bCs/>
          <w:color w:val="c00000"/>
          <w:sz w:val="21"/>
          <w:szCs w:val="21"/>
        </w:rPr>
        <w:t xml:space="preserve">参与投标的供应商须</w:t>
      </w:r>
      <w:r>
        <w:rPr>
          <w:rFonts w:hint="eastAsia" w:ascii="宋体" w:hAnsi="宋体" w:eastAsia="宋体" w:cs="宋体"/>
          <w:b/>
          <w:bCs/>
          <w:color w:val="c00000"/>
          <w:sz w:val="21"/>
          <w:szCs w:val="21"/>
          <w:lang w:val="en-US" w:eastAsia="zh-CN"/>
        </w:rPr>
        <w:t xml:space="preserve">提供</w:t>
      </w:r>
      <w:r>
        <w:rPr>
          <w:rFonts w:hint="eastAsia" w:ascii="宋体" w:hAnsi="宋体" w:eastAsia="宋体" w:cs="宋体"/>
          <w:b/>
          <w:bCs/>
          <w:color w:val="c00000"/>
          <w:sz w:val="21"/>
          <w:szCs w:val="21"/>
        </w:rPr>
        <w:t xml:space="preserve">现场踏勘承诺书，承诺书格式由供应商自行拟定</w:t>
      </w:r>
      <w:r>
        <w:rPr>
          <w:rFonts w:hint="eastAsia" w:ascii="宋体" w:hAnsi="宋体" w:eastAsia="宋体" w:cs="宋体"/>
          <w:b/>
          <w:bCs/>
          <w:color w:val="c00000"/>
          <w:sz w:val="21"/>
          <w:szCs w:val="21"/>
          <w:lang w:eastAsia="zh-CN"/>
        </w:rPr>
        <w:t xml:space="preserve">，</w:t>
      </w:r>
      <w:r>
        <w:rPr>
          <w:rFonts w:hint="eastAsia" w:ascii="宋体" w:hAnsi="宋体" w:eastAsia="宋体" w:cs="宋体"/>
          <w:b/>
          <w:bCs/>
          <w:color w:val="c00000"/>
          <w:sz w:val="21"/>
          <w:szCs w:val="21"/>
          <w:lang w:val="en-US" w:eastAsia="zh-CN"/>
        </w:rPr>
        <w:t xml:space="preserve">上传至投标文件中。</w:t>
      </w:r>
      <w:r>
        <w:rPr>
          <w:rFonts w:ascii="宋体" w:hAnsi="宋体" w:eastAsia="宋体" w:cs="宋体"/>
          <w:b/>
          <w:bCs/>
          <w:color w:val="000000"/>
          <w:sz w:val="21"/>
          <w:szCs w:val="21"/>
          <w:lang w:val="en-US" w:eastAsia="zh-CN"/>
        </w:rPr>
      </w:r>
      <w:r/>
    </w:p>
    <w:p>
      <w:pPr>
        <w:pStyle w:val="1004"/>
        <w:ind w:firstLine="422"/>
        <w:spacing w:line="42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三、施工要求/技术要求</w:t>
      </w:r>
      <w:r>
        <w:rPr>
          <w:rFonts w:hint="eastAsia" w:ascii="宋体" w:hAnsi="宋体" w:eastAsia="宋体" w:cs="宋体"/>
          <w:b/>
          <w:bCs/>
          <w:color w:val="000000"/>
          <w:szCs w:val="21"/>
          <w:highlight w:val="none"/>
          <w:lang w:val="en-US" w:eastAsia="zh-CN"/>
        </w:rPr>
      </w:r>
      <w:r/>
    </w:p>
    <w:p>
      <w:pPr>
        <w:pStyle w:val="1004"/>
        <w:contextualSpacing/>
        <w:ind w:firstLine="420"/>
        <w:jc w:val="both"/>
        <w:spacing w:line="440" w:lineRule="exact"/>
        <w:widowControl w:val="off"/>
        <w:rPr>
          <w:rFonts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（1）基本概况</w:t>
      </w:r>
      <w:r>
        <w:rPr>
          <w:rFonts w:ascii="宋体" w:hAnsi="宋体" w:eastAsia="宋体" w:cs="宋体"/>
          <w:bCs/>
          <w:color w:val="000000"/>
          <w:sz w:val="21"/>
          <w:szCs w:val="21"/>
          <w:lang w:val="en-US" w:eastAsia="zh-CN" w:bidi="ar-SA"/>
        </w:rPr>
        <w:t xml:space="preserve">：钟楼防洪控制工程是京杭运河常州市区段改线后，在太湖流域武澄锡西控制线上新增的防洪控制性工程。</w:t>
      </w:r>
      <w:r>
        <w:rPr>
          <w:rFonts w:hint="eastAsia" w:ascii="宋体" w:hAnsi="宋体" w:eastAsia="宋体" w:cs="宋体"/>
          <w:color w:val="000000"/>
          <w:szCs w:val="21"/>
          <w:highlight w:val="none"/>
          <w:lang w:eastAsia="zh-CN"/>
        </w:rPr>
        <w:t xml:space="preserve">钟楼防洪控制工程主体为</w:t>
      </w:r>
      <w:r>
        <w:rPr>
          <w:rFonts w:hint="eastAsia" w:ascii="宋体" w:hAnsi="宋体" w:eastAsia="宋体" w:cs="宋体"/>
          <w:color w:val="000000"/>
          <w:szCs w:val="21"/>
          <w:highlight w:val="none"/>
          <w:lang w:val="en-US" w:eastAsia="zh-CN"/>
        </w:rPr>
        <w:t xml:space="preserve">空箱式</w:t>
      </w:r>
      <w:r>
        <w:rPr>
          <w:rFonts w:hint="eastAsia" w:ascii="宋体" w:hAnsi="宋体" w:eastAsia="宋体" w:cs="宋体"/>
          <w:color w:val="000000"/>
          <w:szCs w:val="21"/>
          <w:highlight w:val="none"/>
          <w:lang w:eastAsia="zh-CN"/>
        </w:rPr>
        <w:t xml:space="preserve">钢结构弧形闸门，舱内</w:t>
      </w:r>
      <w:r>
        <w:rPr>
          <w:rFonts w:hint="eastAsia" w:ascii="宋体" w:hAnsi="宋体" w:eastAsia="宋体" w:cs="宋体"/>
          <w:color w:val="000000"/>
          <w:szCs w:val="21"/>
          <w:highlight w:val="none"/>
          <w:lang w:val="en-US" w:eastAsia="zh-CN"/>
        </w:rPr>
        <w:t xml:space="preserve">长期有水且水位有变动，</w:t>
      </w:r>
      <w:r>
        <w:rPr>
          <w:rFonts w:hint="eastAsia" w:ascii="宋体" w:hAnsi="宋体" w:eastAsia="宋体" w:cs="宋体"/>
          <w:color w:val="000000"/>
          <w:szCs w:val="21"/>
          <w:highlight w:val="none"/>
          <w:lang w:eastAsia="zh-CN"/>
        </w:rPr>
        <w:t xml:space="preserve">环境密闭、水汽较大，原有防腐层起皮粉化失效，钢结构已出现不同程度的锈蚀现象，为保证工程的良好状态，需对舱内进行防腐处理；弧门门库净深5米，周边未设置防护围栏，存在高空坠落、</w:t>
      </w:r>
      <w:r>
        <w:rPr>
          <w:rFonts w:hint="eastAsia" w:ascii="宋体" w:hAnsi="宋体" w:eastAsia="宋体" w:cs="宋体"/>
          <w:color w:val="000000"/>
          <w:szCs w:val="21"/>
          <w:highlight w:val="none"/>
          <w:lang w:val="en-US" w:eastAsia="zh-CN"/>
        </w:rPr>
        <w:t xml:space="preserve">淹溺等</w:t>
      </w:r>
      <w:r>
        <w:rPr>
          <w:rFonts w:hint="eastAsia" w:ascii="宋体" w:hAnsi="宋体" w:eastAsia="宋体" w:cs="宋体"/>
          <w:color w:val="000000"/>
          <w:szCs w:val="21"/>
          <w:highlight w:val="none"/>
          <w:lang w:eastAsia="zh-CN"/>
        </w:rPr>
        <w:t xml:space="preserve">风险；弧门舱内缺少规范照明，</w:t>
      </w:r>
      <w:r>
        <w:rPr>
          <w:rFonts w:hint="eastAsia" w:ascii="宋体" w:hAnsi="宋体" w:eastAsia="宋体" w:cs="宋体"/>
          <w:color w:val="000000"/>
          <w:szCs w:val="21"/>
          <w:highlight w:val="none"/>
          <w:lang w:val="en-US" w:eastAsia="zh-CN"/>
        </w:rPr>
        <w:t xml:space="preserve">不便于工程检查维养</w:t>
      </w:r>
      <w:r>
        <w:rPr>
          <w:rFonts w:hint="eastAsia" w:ascii="宋体" w:hAnsi="宋体" w:eastAsia="宋体" w:cs="宋体"/>
          <w:color w:val="000000"/>
          <w:szCs w:val="21"/>
          <w:highlight w:val="none"/>
          <w:lang w:eastAsia="zh-CN"/>
        </w:rPr>
        <w:t xml:space="preserve">。</w:t>
      </w:r>
      <w:r>
        <w:rPr>
          <w:rFonts w:ascii="宋体" w:hAnsi="宋体" w:eastAsia="宋体" w:cs="宋体"/>
          <w:bCs/>
          <w:color w:val="000000"/>
          <w:sz w:val="21"/>
          <w:szCs w:val="21"/>
          <w:lang w:val="en-US" w:eastAsia="zh-CN" w:bidi="ar-SA"/>
        </w:rPr>
      </w:r>
      <w:r/>
    </w:p>
    <w:p>
      <w:pPr>
        <w:pStyle w:val="1004"/>
        <w:ind w:firstLine="420"/>
        <w:spacing w:line="400" w:lineRule="exact"/>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lang w:val="en-US" w:eastAsia="zh-CN"/>
        </w:rPr>
        <w:t xml:space="preserve">（2）工程维修部</w:t>
      </w:r>
      <w:r>
        <w:rPr>
          <w:rFonts w:hint="eastAsia" w:ascii="宋体" w:hAnsi="宋体" w:eastAsia="宋体" w:cs="宋体"/>
          <w:bCs/>
          <w:color w:val="000000"/>
          <w:sz w:val="21"/>
          <w:szCs w:val="21"/>
          <w:lang w:val="en-US" w:eastAsia="zh-CN" w:bidi="ar-SA"/>
        </w:rPr>
        <w:t xml:space="preserve">位、维修缘由及维修内容</w:t>
      </w:r>
      <w:r>
        <w:rPr>
          <w:rFonts w:hint="eastAsia" w:ascii="宋体" w:hAnsi="宋体" w:eastAsia="宋体" w:cs="宋体"/>
          <w:bCs/>
          <w:color w:val="000000"/>
          <w:sz w:val="21"/>
          <w:szCs w:val="21"/>
          <w:lang w:val="en-US" w:eastAsia="zh-CN" w:bidi="ar-SA"/>
        </w:rPr>
      </w:r>
      <w:r/>
    </w:p>
    <w:p>
      <w:pPr>
        <w:pStyle w:val="1004"/>
        <w:ind w:firstLine="420"/>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①维修部位</w:t>
      </w:r>
      <w:r>
        <w:rPr>
          <w:rFonts w:hint="eastAsia" w:ascii="宋体" w:hAnsi="宋体" w:eastAsia="宋体" w:cs="宋体"/>
          <w:bCs/>
          <w:color w:val="000000"/>
          <w:sz w:val="21"/>
          <w:szCs w:val="21"/>
          <w:lang w:val="en-US" w:eastAsia="zh-CN" w:bidi="ar-SA"/>
        </w:rPr>
      </w:r>
      <w:r/>
    </w:p>
    <w:p>
      <w:pPr>
        <w:pStyle w:val="1004"/>
        <w:ind w:firstLine="420"/>
        <w:spacing w:line="360" w:lineRule="auto"/>
        <w:rPr>
          <w:rFonts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钢结构防腐对象为工程南侧弧形闸门舱内壁，具体施工部位是：含每层舱内顶面、底面及侧面。另包含室外定滑轮。附图纸。</w:t>
      </w:r>
      <w:r>
        <w:rPr>
          <w:rFonts w:ascii="宋体" w:hAnsi="宋体" w:eastAsia="宋体" w:cs="宋体"/>
          <w:bCs/>
          <w:color w:val="000000"/>
          <w:sz w:val="21"/>
          <w:szCs w:val="21"/>
          <w:lang w:val="en-US" w:eastAsia="zh-CN" w:bidi="ar-SA"/>
        </w:rPr>
      </w:r>
      <w:r/>
    </w:p>
    <w:p>
      <w:pPr>
        <w:pStyle w:val="1004"/>
        <w:ind w:firstLine="420"/>
        <w:spacing w:line="360" w:lineRule="auto"/>
        <w:rPr>
          <w:rFonts w:ascii="宋体" w:hAnsi="宋体" w:eastAsia="宋体" w:cs="宋体"/>
          <w:bCs/>
          <w:color w:val="000000"/>
          <w:sz w:val="21"/>
          <w:szCs w:val="21"/>
          <w:lang w:val="en-US" w:eastAsia="zh-CN" w:bidi="ar-SA"/>
        </w:rPr>
      </w:pPr>
      <w:r>
        <w:rPr>
          <w:rFonts w:ascii="宋体" w:hAnsi="宋体" w:eastAsia="宋体" w:cs="宋体"/>
          <w:bCs/>
          <w:color w:val="000000"/>
          <w:szCs w:val="21"/>
          <w:lang w:val="en-US" w:eastAsia="zh-CN"/>
        </w:rPr>
        <w:t xml:space="preserve">防护围栏</w:t>
      </w:r>
      <w:r>
        <w:rPr>
          <w:rFonts w:hint="eastAsia" w:ascii="宋体" w:hAnsi="宋体" w:eastAsia="宋体" w:cs="宋体"/>
          <w:bCs/>
          <w:color w:val="000000"/>
          <w:szCs w:val="21"/>
          <w:lang w:val="en-US" w:eastAsia="zh-CN"/>
        </w:rPr>
        <w:t xml:space="preserve">施工对象为南北两侧</w:t>
      </w:r>
      <w:r>
        <w:rPr>
          <w:rFonts w:hint="eastAsia" w:ascii="宋体" w:hAnsi="宋体" w:eastAsia="宋体" w:cs="宋体"/>
          <w:bCs/>
          <w:color w:val="000000"/>
          <w:sz w:val="21"/>
          <w:szCs w:val="21"/>
          <w:lang w:val="en-US" w:eastAsia="zh-CN" w:bidi="ar-SA"/>
        </w:rPr>
        <w:t xml:space="preserve">门库临边；照明部分在南北两侧弧形闸门舱内一层。</w:t>
      </w:r>
      <w:r>
        <w:rPr>
          <w:rFonts w:ascii="宋体" w:hAnsi="宋体" w:eastAsia="宋体" w:cs="宋体"/>
          <w:bCs/>
          <w:color w:val="000000"/>
          <w:sz w:val="21"/>
          <w:szCs w:val="21"/>
          <w:lang w:val="en-US" w:eastAsia="zh-CN" w:bidi="ar-SA"/>
        </w:rPr>
      </w:r>
      <w:r/>
    </w:p>
    <w:p>
      <w:pPr>
        <w:pStyle w:val="1004"/>
        <w:ind w:firstLine="420"/>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②维修内容</w:t>
      </w:r>
      <w:r>
        <w:rPr>
          <w:rFonts w:hint="eastAsia" w:ascii="宋体" w:hAnsi="宋体" w:eastAsia="宋体" w:cs="宋体"/>
          <w:bCs/>
          <w:color w:val="000000"/>
          <w:sz w:val="21"/>
          <w:szCs w:val="21"/>
          <w:lang w:val="en-US" w:eastAsia="zh-CN" w:bidi="ar-SA"/>
        </w:rPr>
      </w:r>
      <w:r/>
    </w:p>
    <w:p>
      <w:pPr>
        <w:pStyle w:val="1004"/>
        <w:ind w:left="0" w:firstLine="420"/>
        <w:keepLines w:val="0"/>
        <w:keepNext w:val="0"/>
        <w:pageBreakBefore w:val="0"/>
        <w:spacing w:line="360" w:lineRule="auto"/>
        <w:widowControl w:val="off"/>
        <w:rPr>
          <w:rFonts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钢结构防腐</w:t>
      </w:r>
      <w:r>
        <w:rPr>
          <w:rFonts w:ascii="宋体" w:hAnsi="宋体" w:eastAsia="宋体" w:cs="宋体"/>
          <w:bCs/>
          <w:color w:val="000000"/>
          <w:sz w:val="21"/>
          <w:szCs w:val="21"/>
          <w:lang w:val="en-US" w:eastAsia="zh-CN" w:bidi="ar-SA"/>
        </w:rPr>
        <w:t xml:space="preserve">内容为弧型钢闸门舱内喷砂除锈、热喷涂及涂料防护，共计防腐处理面积4600㎡。南北门库内河侧加装304不锈钢围栏，高1.2m，围栏总长160m；南北舱内最底层增设6个热镀锌角铁爬梯，1.9m长，0.6m宽，横杆间隔0.3m。南北两侧增设舱内照明，需敷设线管400m、穿线，安全低压防爆矿灯24个，防爆配电箱2个（含断路器、漏电保护器、隔离变压器等）。</w:t>
      </w:r>
      <w:r>
        <w:rPr>
          <w:rFonts w:hint="eastAsia" w:ascii="宋体" w:hAnsi="宋体" w:eastAsia="宋体" w:cs="宋体"/>
          <w:bCs/>
          <w:color w:val="000000"/>
          <w:sz w:val="21"/>
          <w:szCs w:val="21"/>
          <w:lang w:val="en-US" w:eastAsia="zh-CN" w:bidi="ar-SA"/>
        </w:rPr>
        <w:t xml:space="preserve">详见工程量清单。</w:t>
      </w:r>
      <w:r>
        <w:rPr>
          <w:rFonts w:ascii="宋体" w:hAnsi="宋体" w:eastAsia="宋体" w:cs="宋体"/>
          <w:bCs/>
          <w:color w:val="000000"/>
          <w:sz w:val="21"/>
          <w:szCs w:val="21"/>
          <w:lang w:val="en-US" w:eastAsia="zh-CN" w:bidi="ar-SA"/>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（三）质量评定方法</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 本工程施工必须遵守国家、行业、地方现行的技术规范标准。</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 本工程施工必须遵守设计图纸（如有）中的设计说明和本技术条款的内容及监理人（或采购人）的指示。</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引用技术标准和规范（不限于）：</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1.《水利工程施工质量检验与评定规范》（DB32/T 2334-2013）； </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2.《水工金属结构防腐蚀技术规范》（SL/T 105-2025）；</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3.《施工脚手架通用规范》（GB 55023-2022）；</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4.《涂覆涂料前钢材表面处理 表面清洁度的目视评定 第2部分：已涂覆过的钢材表面局部清除原有涂层后的处理等级》（GB/T8923.2-2008）；</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5.《涂覆涂料前钢材表面处理 表面清洁度的目视评定 第4部分：与高压水喷射处理有关的初始表面状态、处理等级和闪锈等级》（GB/T8923.4-2008）；</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6.《涂覆涂料前钢材表面处理喷射清理后的钢材表面粗糙度特性第1部分:用于评定喷射清理后钢材表面粗糙度的ISO表面粗糙度比较样块的技术要求和定义》GB/T13288.1；</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7.《涂覆涂料前钢材表面处理 喷射清理后的钢材表面粗糙度特性第2部分:磨料喷射清理后钢材表面粗糙度等级的测定方法 比较样块法》GB/T13288.2；</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8.《金属和其他无机覆盖层 热喷涂 操作安全》（GB/T11375）；</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9.《粉尘防爆安全规程》GB15577；</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10.《大气污染物综合排放标准》GB16297；</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11.《钢结构工程施工质量验收规范》（GB50205-2020）；</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12.《涂装作业安全规程 涂漆工艺安全及其通风净化》（GB6514—2008）。</w:t>
      </w:r>
      <w:r>
        <w:rPr>
          <w:rFonts w:hint="eastAsia" w:ascii="宋体" w:hAnsi="宋体" w:eastAsia="宋体" w:cs="宋体"/>
          <w:bCs/>
          <w:color w:val="000000"/>
          <w:szCs w:val="21"/>
          <w:lang w:val="en-US" w:eastAsia="zh-CN"/>
        </w:rPr>
      </w:r>
      <w:r/>
    </w:p>
    <w:p>
      <w:pPr>
        <w:pStyle w:val="1004"/>
        <w:ind w:firstLine="420"/>
        <w:spacing w:line="400" w:lineRule="exact"/>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13.《钢结构焊接规范》（GB 50661-2011）。</w:t>
      </w:r>
      <w:r>
        <w:rPr>
          <w:rFonts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14.《有限空间作业安全技术规范》（GB 46768-2025）。</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其它国家及江苏省有关现行规范和规程，其他相关现行技术标准、规程规范和标准图集等。</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（四）施工质量控制措施</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（1）施工前的准备与检查</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在施工开始前，管理所组织质量技术交底，明确施工技术要求和质量控制标准，对施工单位的施工质量管理体系、施工方案等技术文件进行审查，明确检测项目、方法、频率等。</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施工前对进场主要设备和材料进行检查，施工方应向管理所提交所用设备、材料的合格证明及相关作业的人员作业证书，确保人员持证上岗，空压机、除锈机等设备安全可靠、防腐相关材料符合质量要求。</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（2）施工阶段的质量管理</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项目实施过程中，严格执行《水工金属结构防腐蚀规范》（SL105）等相关规范规定的技术标准，每道工序应满足规范规定要求，按照规范要求验收合格后才能进行下一道工序。</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（3）主要工序的质量要求</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钢结构防腐：</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A.舱内先喷砂处理，表面预处理至金属层，基体金属的表面清洁度等级宜不低于GB 8923.4中规定的Sa2.5级，表面粗糙度达到GB/T 8923.1规定的St3级，在Rz60μm~100μm范围之间。钢结构表面处理合格后，在4h内进行热喷涂，防止出现返锈现象，锌铝合金热喷涂厚度不低于120μm；如果钢结构表面发生返锈，必须重新进行处理直至合格。</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B.油漆种类及厚度要求</w:t>
      </w:r>
      <w:r>
        <w:rPr>
          <w:rFonts w:hint="eastAsia" w:ascii="宋体" w:hAnsi="宋体" w:eastAsia="宋体" w:cs="宋体"/>
          <w:bCs/>
          <w:color w:val="000000"/>
          <w:szCs w:val="21"/>
          <w:lang w:val="en-US" w:eastAsia="zh-CN"/>
        </w:rPr>
      </w:r>
      <w:r/>
    </w:p>
    <w:tbl>
      <w:tblPr>
        <w:tblW w:w="7029" w:type="dxa"/>
        <w:jc w:val="center"/>
        <w:tblInd w:w="-108" w:type="dxa"/>
        <w:tblBorders>
          <w:top w:val="single" w:color="000000" w:sz="6" w:space="0"/>
          <w:left w:val="single" w:color="000000" w:sz="4" w:space="0"/>
          <w:bottom w:val="single" w:color="000000" w:sz="6"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59"/>
        <w:gridCol w:w="2694"/>
        <w:gridCol w:w="1388"/>
        <w:gridCol w:w="1388"/>
      </w:tblGrid>
      <w:tr>
        <w:trPr>
          <w:trHeight w:val="155"/>
        </w:trPr>
        <w:tc>
          <w:tcPr>
            <w:tcW w:w="1559"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油漆分类</w:t>
            </w:r>
            <w:r>
              <w:rPr>
                <w:rFonts w:hint="eastAsia" w:ascii="宋体" w:hAnsi="宋体" w:eastAsia="宋体" w:cs="宋体"/>
                <w:sz w:val="21"/>
                <w:szCs w:val="21"/>
              </w:rPr>
            </w:r>
            <w:r/>
          </w:p>
        </w:tc>
        <w:tc>
          <w:tcPr>
            <w:tcW w:w="2694"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油漆名称及型号</w:t>
            </w:r>
            <w:r>
              <w:rPr>
                <w:rFonts w:hint="eastAsia" w:ascii="宋体" w:hAnsi="宋体" w:eastAsia="宋体" w:cs="宋体"/>
                <w:sz w:val="21"/>
                <w:szCs w:val="21"/>
              </w:rPr>
            </w:r>
            <w:r/>
          </w:p>
        </w:tc>
        <w:tc>
          <w:tcPr>
            <w:tcW w:w="1388"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涂刷遍数</w:t>
            </w:r>
            <w:r>
              <w:rPr>
                <w:rFonts w:hint="eastAsia" w:ascii="宋体" w:hAnsi="宋体" w:eastAsia="宋体" w:cs="宋体"/>
                <w:sz w:val="21"/>
                <w:szCs w:val="21"/>
              </w:rPr>
            </w:r>
            <w:r/>
          </w:p>
        </w:tc>
        <w:tc>
          <w:tcPr>
            <w:tcW w:w="1388"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漆膜厚度</w:t>
            </w:r>
            <w:r>
              <w:rPr>
                <w:rFonts w:hint="eastAsia" w:ascii="宋体" w:hAnsi="宋体" w:eastAsia="宋体" w:cs="宋体"/>
                <w:sz w:val="21"/>
                <w:szCs w:val="21"/>
              </w:rPr>
            </w:r>
            <w:r/>
          </w:p>
        </w:tc>
      </w:tr>
      <w:tr>
        <w:trPr>
          <w:trHeight w:val="295"/>
        </w:trPr>
        <w:tc>
          <w:tcPr>
            <w:tcW w:w="1559"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底漆</w:t>
            </w:r>
            <w:r>
              <w:rPr>
                <w:rFonts w:hint="eastAsia" w:ascii="宋体" w:hAnsi="宋体" w:eastAsia="宋体" w:cs="宋体"/>
                <w:sz w:val="21"/>
                <w:szCs w:val="21"/>
              </w:rPr>
            </w:r>
            <w:r/>
          </w:p>
        </w:tc>
        <w:tc>
          <w:tcPr>
            <w:tcW w:w="2694"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环氧富锌</w:t>
            </w:r>
            <w:r>
              <w:rPr>
                <w:rFonts w:hint="eastAsia" w:ascii="宋体" w:hAnsi="宋体" w:eastAsia="宋体" w:cs="宋体"/>
                <w:sz w:val="21"/>
                <w:szCs w:val="21"/>
              </w:rPr>
              <w:t xml:space="preserve">底漆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＞80%</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tc>
        <w:tc>
          <w:tcPr>
            <w:tcW w:w="1388"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2遍</w:t>
            </w:r>
            <w:r>
              <w:rPr>
                <w:rFonts w:hint="eastAsia" w:ascii="宋体" w:hAnsi="宋体" w:eastAsia="宋体" w:cs="宋体"/>
                <w:sz w:val="21"/>
                <w:szCs w:val="21"/>
              </w:rPr>
            </w:r>
            <w:r/>
          </w:p>
        </w:tc>
        <w:tc>
          <w:tcPr>
            <w:tcW w:w="1388"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0µm</w:t>
            </w:r>
            <w:r>
              <w:rPr>
                <w:rFonts w:hint="eastAsia" w:ascii="宋体" w:hAnsi="宋体" w:eastAsia="宋体" w:cs="宋体"/>
                <w:sz w:val="21"/>
                <w:szCs w:val="21"/>
              </w:rPr>
            </w:r>
            <w:r/>
          </w:p>
        </w:tc>
      </w:tr>
      <w:tr>
        <w:trPr>
          <w:trHeight w:val="90"/>
        </w:trPr>
        <w:tc>
          <w:tcPr>
            <w:tcW w:w="1559"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中间漆</w:t>
            </w:r>
            <w:r>
              <w:rPr>
                <w:rFonts w:hint="eastAsia" w:ascii="宋体" w:hAnsi="宋体" w:eastAsia="宋体" w:cs="宋体"/>
                <w:sz w:val="21"/>
                <w:szCs w:val="21"/>
              </w:rPr>
            </w:r>
            <w:r/>
          </w:p>
        </w:tc>
        <w:tc>
          <w:tcPr>
            <w:tcW w:w="2694"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环氧云铁中间漆</w:t>
            </w:r>
            <w:r>
              <w:rPr>
                <w:rFonts w:hint="eastAsia" w:ascii="宋体" w:hAnsi="宋体" w:eastAsia="宋体" w:cs="宋体"/>
                <w:sz w:val="21"/>
                <w:szCs w:val="21"/>
              </w:rPr>
            </w:r>
            <w:r/>
          </w:p>
        </w:tc>
        <w:tc>
          <w:tcPr>
            <w:tcW w:w="1388"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2遍</w:t>
            </w:r>
            <w:r>
              <w:rPr>
                <w:rFonts w:hint="eastAsia" w:ascii="宋体" w:hAnsi="宋体" w:eastAsia="宋体" w:cs="宋体"/>
                <w:sz w:val="21"/>
                <w:szCs w:val="21"/>
              </w:rPr>
            </w:r>
            <w:r/>
          </w:p>
        </w:tc>
        <w:tc>
          <w:tcPr>
            <w:tcW w:w="1388"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80µm</w:t>
            </w:r>
            <w:r>
              <w:rPr>
                <w:rFonts w:hint="eastAsia" w:ascii="宋体" w:hAnsi="宋体" w:eastAsia="宋体" w:cs="宋体"/>
                <w:sz w:val="21"/>
                <w:szCs w:val="21"/>
              </w:rPr>
            </w:r>
            <w:r/>
          </w:p>
        </w:tc>
      </w:tr>
      <w:tr>
        <w:trPr>
          <w:trHeight w:val="90"/>
        </w:trPr>
        <w:tc>
          <w:tcPr>
            <w:tcW w:w="1559"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漆</w:t>
            </w:r>
            <w:r>
              <w:rPr>
                <w:rFonts w:hint="eastAsia" w:ascii="宋体" w:hAnsi="宋体" w:eastAsia="宋体" w:cs="宋体"/>
                <w:sz w:val="21"/>
                <w:szCs w:val="21"/>
              </w:rPr>
            </w:r>
            <w:r/>
          </w:p>
        </w:tc>
        <w:tc>
          <w:tcPr>
            <w:tcW w:w="2694"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氟碳面漆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Ⅲ型</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tc>
        <w:tc>
          <w:tcPr>
            <w:tcW w:w="1388"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2遍</w:t>
            </w:r>
            <w:r>
              <w:rPr>
                <w:rFonts w:hint="eastAsia" w:ascii="宋体" w:hAnsi="宋体" w:eastAsia="宋体" w:cs="宋体"/>
                <w:sz w:val="21"/>
                <w:szCs w:val="21"/>
              </w:rPr>
            </w:r>
            <w:r/>
          </w:p>
        </w:tc>
        <w:tc>
          <w:tcPr>
            <w:tcW w:w="1388" w:type="dxa"/>
            <w:vAlign w:val="center"/>
            <w:textDirection w:val="lrTb"/>
            <w:noWrap w:val="false"/>
          </w:tcPr>
          <w:p>
            <w:pPr>
              <w:pStyle w:val="100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0µm</w:t>
            </w:r>
            <w:r>
              <w:rPr>
                <w:rFonts w:hint="eastAsia" w:ascii="宋体" w:hAnsi="宋体" w:eastAsia="宋体" w:cs="宋体"/>
                <w:sz w:val="21"/>
                <w:szCs w:val="21"/>
              </w:rPr>
            </w:r>
            <w:r/>
          </w:p>
        </w:tc>
      </w:tr>
    </w:tbl>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在进行涂装时，操作人员随时以测厚仪测定漆膜厚度。外观要求：检查涂层均匀，表面光滑无起皮、裂纹、鼓泡、粗颗粒等；附着力要求：用胶带粘起不剥离；厚度：漆膜固化后，总厚度240μm，总厚度实测值85%以上的测点达到设计厚度，最小值不小于设计值85%。</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门库围栏安装：</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南北两侧需安装的门库围栏总长160m，采用304系列不锈钢护栏，h=1200mm，壁厚1.2mm。所有固定螺栓等五金皆是304不锈钢材质。详见图纸。</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舱内照明：</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从控制室取电，沿闸门支臂敷设Φ32mm热镀锌管，壁厚2.5mm，线管约400m；金属软管20m；3*2.5mm2电缆管内穿线400m；30W的12V低压防爆矿灯24盏（南北两侧舱内对称布置，每舱2盏灯）；防爆配电箱设置在设备舱内。</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（五）安全管理</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1.安全管理责任制</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2、现场安全设施和措施</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①施工前，需对弧形门舱内所有管线、设施设备（不限于水位计、潜水泵、配重钢丝绳）以及启闭机房内门窗、启闭机、控制柜、附属设施等进行保护处理。提前拆除弧形门现有风机，妥善安置，并结合有限空间作用、粉尘防控要求自行安装通风设施。</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②舱内施工作业所需照明必须采用安全电压等级的照明灯。</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③作业人员须穿戴防尘口罩、防护眼镜、耳塞等防护用品。必须设置除尘降尘设备并满足当地环保部门要求，及时清理粉尘等废弃物。有限空间喷砂喷涂作业时，作业人员须穿戴防护服和呼吸器等保护装置。</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④有限空间作业遵循先通风，再检测，后作业的原则进行。在首次作业前，按照《有限空间作业安全技术规范》要求进行一次演练。有限空间作业必须穿戴并配备相应防护服、呼吸器等用具及设施设备，做到有监护有作业，具体要求见《有限空间作业安全技术规范》。</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⑤所有临水临边作业都必须挂安全绳，确保人员安全。</w:t>
      </w:r>
      <w:r>
        <w:rPr>
          <w:rFonts w:hint="eastAsia" w:ascii="宋体" w:hAnsi="宋体" w:eastAsia="宋体" w:cs="宋体"/>
          <w:bCs/>
          <w:color w:val="000000"/>
          <w:szCs w:val="21"/>
          <w:lang w:val="en-US" w:eastAsia="zh-CN"/>
        </w:rPr>
      </w:r>
      <w:r/>
    </w:p>
    <w:p>
      <w:pPr>
        <w:pStyle w:val="1004"/>
        <w:ind w:firstLine="42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r>
      <w:r/>
    </w:p>
    <w:p>
      <w:pPr>
        <w:pStyle w:val="1004"/>
        <w:ind w:firstLine="420"/>
        <w:keepLines w:val="0"/>
        <w:keepNext w:val="0"/>
        <w:pageBreakBefore w:val="0"/>
        <w:spacing w:line="240" w:lineRule="auto"/>
        <w:widowControl w:val="off"/>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附：</w:t>
      </w:r>
      <w:r>
        <w:rPr>
          <w:rFonts w:hint="eastAsia" w:ascii="宋体" w:hAnsi="宋体" w:eastAsia="宋体" w:cs="宋体"/>
          <w:bCs/>
          <w:color w:val="000000"/>
          <w:szCs w:val="21"/>
          <w:lang w:val="en-US" w:eastAsia="zh-CN"/>
        </w:rPr>
      </w:r>
      <w:r/>
    </w:p>
    <w:p>
      <w:pPr>
        <w:pStyle w:val="1004"/>
        <w:numPr>
          <w:ilvl w:val="0"/>
          <w:numId w:val="0"/>
        </w:numPr>
        <w:jc w:val="center"/>
        <w:keepLines w:val="0"/>
        <w:keepNext w:val="0"/>
        <w:pageBreakBefore w:val="0"/>
        <w:spacing w:line="240" w:lineRule="auto"/>
        <w:widowControl w:val="off"/>
        <w:rPr>
          <w:rFonts w:hint="eastAsia" w:ascii="仿宋" w:hAnsi="仿宋" w:eastAsia="仿宋" w:cs="仿宋"/>
          <w:sz w:val="24"/>
          <w:szCs w:val="24"/>
        </w:rPr>
      </w:pPr>
      <w:r>
        <w:rPr>
          <w:rFonts w:hint="eastAsia" w:ascii="宋体" w:hAnsi="宋体" w:eastAsia="宋体" w:cs="宋体"/>
          <w:sz w:val="24"/>
          <w:szCs w:val="24"/>
          <w:lang w:val="en-US" w:eastAsia="zh-CN"/>
        </w:rPr>
        <mc:AlternateContent>
          <mc:Choice Requires="wpg">
            <w:drawing>
              <wp:inline xmlns:wp="http://schemas.openxmlformats.org/drawingml/2006/wordprocessingDrawing" distT="0" distB="0" distL="0" distR="0">
                <wp:extent cx="1769110" cy="235902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rot="5400000">
                          <a:off x="0" y="0"/>
                          <a:ext cx="1769110" cy="2359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9.3pt;height:185.8pt;mso-wrap-distance-left:0.0pt;mso-wrap-distance-top:0.0pt;mso-wrap-distance-right:0.0pt;mso-wrap-distance-bottom:0.0pt;rotation:90;" stroked="f">
                <v:path textboxrect="0,0,0,0"/>
                <v:imagedata r:id="rId21" o:title=""/>
              </v:shape>
            </w:pict>
          </mc:Fallback>
        </mc:AlternateContent>
      </w:r>
      <w:r>
        <w:rPr>
          <w:rFonts w:hint="eastAsia" w:ascii="宋体" w:hAnsi="宋体" w:eastAsia="宋体" w:cs="宋体"/>
          <w:sz w:val="24"/>
          <w:szCs w:val="24"/>
          <w:lang w:val="en-US" w:eastAsia="zh-CN"/>
        </w:rPr>
        <w:t xml:space="preserve">    </w:t>
      </w: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2350770" cy="17633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350770" cy="1763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5.1pt;height:138.8pt;mso-wrap-distance-left:0.0pt;mso-wrap-distance-top:0.0pt;mso-wrap-distance-right:0.0pt;mso-wrap-distance-bottom:0.0pt;" stroked="f">
                <v:path textboxrect="0,0,0,0"/>
                <v:imagedata r:id="rId22" o:title=""/>
              </v:shape>
            </w:pict>
          </mc:Fallback>
        </mc:AlternateContent>
      </w:r>
      <w:r>
        <w:rPr>
          <w:rFonts w:hint="eastAsia" w:ascii="仿宋" w:hAnsi="仿宋" w:eastAsia="仿宋" w:cs="仿宋"/>
          <w:sz w:val="24"/>
          <w:szCs w:val="24"/>
        </w:rPr>
      </w:r>
      <w:r/>
    </w:p>
    <w:p>
      <w:pPr>
        <w:pStyle w:val="1004"/>
        <w:numPr>
          <w:ilvl w:val="0"/>
          <w:numId w:val="0"/>
        </w:numPr>
        <w:jc w:val="both"/>
        <w:keepLines w:val="0"/>
        <w:keepNext w:val="0"/>
        <w:pageBreakBefore w:val="0"/>
        <w:spacing w:line="240" w:lineRule="auto"/>
        <w:widowControl w:val="off"/>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            图1：弧形门舱内现状                  图2：门库挡墙</w:t>
      </w:r>
      <w:r>
        <w:rPr>
          <w:rFonts w:ascii="仿宋" w:hAnsi="仿宋" w:eastAsia="仿宋" w:cs="仿宋"/>
          <w:sz w:val="24"/>
          <w:szCs w:val="24"/>
          <w:lang w:val="en-US" w:eastAsia="zh-CN"/>
        </w:rPr>
      </w:r>
      <w:r/>
    </w:p>
    <w:p>
      <w:pPr>
        <w:pStyle w:val="1004"/>
        <w:jc w:val="center"/>
        <w:keepLines w:val="0"/>
        <w:keepNext w:val="0"/>
        <w:pageBreakBefore w:val="0"/>
        <w:spacing w:line="240" w:lineRule="auto"/>
        <w:widowControl w:val="off"/>
        <w:rPr>
          <w:rFonts w:hint="eastAsia" w:ascii="仿宋" w:hAnsi="仿宋" w:eastAsia="仿宋" w:cs="仿宋"/>
          <w:color w:val="0000ff"/>
          <w:sz w:val="24"/>
          <w:szCs w:val="24"/>
          <w:lang w:val="en-US" w:eastAsia="zh-CN"/>
        </w:rPr>
      </w:pPr>
      <w:r>
        <w:rPr>
          <w:rFonts w:hint="eastAsia" w:ascii="仿宋" w:hAnsi="仿宋" w:eastAsia="仿宋" w:cs="仿宋"/>
          <w:color w:val="0000ff"/>
          <w:sz w:val="24"/>
          <w:szCs w:val="24"/>
          <w:lang w:val="en-US" w:eastAsia="zh-CN"/>
        </w:rPr>
      </w:r>
      <w:r/>
    </w:p>
    <w:p>
      <w:pPr>
        <w:pStyle w:val="1004"/>
        <w:ind w:firstLine="420"/>
        <w:keepLines w:val="0"/>
        <w:keepNext w:val="0"/>
        <w:pageBreakBefore w:val="0"/>
        <w:spacing w:line="240" w:lineRule="auto"/>
        <w:widowControl w:val="off"/>
        <w:rPr>
          <w:rFonts w:ascii="Times New Roman" w:hAnsi="Times New Roman" w:eastAsia="宋体" w:cs="Times New Roman"/>
        </w:rPr>
      </w:pPr>
      <w:r>
        <w:rPr>
          <w:rFonts w:ascii="Times New Roman" w:hAnsi="Times New Roman" w:eastAsia="宋体" w:cs="Times New Roman"/>
        </w:rPr>
        <mc:AlternateContent>
          <mc:Choice Requires="wpg">
            <w:drawing>
              <wp:inline xmlns:wp="http://schemas.openxmlformats.org/drawingml/2006/wordprocessingDrawing" distT="0" distB="0" distL="0" distR="0">
                <wp:extent cx="4744644" cy="271326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744644" cy="27132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3.6pt;height:213.6pt;mso-wrap-distance-left:0.0pt;mso-wrap-distance-top:0.0pt;mso-wrap-distance-right:0.0pt;mso-wrap-distance-bottom:0.0pt;" stroked="f">
                <v:path textboxrect="0,0,0,0"/>
                <v:imagedata r:id="rId23" o:title=""/>
              </v:shape>
            </w:pict>
          </mc:Fallback>
        </mc:AlternateContent>
      </w:r>
      <w:r>
        <w:rPr>
          <w:rFonts w:ascii="Times New Roman" w:hAnsi="Times New Roman" w:eastAsia="宋体" w:cs="Times New Roman"/>
        </w:rPr>
      </w:r>
      <w:r/>
    </w:p>
    <w:p>
      <w:pPr>
        <w:pStyle w:val="1004"/>
        <w:ind w:firstLine="420"/>
        <w:keepLines w:val="0"/>
        <w:keepNext w:val="0"/>
        <w:pageBreakBefore w:val="0"/>
        <w:spacing w:line="240" w:lineRule="auto"/>
        <w:widowControl w:val="off"/>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图3：弧形门示意图</w:t>
      </w:r>
      <w:r>
        <w:rPr>
          <w:rFonts w:ascii="Times New Roman" w:hAnsi="Times New Roman" w:eastAsia="宋体" w:cs="Times New Roman"/>
          <w:lang w:val="en-US" w:eastAsia="zh-CN"/>
        </w:rPr>
      </w:r>
      <w:r/>
    </w:p>
    <w:p>
      <w:pPr>
        <w:pStyle w:val="1004"/>
        <w:ind w:firstLine="480"/>
        <w:keepLines w:val="0"/>
        <w:keepNext w:val="0"/>
        <w:pageBreakBefore w:val="0"/>
        <w:spacing w:line="240" w:lineRule="auto"/>
        <w:widowControl w:val="off"/>
        <w:rPr>
          <w:rFonts w:hint="eastAsia" w:ascii="仿宋" w:hAnsi="仿宋" w:eastAsia="仿宋" w:cs="仿宋"/>
          <w:color w:val="0000ff"/>
          <w:sz w:val="24"/>
          <w:szCs w:val="24"/>
          <w:lang w:val="en-US" w:eastAsia="zh-CN"/>
        </w:rPr>
      </w:pPr>
      <w:r>
        <w:rPr>
          <w:rFonts w:hint="eastAsia" w:ascii="仿宋" w:hAnsi="仿宋" w:eastAsia="仿宋" w:cs="仿宋"/>
          <w:color w:val="0000ff"/>
          <w:sz w:val="24"/>
          <w:szCs w:val="24"/>
          <w:lang w:val="en-US" w:eastAsia="zh-CN"/>
        </w:rPr>
        <mc:AlternateContent>
          <mc:Choice Requires="wpg">
            <w:drawing>
              <wp:inline xmlns:wp="http://schemas.openxmlformats.org/drawingml/2006/wordprocessingDrawing" distT="0" distB="0" distL="0" distR="0">
                <wp:extent cx="1983740" cy="146304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983740" cy="1463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6.2pt;height:115.2pt;mso-wrap-distance-left:0.0pt;mso-wrap-distance-top:0.0pt;mso-wrap-distance-right:0.0pt;mso-wrap-distance-bottom:0.0pt;" stroked="f">
                <v:path textboxrect="0,0,0,0"/>
                <v:imagedata r:id="rId24" o:title=""/>
              </v:shape>
            </w:pict>
          </mc:Fallback>
        </mc:AlternateContent>
      </w:r>
      <w:r>
        <w:rPr>
          <w:rFonts w:hint="eastAsia" w:ascii="仿宋" w:hAnsi="仿宋" w:eastAsia="仿宋" w:cs="仿宋"/>
          <w:color w:val="0000ff"/>
          <w:sz w:val="24"/>
          <w:szCs w:val="24"/>
          <w:lang w:val="en-US" w:eastAsia="zh-CN"/>
        </w:rPr>
        <w:t xml:space="preserve">    </w:t>
      </w:r>
      <w:r>
        <w:rPr>
          <w:rFonts w:hint="eastAsia" w:ascii="仿宋" w:hAnsi="仿宋" w:eastAsia="仿宋" w:cs="仿宋"/>
          <w:color w:val="0000ff"/>
          <w:sz w:val="24"/>
          <w:szCs w:val="24"/>
          <w:lang w:val="en-US" w:eastAsia="zh-CN"/>
        </w:rPr>
        <mc:AlternateContent>
          <mc:Choice Requires="wpg">
            <w:drawing>
              <wp:inline xmlns:wp="http://schemas.openxmlformats.org/drawingml/2006/wordprocessingDrawing" distT="0" distB="0" distL="0" distR="0">
                <wp:extent cx="2666403" cy="146436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666403" cy="14643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0.0pt;height:115.3pt;mso-wrap-distance-left:0.0pt;mso-wrap-distance-top:0.0pt;mso-wrap-distance-right:0.0pt;mso-wrap-distance-bottom:0.0pt;" stroked="f">
                <v:path textboxrect="0,0,0,0"/>
                <v:imagedata r:id="rId25" o:title=""/>
              </v:shape>
            </w:pict>
          </mc:Fallback>
        </mc:AlternateContent>
      </w:r>
      <w:r>
        <w:rPr>
          <w:rFonts w:hint="eastAsia" w:ascii="仿宋" w:hAnsi="仿宋" w:eastAsia="仿宋" w:cs="仿宋"/>
          <w:color w:val="0000ff"/>
          <w:sz w:val="24"/>
          <w:szCs w:val="24"/>
          <w:lang w:val="en-US" w:eastAsia="zh-CN"/>
        </w:rPr>
      </w:r>
      <w:r/>
    </w:p>
    <w:p>
      <w:pPr>
        <w:pStyle w:val="1004"/>
        <w:ind w:firstLine="480"/>
        <w:keepLines w:val="0"/>
        <w:keepNext w:val="0"/>
        <w:pageBreakBefore w:val="0"/>
        <w:spacing w:line="240" w:lineRule="auto"/>
        <w:widowControl w:val="off"/>
        <w:rPr>
          <w:rFonts w:ascii="仿宋" w:hAnsi="仿宋" w:eastAsia="仿宋" w:cs="仿宋"/>
          <w:color w:val="0000ff"/>
          <w:sz w:val="24"/>
          <w:szCs w:val="24"/>
          <w:lang w:val="en-US" w:eastAsia="zh-CN"/>
        </w:rPr>
      </w:pPr>
      <w:r>
        <w:rPr>
          <w:rFonts w:hint="eastAsia" w:ascii="仿宋" w:hAnsi="仿宋" w:eastAsia="仿宋" w:cs="仿宋"/>
          <w:color w:val="0000ff"/>
          <w:sz w:val="24"/>
          <w:szCs w:val="24"/>
          <w:lang w:val="en-US" w:eastAsia="zh-CN"/>
        </w:rPr>
        <w:t xml:space="preserve">    </w:t>
      </w:r>
      <w:r>
        <w:rPr>
          <w:rFonts w:hint="eastAsia" w:ascii="Times New Roman" w:hAnsi="Times New Roman" w:eastAsia="宋体" w:cs="Times New Roman"/>
          <w:lang w:val="en-US" w:eastAsia="zh-CN"/>
        </w:rPr>
        <w:t xml:space="preserve">图4：围栏安装位置                       图5：围栏制作要求</w:t>
      </w:r>
      <w:r>
        <w:rPr>
          <w:rFonts w:ascii="仿宋" w:hAnsi="仿宋" w:eastAsia="仿宋" w:cs="仿宋"/>
          <w:color w:val="0000ff"/>
          <w:sz w:val="24"/>
          <w:szCs w:val="24"/>
          <w:lang w:val="en-US" w:eastAsia="zh-CN"/>
        </w:rPr>
      </w:r>
      <w:r/>
    </w:p>
    <w:p>
      <w:pPr>
        <w:pStyle w:val="1004"/>
        <w:ind w:firstLine="422"/>
        <w:spacing w:line="400" w:lineRule="exact"/>
        <w:rPr>
          <w:rFonts w:hint="eastAsia" w:ascii="宋体" w:hAnsi="宋体" w:eastAsia="宋体" w:cs="宋体"/>
          <w:b/>
          <w:bCs w:val="0"/>
          <w:color w:val="000000"/>
          <w:szCs w:val="21"/>
          <w:lang w:val="en-US" w:eastAsia="zh-CN"/>
        </w:rPr>
      </w:pPr>
      <w:r>
        <w:rPr>
          <w:rFonts w:hint="eastAsia" w:ascii="宋体" w:hAnsi="宋体" w:eastAsia="宋体" w:cs="宋体"/>
          <w:b/>
          <w:bCs w:val="0"/>
          <w:color w:val="000000"/>
          <w:szCs w:val="21"/>
          <w:lang w:val="en-US" w:eastAsia="zh-CN"/>
        </w:rPr>
        <w:t xml:space="preserve">四、报价方式</w:t>
      </w:r>
      <w:r>
        <w:rPr>
          <w:rFonts w:hint="eastAsia" w:ascii="宋体" w:hAnsi="宋体" w:eastAsia="宋体" w:cs="宋体"/>
          <w:b/>
          <w:bCs w:val="0"/>
          <w:color w:val="000000"/>
          <w:szCs w:val="21"/>
          <w:lang w:val="en-US" w:eastAsia="zh-CN"/>
        </w:rPr>
      </w:r>
      <w:r/>
    </w:p>
    <w:p>
      <w:pPr>
        <w:pStyle w:val="1004"/>
        <w:ind w:firstLine="422"/>
        <w:spacing w:line="400" w:lineRule="exact"/>
        <w:rPr>
          <w:rFonts w:ascii="宋体" w:hAnsi="宋体" w:eastAsia="宋体" w:cs="宋体"/>
          <w:bCs/>
          <w:color w:val="000000"/>
          <w:szCs w:val="21"/>
          <w:lang w:val="en-US" w:eastAsia="zh-CN"/>
        </w:rPr>
      </w:pPr>
      <w:r>
        <w:rPr>
          <w:rFonts w:hint="eastAsia" w:ascii="宋体" w:hAnsi="宋体" w:eastAsia="宋体" w:cs="宋体"/>
          <w:b/>
          <w:bCs w:val="0"/>
          <w:color w:val="000000"/>
          <w:szCs w:val="21"/>
          <w:lang w:val="en-US" w:eastAsia="zh-CN"/>
        </w:rPr>
        <w:t xml:space="preserve">本工程采用固定综合单价</w:t>
      </w:r>
      <w:r>
        <w:rPr>
          <w:rFonts w:hint="eastAsia" w:ascii="宋体" w:hAnsi="宋体" w:eastAsia="宋体" w:cs="宋体"/>
          <w:bCs/>
          <w:color w:val="000000"/>
          <w:szCs w:val="21"/>
          <w:lang w:val="en-US" w:eastAsia="zh-CN"/>
        </w:rPr>
        <w:t xml:space="preserve">，响应报价为供应商在响应文件中提出的各项支付金额的总和。</w:t>
      </w:r>
      <w:r>
        <w:rPr>
          <w:rFonts w:hint="eastAsia" w:ascii="宋体" w:hAnsi="宋体" w:eastAsia="宋体" w:cs="宋体"/>
          <w:b/>
          <w:bCs w:val="0"/>
          <w:color w:val="000000"/>
          <w:szCs w:val="21"/>
          <w:highlight w:val="none"/>
          <w:lang w:val="en-US" w:eastAsia="zh-CN"/>
        </w:rPr>
        <w:t xml:space="preserve">数量按实际工程量进行结算。</w:t>
      </w:r>
      <w:r>
        <w:rPr>
          <w:rFonts w:ascii="宋体" w:hAnsi="宋体" w:eastAsia="宋体" w:cs="宋体"/>
          <w:bCs/>
          <w:color w:val="000000"/>
          <w:szCs w:val="21"/>
          <w:lang w:val="en-US" w:eastAsia="zh-CN"/>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27"/>
        <w:gridCol w:w="1457"/>
        <w:gridCol w:w="744"/>
        <w:gridCol w:w="951"/>
        <w:gridCol w:w="753"/>
        <w:gridCol w:w="753"/>
        <w:gridCol w:w="3437"/>
      </w:tblGrid>
      <w:tr>
        <w:trPr>
          <w:tblHeader/>
        </w:trPr>
        <w:tc>
          <w:tcPr>
            <w:tcBorders>
              <w:top w:val="singl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1004"/>
              <w:ind w:left="0" w:right="0" w:firstLine="0"/>
              <w:jc w:val="center"/>
              <w:keepNex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pStyle w:val="1004"/>
              <w:ind w:left="0" w:right="0" w:firstLine="0"/>
              <w:jc w:val="center"/>
              <w:keepNex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分项工程名称</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pStyle w:val="1004"/>
              <w:ind w:left="0" w:right="0" w:firstLine="0"/>
              <w:jc w:val="center"/>
              <w:keepNex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单位</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04"/>
              <w:ind w:left="0" w:right="0" w:firstLine="0"/>
              <w:jc w:val="center"/>
              <w:keepNex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数量</w:t>
            </w:r>
            <w:r>
              <w:rPr>
                <w:rFonts w:hint="eastAsia" w:ascii="宋体" w:hAnsi="宋体" w:eastAsia="宋体" w:cs="宋体"/>
                <w:b/>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1004"/>
              <w:ind w:left="0" w:right="0" w:firstLine="0"/>
              <w:jc w:val="center"/>
              <w:keepNex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预算金额（元）</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436" w:type="dxa"/>
            <w:vAlign w:val="center"/>
            <w:vMerge w:val="restart"/>
            <w:textDirection w:val="lrTb"/>
            <w:noWrap w:val="false"/>
          </w:tcPr>
          <w:p>
            <w:pPr>
              <w:pStyle w:val="1004"/>
              <w:ind w:left="0" w:right="0" w:firstLine="0"/>
              <w:jc w:val="center"/>
              <w:keepNex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备注</w:t>
            </w:r>
            <w:r>
              <w:rPr>
                <w:rFonts w:hint="eastAsia" w:ascii="宋体" w:hAnsi="宋体" w:eastAsia="宋体" w:cs="宋体"/>
                <w:b/>
                <w:bCs/>
                <w:color w:val="000000"/>
                <w:sz w:val="21"/>
                <w:szCs w:val="21"/>
              </w:rPr>
            </w:r>
            <w:r/>
          </w:p>
        </w:tc>
      </w:tr>
      <w:tr>
        <w:trPr>
          <w:tblHeader/>
        </w:trPr>
        <w:tc>
          <w:tcPr>
            <w:tcBorders>
              <w:top w:val="singl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1004"/>
              <w:ind w:left="0" w:right="0" w:firstLine="0"/>
              <w:jc w:val="center"/>
              <w:keepNex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pStyle w:val="1004"/>
              <w:ind w:left="0" w:right="0" w:firstLine="0"/>
              <w:jc w:val="center"/>
              <w:keepNex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04"/>
              <w:ind w:left="0" w:right="0" w:firstLine="0"/>
              <w:jc w:val="center"/>
              <w:keepNex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pStyle w:val="1004"/>
              <w:ind w:left="0" w:right="0" w:firstLine="0"/>
              <w:jc w:val="center"/>
              <w:keepNex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center"/>
              <w:keepNex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单价</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center"/>
              <w:keepNex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复价</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436" w:type="dxa"/>
            <w:vAlign w:val="center"/>
            <w:vMerge w:val="continue"/>
            <w:textDirection w:val="lrTb"/>
            <w:noWrap w:val="false"/>
          </w:tcPr>
          <w:p>
            <w:pPr>
              <w:pStyle w:val="1004"/>
              <w:ind w:left="0" w:right="0" w:firstLine="0"/>
              <w:jc w:val="center"/>
              <w:keepNex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一</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闸门舱内防腐</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喷砂喷锌</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m²</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4600.00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bCs/>
                <w:color w:val="000000"/>
                <w:sz w:val="21"/>
                <w:szCs w:val="21"/>
                <w:lang w:val="en-US" w:eastAsia="zh-CN"/>
              </w:rPr>
              <w:t xml:space="preserve">表面预处理至金属层，表面清洁度等级宜不低于GB 8923.4中规定的Sa2.5级，表面粗糙度达到GB/T 8923.1规定的St3级，在Rz60μm~100μm范围之间。表面处理合格后，在4h内进行热喷涂，锌铝合金</w:t>
            </w:r>
            <w:r>
              <w:rPr>
                <w:rFonts w:hint="eastAsia" w:ascii="宋体" w:hAnsi="宋体" w:eastAsia="宋体" w:cs="宋体"/>
                <w:color w:val="000000"/>
                <w:sz w:val="21"/>
                <w:szCs w:val="24"/>
                <w:highlight w:val="none"/>
                <w:lang w:val="en-US" w:eastAsia="zh-CN" w:bidi="ar"/>
              </w:rPr>
              <w:t xml:space="preserve">Zn-Al15</w:t>
            </w:r>
            <w:r>
              <w:rPr>
                <w:rFonts w:hint="eastAsia" w:ascii="宋体" w:hAnsi="宋体" w:eastAsia="宋体" w:cs="宋体"/>
                <w:bCs/>
                <w:color w:val="000000"/>
                <w:sz w:val="21"/>
                <w:szCs w:val="21"/>
                <w:lang w:val="en-US" w:eastAsia="zh-CN"/>
              </w:rPr>
              <w:t xml:space="preserve">热喷涂厚度不低于120μm。</w:t>
            </w:r>
            <w:r>
              <w:rPr>
                <w:rFonts w:hint="eastAsia"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2</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金属氟碳漆喷涂金属面</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m²</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4600.00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环氧富锌底漆（I型），环氧云铁中间漆，氟碳面漆（III型），底漆、中间漆、面漆漆膜</w:t>
            </w:r>
            <w:r>
              <w:rPr>
                <w:rFonts w:hint="eastAsia" w:ascii="宋体" w:hAnsi="宋体" w:eastAsia="宋体" w:cs="宋体"/>
                <w:bCs/>
                <w:color w:val="000000"/>
                <w:sz w:val="21"/>
                <w:szCs w:val="21"/>
                <w:lang w:val="en-US" w:eastAsia="zh-CN"/>
              </w:rPr>
              <w:t xml:space="preserve">厚度均不低于80μm。</w:t>
            </w:r>
            <w:r>
              <w:rPr>
                <w:rFonts w:hint="eastAsia"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3</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其他工程袋装土围堰编织袋土</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100m</w:t>
            </w:r>
            <w:r>
              <w:rPr>
                <w:rFonts w:hint="eastAsia" w:ascii="宋体" w:hAnsi="宋体" w:eastAsia="宋体" w:cs="宋体"/>
                <w:i w:val="0"/>
                <w:iCs w:val="0"/>
                <w:color w:val="000000"/>
                <w:sz w:val="21"/>
                <w:szCs w:val="21"/>
                <w:u w:val="none"/>
                <w:vertAlign w:val="superscript"/>
                <w:lang w:val="en-US" w:eastAsia="zh-CN" w:bidi="ar-SA"/>
              </w:rPr>
              <w:t xml:space="preserve">3</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0.37</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pStyle w:val="1004"/>
              <w:ind w:left="0" w:right="0" w:firstLine="0"/>
              <w:jc w:val="left"/>
              <w:keepLines w:val="0"/>
              <w:keepNext/>
              <w:widowControl/>
              <w:rPr>
                <w:rFonts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袋装土围堰，55米长，宽高需满足施工要求。受大运河通航影响，挡墙边有较大浪涌，围堰必须牢固可靠、不渗水漏水。</w:t>
            </w:r>
            <w:r>
              <w:rPr>
                <w:rFonts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4</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底舱清理</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120.00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pStyle w:val="1004"/>
              <w:ind w:left="0" w:right="0" w:firstLine="0"/>
              <w:jc w:val="left"/>
              <w:keepLines w:val="0"/>
              <w:keepNext/>
              <w:widowControl/>
              <w:rPr>
                <w:rFonts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舱底淤泥垃圾等杂物清运，清运垂直高度7m。不提供垃圾投放点，自行运走处置。</w:t>
            </w:r>
            <w:r>
              <w:rPr>
                <w:rFonts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排水烘干</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项</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有限空间（60*3.5m）三层三舱循环烘干。</w:t>
            </w:r>
            <w:r>
              <w:rPr>
                <w:rFonts w:hint="eastAsia"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6</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风机拆装</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个</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10.00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pStyle w:val="1004"/>
              <w:ind w:left="0" w:right="0" w:firstLine="0"/>
              <w:jc w:val="left"/>
              <w:keepLines w:val="0"/>
              <w:keepNext/>
              <w:widowControl/>
              <w:rPr>
                <w:rFonts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原有风机拆除妥善安置，施工结束后重新安装，功能正常。</w:t>
            </w:r>
            <w:r>
              <w:rPr>
                <w:rFonts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7</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室外定滑轮防腐</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个</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8.00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pStyle w:val="1004"/>
              <w:ind w:left="0" w:right="0" w:firstLine="0"/>
              <w:jc w:val="left"/>
              <w:keepLines w:val="0"/>
              <w:keepNext/>
              <w:widowControl/>
              <w:rPr>
                <w:rFonts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Φ100cm，手工打磨，环氧富锌底漆（I型），环氧云铁中间漆，氟碳面漆（III型）。定滑轮上钢丝绳必须提前做好防护。</w:t>
            </w:r>
            <w:r>
              <w:rPr>
                <w:rFonts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8</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舱内爬梯</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个</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6.00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pStyle w:val="1004"/>
              <w:ind w:left="0" w:right="0" w:firstLine="0"/>
              <w:jc w:val="left"/>
              <w:keepLines w:val="0"/>
              <w:keepNext/>
              <w:widowControl/>
              <w:rPr>
                <w:rFonts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∠50*5热镀锌角铁爬梯，一个1.9m长，0.6m宽，横杆间隔0.3m。安装位置位于舱内最底层。</w:t>
            </w:r>
            <w:r>
              <w:rPr>
                <w:rFonts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二</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left"/>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门库围栏</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left"/>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m</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160.00</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304系列不锈钢护栏，h=1200，壁厚1.2mm，扶手Φ76mm，立柱Φ51mm，横杆38*38，小立杆Φ25mm。每隔3m贴设一张30*40mm的“禁止翻越”警示铝牌，合计54张，使用不锈钢卡扣固定。</w:t>
            </w:r>
            <w:r>
              <w:rPr>
                <w:rFonts w:hint="eastAsia"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三</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舱内照明</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tcPr>
          <w:p>
            <w:pPr>
              <w:pStyle w:val="1004"/>
              <w:ind w:left="0" w:right="0" w:firstLine="0"/>
              <w:jc w:val="center"/>
              <w:keepLines w:val="0"/>
              <w:keepNext/>
              <w:widowControl/>
              <w:rPr>
                <w:rFonts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南北两侧均需施工</w:t>
            </w:r>
            <w:r>
              <w:rPr>
                <w:rFonts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线管敷设</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m</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400.00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tcPr>
          <w:p>
            <w:pPr>
              <w:pStyle w:val="1004"/>
              <w:ind w:left="0" w:right="0" w:firstLine="0"/>
              <w:jc w:val="left"/>
              <w:keepLines w:val="0"/>
              <w:keepNext/>
              <w:widowControl/>
              <w:rPr>
                <w:rFonts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Φ32热镀锌管，壁厚2.5mm。沿闸门支臂从支铰引至弧形门设备舱敷设，线管必须与支臂贴合、安装牢固。舱内线管从设备舱依次引至各隔舱，走线需在钢结构上打孔洞（打孔处钢结构厚度15mm，南北两侧各需打16孔），钻孔处需补做油漆防腐（底漆、面漆各1道，每层漆膜厚度不小于80μm）</w:t>
            </w:r>
            <w:r>
              <w:rPr>
                <w:rFonts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2</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金属软管</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m</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25.00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闸门入户段采用Φ32不锈钢软管</w:t>
            </w:r>
            <w:r>
              <w:rPr>
                <w:rFonts w:hint="eastAsia"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3</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管内穿线</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m</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400.00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tcPr>
          <w:p>
            <w:pPr>
              <w:pStyle w:val="1004"/>
              <w:ind w:left="0" w:right="0" w:firstLine="0"/>
              <w:jc w:val="left"/>
              <w:keepLines w:val="0"/>
              <w:keepNext/>
              <w:widowControl/>
              <w:rPr>
                <w:rFonts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3*2.5mm</w:t>
            </w:r>
            <w:r>
              <w:rPr>
                <w:rFonts w:hint="eastAsia" w:ascii="宋体" w:hAnsi="宋体" w:eastAsia="宋体" w:cs="宋体"/>
                <w:i w:val="0"/>
                <w:iCs w:val="0"/>
                <w:color w:val="000000"/>
                <w:sz w:val="21"/>
                <w:szCs w:val="21"/>
                <w:u w:val="none"/>
                <w:vertAlign w:val="superscript"/>
                <w:lang w:val="en-US" w:eastAsia="zh-CN" w:bidi="ar-SA"/>
              </w:rPr>
              <w:t xml:space="preserve">2</w:t>
            </w:r>
            <w:r>
              <w:rPr>
                <w:rFonts w:hint="eastAsia" w:ascii="宋体" w:hAnsi="宋体" w:eastAsia="宋体" w:cs="宋体"/>
                <w:i w:val="0"/>
                <w:iCs w:val="0"/>
                <w:color w:val="000000"/>
                <w:sz w:val="21"/>
                <w:szCs w:val="21"/>
                <w:u w:val="none"/>
                <w:lang w:val="en-US" w:eastAsia="zh-CN" w:bidi="ar-SA"/>
              </w:rPr>
              <w:t xml:space="preserve">电缆管内穿线，品牌选择：上上、远东、江南等同等品牌</w:t>
            </w:r>
            <w:r>
              <w:rPr>
                <w:rFonts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4</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灯具</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盏</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24.00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12V低压防爆矿灯，30W</w:t>
            </w:r>
            <w:r>
              <w:rPr>
                <w:rFonts w:hint="eastAsia"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防爆配电箱</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个</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2.00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tcPr>
          <w:p>
            <w:pPr>
              <w:pStyle w:val="1004"/>
              <w:ind w:left="0" w:right="0" w:firstLine="0"/>
              <w:jc w:val="left"/>
              <w:keepLines w:val="0"/>
              <w:keepNext/>
              <w:widowControl/>
              <w:rPr>
                <w:rFonts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304不锈钢箱体，壁厚1mm，含断路器，漏电保护器，220V转12V隔离变压器。断路器、漏保品牌：施耐德、西门子、ABB等同等品牌</w:t>
            </w:r>
            <w:r>
              <w:rPr>
                <w:rFonts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6</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防爆控制开关</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lef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个</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4.00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tcPr>
          <w:p>
            <w:pPr>
              <w:pStyle w:val="1004"/>
              <w:ind w:left="0" w:right="0" w:firstLine="0"/>
              <w:jc w:val="left"/>
              <w:keepLines w:val="0"/>
              <w:keepNext/>
              <w:widowControl/>
              <w:rPr>
                <w:rFonts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品牌：华容、新黎明、飞策等同等品牌</w:t>
            </w:r>
            <w:r>
              <w:rPr>
                <w:rFonts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四</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安全文明措施费</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项（%）</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04"/>
              <w:ind w:left="0" w:right="0" w:firstLine="0"/>
              <w:jc w:val="center"/>
              <w:keepLines w:val="0"/>
              <w:keepNext/>
              <w:widowControl/>
              <w:rPr>
                <w:rFonts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2.5</w:t>
            </w:r>
            <w:r>
              <w:rPr>
                <w:rFonts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pStyle w:val="1004"/>
              <w:ind w:left="0" w:right="0" w:firstLine="0"/>
              <w:jc w:val="center"/>
              <w:keepLines w:val="0"/>
              <w:keepNex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rPr>
              <w:t xml:space="preserve">不可竞争费率</w:t>
            </w:r>
            <w:r>
              <w:rPr>
                <w:rFonts w:hint="eastAsia" w:ascii="宋体" w:hAnsi="宋体" w:eastAsia="宋体" w:cs="宋体"/>
                <w:i w:val="0"/>
                <w:iCs w:val="0"/>
                <w:color w:val="000000"/>
                <w:sz w:val="21"/>
                <w:szCs w:val="21"/>
                <w:u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pStyle w:val="1004"/>
              <w:ind w:left="0" w:right="0" w:firstLine="0"/>
              <w:jc w:val="center"/>
              <w:keepLines w:val="0"/>
              <w:keepNext/>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1004"/>
              <w:ind w:left="0" w:right="0" w:firstLine="0"/>
              <w:jc w:val="left"/>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合计</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1" w:type="dxa"/>
            <w:vAlign w:val="center"/>
            <w:textDirection w:val="lrTb"/>
            <w:noWrap w:val="false"/>
          </w:tcPr>
          <w:p>
            <w:pPr>
              <w:pStyle w:val="1004"/>
              <w:ind w:left="0" w:right="0" w:firstLine="0"/>
              <w:jc w:val="left"/>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004"/>
              <w:ind w:left="0" w:right="0" w:firstLine="0"/>
              <w:jc w:val="center"/>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04"/>
              <w:ind w:left="0" w:right="0" w:firstLine="0"/>
              <w:jc w:val="right"/>
              <w:keepLines w:val="0"/>
              <w:keepNex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pStyle w:val="1004"/>
              <w:ind w:left="0" w:right="0" w:firstLine="0"/>
              <w:jc w:val="left"/>
              <w:keepLines w:val="0"/>
              <w:keepNext/>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SA"/>
              </w:rPr>
            </w:r>
            <w:r/>
          </w:p>
        </w:tc>
      </w:tr>
    </w:tbl>
    <w:p>
      <w:pPr>
        <w:pStyle w:val="1004"/>
        <w:ind w:firstLine="422"/>
        <w:spacing w:line="400" w:lineRule="exact"/>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最后报价可竞争部分综合单价以磋商响应文件中的首次报价为依据，按下浮率同比例下浮。下浮率=【磋商响应文件中的首次报价-成交金额】/【磋商响应文件中的首次报价】。</w:t>
      </w:r>
      <w:r>
        <w:rPr>
          <w:rFonts w:hint="eastAsia" w:ascii="宋体" w:hAnsi="宋体" w:eastAsia="宋体" w:cs="宋体"/>
          <w:b/>
          <w:bCs w:val="0"/>
          <w:color w:val="000000"/>
          <w:szCs w:val="21"/>
          <w:highlight w:val="none"/>
          <w:lang w:val="en-US" w:eastAsia="zh-CN"/>
        </w:rPr>
      </w:r>
      <w:r/>
    </w:p>
    <w:p>
      <w:pPr>
        <w:pStyle w:val="1004"/>
        <w:ind w:firstLine="422"/>
        <w:keepLines w:val="0"/>
        <w:keepNext w:val="0"/>
        <w:pageBreakBefore w:val="0"/>
        <w:spacing w:line="400" w:lineRule="exact"/>
        <w:rPr>
          <w:rFonts w:hint="eastAsia" w:ascii="宋体" w:hAnsi="宋体" w:eastAsia="宋体" w:cs="宋体"/>
          <w:b/>
          <w:bCs w:val="0"/>
          <w:color w:val="000000"/>
          <w:szCs w:val="21"/>
          <w:u w:val="single"/>
          <w:lang w:val="en-US" w:eastAsia="zh-CN"/>
        </w:rPr>
      </w:pPr>
      <w:r>
        <w:rPr>
          <w:rFonts w:hint="eastAsia" w:ascii="宋体" w:hAnsi="宋体" w:eastAsia="宋体" w:cs="宋体"/>
          <w:b/>
          <w:bCs w:val="0"/>
          <w:color w:val="000000"/>
          <w:szCs w:val="21"/>
          <w:highlight w:val="none"/>
          <w:u w:val="single"/>
          <w:lang w:val="en-US" w:eastAsia="zh-CN"/>
        </w:rPr>
        <w:t xml:space="preserve">本工程的设定的最高限价为：1730000.00元；供应商投标</w:t>
      </w:r>
      <w:r>
        <w:rPr>
          <w:rFonts w:hint="eastAsia" w:ascii="宋体" w:hAnsi="宋体" w:eastAsia="宋体" w:cs="宋体"/>
          <w:b/>
          <w:bCs w:val="0"/>
          <w:color w:val="000000"/>
          <w:szCs w:val="21"/>
          <w:u w:val="single"/>
          <w:lang w:val="en-US" w:eastAsia="zh-CN"/>
        </w:rPr>
        <w:t xml:space="preserve">总价不得高于最高限价，否则作为无效响应处理。</w:t>
      </w:r>
      <w:r>
        <w:rPr>
          <w:rFonts w:hint="eastAsia" w:ascii="宋体" w:hAnsi="宋体" w:eastAsia="宋体" w:cs="宋体"/>
          <w:b/>
          <w:bCs w:val="0"/>
          <w:color w:val="000000"/>
          <w:szCs w:val="21"/>
          <w:u w:val="single"/>
          <w:lang w:val="en-US" w:eastAsia="zh-CN"/>
        </w:rPr>
      </w:r>
      <w:r/>
    </w:p>
    <w:p>
      <w:pPr>
        <w:pStyle w:val="1004"/>
        <w:jc w:val="left"/>
        <w:keepLines w:val="0"/>
        <w:keepNext w:val="0"/>
        <w:pageBreakBefore w:val="0"/>
        <w:spacing w:line="400" w:lineRule="exact"/>
        <w:widowControl/>
        <w:rPr>
          <w:rFonts w:hint="eastAsia" w:ascii="宋体" w:hAnsi="宋体" w:eastAsia="宋体" w:cs="宋体"/>
          <w:b/>
          <w:bCs/>
          <w:color w:val="000000"/>
          <w:sz w:val="21"/>
          <w:szCs w:val="21"/>
          <w:lang w:val="en-US" w:eastAsia="zh-CN" w:bidi="ar-SA"/>
        </w:rPr>
        <w:outlineLvl w:val="0"/>
      </w:pPr>
      <w:r>
        <w:rPr>
          <w:rFonts w:hint="eastAsia" w:ascii="宋体" w:hAnsi="宋体" w:eastAsia="宋体" w:cs="宋体"/>
          <w:b/>
          <w:bCs/>
          <w:color w:val="000000"/>
          <w:sz w:val="21"/>
          <w:szCs w:val="21"/>
          <w:lang w:val="en-US" w:eastAsia="zh-CN" w:bidi="ar-SA"/>
        </w:rPr>
        <w:t xml:space="preserve">五、项目实施安排</w:t>
      </w:r>
      <w:r>
        <w:rPr>
          <w:rFonts w:hint="eastAsia" w:ascii="宋体" w:hAnsi="宋体" w:eastAsia="宋体" w:cs="宋体"/>
          <w:b/>
          <w:bCs/>
          <w:color w:val="000000"/>
          <w:sz w:val="21"/>
          <w:szCs w:val="21"/>
          <w:lang w:val="en-US" w:eastAsia="zh-CN" w:bidi="ar-SA"/>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（一）项目实施前的准备工作。</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1、根据运河水位，选择合适的施工时间，设围堰排水，确保3.5米平台、门库、舱内干燥。</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2、落实施工过程中的各项安全措施。</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（二）施工方案。</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1.施工条件</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先搭设围堰，舱内及门库同步排水，排干后方可进行舱内施工。</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有限空间作业前，需进行一次演练，施工前需进行氧气含量检测；室外定滑轮防腐等为临边作业，施工方必须严格按高空作业规范实施，做好相应防护和应急措施；施工方需对扬尘、污染物严格控制；临时接电等必须保证用电安全。</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本项目施工临时用电利用电缆从启闭机房抽屉柜取用，安装电表，用电严格遵循</w:t>
      </w:r>
      <w:r>
        <w:rPr>
          <w:rFonts w:ascii="Helvetica" w:hAnsi="Helvetica" w:eastAsia="Helvetica" w:cs="Helvetica"/>
          <w:i w:val="0"/>
          <w:iCs w:val="0"/>
          <w:caps w:val="0"/>
          <w:color w:val="000000"/>
          <w:spacing w:val="0"/>
          <w:sz w:val="21"/>
          <w:szCs w:val="21"/>
          <w:shd w:val="clear" w:color="auto" w:fill="ffffff"/>
        </w:rPr>
        <w:t xml:space="preserve">三级配电二级保护的要求</w:t>
      </w:r>
      <w:r>
        <w:rPr>
          <w:rFonts w:hint="eastAsia" w:ascii="Helvetica" w:hAnsi="Helvetica" w:eastAsia="宋体" w:cs="Helvetica"/>
          <w:i w:val="0"/>
          <w:iCs w:val="0"/>
          <w:caps w:val="0"/>
          <w:color w:val="000000"/>
          <w:spacing w:val="0"/>
          <w:sz w:val="21"/>
          <w:szCs w:val="21"/>
          <w:shd w:val="clear" w:color="auto" w:fill="ffffff"/>
          <w:lang w:eastAsia="zh-CN"/>
        </w:rPr>
        <w:t xml:space="preserve">，每个电气设备必须做到“一机一闸一漏一箱”的要求，线路标志要分明，线头引出要整洁，各电箱要有门有锁，做到防雨防潮的要求，采用的电气设备应符合现行国家标准的规定，并应有合格证件，设备</w:t>
      </w:r>
      <w:r>
        <w:rPr>
          <w:rFonts w:hint="eastAsia" w:ascii="宋体" w:hAnsi="宋体" w:eastAsia="宋体" w:cs="宋体"/>
          <w:bCs/>
          <w:i w:val="0"/>
          <w:iCs w:val="0"/>
          <w:caps w:val="0"/>
          <w:color w:val="000000"/>
          <w:spacing w:val="0"/>
          <w:sz w:val="21"/>
          <w:szCs w:val="21"/>
          <w:shd w:val="clear" w:color="auto" w:fill="auto"/>
          <w:lang w:eastAsia="zh-CN"/>
        </w:rPr>
        <w:t xml:space="preserve">应有铭牌，</w:t>
      </w:r>
      <w:r>
        <w:rPr>
          <w:rFonts w:hint="eastAsia" w:ascii="宋体" w:hAnsi="宋体" w:eastAsia="宋体" w:cs="宋体"/>
          <w:bCs/>
          <w:i w:val="0"/>
          <w:iCs w:val="0"/>
          <w:caps w:val="0"/>
          <w:color w:val="000000"/>
          <w:spacing w:val="0"/>
          <w:sz w:val="21"/>
          <w:szCs w:val="21"/>
          <w:shd w:val="clear" w:color="auto" w:fill="auto"/>
          <w:lang w:val="en-US" w:eastAsia="zh-CN"/>
        </w:rPr>
        <w:t xml:space="preserve">单台大型用电设备功率不超过40kW，发包方可提供30至40kW供电线路两路，30kW以下</w:t>
      </w:r>
      <w:r>
        <w:rPr>
          <w:rFonts w:hint="eastAsia" w:ascii="Helvetica" w:hAnsi="Helvetica" w:eastAsia="宋体" w:cs="Helvetica"/>
          <w:i w:val="0"/>
          <w:iCs w:val="0"/>
          <w:caps w:val="0"/>
          <w:color w:val="000000"/>
          <w:spacing w:val="0"/>
          <w:sz w:val="21"/>
          <w:szCs w:val="21"/>
          <w:shd w:val="clear" w:color="auto" w:fill="ffffff"/>
          <w:lang w:val="en-US" w:eastAsia="zh-CN"/>
        </w:rPr>
        <w:t xml:space="preserve">供电线路两路，共四路</w:t>
      </w:r>
      <w:r>
        <w:rPr>
          <w:rFonts w:hint="eastAsia" w:ascii="宋体" w:hAnsi="宋体" w:eastAsia="宋体" w:cs="宋体"/>
          <w:bCs/>
          <w:color w:val="000000"/>
          <w:szCs w:val="21"/>
          <w:lang w:val="en-US" w:eastAsia="zh-CN"/>
        </w:rPr>
        <w:t xml:space="preserve">。施工取水则直接取用自来水或利用水泵抽取运河河水。</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2.施工内容和程序</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（1）舱内钢结构防腐</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A.围堰及排水。</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B.舱内金属结构喷砂表面处理、清理废砂。</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C.热喷涂：表面处理后4h内进行→第三方检测及双方共同检查验收。</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D.防腐处理：涂装环氧富锌底漆涂层→第三方检测及双方共同检查验收→涂装环氧云铁中间漆涂层→第三方检测及双方共同检查验收→涂装面漆涂层→第三方检测及双方共同检查验收</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（2）围栏及爬梯安装</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规划好现场实际情况，避开爬梯、支臂等位置，工厂定做→现场焊接安装→双方共同验收。</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（3）舱内照明</w:t>
      </w:r>
      <w:r>
        <w:rPr>
          <w:rFonts w:hint="eastAsia" w:ascii="宋体" w:hAnsi="宋体" w:eastAsia="宋体" w:cs="宋体"/>
          <w:bCs/>
          <w:color w:val="000000"/>
          <w:szCs w:val="21"/>
          <w:lang w:val="en-US" w:eastAsia="zh-CN"/>
        </w:rPr>
      </w:r>
      <w:r/>
    </w:p>
    <w:p>
      <w:pPr>
        <w:pStyle w:val="1004"/>
        <w:ind w:firstLine="420"/>
        <w:keepLines w:val="0"/>
        <w:keepNext w:val="0"/>
        <w:pageBreakBefore w:val="0"/>
        <w:spacing w:line="40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规划敷设线管软管→管内穿线→安装配电箱（开关、变压器等）→安装低压防爆灯→双方共同检查验收。</w:t>
      </w:r>
      <w:r>
        <w:rPr>
          <w:rFonts w:hint="eastAsia" w:ascii="宋体" w:hAnsi="宋体" w:eastAsia="宋体" w:cs="宋体"/>
          <w:bCs/>
          <w:color w:val="000000"/>
          <w:szCs w:val="21"/>
          <w:lang w:val="en-US" w:eastAsia="zh-CN"/>
        </w:rPr>
      </w:r>
      <w:r/>
    </w:p>
    <w:p>
      <w:pPr>
        <w:pStyle w:val="1004"/>
        <w:jc w:val="center"/>
        <w:spacing w:line="360" w:lineRule="auto"/>
        <w:rPr>
          <w:rFonts w:ascii="宋体" w:hAnsi="宋体" w:cs="宋体"/>
          <w:b/>
          <w:color w:val="000000"/>
          <w:sz w:val="32"/>
          <w:szCs w:val="32"/>
        </w:rPr>
        <w:outlineLvl w:val="0"/>
      </w:pPr>
      <w:r>
        <w:rPr>
          <w:rFonts w:hint="eastAsia" w:ascii="宋体" w:hAnsi="宋体" w:eastAsia="宋体" w:cs="宋体"/>
          <w:b/>
          <w:color w:val="000000"/>
          <w:sz w:val="32"/>
          <w:szCs w:val="32"/>
        </w:rPr>
        <w:br w:type="page" w:clear="all"/>
      </w:r>
      <w:r>
        <w:rPr>
          <w:rFonts w:hint="eastAsia" w:ascii="宋体" w:hAnsi="宋体" w:cs="宋体"/>
          <w:b/>
          <w:color w:val="000000"/>
          <w:sz w:val="32"/>
          <w:szCs w:val="32"/>
        </w:rPr>
        <w:t xml:space="preserve">第六章   </w:t>
      </w:r>
      <w:bookmarkEnd w:id="100"/>
      <w:r/>
      <w:bookmarkStart w:id="101" w:name="_Toc104818930"/>
      <w:r>
        <w:rPr>
          <w:rFonts w:hint="eastAsia" w:ascii="宋体" w:hAnsi="宋体" w:cs="宋体"/>
          <w:b/>
          <w:color w:val="000000"/>
          <w:sz w:val="32"/>
          <w:szCs w:val="32"/>
        </w:rPr>
        <w:t xml:space="preserve">合同草案条款</w:t>
      </w:r>
      <w:r>
        <w:rPr>
          <w:rFonts w:ascii="宋体" w:hAnsi="宋体" w:cs="宋体"/>
          <w:b/>
          <w:color w:val="000000"/>
          <w:sz w:val="32"/>
          <w:szCs w:val="32"/>
        </w:rPr>
      </w:r>
      <w:r/>
    </w:p>
    <w:p>
      <w:pPr>
        <w:pStyle w:val="1004"/>
        <w:jc w:val="center"/>
        <w:keepNext/>
        <w:spacing w:before="260" w:after="260" w:line="360" w:lineRule="auto"/>
        <w:shd w:val="clear" w:color="auto" w:fill="ffffff"/>
        <w:rPr>
          <w:rFonts w:ascii="新宋体" w:hAnsi="新宋体" w:eastAsia="新宋体" w:cs="宋体"/>
          <w:b/>
          <w:bCs/>
          <w:sz w:val="48"/>
          <w:szCs w:val="48"/>
          <w:highlight w:val="none"/>
        </w:rPr>
        <w:outlineLvl w:val="9"/>
      </w:pPr>
      <w:r/>
      <w:bookmarkStart w:id="102" w:name="_Toc11055322"/>
      <w:r>
        <w:rPr>
          <w:rFonts w:hint="eastAsia" w:ascii="新宋体" w:hAnsi="新宋体" w:eastAsia="新宋体" w:cs="宋体"/>
          <w:b/>
          <w:bCs/>
          <w:sz w:val="48"/>
          <w:szCs w:val="48"/>
          <w:highlight w:val="none"/>
        </w:rPr>
        <w:t xml:space="preserve">建设工程施工合同</w:t>
      </w:r>
      <w:bookmarkEnd w:id="102"/>
      <w:r>
        <w:rPr>
          <w:rFonts w:ascii="新宋体" w:hAnsi="新宋体" w:eastAsia="新宋体" w:cs="宋体"/>
          <w:b/>
          <w:bCs/>
          <w:sz w:val="48"/>
          <w:szCs w:val="48"/>
          <w:highlight w:val="none"/>
        </w:rPr>
      </w:r>
      <w:r/>
    </w:p>
    <w:p>
      <w:pPr>
        <w:pStyle w:val="1004"/>
        <w:jc w:val="center"/>
        <w:keepNext/>
        <w:spacing w:before="260" w:after="260" w:line="360" w:lineRule="auto"/>
        <w:shd w:val="clear" w:color="auto" w:fill="ffffff"/>
        <w:rPr>
          <w:rFonts w:ascii="新宋体" w:hAnsi="新宋体" w:eastAsia="新宋体" w:cs="宋体"/>
          <w:b/>
          <w:bCs/>
          <w:sz w:val="18"/>
          <w:szCs w:val="18"/>
          <w:highlight w:val="none"/>
        </w:rPr>
        <w:outlineLvl w:val="9"/>
      </w:pPr>
      <w:r>
        <w:rPr>
          <w:rFonts w:ascii="新宋体" w:hAnsi="新宋体" w:eastAsia="新宋体" w:cs="宋体"/>
          <w:b/>
          <w:bCs/>
          <w:sz w:val="18"/>
          <w:szCs w:val="18"/>
          <w:highlight w:val="none"/>
        </w:rPr>
      </w:r>
      <w:r/>
    </w:p>
    <w:p>
      <w:pPr>
        <w:pStyle w:val="1016"/>
        <w:rPr>
          <w:rFonts w:ascii="新宋体" w:hAnsi="新宋体" w:eastAsia="新宋体" w:cs="宋体"/>
          <w:b/>
          <w:bCs/>
          <w:sz w:val="18"/>
          <w:szCs w:val="18"/>
          <w:highlight w:val="none"/>
        </w:rPr>
      </w:pPr>
      <w:r>
        <w:rPr>
          <w:rFonts w:ascii="新宋体" w:hAnsi="新宋体" w:eastAsia="新宋体" w:cs="宋体"/>
          <w:b/>
          <w:bCs/>
          <w:sz w:val="18"/>
          <w:szCs w:val="18"/>
          <w:highlight w:val="none"/>
        </w:rPr>
      </w:r>
      <w:r/>
    </w:p>
    <w:p>
      <w:pPr>
        <w:pStyle w:val="1016"/>
        <w:rPr>
          <w:rFonts w:ascii="新宋体" w:hAnsi="新宋体" w:eastAsia="新宋体" w:cs="宋体"/>
          <w:b/>
          <w:bCs/>
          <w:sz w:val="18"/>
          <w:szCs w:val="18"/>
          <w:highlight w:val="none"/>
        </w:rPr>
      </w:pPr>
      <w:r>
        <w:rPr>
          <w:rFonts w:ascii="新宋体" w:hAnsi="新宋体" w:eastAsia="新宋体" w:cs="宋体"/>
          <w:b/>
          <w:bCs/>
          <w:sz w:val="18"/>
          <w:szCs w:val="18"/>
          <w:highlight w:val="none"/>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4"/>
        <w:gridCol w:w="6395"/>
      </w:tblGrid>
      <w:tr>
        <w:trPr>
          <w:trHeight w:val="2383"/>
        </w:trPr>
        <w:tc>
          <w:tcPr>
            <w:tcW w:w="1684" w:type="dxa"/>
            <w:vAlign w:val="center"/>
            <w:textDirection w:val="lrTb"/>
            <w:noWrap w:val="false"/>
          </w:tcPr>
          <w:p>
            <w:pPr>
              <w:pStyle w:val="1004"/>
              <w:jc w:val="center"/>
              <w:keepNext/>
              <w:spacing w:before="260" w:after="260" w:line="360" w:lineRule="auto"/>
              <w:rPr>
                <w:rFonts w:ascii="新宋体" w:hAnsi="新宋体" w:eastAsia="新宋体" w:cs="宋体"/>
                <w:b/>
                <w:bCs/>
                <w:sz w:val="24"/>
                <w:szCs w:val="24"/>
                <w:highlight w:val="none"/>
              </w:rPr>
              <w:outlineLvl w:val="1"/>
            </w:pPr>
            <w:r/>
            <w:bookmarkStart w:id="103" w:name="_Toc11055323"/>
            <w:r/>
            <w:bookmarkStart w:id="104" w:name="_Toc521484578"/>
            <w:r/>
            <w:bookmarkStart w:id="105" w:name="_Toc523386609"/>
            <w:r>
              <w:rPr>
                <w:rFonts w:hint="eastAsia" w:ascii="新宋体" w:hAnsi="新宋体" w:eastAsia="新宋体" w:cs="宋体"/>
                <w:b/>
                <w:bCs/>
                <w:sz w:val="24"/>
                <w:szCs w:val="24"/>
                <w:highlight w:val="none"/>
              </w:rPr>
              <w:t xml:space="preserve">项目名称</w:t>
            </w:r>
            <w:bookmarkEnd w:id="103"/>
            <w:r/>
            <w:bookmarkEnd w:id="104"/>
            <w:r/>
            <w:bookmarkEnd w:id="105"/>
            <w:r>
              <w:rPr>
                <w:rFonts w:ascii="新宋体" w:hAnsi="新宋体" w:eastAsia="新宋体" w:cs="宋体"/>
                <w:b/>
                <w:bCs/>
                <w:sz w:val="24"/>
                <w:szCs w:val="24"/>
                <w:highlight w:val="none"/>
              </w:rPr>
            </w:r>
            <w:r/>
          </w:p>
        </w:tc>
        <w:tc>
          <w:tcPr>
            <w:tcW w:w="6395" w:type="dxa"/>
            <w:vAlign w:val="center"/>
            <w:textDirection w:val="lrTb"/>
            <w:noWrap w:val="false"/>
          </w:tcPr>
          <w:p>
            <w:pPr>
              <w:pStyle w:val="1004"/>
              <w:jc w:val="center"/>
              <w:keepNext/>
              <w:spacing w:before="260" w:after="260" w:line="360" w:lineRule="auto"/>
              <w:rPr>
                <w:rFonts w:ascii="新宋体" w:hAnsi="新宋体" w:eastAsia="新宋体" w:cs="宋体"/>
                <w:b/>
                <w:bCs/>
                <w:sz w:val="24"/>
                <w:szCs w:val="24"/>
                <w:highlight w:val="none"/>
              </w:rPr>
              <w:outlineLvl w:val="1"/>
            </w:pPr>
            <w:r>
              <w:rPr>
                <w:rFonts w:ascii="新宋体" w:hAnsi="新宋体" w:eastAsia="新宋体" w:cs="宋体"/>
                <w:b/>
                <w:bCs/>
                <w:sz w:val="24"/>
                <w:szCs w:val="24"/>
                <w:highlight w:val="none"/>
              </w:rPr>
            </w:r>
            <w:r/>
          </w:p>
        </w:tc>
      </w:tr>
      <w:tr>
        <w:trPr>
          <w:trHeight w:val="346"/>
        </w:trPr>
        <w:tc>
          <w:tcPr>
            <w:tcW w:w="1684" w:type="dxa"/>
            <w:vAlign w:val="top"/>
            <w:textDirection w:val="lrTb"/>
            <w:noWrap w:val="false"/>
          </w:tcPr>
          <w:p>
            <w:pPr>
              <w:pStyle w:val="1004"/>
              <w:jc w:val="center"/>
              <w:keepNext/>
              <w:spacing w:before="260" w:after="260" w:line="360" w:lineRule="auto"/>
              <w:rPr>
                <w:rFonts w:ascii="新宋体" w:hAnsi="新宋体" w:eastAsia="新宋体" w:cs="宋体"/>
                <w:b/>
                <w:bCs/>
                <w:sz w:val="24"/>
                <w:szCs w:val="24"/>
                <w:highlight w:val="none"/>
              </w:rPr>
              <w:outlineLvl w:val="1"/>
            </w:pPr>
            <w:r/>
            <w:bookmarkStart w:id="106" w:name="_Toc523386610"/>
            <w:r/>
            <w:bookmarkStart w:id="107" w:name="_Toc521484579"/>
            <w:r/>
            <w:bookmarkStart w:id="108" w:name="_Toc11055324"/>
            <w:r>
              <w:rPr>
                <w:rFonts w:hint="eastAsia" w:ascii="新宋体" w:hAnsi="新宋体" w:eastAsia="新宋体" w:cs="宋体"/>
                <w:b/>
                <w:bCs/>
                <w:sz w:val="24"/>
                <w:szCs w:val="24"/>
                <w:highlight w:val="none"/>
              </w:rPr>
              <w:t xml:space="preserve">项目负责人</w:t>
            </w:r>
            <w:bookmarkEnd w:id="106"/>
            <w:r/>
            <w:bookmarkEnd w:id="107"/>
            <w:r/>
            <w:bookmarkEnd w:id="108"/>
            <w:r>
              <w:rPr>
                <w:rFonts w:ascii="新宋体" w:hAnsi="新宋体" w:eastAsia="新宋体" w:cs="宋体"/>
                <w:b/>
                <w:bCs/>
                <w:sz w:val="24"/>
                <w:szCs w:val="24"/>
                <w:highlight w:val="none"/>
              </w:rPr>
            </w:r>
            <w:r/>
          </w:p>
        </w:tc>
        <w:tc>
          <w:tcPr>
            <w:tcW w:w="6395" w:type="dxa"/>
            <w:vAlign w:val="top"/>
            <w:textDirection w:val="lrTb"/>
            <w:noWrap w:val="false"/>
          </w:tcPr>
          <w:p>
            <w:pPr>
              <w:pStyle w:val="1004"/>
              <w:jc w:val="center"/>
              <w:keepNext/>
              <w:spacing w:before="260" w:after="260" w:line="360" w:lineRule="auto"/>
              <w:rPr>
                <w:rFonts w:ascii="新宋体" w:hAnsi="新宋体" w:eastAsia="新宋体" w:cs="宋体"/>
                <w:b/>
                <w:bCs/>
                <w:sz w:val="24"/>
                <w:szCs w:val="24"/>
                <w:highlight w:val="none"/>
              </w:rPr>
              <w:outlineLvl w:val="1"/>
            </w:pPr>
            <w:r>
              <w:rPr>
                <w:rFonts w:ascii="新宋体" w:hAnsi="新宋体" w:eastAsia="新宋体" w:cs="宋体"/>
                <w:b/>
                <w:bCs/>
                <w:sz w:val="24"/>
                <w:szCs w:val="24"/>
                <w:highlight w:val="none"/>
              </w:rPr>
            </w:r>
            <w:r/>
          </w:p>
        </w:tc>
      </w:tr>
      <w:tr>
        <w:trPr>
          <w:trHeight w:val="322"/>
        </w:trPr>
        <w:tc>
          <w:tcPr>
            <w:tcW w:w="1684" w:type="dxa"/>
            <w:vAlign w:val="top"/>
            <w:textDirection w:val="lrTb"/>
            <w:noWrap w:val="false"/>
          </w:tcPr>
          <w:p>
            <w:pPr>
              <w:pStyle w:val="1004"/>
              <w:jc w:val="center"/>
              <w:keepNext/>
              <w:spacing w:before="260" w:after="260" w:line="360" w:lineRule="auto"/>
              <w:rPr>
                <w:rFonts w:ascii="新宋体" w:hAnsi="新宋体" w:eastAsia="新宋体" w:cs="宋体"/>
                <w:b/>
                <w:bCs/>
                <w:sz w:val="24"/>
                <w:szCs w:val="24"/>
                <w:highlight w:val="none"/>
              </w:rPr>
              <w:outlineLvl w:val="1"/>
            </w:pPr>
            <w:r/>
            <w:bookmarkStart w:id="109" w:name="_Toc523386611"/>
            <w:r/>
            <w:bookmarkStart w:id="110" w:name="_Toc11055325"/>
            <w:r/>
            <w:bookmarkStart w:id="111" w:name="_Toc521484580"/>
            <w:r>
              <w:rPr>
                <w:rFonts w:hint="eastAsia" w:ascii="新宋体" w:hAnsi="新宋体" w:eastAsia="新宋体" w:cs="宋体"/>
                <w:b/>
                <w:bCs/>
                <w:sz w:val="24"/>
                <w:szCs w:val="24"/>
                <w:highlight w:val="none"/>
              </w:rPr>
              <w:t xml:space="preserve">施工单位</w:t>
            </w:r>
            <w:bookmarkEnd w:id="109"/>
            <w:r/>
            <w:bookmarkEnd w:id="110"/>
            <w:r/>
            <w:bookmarkEnd w:id="111"/>
            <w:r>
              <w:rPr>
                <w:rFonts w:ascii="新宋体" w:hAnsi="新宋体" w:eastAsia="新宋体" w:cs="宋体"/>
                <w:b/>
                <w:bCs/>
                <w:sz w:val="24"/>
                <w:szCs w:val="24"/>
                <w:highlight w:val="none"/>
              </w:rPr>
            </w:r>
            <w:r/>
          </w:p>
        </w:tc>
        <w:tc>
          <w:tcPr>
            <w:tcW w:w="6395" w:type="dxa"/>
            <w:vAlign w:val="top"/>
            <w:textDirection w:val="lrTb"/>
            <w:noWrap w:val="false"/>
          </w:tcPr>
          <w:p>
            <w:pPr>
              <w:pStyle w:val="1004"/>
              <w:jc w:val="center"/>
              <w:keepNext/>
              <w:spacing w:before="260" w:after="260" w:line="360" w:lineRule="auto"/>
              <w:rPr>
                <w:rFonts w:ascii="新宋体" w:hAnsi="新宋体" w:eastAsia="新宋体" w:cs="宋体"/>
                <w:b/>
                <w:bCs/>
                <w:sz w:val="24"/>
                <w:szCs w:val="24"/>
                <w:highlight w:val="none"/>
              </w:rPr>
              <w:outlineLvl w:val="1"/>
            </w:pPr>
            <w:r>
              <w:rPr>
                <w:rFonts w:ascii="新宋体" w:hAnsi="新宋体" w:eastAsia="新宋体" w:cs="宋体"/>
                <w:b/>
                <w:bCs/>
                <w:sz w:val="24"/>
                <w:szCs w:val="24"/>
                <w:highlight w:val="none"/>
              </w:rPr>
            </w:r>
            <w:r/>
          </w:p>
        </w:tc>
      </w:tr>
      <w:tr>
        <w:trPr>
          <w:trHeight w:val="346"/>
        </w:trPr>
        <w:tc>
          <w:tcPr>
            <w:tcW w:w="1684" w:type="dxa"/>
            <w:vAlign w:val="top"/>
            <w:textDirection w:val="lrTb"/>
            <w:noWrap w:val="false"/>
          </w:tcPr>
          <w:p>
            <w:pPr>
              <w:pStyle w:val="1004"/>
              <w:ind w:firstLine="241"/>
              <w:keepNext/>
              <w:spacing w:before="260" w:after="260" w:line="360" w:lineRule="auto"/>
              <w:rPr>
                <w:rFonts w:ascii="新宋体" w:hAnsi="新宋体" w:eastAsia="新宋体" w:cs="宋体"/>
                <w:b/>
                <w:bCs/>
                <w:sz w:val="24"/>
                <w:szCs w:val="24"/>
                <w:highlight w:val="none"/>
              </w:rPr>
              <w:outlineLvl w:val="1"/>
            </w:pPr>
            <w:r/>
            <w:bookmarkStart w:id="112" w:name="_Toc521484581"/>
            <w:r/>
            <w:bookmarkStart w:id="113" w:name="_Toc11055326"/>
            <w:r/>
            <w:bookmarkStart w:id="114" w:name="_Toc523386612"/>
            <w:r>
              <w:rPr>
                <w:rFonts w:hint="eastAsia" w:ascii="新宋体" w:hAnsi="新宋体" w:eastAsia="新宋体" w:cs="宋体"/>
                <w:b/>
                <w:bCs/>
                <w:sz w:val="24"/>
                <w:szCs w:val="24"/>
                <w:highlight w:val="none"/>
              </w:rPr>
              <w:t xml:space="preserve">施工工期</w:t>
            </w:r>
            <w:bookmarkEnd w:id="112"/>
            <w:r/>
            <w:bookmarkEnd w:id="113"/>
            <w:r/>
            <w:bookmarkEnd w:id="114"/>
            <w:r>
              <w:rPr>
                <w:rFonts w:ascii="新宋体" w:hAnsi="新宋体" w:eastAsia="新宋体" w:cs="宋体"/>
                <w:b/>
                <w:bCs/>
                <w:sz w:val="24"/>
                <w:szCs w:val="24"/>
                <w:highlight w:val="none"/>
              </w:rPr>
            </w:r>
            <w:r/>
          </w:p>
        </w:tc>
        <w:tc>
          <w:tcPr>
            <w:tcW w:w="6395" w:type="dxa"/>
            <w:vAlign w:val="top"/>
            <w:textDirection w:val="lrTb"/>
            <w:noWrap w:val="false"/>
          </w:tcPr>
          <w:p>
            <w:pPr>
              <w:pStyle w:val="1004"/>
              <w:jc w:val="center"/>
              <w:keepNext/>
              <w:spacing w:before="260" w:after="260" w:line="360" w:lineRule="auto"/>
              <w:rPr>
                <w:rFonts w:ascii="新宋体" w:hAnsi="新宋体" w:eastAsia="新宋体" w:cs="宋体"/>
                <w:b/>
                <w:bCs/>
                <w:sz w:val="24"/>
                <w:szCs w:val="24"/>
                <w:highlight w:val="none"/>
              </w:rPr>
              <w:outlineLvl w:val="1"/>
            </w:pPr>
            <w:r>
              <w:rPr>
                <w:rFonts w:ascii="新宋体" w:hAnsi="新宋体" w:eastAsia="新宋体" w:cs="宋体"/>
                <w:b/>
                <w:bCs/>
                <w:sz w:val="24"/>
                <w:szCs w:val="24"/>
                <w:highlight w:val="none"/>
              </w:rPr>
            </w:r>
            <w:r/>
          </w:p>
        </w:tc>
      </w:tr>
      <w:tr>
        <w:trPr>
          <w:trHeight w:val="394"/>
        </w:trPr>
        <w:tc>
          <w:tcPr>
            <w:tcW w:w="1684" w:type="dxa"/>
            <w:vAlign w:val="top"/>
            <w:textDirection w:val="lrTb"/>
            <w:noWrap w:val="false"/>
          </w:tcPr>
          <w:p>
            <w:pPr>
              <w:pStyle w:val="1004"/>
              <w:jc w:val="center"/>
              <w:keepNext/>
              <w:spacing w:before="260" w:after="260" w:line="360" w:lineRule="auto"/>
              <w:rPr>
                <w:rFonts w:ascii="新宋体" w:hAnsi="新宋体" w:eastAsia="新宋体" w:cs="宋体"/>
                <w:b/>
                <w:bCs/>
                <w:sz w:val="24"/>
                <w:szCs w:val="24"/>
                <w:highlight w:val="none"/>
              </w:rPr>
              <w:outlineLvl w:val="1"/>
            </w:pPr>
            <w:r/>
            <w:bookmarkStart w:id="115" w:name="_Toc523386613"/>
            <w:r/>
            <w:bookmarkStart w:id="116" w:name="_Toc521484582"/>
            <w:r/>
            <w:bookmarkStart w:id="117" w:name="_Toc11055327"/>
            <w:r>
              <w:rPr>
                <w:rFonts w:hint="eastAsia" w:ascii="新宋体" w:hAnsi="新宋体" w:eastAsia="新宋体" w:cs="宋体"/>
                <w:b/>
                <w:bCs/>
                <w:sz w:val="24"/>
                <w:szCs w:val="24"/>
                <w:highlight w:val="none"/>
              </w:rPr>
              <w:t xml:space="preserve">工程地点</w:t>
            </w:r>
            <w:bookmarkEnd w:id="115"/>
            <w:r/>
            <w:bookmarkEnd w:id="116"/>
            <w:r/>
            <w:bookmarkEnd w:id="117"/>
            <w:r>
              <w:rPr>
                <w:rFonts w:ascii="新宋体" w:hAnsi="新宋体" w:eastAsia="新宋体" w:cs="宋体"/>
                <w:b/>
                <w:bCs/>
                <w:sz w:val="24"/>
                <w:szCs w:val="24"/>
                <w:highlight w:val="none"/>
              </w:rPr>
            </w:r>
            <w:r/>
          </w:p>
        </w:tc>
        <w:tc>
          <w:tcPr>
            <w:tcW w:w="6395" w:type="dxa"/>
            <w:vAlign w:val="top"/>
            <w:textDirection w:val="lrTb"/>
            <w:noWrap w:val="false"/>
          </w:tcPr>
          <w:p>
            <w:pPr>
              <w:pStyle w:val="1004"/>
              <w:jc w:val="center"/>
              <w:keepNext/>
              <w:spacing w:before="260" w:after="260" w:line="360" w:lineRule="auto"/>
              <w:rPr>
                <w:rFonts w:ascii="新宋体" w:hAnsi="新宋体" w:eastAsia="新宋体" w:cs="宋体"/>
                <w:b/>
                <w:bCs/>
                <w:sz w:val="24"/>
                <w:szCs w:val="24"/>
                <w:highlight w:val="none"/>
              </w:rPr>
              <w:outlineLvl w:val="1"/>
            </w:pPr>
            <w:r>
              <w:rPr>
                <w:rFonts w:ascii="新宋体" w:hAnsi="新宋体" w:eastAsia="新宋体" w:cs="宋体"/>
                <w:b/>
                <w:bCs/>
                <w:sz w:val="24"/>
                <w:szCs w:val="24"/>
                <w:highlight w:val="none"/>
              </w:rPr>
            </w:r>
            <w:r/>
          </w:p>
        </w:tc>
      </w:tr>
    </w:tbl>
    <w:p>
      <w:pPr>
        <w:pStyle w:val="1004"/>
        <w:keepNext/>
        <w:spacing w:before="260" w:after="260" w:line="360" w:lineRule="auto"/>
        <w:shd w:val="clear" w:color="auto" w:fill="ffffff"/>
        <w:rPr>
          <w:rFonts w:ascii="新宋体" w:hAnsi="新宋体" w:eastAsia="新宋体" w:cs="宋体"/>
          <w:b/>
          <w:bCs/>
          <w:sz w:val="48"/>
          <w:szCs w:val="48"/>
          <w:highlight w:val="none"/>
        </w:rPr>
        <w:outlineLvl w:val="9"/>
      </w:pPr>
      <w:r>
        <w:rPr>
          <w:rFonts w:ascii="新宋体" w:hAnsi="新宋体" w:eastAsia="新宋体" w:cs="宋体"/>
          <w:b/>
          <w:bCs/>
          <w:sz w:val="48"/>
          <w:szCs w:val="48"/>
          <w:highlight w:val="none"/>
        </w:rPr>
      </w:r>
      <w:r/>
    </w:p>
    <w:p>
      <w:pPr>
        <w:pStyle w:val="1004"/>
        <w:ind w:firstLine="2811"/>
        <w:keepNext/>
        <w:spacing w:before="260" w:after="260" w:line="360" w:lineRule="auto"/>
        <w:shd w:val="clear" w:color="auto" w:fill="ffffff"/>
        <w:rPr>
          <w:rFonts w:ascii="新宋体" w:hAnsi="新宋体" w:eastAsia="新宋体" w:cs="宋体"/>
          <w:b/>
          <w:bCs/>
          <w:sz w:val="28"/>
          <w:szCs w:val="28"/>
          <w:highlight w:val="none"/>
        </w:rPr>
        <w:outlineLvl w:val="9"/>
      </w:pPr>
      <w:r/>
      <w:bookmarkStart w:id="118" w:name="_Toc11055328"/>
      <w:r/>
      <w:bookmarkStart w:id="119" w:name="_Toc523386615"/>
      <w:r/>
      <w:bookmarkStart w:id="120" w:name="_Toc521484584"/>
      <w:r>
        <w:rPr>
          <w:rFonts w:hint="eastAsia" w:ascii="新宋体" w:hAnsi="新宋体" w:eastAsia="新宋体" w:cs="宋体"/>
          <w:b/>
          <w:bCs/>
          <w:sz w:val="28"/>
          <w:szCs w:val="28"/>
          <w:highlight w:val="none"/>
        </w:rPr>
        <w:t xml:space="preserve">国家工商行政管理局</w:t>
      </w:r>
      <w:bookmarkEnd w:id="118"/>
      <w:r/>
      <w:bookmarkEnd w:id="119"/>
      <w:r/>
      <w:bookmarkEnd w:id="120"/>
      <w:r>
        <w:rPr>
          <w:rFonts w:ascii="新宋体" w:hAnsi="新宋体" w:eastAsia="新宋体" w:cs="宋体"/>
          <w:b/>
          <w:bCs/>
          <w:sz w:val="28"/>
          <w:szCs w:val="28"/>
          <w:highlight w:val="none"/>
        </w:rPr>
      </w:r>
      <w:r/>
    </w:p>
    <w:p>
      <w:pPr>
        <w:pStyle w:val="1004"/>
        <w:ind w:right="-258" w:firstLine="2811"/>
        <w:spacing w:line="360" w:lineRule="auto"/>
        <w:tabs>
          <w:tab w:val="left" w:pos="0" w:leader="none"/>
          <w:tab w:val="left" w:pos="993" w:leader="none"/>
          <w:tab w:val="left" w:pos="1134" w:leader="none"/>
        </w:tabs>
        <w:rPr>
          <w:rFonts w:hint="eastAsia" w:ascii="新宋体" w:hAnsi="新宋体" w:eastAsia="新宋体" w:cs="宋体"/>
          <w:b/>
          <w:bCs/>
          <w:sz w:val="36"/>
          <w:szCs w:val="36"/>
          <w:highlight w:val="none"/>
        </w:rPr>
        <w:outlineLvl w:val="9"/>
      </w:pPr>
      <w:r/>
      <w:bookmarkStart w:id="121" w:name="_Toc11055329"/>
      <w:r>
        <w:rPr>
          <w:rFonts w:hint="eastAsia" w:ascii="新宋体" w:hAnsi="新宋体" w:eastAsia="新宋体" w:cs="宋体"/>
          <w:b/>
          <w:bCs/>
          <w:sz w:val="28"/>
          <w:szCs w:val="28"/>
          <w:highlight w:val="none"/>
        </w:rPr>
        <w:t xml:space="preserve">中华人民共和国建设部  </w:t>
      </w:r>
      <w:r>
        <w:rPr>
          <w:rFonts w:hint="eastAsia" w:ascii="新宋体" w:hAnsi="新宋体" w:eastAsia="新宋体" w:cs="宋体"/>
          <w:b/>
          <w:bCs/>
          <w:sz w:val="36"/>
          <w:szCs w:val="36"/>
          <w:highlight w:val="none"/>
        </w:rPr>
        <w:t xml:space="preserve">制定</w:t>
      </w:r>
      <w:r>
        <w:rPr>
          <w:rFonts w:hint="eastAsia" w:ascii="新宋体" w:hAnsi="新宋体" w:eastAsia="新宋体" w:cs="宋体"/>
          <w:b/>
          <w:bCs/>
          <w:sz w:val="36"/>
          <w:szCs w:val="36"/>
          <w:highlight w:val="none"/>
        </w:rPr>
      </w:r>
      <w:r/>
    </w:p>
    <w:p>
      <w:pPr>
        <w:pStyle w:val="1004"/>
        <w:ind w:right="-258"/>
        <w:jc w:val="center"/>
        <w:spacing w:line="360" w:lineRule="auto"/>
        <w:tabs>
          <w:tab w:val="left" w:pos="0" w:leader="none"/>
          <w:tab w:val="left" w:pos="993" w:leader="none"/>
          <w:tab w:val="left" w:pos="1134" w:leader="none"/>
        </w:tabs>
        <w:rPr>
          <w:rFonts w:hint="eastAsia" w:ascii="新宋体" w:hAnsi="新宋体" w:eastAsia="新宋体" w:cs="宋体"/>
          <w:b/>
          <w:bCs/>
          <w:sz w:val="36"/>
          <w:szCs w:val="36"/>
          <w:highlight w:val="none"/>
        </w:rPr>
        <w:outlineLvl w:val="9"/>
      </w:pPr>
      <w:r>
        <w:rPr>
          <w:rFonts w:hint="eastAsia" w:ascii="新宋体" w:hAnsi="新宋体" w:eastAsia="新宋体" w:cs="宋体"/>
          <w:b/>
          <w:bCs/>
          <w:sz w:val="36"/>
          <w:szCs w:val="36"/>
          <w:highlight w:val="none"/>
        </w:rPr>
      </w:r>
      <w:r/>
    </w:p>
    <w:p>
      <w:pPr>
        <w:pStyle w:val="1004"/>
        <w:ind w:right="-258"/>
        <w:jc w:val="center"/>
        <w:pageBreakBefore w:val="0"/>
        <w:spacing w:line="360" w:lineRule="auto"/>
        <w:tabs>
          <w:tab w:val="left" w:pos="0" w:leader="none"/>
          <w:tab w:val="left" w:pos="993" w:leader="none"/>
          <w:tab w:val="left" w:pos="1134" w:leader="none"/>
        </w:tabs>
        <w:rPr>
          <w:rFonts w:ascii="宋体" w:hAnsi="宋体" w:eastAsia="宋体" w:cs="Times New Roman"/>
          <w:sz w:val="24"/>
          <w:szCs w:val="24"/>
          <w:highlight w:val="none"/>
        </w:rPr>
        <w:outlineLvl w:val="9"/>
      </w:pPr>
      <w:r/>
      <w:bookmarkEnd w:id="121"/>
      <w:r/>
      <w:bookmarkStart w:id="122" w:name="_Toc523759154"/>
      <w:r/>
      <w:bookmarkStart w:id="123" w:name="_Toc25209"/>
      <w:r/>
      <w:bookmarkStart w:id="124" w:name="_Toc341256074"/>
      <w:r/>
      <w:bookmarkStart w:id="125" w:name="_Toc470"/>
      <w:r/>
      <w:bookmarkStart w:id="126" w:name="_Toc30298"/>
      <w:r>
        <w:rPr>
          <w:rFonts w:hint="eastAsia" w:ascii="Times New Roman" w:hAnsi="Times New Roman" w:eastAsia="宋体" w:cs="Times New Roman"/>
          <w:b/>
          <w:bCs/>
          <w:sz w:val="24"/>
          <w:szCs w:val="24"/>
        </w:rPr>
        <w:t xml:space="preserve">合同协议</w:t>
      </w:r>
      <w:r>
        <w:rPr>
          <w:rFonts w:ascii="宋体" w:hAnsi="宋体" w:eastAsia="宋体" w:cs="Times New Roman"/>
          <w:sz w:val="24"/>
          <w:szCs w:val="24"/>
          <w:highlight w:val="none"/>
        </w:rPr>
      </w:r>
      <w:r/>
    </w:p>
    <w:p>
      <w:pPr>
        <w:pStyle w:val="1004"/>
        <w:ind w:left="0" w:firstLine="0"/>
        <w:jc w:val="center"/>
        <w:pageBreakBefore w:val="0"/>
        <w:spacing w:before="0" w:after="0" w:line="360" w:lineRule="auto"/>
        <w:widowControl w:val="off"/>
        <w:rPr>
          <w:rFonts w:ascii="宋体" w:hAnsi="宋体" w:eastAsia="宋体" w:cs="宋体"/>
          <w:b/>
          <w:bCs/>
          <w:color w:val="000000"/>
          <w:sz w:val="28"/>
          <w:szCs w:val="24"/>
          <w:highlight w:val="none"/>
          <w:lang w:val="en-US" w:eastAsia="zh-CN" w:bidi="ar-SA"/>
        </w:rPr>
        <w:outlineLvl w:val="1"/>
      </w:pPr>
      <w:r>
        <w:rPr>
          <w:rFonts w:hint="eastAsia" w:ascii="宋体" w:hAnsi="宋体" w:eastAsia="宋体" w:cs="宋体"/>
          <w:b/>
          <w:bCs/>
          <w:color w:val="000000"/>
          <w:sz w:val="28"/>
          <w:szCs w:val="24"/>
          <w:highlight w:val="none"/>
          <w:lang w:val="en-US" w:eastAsia="zh-CN" w:bidi="ar-SA"/>
        </w:rPr>
        <w:t xml:space="preserve">第一部分  协议书</w:t>
      </w:r>
      <w:r>
        <w:rPr>
          <w:rFonts w:ascii="宋体" w:hAnsi="宋体" w:eastAsia="宋体" w:cs="宋体"/>
          <w:b/>
          <w:bCs/>
          <w:color w:val="000000"/>
          <w:sz w:val="28"/>
          <w:szCs w:val="24"/>
          <w:highlight w:val="none"/>
          <w:lang w:val="en-US" w:eastAsia="zh-CN" w:bidi="ar-SA"/>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发包人（全称）：</w:t>
      </w:r>
      <w:bookmarkStart w:id="127" w:name="_Hlk488975642"/>
      <w:r/>
      <w:bookmarkEnd w:id="127"/>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承包人（全称）：</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依照《中华人民共和国民法典》、《中华人民共和国建筑法》及其他有关法律、行政法规，遵循平等、自愿、公平和诚实信用的原则，双方就本建设工程施工事项协商一致，订立本合同。</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一、工程概况：</w:t>
      </w:r>
      <w:r>
        <w:rPr>
          <w:rFonts w:ascii="宋体" w:hAnsi="宋体" w:eastAsia="宋体" w:cs="Times New Roman"/>
          <w:b/>
          <w:sz w:val="24"/>
          <w:szCs w:val="24"/>
          <w:highlight w:val="none"/>
        </w:rPr>
      </w:r>
      <w:r/>
    </w:p>
    <w:p>
      <w:pPr>
        <w:pStyle w:val="1004"/>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（1）工程名称：</w:t>
      </w:r>
      <w:r>
        <w:rPr>
          <w:rFonts w:hint="eastAsia" w:ascii="宋体" w:hAnsi="宋体" w:eastAsia="宋体" w:cs="Times New Roman"/>
          <w:sz w:val="24"/>
          <w:szCs w:val="24"/>
          <w:highlight w:val="none"/>
          <w:lang w:eastAsia="zh-CN"/>
        </w:rPr>
        <w:t xml:space="preserve">钟楼闸南侧弧形门舱内防腐</w:t>
      </w:r>
      <w:r>
        <w:rPr>
          <w:rFonts w:hint="eastAsia" w:ascii="宋体" w:hAnsi="宋体" w:eastAsia="宋体" w:cs="Times New Roman"/>
          <w:sz w:val="24"/>
          <w:szCs w:val="24"/>
          <w:highlight w:val="none"/>
          <w:lang w:val="en-US" w:eastAsia="zh-CN"/>
        </w:rPr>
      </w:r>
      <w:r/>
    </w:p>
    <w:p>
      <w:pPr>
        <w:pStyle w:val="1004"/>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（2）项目内容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1004"/>
        <w:ind w:firstLine="480"/>
        <w:keepLines w:val="0"/>
        <w:keepNext w:val="0"/>
        <w:pageBreakBefore w:val="0"/>
        <w:spacing w:line="360" w:lineRule="auto"/>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基本概况：钟楼防洪控制工程是京杭运河常州市区段改线后，在太湖流域武澄锡西控制线上新增的防洪控制性工程。工程主体为空箱式钢结构弧形闸门，舱内长期有水且水位有变动，环境密闭、水汽较大，原有防腐层起皮粉化失效，钢结构已出现不同程度的锈蚀现象，为保证工程的良好状态，需对舱内进行防腐处理；弧门门库净深5米，周边未设置防护围栏，存在高空坠落、淹溺等风险；弧门舱内缺少规范照明，不便于工程检查维养。</w:t>
      </w:r>
      <w:r>
        <w:rPr>
          <w:rFonts w:hint="eastAsia" w:ascii="宋体" w:hAnsi="宋体" w:eastAsia="宋体" w:cs="Times New Roman"/>
          <w:bCs/>
          <w:sz w:val="24"/>
          <w:highlight w:val="none"/>
        </w:rPr>
      </w:r>
      <w:r/>
    </w:p>
    <w:p>
      <w:pPr>
        <w:pStyle w:val="1004"/>
        <w:ind w:firstLine="480"/>
        <w:keepLines w:val="0"/>
        <w:keepNext w:val="0"/>
        <w:pageBreakBefore w:val="0"/>
        <w:spacing w:line="360" w:lineRule="auto"/>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（2）工程维修部位、维修缘由及维修内容</w:t>
      </w:r>
      <w:r>
        <w:rPr>
          <w:rFonts w:hint="eastAsia" w:ascii="宋体" w:hAnsi="宋体" w:eastAsia="宋体" w:cs="Times New Roman"/>
          <w:bCs/>
          <w:sz w:val="24"/>
          <w:highlight w:val="none"/>
        </w:rPr>
      </w:r>
      <w:r/>
    </w:p>
    <w:p>
      <w:pPr>
        <w:pStyle w:val="1004"/>
        <w:ind w:firstLine="480"/>
        <w:keepLines w:val="0"/>
        <w:keepNext w:val="0"/>
        <w:pageBreakBefore w:val="0"/>
        <w:spacing w:line="360" w:lineRule="auto"/>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①维修部位</w:t>
      </w:r>
      <w:r>
        <w:rPr>
          <w:rFonts w:hint="eastAsia" w:ascii="宋体" w:hAnsi="宋体" w:eastAsia="宋体" w:cs="Times New Roman"/>
          <w:bCs/>
          <w:sz w:val="24"/>
          <w:highlight w:val="none"/>
        </w:rPr>
      </w:r>
      <w:r/>
    </w:p>
    <w:p>
      <w:pPr>
        <w:pStyle w:val="1004"/>
        <w:ind w:firstLine="480"/>
        <w:keepLines w:val="0"/>
        <w:keepNext w:val="0"/>
        <w:pageBreakBefore w:val="0"/>
        <w:spacing w:line="360" w:lineRule="auto"/>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钢结构防腐对象为工程南侧弧形闸门舱内壁，具体施工部位是：含每层舱内顶面、底面及侧面。另包含室外定滑轮。附图纸。</w:t>
      </w:r>
      <w:r>
        <w:rPr>
          <w:rFonts w:hint="eastAsia" w:ascii="宋体" w:hAnsi="宋体" w:eastAsia="宋体" w:cs="Times New Roman"/>
          <w:bCs/>
          <w:sz w:val="24"/>
          <w:highlight w:val="none"/>
        </w:rPr>
      </w:r>
      <w:r/>
    </w:p>
    <w:p>
      <w:pPr>
        <w:pStyle w:val="1004"/>
        <w:ind w:firstLine="480"/>
        <w:keepLines w:val="0"/>
        <w:keepNext w:val="0"/>
        <w:pageBreakBefore w:val="0"/>
        <w:spacing w:line="360" w:lineRule="auto"/>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防护围栏施工对象为南北两侧门库临边；照明部分在南北两侧弧形闸门舱内一层。</w:t>
      </w:r>
      <w:r>
        <w:rPr>
          <w:rFonts w:hint="eastAsia" w:ascii="宋体" w:hAnsi="宋体" w:eastAsia="宋体" w:cs="Times New Roman"/>
          <w:bCs/>
          <w:sz w:val="24"/>
          <w:highlight w:val="none"/>
        </w:rPr>
      </w:r>
      <w:r/>
    </w:p>
    <w:p>
      <w:pPr>
        <w:pStyle w:val="1004"/>
        <w:ind w:firstLine="480"/>
        <w:keepLines w:val="0"/>
        <w:keepNext w:val="0"/>
        <w:pageBreakBefore w:val="0"/>
        <w:spacing w:line="360" w:lineRule="auto"/>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②维修内容</w:t>
      </w:r>
      <w:r>
        <w:rPr>
          <w:rFonts w:hint="eastAsia" w:ascii="宋体" w:hAnsi="宋体" w:eastAsia="宋体" w:cs="Times New Roman"/>
          <w:bCs/>
          <w:sz w:val="24"/>
          <w:highlight w:val="none"/>
        </w:rPr>
      </w:r>
      <w:r/>
    </w:p>
    <w:p>
      <w:pPr>
        <w:pStyle w:val="1004"/>
        <w:ind w:firstLine="480"/>
        <w:keepLines w:val="0"/>
        <w:keepNext w:val="0"/>
        <w:pageBreakBefore w:val="0"/>
        <w:spacing w:line="360" w:lineRule="auto"/>
        <w:widowControl w:val="off"/>
        <w:rPr>
          <w:rFonts w:hint="eastAsia" w:ascii="宋体" w:hAnsi="宋体" w:eastAsia="宋体" w:cs="Times New Roman"/>
          <w:b w:val="0"/>
          <w:bCs/>
          <w:sz w:val="24"/>
          <w:szCs w:val="24"/>
          <w:highlight w:val="none"/>
          <w:lang w:val="en-US" w:eastAsia="zh-CN"/>
        </w:rPr>
      </w:pPr>
      <w:r>
        <w:rPr>
          <w:rFonts w:hint="eastAsia" w:ascii="宋体" w:hAnsi="宋体" w:eastAsia="宋体" w:cs="Times New Roman"/>
          <w:bCs/>
          <w:sz w:val="24"/>
          <w:highlight w:val="none"/>
        </w:rPr>
        <w:t xml:space="preserve">钢结构防腐内容为弧型钢闸门舱内喷砂除锈、热喷涂及涂料防护，共计防腐处理面积4600㎡。南北门库内河侧加装304不锈钢围栏，高1.2m，围栏总长160m；南北舱内最底层增设6个热镀锌角铁爬梯，1.9m长，0.6m宽，横杆间隔0.3m。南北两侧增设舱内照明，需敷设线管400m、穿线，安全低压防爆矿灯24个，防爆配电箱2个（含断路器、漏电保护器、隔离变压器等）。详见工程量清单。</w:t>
      </w:r>
      <w:r>
        <w:rPr>
          <w:rFonts w:hint="eastAsia" w:ascii="宋体" w:hAnsi="宋体" w:eastAsia="宋体" w:cs="Times New Roman"/>
          <w:b w:val="0"/>
          <w:bCs/>
          <w:sz w:val="24"/>
          <w:szCs w:val="24"/>
          <w:highlight w:val="none"/>
          <w:lang w:val="en-US" w:eastAsia="zh-CN"/>
        </w:rPr>
      </w:r>
      <w:r/>
    </w:p>
    <w:p>
      <w:pPr>
        <w:pStyle w:val="1004"/>
        <w:pageBreakBefore w:val="0"/>
        <w:spacing w:line="360" w:lineRule="auto"/>
        <w:rPr>
          <w:rFonts w:ascii="宋体" w:hAnsi="宋体" w:eastAsia="宋体" w:cs="Times New Roman"/>
          <w:b/>
          <w:bCs/>
          <w:sz w:val="24"/>
          <w:szCs w:val="24"/>
          <w:highlight w:val="none"/>
        </w:rPr>
      </w:pPr>
      <w:r>
        <w:rPr>
          <w:rFonts w:hint="eastAsia" w:ascii="宋体" w:hAnsi="宋体" w:eastAsia="宋体" w:cs="Times New Roman"/>
          <w:b/>
          <w:sz w:val="24"/>
          <w:szCs w:val="24"/>
          <w:highlight w:val="none"/>
        </w:rPr>
        <w:t xml:space="preserve">二、工程承包范围：</w:t>
      </w:r>
      <w:r>
        <w:rPr>
          <w:rFonts w:hint="eastAsia" w:ascii="宋体" w:hAnsi="宋体" w:eastAsia="宋体" w:cs="Times New Roman"/>
          <w:b/>
          <w:bCs/>
          <w:sz w:val="24"/>
          <w:szCs w:val="24"/>
          <w:highlight w:val="none"/>
        </w:rPr>
        <w:t xml:space="preserve"> 详见工程量清单。</w:t>
      </w:r>
      <w:r>
        <w:rPr>
          <w:rFonts w:ascii="宋体" w:hAnsi="宋体" w:eastAsia="宋体" w:cs="Times New Roman"/>
          <w:b/>
          <w:bCs/>
          <w:sz w:val="24"/>
          <w:szCs w:val="24"/>
          <w:highlight w:val="none"/>
        </w:rPr>
      </w:r>
      <w:r/>
    </w:p>
    <w:p>
      <w:pPr>
        <w:pStyle w:val="1004"/>
        <w:pageBreakBefore w:val="0"/>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三、合同工期</w:t>
      </w:r>
      <w:r>
        <w:rPr>
          <w:rFonts w:ascii="宋体" w:hAnsi="宋体" w:eastAsia="宋体" w:cs="Times New Roman"/>
          <w:b/>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开工日期：</w:t>
      </w:r>
      <w:r>
        <w:rPr>
          <w:rFonts w:hint="eastAsia" w:ascii="宋体" w:hAnsi="宋体" w:eastAsia="宋体" w:cs="Times New Roman"/>
          <w:sz w:val="24"/>
          <w:szCs w:val="24"/>
          <w:highlight w:val="none"/>
          <w:u w:val="single"/>
        </w:rPr>
        <w:t xml:space="preserve">   年 月 日 </w:t>
      </w:r>
      <w:r>
        <w:rPr>
          <w:rFonts w:hint="eastAsia" w:ascii="宋体" w:hAnsi="宋体" w:eastAsia="宋体" w:cs="Times New Roman"/>
          <w:sz w:val="24"/>
          <w:szCs w:val="24"/>
          <w:highlight w:val="none"/>
        </w:rPr>
        <w:t xml:space="preserve"> 竣工日期：</w:t>
      </w:r>
      <w:r>
        <w:rPr>
          <w:rFonts w:hint="eastAsia" w:ascii="宋体" w:hAnsi="宋体" w:eastAsia="宋体" w:cs="Times New Roman"/>
          <w:sz w:val="24"/>
          <w:szCs w:val="24"/>
          <w:highlight w:val="none"/>
          <w:u w:val="single"/>
        </w:rPr>
        <w:t xml:space="preserve">    年 月  日</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    合同工期：</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rPr>
        <w:t xml:space="preserve">日历天</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（具体以开工令为准）</w:t>
      </w:r>
      <w:r>
        <w:rPr>
          <w:rFonts w:ascii="宋体" w:hAnsi="宋体" w:eastAsia="宋体" w:cs="Times New Roman"/>
          <w:b/>
          <w:sz w:val="24"/>
          <w:szCs w:val="24"/>
          <w:highlight w:val="none"/>
        </w:rPr>
      </w:r>
      <w:r/>
    </w:p>
    <w:p>
      <w:pPr>
        <w:pStyle w:val="1004"/>
        <w:pageBreakBefore w:val="0"/>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 xml:space="preserve">四</w:t>
      </w:r>
      <w:r>
        <w:rPr>
          <w:rFonts w:hint="eastAsia" w:ascii="宋体" w:hAnsi="宋体" w:eastAsia="宋体" w:cs="Times New Roman"/>
          <w:b/>
          <w:sz w:val="24"/>
          <w:szCs w:val="24"/>
          <w:highlight w:val="none"/>
        </w:rPr>
        <w:t xml:space="preserve">、合同价款</w:t>
      </w:r>
      <w:r>
        <w:rPr>
          <w:rFonts w:ascii="宋体" w:hAnsi="宋体" w:eastAsia="宋体" w:cs="Times New Roman"/>
          <w:b/>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金额（大写）</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（人民币）    </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元</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 xml:space="preserve">五</w:t>
      </w:r>
      <w:r>
        <w:rPr>
          <w:rFonts w:hint="eastAsia" w:ascii="宋体" w:hAnsi="宋体" w:eastAsia="宋体" w:cs="Times New Roman"/>
          <w:b/>
          <w:sz w:val="24"/>
          <w:szCs w:val="24"/>
          <w:highlight w:val="none"/>
        </w:rPr>
        <w:t xml:space="preserve">、组成合同的文件</w:t>
      </w:r>
      <w:r>
        <w:rPr>
          <w:rFonts w:ascii="宋体" w:hAnsi="宋体" w:eastAsia="宋体" w:cs="Times New Roman"/>
          <w:b/>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组成本合同的文件包括</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1、本合同协议书</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2、中标通知书</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3、投标书及其附件</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4、本合同专用条款</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5、本合同通用条款</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6、标准、规范及有关技术文件</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7、图纸</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8、工程量清单</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9、工程报价单或预算书</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双方有关工程的洽商、变更等书面协议或文件视为本合同的组成部分。</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 xml:space="preserve">六</w:t>
      </w:r>
      <w:r>
        <w:rPr>
          <w:rFonts w:hint="eastAsia" w:ascii="宋体" w:hAnsi="宋体" w:eastAsia="宋体" w:cs="Times New Roman"/>
          <w:b/>
          <w:sz w:val="24"/>
          <w:szCs w:val="24"/>
          <w:highlight w:val="none"/>
        </w:rPr>
        <w:t xml:space="preserve">、本协议书中有关词语含义与本合同第二部分《通用条款》中分别赋予它们的定义相同。</w:t>
      </w:r>
      <w:r>
        <w:rPr>
          <w:rFonts w:ascii="宋体" w:hAnsi="宋体" w:eastAsia="宋体" w:cs="Times New Roman"/>
          <w:b/>
          <w:sz w:val="24"/>
          <w:szCs w:val="24"/>
          <w:highlight w:val="none"/>
        </w:rPr>
      </w:r>
      <w:r/>
    </w:p>
    <w:p>
      <w:pPr>
        <w:pStyle w:val="1004"/>
        <w:pageBreakBefore w:val="0"/>
        <w:spacing w:line="36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 xml:space="preserve">七</w:t>
      </w:r>
      <w:r>
        <w:rPr>
          <w:rFonts w:hint="eastAsia" w:ascii="宋体" w:hAnsi="宋体" w:eastAsia="宋体" w:cs="Times New Roman"/>
          <w:b/>
          <w:sz w:val="24"/>
          <w:szCs w:val="24"/>
          <w:highlight w:val="none"/>
        </w:rPr>
        <w:t xml:space="preserve">、承包人向发包人承诺按照合同约定进行施工、竣工并在质量保修期内承担工程质量保修责任。</w:t>
      </w:r>
      <w:r>
        <w:rPr>
          <w:rFonts w:hint="eastAsia" w:ascii="宋体" w:hAnsi="宋体" w:eastAsia="宋体" w:cs="Times New Roman"/>
          <w:b/>
          <w:sz w:val="24"/>
          <w:szCs w:val="24"/>
          <w:highlight w:val="none"/>
        </w:rPr>
      </w:r>
      <w:r/>
    </w:p>
    <w:p>
      <w:pPr>
        <w:pStyle w:val="1004"/>
        <w:pageBreakBefore w:val="0"/>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 xml:space="preserve">八</w:t>
      </w:r>
      <w:r>
        <w:rPr>
          <w:rFonts w:hint="eastAsia" w:ascii="宋体" w:hAnsi="宋体" w:eastAsia="宋体" w:cs="Times New Roman"/>
          <w:b/>
          <w:sz w:val="24"/>
          <w:szCs w:val="24"/>
          <w:highlight w:val="none"/>
        </w:rPr>
        <w:t xml:space="preserve">、发包人向承包人承诺按照约定的期限和方式支付合同价款及其他应当支付的款项。</w:t>
      </w:r>
      <w:r>
        <w:rPr>
          <w:rFonts w:ascii="宋体" w:hAnsi="宋体" w:eastAsia="宋体" w:cs="Times New Roman"/>
          <w:b/>
          <w:sz w:val="24"/>
          <w:szCs w:val="24"/>
          <w:highlight w:val="none"/>
        </w:rPr>
      </w:r>
      <w:r/>
    </w:p>
    <w:p>
      <w:pPr>
        <w:pStyle w:val="1004"/>
        <w:pageBreakBefore w:val="0"/>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 xml:space="preserve">九</w:t>
      </w:r>
      <w:r>
        <w:rPr>
          <w:rFonts w:hint="eastAsia" w:ascii="宋体" w:hAnsi="宋体" w:eastAsia="宋体" w:cs="Times New Roman"/>
          <w:b/>
          <w:sz w:val="24"/>
          <w:szCs w:val="24"/>
          <w:highlight w:val="none"/>
        </w:rPr>
        <w:t xml:space="preserve">、合同生效</w:t>
      </w:r>
      <w:r>
        <w:rPr>
          <w:rFonts w:ascii="宋体" w:hAnsi="宋体" w:eastAsia="宋体" w:cs="Times New Roman"/>
          <w:b/>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合同订立时间：</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日</w:t>
      </w:r>
      <w:r>
        <w:rPr>
          <w:rFonts w:ascii="宋体" w:hAnsi="宋体" w:eastAsia="宋体" w:cs="Times New Roman"/>
          <w:sz w:val="24"/>
          <w:szCs w:val="24"/>
          <w:highlight w:val="none"/>
        </w:rPr>
      </w:r>
      <w:r/>
    </w:p>
    <w:p>
      <w:pPr>
        <w:pStyle w:val="1004"/>
        <w:ind w:firstLine="480"/>
        <w:pageBreakBefore w:val="0"/>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合同订立地点：</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u w:val="single"/>
        </w:rPr>
      </w:r>
      <w:r/>
    </w:p>
    <w:p>
      <w:pPr>
        <w:pStyle w:val="1004"/>
        <w:ind w:firstLine="480"/>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本合同双方约定</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b/>
          <w:sz w:val="24"/>
          <w:szCs w:val="24"/>
          <w:highlight w:val="none"/>
          <w:u w:val="single"/>
        </w:rPr>
        <w:t xml:space="preserve">签字盖章</w:t>
      </w:r>
      <w:r>
        <w:rPr>
          <w:rFonts w:hint="eastAsia" w:ascii="宋体" w:hAnsi="宋体" w:eastAsia="宋体" w:cs="Times New Roman"/>
          <w:b/>
          <w:sz w:val="24"/>
          <w:szCs w:val="24"/>
          <w:highlight w:val="none"/>
          <w:u w:val="single"/>
          <w:lang w:val="en-US" w:eastAsia="zh-CN"/>
        </w:rPr>
        <w:t xml:space="preserve"> </w:t>
      </w:r>
      <w:r>
        <w:rPr>
          <w:rFonts w:hint="eastAsia" w:ascii="宋体" w:hAnsi="宋体" w:eastAsia="宋体" w:cs="Times New Roman"/>
          <w:sz w:val="24"/>
          <w:szCs w:val="24"/>
          <w:highlight w:val="none"/>
        </w:rPr>
        <w:t xml:space="preserve">后生效。</w:t>
      </w:r>
      <w:bookmarkStart w:id="128" w:name="_Toc19522"/>
      <w:r>
        <w:rPr>
          <w:rFonts w:hint="eastAsia" w:ascii="宋体" w:hAnsi="宋体" w:eastAsia="宋体" w:cs="Times New Roman"/>
          <w:sz w:val="24"/>
          <w:szCs w:val="24"/>
          <w:highlight w:val="none"/>
        </w:rPr>
      </w:r>
      <w:r/>
    </w:p>
    <w:p>
      <w:pPr>
        <w:pStyle w:val="1004"/>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1004"/>
        <w:ind w:firstLine="480"/>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发包人（公章）：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 承包人（公章）：  </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住所：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住所：           </w:t>
      </w:r>
      <w:r>
        <w:rPr>
          <w:rFonts w:ascii="宋体" w:hAnsi="宋体" w:eastAsia="宋体" w:cs="Times New Roman"/>
          <w:sz w:val="24"/>
          <w:szCs w:val="24"/>
          <w:highlight w:val="none"/>
        </w:rPr>
      </w:r>
      <w:r/>
    </w:p>
    <w:p>
      <w:pPr>
        <w:pStyle w:val="1004"/>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法定代表人：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法定代表人：</w:t>
      </w:r>
      <w:r>
        <w:rPr>
          <w:rFonts w:ascii="宋体" w:hAnsi="宋体" w:eastAsia="宋体" w:cs="Times New Roman"/>
          <w:sz w:val="24"/>
          <w:szCs w:val="24"/>
          <w:highlight w:val="none"/>
        </w:rPr>
      </w:r>
      <w:r/>
    </w:p>
    <w:p>
      <w:pPr>
        <w:pStyle w:val="1004"/>
        <w:ind w:firstLine="240"/>
        <w:jc w:val="center"/>
        <w:pageBreakBefore w:val="0"/>
        <w:spacing w:before="120" w:after="0" w:line="360" w:lineRule="auto"/>
        <w:widowControl w:val="off"/>
        <w:tabs>
          <w:tab w:val="left" w:pos="0" w:leader="none"/>
          <w:tab w:val="left" w:pos="993" w:leader="none"/>
          <w:tab w:val="left" w:pos="1134" w:leader="none"/>
        </w:tabs>
        <w:rPr>
          <w:rFonts w:hint="eastAsia" w:ascii="黑体" w:hAnsi="Times New Roman" w:eastAsia="黑体" w:cs="Times New Roman"/>
          <w:sz w:val="72"/>
          <w:szCs w:val="20"/>
          <w:highlight w:val="none"/>
          <w:lang w:val="en-US" w:eastAsia="zh-CN" w:bidi="ar-SA"/>
        </w:rPr>
      </w:pPr>
      <w:r>
        <w:rPr>
          <w:rFonts w:hint="eastAsia" w:ascii="宋体" w:hAnsi="宋体" w:eastAsia="黑体" w:cs="Times New Roman"/>
          <w:sz w:val="24"/>
          <w:szCs w:val="24"/>
          <w:highlight w:val="none"/>
          <w:lang w:val="en-US" w:eastAsia="zh-CN" w:bidi="ar-SA"/>
        </w:rPr>
        <w:t xml:space="preserve">  委托代理人：                       委托代理人：</w:t>
      </w:r>
      <w:r>
        <w:rPr>
          <w:rFonts w:hint="eastAsia" w:ascii="黑体" w:hAnsi="Times New Roman" w:eastAsia="黑体" w:cs="Times New Roman"/>
          <w:sz w:val="72"/>
          <w:szCs w:val="20"/>
          <w:highlight w:val="none"/>
          <w:lang w:val="en-US" w:eastAsia="zh-CN" w:bidi="ar-SA"/>
        </w:rPr>
      </w:r>
      <w:r/>
    </w:p>
    <w:p>
      <w:pPr>
        <w:pStyle w:val="1004"/>
        <w:ind w:left="0" w:firstLine="0"/>
        <w:jc w:val="center"/>
        <w:spacing w:before="120" w:line="360" w:lineRule="auto"/>
        <w:widowControl w:val="off"/>
        <w:rPr>
          <w:rFonts w:ascii="宋体" w:hAnsi="宋体" w:eastAsia="宋体" w:cs="宋体"/>
          <w:b/>
          <w:bCs/>
          <w:color w:val="000000"/>
          <w:sz w:val="28"/>
          <w:szCs w:val="24"/>
          <w:highlight w:val="none"/>
          <w:lang w:val="en-US" w:eastAsia="zh-CN" w:bidi="ar-SA"/>
        </w:rPr>
        <w:outlineLvl w:val="1"/>
      </w:pPr>
      <w:r/>
      <w:bookmarkEnd w:id="128"/>
      <w:r>
        <w:rPr>
          <w:rFonts w:hint="eastAsia" w:ascii="宋体" w:hAnsi="宋体" w:eastAsia="宋体" w:cs="宋体"/>
          <w:b/>
          <w:bCs/>
          <w:color w:val="000000"/>
          <w:sz w:val="28"/>
          <w:szCs w:val="24"/>
          <w:highlight w:val="none"/>
          <w:lang w:val="en-US" w:eastAsia="zh-CN" w:bidi="ar-SA"/>
        </w:rPr>
        <w:t xml:space="preserve">第二部分  通用条款</w:t>
      </w:r>
      <w:r>
        <w:rPr>
          <w:rFonts w:ascii="宋体" w:hAnsi="宋体" w:eastAsia="宋体" w:cs="宋体"/>
          <w:b/>
          <w:bCs/>
          <w:color w:val="000000"/>
          <w:sz w:val="28"/>
          <w:szCs w:val="24"/>
          <w:highlight w:val="none"/>
          <w:lang w:val="en-US" w:eastAsia="zh-CN" w:bidi="ar-SA"/>
        </w:rPr>
      </w:r>
      <w:r/>
    </w:p>
    <w:p>
      <w:pPr>
        <w:pStyle w:val="1004"/>
        <w:spacing w:line="360" w:lineRule="auto"/>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此部分采用《建设工程施工合同》范本（</w:t>
      </w:r>
      <w:r>
        <w:rPr>
          <w:rFonts w:hint="eastAsia" w:ascii="宋体" w:hAnsi="宋体" w:eastAsia="宋体" w:cs="Times New Roman"/>
          <w:sz w:val="24"/>
          <w:szCs w:val="24"/>
          <w:highlight w:val="none"/>
          <w:lang w:eastAsia="zh-CN"/>
        </w:rPr>
        <w:t xml:space="preserve">GF—2017—0201</w:t>
      </w:r>
      <w:r>
        <w:rPr>
          <w:rFonts w:hint="eastAsia" w:ascii="宋体" w:hAnsi="宋体" w:eastAsia="宋体" w:cs="Times New Roman"/>
          <w:sz w:val="24"/>
          <w:szCs w:val="24"/>
          <w:highlight w:val="none"/>
        </w:rPr>
        <w:t xml:space="preserve">）中《第二部分  通用条款》</w:t>
      </w:r>
      <w:r>
        <w:rPr>
          <w:rFonts w:ascii="宋体" w:hAnsi="宋体" w:eastAsia="宋体" w:cs="Times New Roman"/>
          <w:b/>
          <w:sz w:val="24"/>
          <w:szCs w:val="24"/>
          <w:highlight w:val="none"/>
        </w:rPr>
      </w:r>
      <w:r/>
    </w:p>
    <w:p>
      <w:pPr>
        <w:pStyle w:val="1004"/>
        <w:ind w:left="0" w:firstLine="0"/>
        <w:jc w:val="center"/>
        <w:spacing w:before="120" w:line="360" w:lineRule="auto"/>
        <w:widowControl w:val="off"/>
        <w:rPr>
          <w:rFonts w:ascii="宋体" w:hAnsi="宋体" w:eastAsia="宋体" w:cs="宋体"/>
          <w:b/>
          <w:bCs/>
          <w:color w:val="000000"/>
          <w:sz w:val="28"/>
          <w:szCs w:val="24"/>
          <w:highlight w:val="none"/>
          <w:lang w:val="en-US" w:eastAsia="zh-CN" w:bidi="ar-SA"/>
        </w:rPr>
        <w:outlineLvl w:val="1"/>
      </w:pPr>
      <w:r/>
      <w:bookmarkStart w:id="129" w:name="_Toc22487"/>
      <w:r>
        <w:rPr>
          <w:rFonts w:hint="eastAsia" w:ascii="宋体" w:hAnsi="宋体" w:eastAsia="宋体" w:cs="宋体"/>
          <w:b/>
          <w:bCs/>
          <w:color w:val="000000"/>
          <w:sz w:val="28"/>
          <w:szCs w:val="24"/>
          <w:highlight w:val="none"/>
          <w:lang w:val="en-US" w:eastAsia="zh-CN" w:bidi="ar-SA"/>
        </w:rPr>
        <w:t xml:space="preserve">第三部分  专用条款</w:t>
      </w:r>
      <w:bookmarkEnd w:id="129"/>
      <w:r>
        <w:rPr>
          <w:rFonts w:ascii="宋体" w:hAnsi="宋体" w:eastAsia="宋体" w:cs="宋体"/>
          <w:b/>
          <w:bCs/>
          <w:color w:val="000000"/>
          <w:sz w:val="28"/>
          <w:szCs w:val="24"/>
          <w:highlight w:val="none"/>
          <w:lang w:val="en-US" w:eastAsia="zh-CN" w:bidi="ar-SA"/>
        </w:rPr>
      </w:r>
      <w:r/>
    </w:p>
    <w:p>
      <w:pPr>
        <w:pStyle w:val="1004"/>
        <w:ind w:left="0" w:firstLine="0"/>
        <w:jc w:val="both"/>
        <w:spacing w:before="0" w:line="360" w:lineRule="auto"/>
        <w:widowControl w:val="off"/>
        <w:rPr>
          <w:rFonts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一、词语定义及合同文件</w:t>
      </w:r>
      <w:r>
        <w:rPr>
          <w:rFonts w:ascii="宋体" w:hAnsi="宋体" w:eastAsia="宋体" w:cs="宋体"/>
          <w:b/>
          <w:bCs/>
          <w:color w:val="000000"/>
          <w:sz w:val="24"/>
          <w:szCs w:val="24"/>
          <w:lang w:val="en-US" w:eastAsia="zh-CN" w:bidi="ar-SA"/>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1.1合同文件及解释顺序</w:t>
      </w:r>
      <w:r>
        <w:rPr>
          <w:rFonts w:ascii="宋体" w:hAnsi="宋体" w:eastAsia="宋体" w:cs="Times New Roman"/>
          <w:b/>
          <w:sz w:val="24"/>
          <w:szCs w:val="24"/>
          <w:highlight w:val="none"/>
          <w:lang w:val="en-US" w:eastAsia="zh-CN" w:bidi="ar-SA"/>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合同文件组成及解释顺序：</w:t>
      </w:r>
      <w:r>
        <w:rPr>
          <w:rFonts w:hint="eastAsia" w:ascii="宋体" w:hAnsi="宋体" w:eastAsia="宋体" w:cs="Times New Roman"/>
          <w:b/>
          <w:sz w:val="24"/>
          <w:szCs w:val="24"/>
          <w:highlight w:val="none"/>
          <w:u w:val="single"/>
        </w:rPr>
        <w:t xml:space="preserve">合同协议书（不违返有关规定的）、中标通知书、投标书及其附件、合同专用条款、合同通用条款、标准规范及有关技术文件、施工图纸和工程量清单、有关本工程的图纸会审记录、工程变更及工程例会记录等。              </w:t>
      </w:r>
      <w:r>
        <w:rPr>
          <w:rFonts w:ascii="宋体" w:hAnsi="宋体" w:eastAsia="宋体" w:cs="Times New Roman"/>
          <w:sz w:val="24"/>
          <w:szCs w:val="24"/>
          <w:highlight w:val="none"/>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1.2语言文字和适用法律、标准及规范</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1.2.1</w:t>
      </w:r>
      <w:r>
        <w:rPr>
          <w:rFonts w:hint="eastAsia" w:ascii="宋体" w:hAnsi="宋体" w:eastAsia="宋体" w:cs="Times New Roman"/>
          <w:sz w:val="24"/>
          <w:szCs w:val="24"/>
          <w:highlight w:val="none"/>
        </w:rPr>
        <w:t xml:space="preserve">适用法律和法规</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需要明示的法律、行政法规：</w:t>
      </w:r>
      <w:r>
        <w:rPr>
          <w:rFonts w:hint="eastAsia" w:ascii="宋体" w:hAnsi="宋体" w:eastAsia="宋体" w:cs="Times New Roman"/>
          <w:b/>
          <w:bCs/>
          <w:sz w:val="24"/>
          <w:szCs w:val="24"/>
          <w:highlight w:val="none"/>
          <w:u w:val="single"/>
        </w:rPr>
        <w:t xml:space="preserve">《中华人民共和国民法典》、</w:t>
      </w:r>
      <w:r>
        <w:rPr>
          <w:rFonts w:hint="eastAsia" w:ascii="宋体" w:hAnsi="宋体" w:eastAsia="宋体" w:cs="Times New Roman"/>
          <w:b/>
          <w:sz w:val="24"/>
          <w:szCs w:val="24"/>
          <w:highlight w:val="none"/>
          <w:u w:val="single"/>
        </w:rPr>
        <w:t xml:space="preserve">《建筑法》等现行有关建设管理法规条例 。 </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2.2适用标准、规范</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适用标准、规范的名称: </w:t>
      </w:r>
      <w:r>
        <w:rPr>
          <w:rFonts w:hint="eastAsia" w:ascii="宋体" w:hAnsi="宋体" w:eastAsia="宋体" w:cs="Times New Roman"/>
          <w:b/>
          <w:sz w:val="24"/>
          <w:highlight w:val="none"/>
          <w:u w:val="single"/>
        </w:rPr>
        <w:t xml:space="preserve">参照《水利工程施工质量检验与评定规范》（DB32/T2334.3-2013）、《水工金属结构防腐蚀技术规范》（SL105-2025）、《涂覆涂料前钢材表面处理 表面清洁度的目视评定 第2部分：已涂覆过的钢材表面局部清除原有涂层后的处理等级》（GB/T8923.2-2008）、《钢结构焊接规范》（GB 50661-2011）、《有限空间作业安全技术规范》（GB 46768-2025）等。</w:t>
      </w:r>
      <w:r>
        <w:rPr>
          <w:rFonts w:ascii="宋体" w:hAnsi="宋体" w:eastAsia="宋体" w:cs="Times New Roman"/>
          <w:sz w:val="24"/>
          <w:szCs w:val="24"/>
          <w:highlight w:val="none"/>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1.3图纸</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发包人向承包人提供图纸日期和套数:</w:t>
      </w:r>
      <w:r>
        <w:rPr>
          <w:rFonts w:hint="eastAsia" w:ascii="宋体" w:hAnsi="宋体" w:eastAsia="宋体" w:cs="Times New Roman"/>
          <w:sz w:val="24"/>
          <w:szCs w:val="24"/>
          <w:highlight w:val="none"/>
          <w:u w:val="single"/>
        </w:rPr>
        <w:t xml:space="preserve">      /      </w:t>
      </w:r>
      <w:r>
        <w:rPr>
          <w:rFonts w:ascii="宋体" w:hAnsi="宋体" w:eastAsia="宋体" w:cs="Times New Roman"/>
          <w:sz w:val="24"/>
          <w:szCs w:val="24"/>
          <w:highlight w:val="none"/>
          <w:u w:val="single"/>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发包人对图纸的保密要求:</w:t>
      </w:r>
      <w:r>
        <w:rPr>
          <w:rFonts w:hint="eastAsia" w:ascii="宋体" w:hAnsi="宋体" w:eastAsia="宋体" w:cs="Times New Roman"/>
          <w:sz w:val="24"/>
          <w:szCs w:val="24"/>
          <w:highlight w:val="none"/>
          <w:u w:val="single"/>
        </w:rPr>
        <w:t xml:space="preserve">  不得用于其它工程        </w:t>
      </w:r>
      <w:r>
        <w:rPr>
          <w:rFonts w:ascii="宋体" w:hAnsi="宋体" w:eastAsia="宋体" w:cs="Times New Roman"/>
          <w:sz w:val="24"/>
          <w:szCs w:val="24"/>
          <w:highlight w:val="none"/>
          <w:u w:val="single"/>
        </w:rPr>
      </w:r>
      <w:r/>
    </w:p>
    <w:p>
      <w:pPr>
        <w:pStyle w:val="1004"/>
        <w:ind w:left="0" w:firstLine="0"/>
        <w:jc w:val="both"/>
        <w:spacing w:before="0" w:line="360" w:lineRule="auto"/>
        <w:widowControl w:val="off"/>
        <w:rPr>
          <w:rFonts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二、 双方一般权利和义务</w:t>
      </w:r>
      <w:r>
        <w:rPr>
          <w:rFonts w:ascii="宋体" w:hAnsi="宋体" w:eastAsia="宋体" w:cs="宋体"/>
          <w:b/>
          <w:bCs/>
          <w:color w:val="000000"/>
          <w:sz w:val="24"/>
          <w:szCs w:val="24"/>
          <w:lang w:val="en-US" w:eastAsia="zh-CN" w:bidi="ar-SA"/>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2.1工程师</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2.1.1发包人派驻的工程师</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姓名：</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   职务：</w:t>
      </w:r>
      <w:r>
        <w:rPr>
          <w:rFonts w:hint="eastAsia" w:ascii="宋体" w:hAnsi="宋体" w:eastAsia="宋体" w:cs="Times New Roman"/>
          <w:b/>
          <w:sz w:val="24"/>
          <w:szCs w:val="24"/>
          <w:highlight w:val="none"/>
          <w:u w:val="single"/>
        </w:rPr>
        <w:t xml:space="preserve">现场负责人</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职权：</w:t>
      </w:r>
      <w:r>
        <w:rPr>
          <w:rFonts w:hint="eastAsia" w:ascii="宋体" w:hAnsi="宋体" w:eastAsia="宋体" w:cs="Times New Roman"/>
          <w:b/>
          <w:bCs/>
          <w:sz w:val="24"/>
          <w:szCs w:val="24"/>
          <w:highlight w:val="none"/>
          <w:u w:val="single"/>
        </w:rPr>
        <w:t xml:space="preserve">1、负责协调各承包单位、监督单位的工作关系；2、负责监督抽检工程质量、进度、造价、安全、文明施工等方面工作</w:t>
      </w:r>
      <w:r>
        <w:rPr>
          <w:rFonts w:hint="eastAsia" w:ascii="宋体" w:hAnsi="宋体" w:eastAsia="宋体" w:cs="Times New Roman"/>
          <w:b/>
          <w:sz w:val="24"/>
          <w:szCs w:val="24"/>
          <w:highlight w:val="none"/>
          <w:u w:val="single"/>
        </w:rPr>
        <w:t xml:space="preserve"> 。</w:t>
      </w:r>
      <w:r>
        <w:rPr>
          <w:rFonts w:ascii="宋体" w:hAnsi="宋体" w:eastAsia="宋体" w:cs="Times New Roman"/>
          <w:sz w:val="24"/>
          <w:szCs w:val="24"/>
          <w:highlight w:val="none"/>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2.2项目经理</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姓名：</w:t>
      </w:r>
      <w:r>
        <w:rPr>
          <w:rFonts w:hint="eastAsia" w:ascii="宋体" w:hAnsi="宋体" w:eastAsia="宋体" w:cs="Times New Roman"/>
          <w:b/>
          <w:bCs/>
          <w:sz w:val="24"/>
          <w:szCs w:val="24"/>
          <w:highlight w:val="none"/>
          <w:u w:val="single"/>
        </w:rPr>
        <w:t xml:space="preserve">          </w:t>
      </w:r>
      <w:r>
        <w:rPr>
          <w:rFonts w:hint="eastAsia" w:ascii="宋体" w:hAnsi="宋体" w:eastAsia="宋体" w:cs="Times New Roman"/>
          <w:sz w:val="24"/>
          <w:szCs w:val="24"/>
          <w:highlight w:val="none"/>
        </w:rPr>
        <w:t xml:space="preserve">   职务:</w:t>
      </w:r>
      <w:r>
        <w:rPr>
          <w:rFonts w:hint="eastAsia" w:ascii="宋体" w:hAnsi="宋体" w:eastAsia="宋体" w:cs="Times New Roman"/>
          <w:b/>
          <w:sz w:val="24"/>
          <w:szCs w:val="24"/>
          <w:highlight w:val="none"/>
          <w:u w:val="single"/>
        </w:rPr>
        <w:t xml:space="preserve">项目经理</w:t>
      </w:r>
      <w:r>
        <w:rPr>
          <w:rFonts w:ascii="宋体" w:hAnsi="宋体" w:eastAsia="宋体" w:cs="Times New Roman"/>
          <w:sz w:val="24"/>
          <w:szCs w:val="24"/>
          <w:highlight w:val="none"/>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2.3发包人工作</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2.3.1发包人应按约定的时间和要求完成以下工作：</w:t>
      </w:r>
      <w:r>
        <w:rPr>
          <w:rFonts w:ascii="宋体" w:hAnsi="宋体" w:eastAsia="宋体" w:cs="Times New Roman"/>
          <w:sz w:val="24"/>
          <w:szCs w:val="24"/>
          <w:highlight w:val="none"/>
        </w:rPr>
      </w:r>
      <w:r/>
    </w:p>
    <w:p>
      <w:pPr>
        <w:pStyle w:val="1004"/>
        <w:numPr>
          <w:ilvl w:val="0"/>
          <w:numId w:val="0"/>
        </w:numPr>
        <w:ind w:left="480" w:firstLine="0"/>
        <w:spacing w:line="360" w:lineRule="auto"/>
        <w:rPr>
          <w:rFonts w:hint="eastAsia" w:ascii="宋体" w:hAnsi="宋体" w:eastAsia="宋体" w:cs="Times New Roman"/>
          <w:b/>
          <w:sz w:val="24"/>
          <w:szCs w:val="24"/>
          <w:highlight w:val="none"/>
          <w:u w:val="singl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施工场地具备施工条件的要求及完成的时间：</w:t>
      </w:r>
      <w:r>
        <w:rPr>
          <w:rFonts w:hint="eastAsia" w:ascii="宋体" w:hAnsi="宋体" w:eastAsia="宋体" w:cs="Times New Roman"/>
          <w:b/>
          <w:sz w:val="24"/>
          <w:szCs w:val="24"/>
          <w:highlight w:val="none"/>
          <w:u w:val="single"/>
        </w:rPr>
        <w:t xml:space="preserve">已具备开工条件 </w:t>
      </w:r>
      <w:r>
        <w:rPr>
          <w:rFonts w:hint="eastAsia" w:ascii="宋体" w:hAnsi="宋体" w:eastAsia="宋体" w:cs="Times New Roman"/>
          <w:b/>
          <w:sz w:val="24"/>
          <w:szCs w:val="24"/>
          <w:highlight w:val="none"/>
          <w:u w:val="single"/>
        </w:rPr>
      </w:r>
      <w:r/>
    </w:p>
    <w:p>
      <w:pPr>
        <w:pStyle w:val="1004"/>
        <w:numPr>
          <w:ilvl w:val="0"/>
          <w:numId w:val="0"/>
        </w:numPr>
        <w:ind w:left="480" w:firstLine="0"/>
        <w:spacing w:line="360" w:lineRule="auto"/>
        <w:rPr>
          <w:rFonts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将施工所需的水、电、通讯线路接至施工场地的时间、地点和供应要求：</w:t>
      </w:r>
      <w:r>
        <w:rPr>
          <w:rFonts w:hint="eastAsia" w:ascii="宋体" w:hAnsi="宋体" w:eastAsia="宋体" w:cs="Times New Roman"/>
          <w:b/>
          <w:sz w:val="24"/>
          <w:szCs w:val="24"/>
          <w:highlight w:val="none"/>
          <w:u w:val="single"/>
        </w:rPr>
        <w:t xml:space="preserve">已全部到位</w:t>
      </w:r>
      <w:r>
        <w:rPr>
          <w:rFonts w:hint="eastAsia" w:ascii="宋体" w:hAnsi="宋体" w:eastAsia="宋体" w:cs="Times New Roman"/>
          <w:b/>
          <w:sz w:val="24"/>
          <w:szCs w:val="24"/>
          <w:highlight w:val="none"/>
          <w:u w:val="single"/>
          <w:lang w:eastAsia="zh-CN"/>
        </w:rPr>
        <w:t xml:space="preserve">，</w:t>
      </w:r>
      <w:r>
        <w:rPr>
          <w:rFonts w:hint="eastAsia" w:ascii="宋体" w:hAnsi="宋体" w:eastAsia="宋体" w:cs="Times New Roman"/>
          <w:b/>
          <w:sz w:val="24"/>
          <w:szCs w:val="24"/>
          <w:highlight w:val="none"/>
          <w:u w:val="single"/>
          <w:lang w:val="en-US" w:eastAsia="zh-CN"/>
        </w:rPr>
        <w:t xml:space="preserve">发包人提供水电来源。</w:t>
      </w:r>
      <w:r>
        <w:rPr>
          <w:rFonts w:ascii="宋体" w:hAnsi="宋体" w:eastAsia="宋体" w:cs="Times New Roman"/>
          <w:sz w:val="24"/>
          <w:szCs w:val="24"/>
          <w:highlight w:val="none"/>
          <w:u w:val="single"/>
          <w:lang w:val="en-US" w:eastAsia="zh-CN"/>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施工场地与公共道路的通道开通时间和要求：</w:t>
      </w:r>
      <w:r>
        <w:rPr>
          <w:rFonts w:hint="eastAsia" w:ascii="宋体" w:hAnsi="宋体" w:eastAsia="宋体" w:cs="Times New Roman"/>
          <w:b/>
          <w:sz w:val="24"/>
          <w:szCs w:val="24"/>
          <w:highlight w:val="none"/>
          <w:u w:val="single"/>
        </w:rPr>
        <w:t xml:space="preserve">已全部完成 </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工程地质和地下管线资料的提供时间：</w:t>
      </w:r>
      <w:r>
        <w:rPr>
          <w:rFonts w:hint="eastAsia" w:ascii="宋体" w:hAnsi="宋体" w:eastAsia="宋体" w:cs="Times New Roman"/>
          <w:b/>
          <w:sz w:val="24"/>
          <w:szCs w:val="24"/>
          <w:highlight w:val="none"/>
          <w:u w:val="single"/>
        </w:rPr>
        <w:t xml:space="preserve"> 开工前三天由发包方提供书面详细资料。</w:t>
      </w:r>
      <w:r>
        <w:rPr>
          <w:rFonts w:ascii="宋体" w:hAnsi="宋体" w:eastAsia="宋体" w:cs="Times New Roman"/>
          <w:sz w:val="24"/>
          <w:szCs w:val="24"/>
          <w:highlight w:val="none"/>
          <w:u w:val="singl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由发包人办理的施工所需证件、批件的名称和完成时间；</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b/>
          <w:sz w:val="24"/>
          <w:szCs w:val="24"/>
          <w:highlight w:val="none"/>
          <w:u w:val="single"/>
        </w:rPr>
        <w:t xml:space="preserve"> 相关资料办理完毕，提供给承包人。 </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图纸会审和设计交底时间：</w:t>
      </w:r>
      <w:r>
        <w:rPr>
          <w:rFonts w:hint="eastAsia" w:ascii="宋体" w:hAnsi="宋体" w:eastAsia="宋体" w:cs="Times New Roman"/>
          <w:b/>
          <w:sz w:val="24"/>
          <w:szCs w:val="24"/>
          <w:highlight w:val="none"/>
          <w:u w:val="single"/>
        </w:rPr>
        <w:t xml:space="preserve">      年 月   日 </w:t>
      </w:r>
      <w:r>
        <w:rPr>
          <w:rFonts w:ascii="宋体" w:hAnsi="宋体" w:eastAsia="宋体" w:cs="Times New Roman"/>
          <w:sz w:val="24"/>
          <w:szCs w:val="24"/>
          <w:highlight w:val="none"/>
          <w:u w:val="single"/>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协调处理施工场地周围地下管线和邻近建筑物、构筑物（含文物保护建筑）、古树名木的保护工作：</w:t>
      </w:r>
      <w:r>
        <w:rPr>
          <w:rFonts w:hint="eastAsia" w:ascii="宋体" w:hAnsi="宋体" w:eastAsia="宋体" w:cs="Times New Roman"/>
          <w:sz w:val="24"/>
          <w:szCs w:val="24"/>
          <w:highlight w:val="none"/>
          <w:u w:val="single"/>
        </w:rPr>
        <w:t xml:space="preserve">      /        </w:t>
      </w:r>
      <w:r>
        <w:rPr>
          <w:rFonts w:ascii="宋体" w:hAnsi="宋体" w:eastAsia="宋体" w:cs="Times New Roman"/>
          <w:sz w:val="24"/>
          <w:szCs w:val="24"/>
          <w:highlight w:val="none"/>
          <w:u w:val="singl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8</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双方约定发包人应做的其他工作: </w:t>
      </w:r>
      <w:r>
        <w:rPr>
          <w:rFonts w:hint="eastAsia" w:ascii="宋体" w:hAnsi="宋体" w:eastAsia="宋体" w:cs="Times New Roman"/>
          <w:sz w:val="24"/>
          <w:szCs w:val="24"/>
          <w:highlight w:val="none"/>
          <w:u w:val="single"/>
        </w:rPr>
        <w:t xml:space="preserve">    / </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2.3.2发包人委托承包人办理的工作：</w:t>
      </w:r>
      <w:r>
        <w:rPr>
          <w:rFonts w:hint="eastAsia" w:ascii="宋体" w:hAnsi="宋体" w:eastAsia="宋体" w:cs="Times New Roman"/>
          <w:sz w:val="24"/>
          <w:szCs w:val="24"/>
          <w:highlight w:val="none"/>
          <w:u w:val="single"/>
        </w:rPr>
        <w:t xml:space="preserve">     / </w:t>
      </w:r>
      <w:r>
        <w:rPr>
          <w:rFonts w:ascii="宋体" w:hAnsi="宋体" w:eastAsia="宋体" w:cs="Times New Roman"/>
          <w:sz w:val="24"/>
          <w:szCs w:val="24"/>
          <w:highlight w:val="none"/>
          <w:u w:val="single"/>
        </w:rPr>
      </w:r>
      <w:r/>
    </w:p>
    <w:p>
      <w:pPr>
        <w:pStyle w:val="1004"/>
        <w:ind w:firstLine="472"/>
        <w:jc w:val="left"/>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2.4承包人工作</w:t>
      </w:r>
      <w:r>
        <w:rPr>
          <w:rFonts w:ascii="宋体" w:hAnsi="宋体" w:eastAsia="宋体" w:cs="Times New Roman"/>
          <w:b/>
          <w:sz w:val="24"/>
          <w:szCs w:val="24"/>
          <w:highlight w:val="none"/>
          <w:lang w:val="en-US" w:eastAsia="zh-CN" w:bidi="ar-SA"/>
        </w:rPr>
      </w:r>
      <w:r/>
    </w:p>
    <w:p>
      <w:pPr>
        <w:pStyle w:val="1004"/>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2.4.1承包人应按约定时间和要求，完成以下工作：</w:t>
      </w:r>
      <w:r>
        <w:rPr>
          <w:rFonts w:hint="eastAsia" w:ascii="宋体" w:hAnsi="宋体" w:eastAsia="宋体" w:cs="Times New Roman"/>
          <w:sz w:val="24"/>
          <w:szCs w:val="24"/>
          <w:highlight w:val="none"/>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需由设计资质等级和业务范围允许的承包人完成的设计文件提交时间：</w:t>
      </w:r>
      <w:r>
        <w:rPr>
          <w:rFonts w:ascii="宋体" w:hAnsi="宋体" w:eastAsia="宋体" w:cs="Times New Roman"/>
          <w:sz w:val="24"/>
          <w:szCs w:val="24"/>
          <w:highlight w:val="none"/>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应提供计划、报表的名称及完成时间：</w:t>
      </w:r>
      <w:r>
        <w:rPr>
          <w:rFonts w:ascii="宋体" w:hAnsi="宋体" w:eastAsia="宋体" w:cs="Times New Roman"/>
          <w:sz w:val="24"/>
          <w:szCs w:val="24"/>
          <w:highlight w:val="none"/>
        </w:rPr>
      </w:r>
      <w:r/>
    </w:p>
    <w:p>
      <w:pPr>
        <w:pStyle w:val="1004"/>
        <w:ind w:firstLine="482"/>
        <w:spacing w:line="360" w:lineRule="auto"/>
        <w:rPr>
          <w:rFonts w:ascii="宋体" w:hAnsi="宋体" w:eastAsia="宋体" w:cs="Times New Roman"/>
          <w:sz w:val="24"/>
          <w:szCs w:val="24"/>
          <w:highlight w:val="none"/>
          <w:u w:val="single"/>
        </w:rPr>
      </w:pPr>
      <w:r>
        <w:rPr>
          <w:rFonts w:hint="eastAsia" w:ascii="宋体" w:hAnsi="宋体" w:eastAsia="宋体" w:cs="Times New Roman"/>
          <w:b/>
          <w:sz w:val="24"/>
          <w:szCs w:val="24"/>
          <w:highlight w:val="none"/>
          <w:u w:val="single"/>
        </w:rPr>
        <w:t xml:space="preserve">开工前五天提交施工总进度计划、施工组织设计 。</w:t>
      </w:r>
      <w:r>
        <w:rPr>
          <w:rFonts w:ascii="宋体" w:hAnsi="宋体" w:eastAsia="宋体" w:cs="Times New Roman"/>
          <w:sz w:val="24"/>
          <w:szCs w:val="24"/>
          <w:highlight w:val="none"/>
          <w:u w:val="single"/>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承担施工安全保卫工作及非夜间施工照明的责任和要求：</w:t>
      </w:r>
      <w:r>
        <w:rPr>
          <w:rFonts w:ascii="宋体" w:hAnsi="宋体" w:eastAsia="宋体" w:cs="Times New Roman"/>
          <w:sz w:val="24"/>
          <w:szCs w:val="24"/>
          <w:highlight w:val="none"/>
        </w:rPr>
      </w:r>
      <w:r/>
    </w:p>
    <w:p>
      <w:pPr>
        <w:pStyle w:val="1004"/>
        <w:ind w:firstLine="482"/>
        <w:spacing w:line="360" w:lineRule="auto"/>
        <w:rPr>
          <w:rFonts w:hint="eastAsia" w:ascii="宋体" w:hAnsi="宋体" w:eastAsia="宋体" w:cs="Times New Roman"/>
          <w:b/>
          <w:sz w:val="24"/>
          <w:highlight w:val="none"/>
          <w:u w:val="single"/>
        </w:rPr>
      </w:pPr>
      <w:r>
        <w:rPr>
          <w:rFonts w:hint="eastAsia" w:ascii="宋体" w:hAnsi="宋体" w:eastAsia="宋体" w:cs="Times New Roman"/>
          <w:b/>
          <w:sz w:val="24"/>
          <w:highlight w:val="none"/>
          <w:u w:val="single"/>
        </w:rPr>
        <w:t xml:space="preserve">主要施工管理人员及专职安全员在项目施工期间必须全程在场，并按要求做好相应安全生产相关工作，对现场负责人及专职安全员进行考勤。承包人主要施工管理人员擅自离开施工现场的违约责任：如承包人主要施工管理人员未经发包人批准擅自离开施工现场，每缺勤一天承担违约金500元/人次。</w:t>
      </w:r>
      <w:r>
        <w:rPr>
          <w:rFonts w:hint="eastAsia" w:ascii="宋体" w:hAnsi="宋体" w:eastAsia="宋体" w:cs="Times New Roman"/>
          <w:b/>
          <w:sz w:val="24"/>
          <w:highlight w:val="none"/>
          <w:u w:val="single"/>
        </w:rPr>
      </w:r>
      <w:r/>
    </w:p>
    <w:p>
      <w:pPr>
        <w:pStyle w:val="1004"/>
        <w:ind w:firstLine="482"/>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b/>
          <w:sz w:val="24"/>
          <w:highlight w:val="none"/>
          <w:u w:val="single"/>
        </w:rPr>
        <w:t xml:space="preserve">按有关安全操作规程实施，并承担相应费用。</w:t>
      </w:r>
      <w:r>
        <w:rPr>
          <w:rFonts w:hint="eastAsia" w:ascii="宋体" w:hAnsi="宋体" w:eastAsia="宋体" w:cs="Times New Roman"/>
          <w:sz w:val="24"/>
          <w:szCs w:val="24"/>
          <w:highlight w:val="none"/>
          <w:lang w:eastAsia="zh-CN"/>
        </w:rPr>
      </w:r>
      <w:r/>
    </w:p>
    <w:p>
      <w:pPr>
        <w:pStyle w:val="1004"/>
        <w:ind w:firstLine="480"/>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需承包人办理的有关施工场地交通、环卫和施工噪音管理等手续:</w:t>
      </w:r>
      <w:r>
        <w:rPr>
          <w:rFonts w:hint="eastAsia" w:ascii="宋体" w:hAnsi="宋体" w:eastAsia="宋体" w:cs="Times New Roman"/>
          <w:sz w:val="24"/>
          <w:szCs w:val="24"/>
          <w:highlight w:val="none"/>
          <w:u w:val="single"/>
        </w:rPr>
        <w:t xml:space="preserve"> 按常州市建设局环保局有关文件规定执行， </w:t>
      </w:r>
      <w:r>
        <w:rPr>
          <w:rFonts w:hint="eastAsia" w:ascii="宋体" w:hAnsi="宋体" w:eastAsia="宋体" w:cs="Times New Roman"/>
          <w:bCs/>
          <w:sz w:val="24"/>
          <w:szCs w:val="24"/>
          <w:highlight w:val="none"/>
          <w:u w:val="single"/>
        </w:rPr>
        <w:t xml:space="preserve">服从交通、城管部门的管理，</w:t>
      </w:r>
      <w:r>
        <w:rPr>
          <w:rFonts w:hint="eastAsia" w:ascii="宋体" w:hAnsi="宋体" w:eastAsia="宋体" w:cs="Times New Roman"/>
          <w:sz w:val="24"/>
          <w:szCs w:val="24"/>
          <w:highlight w:val="none"/>
          <w:u w:val="single"/>
        </w:rPr>
        <w:t xml:space="preserve"> 由承包人自行办理相关手续，费用由责任方负担。   </w:t>
      </w:r>
      <w:r>
        <w:rPr>
          <w:rFonts w:ascii="宋体" w:hAnsi="宋体" w:eastAsia="宋体" w:cs="Times New Roman"/>
          <w:sz w:val="24"/>
          <w:szCs w:val="24"/>
          <w:highlight w:val="none"/>
          <w:u w:val="single"/>
        </w:rPr>
      </w:r>
      <w:r/>
    </w:p>
    <w:p>
      <w:pPr>
        <w:pStyle w:val="1004"/>
        <w:ind w:firstLine="480"/>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已完工程成品保护的特殊要求及费用承担：</w:t>
      </w:r>
      <w:r>
        <w:rPr>
          <w:rFonts w:hint="eastAsia" w:ascii="宋体" w:hAnsi="宋体" w:eastAsia="宋体" w:cs="Times New Roman"/>
          <w:b/>
          <w:sz w:val="24"/>
          <w:szCs w:val="24"/>
          <w:highlight w:val="none"/>
          <w:u w:val="single"/>
        </w:rPr>
        <w:t xml:space="preserve">竣工前的成品保护工作由承包人负责。                                                       </w:t>
      </w:r>
      <w:r>
        <w:rPr>
          <w:rFonts w:ascii="宋体" w:hAnsi="宋体" w:eastAsia="宋体" w:cs="Times New Roman"/>
          <w:sz w:val="24"/>
          <w:szCs w:val="24"/>
          <w:highlight w:val="none"/>
          <w:u w:val="single"/>
        </w:rPr>
      </w:r>
      <w:r/>
    </w:p>
    <w:p>
      <w:pPr>
        <w:pStyle w:val="1004"/>
        <w:ind w:firstLine="480"/>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施工场地周围地下管线和邻近建筑物、构筑物(含文物保护建筑）、古树名木的保护要求及费用承担：</w:t>
      </w:r>
      <w:r>
        <w:rPr>
          <w:rFonts w:hint="eastAsia" w:ascii="宋体" w:hAnsi="宋体" w:eastAsia="宋体" w:cs="Times New Roman"/>
          <w:b/>
          <w:sz w:val="24"/>
          <w:szCs w:val="24"/>
          <w:highlight w:val="none"/>
          <w:u w:val="single"/>
        </w:rPr>
        <w:t xml:space="preserve">履行保护责任，如施工中被破坏其费用由承包人承担 。     </w:t>
      </w:r>
      <w:r>
        <w:rPr>
          <w:rFonts w:ascii="宋体" w:hAnsi="宋体" w:eastAsia="宋体" w:cs="Times New Roman"/>
          <w:sz w:val="24"/>
          <w:szCs w:val="24"/>
          <w:highlight w:val="none"/>
          <w:u w:val="singl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施工场地清洁卫生的要求：</w:t>
      </w:r>
      <w:r>
        <w:rPr>
          <w:rFonts w:ascii="宋体" w:hAnsi="宋体" w:eastAsia="宋体" w:cs="Times New Roman"/>
          <w:sz w:val="24"/>
          <w:szCs w:val="24"/>
          <w:highlight w:val="none"/>
        </w:rPr>
      </w:r>
      <w:r/>
    </w:p>
    <w:p>
      <w:pPr>
        <w:pStyle w:val="1004"/>
        <w:ind w:firstLine="482"/>
        <w:spacing w:line="360" w:lineRule="auto"/>
        <w:rPr>
          <w:rFonts w:hint="eastAsia" w:ascii="宋体" w:hAnsi="宋体" w:eastAsia="宋体" w:cs="Times New Roman"/>
          <w:b/>
          <w:sz w:val="24"/>
          <w:szCs w:val="24"/>
          <w:highlight w:val="none"/>
          <w:u w:val="single"/>
        </w:rPr>
      </w:pPr>
      <w:r>
        <w:rPr>
          <w:rFonts w:hint="eastAsia" w:ascii="宋体" w:hAnsi="宋体" w:eastAsia="宋体" w:cs="Times New Roman"/>
          <w:b/>
          <w:sz w:val="24"/>
          <w:szCs w:val="24"/>
          <w:highlight w:val="none"/>
          <w:u w:val="single"/>
        </w:rPr>
        <w:t xml:space="preserve">做到工完场地清。未能按发包人指定时间内清除、运送施工现场内的临时设施、硬化场地的，将进行处罚。  </w:t>
      </w:r>
      <w:r>
        <w:rPr>
          <w:rFonts w:hint="eastAsia" w:ascii="宋体" w:hAnsi="宋体" w:eastAsia="宋体" w:cs="Times New Roman"/>
          <w:b/>
          <w:sz w:val="24"/>
          <w:szCs w:val="24"/>
          <w:highlight w:val="none"/>
          <w:u w:val="single"/>
        </w:rPr>
      </w:r>
      <w:r/>
    </w:p>
    <w:p>
      <w:pPr>
        <w:pStyle w:val="1004"/>
        <w:ind w:firstLine="480"/>
        <w:spacing w:line="360" w:lineRule="auto"/>
        <w:rPr>
          <w:rFonts w:ascii="宋体" w:hAnsi="宋体" w:eastAsia="宋体" w:cs="Times New Roman"/>
          <w:b/>
          <w:sz w:val="24"/>
          <w:szCs w:val="24"/>
          <w:highlight w:val="none"/>
          <w:u w:val="single"/>
          <w:lang w:val="en-US" w:eastAsia="zh-CN"/>
        </w:rPr>
      </w:pPr>
      <w:r>
        <w:rPr>
          <w:rFonts w:hint="eastAsia" w:ascii="宋体" w:hAnsi="宋体" w:eastAsia="宋体" w:cs="Times New Roman"/>
          <w:b w:val="0"/>
          <w:bCs/>
          <w:sz w:val="24"/>
          <w:szCs w:val="24"/>
          <w:highlight w:val="none"/>
          <w:u w:val="none"/>
          <w:lang w:eastAsia="zh-CN"/>
        </w:rPr>
        <w:t xml:space="preserve">（</w:t>
      </w:r>
      <w:r>
        <w:rPr>
          <w:rFonts w:hint="eastAsia" w:ascii="宋体" w:hAnsi="宋体" w:eastAsia="宋体" w:cs="Times New Roman"/>
          <w:b w:val="0"/>
          <w:bCs/>
          <w:sz w:val="24"/>
          <w:szCs w:val="24"/>
          <w:highlight w:val="none"/>
          <w:u w:val="none"/>
          <w:lang w:val="en-US" w:eastAsia="zh-CN"/>
        </w:rPr>
        <w:t xml:space="preserve">8</w:t>
      </w:r>
      <w:r>
        <w:rPr>
          <w:rFonts w:hint="eastAsia" w:ascii="宋体" w:hAnsi="宋体" w:eastAsia="宋体" w:cs="Times New Roman"/>
          <w:b w:val="0"/>
          <w:bCs/>
          <w:sz w:val="24"/>
          <w:szCs w:val="24"/>
          <w:highlight w:val="none"/>
          <w:u w:val="none"/>
          <w:lang w:eastAsia="zh-CN"/>
        </w:rPr>
        <w:t xml:space="preserve">）</w:t>
      </w:r>
      <w:r>
        <w:rPr>
          <w:rFonts w:hint="eastAsia" w:ascii="宋体" w:hAnsi="宋体" w:eastAsia="宋体" w:cs="Times New Roman"/>
          <w:b w:val="0"/>
          <w:bCs/>
          <w:sz w:val="24"/>
          <w:szCs w:val="24"/>
          <w:highlight w:val="none"/>
          <w:u w:val="none"/>
          <w:lang w:val="en-US" w:eastAsia="zh-CN"/>
        </w:rPr>
        <w:t xml:space="preserve">工程施工所需一切用电费用的承担：</w:t>
      </w:r>
      <w:r>
        <w:rPr>
          <w:rFonts w:hint="eastAsia" w:ascii="宋体" w:hAnsi="宋体" w:eastAsia="宋体" w:cs="Times New Roman"/>
          <w:b/>
          <w:sz w:val="24"/>
          <w:szCs w:val="24"/>
          <w:highlight w:val="none"/>
          <w:u w:val="single"/>
          <w:lang w:val="en-US" w:eastAsia="zh-CN"/>
        </w:rPr>
        <w:t xml:space="preserve">发包人提供用电来源，承包人装设电箱，安装电表，自行承担电费</w:t>
      </w:r>
      <w:r>
        <w:rPr>
          <w:rFonts w:hint="eastAsia" w:ascii="宋体" w:hAnsi="宋体" w:eastAsia="宋体" w:cs="Times New Roman"/>
          <w:b/>
          <w:color w:val="000000"/>
          <w:sz w:val="24"/>
          <w:szCs w:val="24"/>
          <w:highlight w:val="none"/>
          <w:u w:val="single"/>
          <w:lang w:val="en-US" w:eastAsia="zh-CN"/>
        </w:rPr>
        <w:t xml:space="preserve">（按每月电费的实际单价进行施工电费结算，直接缴至发包人指定的能源卡账号）。</w:t>
      </w:r>
      <w:r>
        <w:rPr>
          <w:rFonts w:ascii="宋体" w:hAnsi="宋体" w:eastAsia="宋体" w:cs="Times New Roman"/>
          <w:b/>
          <w:sz w:val="24"/>
          <w:szCs w:val="24"/>
          <w:highlight w:val="none"/>
          <w:u w:val="single"/>
          <w:lang w:val="en-US" w:eastAsia="zh-CN"/>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双方约定承包人应做的其他工作：</w:t>
      </w:r>
      <w:r>
        <w:rPr>
          <w:rFonts w:ascii="宋体" w:hAnsi="宋体" w:eastAsia="宋体" w:cs="Times New Roman"/>
          <w:sz w:val="24"/>
          <w:szCs w:val="24"/>
          <w:highlight w:val="none"/>
        </w:rPr>
      </w:r>
      <w:r/>
    </w:p>
    <w:p>
      <w:pPr>
        <w:pStyle w:val="1004"/>
        <w:ind w:firstLine="480"/>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承包人</w:t>
      </w:r>
      <w:r>
        <w:rPr>
          <w:rFonts w:hint="eastAsia" w:ascii="宋体" w:hAnsi="宋体" w:eastAsia="宋体" w:cs="Times New Roman"/>
          <w:b w:val="0"/>
          <w:bCs w:val="0"/>
          <w:sz w:val="24"/>
          <w:szCs w:val="24"/>
          <w:highlight w:val="none"/>
        </w:rPr>
        <w:t xml:space="preserve">承担发包人上级领导检查、视察工地所需的现场准备工作；配合质监、安监单位的现场检查，并承担由此引起的相关费用。发包人需要时，可能对施工做出某些限制和配合要求，</w:t>
      </w:r>
      <w:r>
        <w:rPr>
          <w:rFonts w:hint="eastAsia" w:ascii="宋体" w:hAnsi="宋体" w:eastAsia="宋体" w:cs="Times New Roman"/>
          <w:b/>
          <w:bCs/>
          <w:sz w:val="24"/>
          <w:szCs w:val="24"/>
          <w:highlight w:val="none"/>
        </w:rPr>
        <w:t xml:space="preserve">承包人应按照要求做出必要的配合，并承担有可能因此而引起工效降低需增加的费用</w:t>
      </w:r>
      <w:r>
        <w:rPr>
          <w:rFonts w:hint="eastAsia" w:ascii="宋体" w:hAnsi="宋体" w:eastAsia="宋体" w:cs="Times New Roman"/>
          <w:b w:val="0"/>
          <w:bCs w:val="0"/>
          <w:sz w:val="24"/>
          <w:szCs w:val="24"/>
          <w:highlight w:val="none"/>
        </w:rPr>
        <w:t xml:space="preserve">。</w:t>
      </w:r>
      <w:r>
        <w:rPr>
          <w:rFonts w:hint="eastAsia" w:ascii="宋体" w:hAnsi="宋体" w:eastAsia="宋体" w:cs="Times New Roman"/>
          <w:b w:val="0"/>
          <w:bCs w:val="0"/>
          <w:sz w:val="24"/>
          <w:szCs w:val="24"/>
          <w:highlight w:val="none"/>
        </w:rPr>
      </w:r>
      <w:r/>
    </w:p>
    <w:p>
      <w:pPr>
        <w:pStyle w:val="1004"/>
        <w:ind w:firstLine="480"/>
        <w:spacing w:line="360" w:lineRule="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承包人必须遵守</w:t>
      </w:r>
      <w:r>
        <w:rPr>
          <w:rFonts w:hint="eastAsia" w:ascii="宋体" w:hAnsi="宋体" w:eastAsia="宋体" w:cs="Times New Roman"/>
          <w:b w:val="0"/>
          <w:bCs w:val="0"/>
          <w:sz w:val="24"/>
          <w:szCs w:val="24"/>
          <w:highlight w:val="none"/>
          <w:lang w:val="en-US" w:eastAsia="zh-CN"/>
        </w:rPr>
        <w:t xml:space="preserve">江苏省及常州市</w:t>
      </w:r>
      <w:r>
        <w:rPr>
          <w:rFonts w:hint="eastAsia" w:ascii="宋体" w:hAnsi="宋体" w:eastAsia="宋体" w:cs="Times New Roman"/>
          <w:b w:val="0"/>
          <w:bCs w:val="0"/>
          <w:sz w:val="24"/>
          <w:szCs w:val="24"/>
          <w:highlight w:val="none"/>
        </w:rPr>
        <w:t xml:space="preserve">行业主管部门的相关规定，服从行业主管部门的管理，凡涉及到承包人的安全监督、质量监督、施工备案、车辆准运等有关证、照，均由承包人自行办理，发包人给予配合，发生的费用全部由承包人承担，包括但不限于</w:t>
      </w:r>
      <w:r>
        <w:rPr>
          <w:rFonts w:hint="eastAsia" w:ascii="宋体" w:hAnsi="宋体" w:eastAsia="宋体" w:cs="Times New Roman"/>
          <w:b/>
          <w:bCs/>
          <w:sz w:val="24"/>
          <w:szCs w:val="24"/>
          <w:highlight w:val="none"/>
        </w:rPr>
        <w:t xml:space="preserve">外地施工单位施工备案费用、排污管理费、噪声管理费、垃圾管理费等</w:t>
      </w:r>
      <w:r>
        <w:rPr>
          <w:rFonts w:hint="eastAsia" w:ascii="宋体" w:hAnsi="宋体" w:eastAsia="宋体" w:cs="Times New Roman"/>
          <w:b w:val="0"/>
          <w:bCs w:val="0"/>
          <w:sz w:val="24"/>
          <w:szCs w:val="24"/>
          <w:highlight w:val="none"/>
        </w:rPr>
        <w:t xml:space="preserve">。</w:t>
      </w:r>
      <w:r>
        <w:rPr>
          <w:rFonts w:hint="eastAsia" w:ascii="宋体" w:hAnsi="宋体" w:eastAsia="宋体" w:cs="Times New Roman"/>
          <w:b w:val="0"/>
          <w:bCs w:val="0"/>
          <w:sz w:val="24"/>
          <w:szCs w:val="24"/>
          <w:highlight w:val="none"/>
        </w:rPr>
      </w:r>
      <w:r/>
    </w:p>
    <w:p>
      <w:pPr>
        <w:pStyle w:val="1004"/>
        <w:ind w:firstLine="480"/>
        <w:spacing w:line="360" w:lineRule="auto"/>
        <w:rPr>
          <w:rFonts w:ascii="宋体" w:hAnsi="宋体" w:eastAsia="宋体" w:cs="Times New Roman"/>
          <w:b/>
          <w:bCs/>
          <w:sz w:val="24"/>
          <w:szCs w:val="24"/>
          <w:highlight w:val="none"/>
        </w:rPr>
      </w:pPr>
      <w:r>
        <w:rPr>
          <w:rFonts w:hint="eastAsia" w:ascii="宋体" w:hAnsi="宋体" w:eastAsia="宋体" w:cs="Times New Roman"/>
          <w:b w:val="0"/>
          <w:bCs w:val="0"/>
          <w:sz w:val="24"/>
          <w:szCs w:val="24"/>
          <w:highlight w:val="none"/>
          <w:lang w:val="en-US" w:eastAsia="zh-CN"/>
        </w:rPr>
        <w:t xml:space="preserve">承包人在</w:t>
      </w:r>
      <w:r>
        <w:rPr>
          <w:rFonts w:hint="eastAsia" w:ascii="宋体" w:hAnsi="宋体" w:eastAsia="宋体" w:cs="Times New Roman"/>
          <w:b w:val="0"/>
          <w:bCs w:val="0"/>
          <w:sz w:val="24"/>
          <w:szCs w:val="24"/>
          <w:highlight w:val="none"/>
        </w:rPr>
        <w:t xml:space="preserve">施工过程中需配合发包人做好</w:t>
      </w:r>
      <w:r>
        <w:rPr>
          <w:rFonts w:hint="eastAsia" w:ascii="宋体" w:hAnsi="宋体" w:eastAsia="宋体" w:cs="Times New Roman"/>
          <w:b w:val="0"/>
          <w:bCs w:val="0"/>
          <w:sz w:val="24"/>
          <w:szCs w:val="24"/>
          <w:highlight w:val="none"/>
          <w:lang w:val="en-US" w:eastAsia="zh-CN"/>
        </w:rPr>
        <w:t xml:space="preserve">施工统计</w:t>
      </w:r>
      <w:r>
        <w:rPr>
          <w:rFonts w:hint="eastAsia" w:ascii="宋体" w:hAnsi="宋体" w:eastAsia="宋体" w:cs="Times New Roman"/>
          <w:b w:val="0"/>
          <w:bCs w:val="0"/>
          <w:sz w:val="24"/>
          <w:szCs w:val="24"/>
          <w:highlight w:val="none"/>
        </w:rPr>
        <w:t xml:space="preserve">工作，按要求统计每天的人材机消耗。</w:t>
      </w:r>
      <w:r>
        <w:rPr>
          <w:rFonts w:ascii="宋体" w:hAnsi="宋体" w:eastAsia="宋体" w:cs="Times New Roman"/>
          <w:b/>
          <w:bCs/>
          <w:sz w:val="24"/>
          <w:szCs w:val="24"/>
          <w:highlight w:val="none"/>
        </w:rPr>
      </w:r>
      <w:r/>
    </w:p>
    <w:p>
      <w:pPr>
        <w:pStyle w:val="1004"/>
        <w:ind w:left="0" w:firstLine="0"/>
        <w:jc w:val="both"/>
        <w:spacing w:before="0" w:line="360" w:lineRule="auto"/>
        <w:widowControl w:val="off"/>
        <w:rPr>
          <w:rFonts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三、施工组织设计和工期</w:t>
      </w:r>
      <w:r>
        <w:rPr>
          <w:rFonts w:ascii="宋体" w:hAnsi="宋体" w:eastAsia="宋体" w:cs="宋体"/>
          <w:b/>
          <w:bCs/>
          <w:color w:val="000000"/>
          <w:sz w:val="24"/>
          <w:szCs w:val="24"/>
          <w:lang w:val="en-US" w:eastAsia="zh-CN" w:bidi="ar-SA"/>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3.1进度计划</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3.1.1承包人提供施工组织设计（施工方案）和进度计划的时间：</w:t>
      </w:r>
      <w:r>
        <w:rPr>
          <w:rFonts w:ascii="宋体" w:hAnsi="宋体" w:eastAsia="宋体" w:cs="Times New Roman"/>
          <w:sz w:val="24"/>
          <w:szCs w:val="24"/>
          <w:highlight w:val="none"/>
        </w:rPr>
      </w:r>
      <w:r/>
    </w:p>
    <w:p>
      <w:pPr>
        <w:pStyle w:val="1004"/>
        <w:ind w:firstLine="482"/>
        <w:spacing w:line="360" w:lineRule="auto"/>
        <w:rPr>
          <w:rFonts w:ascii="宋体" w:hAnsi="宋体" w:eastAsia="宋体" w:cs="Times New Roman"/>
          <w:b/>
          <w:sz w:val="24"/>
          <w:szCs w:val="24"/>
          <w:highlight w:val="none"/>
          <w:u w:val="single"/>
        </w:rPr>
      </w:pPr>
      <w:r>
        <w:rPr>
          <w:rFonts w:hint="eastAsia" w:ascii="宋体" w:hAnsi="宋体" w:eastAsia="宋体" w:cs="Times New Roman"/>
          <w:b/>
          <w:sz w:val="24"/>
          <w:szCs w:val="24"/>
          <w:highlight w:val="none"/>
          <w:u w:val="single"/>
        </w:rPr>
        <w:t xml:space="preserve">合同签定后3天内提供详细的切实可行的施工方案及进度计划</w:t>
      </w:r>
      <w:r>
        <w:rPr>
          <w:rFonts w:hint="eastAsia" w:ascii="宋体" w:hAnsi="宋体" w:eastAsia="宋体" w:cs="Times New Roman"/>
          <w:b/>
          <w:sz w:val="24"/>
          <w:szCs w:val="24"/>
          <w:highlight w:val="none"/>
          <w:u w:val="single"/>
          <w:lang w:eastAsia="zh-CN"/>
        </w:rPr>
        <w:t xml:space="preserve">。</w:t>
      </w:r>
      <w:r>
        <w:rPr>
          <w:rFonts w:hint="eastAsia" w:ascii="宋体" w:hAnsi="宋体" w:eastAsia="宋体" w:cs="Times New Roman"/>
          <w:b/>
          <w:sz w:val="24"/>
          <w:szCs w:val="24"/>
          <w:highlight w:val="none"/>
          <w:u w:val="single"/>
        </w:rPr>
        <w:t xml:space="preserve"> </w:t>
      </w:r>
      <w:r>
        <w:rPr>
          <w:rFonts w:ascii="宋体" w:hAnsi="宋体" w:eastAsia="宋体" w:cs="Times New Roman"/>
          <w:b/>
          <w:sz w:val="24"/>
          <w:szCs w:val="24"/>
          <w:highlight w:val="none"/>
          <w:u w:val="single"/>
        </w:rPr>
      </w:r>
      <w:r/>
    </w:p>
    <w:p>
      <w:pPr>
        <w:pStyle w:val="1004"/>
        <w:spacing w:line="360" w:lineRule="auto"/>
        <w:rPr>
          <w:rFonts w:ascii="宋体" w:hAnsi="宋体" w:eastAsia="宋体" w:cs="Times New Roman"/>
          <w:b/>
          <w:sz w:val="24"/>
          <w:szCs w:val="24"/>
          <w:highlight w:val="none"/>
          <w:u w:val="single"/>
        </w:rPr>
      </w:pPr>
      <w:r>
        <w:rPr>
          <w:rFonts w:hint="eastAsia" w:ascii="宋体" w:hAnsi="宋体" w:eastAsia="宋体" w:cs="Times New Roman"/>
          <w:sz w:val="24"/>
          <w:szCs w:val="24"/>
          <w:highlight w:val="none"/>
        </w:rPr>
        <w:t xml:space="preserve">    工程师确认的时间：</w:t>
      </w:r>
      <w:r>
        <w:rPr>
          <w:rFonts w:hint="eastAsia" w:ascii="宋体" w:hAnsi="宋体" w:eastAsia="宋体" w:cs="Times New Roman"/>
          <w:b/>
          <w:sz w:val="24"/>
          <w:szCs w:val="24"/>
          <w:highlight w:val="none"/>
          <w:u w:val="single"/>
        </w:rPr>
        <w:t xml:space="preserve">收到承包人施工方案和施工进度计划报告后五天内。</w:t>
      </w:r>
      <w:r>
        <w:rPr>
          <w:rFonts w:ascii="宋体" w:hAnsi="宋体" w:eastAsia="宋体" w:cs="Times New Roman"/>
          <w:b/>
          <w:sz w:val="24"/>
          <w:szCs w:val="24"/>
          <w:highlight w:val="none"/>
          <w:u w:val="single"/>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3.2工期延误</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b/>
          <w:sz w:val="24"/>
          <w:szCs w:val="24"/>
          <w:highlight w:val="none"/>
          <w:u w:val="single"/>
        </w:rPr>
      </w:pPr>
      <w:r>
        <w:rPr>
          <w:rFonts w:hint="eastAsia" w:ascii="宋体" w:hAnsi="宋体" w:eastAsia="宋体" w:cs="Times New Roman"/>
          <w:sz w:val="24"/>
          <w:szCs w:val="24"/>
          <w:highlight w:val="none"/>
        </w:rPr>
        <w:t xml:space="preserve">    3.2.1双方约定工期顺延的其他情况：</w:t>
      </w:r>
      <w:r>
        <w:rPr>
          <w:rFonts w:hint="eastAsia" w:ascii="宋体" w:hAnsi="宋体" w:eastAsia="宋体" w:cs="Times New Roman"/>
          <w:b/>
          <w:sz w:val="24"/>
          <w:szCs w:val="24"/>
          <w:highlight w:val="none"/>
          <w:u w:val="single"/>
        </w:rPr>
        <w:t xml:space="preserve">1、影响工期顺延的工程量变更 2、发生不可抗力事件 </w:t>
      </w:r>
      <w:r>
        <w:rPr>
          <w:rFonts w:ascii="宋体" w:hAnsi="宋体" w:eastAsia="宋体" w:cs="Times New Roman"/>
          <w:b/>
          <w:sz w:val="24"/>
          <w:szCs w:val="24"/>
          <w:highlight w:val="none"/>
          <w:u w:val="single"/>
        </w:rPr>
      </w:r>
      <w:r/>
    </w:p>
    <w:p>
      <w:pPr>
        <w:pStyle w:val="1004"/>
        <w:numPr>
          <w:ilvl w:val="0"/>
          <w:numId w:val="9"/>
        </w:numPr>
        <w:ind w:left="0" w:firstLine="0"/>
        <w:jc w:val="both"/>
        <w:spacing w:before="0" w:line="360" w:lineRule="auto"/>
        <w:widowControl w:val="off"/>
        <w:rPr>
          <w:rFonts w:hint="eastAsia"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质量与验收</w:t>
      </w:r>
      <w:r>
        <w:rPr>
          <w:rFonts w:hint="eastAsia" w:ascii="宋体" w:hAnsi="宋体" w:eastAsia="宋体" w:cs="宋体"/>
          <w:b/>
          <w:bCs/>
          <w:color w:val="000000"/>
          <w:sz w:val="24"/>
          <w:szCs w:val="24"/>
          <w:lang w:val="en-US" w:eastAsia="zh-CN" w:bidi="ar-SA"/>
        </w:rPr>
      </w:r>
      <w:r/>
    </w:p>
    <w:p>
      <w:pPr>
        <w:pStyle w:val="1004"/>
        <w:ind w:firstLine="472"/>
        <w:jc w:val="both"/>
        <w:spacing w:line="360" w:lineRule="auto"/>
        <w:widowControl w:val="off"/>
        <w:rPr>
          <w:rFonts w:hint="eastAsia"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4.1质量要求</w:t>
      </w:r>
      <w:r>
        <w:rPr>
          <w:rFonts w:hint="eastAsia" w:ascii="宋体" w:hAnsi="宋体" w:eastAsia="宋体" w:cs="Times New Roman"/>
          <w:b/>
          <w:sz w:val="24"/>
          <w:szCs w:val="24"/>
          <w:highlight w:val="none"/>
          <w:lang w:val="en-US" w:eastAsia="zh-CN" w:bidi="ar-SA"/>
        </w:rPr>
      </w:r>
      <w:r/>
    </w:p>
    <w:p>
      <w:pPr>
        <w:pStyle w:val="1004"/>
        <w:ind w:firstLine="470"/>
        <w:jc w:val="both"/>
        <w:spacing w:line="360" w:lineRule="auto"/>
        <w:widowControl w:val="off"/>
        <w:rPr>
          <w:rFonts w:hint="eastAsia" w:ascii="宋体" w:hAnsi="宋体" w:eastAsia="宋体" w:cs="Times New Roman"/>
          <w:b/>
          <w:sz w:val="24"/>
          <w:szCs w:val="24"/>
          <w:highlight w:val="none"/>
          <w:lang w:val="en-US" w:eastAsia="zh-CN" w:bidi="ar-SA"/>
        </w:rPr>
        <w:outlineLvl w:val="3"/>
      </w:pPr>
      <w:r>
        <w:rPr>
          <w:rFonts w:hint="eastAsia" w:ascii="宋体" w:hAnsi="宋体" w:eastAsia="宋体" w:cs="Times New Roman"/>
          <w:b w:val="0"/>
          <w:bCs/>
          <w:sz w:val="24"/>
          <w:szCs w:val="24"/>
          <w:highlight w:val="none"/>
          <w:lang w:val="en-US" w:eastAsia="zh-CN" w:bidi="ar-SA"/>
        </w:rPr>
        <w:t xml:space="preserve">特殊质量标准和要求：工程质量符合国家现行维修工程相关质量标准，并达到投标承诺的质量标准等级。</w:t>
      </w:r>
      <w:r>
        <w:rPr>
          <w:rFonts w:hint="eastAsia" w:ascii="宋体" w:hAnsi="宋体" w:eastAsia="宋体" w:cs="Times New Roman"/>
          <w:b/>
          <w:sz w:val="24"/>
          <w:szCs w:val="24"/>
          <w:highlight w:val="none"/>
          <w:lang w:val="en-US" w:eastAsia="zh-CN" w:bidi="ar-SA"/>
        </w:rPr>
      </w:r>
      <w:r/>
    </w:p>
    <w:p>
      <w:pPr>
        <w:pStyle w:val="1004"/>
        <w:ind w:firstLine="470"/>
        <w:jc w:val="both"/>
        <w:spacing w:line="360" w:lineRule="auto"/>
        <w:widowControl w:val="off"/>
        <w:rPr>
          <w:rFonts w:hint="eastAsia" w:ascii="宋体" w:hAnsi="宋体" w:eastAsia="宋体" w:cs="Times New Roman"/>
          <w:b/>
          <w:sz w:val="24"/>
          <w:szCs w:val="24"/>
          <w:highlight w:val="none"/>
          <w:lang w:val="en-US" w:eastAsia="zh-CN" w:bidi="ar-SA"/>
        </w:rPr>
        <w:outlineLvl w:val="3"/>
      </w:pPr>
      <w:r>
        <w:rPr>
          <w:rFonts w:hint="eastAsia" w:ascii="宋体" w:hAnsi="宋体" w:eastAsia="宋体" w:cs="Times New Roman"/>
          <w:b w:val="0"/>
          <w:bCs/>
          <w:sz w:val="24"/>
          <w:szCs w:val="24"/>
          <w:highlight w:val="none"/>
          <w:lang w:val="en-US" w:eastAsia="zh-CN" w:bidi="ar-SA"/>
        </w:rPr>
        <w:t xml:space="preserve">关于工程奖项的约定：本工程不设优质工程奖。</w:t>
      </w:r>
      <w:r>
        <w:rPr>
          <w:rFonts w:hint="eastAsia" w:ascii="宋体" w:hAnsi="宋体" w:eastAsia="宋体" w:cs="Times New Roman"/>
          <w:b/>
          <w:sz w:val="24"/>
          <w:szCs w:val="24"/>
          <w:highlight w:val="none"/>
          <w:lang w:val="en-US" w:eastAsia="zh-CN" w:bidi="ar-SA"/>
        </w:rPr>
      </w:r>
      <w:r/>
    </w:p>
    <w:p>
      <w:pPr>
        <w:pStyle w:val="1004"/>
        <w:ind w:firstLine="472"/>
        <w:jc w:val="both"/>
        <w:spacing w:line="360" w:lineRule="auto"/>
        <w:widowControl w:val="off"/>
        <w:rPr>
          <w:rFonts w:hint="eastAsia"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4.2隐蔽工程和中间验收</w:t>
      </w:r>
      <w:r>
        <w:rPr>
          <w:rFonts w:hint="eastAsia" w:ascii="宋体" w:hAnsi="宋体" w:eastAsia="宋体" w:cs="Times New Roman"/>
          <w:b/>
          <w:sz w:val="24"/>
          <w:szCs w:val="24"/>
          <w:highlight w:val="none"/>
          <w:lang w:val="en-US" w:eastAsia="zh-CN" w:bidi="ar-SA"/>
        </w:rPr>
      </w:r>
      <w:r/>
    </w:p>
    <w:p>
      <w:pPr>
        <w:pStyle w:val="1004"/>
        <w:ind w:firstLine="480"/>
        <w:spacing w:line="360" w:lineRule="auto"/>
        <w:rPr>
          <w:rFonts w:hint="eastAsia" w:ascii="宋体" w:hAnsi="宋体" w:eastAsia="宋体" w:cs="Times New Roman"/>
          <w:bCs/>
          <w:sz w:val="24"/>
          <w:szCs w:val="24"/>
          <w:highlight w:val="none"/>
          <w:u w:val="single"/>
          <w:lang w:eastAsia="zh-CN"/>
        </w:rPr>
      </w:pPr>
      <w:r>
        <w:rPr>
          <w:rFonts w:hint="eastAsia" w:ascii="宋体" w:hAnsi="宋体" w:eastAsia="宋体" w:cs="Times New Roman"/>
          <w:sz w:val="24"/>
          <w:szCs w:val="24"/>
          <w:highlight w:val="none"/>
        </w:rPr>
        <w:t xml:space="preserve">4.1.1双方约定中间验收部位：</w:t>
      </w:r>
      <w:r>
        <w:rPr>
          <w:rFonts w:hint="eastAsia" w:ascii="宋体" w:hAnsi="宋体" w:eastAsia="宋体" w:cs="Times New Roman"/>
          <w:sz w:val="24"/>
          <w:szCs w:val="24"/>
          <w:highlight w:val="none"/>
          <w:u w:val="single"/>
        </w:rPr>
        <w:t xml:space="preserve">工程具备隐蔽条件或达到中间验收部位，承包人进行自检，并在隐蔽或中间验收前</w:t>
      </w:r>
      <w:r>
        <w:rPr>
          <w:rFonts w:hint="eastAsia" w:ascii="宋体" w:hAnsi="宋体" w:eastAsia="宋体" w:cs="Times New Roman"/>
          <w:sz w:val="24"/>
          <w:szCs w:val="24"/>
          <w:highlight w:val="none"/>
          <w:u w:val="single"/>
          <w:lang w:val="en-US" w:eastAsia="zh-CN"/>
        </w:rPr>
        <w:t xml:space="preserve">及时</w:t>
      </w:r>
      <w:r>
        <w:rPr>
          <w:rFonts w:hint="eastAsia" w:ascii="宋体" w:hAnsi="宋体" w:eastAsia="宋体" w:cs="Times New Roman"/>
          <w:sz w:val="24"/>
          <w:szCs w:val="24"/>
          <w:highlight w:val="none"/>
          <w:u w:val="single"/>
        </w:rPr>
        <w:t xml:space="preserve">通</w:t>
      </w:r>
      <w:r>
        <w:rPr>
          <w:rFonts w:hint="eastAsia" w:ascii="宋体" w:hAnsi="宋体" w:eastAsia="宋体" w:cs="Times New Roman"/>
          <w:sz w:val="24"/>
          <w:szCs w:val="24"/>
          <w:highlight w:val="none"/>
          <w:u w:val="single"/>
          <w:lang w:val="en-US" w:eastAsia="zh-CN"/>
        </w:rPr>
        <w:t xml:space="preserve">知发包人验收</w:t>
      </w:r>
      <w:r>
        <w:rPr>
          <w:rFonts w:hint="eastAsia" w:ascii="宋体" w:hAnsi="宋体" w:eastAsia="宋体" w:cs="Times New Roman"/>
          <w:sz w:val="24"/>
          <w:szCs w:val="24"/>
          <w:highlight w:val="none"/>
          <w:u w:val="single"/>
        </w:rPr>
        <w:t xml:space="preserve">。通知包括隐蔽和中间验收的内容、验收时间和地点。承包人准备验收记录，验收合格，</w:t>
      </w:r>
      <w:r>
        <w:rPr>
          <w:rFonts w:hint="eastAsia" w:ascii="宋体" w:hAnsi="宋体" w:eastAsia="宋体" w:cs="Times New Roman"/>
          <w:sz w:val="24"/>
          <w:szCs w:val="24"/>
          <w:highlight w:val="none"/>
          <w:u w:val="single"/>
          <w:lang w:val="en-US" w:eastAsia="zh-CN"/>
        </w:rPr>
        <w:t xml:space="preserve">发包人</w:t>
      </w:r>
      <w:r>
        <w:rPr>
          <w:rFonts w:hint="eastAsia" w:ascii="宋体" w:hAnsi="宋体" w:eastAsia="宋体" w:cs="Times New Roman"/>
          <w:sz w:val="24"/>
          <w:szCs w:val="24"/>
          <w:highlight w:val="none"/>
          <w:u w:val="single"/>
        </w:rPr>
        <w:t xml:space="preserve">在验收记录上签字后，承包人可进行隐蔽和继续施工。验收不合格，承包人在</w:t>
      </w:r>
      <w:r>
        <w:rPr>
          <w:rFonts w:hint="eastAsia" w:ascii="宋体" w:hAnsi="宋体" w:eastAsia="宋体" w:cs="Times New Roman"/>
          <w:sz w:val="24"/>
          <w:szCs w:val="24"/>
          <w:highlight w:val="none"/>
          <w:u w:val="single"/>
          <w:lang w:val="en-US" w:eastAsia="zh-CN"/>
        </w:rPr>
        <w:t xml:space="preserve">发包人</w:t>
      </w:r>
      <w:r>
        <w:rPr>
          <w:rFonts w:hint="eastAsia" w:ascii="宋体" w:hAnsi="宋体" w:eastAsia="宋体" w:cs="Times New Roman"/>
          <w:sz w:val="24"/>
          <w:szCs w:val="24"/>
          <w:highlight w:val="none"/>
          <w:u w:val="single"/>
        </w:rPr>
        <w:t xml:space="preserve">限定时间内修改后重新验收</w:t>
      </w:r>
      <w:r>
        <w:rPr>
          <w:rFonts w:hint="eastAsia" w:ascii="宋体" w:hAnsi="宋体" w:eastAsia="宋体" w:cs="Times New Roman"/>
          <w:sz w:val="24"/>
          <w:szCs w:val="24"/>
          <w:highlight w:val="none"/>
          <w:u w:val="single"/>
          <w:lang w:eastAsia="zh-CN"/>
        </w:rPr>
        <w:t xml:space="preserve">。</w:t>
      </w:r>
      <w:r>
        <w:rPr>
          <w:rFonts w:hint="eastAsia" w:ascii="宋体" w:hAnsi="宋体" w:eastAsia="宋体" w:cs="Times New Roman"/>
          <w:bCs/>
          <w:sz w:val="24"/>
          <w:szCs w:val="24"/>
          <w:highlight w:val="none"/>
          <w:u w:val="single"/>
          <w:lang w:eastAsia="zh-CN"/>
        </w:rPr>
      </w:r>
      <w:r/>
    </w:p>
    <w:p>
      <w:pPr>
        <w:pStyle w:val="1004"/>
        <w:ind w:firstLine="480"/>
        <w:spacing w:line="360" w:lineRule="auto"/>
        <w:rPr>
          <w:rFonts w:ascii="宋体" w:hAnsi="宋体" w:eastAsia="宋体" w:cs="Times New Roman"/>
          <w:sz w:val="24"/>
          <w:szCs w:val="24"/>
          <w:highlight w:val="none"/>
          <w:u w:val="none"/>
          <w:lang w:val="en-US" w:eastAsia="zh-CN"/>
        </w:rPr>
      </w:pPr>
      <w:r>
        <w:rPr>
          <w:rFonts w:hint="eastAsia" w:ascii="宋体" w:hAnsi="宋体" w:eastAsia="宋体" w:cs="Times New Roman"/>
          <w:bCs/>
          <w:sz w:val="24"/>
          <w:szCs w:val="24"/>
          <w:highlight w:val="none"/>
          <w:u w:val="none"/>
          <w:lang w:val="en-US" w:eastAsia="zh-CN"/>
        </w:rPr>
        <w:t xml:space="preserve">4.1.2根据《水工金属结构防腐蚀技术规范》（SL105-2025）要求，承包人在</w:t>
      </w:r>
      <w:r>
        <w:rPr>
          <w:rFonts w:hint="eastAsia" w:ascii="宋体" w:hAnsi="宋体" w:eastAsia="宋体" w:cs="Times New Roman"/>
          <w:bCs/>
          <w:sz w:val="24"/>
          <w:szCs w:val="24"/>
          <w:highlight w:val="none"/>
          <w:u w:val="none"/>
          <w:lang w:eastAsia="zh-CN"/>
        </w:rPr>
        <w:t xml:space="preserve">基面处理、热喷涂、底漆、中间漆、面漆</w:t>
      </w:r>
      <w:r>
        <w:rPr>
          <w:rFonts w:hint="eastAsia" w:ascii="宋体" w:hAnsi="宋体" w:eastAsia="宋体" w:cs="Times New Roman"/>
          <w:bCs/>
          <w:sz w:val="24"/>
          <w:szCs w:val="24"/>
          <w:highlight w:val="none"/>
          <w:u w:val="none"/>
          <w:lang w:val="en-US" w:eastAsia="zh-CN"/>
        </w:rPr>
        <w:t xml:space="preserve">等相关工序</w:t>
      </w:r>
      <w:r>
        <w:rPr>
          <w:rFonts w:hint="eastAsia" w:ascii="宋体" w:hAnsi="宋体" w:eastAsia="宋体" w:cs="Times New Roman"/>
          <w:bCs/>
          <w:sz w:val="24"/>
          <w:szCs w:val="24"/>
          <w:highlight w:val="none"/>
          <w:u w:val="none"/>
          <w:lang w:eastAsia="zh-CN"/>
        </w:rPr>
        <w:t xml:space="preserve">均由第三方检测合格后，方可进行下一道工序。</w:t>
      </w:r>
      <w:r>
        <w:rPr>
          <w:rFonts w:hint="eastAsia" w:ascii="宋体" w:hAnsi="宋体" w:eastAsia="宋体" w:cs="Times New Roman"/>
          <w:bCs/>
          <w:sz w:val="24"/>
          <w:szCs w:val="24"/>
          <w:highlight w:val="none"/>
          <w:u w:val="none"/>
          <w:lang w:val="en-US" w:eastAsia="zh-CN"/>
        </w:rPr>
        <w:t xml:space="preserve">承包人必须配合发包人开展第三方检测。</w:t>
      </w:r>
      <w:r>
        <w:rPr>
          <w:rFonts w:ascii="宋体" w:hAnsi="宋体" w:eastAsia="宋体" w:cs="Times New Roman"/>
          <w:sz w:val="24"/>
          <w:szCs w:val="24"/>
          <w:highlight w:val="none"/>
          <w:u w:val="none"/>
          <w:lang w:val="en-US" w:eastAsia="zh-CN"/>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4.2工程试车</w:t>
      </w:r>
      <w:r>
        <w:rPr>
          <w:rFonts w:ascii="宋体" w:hAnsi="宋体" w:eastAsia="宋体" w:cs="Times New Roman"/>
          <w:b/>
          <w:sz w:val="24"/>
          <w:szCs w:val="24"/>
          <w:highlight w:val="none"/>
          <w:lang w:val="en-US" w:eastAsia="zh-CN" w:bidi="ar-SA"/>
        </w:rPr>
      </w:r>
      <w:r/>
    </w:p>
    <w:p>
      <w:pPr>
        <w:pStyle w:val="1004"/>
        <w:ind w:firstLine="480"/>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4.2.1试车费用的承担：</w:t>
      </w:r>
      <w:r>
        <w:rPr>
          <w:rFonts w:hint="eastAsia" w:ascii="宋体" w:hAnsi="宋体" w:eastAsia="宋体" w:cs="Times New Roman"/>
          <w:b/>
          <w:sz w:val="24"/>
          <w:szCs w:val="24"/>
          <w:highlight w:val="none"/>
          <w:u w:val="single"/>
        </w:rPr>
        <w:t xml:space="preserve"> 按通用条款执行。</w:t>
      </w:r>
      <w:r>
        <w:rPr>
          <w:rFonts w:ascii="宋体" w:hAnsi="宋体" w:eastAsia="宋体" w:cs="Times New Roman"/>
          <w:sz w:val="24"/>
          <w:szCs w:val="24"/>
          <w:highlight w:val="none"/>
          <w:u w:val="single"/>
        </w:rPr>
      </w:r>
      <w:r/>
    </w:p>
    <w:p>
      <w:pPr>
        <w:pStyle w:val="1004"/>
        <w:numPr>
          <w:ilvl w:val="0"/>
          <w:numId w:val="0"/>
        </w:numPr>
        <w:ind w:left="0" w:firstLine="0"/>
        <w:spacing w:line="360" w:lineRule="auto"/>
        <w:rPr>
          <w:rFonts w:hint="eastAsia" w:ascii="宋体" w:hAnsi="宋体" w:eastAsia="宋体" w:cs="Times New Roman"/>
          <w:b/>
          <w:sz w:val="24"/>
          <w:szCs w:val="24"/>
          <w:highlight w:val="none"/>
          <w:u w:val="none"/>
        </w:rPr>
        <w:outlineLvl w:val="2"/>
      </w:pPr>
      <w:r>
        <w:rPr>
          <w:rFonts w:hint="eastAsia" w:ascii="宋体" w:hAnsi="宋体" w:eastAsia="宋体" w:cs="Times New Roman"/>
          <w:b/>
          <w:sz w:val="24"/>
          <w:szCs w:val="24"/>
          <w:lang w:val="en-US" w:eastAsia="zh-CN" w:bidi="ar-SA"/>
        </w:rPr>
        <w:t xml:space="preserve">五、</w:t>
      </w:r>
      <w:r>
        <w:rPr>
          <w:rFonts w:hint="eastAsia" w:ascii="宋体" w:hAnsi="宋体" w:eastAsia="宋体" w:cs="Times New Roman"/>
          <w:b/>
          <w:sz w:val="24"/>
          <w:szCs w:val="24"/>
          <w:highlight w:val="none"/>
          <w:u w:val="none"/>
        </w:rPr>
        <w:t xml:space="preserve">安全文明施工</w:t>
      </w:r>
      <w:r>
        <w:rPr>
          <w:rFonts w:hint="eastAsia" w:ascii="宋体" w:hAnsi="宋体" w:eastAsia="宋体" w:cs="Times New Roman"/>
          <w:b/>
          <w:sz w:val="24"/>
          <w:szCs w:val="24"/>
          <w:highlight w:val="none"/>
          <w:u w:val="none"/>
        </w:rPr>
      </w:r>
      <w:r/>
    </w:p>
    <w:p>
      <w:pPr>
        <w:pStyle w:val="1004"/>
        <w:numPr>
          <w:ilvl w:val="0"/>
          <w:numId w:val="0"/>
        </w:numPr>
        <w:ind w:left="0" w:firstLine="480"/>
        <w:spacing w:line="360" w:lineRule="auto"/>
        <w:rPr>
          <w:rFonts w:hint="eastAsia" w:ascii="宋体" w:hAnsi="宋体" w:eastAsia="宋体" w:cs="Times New Roman"/>
          <w:b w:val="0"/>
          <w:bCs/>
          <w:sz w:val="24"/>
          <w:szCs w:val="24"/>
          <w:highlight w:val="none"/>
          <w:u w:val="none"/>
        </w:rPr>
        <w:outlineLvl w:val="2"/>
      </w:pPr>
      <w:r>
        <w:rPr>
          <w:rFonts w:hint="eastAsia" w:ascii="宋体" w:hAnsi="宋体" w:eastAsia="宋体" w:cs="Times New Roman"/>
          <w:b w:val="0"/>
          <w:bCs/>
          <w:sz w:val="24"/>
          <w:szCs w:val="24"/>
          <w:highlight w:val="none"/>
          <w:u w:val="none"/>
          <w:lang w:val="en-US" w:eastAsia="zh-CN"/>
        </w:rPr>
        <w:t xml:space="preserve">5</w:t>
      </w:r>
      <w:r>
        <w:rPr>
          <w:rFonts w:hint="eastAsia" w:ascii="宋体" w:hAnsi="宋体" w:eastAsia="宋体" w:cs="Times New Roman"/>
          <w:b w:val="0"/>
          <w:bCs/>
          <w:sz w:val="24"/>
          <w:szCs w:val="24"/>
          <w:highlight w:val="none"/>
          <w:u w:val="none"/>
        </w:rPr>
        <w:t xml:space="preserve">.1项目安全生产的达标目标及相应事项的约定：</w:t>
      </w:r>
      <w:r>
        <w:rPr>
          <w:rFonts w:hint="eastAsia" w:ascii="宋体" w:hAnsi="宋体" w:eastAsia="宋体" w:cs="Times New Roman"/>
          <w:b w:val="0"/>
          <w:bCs/>
          <w:sz w:val="24"/>
          <w:szCs w:val="24"/>
          <w:highlight w:val="none"/>
          <w:u w:val="single"/>
        </w:rPr>
        <w:t xml:space="preserve">承包人在现场的安全管理、教育和安全事故责任由承包人负责，费用含在安全文明施工费中。承包人负责施工现场的安全及第三方的人身财产安全</w:t>
      </w:r>
      <w:r>
        <w:rPr>
          <w:rFonts w:hint="eastAsia" w:ascii="宋体" w:hAnsi="宋体" w:eastAsia="宋体" w:cs="Times New Roman"/>
          <w:b w:val="0"/>
          <w:bCs/>
          <w:sz w:val="24"/>
          <w:szCs w:val="24"/>
          <w:highlight w:val="none"/>
          <w:u w:val="none"/>
        </w:rPr>
        <w:t xml:space="preserve">。</w:t>
      </w:r>
      <w:r>
        <w:rPr>
          <w:rFonts w:hint="eastAsia" w:ascii="宋体" w:hAnsi="宋体" w:eastAsia="宋体" w:cs="Times New Roman"/>
          <w:b w:val="0"/>
          <w:bCs/>
          <w:sz w:val="24"/>
          <w:szCs w:val="24"/>
          <w:highlight w:val="none"/>
          <w:u w:val="none"/>
        </w:rPr>
      </w:r>
      <w:r/>
    </w:p>
    <w:p>
      <w:pPr>
        <w:pStyle w:val="1004"/>
        <w:numPr>
          <w:ilvl w:val="0"/>
          <w:numId w:val="0"/>
        </w:numPr>
        <w:ind w:left="0" w:firstLine="480"/>
        <w:spacing w:line="360" w:lineRule="auto"/>
        <w:rPr>
          <w:rFonts w:hint="eastAsia" w:ascii="宋体" w:hAnsi="宋体" w:eastAsia="宋体" w:cs="Times New Roman"/>
          <w:b w:val="0"/>
          <w:bCs/>
          <w:sz w:val="24"/>
          <w:szCs w:val="24"/>
          <w:highlight w:val="none"/>
          <w:u w:val="none"/>
        </w:rPr>
        <w:outlineLvl w:val="2"/>
      </w:pPr>
      <w:r>
        <w:rPr>
          <w:rFonts w:hint="eastAsia" w:ascii="宋体" w:hAnsi="宋体" w:eastAsia="宋体" w:cs="Times New Roman"/>
          <w:b w:val="0"/>
          <w:bCs/>
          <w:sz w:val="24"/>
          <w:szCs w:val="24"/>
          <w:highlight w:val="none"/>
          <w:u w:val="none"/>
          <w:lang w:val="en-US" w:eastAsia="zh-CN"/>
        </w:rPr>
        <w:t xml:space="preserve">5</w:t>
      </w:r>
      <w:r>
        <w:rPr>
          <w:rFonts w:hint="eastAsia" w:ascii="宋体" w:hAnsi="宋体" w:eastAsia="宋体" w:cs="Times New Roman"/>
          <w:b w:val="0"/>
          <w:bCs/>
          <w:sz w:val="24"/>
          <w:szCs w:val="24"/>
          <w:highlight w:val="none"/>
          <w:u w:val="none"/>
        </w:rPr>
        <w:t xml:space="preserve">.</w:t>
      </w:r>
      <w:r>
        <w:rPr>
          <w:rFonts w:hint="eastAsia" w:ascii="宋体" w:hAnsi="宋体" w:eastAsia="宋体" w:cs="Times New Roman"/>
          <w:b w:val="0"/>
          <w:bCs/>
          <w:sz w:val="24"/>
          <w:szCs w:val="24"/>
          <w:highlight w:val="none"/>
          <w:u w:val="none"/>
          <w:lang w:val="en-US" w:eastAsia="zh-CN"/>
        </w:rPr>
        <w:t xml:space="preserve">2</w:t>
      </w:r>
      <w:r>
        <w:rPr>
          <w:rFonts w:hint="eastAsia" w:ascii="宋体" w:hAnsi="宋体" w:eastAsia="宋体" w:cs="Times New Roman"/>
          <w:b w:val="0"/>
          <w:bCs/>
          <w:sz w:val="24"/>
          <w:szCs w:val="24"/>
          <w:highlight w:val="none"/>
          <w:u w:val="none"/>
        </w:rPr>
        <w:t xml:space="preserve">关于治安保卫的特别约定：承担施工安全保卫工作及非夜间施工照明的责任和要求，具体如下：</w:t>
      </w:r>
      <w:r>
        <w:rPr>
          <w:rFonts w:hint="eastAsia" w:ascii="宋体" w:hAnsi="宋体" w:eastAsia="宋体" w:cs="Times New Roman"/>
          <w:b w:val="0"/>
          <w:bCs/>
          <w:sz w:val="24"/>
          <w:szCs w:val="24"/>
          <w:highlight w:val="none"/>
          <w:u w:val="single"/>
        </w:rPr>
        <w:t xml:space="preserve">①根据监理、发包人批准的施工方案，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w:t>
      </w:r>
      <w:r>
        <w:rPr>
          <w:rFonts w:hint="eastAsia" w:ascii="宋体" w:hAnsi="宋体" w:eastAsia="宋体" w:cs="Times New Roman"/>
          <w:b w:val="0"/>
          <w:bCs/>
          <w:sz w:val="24"/>
          <w:szCs w:val="24"/>
          <w:highlight w:val="none"/>
          <w:u w:val="single"/>
        </w:rPr>
        <w:t xml:space="preserve">。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r>
        <w:rPr>
          <w:rFonts w:hint="eastAsia" w:ascii="宋体" w:hAnsi="宋体" w:eastAsia="宋体" w:cs="Times New Roman"/>
          <w:b w:val="0"/>
          <w:bCs/>
          <w:sz w:val="24"/>
          <w:szCs w:val="24"/>
          <w:highlight w:val="none"/>
          <w:u w:val="none"/>
        </w:rPr>
      </w:r>
      <w:r/>
    </w:p>
    <w:p>
      <w:pPr>
        <w:pStyle w:val="1004"/>
        <w:numPr>
          <w:ilvl w:val="0"/>
          <w:numId w:val="0"/>
        </w:numPr>
        <w:ind w:left="0" w:firstLine="480"/>
        <w:spacing w:line="360" w:lineRule="auto"/>
        <w:rPr>
          <w:rFonts w:hint="eastAsia" w:ascii="宋体" w:hAnsi="宋体" w:eastAsia="宋体" w:cs="Times New Roman"/>
          <w:b w:val="0"/>
          <w:bCs/>
          <w:sz w:val="24"/>
          <w:szCs w:val="24"/>
          <w:highlight w:val="none"/>
          <w:u w:val="none"/>
        </w:rPr>
        <w:outlineLvl w:val="2"/>
      </w:pPr>
      <w:r>
        <w:rPr>
          <w:rFonts w:hint="eastAsia" w:ascii="宋体" w:hAnsi="宋体" w:eastAsia="宋体" w:cs="Times New Roman"/>
          <w:b w:val="0"/>
          <w:bCs/>
          <w:sz w:val="24"/>
          <w:szCs w:val="24"/>
          <w:highlight w:val="none"/>
          <w:u w:val="none"/>
        </w:rPr>
        <w:t xml:space="preserve">关于编制施工场地治安管理计划的约定：由承包人负责施工现场内治安保卫工作，包括：</w:t>
      </w:r>
      <w:r>
        <w:rPr>
          <w:rFonts w:hint="eastAsia" w:ascii="宋体" w:hAnsi="宋体" w:eastAsia="宋体" w:cs="Times New Roman"/>
          <w:b w:val="0"/>
          <w:bCs/>
          <w:sz w:val="24"/>
          <w:szCs w:val="24"/>
          <w:highlight w:val="none"/>
          <w:u w:val="single"/>
        </w:rPr>
        <w:t xml:space="preserve">（1）对进入到施工现场的参建单位相关人员的管理；（2）配合公安、交警等部门的管理；（3）承担治安管理工作相关费用。</w:t>
      </w:r>
      <w:r>
        <w:rPr>
          <w:rFonts w:hint="eastAsia" w:ascii="宋体" w:hAnsi="宋体" w:eastAsia="宋体" w:cs="Times New Roman"/>
          <w:b w:val="0"/>
          <w:bCs/>
          <w:sz w:val="24"/>
          <w:szCs w:val="24"/>
          <w:highlight w:val="none"/>
          <w:u w:val="none"/>
        </w:rPr>
      </w:r>
      <w:r/>
    </w:p>
    <w:p>
      <w:pPr>
        <w:pStyle w:val="1004"/>
        <w:numPr>
          <w:ilvl w:val="0"/>
          <w:numId w:val="0"/>
        </w:numPr>
        <w:ind w:left="0" w:firstLine="480"/>
        <w:spacing w:line="360" w:lineRule="auto"/>
        <w:rPr>
          <w:rFonts w:hint="eastAsia" w:ascii="宋体" w:hAnsi="宋体" w:eastAsia="宋体" w:cs="Times New Roman"/>
          <w:b w:val="0"/>
          <w:bCs/>
          <w:sz w:val="24"/>
          <w:szCs w:val="24"/>
          <w:highlight w:val="none"/>
          <w:u w:val="none"/>
        </w:rPr>
        <w:outlineLvl w:val="2"/>
      </w:pPr>
      <w:r>
        <w:rPr>
          <w:rFonts w:hint="eastAsia" w:ascii="宋体" w:hAnsi="宋体" w:eastAsia="宋体" w:cs="Times New Roman"/>
          <w:b w:val="0"/>
          <w:bCs/>
          <w:sz w:val="24"/>
          <w:szCs w:val="24"/>
          <w:highlight w:val="none"/>
          <w:u w:val="none"/>
          <w:lang w:val="en-US" w:eastAsia="zh-CN"/>
        </w:rPr>
        <w:t xml:space="preserve">5</w:t>
      </w:r>
      <w:r>
        <w:rPr>
          <w:rFonts w:hint="eastAsia" w:ascii="宋体" w:hAnsi="宋体" w:eastAsia="宋体" w:cs="Times New Roman"/>
          <w:b w:val="0"/>
          <w:bCs/>
          <w:sz w:val="24"/>
          <w:szCs w:val="24"/>
          <w:highlight w:val="none"/>
          <w:u w:val="none"/>
        </w:rPr>
        <w:t xml:space="preserve">.</w:t>
      </w:r>
      <w:r>
        <w:rPr>
          <w:rFonts w:hint="eastAsia" w:ascii="宋体" w:hAnsi="宋体" w:eastAsia="宋体" w:cs="Times New Roman"/>
          <w:b w:val="0"/>
          <w:bCs/>
          <w:sz w:val="24"/>
          <w:szCs w:val="24"/>
          <w:highlight w:val="none"/>
          <w:u w:val="none"/>
          <w:lang w:val="en-US" w:eastAsia="zh-CN"/>
        </w:rPr>
        <w:t xml:space="preserve">3</w:t>
      </w:r>
      <w:r>
        <w:rPr>
          <w:rFonts w:hint="eastAsia" w:ascii="宋体" w:hAnsi="宋体" w:eastAsia="宋体" w:cs="Times New Roman"/>
          <w:b w:val="0"/>
          <w:bCs/>
          <w:sz w:val="24"/>
          <w:szCs w:val="24"/>
          <w:highlight w:val="none"/>
          <w:u w:val="none"/>
        </w:rPr>
        <w:t xml:space="preserve">文明施工</w:t>
      </w:r>
      <w:r>
        <w:rPr>
          <w:rFonts w:hint="eastAsia" w:ascii="宋体" w:hAnsi="宋体" w:eastAsia="宋体" w:cs="Times New Roman"/>
          <w:b w:val="0"/>
          <w:bCs/>
          <w:sz w:val="24"/>
          <w:szCs w:val="24"/>
          <w:highlight w:val="none"/>
          <w:u w:val="none"/>
        </w:rPr>
      </w:r>
      <w:r/>
    </w:p>
    <w:p>
      <w:pPr>
        <w:pStyle w:val="1004"/>
        <w:numPr>
          <w:ilvl w:val="0"/>
          <w:numId w:val="0"/>
        </w:numPr>
        <w:ind w:left="0" w:firstLine="480"/>
        <w:spacing w:line="360" w:lineRule="auto"/>
        <w:rPr>
          <w:rFonts w:hint="eastAsia" w:ascii="宋体" w:hAnsi="宋体" w:eastAsia="宋体" w:cs="Times New Roman"/>
          <w:b w:val="0"/>
          <w:bCs/>
          <w:sz w:val="24"/>
          <w:szCs w:val="24"/>
          <w:highlight w:val="none"/>
          <w:u w:val="none"/>
        </w:rPr>
        <w:outlineLvl w:val="2"/>
      </w:pPr>
      <w:r>
        <w:rPr>
          <w:rFonts w:hint="eastAsia" w:ascii="宋体" w:hAnsi="宋体" w:eastAsia="宋体" w:cs="Times New Roman"/>
          <w:b w:val="0"/>
          <w:bCs/>
          <w:sz w:val="24"/>
          <w:szCs w:val="24"/>
          <w:highlight w:val="none"/>
          <w:u w:val="none"/>
        </w:rPr>
        <w:t xml:space="preserve">合同当事人对文明施工的要求：本工程不创建市级文明工地。</w:t>
      </w:r>
      <w:r>
        <w:rPr>
          <w:rFonts w:hint="eastAsia" w:ascii="宋体" w:hAnsi="宋体" w:eastAsia="宋体" w:cs="Times New Roman"/>
          <w:b w:val="0"/>
          <w:bCs/>
          <w:sz w:val="24"/>
          <w:szCs w:val="24"/>
          <w:highlight w:val="none"/>
          <w:u w:val="single"/>
        </w:rPr>
        <w:t xml:space="preserve">施工场地符合工程所在地有关主管部门规定的标准化施工现场和文明工地要求，同时应满足市政、市容等相关主管部门的有关规定，承包人违反规定造成的损失和罚款由承包人负责。</w:t>
      </w:r>
      <w:r>
        <w:rPr>
          <w:rFonts w:hint="eastAsia" w:ascii="宋体" w:hAnsi="宋体" w:eastAsia="宋体" w:cs="Times New Roman"/>
          <w:b w:val="0"/>
          <w:bCs/>
          <w:sz w:val="24"/>
          <w:szCs w:val="24"/>
          <w:highlight w:val="none"/>
          <w:u w:val="none"/>
        </w:rPr>
      </w:r>
      <w:r/>
    </w:p>
    <w:p>
      <w:pPr>
        <w:pStyle w:val="1004"/>
        <w:numPr>
          <w:ilvl w:val="0"/>
          <w:numId w:val="0"/>
        </w:numPr>
        <w:ind w:left="0" w:firstLine="480"/>
        <w:spacing w:line="360" w:lineRule="auto"/>
        <w:rPr>
          <w:rFonts w:hint="eastAsia" w:ascii="宋体" w:hAnsi="宋体" w:eastAsia="宋体" w:cs="Times New Roman"/>
          <w:b w:val="0"/>
          <w:bCs/>
          <w:sz w:val="24"/>
          <w:szCs w:val="24"/>
          <w:highlight w:val="none"/>
          <w:u w:val="none"/>
        </w:rPr>
        <w:outlineLvl w:val="2"/>
      </w:pPr>
      <w:r>
        <w:rPr>
          <w:rFonts w:hint="eastAsia" w:ascii="宋体" w:hAnsi="宋体" w:eastAsia="宋体" w:cs="Times New Roman"/>
          <w:b w:val="0"/>
          <w:bCs/>
          <w:sz w:val="24"/>
          <w:szCs w:val="24"/>
          <w:highlight w:val="none"/>
          <w:u w:val="none"/>
          <w:lang w:val="en-US" w:eastAsia="zh-CN"/>
        </w:rPr>
        <w:t xml:space="preserve">5</w:t>
      </w:r>
      <w:r>
        <w:rPr>
          <w:rFonts w:hint="eastAsia" w:ascii="宋体" w:hAnsi="宋体" w:eastAsia="宋体" w:cs="Times New Roman"/>
          <w:b w:val="0"/>
          <w:bCs/>
          <w:sz w:val="24"/>
          <w:szCs w:val="24"/>
          <w:highlight w:val="none"/>
          <w:u w:val="none"/>
        </w:rPr>
        <w:t xml:space="preserve">.</w:t>
      </w:r>
      <w:r>
        <w:rPr>
          <w:rFonts w:hint="eastAsia" w:ascii="宋体" w:hAnsi="宋体" w:eastAsia="宋体" w:cs="Times New Roman"/>
          <w:b w:val="0"/>
          <w:bCs/>
          <w:sz w:val="24"/>
          <w:szCs w:val="24"/>
          <w:highlight w:val="none"/>
          <w:u w:val="none"/>
          <w:lang w:val="en-US" w:eastAsia="zh-CN"/>
        </w:rPr>
        <w:t xml:space="preserve">4</w:t>
      </w:r>
      <w:r>
        <w:rPr>
          <w:rFonts w:hint="eastAsia" w:ascii="宋体" w:hAnsi="宋体" w:eastAsia="宋体" w:cs="Times New Roman"/>
          <w:b w:val="0"/>
          <w:bCs/>
          <w:sz w:val="24"/>
          <w:szCs w:val="24"/>
          <w:highlight w:val="none"/>
          <w:u w:val="none"/>
        </w:rPr>
        <w:t xml:space="preserve">关于安全文明施工费支付比例和支付期限的约定：</w:t>
      </w:r>
      <w:r>
        <w:rPr>
          <w:rFonts w:hint="eastAsia" w:ascii="宋体" w:hAnsi="宋体" w:eastAsia="宋体" w:cs="Times New Roman"/>
          <w:b w:val="0"/>
          <w:bCs/>
          <w:sz w:val="24"/>
          <w:szCs w:val="24"/>
          <w:highlight w:val="none"/>
          <w:u w:val="single"/>
        </w:rPr>
        <w:t xml:space="preserve">预付款和工程进度款已包含安全文明施工费，承包人对安全文明施工费应专款专用，不得挪作他用，否则发包人有权停止支付工程款并要求承包人限期整改到位。</w:t>
      </w:r>
      <w:r>
        <w:rPr>
          <w:rFonts w:hint="eastAsia" w:ascii="宋体" w:hAnsi="宋体" w:eastAsia="宋体" w:cs="Times New Roman"/>
          <w:b w:val="0"/>
          <w:bCs/>
          <w:sz w:val="24"/>
          <w:szCs w:val="24"/>
          <w:highlight w:val="none"/>
          <w:u w:val="none"/>
        </w:rPr>
      </w:r>
      <w:r/>
    </w:p>
    <w:p>
      <w:pPr>
        <w:pStyle w:val="1004"/>
        <w:ind w:left="0" w:firstLine="0"/>
        <w:jc w:val="both"/>
        <w:spacing w:before="0" w:line="360" w:lineRule="auto"/>
        <w:widowControl w:val="off"/>
        <w:rPr>
          <w:rFonts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六、合同价款与支付</w:t>
      </w:r>
      <w:r>
        <w:rPr>
          <w:rFonts w:ascii="宋体" w:hAnsi="宋体" w:eastAsia="宋体" w:cs="宋体"/>
          <w:b/>
          <w:bCs/>
          <w:color w:val="000000"/>
          <w:sz w:val="24"/>
          <w:szCs w:val="24"/>
          <w:lang w:val="en-US" w:eastAsia="zh-CN" w:bidi="ar-SA"/>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6.1合同价款及调整</w:t>
      </w:r>
      <w:r>
        <w:rPr>
          <w:rFonts w:ascii="宋体" w:hAnsi="宋体" w:eastAsia="宋体" w:cs="Times New Roman"/>
          <w:b/>
          <w:sz w:val="24"/>
          <w:szCs w:val="24"/>
          <w:highlight w:val="none"/>
          <w:lang w:val="en-US" w:eastAsia="zh-CN" w:bidi="ar-SA"/>
        </w:rPr>
      </w:r>
      <w:r/>
    </w:p>
    <w:p>
      <w:pPr>
        <w:pStyle w:val="1004"/>
        <w:ind w:firstLine="482"/>
        <w:spacing w:line="360" w:lineRule="auto"/>
        <w:rPr>
          <w:rFonts w:hint="eastAsia" w:ascii="宋体" w:hAnsi="宋体" w:eastAsia="宋体" w:cs="Times New Roman"/>
          <w:sz w:val="24"/>
          <w:szCs w:val="24"/>
          <w:highlight w:val="none"/>
        </w:rPr>
      </w:pPr>
      <w:r>
        <w:rPr>
          <w:rFonts w:hint="eastAsia" w:ascii="宋体" w:hAnsi="宋体" w:eastAsia="宋体" w:cs="Times New Roman"/>
          <w:b/>
          <w:bCs/>
          <w:sz w:val="24"/>
          <w:szCs w:val="24"/>
          <w:highlight w:val="none"/>
        </w:rPr>
        <w:t xml:space="preserve">本合同价款采用</w:t>
      </w:r>
      <w:r>
        <w:rPr>
          <w:rFonts w:hint="eastAsia" w:ascii="宋体" w:hAnsi="宋体" w:eastAsia="宋体" w:cs="Times New Roman"/>
          <w:b/>
          <w:bCs/>
          <w:sz w:val="24"/>
          <w:szCs w:val="24"/>
          <w:highlight w:val="none"/>
          <w:u w:val="single"/>
        </w:rPr>
        <w:t xml:space="preserve">全费用单价合同</w:t>
      </w:r>
      <w:r>
        <w:rPr>
          <w:rFonts w:hint="eastAsia" w:ascii="宋体" w:hAnsi="宋体" w:eastAsia="宋体" w:cs="Times New Roman"/>
          <w:sz w:val="24"/>
          <w:szCs w:val="24"/>
          <w:highlight w:val="none"/>
        </w:rPr>
        <w:t xml:space="preserve">方式确定。</w:t>
      </w:r>
      <w:r>
        <w:rPr>
          <w:rFonts w:hint="eastAsia" w:ascii="宋体" w:hAnsi="宋体" w:eastAsia="宋体" w:cs="Times New Roman"/>
          <w:sz w:val="24"/>
          <w:szCs w:val="24"/>
          <w:highlight w:val="none"/>
        </w:rPr>
      </w:r>
      <w:r/>
    </w:p>
    <w:p>
      <w:pPr>
        <w:pStyle w:val="1004"/>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1）固定综合单价合同在合同约定的风险范围内不可调整。</w:t>
      </w:r>
      <w:r>
        <w:rPr>
          <w:rFonts w:hint="eastAsia" w:ascii="宋体" w:hAnsi="宋体" w:eastAsia="宋体" w:cs="Times New Roman"/>
          <w:sz w:val="24"/>
          <w:szCs w:val="24"/>
          <w:highlight w:val="none"/>
        </w:rPr>
      </w:r>
      <w:r/>
    </w:p>
    <w:p>
      <w:pPr>
        <w:pStyle w:val="1004"/>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即：工程量清单中的综合单价不因任何因素而调整但</w:t>
      </w:r>
      <w:r>
        <w:rPr>
          <w:rFonts w:hint="eastAsia" w:ascii="宋体" w:hAnsi="宋体" w:eastAsia="宋体" w:cs="Times New Roman"/>
          <w:sz w:val="24"/>
          <w:szCs w:val="24"/>
          <w:highlight w:val="none"/>
          <w:lang w:val="en-US" w:eastAsia="zh-CN"/>
        </w:rPr>
        <w:t xml:space="preserve">发包人</w:t>
      </w:r>
      <w:r>
        <w:rPr>
          <w:rFonts w:hint="eastAsia" w:ascii="宋体" w:hAnsi="宋体" w:eastAsia="宋体" w:cs="Times New Roman"/>
          <w:sz w:val="24"/>
          <w:szCs w:val="24"/>
          <w:highlight w:val="none"/>
        </w:rPr>
        <w:t xml:space="preserve">出具的设计变更内容除外。</w:t>
      </w:r>
      <w:r>
        <w:rPr>
          <w:rFonts w:hint="eastAsia" w:ascii="宋体" w:hAnsi="宋体" w:eastAsia="宋体" w:cs="Times New Roman"/>
          <w:sz w:val="24"/>
          <w:szCs w:val="24"/>
          <w:highlight w:val="none"/>
        </w:rPr>
      </w:r>
      <w:r/>
    </w:p>
    <w:p>
      <w:pPr>
        <w:pStyle w:val="1004"/>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2）合同价款中包括的风险范围：除下列</w:t>
      </w:r>
      <w:r>
        <w:rPr>
          <w:rFonts w:ascii="宋体" w:hAnsi="宋体" w:eastAsia="宋体" w:cs="Times New Roman"/>
          <w:sz w:val="24"/>
          <w:szCs w:val="24"/>
          <w:highlight w:val="none"/>
        </w:rPr>
        <w:t xml:space="preserve">11.5</w:t>
      </w:r>
      <w:r>
        <w:rPr>
          <w:rFonts w:hint="eastAsia" w:ascii="宋体" w:hAnsi="宋体" w:eastAsia="宋体" w:cs="Times New Roman"/>
          <w:sz w:val="24"/>
          <w:szCs w:val="24"/>
          <w:highlight w:val="none"/>
        </w:rPr>
        <w:t xml:space="preserve">条款中风险范围以外的内容可调整外，其余不可调整。</w:t>
      </w:r>
      <w:r>
        <w:rPr>
          <w:rFonts w:hint="eastAsia" w:ascii="宋体" w:hAnsi="宋体" w:eastAsia="宋体" w:cs="Times New Roman"/>
          <w:sz w:val="24"/>
          <w:szCs w:val="24"/>
          <w:highlight w:val="none"/>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6.1.1双方约定合同价款的调整因素：即风险范围以外的内容：</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监理、跟踪审计认可、发包人批准的工程签证</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lang w:val="en-US" w:eastAsia="zh-CN"/>
        </w:rPr>
        <w:t xml:space="preserve">发包人</w:t>
      </w:r>
      <w:r>
        <w:rPr>
          <w:rFonts w:hint="eastAsia" w:ascii="宋体" w:hAnsi="宋体" w:eastAsia="宋体" w:cs="Times New Roman"/>
          <w:sz w:val="24"/>
          <w:szCs w:val="24"/>
          <w:highlight w:val="none"/>
        </w:rPr>
        <w:t xml:space="preserve">提供的工程量清单中数量与招标图纸之间的差异；</w:t>
      </w:r>
      <w:r>
        <w:rPr>
          <w:rFonts w:ascii="宋体" w:hAnsi="宋体" w:eastAsia="宋体" w:cs="Times New Roman"/>
          <w:sz w:val="24"/>
          <w:szCs w:val="24"/>
          <w:highlight w:val="none"/>
        </w:rPr>
      </w:r>
      <w:r/>
    </w:p>
    <w:p>
      <w:pPr>
        <w:pStyle w:val="1004"/>
        <w:ind w:firstLine="480"/>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3）施工合同条款约定其他可以调整的因素</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100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6.1.2风险范围外调整方法：</w:t>
      </w:r>
      <w:r>
        <w:rPr>
          <w:rFonts w:ascii="宋体" w:hAnsi="宋体" w:eastAsia="宋体" w:cs="Times New Roman"/>
          <w:color w:val="000000"/>
          <w:sz w:val="24"/>
          <w:szCs w:val="24"/>
          <w:highlight w:val="none"/>
        </w:rPr>
      </w:r>
      <w:r/>
    </w:p>
    <w:p>
      <w:pPr>
        <w:pStyle w:val="1004"/>
        <w:spacing w:line="360" w:lineRule="auto"/>
        <w:rPr>
          <w:rFonts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t xml:space="preserve"> 1）</w:t>
      </w:r>
      <w:r>
        <w:rPr>
          <w:rFonts w:ascii="宋体" w:hAnsi="宋体" w:eastAsia="宋体" w:cs="宋体"/>
          <w:color w:val="000000"/>
          <w:sz w:val="24"/>
          <w:szCs w:val="24"/>
          <w:highlight w:val="none"/>
        </w:rPr>
        <w:t xml:space="preserve">工程量由建设方代表现场按实计量，并经管理所审核后的数量作为结算依据。</w:t>
      </w:r>
      <w:r>
        <w:rPr>
          <w:rFonts w:ascii="宋体" w:hAnsi="宋体" w:eastAsia="宋体" w:cs="宋体"/>
          <w:color w:val="000000"/>
          <w:sz w:val="24"/>
          <w:szCs w:val="24"/>
          <w:highlight w:val="none"/>
        </w:rPr>
      </w:r>
      <w:r/>
    </w:p>
    <w:p>
      <w:pPr>
        <w:pStyle w:val="1004"/>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t xml:space="preserve">2）增</w:t>
      </w:r>
      <w:r>
        <w:rPr>
          <w:rFonts w:hint="eastAsia" w:ascii="宋体" w:hAnsi="宋体" w:eastAsia="宋体" w:cs="Times New Roman"/>
          <w:color w:val="000000"/>
          <w:sz w:val="24"/>
          <w:szCs w:val="24"/>
          <w:highlight w:val="none"/>
          <w:lang w:val="en-US" w:eastAsia="zh-CN"/>
        </w:rPr>
        <w:t xml:space="preserve">加</w:t>
      </w:r>
      <w:r>
        <w:rPr>
          <w:rFonts w:hint="eastAsia" w:ascii="宋体" w:hAnsi="宋体" w:eastAsia="宋体" w:cs="Times New Roman"/>
          <w:color w:val="000000"/>
          <w:sz w:val="24"/>
          <w:szCs w:val="24"/>
          <w:highlight w:val="none"/>
        </w:rPr>
        <w:t xml:space="preserve">的工程量，必须由建设方报</w:t>
      </w:r>
      <w:r>
        <w:rPr>
          <w:rFonts w:hint="eastAsia" w:ascii="宋体" w:hAnsi="宋体" w:eastAsia="宋体" w:cs="Times New Roman"/>
          <w:color w:val="000000"/>
          <w:sz w:val="24"/>
          <w:szCs w:val="24"/>
          <w:highlight w:val="none"/>
          <w:lang w:val="en-US" w:eastAsia="zh-CN"/>
        </w:rPr>
        <w:t xml:space="preserve">上级部门</w:t>
      </w:r>
      <w:r>
        <w:rPr>
          <w:rFonts w:hint="eastAsia" w:ascii="宋体" w:hAnsi="宋体" w:eastAsia="宋体" w:cs="Times New Roman"/>
          <w:color w:val="000000"/>
          <w:sz w:val="24"/>
          <w:szCs w:val="24"/>
          <w:highlight w:val="none"/>
        </w:rPr>
        <w:t xml:space="preserve">批准后才能实施。</w:t>
      </w:r>
      <w:r>
        <w:rPr>
          <w:rFonts w:ascii="宋体" w:hAnsi="宋体" w:eastAsia="宋体" w:cs="Times New Roman"/>
          <w:color w:val="000000"/>
          <w:sz w:val="24"/>
          <w:szCs w:val="24"/>
          <w:highlight w:val="none"/>
        </w:rPr>
      </w:r>
      <w:r/>
    </w:p>
    <w:p>
      <w:pPr>
        <w:pStyle w:val="1004"/>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t xml:space="preserve">3）其他涉及设计变更要求的承包范围以外的附加工程量按以下办法结算：</w:t>
      </w:r>
      <w:r>
        <w:rPr>
          <w:rFonts w:ascii="宋体" w:hAnsi="宋体" w:eastAsia="宋体" w:cs="Times New Roman"/>
          <w:color w:val="000000"/>
          <w:sz w:val="24"/>
          <w:szCs w:val="24"/>
          <w:highlight w:val="none"/>
        </w:rPr>
      </w:r>
      <w:r/>
    </w:p>
    <w:p>
      <w:pPr>
        <w:pStyle w:val="1004"/>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t xml:space="preserve">①工程量经审计部门审核的数量作为结算依据。</w:t>
      </w:r>
      <w:r>
        <w:rPr>
          <w:rFonts w:ascii="宋体" w:hAnsi="宋体" w:eastAsia="宋体" w:cs="Times New Roman"/>
          <w:color w:val="000000"/>
          <w:sz w:val="24"/>
          <w:szCs w:val="24"/>
          <w:highlight w:val="none"/>
        </w:rPr>
      </w:r>
      <w:r/>
    </w:p>
    <w:p>
      <w:pPr>
        <w:pStyle w:val="1004"/>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t xml:space="preserve">②新增设计变更项目，列名外的项目价格调整：</w:t>
      </w:r>
      <w:r>
        <w:rPr>
          <w:rFonts w:ascii="宋体" w:hAnsi="宋体" w:eastAsia="宋体" w:cs="Times New Roman"/>
          <w:color w:val="000000"/>
          <w:sz w:val="24"/>
          <w:szCs w:val="24"/>
          <w:highlight w:val="none"/>
        </w:rPr>
      </w:r>
      <w:r/>
    </w:p>
    <w:p>
      <w:pPr>
        <w:pStyle w:val="100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A、工程量清单中有相同的，其单价以工程量清单中的单价为准。</w:t>
      </w:r>
      <w:r>
        <w:rPr>
          <w:rFonts w:ascii="宋体" w:hAnsi="宋体" w:eastAsia="宋体" w:cs="Times New Roman"/>
          <w:color w:val="000000"/>
          <w:sz w:val="24"/>
          <w:szCs w:val="24"/>
          <w:highlight w:val="none"/>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B、不同的项目，结算单价按</w:t>
      </w:r>
      <w:r>
        <w:rPr>
          <w:rFonts w:hint="eastAsia" w:ascii="宋体" w:hAnsi="宋体" w:eastAsia="宋体" w:cs="Times New Roman"/>
          <w:sz w:val="24"/>
          <w:szCs w:val="24"/>
          <w:highlight w:val="none"/>
          <w:lang w:val="en-US" w:eastAsia="zh-CN"/>
        </w:rPr>
        <w:t xml:space="preserve">发包人</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承包人</w:t>
      </w:r>
      <w:r>
        <w:rPr>
          <w:rFonts w:hint="eastAsia" w:ascii="宋体" w:hAnsi="宋体" w:eastAsia="宋体" w:cs="Times New Roman"/>
          <w:sz w:val="24"/>
          <w:szCs w:val="24"/>
          <w:highlight w:val="none"/>
        </w:rPr>
        <w:t xml:space="preserve">共同确定的价格为准。</w:t>
      </w:r>
      <w:r>
        <w:rPr>
          <w:rFonts w:ascii="宋体" w:hAnsi="宋体" w:eastAsia="宋体" w:cs="Times New Roman"/>
          <w:sz w:val="24"/>
          <w:szCs w:val="24"/>
          <w:highlight w:val="none"/>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6.1.3其它说明：</w:t>
      </w:r>
      <w:r>
        <w:rPr>
          <w:rFonts w:ascii="宋体" w:hAnsi="宋体" w:eastAsia="宋体" w:cs="Times New Roman"/>
          <w:sz w:val="24"/>
          <w:szCs w:val="24"/>
          <w:highlight w:val="none"/>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1）采用工程量清单方式计价，以审计部门审核后的数量作为结算依据。</w:t>
      </w:r>
      <w:r>
        <w:rPr>
          <w:rFonts w:ascii="宋体" w:hAnsi="宋体" w:eastAsia="宋体" w:cs="Times New Roman"/>
          <w:sz w:val="24"/>
          <w:szCs w:val="24"/>
          <w:highlight w:val="none"/>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2）工程施工过程中所有需要在合同价外另行增加费用的内容均须事先征得建设方书面同意，否则一概不予结算。</w:t>
      </w:r>
      <w:r>
        <w:rPr>
          <w:rFonts w:ascii="宋体" w:hAnsi="宋体" w:eastAsia="宋体" w:cs="Times New Roman"/>
          <w:sz w:val="24"/>
          <w:szCs w:val="24"/>
          <w:highlight w:val="none"/>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3）所有工程计量签证单上必须有发包人、承包人双方的签字和盖章，方可作为</w:t>
      </w:r>
      <w:r>
        <w:rPr>
          <w:rFonts w:hint="eastAsia" w:ascii="宋体" w:hAnsi="宋体" w:eastAsia="宋体" w:cs="Times New Roman"/>
          <w:sz w:val="24"/>
          <w:szCs w:val="24"/>
          <w:highlight w:val="none"/>
          <w:lang w:val="en-US" w:eastAsia="zh-CN"/>
        </w:rPr>
        <w:t xml:space="preserve">完工</w:t>
      </w:r>
      <w:r>
        <w:rPr>
          <w:rFonts w:hint="eastAsia" w:ascii="宋体" w:hAnsi="宋体" w:eastAsia="宋体" w:cs="Times New Roman"/>
          <w:sz w:val="24"/>
          <w:szCs w:val="24"/>
          <w:highlight w:val="none"/>
        </w:rPr>
        <w:t xml:space="preserve">结算的依据，签证单上必须明确签证的原因、位置、尺寸、数量、材料、人工、机械台班、价格和签证时间，如有必要，还需附有相应的综合单价分析。</w:t>
      </w:r>
      <w:r>
        <w:rPr>
          <w:rFonts w:ascii="宋体" w:hAnsi="宋体" w:eastAsia="宋体" w:cs="Times New Roman"/>
          <w:sz w:val="24"/>
          <w:szCs w:val="24"/>
          <w:highlight w:val="none"/>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4）工程签证时间是根据工程进度一道一道工序签证，工完签证结束，结算资料必须根据签证做，结算资料不符合要求则本年度该项目不结算审核且不支付工程款</w:t>
      </w:r>
      <w:r>
        <w:rPr>
          <w:rFonts w:hint="eastAsia" w:ascii="宋体" w:hAnsi="宋体" w:eastAsia="宋体" w:cs="Times New Roman"/>
          <w:sz w:val="24"/>
          <w:szCs w:val="24"/>
          <w:highlight w:val="none"/>
          <w:lang w:eastAsia="zh-CN"/>
        </w:rPr>
        <w:t xml:space="preserve">。</w:t>
      </w:r>
      <w:r>
        <w:rPr>
          <w:rFonts w:ascii="宋体" w:hAnsi="宋体" w:eastAsia="宋体" w:cs="Times New Roman"/>
          <w:sz w:val="24"/>
          <w:szCs w:val="24"/>
          <w:highlight w:val="none"/>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6.2工程预付款</w:t>
      </w:r>
      <w:r>
        <w:rPr>
          <w:rFonts w:ascii="宋体" w:hAnsi="宋体" w:eastAsia="宋体" w:cs="Times New Roman"/>
          <w:b/>
          <w:sz w:val="24"/>
          <w:szCs w:val="24"/>
          <w:highlight w:val="none"/>
          <w:lang w:val="en-US" w:eastAsia="zh-CN" w:bidi="ar-SA"/>
        </w:rPr>
      </w:r>
      <w:r/>
    </w:p>
    <w:p>
      <w:pPr>
        <w:pStyle w:val="1004"/>
        <w:spacing w:line="360" w:lineRule="auto"/>
        <w:rPr>
          <w:rFonts w:hint="eastAsia" w:ascii="宋体" w:hAnsi="宋体" w:eastAsia="宋体" w:cs="Times New Roman"/>
          <w:b/>
          <w:bCs/>
          <w:sz w:val="24"/>
          <w:szCs w:val="24"/>
          <w:highlight w:val="none"/>
          <w:u w:val="single"/>
        </w:rPr>
      </w:pPr>
      <w:r>
        <w:rPr>
          <w:rFonts w:hint="eastAsia" w:ascii="宋体" w:hAnsi="宋体" w:eastAsia="宋体" w:cs="Times New Roman"/>
          <w:sz w:val="24"/>
          <w:szCs w:val="24"/>
          <w:highlight w:val="none"/>
        </w:rPr>
        <w:t xml:space="preserve">    发包人向承包人预付工程款的时间和金额或占合同价款总额的比例：</w:t>
      </w:r>
      <w:r>
        <w:rPr>
          <w:rFonts w:hint="eastAsia" w:ascii="宋体" w:hAnsi="宋体" w:eastAsia="宋体" w:cs="Times New Roman"/>
          <w:b/>
          <w:bCs/>
          <w:sz w:val="24"/>
          <w:highlight w:val="none"/>
          <w:u w:val="single"/>
        </w:rPr>
        <w:t xml:space="preserve">本项目无需履约保证金，合同签订7日内支付合同价20%作为预付款（合同签订3日内承包人需提供预付款保函，保函形式为银行保函，保函金额为预付款金额）</w:t>
      </w:r>
      <w:r>
        <w:rPr>
          <w:rFonts w:hint="eastAsia" w:ascii="宋体" w:hAnsi="宋体" w:eastAsia="宋体" w:cs="Times New Roman"/>
          <w:b/>
          <w:bCs/>
          <w:sz w:val="24"/>
          <w:highlight w:val="none"/>
          <w:u w:val="single"/>
          <w:lang w:eastAsia="zh-CN"/>
        </w:rPr>
        <w:t xml:space="preserve">。</w:t>
      </w:r>
      <w:r>
        <w:rPr>
          <w:rFonts w:hint="eastAsia" w:ascii="宋体" w:hAnsi="宋体" w:eastAsia="宋体" w:cs="Times New Roman"/>
          <w:b/>
          <w:bCs/>
          <w:sz w:val="24"/>
          <w:szCs w:val="24"/>
          <w:highlight w:val="none"/>
          <w:u w:val="single"/>
        </w:rPr>
      </w:r>
      <w:r/>
    </w:p>
    <w:p>
      <w:pPr>
        <w:pStyle w:val="1004"/>
        <w:ind w:firstLine="472"/>
        <w:jc w:val="both"/>
        <w:spacing w:line="360" w:lineRule="auto"/>
        <w:widowControl w:val="off"/>
        <w:rPr>
          <w:rFonts w:hint="eastAsia"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6.3工程款（进度款）支付</w:t>
      </w:r>
      <w:r>
        <w:rPr>
          <w:rFonts w:hint="eastAsia" w:ascii="宋体" w:hAnsi="宋体" w:eastAsia="宋体" w:cs="Times New Roman"/>
          <w:b/>
          <w:sz w:val="24"/>
          <w:szCs w:val="24"/>
          <w:highlight w:val="none"/>
          <w:lang w:val="en-US" w:eastAsia="zh-CN" w:bidi="ar-SA"/>
        </w:rPr>
      </w:r>
      <w:r/>
    </w:p>
    <w:p>
      <w:pPr>
        <w:pStyle w:val="1004"/>
        <w:ind w:left="0" w:firstLine="480"/>
        <w:jc w:val="both"/>
        <w:spacing w:before="0" w:line="360" w:lineRule="auto"/>
        <w:widowControl w:val="off"/>
        <w:rPr>
          <w:rFonts w:hint="eastAsia" w:ascii="宋体" w:hAnsi="宋体" w:eastAsia="宋体" w:cs="宋体"/>
          <w:b/>
          <w:bCs/>
          <w:sz w:val="24"/>
          <w:szCs w:val="24"/>
          <w:highlight w:val="none"/>
          <w:u w:val="single"/>
          <w:lang w:eastAsia="zh-CN"/>
        </w:rPr>
        <w:outlineLvl w:val="2"/>
      </w:pPr>
      <w:r>
        <w:rPr>
          <w:rFonts w:hint="eastAsia" w:ascii="宋体" w:hAnsi="宋体" w:eastAsia="宋体" w:cs="Times New Roman"/>
          <w:sz w:val="24"/>
          <w:szCs w:val="24"/>
          <w:highlight w:val="none"/>
        </w:rPr>
        <w:t xml:space="preserve">关于付款周期的约定：双方约定本工程按照以下工程款(进度款)支付的方式和时间执行：</w:t>
      </w:r>
      <w:r>
        <w:rPr>
          <w:rFonts w:hint="eastAsia" w:ascii="宋体" w:hAnsi="宋体" w:eastAsia="宋体" w:cs="宋体"/>
          <w:b/>
          <w:bCs/>
          <w:sz w:val="24"/>
          <w:szCs w:val="24"/>
          <w:highlight w:val="none"/>
          <w:u w:val="single"/>
          <w:lang w:eastAsia="zh-CN"/>
        </w:rPr>
        <w:t xml:space="preserve">项目施工底漆完工验收合格后支付至合同价的70%。项目完工后</w:t>
      </w:r>
      <w:r>
        <w:rPr>
          <w:rFonts w:hint="eastAsia" w:ascii="宋体" w:hAnsi="宋体" w:eastAsia="宋体" w:cs="宋体"/>
          <w:b/>
          <w:bCs/>
          <w:sz w:val="24"/>
          <w:szCs w:val="24"/>
          <w:highlight w:val="none"/>
          <w:u w:val="single"/>
          <w:lang w:val="en-US" w:eastAsia="zh-CN"/>
        </w:rPr>
        <w:t xml:space="preserve">承包人</w:t>
      </w:r>
      <w:r>
        <w:rPr>
          <w:rFonts w:hint="eastAsia" w:ascii="宋体" w:hAnsi="宋体" w:eastAsia="宋体" w:cs="宋体"/>
          <w:b/>
          <w:bCs/>
          <w:sz w:val="24"/>
          <w:szCs w:val="24"/>
          <w:highlight w:val="none"/>
          <w:u w:val="single"/>
          <w:lang w:eastAsia="zh-CN"/>
        </w:rPr>
        <w:t xml:space="preserve">提请</w:t>
      </w:r>
      <w:r>
        <w:rPr>
          <w:rFonts w:hint="eastAsia" w:ascii="宋体" w:hAnsi="宋体" w:eastAsia="宋体" w:cs="宋体"/>
          <w:b/>
          <w:bCs/>
          <w:sz w:val="24"/>
          <w:szCs w:val="24"/>
          <w:highlight w:val="none"/>
          <w:u w:val="single"/>
          <w:lang w:val="en-US" w:eastAsia="zh-CN"/>
        </w:rPr>
        <w:t xml:space="preserve">发包人</w:t>
      </w:r>
      <w:r>
        <w:rPr>
          <w:rFonts w:hint="eastAsia" w:ascii="宋体" w:hAnsi="宋体" w:eastAsia="宋体" w:cs="宋体"/>
          <w:b/>
          <w:bCs/>
          <w:sz w:val="24"/>
          <w:szCs w:val="24"/>
          <w:highlight w:val="none"/>
          <w:u w:val="single"/>
          <w:lang w:eastAsia="zh-CN"/>
        </w:rPr>
        <w:t xml:space="preserve">完工验收，</w:t>
      </w:r>
      <w:r>
        <w:rPr>
          <w:rFonts w:hint="eastAsia" w:ascii="宋体" w:hAnsi="宋体" w:eastAsia="宋体" w:cs="宋体"/>
          <w:b/>
          <w:bCs/>
          <w:sz w:val="24"/>
          <w:szCs w:val="24"/>
          <w:highlight w:val="none"/>
          <w:u w:val="single"/>
          <w:lang w:val="en-US" w:eastAsia="zh-CN"/>
        </w:rPr>
        <w:t xml:space="preserve">发包人</w:t>
      </w:r>
      <w:r>
        <w:rPr>
          <w:rFonts w:hint="eastAsia" w:ascii="宋体" w:hAnsi="宋体" w:eastAsia="宋体" w:cs="宋体"/>
          <w:b/>
          <w:bCs/>
          <w:sz w:val="24"/>
          <w:szCs w:val="24"/>
          <w:highlight w:val="none"/>
          <w:u w:val="single"/>
          <w:lang w:eastAsia="zh-CN"/>
        </w:rPr>
        <w:t xml:space="preserve">完工验收完毕，</w:t>
      </w:r>
      <w:r>
        <w:rPr>
          <w:rFonts w:hint="eastAsia" w:ascii="宋体" w:hAnsi="宋体" w:eastAsia="宋体" w:cs="宋体"/>
          <w:b/>
          <w:bCs/>
          <w:sz w:val="24"/>
          <w:szCs w:val="24"/>
          <w:highlight w:val="none"/>
          <w:u w:val="single"/>
          <w:lang w:val="en-US" w:eastAsia="zh-CN"/>
        </w:rPr>
        <w:t xml:space="preserve">承包人</w:t>
      </w:r>
      <w:r>
        <w:rPr>
          <w:rFonts w:hint="eastAsia" w:ascii="宋体" w:hAnsi="宋体" w:eastAsia="宋体" w:cs="宋体"/>
          <w:b/>
          <w:bCs/>
          <w:sz w:val="24"/>
          <w:szCs w:val="24"/>
          <w:highlight w:val="none"/>
          <w:u w:val="single"/>
          <w:lang w:eastAsia="zh-CN"/>
        </w:rPr>
        <w:t xml:space="preserve">按双方暂定的完工结算金额开具发票并将质保金3%汇入</w:t>
      </w:r>
      <w:r>
        <w:rPr>
          <w:rFonts w:hint="eastAsia" w:ascii="宋体" w:hAnsi="宋体" w:eastAsia="宋体" w:cs="宋体"/>
          <w:b/>
          <w:bCs/>
          <w:sz w:val="24"/>
          <w:szCs w:val="24"/>
          <w:highlight w:val="none"/>
          <w:u w:val="single"/>
          <w:lang w:val="en-US" w:eastAsia="zh-CN"/>
        </w:rPr>
        <w:t xml:space="preserve">发包人</w:t>
      </w:r>
      <w:r>
        <w:rPr>
          <w:rFonts w:hint="eastAsia" w:ascii="宋体" w:hAnsi="宋体" w:eastAsia="宋体" w:cs="宋体"/>
          <w:b/>
          <w:bCs/>
          <w:sz w:val="24"/>
          <w:szCs w:val="24"/>
          <w:highlight w:val="none"/>
          <w:u w:val="single"/>
          <w:lang w:eastAsia="zh-CN"/>
        </w:rPr>
        <w:t xml:space="preserve">指定银行账户，</w:t>
      </w:r>
      <w:r>
        <w:rPr>
          <w:rFonts w:hint="eastAsia" w:ascii="宋体" w:hAnsi="宋体" w:eastAsia="宋体" w:cs="宋体"/>
          <w:b/>
          <w:bCs/>
          <w:sz w:val="24"/>
          <w:szCs w:val="24"/>
          <w:highlight w:val="none"/>
          <w:u w:val="single"/>
          <w:lang w:val="en-US" w:eastAsia="zh-CN"/>
        </w:rPr>
        <w:t xml:space="preserve">发包人</w:t>
      </w:r>
      <w:r>
        <w:rPr>
          <w:rFonts w:hint="eastAsia" w:ascii="宋体" w:hAnsi="宋体" w:eastAsia="宋体" w:cs="宋体"/>
          <w:b/>
          <w:bCs/>
          <w:sz w:val="24"/>
          <w:szCs w:val="24"/>
          <w:highlight w:val="none"/>
          <w:u w:val="single"/>
          <w:lang w:eastAsia="zh-CN"/>
        </w:rPr>
        <w:t xml:space="preserve">收到质保金和发票后1个月内按结算金额100%支付。</w:t>
      </w:r>
      <w:r>
        <w:rPr>
          <w:rFonts w:hint="eastAsia" w:ascii="宋体" w:hAnsi="宋体" w:eastAsia="宋体" w:cs="宋体"/>
          <w:b/>
          <w:bCs/>
          <w:sz w:val="24"/>
          <w:szCs w:val="24"/>
          <w:highlight w:val="none"/>
          <w:u w:val="single"/>
          <w:lang w:val="en-US" w:eastAsia="zh-CN"/>
        </w:rPr>
        <w:t xml:space="preserve">承包人</w:t>
      </w:r>
      <w:r>
        <w:rPr>
          <w:rFonts w:hint="eastAsia" w:ascii="宋体" w:hAnsi="宋体" w:eastAsia="宋体" w:cs="宋体"/>
          <w:b/>
          <w:bCs/>
          <w:sz w:val="24"/>
          <w:szCs w:val="24"/>
          <w:highlight w:val="none"/>
          <w:u w:val="single"/>
          <w:lang w:eastAsia="zh-CN"/>
        </w:rPr>
        <w:t xml:space="preserve">需同意接受</w:t>
      </w:r>
      <w:r>
        <w:rPr>
          <w:rFonts w:hint="eastAsia" w:ascii="宋体" w:hAnsi="宋体" w:eastAsia="宋体" w:cs="宋体"/>
          <w:b/>
          <w:bCs/>
          <w:sz w:val="24"/>
          <w:szCs w:val="24"/>
          <w:highlight w:val="none"/>
          <w:u w:val="single"/>
          <w:lang w:val="en-US" w:eastAsia="zh-CN"/>
        </w:rPr>
        <w:t xml:space="preserve">延伸</w:t>
      </w:r>
      <w:r>
        <w:rPr>
          <w:rFonts w:hint="eastAsia" w:ascii="宋体" w:hAnsi="宋体" w:eastAsia="宋体" w:cs="宋体"/>
          <w:b/>
          <w:bCs/>
          <w:sz w:val="24"/>
          <w:szCs w:val="24"/>
          <w:highlight w:val="none"/>
          <w:u w:val="single"/>
          <w:lang w:eastAsia="zh-CN"/>
        </w:rPr>
        <w:t xml:space="preserve">审计，最终结算款以审定金额为准，多退少补并另行补全发票；待质保期满合同双</w:t>
      </w:r>
      <w:r>
        <w:rPr>
          <w:rFonts w:hint="eastAsia" w:ascii="宋体" w:hAnsi="宋体" w:eastAsia="宋体" w:cs="宋体"/>
          <w:b/>
          <w:bCs/>
          <w:sz w:val="24"/>
          <w:szCs w:val="24"/>
          <w:highlight w:val="none"/>
          <w:u w:val="single"/>
          <w:lang w:val="en-US" w:eastAsia="zh-CN"/>
        </w:rPr>
        <w:t xml:space="preserve">方</w:t>
      </w:r>
      <w:r>
        <w:rPr>
          <w:rFonts w:hint="eastAsia" w:ascii="宋体" w:hAnsi="宋体" w:eastAsia="宋体" w:cs="宋体"/>
          <w:b/>
          <w:bCs/>
          <w:sz w:val="24"/>
          <w:szCs w:val="24"/>
          <w:highlight w:val="none"/>
          <w:u w:val="single"/>
          <w:lang w:eastAsia="zh-CN"/>
        </w:rPr>
        <w:t xml:space="preserve">确认无质量问题后支付质保金。若质保期内出现保修范围内的质量问题，则扣除相应的质保金用做维修使用。</w:t>
      </w:r>
      <w:r>
        <w:rPr>
          <w:rFonts w:hint="eastAsia" w:ascii="宋体" w:hAnsi="宋体" w:eastAsia="宋体" w:cs="宋体"/>
          <w:b/>
          <w:bCs/>
          <w:sz w:val="24"/>
          <w:szCs w:val="24"/>
          <w:highlight w:val="none"/>
          <w:u w:val="single"/>
          <w:lang w:eastAsia="zh-CN"/>
        </w:rPr>
      </w:r>
      <w:r/>
    </w:p>
    <w:p>
      <w:pPr>
        <w:pStyle w:val="1004"/>
        <w:ind w:left="0" w:firstLine="0"/>
        <w:jc w:val="both"/>
        <w:spacing w:before="0" w:line="360" w:lineRule="auto"/>
        <w:widowControl w:val="off"/>
        <w:rPr>
          <w:rFonts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七、材料设备供应</w:t>
      </w:r>
      <w:r>
        <w:rPr>
          <w:rFonts w:ascii="宋体" w:hAnsi="宋体" w:eastAsia="宋体" w:cs="宋体"/>
          <w:b/>
          <w:bCs/>
          <w:color w:val="000000"/>
          <w:sz w:val="24"/>
          <w:szCs w:val="24"/>
          <w:lang w:val="en-US" w:eastAsia="zh-CN" w:bidi="ar-SA"/>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7.1发包人供应材料设备:</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 7.1.1发包人供应的材料设备与一览表不符时，双方约定发包人承担责任如下：</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 1</w:t>
      </w:r>
      <w:r>
        <w:rPr>
          <w:rFonts w:hint="eastAsia" w:ascii="宋体" w:hAnsi="宋体" w:eastAsia="宋体" w:cs="Times New Roman"/>
          <w:sz w:val="24"/>
          <w:szCs w:val="24"/>
          <w:highlight w:val="none"/>
        </w:rPr>
        <w:t xml:space="preserve">）材料设备单价与一览表不符：</w:t>
      </w:r>
      <w:r>
        <w:rPr>
          <w:rFonts w:hint="eastAsia" w:ascii="宋体" w:hAnsi="宋体" w:eastAsia="宋体" w:cs="Times New Roman"/>
          <w:b/>
          <w:bCs/>
          <w:sz w:val="24"/>
          <w:szCs w:val="24"/>
          <w:highlight w:val="none"/>
          <w:u w:val="single"/>
        </w:rPr>
        <w:t xml:space="preserve">按通用条款有关规定执行</w:t>
      </w:r>
      <w:r>
        <w:rPr>
          <w:rFonts w:ascii="宋体" w:hAnsi="宋体" w:eastAsia="宋体" w:cs="Times New Roman"/>
          <w:sz w:val="24"/>
          <w:szCs w:val="24"/>
          <w:highlight w:val="none"/>
          <w:u w:val="single"/>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2)材料设备的品种、规格、型号、质量等级与一览表不符：</w:t>
      </w:r>
      <w:r>
        <w:rPr>
          <w:rFonts w:hint="eastAsia" w:ascii="宋体" w:hAnsi="宋体" w:eastAsia="宋体" w:cs="Times New Roman"/>
          <w:b/>
          <w:bCs/>
          <w:sz w:val="24"/>
          <w:szCs w:val="24"/>
          <w:highlight w:val="none"/>
          <w:u w:val="single"/>
        </w:rPr>
        <w:t xml:space="preserve">按通用条款有关规定执行</w:t>
      </w:r>
      <w:r>
        <w:rPr>
          <w:rFonts w:ascii="宋体" w:hAnsi="宋体" w:eastAsia="宋体" w:cs="Times New Roman"/>
          <w:sz w:val="24"/>
          <w:szCs w:val="24"/>
          <w:highlight w:val="none"/>
          <w:u w:val="single"/>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3)承包人可代为调剂串换的材料：</w:t>
      </w:r>
      <w:r>
        <w:rPr>
          <w:rFonts w:hint="eastAsia" w:ascii="宋体" w:hAnsi="宋体" w:eastAsia="宋体" w:cs="Times New Roman"/>
          <w:b/>
          <w:bCs/>
          <w:sz w:val="24"/>
          <w:szCs w:val="24"/>
          <w:highlight w:val="none"/>
          <w:u w:val="single"/>
        </w:rPr>
        <w:t xml:space="preserve">按通用条款有关规定执行</w:t>
      </w:r>
      <w:r>
        <w:rPr>
          <w:rFonts w:ascii="宋体" w:hAnsi="宋体" w:eastAsia="宋体" w:cs="Times New Roman"/>
          <w:sz w:val="24"/>
          <w:szCs w:val="24"/>
          <w:highlight w:val="none"/>
          <w:u w:val="single"/>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4）到货地点与一览表不符：</w:t>
      </w:r>
      <w:r>
        <w:rPr>
          <w:rFonts w:hint="eastAsia" w:ascii="宋体" w:hAnsi="宋体" w:eastAsia="宋体" w:cs="Times New Roman"/>
          <w:b/>
          <w:bCs/>
          <w:sz w:val="24"/>
          <w:szCs w:val="24"/>
          <w:highlight w:val="none"/>
          <w:u w:val="single"/>
        </w:rPr>
        <w:t xml:space="preserve">按通用条款有关规定执行</w:t>
      </w:r>
      <w:r>
        <w:rPr>
          <w:rFonts w:ascii="宋体" w:hAnsi="宋体" w:eastAsia="宋体" w:cs="Times New Roman"/>
          <w:sz w:val="24"/>
          <w:szCs w:val="24"/>
          <w:highlight w:val="none"/>
          <w:u w:val="single"/>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5）供应数量与一览表不符：</w:t>
      </w:r>
      <w:r>
        <w:rPr>
          <w:rFonts w:hint="eastAsia" w:ascii="宋体" w:hAnsi="宋体" w:eastAsia="宋体" w:cs="Times New Roman"/>
          <w:b/>
          <w:bCs/>
          <w:sz w:val="24"/>
          <w:szCs w:val="24"/>
          <w:highlight w:val="none"/>
          <w:u w:val="single"/>
        </w:rPr>
        <w:t xml:space="preserve">按通用条款有关规定执行 </w:t>
      </w:r>
      <w:r>
        <w:rPr>
          <w:rFonts w:ascii="宋体" w:hAnsi="宋体" w:eastAsia="宋体" w:cs="Times New Roman"/>
          <w:sz w:val="24"/>
          <w:szCs w:val="24"/>
          <w:highlight w:val="none"/>
          <w:u w:val="single"/>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6）到货时间与一览表不符：</w:t>
      </w:r>
      <w:r>
        <w:rPr>
          <w:rFonts w:hint="eastAsia" w:ascii="宋体" w:hAnsi="宋体" w:eastAsia="宋体" w:cs="Times New Roman"/>
          <w:b/>
          <w:bCs/>
          <w:sz w:val="24"/>
          <w:szCs w:val="24"/>
          <w:highlight w:val="none"/>
          <w:u w:val="single"/>
        </w:rPr>
        <w:t xml:space="preserve">按通用条款有关规定执行</w:t>
      </w:r>
      <w:r>
        <w:rPr>
          <w:rFonts w:ascii="宋体" w:hAnsi="宋体" w:eastAsia="宋体" w:cs="Times New Roman"/>
          <w:sz w:val="24"/>
          <w:szCs w:val="24"/>
          <w:highlight w:val="none"/>
          <w:u w:val="single"/>
        </w:rPr>
      </w:r>
      <w:r/>
    </w:p>
    <w:p>
      <w:pPr>
        <w:pStyle w:val="1004"/>
        <w:ind w:firstLine="480"/>
        <w:spacing w:line="360" w:lineRule="auto"/>
        <w:rPr>
          <w:rFonts w:ascii="宋体" w:hAnsi="宋体" w:eastAsia="宋体" w:cs="Times New Roman"/>
          <w:b/>
          <w:sz w:val="24"/>
          <w:szCs w:val="24"/>
          <w:highlight w:val="none"/>
          <w:u w:val="single"/>
        </w:rPr>
      </w:pPr>
      <w:r>
        <w:rPr>
          <w:rFonts w:hint="eastAsia" w:ascii="宋体" w:hAnsi="宋体" w:eastAsia="宋体" w:cs="Times New Roman"/>
          <w:sz w:val="24"/>
          <w:szCs w:val="24"/>
          <w:highlight w:val="none"/>
        </w:rPr>
        <w:t xml:space="preserve">7.1.2发包人供应材料设备的结算方法：</w:t>
      </w:r>
      <w:r>
        <w:rPr>
          <w:rFonts w:hint="eastAsia" w:ascii="宋体" w:hAnsi="宋体" w:eastAsia="宋体" w:cs="Times New Roman"/>
          <w:sz w:val="24"/>
          <w:szCs w:val="24"/>
          <w:highlight w:val="none"/>
          <w:u w:val="single"/>
        </w:rPr>
        <w:t xml:space="preserve">/</w:t>
      </w:r>
      <w:r>
        <w:rPr>
          <w:rFonts w:ascii="宋体" w:hAnsi="宋体" w:eastAsia="宋体" w:cs="Times New Roman"/>
          <w:b/>
          <w:sz w:val="24"/>
          <w:szCs w:val="24"/>
          <w:highlight w:val="none"/>
          <w:u w:val="single"/>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7.2承包入采购材料设备</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7.2.1承包人采购材料、设备的约定：</w:t>
      </w:r>
      <w:r>
        <w:rPr>
          <w:rFonts w:ascii="宋体" w:hAnsi="宋体" w:eastAsia="宋体" w:cs="Times New Roman"/>
          <w:sz w:val="24"/>
          <w:szCs w:val="24"/>
          <w:highlight w:val="none"/>
        </w:rPr>
      </w:r>
      <w:r/>
    </w:p>
    <w:p>
      <w:pPr>
        <w:pStyle w:val="1004"/>
        <w:ind w:firstLine="482"/>
        <w:spacing w:line="360" w:lineRule="auto"/>
        <w:rPr>
          <w:rFonts w:ascii="宋体" w:hAnsi="宋体" w:eastAsia="宋体" w:cs="Times New Roman"/>
          <w:sz w:val="24"/>
          <w:szCs w:val="24"/>
          <w:highlight w:val="none"/>
          <w:u w:val="single"/>
        </w:rPr>
      </w:pPr>
      <w:r>
        <w:rPr>
          <w:rFonts w:hint="eastAsia" w:ascii="宋体" w:hAnsi="宋体" w:eastAsia="宋体" w:cs="Times New Roman"/>
          <w:b/>
          <w:sz w:val="24"/>
          <w:szCs w:val="24"/>
          <w:highlight w:val="none"/>
          <w:u w:val="single"/>
        </w:rPr>
        <w:t xml:space="preserve">所有</w:t>
      </w:r>
      <w:r>
        <w:rPr>
          <w:rFonts w:hint="eastAsia" w:ascii="宋体" w:hAnsi="宋体" w:eastAsia="宋体" w:cs="Times New Roman"/>
          <w:b/>
          <w:bCs/>
          <w:sz w:val="24"/>
          <w:szCs w:val="24"/>
          <w:highlight w:val="none"/>
          <w:u w:val="single"/>
        </w:rPr>
        <w:t xml:space="preserve">材料(除</w:t>
      </w:r>
      <w:r>
        <w:rPr>
          <w:rFonts w:hint="eastAsia" w:ascii="宋体" w:hAnsi="宋体" w:eastAsia="宋体" w:cs="Times New Roman"/>
          <w:b/>
          <w:bCs/>
          <w:sz w:val="24"/>
          <w:szCs w:val="24"/>
          <w:highlight w:val="none"/>
          <w:u w:val="single"/>
          <w:lang w:val="en-US" w:eastAsia="zh-CN"/>
        </w:rPr>
        <w:t xml:space="preserve">发包人提供的</w:t>
      </w:r>
      <w:r>
        <w:rPr>
          <w:rFonts w:hint="eastAsia" w:ascii="宋体" w:hAnsi="宋体" w:eastAsia="宋体" w:cs="Times New Roman"/>
          <w:b/>
          <w:bCs/>
          <w:sz w:val="24"/>
          <w:szCs w:val="24"/>
          <w:highlight w:val="none"/>
          <w:u w:val="single"/>
        </w:rPr>
        <w:t xml:space="preserve">材料)均由承包人自行采购。有指定品牌、型号的必须按指定的品牌、型号采购，其它主要的材料品牌、型号必须征得</w:t>
      </w:r>
      <w:r>
        <w:rPr>
          <w:rFonts w:hint="eastAsia" w:ascii="宋体" w:hAnsi="宋体" w:eastAsia="宋体" w:cs="Times New Roman"/>
          <w:b/>
          <w:bCs/>
          <w:sz w:val="24"/>
          <w:szCs w:val="24"/>
          <w:highlight w:val="none"/>
          <w:u w:val="single"/>
          <w:lang w:val="en-US" w:eastAsia="zh-CN"/>
        </w:rPr>
        <w:t xml:space="preserve">发包人</w:t>
      </w:r>
      <w:r>
        <w:rPr>
          <w:rFonts w:hint="eastAsia" w:ascii="宋体" w:hAnsi="宋体" w:eastAsia="宋体" w:cs="Times New Roman"/>
          <w:b/>
          <w:bCs/>
          <w:sz w:val="24"/>
          <w:szCs w:val="24"/>
          <w:highlight w:val="none"/>
          <w:u w:val="single"/>
        </w:rPr>
        <w:t xml:space="preserve">同意后进行采购，</w:t>
      </w:r>
      <w:r>
        <w:rPr>
          <w:rFonts w:hint="eastAsia" w:ascii="宋体" w:hAnsi="宋体" w:eastAsia="宋体" w:cs="Times New Roman"/>
          <w:b/>
          <w:sz w:val="24"/>
          <w:szCs w:val="24"/>
          <w:highlight w:val="none"/>
          <w:u w:val="single"/>
        </w:rPr>
        <w:t xml:space="preserve">所有材料必须报验并经</w:t>
      </w:r>
      <w:r>
        <w:rPr>
          <w:rFonts w:hint="eastAsia" w:ascii="宋体" w:hAnsi="宋体" w:eastAsia="宋体" w:cs="Times New Roman"/>
          <w:b/>
          <w:sz w:val="24"/>
          <w:szCs w:val="24"/>
          <w:highlight w:val="none"/>
          <w:u w:val="single"/>
          <w:lang w:val="en-US" w:eastAsia="zh-CN"/>
        </w:rPr>
        <w:t xml:space="preserve">发包人</w:t>
      </w:r>
      <w:r>
        <w:rPr>
          <w:rFonts w:hint="eastAsia" w:ascii="宋体" w:hAnsi="宋体" w:eastAsia="宋体" w:cs="Times New Roman"/>
          <w:b/>
          <w:sz w:val="24"/>
          <w:szCs w:val="24"/>
          <w:highlight w:val="none"/>
          <w:u w:val="single"/>
        </w:rPr>
        <w:t xml:space="preserve">验收合格后方可进场使用。材料暂定价、专业工程暂估价建设方有保留</w:t>
      </w:r>
      <w:r>
        <w:rPr>
          <w:rFonts w:hint="eastAsia" w:ascii="宋体" w:hAnsi="宋体" w:eastAsia="宋体" w:cs="Times New Roman"/>
          <w:b/>
          <w:bCs/>
          <w:sz w:val="24"/>
          <w:szCs w:val="24"/>
          <w:highlight w:val="none"/>
          <w:u w:val="single"/>
          <w:lang w:val="en-US" w:eastAsia="zh-CN"/>
        </w:rPr>
        <w:t xml:space="preserve">发包人提供</w:t>
      </w:r>
      <w:r>
        <w:rPr>
          <w:rFonts w:hint="eastAsia" w:ascii="宋体" w:hAnsi="宋体" w:eastAsia="宋体" w:cs="Times New Roman"/>
          <w:b/>
          <w:sz w:val="24"/>
          <w:szCs w:val="24"/>
          <w:highlight w:val="none"/>
          <w:u w:val="single"/>
        </w:rPr>
        <w:t xml:space="preserve">或</w:t>
      </w:r>
      <w:r>
        <w:rPr>
          <w:rFonts w:hint="eastAsia" w:ascii="宋体" w:hAnsi="宋体" w:eastAsia="宋体" w:cs="Times New Roman"/>
          <w:b/>
          <w:bCs/>
          <w:sz w:val="24"/>
          <w:szCs w:val="24"/>
          <w:highlight w:val="none"/>
          <w:u w:val="single"/>
          <w:lang w:val="en-US" w:eastAsia="zh-CN"/>
        </w:rPr>
        <w:t xml:space="preserve">发包人控制</w:t>
      </w:r>
      <w:r>
        <w:rPr>
          <w:rFonts w:hint="eastAsia" w:ascii="宋体" w:hAnsi="宋体" w:eastAsia="宋体" w:cs="Times New Roman"/>
          <w:b/>
          <w:sz w:val="24"/>
          <w:szCs w:val="24"/>
          <w:highlight w:val="none"/>
          <w:u w:val="single"/>
          <w:lang w:val="en-US" w:eastAsia="zh-CN"/>
        </w:rPr>
        <w:t xml:space="preserve">承包人提供</w:t>
      </w:r>
      <w:r>
        <w:rPr>
          <w:rFonts w:hint="eastAsia" w:ascii="宋体" w:hAnsi="宋体" w:eastAsia="宋体" w:cs="Times New Roman"/>
          <w:b/>
          <w:sz w:val="24"/>
          <w:szCs w:val="24"/>
          <w:highlight w:val="none"/>
          <w:u w:val="single"/>
        </w:rPr>
        <w:t xml:space="preserve">的权利。</w:t>
      </w:r>
      <w:r>
        <w:rPr>
          <w:rFonts w:ascii="宋体" w:hAnsi="宋体" w:eastAsia="宋体" w:cs="Times New Roman"/>
          <w:sz w:val="24"/>
          <w:szCs w:val="24"/>
          <w:highlight w:val="none"/>
          <w:u w:val="single"/>
        </w:rPr>
      </w:r>
      <w:r/>
    </w:p>
    <w:p>
      <w:pPr>
        <w:pStyle w:val="1004"/>
        <w:ind w:left="0" w:firstLine="0"/>
        <w:jc w:val="both"/>
        <w:spacing w:before="0" w:line="360" w:lineRule="auto"/>
        <w:widowControl w:val="off"/>
        <w:rPr>
          <w:rFonts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八、工程变更</w:t>
      </w:r>
      <w:r>
        <w:rPr>
          <w:rFonts w:ascii="宋体" w:hAnsi="宋体" w:eastAsia="宋体" w:cs="宋体"/>
          <w:b/>
          <w:bCs/>
          <w:color w:val="000000"/>
          <w:sz w:val="24"/>
          <w:szCs w:val="24"/>
          <w:lang w:val="en-US" w:eastAsia="zh-CN" w:bidi="ar-SA"/>
        </w:rPr>
      </w:r>
      <w:r/>
    </w:p>
    <w:p>
      <w:pPr>
        <w:pStyle w:val="1004"/>
        <w:ind w:left="0" w:firstLine="0"/>
        <w:jc w:val="both"/>
        <w:spacing w:before="0" w:line="360" w:lineRule="auto"/>
        <w:widowControl w:val="off"/>
        <w:rPr>
          <w:rFonts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九、完工验收与结算</w:t>
      </w:r>
      <w:r>
        <w:rPr>
          <w:rFonts w:ascii="宋体" w:hAnsi="宋体" w:eastAsia="宋体" w:cs="宋体"/>
          <w:b/>
          <w:bCs/>
          <w:color w:val="000000"/>
          <w:sz w:val="24"/>
          <w:szCs w:val="24"/>
          <w:lang w:val="en-US" w:eastAsia="zh-CN" w:bidi="ar-SA"/>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9.1完工验收</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9.1.1承包人提供</w:t>
      </w:r>
      <w:r>
        <w:rPr>
          <w:rFonts w:hint="eastAsia" w:ascii="宋体" w:hAnsi="宋体" w:eastAsia="宋体" w:cs="Times New Roman"/>
          <w:sz w:val="24"/>
          <w:szCs w:val="24"/>
          <w:highlight w:val="none"/>
          <w:lang w:val="en-US" w:eastAsia="zh-CN"/>
        </w:rPr>
        <w:t xml:space="preserve">完工材料</w:t>
      </w:r>
      <w:r>
        <w:rPr>
          <w:rFonts w:hint="eastAsia" w:ascii="宋体" w:hAnsi="宋体" w:eastAsia="宋体" w:cs="Times New Roman"/>
          <w:sz w:val="24"/>
          <w:szCs w:val="24"/>
          <w:highlight w:val="none"/>
        </w:rPr>
        <w:t xml:space="preserve">的约定：</w:t>
      </w:r>
      <w:r>
        <w:rPr>
          <w:rFonts w:hint="eastAsia" w:ascii="宋体" w:hAnsi="宋体" w:eastAsia="宋体" w:cs="Times New Roman"/>
          <w:b/>
          <w:sz w:val="24"/>
          <w:szCs w:val="24"/>
          <w:highlight w:val="none"/>
          <w:u w:val="single"/>
        </w:rPr>
        <w:t xml:space="preserve">申报该工程</w:t>
      </w:r>
      <w:r>
        <w:rPr>
          <w:rFonts w:hint="eastAsia" w:ascii="宋体" w:hAnsi="宋体" w:eastAsia="宋体" w:cs="Times New Roman"/>
          <w:b/>
          <w:sz w:val="24"/>
          <w:szCs w:val="24"/>
          <w:highlight w:val="none"/>
          <w:u w:val="single"/>
          <w:lang w:val="en-US" w:eastAsia="zh-CN"/>
        </w:rPr>
        <w:t xml:space="preserve">完工</w:t>
      </w:r>
      <w:r>
        <w:rPr>
          <w:rFonts w:hint="eastAsia" w:ascii="宋体" w:hAnsi="宋体" w:eastAsia="宋体" w:cs="Times New Roman"/>
          <w:b/>
          <w:sz w:val="24"/>
          <w:szCs w:val="24"/>
          <w:highlight w:val="none"/>
          <w:u w:val="single"/>
        </w:rPr>
        <w:t xml:space="preserve">验收时，提供施工过程所有相关资料。</w:t>
      </w:r>
      <w:r>
        <w:rPr>
          <w:rFonts w:ascii="宋体" w:hAnsi="宋体" w:eastAsia="宋体" w:cs="Times New Roman"/>
          <w:sz w:val="24"/>
          <w:szCs w:val="24"/>
          <w:highlight w:val="none"/>
          <w:u w:val="single"/>
        </w:rPr>
      </w:r>
      <w:r/>
    </w:p>
    <w:p>
      <w:pPr>
        <w:pStyle w:val="1004"/>
        <w:spacing w:line="360" w:lineRule="auto"/>
        <w:rPr>
          <w:rFonts w:ascii="宋体" w:hAnsi="宋体" w:eastAsia="宋体" w:cs="Times New Roman"/>
          <w:b/>
          <w:bCs/>
          <w:sz w:val="24"/>
          <w:szCs w:val="24"/>
          <w:highlight w:val="none"/>
          <w:u w:val="single"/>
        </w:rPr>
      </w:pP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9.1.2中间交工工程的范围和</w:t>
      </w:r>
      <w:r>
        <w:rPr>
          <w:rFonts w:hint="eastAsia" w:ascii="宋体" w:hAnsi="宋体" w:eastAsia="宋体" w:cs="Times New Roman"/>
          <w:sz w:val="24"/>
          <w:szCs w:val="24"/>
          <w:highlight w:val="none"/>
          <w:lang w:val="en-US" w:eastAsia="zh-CN"/>
        </w:rPr>
        <w:t xml:space="preserve">完工</w:t>
      </w:r>
      <w:r>
        <w:rPr>
          <w:rFonts w:hint="eastAsia" w:ascii="宋体" w:hAnsi="宋体" w:eastAsia="宋体" w:cs="Times New Roman"/>
          <w:sz w:val="24"/>
          <w:szCs w:val="24"/>
          <w:highlight w:val="none"/>
        </w:rPr>
        <w:t xml:space="preserve">时间：</w:t>
      </w:r>
      <w:r>
        <w:rPr>
          <w:rFonts w:hint="eastAsia" w:ascii="宋体" w:hAnsi="宋体" w:eastAsia="宋体" w:cs="Times New Roman"/>
          <w:bCs/>
          <w:sz w:val="24"/>
          <w:szCs w:val="24"/>
          <w:highlight w:val="none"/>
          <w:u w:val="single"/>
        </w:rPr>
        <w:t xml:space="preserve">/</w:t>
      </w:r>
      <w:r>
        <w:rPr>
          <w:rFonts w:ascii="宋体" w:hAnsi="宋体" w:eastAsia="宋体" w:cs="Times New Roman"/>
          <w:b/>
          <w:bCs/>
          <w:sz w:val="24"/>
          <w:szCs w:val="24"/>
          <w:highlight w:val="none"/>
          <w:u w:val="single"/>
        </w:rPr>
      </w:r>
      <w:r/>
    </w:p>
    <w:p>
      <w:pPr>
        <w:pStyle w:val="1004"/>
        <w:ind w:left="0" w:firstLine="0"/>
        <w:jc w:val="both"/>
        <w:spacing w:before="0" w:line="360" w:lineRule="auto"/>
        <w:widowControl w:val="off"/>
        <w:rPr>
          <w:rFonts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十、违约、索赔和争议</w:t>
      </w:r>
      <w:r>
        <w:rPr>
          <w:rFonts w:ascii="宋体" w:hAnsi="宋体" w:eastAsia="宋体" w:cs="宋体"/>
          <w:b/>
          <w:bCs/>
          <w:color w:val="000000"/>
          <w:sz w:val="24"/>
          <w:szCs w:val="24"/>
          <w:lang w:val="en-US" w:eastAsia="zh-CN" w:bidi="ar-SA"/>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10.1违约</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10.1.1本合同中关于发包人违约的具体责任如下：</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本合同通用条款</w:t>
      </w:r>
      <w:r>
        <w:rPr>
          <w:rFonts w:hint="eastAsia" w:ascii="宋体" w:hAnsi="宋体" w:eastAsia="宋体" w:cs="Times New Roman"/>
          <w:sz w:val="24"/>
          <w:szCs w:val="24"/>
          <w:highlight w:val="none"/>
          <w:lang w:val="en-US" w:eastAsia="zh-CN"/>
        </w:rPr>
        <w:t xml:space="preserve">16.1</w:t>
      </w:r>
      <w:r>
        <w:rPr>
          <w:rFonts w:hint="eastAsia" w:ascii="宋体" w:hAnsi="宋体" w:eastAsia="宋体" w:cs="Times New Roman"/>
          <w:sz w:val="24"/>
          <w:szCs w:val="24"/>
          <w:highlight w:val="none"/>
        </w:rPr>
        <w:t xml:space="preserve">约定发包人违约应承担的违约责任：</w:t>
      </w:r>
      <w:r>
        <w:rPr>
          <w:rFonts w:hint="eastAsia" w:ascii="宋体" w:hAnsi="宋体" w:eastAsia="宋体" w:cs="Times New Roman"/>
          <w:b/>
          <w:sz w:val="24"/>
          <w:szCs w:val="24"/>
          <w:highlight w:val="none"/>
          <w:u w:val="single"/>
        </w:rPr>
        <w:t xml:space="preserve">按通用条款执行  </w:t>
      </w:r>
      <w:r>
        <w:rPr>
          <w:rFonts w:ascii="宋体" w:hAnsi="宋体" w:eastAsia="宋体" w:cs="Times New Roman"/>
          <w:sz w:val="24"/>
          <w:szCs w:val="24"/>
          <w:highlight w:val="none"/>
          <w:u w:val="single"/>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10.1.2本合同中关于承包人违约的具体责任如下：</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本合同通用条款</w:t>
      </w:r>
      <w:r>
        <w:rPr>
          <w:rFonts w:hint="eastAsia" w:ascii="宋体" w:hAnsi="宋体" w:eastAsia="宋体" w:cs="Times New Roman"/>
          <w:sz w:val="24"/>
          <w:szCs w:val="24"/>
          <w:highlight w:val="none"/>
          <w:lang w:val="en-US" w:eastAsia="zh-CN"/>
        </w:rPr>
        <w:t xml:space="preserve">16.2</w:t>
      </w:r>
      <w:r>
        <w:rPr>
          <w:rFonts w:hint="eastAsia" w:ascii="宋体" w:hAnsi="宋体" w:eastAsia="宋体" w:cs="Times New Roman"/>
          <w:sz w:val="24"/>
          <w:szCs w:val="24"/>
          <w:highlight w:val="none"/>
        </w:rPr>
        <w:t xml:space="preserve">约定承包人违约应承担的违约责任：</w:t>
      </w:r>
      <w:r>
        <w:rPr>
          <w:rFonts w:ascii="宋体" w:hAnsi="宋体" w:eastAsia="宋体" w:cs="Times New Roman"/>
          <w:sz w:val="24"/>
          <w:szCs w:val="24"/>
          <w:highlight w:val="none"/>
        </w:rPr>
      </w:r>
      <w:r/>
    </w:p>
    <w:p>
      <w:pPr>
        <w:pStyle w:val="1004"/>
        <w:spacing w:line="360" w:lineRule="auto"/>
        <w:rPr>
          <w:rFonts w:hint="eastAsia"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u w:val="single"/>
          <w:lang w:val="en-US" w:eastAsia="zh-CN"/>
        </w:rPr>
        <w:t xml:space="preserve">因承包人原因造成工期延误，逾期完工违约金的计算方法为：3000元/天。</w:t>
      </w:r>
      <w:r>
        <w:rPr>
          <w:rFonts w:hint="eastAsia" w:ascii="宋体" w:hAnsi="宋体" w:eastAsia="宋体" w:cs="Times New Roman"/>
          <w:sz w:val="24"/>
          <w:szCs w:val="24"/>
          <w:highlight w:val="none"/>
          <w:u w:val="single"/>
          <w:lang w:val="en-US" w:eastAsia="zh-CN"/>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lang w:val="en-US" w:eastAsia="zh-CN"/>
        </w:rPr>
        <w:t xml:space="preserve">因承包人原因造成工期延误，逾期完工违约金的上限：合同价款的2%。</w:t>
      </w:r>
      <w:r>
        <w:rPr>
          <w:rFonts w:ascii="宋体" w:hAnsi="宋体" w:eastAsia="宋体" w:cs="Times New Roman"/>
          <w:sz w:val="24"/>
          <w:szCs w:val="24"/>
          <w:highlight w:val="none"/>
          <w:u w:val="single"/>
        </w:rPr>
      </w:r>
      <w:r/>
    </w:p>
    <w:p>
      <w:pPr>
        <w:pStyle w:val="1004"/>
        <w:ind w:firstLine="480"/>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质量罚款则不得低于工程结算价款的1%  。</w:t>
      </w:r>
      <w:r>
        <w:rPr>
          <w:rFonts w:ascii="宋体" w:hAnsi="宋体" w:eastAsia="宋体" w:cs="Times New Roman"/>
          <w:sz w:val="24"/>
          <w:szCs w:val="24"/>
          <w:highlight w:val="none"/>
          <w:u w:val="singl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本合同通用条款第</w:t>
      </w:r>
      <w:r>
        <w:rPr>
          <w:rFonts w:hint="eastAsia" w:ascii="宋体" w:hAnsi="宋体" w:eastAsia="宋体" w:cs="Times New Roman"/>
          <w:sz w:val="24"/>
          <w:szCs w:val="24"/>
          <w:highlight w:val="none"/>
          <w:lang w:val="en-US" w:eastAsia="zh-CN"/>
        </w:rPr>
        <w:t xml:space="preserve">15.1</w:t>
      </w:r>
      <w:r>
        <w:rPr>
          <w:rFonts w:hint="eastAsia" w:ascii="宋体" w:hAnsi="宋体" w:eastAsia="宋体" w:cs="Times New Roman"/>
          <w:sz w:val="24"/>
          <w:szCs w:val="24"/>
          <w:highlight w:val="none"/>
        </w:rPr>
        <w:t xml:space="preserve">款约定承包人违约应承担的违约责任：</w:t>
      </w:r>
      <w:r>
        <w:rPr>
          <w:rFonts w:ascii="宋体" w:hAnsi="宋体" w:eastAsia="宋体" w:cs="Times New Roman"/>
          <w:sz w:val="24"/>
          <w:szCs w:val="24"/>
          <w:highlight w:val="none"/>
        </w:rPr>
      </w:r>
      <w:r/>
    </w:p>
    <w:p>
      <w:pPr>
        <w:pStyle w:val="1004"/>
        <w:ind w:firstLine="482"/>
        <w:spacing w:line="360" w:lineRule="auto"/>
        <w:rPr>
          <w:rFonts w:ascii="宋体" w:hAnsi="宋体" w:eastAsia="宋体" w:cs="Times New Roman"/>
          <w:b/>
          <w:sz w:val="24"/>
          <w:szCs w:val="24"/>
          <w:highlight w:val="none"/>
          <w:u w:val="single"/>
        </w:rPr>
      </w:pPr>
      <w:r>
        <w:rPr>
          <w:rFonts w:hint="eastAsia" w:ascii="宋体" w:hAnsi="宋体" w:eastAsia="宋体" w:cs="Times New Roman"/>
          <w:b/>
          <w:sz w:val="24"/>
          <w:szCs w:val="24"/>
          <w:highlight w:val="none"/>
          <w:u w:val="single"/>
        </w:rPr>
        <w:t xml:space="preserve">因质量不合格所发生的返工损失及延误工期赔偿金均由承包方承担。</w:t>
      </w:r>
      <w:r>
        <w:rPr>
          <w:rFonts w:ascii="宋体" w:hAnsi="宋体" w:eastAsia="宋体" w:cs="Times New Roman"/>
          <w:b/>
          <w:sz w:val="24"/>
          <w:szCs w:val="24"/>
          <w:highlight w:val="none"/>
          <w:u w:val="single"/>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双方约定的承包人其他违约责任：</w:t>
      </w:r>
      <w:r>
        <w:rPr>
          <w:rFonts w:hint="eastAsia" w:ascii="宋体" w:hAnsi="宋体" w:eastAsia="宋体" w:cs="Times New Roman"/>
          <w:sz w:val="24"/>
          <w:szCs w:val="24"/>
          <w:highlight w:val="none"/>
          <w:u w:val="single"/>
        </w:rPr>
        <w:t xml:space="preserve">    /      </w:t>
      </w:r>
      <w:r>
        <w:rPr>
          <w:rFonts w:ascii="宋体" w:hAnsi="宋体" w:eastAsia="宋体" w:cs="Times New Roman"/>
          <w:sz w:val="24"/>
          <w:szCs w:val="24"/>
          <w:highlight w:val="none"/>
          <w:u w:val="single"/>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10.2争议</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10.2.1双方约定，在履行合同过程中产生争议时：</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（1）由市合同争议行政调解委员会进行调解。</w:t>
      </w:r>
      <w:r>
        <w:rPr>
          <w:rFonts w:ascii="宋体" w:hAnsi="宋体" w:eastAsia="宋体" w:cs="Times New Roman"/>
          <w:sz w:val="24"/>
          <w:szCs w:val="24"/>
          <w:highlight w:val="none"/>
        </w:rPr>
      </w:r>
      <w:r/>
    </w:p>
    <w:p>
      <w:pPr>
        <w:pStyle w:val="1004"/>
        <w:ind w:firstLine="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（2）当事人不愿和解、调解，或者和解、调解不成的，双方可以用“√”形式选择以下一种方式解决争议：</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第一种解决方式：向常州仲裁委员会申请仲裁；(     )</w:t>
      </w:r>
      <w:r>
        <w:rPr>
          <w:rFonts w:ascii="宋体" w:hAnsi="宋体" w:eastAsia="宋体" w:cs="Times New Roman"/>
          <w:sz w:val="24"/>
          <w:szCs w:val="24"/>
          <w:highlight w:val="none"/>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第二种解决方式：向工程所在地人民法院起诉。    (  √ )</w:t>
      </w:r>
      <w:r>
        <w:rPr>
          <w:rFonts w:ascii="宋体" w:hAnsi="宋体" w:eastAsia="宋体" w:cs="Times New Roman"/>
          <w:sz w:val="24"/>
          <w:szCs w:val="24"/>
          <w:highlight w:val="none"/>
        </w:rPr>
      </w:r>
      <w:r/>
    </w:p>
    <w:p>
      <w:pPr>
        <w:pStyle w:val="1004"/>
        <w:ind w:left="0" w:firstLine="0"/>
        <w:jc w:val="both"/>
        <w:spacing w:before="0" w:line="360" w:lineRule="auto"/>
        <w:widowControl w:val="off"/>
        <w:rPr>
          <w:rFonts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十一、其他</w:t>
      </w:r>
      <w:r>
        <w:rPr>
          <w:rFonts w:ascii="宋体" w:hAnsi="宋体" w:eastAsia="宋体" w:cs="宋体"/>
          <w:b/>
          <w:bCs/>
          <w:color w:val="000000"/>
          <w:sz w:val="24"/>
          <w:szCs w:val="24"/>
          <w:lang w:val="en-US" w:eastAsia="zh-CN" w:bidi="ar-SA"/>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11.1工程分包</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b/>
          <w:sz w:val="24"/>
          <w:szCs w:val="24"/>
          <w:highlight w:val="none"/>
          <w:u w:val="single"/>
        </w:rPr>
      </w:pPr>
      <w:r>
        <w:rPr>
          <w:rFonts w:hint="eastAsia" w:ascii="宋体" w:hAnsi="宋体" w:eastAsia="宋体" w:cs="Times New Roman"/>
          <w:sz w:val="24"/>
          <w:szCs w:val="24"/>
          <w:highlight w:val="none"/>
        </w:rPr>
        <w:t xml:space="preserve">    11.1.1本工程发包人同意承包人分包的工程：</w:t>
      </w:r>
      <w:r>
        <w:rPr>
          <w:rFonts w:hint="eastAsia" w:ascii="宋体" w:hAnsi="宋体" w:eastAsia="宋体" w:cs="Times New Roman"/>
          <w:b/>
          <w:bCs/>
          <w:sz w:val="24"/>
          <w:szCs w:val="24"/>
          <w:highlight w:val="none"/>
          <w:u w:val="single"/>
        </w:rPr>
        <w:t xml:space="preserve">本项目严禁分包，一经发现发包人有权终止合同，一切责任由承包方承担 。  </w:t>
      </w:r>
      <w:r>
        <w:rPr>
          <w:rFonts w:ascii="宋体" w:hAnsi="宋体" w:eastAsia="宋体" w:cs="Times New Roman"/>
          <w:b/>
          <w:sz w:val="24"/>
          <w:szCs w:val="24"/>
          <w:highlight w:val="none"/>
          <w:u w:val="single"/>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11.2不可抗力</w:t>
      </w:r>
      <w:r>
        <w:rPr>
          <w:rFonts w:ascii="宋体" w:hAnsi="宋体" w:eastAsia="宋体" w:cs="Times New Roman"/>
          <w:b/>
          <w:sz w:val="24"/>
          <w:szCs w:val="24"/>
          <w:highlight w:val="none"/>
          <w:lang w:val="en-US" w:eastAsia="zh-CN" w:bidi="ar-SA"/>
        </w:rPr>
      </w:r>
      <w:r/>
    </w:p>
    <w:p>
      <w:pPr>
        <w:pStyle w:val="1004"/>
        <w:ind w:firstLine="480"/>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11.2.1双方关于不可抗力的约定：</w:t>
      </w:r>
      <w:r>
        <w:rPr>
          <w:rFonts w:hint="eastAsia" w:ascii="宋体" w:hAnsi="宋体" w:eastAsia="宋体" w:cs="Times New Roman"/>
          <w:b/>
          <w:sz w:val="24"/>
          <w:szCs w:val="24"/>
          <w:highlight w:val="none"/>
          <w:u w:val="single"/>
        </w:rPr>
        <w:t xml:space="preserve">发生战争、暴乱、6级以上地震、10级以上台风的情况之一。 </w:t>
      </w:r>
      <w:r>
        <w:rPr>
          <w:rFonts w:ascii="宋体" w:hAnsi="宋体" w:eastAsia="宋体" w:cs="Times New Roman"/>
          <w:sz w:val="24"/>
          <w:szCs w:val="24"/>
          <w:highlight w:val="none"/>
          <w:u w:val="single"/>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11.3保险</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11.3.1本工程双方约定投保内容如下：</w:t>
      </w:r>
      <w:r>
        <w:rPr>
          <w:rFonts w:ascii="宋体" w:hAnsi="宋体" w:eastAsia="宋体" w:cs="Times New Roman"/>
          <w:sz w:val="24"/>
          <w:szCs w:val="24"/>
          <w:highlight w:val="none"/>
        </w:rPr>
      </w:r>
      <w:r/>
    </w:p>
    <w:p>
      <w:pPr>
        <w:pStyle w:val="1004"/>
        <w:ind w:firstLine="480"/>
        <w:spacing w:line="360" w:lineRule="auto"/>
        <w:rPr>
          <w:rFonts w:ascii="宋体" w:hAnsi="宋体" w:eastAsia="宋体" w:cs="Times New Roman"/>
          <w:b/>
          <w:bCs/>
          <w:sz w:val="24"/>
          <w:szCs w:val="24"/>
          <w:highlight w:val="none"/>
        </w:rPr>
      </w:pPr>
      <w:r>
        <w:rPr>
          <w:rFonts w:hint="eastAsia" w:ascii="宋体" w:hAnsi="宋体" w:eastAsia="宋体" w:cs="Times New Roman"/>
          <w:sz w:val="24"/>
          <w:szCs w:val="24"/>
          <w:highlight w:val="none"/>
        </w:rPr>
        <w:t xml:space="preserve">发包人投保内容：</w:t>
      </w:r>
      <w:r>
        <w:rPr>
          <w:rFonts w:hint="eastAsia" w:ascii="宋体" w:hAnsi="宋体" w:eastAsia="宋体" w:cs="Times New Roman"/>
          <w:sz w:val="24"/>
          <w:szCs w:val="24"/>
          <w:highlight w:val="none"/>
          <w:u w:val="single"/>
        </w:rPr>
        <w:t xml:space="preserve">    /          </w:t>
      </w:r>
      <w:r>
        <w:rPr>
          <w:rFonts w:ascii="宋体" w:hAnsi="宋体" w:eastAsia="宋体" w:cs="Times New Roman"/>
          <w:b/>
          <w:bCs/>
          <w:sz w:val="24"/>
          <w:szCs w:val="24"/>
          <w:highlight w:val="none"/>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发包人委托承包人办理的保险事项：</w:t>
      </w:r>
      <w:r>
        <w:rPr>
          <w:rFonts w:hint="eastAsia" w:ascii="宋体" w:hAnsi="宋体" w:eastAsia="宋体" w:cs="Times New Roman"/>
          <w:sz w:val="24"/>
          <w:szCs w:val="24"/>
          <w:highlight w:val="none"/>
          <w:u w:val="single"/>
        </w:rPr>
        <w:t xml:space="preserve">    /     </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承包人投保内容：</w:t>
      </w:r>
      <w:r>
        <w:rPr>
          <w:rFonts w:hint="eastAsia" w:ascii="宋体" w:hAnsi="宋体" w:eastAsia="宋体" w:cs="Times New Roman"/>
          <w:sz w:val="24"/>
          <w:szCs w:val="24"/>
          <w:highlight w:val="none"/>
          <w:u w:val="single"/>
        </w:rPr>
        <w:t xml:space="preserve">       /           </w:t>
      </w:r>
      <w:r>
        <w:rPr>
          <w:rFonts w:ascii="宋体" w:hAnsi="宋体" w:eastAsia="宋体" w:cs="Times New Roman"/>
          <w:sz w:val="24"/>
          <w:szCs w:val="24"/>
          <w:highlight w:val="none"/>
          <w:u w:val="single"/>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11.4担保</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11.4.1本工程双方约定担保事项如下：</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发包人向承包人提供履约担保，担保方式为：</w:t>
      </w:r>
      <w:r>
        <w:rPr>
          <w:rFonts w:hint="eastAsia" w:ascii="宋体" w:hAnsi="宋体" w:eastAsia="宋体" w:cs="Times New Roman"/>
          <w:sz w:val="24"/>
          <w:szCs w:val="24"/>
          <w:highlight w:val="none"/>
          <w:u w:val="single"/>
        </w:rPr>
        <w:t xml:space="preserve">     /    </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承包人向发包人提供履约担保，担保方式为：</w:t>
      </w:r>
      <w:r>
        <w:rPr>
          <w:rFonts w:hint="eastAsia" w:ascii="宋体" w:hAnsi="宋体" w:eastAsia="宋体" w:cs="宋体"/>
          <w:sz w:val="24"/>
          <w:szCs w:val="24"/>
          <w:highlight w:val="none"/>
          <w:u w:val="single"/>
        </w:rPr>
        <w:t xml:space="preserve">/</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双方约定的其他担保事项：</w:t>
      </w:r>
      <w:r>
        <w:rPr>
          <w:rFonts w:hint="eastAsia" w:ascii="宋体" w:hAnsi="宋体" w:eastAsia="宋体" w:cs="Times New Roman"/>
          <w:sz w:val="24"/>
          <w:szCs w:val="24"/>
          <w:highlight w:val="none"/>
          <w:u w:val="single"/>
        </w:rPr>
        <w:t xml:space="preserve">         /             </w:t>
      </w:r>
      <w:r>
        <w:rPr>
          <w:rFonts w:ascii="宋体" w:hAnsi="宋体" w:eastAsia="宋体" w:cs="Times New Roman"/>
          <w:sz w:val="24"/>
          <w:szCs w:val="24"/>
          <w:highlight w:val="none"/>
          <w:u w:val="single"/>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11.5合同份数</w:t>
      </w:r>
      <w:r>
        <w:rPr>
          <w:rFonts w:ascii="宋体" w:hAnsi="宋体" w:eastAsia="宋体" w:cs="Times New Roman"/>
          <w:b/>
          <w:sz w:val="24"/>
          <w:szCs w:val="24"/>
          <w:highlight w:val="none"/>
          <w:lang w:val="en-US" w:eastAsia="zh-CN" w:bidi="ar-SA"/>
        </w:rPr>
      </w:r>
      <w:r/>
    </w:p>
    <w:p>
      <w:pPr>
        <w:pStyle w:val="1004"/>
        <w:spacing w:line="360" w:lineRule="auto"/>
        <w:rPr>
          <w:rFonts w:ascii="宋体" w:hAnsi="宋体" w:eastAsia="宋体" w:cs="Times New Roman"/>
          <w:b/>
          <w:sz w:val="24"/>
          <w:szCs w:val="24"/>
          <w:highlight w:val="none"/>
          <w:u w:val="single"/>
        </w:rPr>
      </w:pPr>
      <w:r>
        <w:rPr>
          <w:rFonts w:hint="eastAsia" w:ascii="宋体" w:hAnsi="宋体" w:eastAsia="宋体" w:cs="Times New Roman"/>
          <w:sz w:val="24"/>
          <w:szCs w:val="24"/>
          <w:highlight w:val="none"/>
        </w:rPr>
        <w:t xml:space="preserve">    双方约定合同副本份数：</w:t>
      </w:r>
      <w:r>
        <w:rPr>
          <w:rFonts w:hint="eastAsia" w:ascii="宋体" w:hAnsi="宋体" w:eastAsia="宋体" w:cs="Times New Roman"/>
          <w:b/>
          <w:sz w:val="24"/>
          <w:szCs w:val="24"/>
          <w:highlight w:val="none"/>
          <w:u w:val="single"/>
        </w:rPr>
        <w:t xml:space="preserve">正本贰份、副本肆份       </w:t>
      </w:r>
      <w:r>
        <w:rPr>
          <w:rFonts w:ascii="宋体" w:hAnsi="宋体" w:eastAsia="宋体" w:cs="Times New Roman"/>
          <w:b/>
          <w:sz w:val="24"/>
          <w:szCs w:val="24"/>
          <w:highlight w:val="none"/>
          <w:u w:val="single"/>
        </w:rPr>
      </w:r>
      <w:r/>
    </w:p>
    <w:p>
      <w:pPr>
        <w:pStyle w:val="1004"/>
        <w:ind w:firstLine="472"/>
        <w:jc w:val="both"/>
        <w:spacing w:line="360" w:lineRule="auto"/>
        <w:widowControl w:val="off"/>
        <w:rPr>
          <w:rFonts w:ascii="宋体" w:hAnsi="宋体" w:eastAsia="宋体" w:cs="Times New Roman"/>
          <w:b/>
          <w:sz w:val="24"/>
          <w:szCs w:val="24"/>
          <w:highlight w:val="none"/>
          <w:lang w:val="en-US" w:eastAsia="zh-CN" w:bidi="ar-SA"/>
        </w:rPr>
        <w:outlineLvl w:val="3"/>
      </w:pPr>
      <w:r>
        <w:rPr>
          <w:rFonts w:hint="eastAsia" w:ascii="宋体" w:hAnsi="宋体" w:eastAsia="宋体" w:cs="Times New Roman"/>
          <w:b/>
          <w:sz w:val="24"/>
          <w:szCs w:val="24"/>
          <w:highlight w:val="none"/>
          <w:lang w:val="en-US" w:eastAsia="zh-CN" w:bidi="ar-SA"/>
        </w:rPr>
        <w:t xml:space="preserve">11.6补充条款</w:t>
      </w:r>
      <w:r>
        <w:rPr>
          <w:rFonts w:ascii="宋体" w:hAnsi="宋体" w:eastAsia="宋体" w:cs="Times New Roman"/>
          <w:b/>
          <w:sz w:val="24"/>
          <w:szCs w:val="24"/>
          <w:highlight w:val="none"/>
          <w:lang w:val="en-US" w:eastAsia="zh-CN" w:bidi="ar-SA"/>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1）工程开工日期以发包人的合同约定时间为准。</w:t>
      </w:r>
      <w:r>
        <w:rPr>
          <w:rFonts w:ascii="宋体" w:hAnsi="宋体" w:eastAsia="宋体" w:cs="Times New Roman"/>
          <w:sz w:val="24"/>
          <w:szCs w:val="24"/>
          <w:highlight w:val="none"/>
        </w:rPr>
      </w:r>
      <w:r/>
    </w:p>
    <w:p>
      <w:pPr>
        <w:pStyle w:val="1004"/>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lang w:val="en-US" w:eastAsia="zh-CN"/>
        </w:rPr>
        <w:t xml:space="preserve">完工</w:t>
      </w:r>
      <w:r>
        <w:rPr>
          <w:rFonts w:hint="eastAsia" w:ascii="宋体" w:hAnsi="宋体" w:eastAsia="宋体" w:cs="Times New Roman"/>
          <w:sz w:val="24"/>
          <w:szCs w:val="24"/>
          <w:highlight w:val="none"/>
        </w:rPr>
        <w:t xml:space="preserve">日期以发包人、承包人双方合同约定的时间为准。</w:t>
      </w:r>
      <w:r>
        <w:rPr>
          <w:rFonts w:ascii="宋体" w:hAnsi="宋体" w:eastAsia="宋体" w:cs="Times New Roman"/>
          <w:sz w:val="24"/>
          <w:szCs w:val="24"/>
          <w:highlight w:val="none"/>
        </w:rPr>
      </w:r>
      <w:r/>
    </w:p>
    <w:p>
      <w:pPr>
        <w:pStyle w:val="1004"/>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lang w:val="en-US" w:eastAsia="zh-CN"/>
        </w:rPr>
        <w:t xml:space="preserve">发包人不提供施工所需食宿场地及条件，</w:t>
      </w:r>
      <w:r>
        <w:rPr>
          <w:rFonts w:hint="eastAsia" w:ascii="宋体" w:hAnsi="宋体" w:eastAsia="宋体" w:cs="Times New Roman"/>
          <w:sz w:val="24"/>
          <w:szCs w:val="24"/>
          <w:highlight w:val="none"/>
        </w:rPr>
        <w:t xml:space="preserve">本工程</w:t>
      </w:r>
      <w:r>
        <w:rPr>
          <w:rFonts w:hint="eastAsia" w:ascii="宋体" w:hAnsi="宋体" w:eastAsia="宋体" w:cs="Times New Roman"/>
          <w:sz w:val="24"/>
          <w:szCs w:val="24"/>
          <w:highlight w:val="none"/>
          <w:lang w:val="en-US" w:eastAsia="zh-CN"/>
        </w:rPr>
        <w:t xml:space="preserve">完工</w:t>
      </w:r>
      <w:r>
        <w:rPr>
          <w:rFonts w:hint="eastAsia" w:ascii="宋体" w:hAnsi="宋体" w:eastAsia="宋体" w:cs="Times New Roman"/>
          <w:sz w:val="24"/>
          <w:szCs w:val="24"/>
          <w:highlight w:val="none"/>
        </w:rPr>
        <w:t xml:space="preserve">验收合格交付时必须做到工完场清，确保整洁、卫生，否则将扣除中标价的1%作为保洁费用，其所有权属发包人。</w:t>
      </w:r>
      <w:r>
        <w:rPr>
          <w:rFonts w:hint="eastAsia" w:ascii="宋体" w:hAnsi="宋体" w:eastAsia="宋体" w:cs="Times New Roman"/>
          <w:sz w:val="24"/>
          <w:szCs w:val="24"/>
          <w:highlight w:val="none"/>
        </w:rPr>
      </w:r>
      <w:r/>
    </w:p>
    <w:p>
      <w:pPr>
        <w:pStyle w:val="1004"/>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4）本工程结算以有资质的审计单位的审核为准。</w:t>
      </w:r>
      <w:r>
        <w:rPr>
          <w:rFonts w:hint="eastAsia" w:ascii="宋体" w:hAnsi="宋体" w:eastAsia="宋体" w:cs="Times New Roman"/>
          <w:sz w:val="24"/>
          <w:szCs w:val="24"/>
          <w:highlight w:val="none"/>
        </w:rPr>
      </w:r>
      <w:r/>
    </w:p>
    <w:p>
      <w:pPr>
        <w:pStyle w:val="1004"/>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5）增值税按苏建函价[2019]178号文件执行。</w:t>
      </w:r>
      <w:r>
        <w:rPr>
          <w:rFonts w:hint="eastAsia" w:ascii="宋体" w:hAnsi="宋体" w:eastAsia="宋体" w:cs="Times New Roman"/>
          <w:sz w:val="24"/>
          <w:szCs w:val="24"/>
          <w:highlight w:val="none"/>
        </w:rPr>
      </w:r>
      <w:r/>
    </w:p>
    <w:p>
      <w:pPr>
        <w:pStyle w:val="1004"/>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6）关于结算审核费：审计公司由发包人指定，由发包人支付全部审计费。</w:t>
      </w:r>
      <w:r>
        <w:rPr>
          <w:rFonts w:hint="eastAsia" w:ascii="宋体" w:hAnsi="宋体" w:eastAsia="宋体" w:cs="Times New Roman"/>
          <w:sz w:val="24"/>
          <w:szCs w:val="24"/>
          <w:highlight w:val="none"/>
        </w:rPr>
      </w:r>
      <w:r/>
    </w:p>
    <w:p>
      <w:pPr>
        <w:pStyle w:val="1004"/>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7</w:t>
      </w:r>
      <w:r>
        <w:rPr>
          <w:rFonts w:hint="eastAsia" w:ascii="宋体" w:hAnsi="宋体" w:eastAsia="宋体" w:cs="Times New Roman"/>
          <w:sz w:val="24"/>
          <w:szCs w:val="24"/>
          <w:highlight w:val="none"/>
        </w:rPr>
        <w:t xml:space="preserve">）投标人投标时应充分考虑本工程的特点。</w:t>
      </w:r>
      <w:r>
        <w:rPr>
          <w:rFonts w:ascii="宋体" w:hAnsi="宋体" w:eastAsia="宋体" w:cs="Times New Roman"/>
          <w:sz w:val="24"/>
          <w:szCs w:val="24"/>
          <w:highlight w:val="none"/>
        </w:rPr>
      </w:r>
      <w:r/>
    </w:p>
    <w:p>
      <w:pPr>
        <w:pStyle w:val="1004"/>
        <w:ind w:firstLine="480"/>
        <w:spacing w:line="36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8</w:t>
      </w:r>
      <w:r>
        <w:rPr>
          <w:rFonts w:hint="eastAsia" w:ascii="宋体" w:hAnsi="宋体" w:eastAsia="宋体" w:cs="Times New Roman"/>
          <w:sz w:val="24"/>
          <w:szCs w:val="24"/>
          <w:highlight w:val="none"/>
        </w:rPr>
        <w:t xml:space="preserve">）清单中所列工程量为估算量，工程量增减除按规定计取相应的费用外，不另增加其他任何索赔费用。</w:t>
      </w:r>
      <w:r>
        <w:rPr>
          <w:rFonts w:hint="eastAsia" w:ascii="宋体" w:hAnsi="宋体" w:eastAsia="宋体" w:cs="Times New Roman"/>
          <w:sz w:val="24"/>
          <w:szCs w:val="24"/>
          <w:highlight w:val="none"/>
        </w:rPr>
      </w:r>
      <w:r/>
    </w:p>
    <w:p>
      <w:pPr>
        <w:pStyle w:val="1004"/>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9）承包人无权因为现场勘察不周，情况不了解不细或因素考虑不全面而提出修改投标、调整报价或提出赔偿等要求。</w:t>
      </w:r>
      <w:r>
        <w:rPr>
          <w:rFonts w:hint="eastAsia" w:ascii="宋体" w:hAnsi="宋体" w:eastAsia="宋体" w:cs="Times New Roman"/>
          <w:sz w:val="24"/>
          <w:szCs w:val="24"/>
          <w:highlight w:val="none"/>
          <w:lang w:val="en-US" w:eastAsia="zh-CN"/>
        </w:rPr>
      </w:r>
      <w:r/>
    </w:p>
    <w:p>
      <w:pPr>
        <w:pStyle w:val="1016"/>
        <w:ind w:left="0" w:firstLine="480"/>
        <w:rPr>
          <w:highlight w:val="none"/>
          <w:lang w:val="en-US" w:eastAsia="zh-CN"/>
        </w:rPr>
      </w:pPr>
      <w:r>
        <w:rPr>
          <w:rFonts w:hint="eastAsia" w:ascii="宋体" w:hAnsi="宋体" w:eastAsia="宋体" w:cs="Times New Roman"/>
          <w:sz w:val="24"/>
          <w:szCs w:val="24"/>
          <w:highlight w:val="none"/>
          <w:lang w:val="en-US" w:eastAsia="zh-CN"/>
        </w:rPr>
        <w:t xml:space="preserve">10）承包人签订合同视为已充分了解现场施工特定环境、施工内容和要求，</w:t>
      </w:r>
      <w:r>
        <w:rPr>
          <w:rFonts w:hint="eastAsia" w:ascii="宋体" w:hAnsi="宋体" w:eastAsia="宋体" w:cs="Times New Roman"/>
          <w:i w:val="0"/>
          <w:iCs w:val="0"/>
          <w:caps w:val="0"/>
          <w:color w:val="000000"/>
          <w:spacing w:val="0"/>
          <w:sz w:val="24"/>
          <w:szCs w:val="24"/>
          <w:highlight w:val="none"/>
          <w:shd w:val="clear" w:color="auto" w:fill="auto"/>
        </w:rPr>
        <w:t xml:space="preserve">任何因未踏勘或对现场条件估计不足而提出的费用增加或工期延长，一概不予接受</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t xml:space="preserve">由此产生的损失由承包人自行承担。</w:t>
      </w:r>
      <w:r>
        <w:rPr>
          <w:highlight w:val="none"/>
          <w:lang w:val="en-US" w:eastAsia="zh-CN"/>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发包人（公章）：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承包人（公章）：  </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住所：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住所：           </w:t>
      </w:r>
      <w:r>
        <w:rPr>
          <w:rFonts w:ascii="宋体" w:hAnsi="宋体" w:eastAsia="宋体" w:cs="Times New Roman"/>
          <w:sz w:val="24"/>
          <w:szCs w:val="24"/>
          <w:highlight w:val="none"/>
        </w:rPr>
      </w:r>
      <w:r/>
    </w:p>
    <w:p>
      <w:pPr>
        <w:pStyle w:val="1004"/>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法定代表人：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法定代表人：</w:t>
      </w:r>
      <w:r>
        <w:rPr>
          <w:rFonts w:ascii="宋体" w:hAnsi="宋体" w:eastAsia="宋体" w:cs="Times New Roman"/>
          <w:sz w:val="24"/>
          <w:szCs w:val="24"/>
          <w:highlight w:val="none"/>
        </w:rPr>
      </w:r>
      <w:r/>
    </w:p>
    <w:p>
      <w:pPr>
        <w:pStyle w:val="1004"/>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委托代理人：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委托代理人：  </w:t>
      </w:r>
      <w:r>
        <w:rPr>
          <w:rFonts w:hint="eastAsia" w:ascii="宋体" w:hAnsi="宋体" w:eastAsia="宋体" w:cs="Times New Roman"/>
          <w:sz w:val="24"/>
          <w:szCs w:val="24"/>
          <w:highlight w:val="none"/>
        </w:rPr>
      </w:r>
      <w:r/>
    </w:p>
    <w:p>
      <w:pPr>
        <w:pStyle w:val="1004"/>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rPr>
      </w:r>
      <w:r/>
    </w:p>
    <w:p>
      <w:pPr>
        <w:pStyle w:val="1004"/>
        <w:jc w:val="center"/>
        <w:keepNext/>
        <w:spacing w:before="260" w:after="260" w:line="360" w:lineRule="auto"/>
        <w:shd w:val="clear" w:color="auto" w:fill="ffffff"/>
        <w:rPr>
          <w:rFonts w:hint="eastAsia" w:ascii="宋体" w:hAnsi="宋体" w:eastAsia="宋体" w:cs="Times New Roman"/>
          <w:sz w:val="44"/>
          <w:szCs w:val="44"/>
        </w:rPr>
        <w:outlineLvl w:val="1"/>
      </w:pPr>
      <w:r>
        <w:rPr>
          <w:rFonts w:hint="eastAsia" w:ascii="宋体" w:hAnsi="宋体" w:eastAsia="宋体" w:cs="宋体"/>
          <w:sz w:val="24"/>
          <w:szCs w:val="24"/>
          <w:highlight w:val="none"/>
        </w:rPr>
        <w:br w:type="page" w:clear="all"/>
      </w:r>
      <w:r>
        <w:rPr>
          <w:rFonts w:hint="eastAsia" w:ascii="新宋体" w:hAnsi="新宋体" w:eastAsia="新宋体" w:cs="宋体"/>
          <w:b/>
          <w:bCs/>
          <w:sz w:val="48"/>
          <w:szCs w:val="48"/>
          <w:highlight w:val="none"/>
        </w:rPr>
        <w:t xml:space="preserve">安全生产合同</w:t>
      </w:r>
      <w:r>
        <w:rPr>
          <w:rFonts w:hint="eastAsia" w:ascii="宋体" w:hAnsi="宋体" w:eastAsia="宋体" w:cs="Times New Roman"/>
          <w:sz w:val="44"/>
          <w:szCs w:val="44"/>
        </w:rPr>
      </w:r>
      <w:r/>
    </w:p>
    <w:p>
      <w:pPr>
        <w:pStyle w:val="1004"/>
        <w:ind w:firstLine="420"/>
        <w:rPr>
          <w:rFonts w:ascii="宋体" w:hAnsi="宋体" w:eastAsia="宋体" w:cs="Times New Roman"/>
          <w:sz w:val="28"/>
          <w:szCs w:val="28"/>
        </w:rPr>
      </w:pPr>
      <w:r>
        <w:rPr>
          <w:rFonts w:hint="eastAsia" w:ascii="宋体" w:hAnsi="宋体" w:eastAsia="宋体" w:cs="Times New Roman"/>
          <w:sz w:val="28"/>
          <w:szCs w:val="28"/>
          <w:lang w:val="en-US" w:eastAsia="zh-CN"/>
        </w:rPr>
        <w:t xml:space="preserve">发包人（</w:t>
      </w:r>
      <w:r>
        <w:rPr>
          <w:rFonts w:hint="eastAsia" w:ascii="宋体" w:hAnsi="宋体" w:eastAsia="宋体" w:cs="Times New Roman"/>
          <w:sz w:val="28"/>
          <w:szCs w:val="28"/>
        </w:rPr>
        <w:t xml:space="preserve">甲方</w:t>
      </w:r>
      <w:r>
        <w:rPr>
          <w:rFonts w:hint="eastAsia" w:ascii="宋体" w:hAnsi="宋体" w:eastAsia="宋体" w:cs="Times New Roman"/>
          <w:sz w:val="28"/>
          <w:szCs w:val="28"/>
          <w:lang w:val="en-US" w:eastAsia="zh-CN"/>
        </w:rPr>
        <w:t xml:space="preserve">）</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lang w:val="en-US" w:eastAsia="zh-CN"/>
        </w:rPr>
        <w:t xml:space="preserve"> </w:t>
      </w:r>
      <w:r>
        <w:rPr>
          <w:rFonts w:hint="eastAsia" w:ascii="仿宋" w:hAnsi="仿宋" w:eastAsia="仿宋" w:cs="仿宋"/>
          <w:sz w:val="28"/>
          <w:szCs w:val="28"/>
          <w:u w:val="single"/>
          <w:lang w:val="en-US" w:eastAsia="zh-CN"/>
        </w:rPr>
        <w:t xml:space="preserve">江苏省太湖地区水利工程管理处 </w:t>
      </w:r>
      <w:r>
        <w:rPr>
          <w:rFonts w:ascii="宋体" w:hAnsi="宋体" w:eastAsia="宋体" w:cs="Times New Roman"/>
          <w:sz w:val="28"/>
          <w:szCs w:val="28"/>
        </w:rPr>
      </w:r>
      <w:r/>
    </w:p>
    <w:p>
      <w:pPr>
        <w:pStyle w:val="1004"/>
        <w:ind w:firstLine="420"/>
        <w:rPr>
          <w:rFonts w:ascii="宋体" w:hAnsi="宋体" w:eastAsia="宋体" w:cs="Times New Roman"/>
          <w:sz w:val="28"/>
          <w:szCs w:val="28"/>
        </w:rPr>
      </w:pPr>
      <w:r>
        <w:rPr>
          <w:rFonts w:hint="eastAsia" w:ascii="宋体" w:hAnsi="宋体" w:eastAsia="宋体" w:cs="Times New Roman"/>
          <w:sz w:val="28"/>
          <w:szCs w:val="28"/>
          <w:lang w:val="en-US" w:eastAsia="zh-CN"/>
        </w:rPr>
        <w:t xml:space="preserve">承包人（</w:t>
      </w:r>
      <w:r>
        <w:rPr>
          <w:rFonts w:hint="eastAsia" w:ascii="宋体" w:hAnsi="宋体" w:eastAsia="宋体" w:cs="Times New Roman"/>
          <w:sz w:val="28"/>
          <w:szCs w:val="28"/>
        </w:rPr>
        <w:t xml:space="preserve">乙方</w:t>
      </w:r>
      <w:r>
        <w:rPr>
          <w:rFonts w:hint="eastAsia" w:ascii="宋体" w:hAnsi="宋体" w:eastAsia="宋体" w:cs="Times New Roman"/>
          <w:sz w:val="28"/>
          <w:szCs w:val="28"/>
          <w:lang w:val="en-US" w:eastAsia="zh-CN"/>
        </w:rPr>
        <w:t xml:space="preserve">）</w:t>
      </w:r>
      <w:r>
        <w:rPr>
          <w:rFonts w:hint="eastAsia" w:ascii="宋体" w:hAnsi="宋体" w:eastAsia="宋体" w:cs="Times New Roman"/>
          <w:sz w:val="28"/>
          <w:szCs w:val="28"/>
        </w:rPr>
        <w:t xml:space="preserve">：</w:t>
      </w:r>
      <w:r>
        <w:rPr>
          <w:rFonts w:hint="eastAsia" w:ascii="宋体" w:hAnsi="宋体" w:eastAsia="宋体" w:cs="Times New Roman"/>
          <w:color w:val="000000"/>
          <w:sz w:val="28"/>
          <w:szCs w:val="28"/>
          <w:u w:val="single"/>
          <w:lang w:val="en-US"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宋体" w:hAnsi="宋体" w:eastAsia="宋体" w:cs="Times New Roman"/>
          <w:sz w:val="28"/>
          <w:szCs w:val="28"/>
        </w:rPr>
        <w:t xml:space="preserve"> </w:t>
      </w:r>
      <w:r>
        <w:rPr>
          <w:rFonts w:ascii="宋体" w:hAnsi="宋体"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rPr>
        <w:t xml:space="preserve">为在</w:t>
      </w:r>
      <w:r>
        <w:rPr>
          <w:rFonts w:ascii="Times New Roman" w:hAnsi="Times New Roman" w:eastAsia="仿宋" w:cs="Times New Roman"/>
          <w:sz w:val="28"/>
          <w:szCs w:val="28"/>
          <w:u w:val="single"/>
          <w:lang w:val="en-US" w:eastAsia="zh-CN"/>
        </w:rPr>
        <w:t xml:space="preserve">                 </w:t>
      </w:r>
      <w:r>
        <w:rPr>
          <w:rFonts w:ascii="Times New Roman" w:hAnsi="Times New Roman" w:eastAsia="宋体" w:cs="Times New Roman"/>
          <w:sz w:val="28"/>
          <w:szCs w:val="28"/>
        </w:rPr>
        <w:t xml:space="preserve">合同的实施过程中创造安全、高效的施工环境，切实搞好本项目的安全管理工作</w:t>
      </w:r>
      <w:r>
        <w:rPr>
          <w:rFonts w:ascii="Times New Roman" w:hAnsi="Times New Roman" w:eastAsia="宋体" w:cs="Times New Roman"/>
          <w:sz w:val="28"/>
          <w:szCs w:val="28"/>
          <w:lang w:eastAsia="zh-CN"/>
        </w:rPr>
        <w:t xml:space="preserve">，在</w:t>
      </w:r>
      <w:r>
        <w:rPr>
          <w:rFonts w:ascii="Times New Roman" w:hAnsi="Times New Roman" w:eastAsia="宋体" w:cs="Times New Roman"/>
          <w:sz w:val="28"/>
          <w:szCs w:val="28"/>
        </w:rPr>
        <w:t xml:space="preserve">项目实施过程中达到“零责任事故，无人员重伤、无人员死亡事故”的安全目标，特此签订安全生产合同。具体如下：</w:t>
      </w:r>
      <w:r>
        <w:rPr>
          <w:rFonts w:ascii="Times New Roman" w:hAnsi="Times New Roman" w:eastAsia="宋体" w:cs="Times New Roman"/>
          <w:sz w:val="28"/>
          <w:szCs w:val="28"/>
        </w:rPr>
      </w:r>
      <w:r/>
    </w:p>
    <w:p>
      <w:pPr>
        <w:pStyle w:val="1004"/>
        <w:ind w:firstLine="422"/>
        <w:rPr>
          <w:rFonts w:ascii="Times New Roman" w:hAnsi="Times New Roman" w:eastAsia="宋体" w:cs="Times New Roman"/>
          <w:b/>
          <w:sz w:val="28"/>
          <w:szCs w:val="28"/>
        </w:rPr>
      </w:pPr>
      <w:r>
        <w:rPr>
          <w:rFonts w:ascii="Times New Roman" w:hAnsi="Times New Roman" w:eastAsia="宋体" w:cs="Times New Roman"/>
          <w:b/>
          <w:sz w:val="28"/>
          <w:szCs w:val="28"/>
        </w:rPr>
        <w:t xml:space="preserve">一、</w:t>
      </w:r>
      <w:r>
        <w:rPr>
          <w:rFonts w:ascii="Times New Roman" w:hAnsi="Times New Roman" w:eastAsia="宋体" w:cs="Times New Roman"/>
          <w:sz w:val="28"/>
          <w:szCs w:val="28"/>
        </w:rPr>
        <w:t xml:space="preserve">甲方职责</w:t>
      </w:r>
      <w:r>
        <w:rPr>
          <w:rFonts w:ascii="Times New Roman" w:hAnsi="Times New Roman" w:eastAsia="宋体" w:cs="Times New Roman"/>
          <w:b/>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lang w:eastAsia="zh-CN"/>
        </w:rPr>
        <w:t xml:space="preserve">1.</w:t>
      </w:r>
      <w:r>
        <w:rPr>
          <w:rFonts w:ascii="Times New Roman" w:hAnsi="Times New Roman" w:eastAsia="宋体" w:cs="Times New Roman"/>
          <w:sz w:val="28"/>
          <w:szCs w:val="28"/>
        </w:rPr>
        <w:t xml:space="preserve">严格遵守国家有关安全生产的法律法规，认真执行工程承包合同中的有关安全要求。</w:t>
      </w: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lang w:eastAsia="zh-CN"/>
        </w:rPr>
        <w:t xml:space="preserve">2.</w:t>
      </w:r>
      <w:r>
        <w:rPr>
          <w:rFonts w:ascii="Times New Roman" w:hAnsi="Times New Roman" w:eastAsia="宋体" w:cs="Times New Roman"/>
          <w:sz w:val="28"/>
          <w:szCs w:val="28"/>
        </w:rPr>
        <w:t xml:space="preserve">按照“安全第一、预防为主”</w:t>
      </w:r>
      <w:r>
        <w:rPr>
          <w:rFonts w:ascii="Times New Roman" w:hAnsi="Times New Roman" w:eastAsia="宋体" w:cs="Times New Roman"/>
          <w:sz w:val="28"/>
          <w:szCs w:val="28"/>
          <w:lang w:eastAsia="zh-CN"/>
        </w:rPr>
        <w:t xml:space="preserve">和</w:t>
      </w:r>
      <w:r>
        <w:rPr>
          <w:rFonts w:ascii="Times New Roman" w:hAnsi="Times New Roman" w:eastAsia="宋体" w:cs="Times New Roman"/>
          <w:sz w:val="28"/>
          <w:szCs w:val="28"/>
        </w:rPr>
        <w:t xml:space="preserve">“</w:t>
      </w:r>
      <w:r>
        <w:rPr>
          <w:rFonts w:ascii="Times New Roman" w:hAnsi="Times New Roman" w:eastAsia="宋体" w:cs="Times New Roman"/>
          <w:sz w:val="28"/>
          <w:szCs w:val="28"/>
          <w:lang w:eastAsia="zh-CN"/>
        </w:rPr>
        <w:t xml:space="preserve">管生产必须管安全</w:t>
      </w:r>
      <w:r>
        <w:rPr>
          <w:rFonts w:ascii="Times New Roman" w:hAnsi="Times New Roman" w:eastAsia="宋体" w:cs="Times New Roman"/>
          <w:sz w:val="28"/>
          <w:szCs w:val="28"/>
        </w:rPr>
        <w:t xml:space="preserve">”的原则进行安全生产管理，做到生产与安全工作同时计划、布置、检查、总结和评比。</w:t>
      </w: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lang w:val="en-US" w:eastAsia="zh-CN"/>
        </w:rPr>
        <w:t xml:space="preserve">3.</w:t>
      </w:r>
      <w:r>
        <w:rPr>
          <w:rFonts w:ascii="Times New Roman" w:hAnsi="Times New Roman" w:eastAsia="宋体" w:cs="Times New Roman"/>
          <w:sz w:val="28"/>
          <w:szCs w:val="28"/>
        </w:rPr>
        <w:t xml:space="preserve">组织对乙方施工现场安全生产检查，建立安全生产责任制网络</w:t>
      </w:r>
      <w:r>
        <w:rPr>
          <w:rFonts w:ascii="Times New Roman" w:hAnsi="Times New Roman" w:eastAsia="宋体" w:cs="Times New Roman"/>
          <w:sz w:val="28"/>
          <w:szCs w:val="28"/>
          <w:lang w:eastAsia="zh-CN"/>
        </w:rPr>
        <w:t xml:space="preserve">，</w:t>
      </w:r>
      <w:r>
        <w:rPr>
          <w:rFonts w:ascii="Times New Roman" w:hAnsi="Times New Roman" w:eastAsia="宋体" w:cs="Times New Roman"/>
          <w:sz w:val="28"/>
          <w:szCs w:val="28"/>
        </w:rPr>
        <w:t xml:space="preserve">监督乙方及时处理发现的各种安全隐患。</w:t>
      </w:r>
      <w:r>
        <w:rPr>
          <w:rFonts w:ascii="Times New Roman" w:hAnsi="Times New Roman" w:eastAsia="宋体" w:cs="Times New Roman"/>
          <w:sz w:val="28"/>
          <w:szCs w:val="28"/>
        </w:rPr>
      </w:r>
      <w:r/>
    </w:p>
    <w:p>
      <w:pPr>
        <w:pStyle w:val="1004"/>
        <w:ind w:firstLine="422"/>
        <w:rPr>
          <w:rFonts w:ascii="Times New Roman" w:hAnsi="Times New Roman" w:eastAsia="宋体" w:cs="Times New Roman"/>
          <w:b/>
          <w:sz w:val="28"/>
          <w:szCs w:val="28"/>
        </w:rPr>
      </w:pPr>
      <w:r>
        <w:rPr>
          <w:rFonts w:ascii="Times New Roman" w:hAnsi="Times New Roman" w:eastAsia="宋体" w:cs="Times New Roman"/>
          <w:b/>
          <w:sz w:val="28"/>
          <w:szCs w:val="28"/>
        </w:rPr>
        <w:t xml:space="preserve">二、</w:t>
      </w:r>
      <w:r>
        <w:rPr>
          <w:rFonts w:ascii="Times New Roman" w:hAnsi="Times New Roman" w:eastAsia="宋体" w:cs="Times New Roman"/>
          <w:sz w:val="28"/>
          <w:szCs w:val="28"/>
        </w:rPr>
        <w:t xml:space="preserve">乙方职责</w:t>
      </w:r>
      <w:r>
        <w:rPr>
          <w:rFonts w:ascii="Times New Roman" w:hAnsi="Times New Roman" w:eastAsia="宋体" w:cs="Times New Roman"/>
          <w:b/>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lang w:eastAsia="zh-CN"/>
        </w:rPr>
        <w:t xml:space="preserve">1.</w:t>
      </w:r>
      <w:r>
        <w:rPr>
          <w:rFonts w:ascii="Times New Roman" w:hAnsi="Times New Roman" w:eastAsia="宋体" w:cs="Times New Roman"/>
          <w:sz w:val="28"/>
          <w:szCs w:val="28"/>
        </w:rPr>
        <w:t xml:space="preserve">严格遵守国家有关安全生产的法律法规</w:t>
      </w:r>
      <w:r>
        <w:rPr>
          <w:rFonts w:ascii="Times New Roman" w:hAnsi="Times New Roman" w:eastAsia="宋体" w:cs="Times New Roman"/>
          <w:sz w:val="28"/>
          <w:szCs w:val="28"/>
          <w:lang w:eastAsia="zh-CN"/>
        </w:rPr>
        <w:t xml:space="preserve">和</w:t>
      </w:r>
      <w:r>
        <w:rPr>
          <w:rFonts w:ascii="Times New Roman" w:hAnsi="Times New Roman" w:eastAsia="宋体" w:cs="Times New Roman"/>
          <w:sz w:val="28"/>
          <w:szCs w:val="28"/>
        </w:rPr>
        <w:t xml:space="preserve">有关安全生产的规定，认真执行工程承包合同中的有关安全要求，接受甲方和监理工程师对安全生产工作的指导。</w:t>
      </w: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lang w:eastAsia="zh-CN"/>
        </w:rPr>
        <w:t xml:space="preserve">2.</w:t>
      </w:r>
      <w:r>
        <w:rPr>
          <w:rFonts w:ascii="Times New Roman" w:hAnsi="Times New Roman" w:eastAsia="宋体" w:cs="Times New Roman"/>
          <w:sz w:val="28"/>
          <w:szCs w:val="28"/>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w:t>
      </w: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color w:val="000000"/>
          <w:sz w:val="28"/>
          <w:szCs w:val="28"/>
          <w:lang w:eastAsia="zh-CN"/>
        </w:rPr>
        <w:t xml:space="preserve">3.</w:t>
      </w:r>
      <w:r>
        <w:rPr>
          <w:rFonts w:ascii="Times New Roman" w:hAnsi="Times New Roman" w:eastAsia="宋体" w:cs="Times New Roman"/>
          <w:color w:val="000000"/>
          <w:sz w:val="28"/>
          <w:szCs w:val="28"/>
        </w:rPr>
        <w:t xml:space="preserve">建立健全安全生产责任制网络。乙方为施工现场安全生产第一责任人，全面负责场内施工、人员、机械等施工安全管理。从派往项目实施的项目经理到生产工人（包括临时雇请的民工）的安全生产管理系统必须做到纵向到底，一环不漏；各职能部门、人员的安全生产责任制做到横向到边，人人有责。现场设置的安全机构，应按施工合</w:t>
      </w:r>
      <w:r>
        <w:rPr>
          <w:rFonts w:ascii="Times New Roman" w:hAnsi="Times New Roman" w:eastAsia="宋体" w:cs="Times New Roman"/>
          <w:sz w:val="28"/>
          <w:szCs w:val="28"/>
        </w:rPr>
        <w:t xml:space="preserve">同约定，配备安全员（其中专职安全员不少于1人），专职负责所有员工的安全和治安保卫工作及预防事故的发生。安全机构人员，有权按有关规定发布指令，并采取保护性措施防止事故发生。</w:t>
      </w: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lang w:eastAsia="zh-CN"/>
        </w:rPr>
        <w:t xml:space="preserve">4.</w:t>
      </w:r>
      <w:r>
        <w:rPr>
          <w:rFonts w:ascii="Times New Roman" w:hAnsi="Times New Roman" w:eastAsia="宋体" w:cs="Times New Roman"/>
          <w:sz w:val="28"/>
          <w:szCs w:val="28"/>
        </w:rPr>
        <w:t xml:space="preserve">乙方在任何</w:t>
      </w:r>
      <w:r>
        <w:rPr>
          <w:rFonts w:ascii="Times New Roman" w:hAnsi="Times New Roman" w:eastAsia="宋体" w:cs="Times New Roman"/>
          <w:sz w:val="28"/>
          <w:szCs w:val="28"/>
          <w:lang w:eastAsia="zh-CN"/>
        </w:rPr>
        <w:t xml:space="preserve">时候</w:t>
      </w:r>
      <w:r>
        <w:rPr>
          <w:rFonts w:ascii="Times New Roman" w:hAnsi="Times New Roman" w:eastAsia="宋体" w:cs="Times New Roman"/>
          <w:sz w:val="28"/>
          <w:szCs w:val="28"/>
        </w:rPr>
        <w:t xml:space="preserve">都应采取各种合理的预防措施，防止其人员发生任何违法、违禁、暴力、违规或妨碍治安的行为。</w:t>
      </w: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lang w:eastAsia="zh-CN"/>
        </w:rPr>
        <w:t xml:space="preserve">5.</w:t>
      </w:r>
      <w:r>
        <w:rPr>
          <w:rFonts w:ascii="Times New Roman" w:hAnsi="Times New Roman" w:eastAsia="宋体" w:cs="Times New Roman"/>
          <w:sz w:val="28"/>
          <w:szCs w:val="28"/>
        </w:rPr>
        <w:t xml:space="preserve">乙方参加施工的人员，必须</w:t>
      </w:r>
      <w:r>
        <w:rPr>
          <w:rFonts w:ascii="Times New Roman" w:hAnsi="Times New Roman" w:eastAsia="宋体" w:cs="Times New Roman"/>
          <w:sz w:val="28"/>
          <w:szCs w:val="28"/>
          <w:lang w:eastAsia="zh-CN"/>
        </w:rPr>
        <w:t xml:space="preserve">接受</w:t>
      </w:r>
      <w:r>
        <w:rPr>
          <w:rFonts w:ascii="Times New Roman" w:hAnsi="Times New Roman" w:eastAsia="宋体" w:cs="Times New Roman"/>
          <w:sz w:val="28"/>
          <w:szCs w:val="28"/>
        </w:rPr>
        <w:t xml:space="preserve">安全技术教育，熟知和遵守本工程的各项安全技术操作规程，定期进行安全技术考核，合格者方准上岗操作，对于从事机动车驾驶、电气、起重、建筑登高架设作业、焊接等</w:t>
      </w:r>
      <w:r>
        <w:rPr>
          <w:rFonts w:ascii="Times New Roman" w:hAnsi="Times New Roman" w:eastAsia="宋体" w:cs="Times New Roman"/>
          <w:sz w:val="28"/>
          <w:szCs w:val="28"/>
          <w:lang w:eastAsia="zh-CN"/>
        </w:rPr>
        <w:t xml:space="preserve">特种作业</w:t>
      </w:r>
      <w:r>
        <w:rPr>
          <w:rFonts w:ascii="Times New Roman" w:hAnsi="Times New Roman" w:eastAsia="宋体" w:cs="Times New Roman"/>
          <w:sz w:val="28"/>
          <w:szCs w:val="28"/>
        </w:rPr>
        <w:t xml:space="preserve">的人员须持证上岗。施工现场如发现无证操作</w:t>
      </w:r>
      <w:r>
        <w:rPr>
          <w:rFonts w:ascii="Times New Roman" w:hAnsi="Times New Roman" w:eastAsia="宋体" w:cs="Times New Roman"/>
          <w:sz w:val="28"/>
          <w:szCs w:val="28"/>
          <w:lang w:eastAsia="zh-CN"/>
        </w:rPr>
        <w:t xml:space="preserve">现象</w:t>
      </w:r>
      <w:r>
        <w:rPr>
          <w:rFonts w:ascii="Times New Roman" w:hAnsi="Times New Roman" w:eastAsia="宋体" w:cs="Times New Roman"/>
          <w:sz w:val="28"/>
          <w:szCs w:val="28"/>
        </w:rPr>
        <w:t xml:space="preserve">，项目经理必须承担管理责任。</w:t>
      </w: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lang w:eastAsia="zh-CN"/>
        </w:rPr>
        <w:t xml:space="preserve">6.</w:t>
      </w:r>
      <w:r>
        <w:rPr>
          <w:rFonts w:ascii="Times New Roman" w:hAnsi="Times New Roman" w:eastAsia="宋体" w:cs="Times New Roman"/>
          <w:sz w:val="28"/>
          <w:szCs w:val="28"/>
        </w:rPr>
        <w:t xml:space="preserve">加强施工中交通运输安全管理，各种运输机械等需划定运输路线行驶。</w:t>
      </w: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lang w:eastAsia="zh-CN"/>
        </w:rPr>
        <w:t xml:space="preserve">7.</w:t>
      </w:r>
      <w:r>
        <w:rPr>
          <w:rFonts w:ascii="Times New Roman" w:hAnsi="Times New Roman" w:eastAsia="宋体" w:cs="Times New Roman"/>
          <w:sz w:val="28"/>
          <w:szCs w:val="28"/>
        </w:rPr>
        <w:t xml:space="preserve">对于易燃易爆的材料除应专门有效封闭、妥善保管</w:t>
      </w:r>
      <w:r>
        <w:rPr>
          <w:rFonts w:ascii="Times New Roman" w:hAnsi="Times New Roman" w:eastAsia="宋体" w:cs="Times New Roman"/>
          <w:sz w:val="28"/>
          <w:szCs w:val="28"/>
          <w:lang w:eastAsia="zh-CN"/>
        </w:rPr>
        <w:t xml:space="preserve">之外，还应配备足够</w:t>
      </w:r>
      <w:r>
        <w:rPr>
          <w:rFonts w:ascii="Times New Roman" w:hAnsi="Times New Roman" w:eastAsia="宋体" w:cs="Times New Roman"/>
          <w:sz w:val="28"/>
          <w:szCs w:val="28"/>
        </w:rPr>
        <w:t xml:space="preserve">的消防设施，所有施工人员都应熟悉消防设备的性能和使用方法。</w:t>
      </w: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lang w:eastAsia="zh-CN"/>
        </w:rPr>
        <w:t xml:space="preserve">8.</w:t>
      </w:r>
      <w:r>
        <w:rPr>
          <w:rFonts w:ascii="Times New Roman" w:hAnsi="Times New Roman" w:eastAsia="宋体" w:cs="Times New Roman"/>
          <w:sz w:val="28"/>
          <w:szCs w:val="28"/>
        </w:rPr>
        <w:t xml:space="preserve">操作人员上岗，必须按规定穿戴防护用品。施工负责人和安全检查员应随时检查劳动防护用品的穿戴情况，不按规定穿戴防护用品的人员不得上岗。</w:t>
      </w: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lang w:eastAsia="zh-CN"/>
        </w:rPr>
        <w:t xml:space="preserve">9.</w:t>
      </w:r>
      <w:r>
        <w:rPr>
          <w:rFonts w:ascii="Times New Roman" w:hAnsi="Times New Roman" w:eastAsia="宋体" w:cs="Times New Roman"/>
          <w:sz w:val="28"/>
          <w:szCs w:val="28"/>
        </w:rPr>
        <w:t xml:space="preserve">所有施工机具、设备和劳动保护用品应具备有效的安检合格证明，并经安全员签字同意后方可使用，施工期间应定期检查，保证其处于完好状态；不合格的机具、设备和劳动保护用品严禁使用。</w:t>
      </w: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lang w:eastAsia="zh-CN"/>
        </w:rPr>
        <w:t xml:space="preserve">10.</w:t>
      </w:r>
      <w:r>
        <w:rPr>
          <w:rFonts w:ascii="Times New Roman" w:hAnsi="Times New Roman" w:eastAsia="宋体" w:cs="Times New Roman"/>
          <w:sz w:val="28"/>
          <w:szCs w:val="28"/>
        </w:rPr>
        <w:t xml:space="preserve">施工现场必须具有相关的安全标志牌。</w:t>
      </w: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lang w:eastAsia="zh-CN"/>
        </w:rPr>
        <w:t xml:space="preserve">11.</w:t>
      </w:r>
      <w:r>
        <w:rPr>
          <w:rFonts w:ascii="Times New Roman" w:hAnsi="Times New Roman" w:eastAsia="宋体" w:cs="Times New Roman"/>
          <w:sz w:val="28"/>
          <w:szCs w:val="28"/>
        </w:rPr>
        <w:t xml:space="preserve">如果发生安全事故，应按照《国务院关于特大安全事故行政责任追究的规定》</w:t>
      </w:r>
      <w:r>
        <w:rPr>
          <w:rFonts w:ascii="Times New Roman" w:hAnsi="Times New Roman" w:eastAsia="宋体" w:cs="Times New Roman"/>
          <w:sz w:val="28"/>
          <w:szCs w:val="28"/>
          <w:lang w:eastAsia="zh-CN"/>
        </w:rPr>
        <w:t xml:space="preserve">及其他</w:t>
      </w:r>
      <w:r>
        <w:rPr>
          <w:rFonts w:ascii="Times New Roman" w:hAnsi="Times New Roman" w:eastAsia="宋体" w:cs="Times New Roman"/>
          <w:sz w:val="28"/>
          <w:szCs w:val="28"/>
        </w:rPr>
        <w:t xml:space="preserve">有关规定，及时上报有关部门，并坚持“三不放过”的原则，严肃处理相关责任人。</w:t>
      </w:r>
      <w:r>
        <w:rPr>
          <w:rFonts w:ascii="Times New Roman" w:hAnsi="Times New Roman" w:eastAsia="宋体" w:cs="Times New Roman"/>
          <w:sz w:val="28"/>
          <w:szCs w:val="28"/>
        </w:rPr>
      </w:r>
      <w:r/>
    </w:p>
    <w:p>
      <w:pPr>
        <w:pStyle w:val="1004"/>
        <w:ind w:firstLine="422"/>
        <w:rPr>
          <w:rFonts w:ascii="Times New Roman" w:hAnsi="Times New Roman" w:eastAsia="宋体" w:cs="Times New Roman"/>
          <w:b/>
          <w:sz w:val="28"/>
          <w:szCs w:val="28"/>
        </w:rPr>
      </w:pPr>
      <w:r>
        <w:rPr>
          <w:rFonts w:ascii="Times New Roman" w:hAnsi="Times New Roman" w:eastAsia="宋体" w:cs="Times New Roman"/>
          <w:b/>
          <w:sz w:val="28"/>
          <w:szCs w:val="28"/>
        </w:rPr>
        <w:t xml:space="preserve">三、</w:t>
      </w:r>
      <w:r>
        <w:rPr>
          <w:rFonts w:ascii="Times New Roman" w:hAnsi="Times New Roman" w:eastAsia="宋体" w:cs="Times New Roman"/>
          <w:sz w:val="28"/>
          <w:szCs w:val="28"/>
        </w:rPr>
        <w:t xml:space="preserve">违约责任</w:t>
      </w:r>
      <w:r>
        <w:rPr>
          <w:rFonts w:ascii="Times New Roman" w:hAnsi="Times New Roman" w:eastAsia="宋体" w:cs="Times New Roman"/>
          <w:b/>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rPr>
        <w:t xml:space="preserve">施工期间造成自有工人工伤、第三方人身财产损害的，全部赔偿责任由乙方承担。</w:t>
      </w: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rPr>
        <w:t xml:space="preserve">本合同</w:t>
      </w:r>
      <w:r>
        <w:rPr>
          <w:rFonts w:ascii="Times New Roman" w:hAnsi="Times New Roman" w:eastAsia="宋体" w:cs="Times New Roman"/>
          <w:sz w:val="28"/>
          <w:szCs w:val="28"/>
          <w:lang w:eastAsia="zh-CN"/>
        </w:rPr>
        <w:t xml:space="preserve">一式两份</w:t>
      </w:r>
      <w:r>
        <w:rPr>
          <w:rFonts w:ascii="Times New Roman" w:hAnsi="Times New Roman" w:eastAsia="宋体" w:cs="Times New Roman"/>
          <w:sz w:val="28"/>
          <w:szCs w:val="28"/>
        </w:rPr>
        <w:t xml:space="preserve">，由双方法定代表人或其授权的代理人签署和加盖公章后生效，全部工程竣工验收后失效。</w:t>
      </w: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rPr>
      </w:r>
      <w:r/>
    </w:p>
    <w:p>
      <w:pPr>
        <w:pStyle w:val="1004"/>
        <w:ind w:firstLine="420"/>
        <w:rPr>
          <w:rFonts w:ascii="Times New Roman" w:hAnsi="Times New Roman" w:eastAsia="宋体" w:cs="Times New Roman"/>
          <w:sz w:val="28"/>
          <w:szCs w:val="28"/>
        </w:rPr>
      </w:pPr>
      <w:r>
        <w:rPr>
          <w:rFonts w:ascii="Times New Roman" w:hAnsi="Times New Roman" w:eastAsia="宋体" w:cs="Times New Roman"/>
          <w:sz w:val="28"/>
          <w:szCs w:val="28"/>
        </w:rPr>
      </w:r>
      <w:r/>
    </w:p>
    <w:p>
      <w:pPr>
        <w:pStyle w:val="1004"/>
        <w:rPr>
          <w:rFonts w:ascii="Times New Roman" w:hAnsi="Times New Roman" w:eastAsia="宋体" w:cs="Times New Roman"/>
          <w:sz w:val="28"/>
          <w:szCs w:val="28"/>
        </w:rPr>
      </w:pPr>
      <w:r>
        <w:rPr>
          <w:rFonts w:ascii="Times New Roman" w:hAnsi="Times New Roman" w:eastAsia="宋体" w:cs="Times New Roman"/>
          <w:sz w:val="28"/>
          <w:szCs w:val="28"/>
        </w:rPr>
      </w:r>
      <w:r/>
    </w:p>
    <w:p>
      <w:pPr>
        <w:pStyle w:val="1004"/>
        <w:rPr>
          <w:rFonts w:ascii="Times New Roman" w:hAnsi="Times New Roman" w:eastAsia="宋体" w:cs="Times New Roman"/>
          <w:sz w:val="28"/>
          <w:szCs w:val="28"/>
        </w:rPr>
      </w:pPr>
      <w:r>
        <w:rPr>
          <w:rFonts w:ascii="Times New Roman" w:hAnsi="Times New Roman" w:eastAsia="宋体" w:cs="Times New Roman"/>
          <w:sz w:val="28"/>
          <w:szCs w:val="28"/>
        </w:rPr>
        <w:t xml:space="preserve">甲  方：                         乙  方：</w:t>
      </w:r>
      <w:r>
        <w:rPr>
          <w:rFonts w:ascii="Times New Roman" w:hAnsi="Times New Roman" w:eastAsia="宋体" w:cs="Times New Roman"/>
          <w:sz w:val="28"/>
          <w:szCs w:val="28"/>
        </w:rPr>
      </w:r>
      <w:r/>
    </w:p>
    <w:p>
      <w:pPr>
        <w:pStyle w:val="1004"/>
        <w:rPr>
          <w:rFonts w:ascii="Times New Roman" w:hAnsi="Times New Roman" w:eastAsia="宋体" w:cs="Times New Roman"/>
          <w:sz w:val="28"/>
          <w:szCs w:val="28"/>
        </w:rPr>
      </w:pPr>
      <w:r>
        <w:rPr>
          <w:rFonts w:ascii="Times New Roman" w:hAnsi="Times New Roman" w:eastAsia="宋体" w:cs="Times New Roman"/>
          <w:sz w:val="28"/>
          <w:szCs w:val="28"/>
        </w:rPr>
      </w:r>
      <w:r/>
    </w:p>
    <w:p>
      <w:pPr>
        <w:pStyle w:val="1004"/>
        <w:rPr>
          <w:rFonts w:ascii="Times New Roman" w:hAnsi="Times New Roman" w:eastAsia="宋体" w:cs="Times New Roman"/>
          <w:sz w:val="28"/>
          <w:szCs w:val="28"/>
        </w:rPr>
      </w:pPr>
      <w:r>
        <w:rPr>
          <w:rFonts w:ascii="Times New Roman" w:hAnsi="Times New Roman" w:eastAsia="宋体" w:cs="Times New Roman"/>
          <w:sz w:val="28"/>
          <w:szCs w:val="28"/>
        </w:rPr>
        <w:t xml:space="preserve">法定代表人（或授权代理人）：      法定代表人（或授权代理人）：</w:t>
      </w:r>
      <w:r>
        <w:rPr>
          <w:rFonts w:ascii="Times New Roman" w:hAnsi="Times New Roman" w:eastAsia="宋体" w:cs="Times New Roman"/>
          <w:sz w:val="28"/>
          <w:szCs w:val="28"/>
        </w:rPr>
      </w:r>
      <w:r/>
    </w:p>
    <w:p>
      <w:pPr>
        <w:pStyle w:val="1004"/>
        <w:rPr>
          <w:rFonts w:ascii="Times New Roman" w:hAnsi="Times New Roman" w:eastAsia="宋体" w:cs="Times New Roman"/>
          <w:sz w:val="28"/>
          <w:szCs w:val="28"/>
        </w:rPr>
      </w:pPr>
      <w:r>
        <w:rPr>
          <w:rFonts w:ascii="Times New Roman" w:hAnsi="Times New Roman" w:eastAsia="宋体" w:cs="Times New Roman"/>
          <w:sz w:val="28"/>
          <w:szCs w:val="28"/>
        </w:rPr>
        <w:t xml:space="preserve">                     </w:t>
      </w:r>
      <w:r>
        <w:rPr>
          <w:rFonts w:ascii="Times New Roman" w:hAnsi="Times New Roman" w:eastAsia="宋体" w:cs="Times New Roman"/>
          <w:sz w:val="28"/>
          <w:szCs w:val="28"/>
        </w:rPr>
      </w:r>
      <w:r/>
    </w:p>
    <w:p>
      <w:pPr>
        <w:pStyle w:val="1004"/>
        <w:rPr>
          <w:rFonts w:ascii="Times New Roman" w:hAnsi="Times New Roman" w:eastAsia="宋体" w:cs="Times New Roman"/>
          <w:sz w:val="28"/>
          <w:szCs w:val="28"/>
        </w:rPr>
      </w:pPr>
      <w:r>
        <w:rPr>
          <w:rFonts w:ascii="Times New Roman" w:hAnsi="Times New Roman" w:eastAsia="宋体" w:cs="Times New Roman"/>
          <w:sz w:val="28"/>
          <w:szCs w:val="28"/>
        </w:rPr>
        <w:t xml:space="preserve">日  期：                         日  期：</w:t>
      </w:r>
      <w:r>
        <w:rPr>
          <w:rFonts w:ascii="Times New Roman" w:hAnsi="Times New Roman" w:eastAsia="宋体" w:cs="Times New Roman"/>
          <w:sz w:val="28"/>
          <w:szCs w:val="28"/>
        </w:rPr>
      </w:r>
      <w:r/>
    </w:p>
    <w:p>
      <w:pPr>
        <w:pStyle w:val="1004"/>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04"/>
        <w:jc w:val="center"/>
        <w:pageBreakBefore w:val="0"/>
        <w:spacing w:line="360" w:lineRule="auto"/>
        <w:rPr>
          <w:rFonts w:hint="eastAsia" w:ascii="宋体" w:hAnsi="宋体" w:eastAsia="宋体" w:cs="宋体"/>
          <w:b/>
          <w:bCs/>
          <w:sz w:val="24"/>
          <w:szCs w:val="24"/>
          <w:highlight w:val="none"/>
        </w:rPr>
      </w:pPr>
      <w:r/>
      <w:bookmarkStart w:id="130" w:name="_Toc11055333"/>
      <w:r>
        <w:rPr>
          <w:rFonts w:hint="eastAsia" w:ascii="宋体" w:hAnsi="宋体" w:eastAsia="宋体" w:cs="宋体"/>
          <w:b/>
          <w:bCs/>
          <w:sz w:val="24"/>
          <w:szCs w:val="24"/>
          <w:highlight w:val="none"/>
        </w:rPr>
      </w:r>
      <w:r/>
    </w:p>
    <w:p>
      <w:pPr>
        <w:pStyle w:val="1004"/>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04"/>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04"/>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04"/>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04"/>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附件</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：工 程 质 量 保 修 书</w:t>
      </w:r>
      <w:r>
        <w:rPr>
          <w:rFonts w:hint="eastAsia" w:ascii="宋体" w:hAnsi="宋体" w:eastAsia="宋体" w:cs="宋体"/>
          <w:b/>
          <w:bCs/>
          <w:sz w:val="24"/>
          <w:szCs w:val="24"/>
          <w:highlight w:val="none"/>
        </w:rPr>
      </w:r>
      <w:r/>
    </w:p>
    <w:p>
      <w:pPr>
        <w:pStyle w:val="1004"/>
        <w:rPr>
          <w:rFonts w:ascii="Times New Roman" w:hAnsi="Times New Roman" w:eastAsia="宋体" w:cs="Times New Roman"/>
          <w:lang w:val="en-US" w:eastAsia="zh-CN"/>
        </w:rPr>
      </w:pPr>
      <w:r>
        <w:rPr>
          <w:rFonts w:ascii="Times New Roman" w:hAnsi="Times New Roman" w:eastAsia="宋体" w:cs="Times New Roman"/>
          <w:lang w:val="en-US" w:eastAsia="zh-CN"/>
        </w:rPr>
      </w:r>
      <w:r/>
    </w:p>
    <w:p>
      <w:pPr>
        <w:pStyle w:val="1004"/>
        <w:pageBreakBefore w:val="0"/>
        <w:spacing w:line="360" w:lineRule="auto"/>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发包人(全称) ：</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u w:val="single"/>
        </w:rPr>
      </w:r>
      <w:r/>
    </w:p>
    <w:p>
      <w:pPr>
        <w:pStyle w:val="1004"/>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承包人(全称)： </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ascii="宋体" w:hAnsi="宋体" w:eastAsia="宋体" w:cs="宋体"/>
          <w:sz w:val="24"/>
          <w:szCs w:val="24"/>
          <w:highlight w:val="none"/>
        </w:rPr>
      </w:r>
      <w:r/>
    </w:p>
    <w:p>
      <w:pPr>
        <w:pStyle w:val="1004"/>
        <w:ind w:firstLine="48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为保证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在合理使用期限内正常使用，发包人承包人协商一致签订工程质量保修书。承包人在质量保修期内按照有关管理规定及双方约定承担工程质量保修责任。</w:t>
      </w:r>
      <w:r>
        <w:rPr>
          <w:rFonts w:ascii="宋体" w:hAnsi="宋体" w:eastAsia="宋体" w:cs="宋体"/>
          <w:sz w:val="24"/>
          <w:szCs w:val="24"/>
          <w:highlight w:val="none"/>
        </w:rPr>
      </w:r>
      <w:r/>
    </w:p>
    <w:p>
      <w:pPr>
        <w:pStyle w:val="1004"/>
        <w:pageBreakBefore w:val="0"/>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一、工程质量保修范围和内容</w:t>
      </w:r>
      <w:r>
        <w:rPr>
          <w:rFonts w:ascii="宋体" w:hAnsi="宋体" w:eastAsia="宋体" w:cs="宋体"/>
          <w:b/>
          <w:bCs/>
          <w:sz w:val="24"/>
          <w:szCs w:val="24"/>
          <w:highlight w:val="none"/>
        </w:rPr>
      </w:r>
      <w:r/>
    </w:p>
    <w:p>
      <w:pPr>
        <w:pStyle w:val="1004"/>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质量保修范围水利等工程，以及双方约定的其他项目工程。</w:t>
      </w:r>
      <w:r>
        <w:rPr>
          <w:rFonts w:hint="eastAsia" w:ascii="宋体" w:hAnsi="宋体" w:eastAsia="宋体" w:cs="宋体"/>
          <w:sz w:val="24"/>
          <w:szCs w:val="24"/>
          <w:highlight w:val="none"/>
          <w:lang w:val="en-US" w:eastAsia="zh-CN" w:bidi="ar-SA"/>
        </w:rPr>
      </w:r>
      <w:r/>
    </w:p>
    <w:p>
      <w:pPr>
        <w:pStyle w:val="1004"/>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质量保修期从工程实际竣工之日算起。</w:t>
      </w:r>
      <w:r>
        <w:rPr>
          <w:rFonts w:hint="eastAsia" w:ascii="宋体" w:hAnsi="宋体" w:eastAsia="宋体" w:cs="宋体"/>
          <w:sz w:val="24"/>
          <w:szCs w:val="24"/>
          <w:highlight w:val="none"/>
          <w:lang w:val="en-US" w:eastAsia="zh-CN" w:bidi="ar-SA"/>
        </w:rPr>
      </w:r>
      <w:r/>
    </w:p>
    <w:p>
      <w:pPr>
        <w:pStyle w:val="1004"/>
        <w:ind w:firstLine="480"/>
        <w:pageBreakBefore w:val="0"/>
        <w:spacing w:line="360" w:lineRule="auto"/>
        <w:rPr>
          <w:rFonts w:ascii="宋体" w:hAnsi="宋体" w:eastAsia="宋体" w:cs="宋体"/>
          <w:spacing w:val="-20"/>
          <w:sz w:val="24"/>
          <w:szCs w:val="24"/>
          <w:highlight w:val="none"/>
          <w:u w:val="single"/>
        </w:rPr>
      </w:pPr>
      <w:r>
        <w:rPr>
          <w:rFonts w:hint="eastAsia" w:ascii="宋体" w:hAnsi="宋体" w:eastAsia="宋体" w:cs="宋体"/>
          <w:sz w:val="24"/>
          <w:szCs w:val="24"/>
          <w:highlight w:val="none"/>
        </w:rPr>
        <w:t xml:space="preserve">双方根据国家有关规定，结合具体工程约定质量保修期如下：</w:t>
      </w:r>
      <w:r>
        <w:rPr>
          <w:rFonts w:hint="eastAsia" w:ascii="宋体" w:hAnsi="宋体" w:eastAsia="宋体" w:cs="宋体"/>
          <w:spacing w:val="-20"/>
          <w:sz w:val="24"/>
          <w:szCs w:val="24"/>
          <w:highlight w:val="none"/>
          <w:u w:val="single"/>
        </w:rPr>
        <w:t xml:space="preserve">经验收合格之日起1年。</w:t>
      </w:r>
      <w:r>
        <w:rPr>
          <w:rFonts w:ascii="宋体" w:hAnsi="宋体" w:eastAsia="宋体" w:cs="宋体"/>
          <w:spacing w:val="-20"/>
          <w:sz w:val="24"/>
          <w:szCs w:val="24"/>
          <w:highlight w:val="none"/>
          <w:u w:val="single"/>
        </w:rPr>
      </w:r>
      <w:r/>
    </w:p>
    <w:p>
      <w:pPr>
        <w:pStyle w:val="1004"/>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二、质量保修责任</w:t>
      </w:r>
      <w:r>
        <w:rPr>
          <w:rFonts w:hint="eastAsia" w:ascii="宋体" w:hAnsi="宋体" w:eastAsia="宋体" w:cs="宋体"/>
          <w:b/>
          <w:bCs/>
          <w:sz w:val="24"/>
          <w:szCs w:val="24"/>
          <w:highlight w:val="none"/>
          <w:lang w:val="en-US" w:eastAsia="zh-CN" w:bidi="ar-SA"/>
        </w:rPr>
      </w:r>
      <w:r/>
    </w:p>
    <w:p>
      <w:pPr>
        <w:pStyle w:val="1004"/>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1．属于保修范围和内容的项目，承包人应在接到修理通知之日后7天内派人修理。承包人不在约定期限内派人修理，发包人可委托其他人员修理，保修费用从质量保修金内扣除。</w:t>
      </w:r>
      <w:r>
        <w:rPr>
          <w:rFonts w:hint="eastAsia" w:ascii="宋体" w:hAnsi="宋体" w:eastAsia="宋体" w:cs="宋体"/>
          <w:sz w:val="24"/>
          <w:szCs w:val="24"/>
          <w:highlight w:val="none"/>
          <w:lang w:val="en-US" w:eastAsia="zh-CN" w:bidi="ar-SA"/>
        </w:rPr>
      </w:r>
      <w:r/>
    </w:p>
    <w:p>
      <w:pPr>
        <w:pStyle w:val="1004"/>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2．承包人确保质量。因承包人原因致使工程在合理使用期限内造成人身和财产损失的，承包人应承担损害赔偿责任。</w:t>
      </w:r>
      <w:r>
        <w:rPr>
          <w:rFonts w:hint="eastAsia" w:ascii="宋体" w:hAnsi="宋体" w:eastAsia="宋体" w:cs="宋体"/>
          <w:sz w:val="24"/>
          <w:szCs w:val="24"/>
          <w:highlight w:val="none"/>
          <w:lang w:val="en-US" w:eastAsia="zh-CN" w:bidi="ar-SA"/>
        </w:rPr>
      </w:r>
      <w:r/>
    </w:p>
    <w:p>
      <w:pPr>
        <w:pStyle w:val="1004"/>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三、质量保修金(项目维护费)的支付</w:t>
      </w:r>
      <w:r>
        <w:rPr>
          <w:rFonts w:hint="eastAsia" w:ascii="宋体" w:hAnsi="宋体" w:eastAsia="宋体" w:cs="宋体"/>
          <w:b/>
          <w:bCs/>
          <w:sz w:val="24"/>
          <w:szCs w:val="24"/>
          <w:highlight w:val="none"/>
          <w:lang w:val="en-US" w:eastAsia="zh-CN" w:bidi="ar-SA"/>
        </w:rPr>
      </w:r>
      <w:r/>
    </w:p>
    <w:p>
      <w:pPr>
        <w:pStyle w:val="1004"/>
        <w:ind w:firstLine="480"/>
        <w:pageBreakBefore w:val="0"/>
        <w:spacing w:line="360" w:lineRule="auto"/>
        <w:rPr>
          <w:rFonts w:ascii="宋体" w:hAnsi="宋体" w:eastAsia="宋体" w:cs="宋体"/>
          <w:spacing w:val="-20"/>
          <w:sz w:val="24"/>
          <w:szCs w:val="24"/>
          <w:highlight w:val="none"/>
        </w:rPr>
      </w:pPr>
      <w:r>
        <w:rPr>
          <w:rFonts w:hint="eastAsia" w:ascii="宋体" w:hAnsi="宋体" w:eastAsia="宋体" w:cs="宋体"/>
          <w:sz w:val="24"/>
          <w:szCs w:val="24"/>
          <w:highlight w:val="none"/>
        </w:rPr>
        <w:t xml:space="preserve">本工程约定的工程质量保修金为</w:t>
      </w:r>
      <w:r>
        <w:rPr>
          <w:rFonts w:hint="eastAsia" w:ascii="宋体" w:hAnsi="宋体" w:eastAsia="宋体" w:cs="宋体"/>
          <w:sz w:val="24"/>
          <w:szCs w:val="24"/>
          <w:highlight w:val="none"/>
          <w:lang w:val="en-US" w:eastAsia="zh-CN"/>
        </w:rPr>
        <w:t xml:space="preserve">决算</w:t>
      </w:r>
      <w:r>
        <w:rPr>
          <w:rFonts w:hint="eastAsia" w:ascii="宋体" w:hAnsi="宋体" w:eastAsia="宋体" w:cs="宋体"/>
          <w:sz w:val="24"/>
          <w:szCs w:val="24"/>
          <w:highlight w:val="none"/>
        </w:rPr>
        <w:t xml:space="preserve">价的3%；质量保修金利率为</w:t>
      </w:r>
      <w:r>
        <w:rPr>
          <w:rFonts w:hint="eastAsia" w:ascii="宋体" w:hAnsi="宋体" w:eastAsia="宋体" w:cs="宋体"/>
          <w:spacing w:val="-20"/>
          <w:sz w:val="24"/>
          <w:szCs w:val="24"/>
          <w:highlight w:val="none"/>
          <w:u w:val="single"/>
        </w:rPr>
        <w:t xml:space="preserve">   不计利息      </w:t>
      </w:r>
      <w:r>
        <w:rPr>
          <w:rFonts w:hint="eastAsia" w:ascii="宋体" w:hAnsi="宋体" w:eastAsia="宋体" w:cs="宋体"/>
          <w:spacing w:val="-20"/>
          <w:sz w:val="24"/>
          <w:szCs w:val="24"/>
          <w:highlight w:val="none"/>
        </w:rPr>
        <w:t xml:space="preserve">。</w:t>
      </w:r>
      <w:r>
        <w:rPr>
          <w:rFonts w:ascii="宋体" w:hAnsi="宋体" w:eastAsia="宋体" w:cs="宋体"/>
          <w:spacing w:val="-20"/>
          <w:sz w:val="24"/>
          <w:szCs w:val="24"/>
          <w:highlight w:val="none"/>
        </w:rPr>
      </w:r>
      <w:r/>
    </w:p>
    <w:p>
      <w:pPr>
        <w:pStyle w:val="1004"/>
        <w:pageBreakBefore w:val="0"/>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四、质量保修金的返还</w:t>
      </w:r>
      <w:r>
        <w:rPr>
          <w:rFonts w:hint="eastAsia" w:ascii="宋体" w:hAnsi="宋体" w:eastAsia="宋体" w:cs="宋体"/>
          <w:sz w:val="24"/>
          <w:szCs w:val="24"/>
          <w:highlight w:val="none"/>
        </w:rPr>
        <w:t xml:space="preserve">：保修期结束后（无息）</w:t>
      </w:r>
      <w:r>
        <w:rPr>
          <w:rFonts w:ascii="宋体" w:hAnsi="宋体" w:eastAsia="宋体" w:cs="宋体"/>
          <w:sz w:val="24"/>
          <w:szCs w:val="24"/>
          <w:highlight w:val="none"/>
        </w:rPr>
      </w:r>
      <w:r/>
    </w:p>
    <w:p>
      <w:pPr>
        <w:pStyle w:val="1004"/>
        <w:pageBreakBefore w:val="0"/>
        <w:spacing w:line="360" w:lineRule="auto"/>
        <w:rPr>
          <w:rFonts w:ascii="宋体" w:hAnsi="宋体" w:eastAsia="宋体" w:cs="宋体"/>
          <w:b/>
          <w:bCs/>
          <w:spacing w:val="-20"/>
          <w:sz w:val="24"/>
          <w:szCs w:val="24"/>
          <w:highlight w:val="none"/>
        </w:rPr>
      </w:pPr>
      <w:r>
        <w:rPr>
          <w:rFonts w:hint="eastAsia" w:ascii="宋体" w:hAnsi="宋体" w:eastAsia="宋体" w:cs="宋体"/>
          <w:b/>
          <w:bCs/>
          <w:spacing w:val="-20"/>
          <w:sz w:val="24"/>
          <w:szCs w:val="24"/>
          <w:highlight w:val="none"/>
        </w:rPr>
        <w:t xml:space="preserve">五、其它</w:t>
      </w:r>
      <w:r>
        <w:rPr>
          <w:rFonts w:ascii="宋体" w:hAnsi="宋体" w:eastAsia="宋体" w:cs="宋体"/>
          <w:b/>
          <w:bCs/>
          <w:spacing w:val="-20"/>
          <w:sz w:val="24"/>
          <w:szCs w:val="24"/>
          <w:highlight w:val="none"/>
        </w:rPr>
      </w:r>
      <w:r/>
    </w:p>
    <w:p>
      <w:pPr>
        <w:pStyle w:val="1004"/>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双方约定的其他工程保修事项：根据实际情况再定。</w:t>
      </w:r>
      <w:r>
        <w:rPr>
          <w:rFonts w:hint="eastAsia" w:ascii="宋体" w:hAnsi="宋体" w:eastAsia="宋体" w:cs="宋体"/>
          <w:sz w:val="24"/>
          <w:szCs w:val="24"/>
          <w:highlight w:val="none"/>
          <w:lang w:val="en-US" w:eastAsia="zh-CN" w:bidi="ar-SA"/>
        </w:rPr>
      </w:r>
      <w:r/>
    </w:p>
    <w:p>
      <w:pPr>
        <w:pStyle w:val="1004"/>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有关法律、法规规定的其他保修事项，按照法律、法规规定处理。</w:t>
      </w:r>
      <w:r>
        <w:rPr>
          <w:rFonts w:hint="eastAsia" w:ascii="宋体" w:hAnsi="宋体" w:eastAsia="宋体" w:cs="宋体"/>
          <w:sz w:val="24"/>
          <w:szCs w:val="24"/>
          <w:highlight w:val="none"/>
          <w:lang w:val="en-US" w:eastAsia="zh-CN" w:bidi="ar-SA"/>
        </w:rPr>
      </w:r>
      <w:r/>
    </w:p>
    <w:p>
      <w:pPr>
        <w:pStyle w:val="1004"/>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本工程质量保修书作为施工合同附件，由施工合同发包人承包人双方共同签署。</w:t>
      </w:r>
      <w:r>
        <w:rPr>
          <w:rFonts w:hint="eastAsia" w:ascii="宋体" w:hAnsi="宋体" w:eastAsia="宋体" w:cs="宋体"/>
          <w:sz w:val="24"/>
          <w:szCs w:val="24"/>
          <w:highlight w:val="none"/>
          <w:lang w:val="en-US" w:eastAsia="zh-CN" w:bidi="ar-SA"/>
        </w:rPr>
      </w:r>
      <w:r/>
    </w:p>
    <w:p>
      <w:pPr>
        <w:pStyle w:val="1004"/>
        <w:pageBreakBefore w:val="0"/>
        <w:spacing w:line="360" w:lineRule="auto"/>
        <w:rPr>
          <w:rFonts w:ascii="宋体" w:hAnsi="宋体" w:eastAsia="宋体" w:cs="宋体"/>
          <w:spacing w:val="-20"/>
          <w:sz w:val="24"/>
          <w:szCs w:val="24"/>
          <w:highlight w:val="none"/>
        </w:rPr>
      </w:pPr>
      <w:r>
        <w:rPr>
          <w:rFonts w:ascii="宋体" w:hAnsi="宋体" w:eastAsia="宋体" w:cs="宋体"/>
          <w:spacing w:val="-20"/>
          <w:sz w:val="24"/>
          <w:szCs w:val="24"/>
          <w:highlight w:val="none"/>
        </w:rPr>
      </w:r>
      <w:r/>
    </w:p>
    <w:p>
      <w:pPr>
        <w:pStyle w:val="1004"/>
        <w:keepLines w:val="0"/>
        <w:keepNext w:val="0"/>
        <w:pageBreakBefore w:val="0"/>
        <w:spacing w:line="360" w:lineRule="auto"/>
        <w:widowControl/>
        <w:rPr>
          <w:rFonts w:ascii="宋体" w:hAnsi="宋体" w:eastAsia="宋体" w:cs="宋体"/>
          <w:spacing w:val="-20"/>
          <w:sz w:val="24"/>
          <w:szCs w:val="24"/>
          <w:highlight w:val="none"/>
        </w:rPr>
      </w:pPr>
      <w:r>
        <w:rPr>
          <w:rFonts w:hint="eastAsia" w:ascii="宋体" w:hAnsi="宋体" w:eastAsia="宋体" w:cs="宋体"/>
          <w:spacing w:val="-20"/>
          <w:sz w:val="24"/>
          <w:szCs w:val="24"/>
          <w:highlight w:val="none"/>
        </w:rPr>
        <w:t xml:space="preserve">发  包  人（公章）：                                 承  包  人（公章）：    </w:t>
      </w:r>
      <w:r>
        <w:rPr>
          <w:rFonts w:ascii="宋体" w:hAnsi="宋体" w:eastAsia="宋体" w:cs="宋体"/>
          <w:spacing w:val="-20"/>
          <w:sz w:val="24"/>
          <w:szCs w:val="24"/>
          <w:highlight w:val="none"/>
        </w:rPr>
      </w:r>
      <w:r/>
    </w:p>
    <w:p>
      <w:pPr>
        <w:pStyle w:val="1004"/>
        <w:keepLines w:val="0"/>
        <w:keepNext w:val="0"/>
        <w:pageBreakBefore w:val="0"/>
        <w:spacing w:line="360" w:lineRule="auto"/>
        <w:widowControl/>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t xml:space="preserve">法定代表人（签字）：                                法定代表人（签字）：</w:t>
      </w:r>
      <w:r>
        <w:rPr>
          <w:rFonts w:hint="eastAsia" w:ascii="宋体" w:hAnsi="宋体" w:eastAsia="宋体" w:cs="宋体"/>
          <w:spacing w:val="-20"/>
          <w:sz w:val="24"/>
          <w:szCs w:val="24"/>
          <w:highlight w:val="none"/>
        </w:rPr>
      </w:r>
      <w:r/>
    </w:p>
    <w:p>
      <w:pPr>
        <w:pStyle w:val="1004"/>
        <w:keepLines w:val="0"/>
        <w:keepNext w:val="0"/>
        <w:pageBreakBefore w:val="0"/>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委托代理人：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 委托代理人：</w:t>
      </w:r>
      <w:r>
        <w:rPr>
          <w:rFonts w:hint="eastAsia" w:ascii="宋体" w:hAnsi="宋体" w:eastAsia="宋体" w:cs="Times New Roman"/>
          <w:sz w:val="24"/>
          <w:szCs w:val="24"/>
          <w:highlight w:val="none"/>
        </w:rPr>
      </w:r>
      <w:r/>
    </w:p>
    <w:p>
      <w:pPr>
        <w:pStyle w:val="1004"/>
        <w:keepLines w:val="0"/>
        <w:keepNext w:val="0"/>
        <w:pageBreakBefore w:val="0"/>
        <w:spacing w:line="360" w:lineRule="auto"/>
        <w:widowControl/>
        <w:rPr>
          <w:rFonts w:hint="eastAsia" w:ascii="宋体" w:hAnsi="宋体" w:eastAsia="宋体" w:cs="宋体"/>
          <w:b/>
          <w:color w:val="000000"/>
          <w:sz w:val="32"/>
          <w:szCs w:val="32"/>
        </w:rPr>
      </w:pPr>
      <w:r>
        <w:rPr>
          <w:rFonts w:hint="eastAsia" w:ascii="宋体" w:hAnsi="宋体" w:eastAsia="宋体" w:cs="宋体"/>
          <w:spacing w:val="-20"/>
          <w:sz w:val="24"/>
          <w:szCs w:val="24"/>
          <w:highlight w:val="none"/>
        </w:rPr>
        <w:t xml:space="preserve">年   月   日                                            年   月   日</w:t>
      </w:r>
      <w:bookmarkEnd w:id="122"/>
      <w:r/>
      <w:bookmarkEnd w:id="123"/>
      <w:r/>
      <w:bookmarkEnd w:id="124"/>
      <w:r/>
      <w:bookmarkEnd w:id="125"/>
      <w:r/>
      <w:bookmarkEnd w:id="126"/>
      <w:r/>
      <w:bookmarkEnd w:id="130"/>
      <w:r>
        <w:rPr>
          <w:rFonts w:hint="eastAsia" w:ascii="宋体" w:hAnsi="宋体" w:eastAsia="宋体" w:cs="宋体"/>
          <w:b/>
          <w:color w:val="000000"/>
          <w:sz w:val="32"/>
          <w:szCs w:val="32"/>
        </w:rPr>
      </w:r>
      <w:r/>
    </w:p>
    <w:p>
      <w:pPr>
        <w:pStyle w:val="1004"/>
        <w:ind w:firstLine="420"/>
        <w:jc w:val="both"/>
        <w:spacing w:line="360" w:lineRule="auto"/>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color w:val="000000"/>
          <w:szCs w:val="21"/>
        </w:rPr>
        <w:t xml:space="preserve">                    </w:t>
      </w:r>
      <w:r>
        <w:rPr>
          <w:rFonts w:hint="eastAsia" w:ascii="宋体" w:hAnsi="宋体" w:cs="宋体"/>
          <w:b/>
          <w:color w:val="000000"/>
          <w:sz w:val="32"/>
          <w:szCs w:val="32"/>
        </w:rPr>
        <w:t xml:space="preserve">第七章   响应文件的组成及提交须知</w:t>
      </w:r>
      <w:r>
        <w:rPr>
          <w:rFonts w:hint="eastAsia" w:ascii="宋体" w:hAnsi="宋体" w:cs="宋体"/>
          <w:b/>
          <w:color w:val="000000"/>
          <w:sz w:val="32"/>
          <w:szCs w:val="32"/>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1004"/>
              <w:jc w:val="center"/>
              <w:spacing w:line="320" w:lineRule="exact"/>
              <w:rPr>
                <w:rFonts w:ascii="宋体" w:hAnsi="宋体" w:cs="宋体"/>
                <w:b/>
                <w:color w:val="000000"/>
                <w:szCs w:val="21"/>
              </w:rPr>
            </w:pPr>
            <w:r/>
            <w:bookmarkStart w:id="131" w:name="_Toc86202633"/>
            <w:r>
              <w:rPr>
                <w:rFonts w:hint="eastAsia" w:ascii="宋体" w:hAnsi="宋体" w:cs="宋体"/>
                <w:b/>
                <w:color w:val="000000"/>
                <w:szCs w:val="21"/>
                <w:lang w:bidi="ar"/>
              </w:rPr>
              <w:t xml:space="preserve">名称</w:t>
            </w:r>
            <w:bookmarkEnd w:id="131"/>
            <w:r>
              <w:rPr>
                <w:rFonts w:ascii="宋体" w:hAnsi="宋体" w:cs="宋体"/>
                <w:b/>
                <w:color w:val="000000"/>
                <w:szCs w:val="21"/>
              </w:rPr>
            </w:r>
            <w:r/>
          </w:p>
        </w:tc>
        <w:tc>
          <w:tcPr>
            <w:tcW w:w="2502" w:type="dxa"/>
            <w:vAlign w:val="center"/>
            <w:textDirection w:val="lrTb"/>
            <w:noWrap w:val="false"/>
          </w:tcPr>
          <w:p>
            <w:pPr>
              <w:pStyle w:val="1004"/>
              <w:jc w:val="center"/>
              <w:spacing w:line="320" w:lineRule="exact"/>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W w:w="6043" w:type="dxa"/>
            <w:vAlign w:val="center"/>
            <w:textDirection w:val="lrTb"/>
            <w:noWrap w:val="false"/>
          </w:tcPr>
          <w:p>
            <w:pPr>
              <w:pStyle w:val="1004"/>
              <w:jc w:val="center"/>
              <w:spacing w:line="320" w:lineRule="exact"/>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trHeight w:val="215"/>
        </w:trPr>
        <w:tc>
          <w:tcPr>
            <w:tcW w:w="1150" w:type="dxa"/>
            <w:vAlign w:val="center"/>
            <w:vMerge w:val="restart"/>
            <w:textDirection w:val="lrTb"/>
            <w:noWrap w:val="false"/>
          </w:tcPr>
          <w:p>
            <w:pPr>
              <w:pStyle w:val="1004"/>
              <w:ind w:left="211" w:hanging="211"/>
              <w:spacing w:line="320" w:lineRule="exact"/>
              <w:rPr>
                <w:rFonts w:ascii="宋体" w:hAnsi="宋体" w:cs="宋体"/>
                <w:color w:val="000000"/>
                <w:szCs w:val="21"/>
              </w:rPr>
            </w:pPr>
            <w:r>
              <w:rPr>
                <w:rFonts w:hint="eastAsia" w:ascii="宋体" w:hAnsi="宋体" w:cs="宋体"/>
                <w:b/>
                <w:color w:val="000000"/>
                <w:szCs w:val="21"/>
                <w:lang w:bidi="ar"/>
              </w:rPr>
              <w:t xml:space="preserve">响应文件组 成</w:t>
            </w:r>
            <w:r>
              <w:rPr>
                <w:rFonts w:ascii="宋体" w:hAnsi="宋体" w:cs="宋体"/>
                <w:color w:val="000000"/>
                <w:szCs w:val="21"/>
              </w:rPr>
            </w:r>
            <w:r/>
          </w:p>
        </w:tc>
        <w:tc>
          <w:tcPr>
            <w:tcW w:w="2502" w:type="dxa"/>
            <w:vAlign w:val="center"/>
            <w:vMerge w:val="restart"/>
            <w:textDirection w:val="lrTb"/>
            <w:noWrap w:val="false"/>
          </w:tcPr>
          <w:p>
            <w:pPr>
              <w:pStyle w:val="1004"/>
              <w:jc w:val="center"/>
              <w:spacing w:line="320" w:lineRule="exact"/>
              <w:rPr>
                <w:rFonts w:ascii="宋体" w:hAnsi="宋体" w:cs="宋体"/>
                <w:b/>
                <w:bCs/>
                <w:color w:val="000000"/>
                <w:szCs w:val="21"/>
              </w:rPr>
            </w:pPr>
            <w:r>
              <w:rPr>
                <w:rFonts w:hint="eastAsia" w:ascii="宋体" w:hAnsi="宋体" w:cs="宋体"/>
                <w:b/>
                <w:bCs/>
                <w:color w:val="000000"/>
                <w:szCs w:val="21"/>
              </w:rPr>
              <w:t xml:space="preserve">响应文件格式材料</w:t>
            </w:r>
            <w:r>
              <w:rPr>
                <w:rFonts w:ascii="宋体" w:hAnsi="宋体" w:cs="宋体"/>
                <w:b/>
                <w:bCs/>
                <w:color w:val="000000"/>
                <w:szCs w:val="21"/>
              </w:rPr>
            </w:r>
            <w:r/>
          </w:p>
        </w:tc>
        <w:tc>
          <w:tcPr>
            <w:tcW w:w="6043" w:type="dxa"/>
            <w:vAlign w:val="center"/>
            <w:textDirection w:val="lrTb"/>
            <w:noWrap w:val="false"/>
          </w:tcPr>
          <w:p>
            <w:pPr>
              <w:pStyle w:val="1004"/>
              <w:spacing w:line="320" w:lineRule="exact"/>
              <w:rPr>
                <w:rFonts w:ascii="宋体" w:hAnsi="宋体" w:cs="宋体"/>
                <w:color w:val="000000"/>
                <w:szCs w:val="21"/>
              </w:rPr>
            </w:pPr>
            <w:r>
              <w:rPr>
                <w:rFonts w:hint="eastAsia" w:ascii="宋体" w:hAnsi="宋体" w:cs="宋体"/>
                <w:color w:val="000000"/>
                <w:szCs w:val="21"/>
              </w:rPr>
              <w:t xml:space="preserve">响应文件封面</w:t>
            </w:r>
            <w:r>
              <w:rPr>
                <w:rFonts w:ascii="宋体" w:hAnsi="宋体" w:cs="宋体"/>
                <w:color w:val="000000"/>
                <w:szCs w:val="21"/>
              </w:rPr>
            </w:r>
            <w:r/>
          </w:p>
        </w:tc>
      </w:tr>
      <w:tr>
        <w:trPr>
          <w:trHeight w:val="237"/>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04"/>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04"/>
              <w:spacing w:line="320" w:lineRule="exac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开标</w:t>
            </w:r>
            <w:r>
              <w:rPr>
                <w:rFonts w:hint="eastAsia" w:ascii="宋体" w:hAnsi="宋体" w:cs="宋体"/>
                <w:color w:val="000000"/>
                <w:szCs w:val="21"/>
              </w:rPr>
              <w:t xml:space="preserve">一览表</w:t>
            </w:r>
            <w:r>
              <w:rPr>
                <w:rFonts w:ascii="宋体" w:hAnsi="宋体" w:cs="宋体"/>
                <w:color w:val="000000"/>
                <w:szCs w:val="21"/>
              </w:rPr>
            </w:r>
            <w:r/>
          </w:p>
        </w:tc>
      </w:tr>
      <w:tr>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04"/>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04"/>
              <w:spacing w:line="320" w:lineRule="exact"/>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04"/>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04"/>
              <w:spacing w:line="320" w:lineRule="exact"/>
              <w:rPr>
                <w:rFonts w:ascii="宋体" w:hAnsi="宋体" w:cs="宋体"/>
                <w:color w:val="000000"/>
                <w:szCs w:val="21"/>
              </w:rPr>
            </w:pPr>
            <w:r>
              <w:rPr>
                <w:rFonts w:hint="eastAsia" w:ascii="宋体" w:hAnsi="宋体" w:cs="宋体"/>
                <w:color w:val="000000"/>
                <w:szCs w:val="21"/>
              </w:rPr>
              <w:t xml:space="preserve">基本服务承诺书</w:t>
            </w:r>
            <w:r>
              <w:rPr>
                <w:rFonts w:ascii="宋体" w:hAnsi="宋体" w:cs="宋体"/>
                <w:color w:val="000000"/>
                <w:szCs w:val="21"/>
              </w:rPr>
            </w:r>
            <w:r/>
          </w:p>
        </w:tc>
      </w:tr>
      <w:tr>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04"/>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04"/>
              <w:spacing w:line="320" w:lineRule="exact"/>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1004"/>
              <w:spacing w:line="320" w:lineRule="exact"/>
              <w:rPr>
                <w:rFonts w:ascii="宋体" w:hAnsi="宋体" w:cs="宋体"/>
                <w:b/>
                <w:bCs/>
                <w:color w:val="000000"/>
                <w:szCs w:val="21"/>
              </w:rPr>
            </w:pPr>
            <w:r>
              <w:rPr>
                <w:rFonts w:hint="eastAsia" w:ascii="宋体" w:hAnsi="宋体" w:cs="宋体"/>
                <w:b/>
                <w:bCs/>
                <w:color w:val="000000"/>
                <w:szCs w:val="21"/>
              </w:rPr>
              <w:t xml:space="preserve">资格证明文件格式材料</w:t>
            </w:r>
            <w:r>
              <w:rPr>
                <w:rFonts w:ascii="宋体" w:hAnsi="宋体" w:cs="宋体"/>
                <w:b/>
                <w:bCs/>
                <w:color w:val="000000"/>
                <w:szCs w:val="21"/>
              </w:rPr>
            </w:r>
            <w:r/>
          </w:p>
        </w:tc>
        <w:tc>
          <w:tcPr>
            <w:tcW w:w="6043" w:type="dxa"/>
            <w:vAlign w:val="center"/>
            <w:textDirection w:val="lrTb"/>
            <w:noWrap w:val="false"/>
          </w:tcPr>
          <w:p>
            <w:pPr>
              <w:pStyle w:val="1004"/>
              <w:spacing w:line="320" w:lineRule="exact"/>
              <w:rPr>
                <w:rFonts w:ascii="宋体" w:hAnsi="宋体" w:cs="宋体"/>
                <w:color w:val="000000"/>
                <w:szCs w:val="21"/>
              </w:rPr>
            </w:pPr>
            <w:r>
              <w:rPr>
                <w:rFonts w:hint="eastAsia" w:ascii="宋体" w:hAnsi="宋体" w:cs="宋体"/>
                <w:color w:val="000000"/>
                <w:szCs w:val="21"/>
              </w:rPr>
              <w:t xml:space="preserve">△营业执照或事业单位法人证书</w:t>
            </w:r>
            <w:r>
              <w:rPr>
                <w:rFonts w:ascii="宋体" w:hAnsi="宋体" w:cs="宋体"/>
                <w:color w:val="000000"/>
                <w:szCs w:val="21"/>
              </w:rPr>
            </w:r>
            <w:r/>
          </w:p>
        </w:tc>
      </w:tr>
      <w:tr>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04"/>
              <w:jc w:val="center"/>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04"/>
              <w:spacing w:line="320" w:lineRule="exact"/>
              <w:rPr>
                <w:rFonts w:ascii="宋体" w:hAnsi="宋体" w:cs="宋体"/>
                <w:b/>
                <w:bCs/>
                <w:color w:val="000000"/>
                <w:szCs w:val="21"/>
              </w:rPr>
            </w:pPr>
            <w:r>
              <w:rPr>
                <w:rFonts w:hint="eastAsia" w:ascii="宋体" w:hAnsi="宋体" w:cs="宋体"/>
                <w:b/>
                <w:bCs/>
                <w:color w:val="000000"/>
                <w:szCs w:val="21"/>
              </w:rPr>
              <w:t xml:space="preserve">△法定代表人资格证明书、授权委托书（如有）</w:t>
            </w:r>
            <w:r>
              <w:rPr>
                <w:rFonts w:ascii="宋体" w:hAnsi="宋体" w:cs="宋体"/>
                <w:b/>
                <w:bCs/>
                <w:color w:val="000000"/>
                <w:szCs w:val="21"/>
              </w:rPr>
            </w:r>
            <w:r/>
          </w:p>
        </w:tc>
      </w:tr>
      <w:tr>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04"/>
              <w:jc w:val="center"/>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04"/>
              <w:spacing w:line="320" w:lineRule="exact"/>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w:t>
            </w:r>
            <w:r>
              <w:rPr>
                <w:rFonts w:hint="eastAsia" w:ascii="宋体" w:hAnsi="宋体" w:cs="宋体"/>
                <w:color w:val="000000"/>
                <w:szCs w:val="21"/>
                <w:lang w:eastAsia="zh-CN"/>
              </w:rPr>
              <w:t xml:space="preserve">重大税收违法失信主体</w:t>
            </w:r>
            <w:r>
              <w:rPr>
                <w:rFonts w:hint="eastAsia" w:ascii="宋体" w:hAnsi="宋体" w:cs="宋体"/>
                <w:color w:val="000000"/>
                <w:szCs w:val="21"/>
              </w:rPr>
              <w:t xml:space="preserve">、政府采购严重违法失信行为记录名单</w:t>
            </w:r>
            <w:r>
              <w:rPr>
                <w:rFonts w:ascii="宋体" w:hAnsi="宋体" w:cs="宋体"/>
                <w:color w:val="000000"/>
                <w:szCs w:val="21"/>
              </w:rPr>
            </w:r>
            <w:r/>
          </w:p>
        </w:tc>
      </w:tr>
      <w:tr>
        <w:trPr>
          <w:trHeight w:val="285"/>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04"/>
              <w:spacing w:line="320" w:lineRule="exact"/>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1004"/>
              <w:spacing w:line="320" w:lineRule="exact"/>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trHeight w:val="275"/>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04"/>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04"/>
              <w:spacing w:line="320" w:lineRule="exact"/>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04"/>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04"/>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rFonts w:ascii="宋体" w:hAnsi="宋体"/>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04"/>
              <w:spacing w:line="320" w:lineRule="exact"/>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1004"/>
              <w:spacing w:line="320" w:lineRule="exact"/>
              <w:rPr>
                <w:rFonts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ascii="宋体" w:hAnsi="宋体" w:cs="宋体"/>
                <w:color w:val="000000"/>
                <w:szCs w:val="21"/>
              </w:rPr>
            </w:r>
            <w:r/>
          </w:p>
        </w:tc>
      </w:tr>
      <w:tr>
        <w:trPr>
          <w:trHeight w:val="90"/>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1004"/>
              <w:spacing w:line="320" w:lineRule="exact"/>
              <w:rPr>
                <w:rFonts w:ascii="宋体" w:hAnsi="宋体" w:cs="宋体"/>
                <w:b/>
                <w:bCs/>
                <w:color w:val="000000"/>
                <w:szCs w:val="21"/>
              </w:rPr>
            </w:pPr>
            <w:r>
              <w:rPr>
                <w:rFonts w:hint="eastAsia" w:ascii="宋体" w:hAnsi="宋体" w:cs="宋体"/>
                <w:b/>
                <w:bCs/>
                <w:color w:val="000000"/>
                <w:szCs w:val="21"/>
              </w:rPr>
              <w:t xml:space="preserve">符合证明文件格式材料</w:t>
            </w:r>
            <w:r>
              <w:rPr>
                <w:rFonts w:ascii="宋体" w:hAnsi="宋体" w:cs="宋体"/>
                <w:b/>
                <w:bCs/>
                <w:color w:val="000000"/>
                <w:szCs w:val="21"/>
              </w:rPr>
            </w:r>
            <w:r/>
          </w:p>
        </w:tc>
        <w:tc>
          <w:tcPr>
            <w:tcW w:w="6043" w:type="dxa"/>
            <w:vAlign w:val="center"/>
            <w:textDirection w:val="lrTb"/>
            <w:noWrap w:val="false"/>
          </w:tcPr>
          <w:p>
            <w:pPr>
              <w:pStyle w:val="1004"/>
              <w:spacing w:line="320" w:lineRule="exact"/>
              <w:rPr>
                <w:rFonts w:ascii="宋体" w:hAnsi="宋体" w:cs="宋体"/>
                <w:color w:val="000000"/>
                <w:szCs w:val="21"/>
              </w:rPr>
            </w:pPr>
            <w:r>
              <w:rPr>
                <w:rFonts w:hint="eastAsia" w:ascii="宋体" w:hAnsi="宋体" w:cs="宋体"/>
                <w:color w:val="000000"/>
                <w:szCs w:val="21"/>
              </w:rPr>
              <w:t xml:space="preserve">*响应函</w:t>
            </w:r>
            <w:r>
              <w:rPr>
                <w:rFonts w:ascii="宋体" w:hAnsi="宋体" w:cs="宋体"/>
                <w:color w:val="000000"/>
                <w:szCs w:val="21"/>
              </w:rPr>
            </w:r>
            <w:r/>
          </w:p>
        </w:tc>
      </w:tr>
      <w:tr>
        <w:trPr>
          <w:trHeight w:val="280"/>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04"/>
              <w:ind w:firstLine="422"/>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04"/>
              <w:spacing w:line="320" w:lineRule="exact"/>
              <w:rPr>
                <w:rFonts w:hint="eastAsia" w:ascii="宋体" w:hAnsi="宋体" w:eastAsia="宋体" w:cs="宋体"/>
                <w:color w:val="000000"/>
                <w:szCs w:val="21"/>
                <w:lang w:eastAsia="zh-CN"/>
              </w:rPr>
            </w:pPr>
            <w:r>
              <w:rPr>
                <w:rFonts w:hint="eastAsia" w:ascii="宋体" w:hAnsi="宋体" w:cs="宋体"/>
                <w:color w:val="000000"/>
                <w:szCs w:val="21"/>
              </w:rPr>
              <w:t xml:space="preserve">*</w:t>
            </w:r>
            <w:r>
              <w:rPr>
                <w:rFonts w:hint="eastAsia" w:ascii="宋体" w:hAnsi="宋体" w:cs="宋体"/>
                <w:color w:val="000000"/>
                <w:szCs w:val="21"/>
              </w:rPr>
              <w:t xml:space="preserve">报价明细表</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如有</w:t>
            </w:r>
            <w:r>
              <w:rPr>
                <w:rFonts w:hint="eastAsia" w:ascii="宋体" w:hAnsi="宋体" w:cs="宋体"/>
                <w:b/>
                <w:bCs/>
                <w:color w:val="000000"/>
                <w:szCs w:val="21"/>
                <w:lang w:eastAsia="zh-CN"/>
              </w:rPr>
              <w:t xml:space="preserve">）</w:t>
            </w:r>
            <w:r>
              <w:rPr>
                <w:rFonts w:hint="eastAsia" w:ascii="宋体" w:hAnsi="宋体" w:eastAsia="宋体" w:cs="宋体"/>
                <w:color w:val="000000"/>
                <w:szCs w:val="21"/>
                <w:lang w:eastAsia="zh-CN"/>
              </w:rPr>
            </w:r>
            <w:r/>
          </w:p>
        </w:tc>
      </w:tr>
      <w:tr>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04"/>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04"/>
              <w:spacing w:line="320" w:lineRule="exact"/>
              <w:rPr>
                <w:rFonts w:ascii="宋体" w:hAnsi="宋体" w:cs="宋体"/>
                <w:color w:val="000000"/>
                <w:szCs w:val="21"/>
              </w:rPr>
            </w:pPr>
            <w:r>
              <w:rPr>
                <w:rFonts w:hint="eastAsia" w:ascii="宋体" w:hAnsi="宋体" w:cs="宋体"/>
                <w:color w:val="000000"/>
                <w:szCs w:val="21"/>
              </w:rPr>
              <w:t xml:space="preserve">*技术偏离表</w:t>
            </w:r>
            <w:r>
              <w:rPr>
                <w:rFonts w:ascii="宋体" w:hAnsi="宋体" w:cs="宋体"/>
                <w:color w:val="000000"/>
                <w:szCs w:val="21"/>
              </w:rPr>
            </w:r>
            <w:r/>
          </w:p>
        </w:tc>
      </w:tr>
      <w:tr>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04"/>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top"/>
            <w:textDirection w:val="lrTb"/>
            <w:noWrap w:val="false"/>
          </w:tcPr>
          <w:p>
            <w:pPr>
              <w:pStyle w:val="1004"/>
              <w:spacing w:line="320" w:lineRule="exact"/>
              <w:rPr>
                <w:rFonts w:ascii="宋体" w:hAnsi="宋体" w:cs="宋体"/>
                <w:color w:val="000000"/>
                <w:szCs w:val="21"/>
              </w:rPr>
            </w:pPr>
            <w:r>
              <w:rPr>
                <w:rFonts w:hint="eastAsia" w:ascii="宋体" w:hAnsi="宋体" w:cs="宋体"/>
                <w:color w:val="000000"/>
                <w:szCs w:val="21"/>
              </w:rPr>
              <w:t xml:space="preserve">*响应文件有效性(根据磋商文件要求填写，如磋商文件无相关要求，此条可不填写)</w:t>
            </w:r>
            <w:r>
              <w:rPr>
                <w:rFonts w:ascii="宋体" w:hAnsi="宋体" w:cs="宋体"/>
                <w:color w:val="000000"/>
                <w:szCs w:val="21"/>
              </w:rPr>
            </w:r>
            <w:r/>
          </w:p>
        </w:tc>
      </w:tr>
      <w:tr>
        <w:trPr>
          <w:trHeight w:val="533"/>
        </w:trPr>
        <w:tc>
          <w:tcPr>
            <w:tcW w:w="1150" w:type="dxa"/>
            <w:vAlign w:val="center"/>
            <w:vMerge w:val="continue"/>
            <w:textDirection w:val="lrTb"/>
            <w:noWrap w:val="false"/>
          </w:tcPr>
          <w:p>
            <w:pPr>
              <w:pStyle w:val="1004"/>
              <w:spacing w:line="320" w:lineRule="exact"/>
              <w:rPr>
                <w:rFonts w:ascii="宋体" w:hAnsi="宋体" w:cs="宋体"/>
                <w:color w:val="000000"/>
                <w:szCs w:val="21"/>
              </w:rPr>
            </w:pPr>
            <w:r>
              <w:rPr>
                <w:rFonts w:ascii="宋体" w:hAnsi="宋体" w:cs="宋体"/>
                <w:color w:val="000000"/>
                <w:szCs w:val="21"/>
              </w:rPr>
            </w:r>
            <w:r/>
          </w:p>
        </w:tc>
        <w:tc>
          <w:tcPr>
            <w:tcW w:w="2502" w:type="dxa"/>
            <w:vAlign w:val="top"/>
            <w:textDirection w:val="lrTb"/>
            <w:noWrap w:val="false"/>
          </w:tcPr>
          <w:p>
            <w:pPr>
              <w:pStyle w:val="1004"/>
              <w:spacing w:line="320" w:lineRule="exact"/>
              <w:rPr>
                <w:rFonts w:ascii="宋体" w:hAnsi="宋体" w:cs="宋体"/>
                <w:b/>
                <w:bCs/>
                <w:color w:val="000000"/>
                <w:szCs w:val="21"/>
              </w:rPr>
            </w:pPr>
            <w:r>
              <w:rPr>
                <w:rFonts w:hint="eastAsia" w:ascii="宋体" w:hAnsi="宋体" w:cs="宋体"/>
                <w:b/>
                <w:bCs/>
                <w:color w:val="000000"/>
                <w:szCs w:val="21"/>
              </w:rPr>
              <w:t xml:space="preserve">综合评审文件格式材料</w:t>
            </w:r>
            <w:r>
              <w:rPr>
                <w:rFonts w:ascii="宋体" w:hAnsi="宋体" w:cs="宋体"/>
                <w:b/>
                <w:bCs/>
                <w:color w:val="000000"/>
                <w:szCs w:val="21"/>
              </w:rPr>
            </w:r>
            <w:r/>
          </w:p>
        </w:tc>
        <w:tc>
          <w:tcPr>
            <w:tcW w:w="6043" w:type="dxa"/>
            <w:vAlign w:val="top"/>
            <w:textDirection w:val="lrTb"/>
            <w:noWrap w:val="false"/>
          </w:tcPr>
          <w:p>
            <w:pPr>
              <w:pStyle w:val="1004"/>
              <w:spacing w:line="320" w:lineRule="exact"/>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ascii="宋体" w:hAnsi="宋体" w:cs="宋体"/>
                <w:color w:val="000000"/>
                <w:szCs w:val="21"/>
              </w:rPr>
            </w:r>
            <w:r/>
          </w:p>
        </w:tc>
      </w:tr>
      <w:tr>
        <w:trPr/>
        <w:tc>
          <w:tcPr>
            <w:tcW w:w="1150" w:type="dxa"/>
            <w:vAlign w:val="center"/>
            <w:textDirection w:val="lrTb"/>
            <w:noWrap w:val="false"/>
          </w:tcPr>
          <w:p>
            <w:pPr>
              <w:pStyle w:val="1004"/>
              <w:spacing w:line="320" w:lineRule="exact"/>
              <w:rPr>
                <w:rFonts w:ascii="宋体" w:hAnsi="宋体" w:cs="宋体"/>
                <w:b/>
                <w:color w:val="000000"/>
                <w:szCs w:val="21"/>
              </w:rPr>
            </w:pPr>
            <w:r>
              <w:rPr>
                <w:rFonts w:hint="eastAsia" w:ascii="宋体" w:hAnsi="宋体" w:cs="宋体"/>
                <w:b/>
                <w:color w:val="000000"/>
                <w:szCs w:val="21"/>
                <w:lang w:bidi="ar"/>
              </w:rPr>
              <w:t xml:space="preserve">响应文件提交须知</w:t>
            </w:r>
            <w:r>
              <w:rPr>
                <w:rFonts w:ascii="宋体" w:hAnsi="宋体" w:cs="宋体"/>
                <w:b/>
                <w:color w:val="000000"/>
                <w:szCs w:val="21"/>
              </w:rPr>
            </w:r>
            <w:r/>
          </w:p>
          <w:p>
            <w:pPr>
              <w:pStyle w:val="1004"/>
              <w:spacing w:line="320" w:lineRule="exact"/>
              <w:rPr>
                <w:rFonts w:ascii="宋体" w:hAnsi="宋体" w:cs="宋体"/>
                <w:color w:val="000000"/>
                <w:szCs w:val="21"/>
              </w:rPr>
            </w:pPr>
            <w:r>
              <w:rPr>
                <w:rFonts w:ascii="宋体" w:hAnsi="宋体" w:cs="宋体"/>
                <w:color w:val="000000"/>
                <w:szCs w:val="21"/>
              </w:rPr>
            </w:r>
            <w:r/>
          </w:p>
        </w:tc>
        <w:tc>
          <w:tcPr>
            <w:gridSpan w:val="2"/>
            <w:tcW w:w="8545" w:type="dxa"/>
            <w:vAlign w:val="top"/>
            <w:textDirection w:val="lrTb"/>
            <w:noWrap w:val="false"/>
          </w:tcPr>
          <w:p>
            <w:pPr>
              <w:pStyle w:val="1004"/>
              <w:jc w:val="left"/>
              <w:keepNext/>
              <w:spacing w:line="320" w:lineRule="exact"/>
              <w:rPr>
                <w:rFonts w:ascii="宋体" w:hAnsi="宋体"/>
                <w:b/>
                <w:bCs/>
                <w:color w:val="000000"/>
                <w:szCs w:val="21"/>
                <w:u w:val="single"/>
              </w:rPr>
              <w:outlineLvl w:val="0"/>
            </w:pPr>
            <w:r/>
            <w:bookmarkStart w:id="132" w:name="_Toc152674371"/>
            <w:r/>
            <w:bookmarkStart w:id="133" w:name="_Toc152674434"/>
            <w:r>
              <w:rPr>
                <w:rFonts w:hint="eastAsia" w:ascii="宋体" w:hAnsi="宋体" w:cs="宋体"/>
                <w:b/>
                <w:bCs/>
                <w:color w:val="000000"/>
                <w:szCs w:val="21"/>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132"/>
            <w:r/>
            <w:bookmarkEnd w:id="133"/>
            <w:r>
              <w:rPr>
                <w:rFonts w:ascii="宋体" w:hAnsi="宋体"/>
                <w:b/>
                <w:bCs/>
                <w:color w:val="000000"/>
                <w:szCs w:val="21"/>
                <w:u w:val="single"/>
              </w:rPr>
            </w:r>
            <w:r/>
          </w:p>
          <w:p>
            <w:pPr>
              <w:pStyle w:val="1004"/>
              <w:jc w:val="left"/>
              <w:keepNext/>
              <w:spacing w:line="320" w:lineRule="exact"/>
              <w:rPr>
                <w:rFonts w:ascii="宋体" w:hAnsi="宋体" w:cs="宋体"/>
                <w:b/>
                <w:bCs/>
                <w:color w:val="000000"/>
                <w:szCs w:val="21"/>
                <w:u w:val="single"/>
                <w:lang w:bidi="ar"/>
              </w:rPr>
              <w:outlineLvl w:val="0"/>
            </w:pPr>
            <w:r/>
            <w:bookmarkStart w:id="134" w:name="_Toc152674372"/>
            <w:r/>
            <w:bookmarkStart w:id="135" w:name="_Toc152674435"/>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w:t>
            </w:r>
            <w:r>
              <w:rPr>
                <w:rFonts w:hint="eastAsia" w:ascii="宋体" w:hAnsi="宋体" w:cs="宋体"/>
                <w:b/>
                <w:bCs/>
                <w:color w:val="000000"/>
                <w:szCs w:val="21"/>
                <w:u w:val="single"/>
                <w:lang w:val="en-US" w:eastAsia="zh-CN"/>
              </w:rPr>
              <w:t xml:space="preserve">三</w:t>
            </w:r>
            <w:r>
              <w:rPr>
                <w:rFonts w:hint="eastAsia" w:ascii="宋体" w:hAnsi="宋体" w:cs="宋体"/>
                <w:b/>
                <w:bCs/>
                <w:color w:val="000000"/>
                <w:szCs w:val="21"/>
                <w:u w:val="single"/>
              </w:rPr>
              <w:t xml:space="preserve">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val="en-US" w:eastAsia="zh-CN"/>
              </w:rPr>
              <w:t xml:space="preserve">/</w:t>
            </w:r>
            <w:r>
              <w:rPr>
                <w:rFonts w:hint="eastAsia" w:ascii="宋体" w:hAnsi="宋体" w:cs="宋体"/>
                <w:b/>
                <w:bCs/>
                <w:color w:val="000000"/>
                <w:szCs w:val="21"/>
                <w:u w:val="single"/>
              </w:rPr>
              <w:t xml:space="preserve">“第</w:t>
            </w:r>
            <w:r>
              <w:rPr>
                <w:rFonts w:hint="eastAsia" w:ascii="宋体" w:hAnsi="宋体" w:cs="宋体"/>
                <w:b/>
                <w:bCs/>
                <w:color w:val="000000"/>
                <w:szCs w:val="21"/>
                <w:u w:val="single"/>
                <w:lang w:val="en-US" w:eastAsia="zh-CN"/>
              </w:rPr>
              <w:t xml:space="preserve">四</w:t>
            </w:r>
            <w:r>
              <w:rPr>
                <w:rFonts w:hint="eastAsia" w:ascii="宋体" w:hAnsi="宋体" w:cs="宋体"/>
                <w:b/>
                <w:bCs/>
                <w:color w:val="000000"/>
                <w:szCs w:val="21"/>
                <w:u w:val="single"/>
              </w:rPr>
              <w:t xml:space="preserve">章 评审程序、评审方法和评审标准”——“</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符合性审查及评审要求</w:t>
            </w:r>
            <w:r>
              <w:rPr>
                <w:rFonts w:hint="eastAsia" w:ascii="宋体" w:hAnsi="宋体" w:cs="宋体"/>
                <w:b/>
                <w:bCs/>
                <w:color w:val="000000"/>
                <w:szCs w:val="21"/>
                <w:u w:val="single"/>
                <w:lang w:eastAsia="zh-CN"/>
              </w:rPr>
              <w:t xml:space="preserve">”</w:t>
            </w:r>
            <w:r>
              <w:rPr>
                <w:rFonts w:hint="eastAsia" w:ascii="宋体" w:hAnsi="宋体" w:cs="宋体"/>
                <w:b/>
                <w:bCs/>
                <w:color w:val="000000"/>
                <w:szCs w:val="21"/>
                <w:u w:val="single"/>
                <w:lang w:bidi="ar"/>
              </w:rPr>
              <w:t xml:space="preserve">要求提交，将作资格审查</w:t>
            </w:r>
            <w:r>
              <w:rPr>
                <w:rFonts w:hint="eastAsia" w:ascii="宋体" w:hAnsi="宋体" w:cs="宋体"/>
                <w:b/>
                <w:bCs/>
                <w:color w:val="000000"/>
                <w:szCs w:val="21"/>
                <w:u w:val="single"/>
                <w:lang w:val="en-US" w:eastAsia="zh-CN" w:bidi="ar"/>
              </w:rPr>
              <w:t xml:space="preserve">或符合性审查</w:t>
            </w:r>
            <w:r>
              <w:rPr>
                <w:rFonts w:hint="eastAsia" w:ascii="宋体" w:hAnsi="宋体" w:cs="宋体"/>
                <w:b/>
                <w:bCs/>
                <w:color w:val="000000"/>
                <w:szCs w:val="21"/>
                <w:u w:val="single"/>
                <w:lang w:bidi="ar"/>
              </w:rPr>
              <w:t xml:space="preserve">不通过处理，带“*”项材料如未按要求提交，将作无效响应处理。</w:t>
            </w:r>
            <w:bookmarkEnd w:id="134"/>
            <w:r/>
            <w:bookmarkEnd w:id="135"/>
            <w:r>
              <w:rPr>
                <w:rFonts w:ascii="宋体" w:hAnsi="宋体" w:cs="宋体"/>
                <w:b/>
                <w:bCs/>
                <w:color w:val="000000"/>
                <w:szCs w:val="21"/>
                <w:u w:val="single"/>
                <w:lang w:bidi="ar"/>
              </w:rPr>
            </w:r>
            <w:r/>
          </w:p>
          <w:p>
            <w:pPr>
              <w:pStyle w:val="1004"/>
              <w:jc w:val="left"/>
              <w:keepNext/>
              <w:spacing w:line="320" w:lineRule="exact"/>
              <w:rPr>
                <w:rFonts w:ascii="宋体" w:hAnsi="宋体" w:cs="宋体"/>
                <w:b/>
                <w:bCs/>
                <w:color w:val="000000"/>
                <w:szCs w:val="21"/>
                <w:u w:val="single"/>
                <w:lang w:bidi="ar"/>
              </w:rPr>
              <w:outlineLvl w:val="0"/>
            </w:pPr>
            <w:r/>
            <w:bookmarkStart w:id="136" w:name="_Toc152674373"/>
            <w:r/>
            <w:bookmarkStart w:id="137" w:name="_Toc152674436"/>
            <w:r>
              <w:rPr>
                <w:rFonts w:hint="eastAsia" w:ascii="宋体" w:hAnsi="宋体" w:cs="宋体"/>
                <w:b/>
                <w:bCs/>
                <w:color w:val="000000"/>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136"/>
            <w:r/>
            <w:bookmarkEnd w:id="137"/>
            <w:r>
              <w:rPr>
                <w:rFonts w:ascii="宋体" w:hAnsi="宋体" w:cs="宋体"/>
                <w:b/>
                <w:bCs/>
                <w:color w:val="000000"/>
                <w:szCs w:val="21"/>
                <w:u w:val="single"/>
                <w:lang w:bidi="ar"/>
              </w:rPr>
            </w:r>
            <w:r/>
          </w:p>
          <w:p>
            <w:pPr>
              <w:pStyle w:val="1004"/>
              <w:jc w:val="left"/>
              <w:keepNext/>
              <w:spacing w:line="320" w:lineRule="exact"/>
              <w:rPr>
                <w:rFonts w:ascii="宋体" w:hAnsi="宋体" w:cs="宋体"/>
                <w:b/>
                <w:bCs/>
                <w:color w:val="000000"/>
                <w:szCs w:val="21"/>
                <w:u w:val="single"/>
                <w:lang w:bidi="ar"/>
              </w:rPr>
              <w:outlineLvl w:val="0"/>
            </w:pPr>
            <w:r/>
            <w:bookmarkStart w:id="138" w:name="_Toc152674437"/>
            <w:r/>
            <w:bookmarkStart w:id="139" w:name="_Toc152674374"/>
            <w:r>
              <w:rPr>
                <w:rFonts w:hint="eastAsia" w:ascii="宋体" w:hAnsi="宋体" w:cs="宋体"/>
                <w:b/>
                <w:bCs/>
                <w:color w:val="000000"/>
                <w:szCs w:val="21"/>
                <w:u w:val="single"/>
                <w:lang w:bidi="ar"/>
              </w:rPr>
              <w:t xml:space="preserve">4.响应文件应按照磋商文件要求的格式填写，无相应内容填写可填写“无”等明确的回答。</w:t>
            </w:r>
            <w:bookmarkEnd w:id="138"/>
            <w:r/>
            <w:bookmarkEnd w:id="139"/>
            <w:r>
              <w:rPr>
                <w:rFonts w:ascii="宋体" w:hAnsi="宋体" w:cs="宋体"/>
                <w:b/>
                <w:bCs/>
                <w:color w:val="000000"/>
                <w:szCs w:val="21"/>
                <w:u w:val="single"/>
                <w:lang w:bidi="ar"/>
              </w:rPr>
            </w:r>
            <w:r/>
          </w:p>
          <w:p>
            <w:pPr>
              <w:pStyle w:val="1004"/>
              <w:jc w:val="left"/>
              <w:keepNext/>
              <w:spacing w:line="320" w:lineRule="exact"/>
              <w:rPr>
                <w:rFonts w:ascii="宋体" w:hAnsi="宋体" w:cs="宋体"/>
                <w:b/>
                <w:color w:val="000000"/>
                <w:szCs w:val="21"/>
              </w:rPr>
              <w:outlineLvl w:val="0"/>
            </w:pPr>
            <w:r/>
            <w:bookmarkStart w:id="140" w:name="_Toc152674375"/>
            <w:r/>
            <w:bookmarkStart w:id="141" w:name="_Toc152674438"/>
            <w:r>
              <w:rPr>
                <w:rFonts w:hint="eastAsia" w:ascii="宋体" w:hAnsi="宋体" w:cs="宋体"/>
                <w:b/>
                <w:bCs/>
                <w:color w:val="000000"/>
                <w:szCs w:val="21"/>
                <w:u w:val="single"/>
                <w:lang w:bidi="ar"/>
              </w:rPr>
              <w:t xml:space="preserve">5.响应文件所附格式中要求填写的全部信息都必须正面回答并保证是真实准确的。</w:t>
            </w:r>
            <w:bookmarkEnd w:id="140"/>
            <w:r/>
            <w:bookmarkEnd w:id="141"/>
            <w:r>
              <w:rPr>
                <w:rFonts w:ascii="宋体" w:hAnsi="宋体" w:cs="宋体"/>
                <w:b/>
                <w:color w:val="000000"/>
                <w:szCs w:val="21"/>
              </w:rPr>
            </w:r>
            <w:r/>
          </w:p>
        </w:tc>
      </w:tr>
    </w:tbl>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第八章   响应文件格式</w:t>
      </w:r>
      <w:r>
        <w:rPr>
          <w:rFonts w:hint="eastAsia" w:ascii="宋体" w:hAnsi="宋体" w:cs="宋体"/>
          <w:b/>
          <w:color w:val="000000"/>
          <w:sz w:val="32"/>
          <w:szCs w:val="32"/>
        </w:rPr>
      </w:r>
      <w:r/>
    </w:p>
    <w:p>
      <w:pPr>
        <w:pStyle w:val="1004"/>
        <w:spacing w:line="360" w:lineRule="auto"/>
        <w:tabs>
          <w:tab w:val="left" w:pos="900" w:leader="none"/>
          <w:tab w:val="left" w:pos="1980" w:leader="none"/>
        </w:tabs>
        <w:rPr>
          <w:rFonts w:hint="eastAsia" w:ascii="宋体" w:hAnsi="宋体" w:cs="宋体"/>
          <w:b/>
          <w:color w:val="000000"/>
          <w:szCs w:val="21"/>
        </w:rPr>
      </w:pPr>
      <w:r>
        <w:rPr>
          <w:rFonts w:hint="eastAsia" w:ascii="宋体" w:hAnsi="宋体" w:cs="宋体"/>
          <w:b/>
          <w:color w:val="000000"/>
          <w:szCs w:val="21"/>
        </w:rPr>
        <w:t xml:space="preserve">供应商编制文件须知</w:t>
      </w:r>
      <w:r>
        <w:rPr>
          <w:rFonts w:hint="eastAsia" w:ascii="宋体" w:hAnsi="宋体" w:cs="宋体"/>
          <w:b/>
          <w:color w:val="000000"/>
          <w:szCs w:val="21"/>
        </w:rPr>
      </w:r>
      <w:r/>
    </w:p>
    <w:p>
      <w:pPr>
        <w:pStyle w:val="1004"/>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t xml:space="preserve">1、供应商按照本部分的顺序编制响应文件，编制中涉及格式资料的，应按照本部分提供的内容和格式（所有表格的格式可扩展）填写提交。</w:t>
      </w:r>
      <w:r>
        <w:rPr>
          <w:rFonts w:hint="eastAsia" w:ascii="宋体" w:hAnsi="宋体" w:cs="宋体"/>
          <w:bCs/>
          <w:color w:val="000000"/>
          <w:szCs w:val="21"/>
        </w:rPr>
      </w:r>
      <w:r/>
    </w:p>
    <w:p>
      <w:pPr>
        <w:pStyle w:val="1004"/>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Cs w:val="21"/>
        </w:rPr>
        <w:t xml:space="preserve">否则响应无效。</w:t>
      </w:r>
      <w:r>
        <w:rPr>
          <w:rFonts w:hint="eastAsia" w:ascii="宋体" w:hAnsi="宋体" w:cs="宋体"/>
          <w:bCs/>
          <w:color w:val="000000"/>
          <w:szCs w:val="21"/>
        </w:rPr>
        <w:t xml:space="preserve">未标记“实质性格式”的文件和竞争性磋商文件未提供格式的内容，可由供应商自行编写。</w:t>
      </w:r>
      <w:r>
        <w:rPr>
          <w:rFonts w:hint="eastAsia" w:ascii="宋体" w:hAnsi="宋体" w:cs="宋体"/>
          <w:bCs/>
          <w:color w:val="000000"/>
          <w:szCs w:val="21"/>
        </w:rPr>
      </w:r>
      <w:r/>
    </w:p>
    <w:p>
      <w:pPr>
        <w:pStyle w:val="1004"/>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t xml:space="preserve">3、全部声明和问题的回答及所附材料必须是真实的、准确的和完整的。</w:t>
      </w:r>
      <w:r>
        <w:rPr>
          <w:rFonts w:hint="eastAsia" w:ascii="宋体" w:hAnsi="宋体" w:cs="宋体"/>
          <w:bCs/>
          <w:color w:val="000000"/>
          <w:szCs w:val="21"/>
        </w:rPr>
      </w:r>
      <w:r/>
    </w:p>
    <w:p>
      <w:pPr>
        <w:pStyle w:val="1004"/>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t xml:space="preserve">4、实行电子化不见面交易方式的，加盖公章、签名等均通过响应文件编制工具加盖电子公章、签字、签章或印鉴。</w:t>
      </w:r>
      <w:r>
        <w:rPr>
          <w:rFonts w:hint="eastAsia" w:ascii="宋体" w:hAnsi="宋体" w:cs="宋体"/>
          <w:bCs/>
          <w:color w:val="000000"/>
          <w:szCs w:val="21"/>
        </w:rPr>
      </w:r>
      <w:r/>
    </w:p>
    <w:p>
      <w:pPr>
        <w:pStyle w:val="1004"/>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04"/>
        <w:rPr>
          <w:rFonts w:hint="eastAsia" w:ascii="宋体" w:hAnsi="宋体" w:cs="宋体"/>
          <w:b/>
          <w:color w:val="000000"/>
          <w:spacing w:val="20"/>
          <w:sz w:val="24"/>
        </w:rPr>
      </w:pPr>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1"/>
      <w:r>
        <w:rPr>
          <w:rFonts w:hint="eastAsia" w:ascii="宋体" w:hAnsi="宋体" w:cs="宋体"/>
          <w:b/>
          <w:color w:val="000000"/>
          <w:spacing w:val="20"/>
          <w:sz w:val="24"/>
        </w:rPr>
      </w:r>
      <w:r/>
    </w:p>
    <w:p>
      <w:pPr>
        <w:pStyle w:val="1007"/>
        <w:rPr>
          <w:rFonts w:hint="eastAsia" w:hAnsi="宋体" w:cs="宋体"/>
          <w:b w:val="0"/>
          <w:color w:val="000000"/>
          <w:spacing w:val="20"/>
        </w:rPr>
      </w:pPr>
      <w:r>
        <w:rPr>
          <w:rFonts w:hint="eastAsia" w:hAnsi="宋体" w:cs="宋体"/>
          <w:b w:val="0"/>
          <w:color w:val="000000"/>
          <w:spacing w:val="20"/>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07"/>
        <w:rPr>
          <w:rFonts w:hint="eastAsia"/>
          <w:color w:val="000000"/>
        </w:rPr>
      </w:pPr>
      <w:r>
        <w:rPr>
          <w:rFonts w:hint="eastAsia"/>
          <w:color w:val="000000"/>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90"/>
        <w:rPr>
          <w:rFonts w:hint="eastAsia"/>
          <w:color w:val="000000"/>
        </w:rPr>
      </w:pPr>
      <w:r>
        <w:rPr>
          <w:rFonts w:hint="eastAsia"/>
          <w:color w:val="000000"/>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90"/>
        <w:rPr>
          <w:rFonts w:hint="eastAsia" w:cs="宋体"/>
          <w:b/>
          <w:color w:val="000000"/>
          <w:spacing w:val="20"/>
          <w:sz w:val="24"/>
        </w:rPr>
      </w:pPr>
      <w:r>
        <w:rPr>
          <w:rFonts w:hint="eastAsia" w:cs="宋体"/>
          <w:b/>
          <w:color w:val="000000"/>
          <w:spacing w:val="20"/>
          <w:sz w:val="24"/>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90"/>
        <w:rPr>
          <w:rFonts w:hint="eastAsia"/>
          <w:color w:val="000000"/>
        </w:rPr>
      </w:pPr>
      <w:r>
        <w:rPr>
          <w:rFonts w:hint="eastAsia"/>
          <w:color w:val="000000"/>
        </w:rPr>
      </w:r>
      <w:r/>
    </w:p>
    <w:p>
      <w:pPr>
        <w:pStyle w:val="1004"/>
        <w:rPr>
          <w:rFonts w:hint="eastAsia" w:ascii="宋体" w:hAnsi="宋体" w:cs="宋体"/>
          <w:b/>
          <w:color w:val="000000"/>
          <w:spacing w:val="20"/>
          <w:sz w:val="24"/>
        </w:rPr>
      </w:pPr>
      <w:r>
        <w:rPr>
          <w:rFonts w:hint="eastAsia" w:ascii="宋体" w:hAnsi="宋体" w:cs="宋体"/>
          <w:b/>
          <w:color w:val="000000"/>
          <w:spacing w:val="20"/>
          <w:sz w:val="24"/>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响应文件封面（非实质性格式）</w:t>
      </w:r>
      <w:r>
        <w:rPr>
          <w:rFonts w:hint="eastAsia" w:ascii="宋体" w:hAnsi="宋体" w:cs="宋体"/>
          <w:b/>
          <w:bCs/>
          <w:color w:val="000000"/>
          <w:szCs w:val="21"/>
        </w:rPr>
      </w:r>
      <w:r/>
    </w:p>
    <w:p>
      <w:pPr>
        <w:pStyle w:val="1004"/>
        <w:jc w:val="center"/>
        <w:rPr>
          <w:rFonts w:hint="eastAsia" w:ascii="宋体" w:hAnsi="宋体" w:cs="宋体"/>
          <w:color w:val="000000"/>
          <w:szCs w:val="21"/>
        </w:rPr>
      </w:pPr>
      <w:r>
        <w:rPr>
          <w:rFonts w:hint="eastAsia" w:ascii="宋体" w:hAnsi="宋体" w:cs="宋体"/>
          <w:color w:val="000000"/>
          <w:szCs w:val="21"/>
        </w:rPr>
      </w:r>
      <w:r/>
    </w:p>
    <w:p>
      <w:pPr>
        <w:pStyle w:val="1004"/>
        <w:jc w:val="center"/>
        <w:rPr>
          <w:rFonts w:hint="eastAsia" w:ascii="宋体" w:hAnsi="宋体" w:cs="宋体"/>
          <w:b/>
          <w:color w:val="000000"/>
          <w:spacing w:val="60"/>
          <w:sz w:val="72"/>
          <w:szCs w:val="72"/>
        </w:rPr>
      </w:pPr>
      <w:r>
        <w:rPr>
          <w:rFonts w:hint="eastAsia" w:ascii="宋体" w:hAnsi="宋体" w:cs="宋体"/>
          <w:b/>
          <w:color w:val="000000"/>
          <w:spacing w:val="60"/>
          <w:sz w:val="72"/>
          <w:szCs w:val="72"/>
        </w:rPr>
      </w:r>
      <w:r/>
    </w:p>
    <w:p>
      <w:pPr>
        <w:pStyle w:val="1004"/>
        <w:jc w:val="center"/>
        <w:rPr>
          <w:rFonts w:hint="eastAsia" w:ascii="宋体" w:hAnsi="宋体" w:cs="宋体"/>
          <w:b/>
          <w:color w:val="000000"/>
          <w:spacing w:val="60"/>
          <w:sz w:val="84"/>
          <w:szCs w:val="84"/>
        </w:rPr>
      </w:pPr>
      <w:r>
        <w:rPr>
          <w:rFonts w:hint="eastAsia" w:ascii="宋体" w:hAnsi="宋体" w:cs="宋体"/>
          <w:b/>
          <w:color w:val="000000"/>
          <w:spacing w:val="60"/>
          <w:sz w:val="72"/>
          <w:szCs w:val="72"/>
        </w:rPr>
        <w:t xml:space="preserve">响 应 文 件</w:t>
      </w:r>
      <w:r>
        <w:rPr>
          <w:rFonts w:hint="eastAsia" w:ascii="宋体" w:hAnsi="宋体" w:cs="宋体"/>
          <w:b/>
          <w:color w:val="000000"/>
          <w:spacing w:val="60"/>
          <w:sz w:val="84"/>
          <w:szCs w:val="84"/>
        </w:rPr>
      </w:r>
      <w:r/>
    </w:p>
    <w:p>
      <w:pPr>
        <w:pStyle w:val="1004"/>
        <w:jc w:val="center"/>
        <w:rPr>
          <w:rFonts w:hint="eastAsia" w:ascii="宋体" w:hAnsi="宋体" w:cs="宋体"/>
          <w:b/>
          <w:color w:val="000000"/>
          <w:spacing w:val="60"/>
          <w:sz w:val="52"/>
          <w:szCs w:val="52"/>
        </w:rPr>
      </w:pPr>
      <w:r>
        <w:rPr>
          <w:rFonts w:hint="eastAsia" w:ascii="宋体" w:hAnsi="宋体" w:cs="宋体"/>
          <w:b/>
          <w:color w:val="000000"/>
          <w:spacing w:val="60"/>
          <w:sz w:val="52"/>
          <w:szCs w:val="52"/>
        </w:rPr>
      </w:r>
      <w:r/>
    </w:p>
    <w:p>
      <w:pPr>
        <w:pStyle w:val="1004"/>
        <w:ind w:firstLine="542"/>
        <w:rPr>
          <w:rFonts w:hint="eastAsia" w:ascii="宋体" w:hAnsi="宋体" w:cs="宋体"/>
          <w:b/>
          <w:color w:val="000000"/>
          <w:spacing w:val="20"/>
          <w:sz w:val="32"/>
          <w:szCs w:val="32"/>
        </w:rPr>
      </w:pPr>
      <w:r>
        <w:rPr>
          <w:rFonts w:hint="eastAsia" w:ascii="宋体" w:hAnsi="宋体" w:cs="宋体"/>
          <w:b/>
          <w:color w:val="000000"/>
          <w:spacing w:val="20"/>
          <w:sz w:val="32"/>
          <w:szCs w:val="32"/>
        </w:rPr>
      </w:r>
      <w:r/>
    </w:p>
    <w:p>
      <w:pPr>
        <w:pStyle w:val="1004"/>
        <w:ind w:firstLine="542"/>
        <w:spacing w:line="360" w:lineRule="auto"/>
        <w:rPr>
          <w:rFonts w:hint="eastAsia" w:ascii="宋体" w:hAnsi="宋体" w:cs="宋体"/>
          <w:b/>
          <w:color w:val="000000"/>
          <w:spacing w:val="20"/>
          <w:sz w:val="32"/>
          <w:szCs w:val="32"/>
        </w:rPr>
      </w:pPr>
      <w:r>
        <w:rPr>
          <w:rFonts w:hint="eastAsia" w:ascii="宋体" w:hAnsi="宋体" w:cs="宋体"/>
          <w:b/>
          <w:color w:val="000000"/>
          <w:spacing w:val="20"/>
          <w:sz w:val="32"/>
          <w:szCs w:val="32"/>
        </w:rPr>
      </w:r>
      <w:r/>
    </w:p>
    <w:p>
      <w:pPr>
        <w:pStyle w:val="1004"/>
        <w:ind w:firstLine="1084"/>
        <w:spacing w:line="360" w:lineRule="auto"/>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1004"/>
        <w:ind w:firstLine="1084"/>
        <w:spacing w:line="360" w:lineRule="auto"/>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1004"/>
        <w:spacing w:line="360" w:lineRule="auto"/>
        <w:rPr>
          <w:rFonts w:hint="eastAsia" w:ascii="宋体" w:hAnsi="宋体" w:cs="宋体"/>
          <w:b/>
          <w:color w:val="000000"/>
          <w:sz w:val="36"/>
          <w:u w:val="single"/>
        </w:rPr>
      </w:pPr>
      <w:r>
        <w:rPr>
          <w:rFonts w:hint="eastAsia" w:ascii="宋体" w:hAnsi="宋体" w:cs="宋体"/>
          <w:b/>
          <w:color w:val="000000"/>
          <w:sz w:val="36"/>
        </w:rPr>
        <w:t xml:space="preserve">      供应商名称 ：</w:t>
      </w:r>
      <w:r>
        <w:rPr>
          <w:rFonts w:hint="eastAsia" w:ascii="宋体" w:hAnsi="宋体" w:cs="宋体"/>
          <w:b/>
          <w:color w:val="000000"/>
          <w:sz w:val="36"/>
          <w:u w:val="single"/>
        </w:rPr>
        <w:t xml:space="preserve">    （加盖CA电子公章） </w:t>
      </w:r>
      <w:r>
        <w:rPr>
          <w:rFonts w:hint="eastAsia" w:ascii="宋体" w:hAnsi="宋体" w:cs="宋体"/>
          <w:b/>
          <w:color w:val="000000"/>
          <w:sz w:val="36"/>
          <w:u w:val="single"/>
        </w:rPr>
      </w:r>
      <w:r/>
    </w:p>
    <w:p>
      <w:pPr>
        <w:pStyle w:val="1004"/>
        <w:spacing w:line="360" w:lineRule="auto"/>
        <w:rPr>
          <w:rFonts w:hint="eastAsia" w:ascii="宋体" w:hAnsi="宋体" w:cs="宋体"/>
          <w:b/>
          <w:color w:val="000000"/>
          <w:sz w:val="36"/>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1004"/>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004"/>
        <w:spacing w:line="360" w:lineRule="auto"/>
        <w:rPr>
          <w:rFonts w:hint="eastAsia" w:ascii="宋体" w:hAnsi="宋体" w:cs="宋体"/>
          <w:b/>
          <w:color w:val="000000"/>
        </w:rPr>
      </w:pPr>
      <w:r>
        <w:rPr>
          <w:rFonts w:hint="eastAsia" w:ascii="宋体" w:hAnsi="宋体" w:cs="宋体"/>
          <w:b/>
          <w:color w:val="000000"/>
        </w:rPr>
      </w:r>
      <w:r/>
    </w:p>
    <w:p>
      <w:pPr>
        <w:pStyle w:val="1004"/>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04"/>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04"/>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04"/>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04"/>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04"/>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04"/>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04"/>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04"/>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04"/>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07"/>
        <w:rPr>
          <w:rFonts w:hint="eastAsia"/>
          <w:color w:val="000000"/>
        </w:rPr>
      </w:pPr>
      <w:r>
        <w:rPr>
          <w:rFonts w:hint="eastAsia"/>
          <w:color w:val="000000"/>
        </w:rPr>
      </w:r>
      <w:r/>
    </w:p>
    <w:p>
      <w:pPr>
        <w:pStyle w:val="1004"/>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二、开标一览表（实质性格式）</w:t>
      </w:r>
      <w:r>
        <w:rPr>
          <w:rFonts w:hint="eastAsia" w:ascii="宋体" w:hAnsi="宋体" w:cs="宋体"/>
          <w:b/>
          <w:bCs/>
          <w:color w:val="000000"/>
          <w:sz w:val="32"/>
          <w:szCs w:val="32"/>
        </w:rPr>
      </w:r>
      <w:r/>
    </w:p>
    <w:p>
      <w:pPr>
        <w:pStyle w:val="1004"/>
        <w:spacing w:line="360" w:lineRule="auto"/>
        <w:rPr>
          <w:rFonts w:hint="eastAsia" w:ascii="宋体" w:hAnsi="宋体" w:eastAsia="宋体" w:cs="宋体"/>
          <w:b/>
          <w:bCs/>
          <w:color w:val="000000"/>
          <w:szCs w:val="21"/>
          <w:lang w:eastAsia="zh-CN"/>
        </w:rPr>
        <w:outlineLvl w:val="2"/>
      </w:pPr>
      <w:r>
        <w:rPr>
          <w:rFonts w:hint="eastAsia" w:ascii="宋体" w:hAnsi="宋体" w:cs="宋体"/>
          <w:b/>
          <w:bCs/>
          <w:color w:val="000000"/>
          <w:szCs w:val="21"/>
        </w:rPr>
        <w:t xml:space="preserve">（一）供应商在提交响应文件时，应按照投标工具（苏采云客户端）的提示流程编制提交报价一览表，报价一览表格式以投标工具中的为准。</w:t>
      </w:r>
      <w:r>
        <w:rPr>
          <w:rFonts w:hint="eastAsia" w:ascii="宋体" w:hAnsi="宋体" w:eastAsia="宋体" w:cs="宋体"/>
          <w:b/>
          <w:bCs/>
          <w:color w:val="000000"/>
          <w:szCs w:val="21"/>
          <w:lang w:eastAsia="zh-CN"/>
        </w:rPr>
      </w:r>
      <w:r/>
    </w:p>
    <w:p>
      <w:pPr>
        <w:pStyle w:val="1004"/>
        <w:spacing w:line="360" w:lineRule="auto"/>
        <w:rPr>
          <w:rFonts w:hint="eastAsia" w:ascii="宋体" w:hAnsi="宋体" w:eastAsia="宋体" w:cs="宋体"/>
          <w:b/>
          <w:bCs/>
          <w:color w:val="000000"/>
          <w:szCs w:val="21"/>
          <w:lang w:eastAsia="zh-CN"/>
        </w:rPr>
        <w:outlineLvl w:val="2"/>
      </w:pPr>
      <w:r>
        <w:rPr>
          <w:rFonts w:hint="eastAsia" w:ascii="宋体" w:hAnsi="宋体" w:eastAsia="宋体" w:cs="宋体"/>
          <w:b/>
          <w:bCs/>
          <w:color w:val="000000"/>
          <w:szCs w:val="21"/>
          <w:lang w:eastAsia="zh-CN"/>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lang w:val="en-US" w:eastAsia="zh-CN"/>
        </w:rPr>
        <w:t xml:space="preserve">报价明细表</w:t>
      </w:r>
      <w:r>
        <w:rPr>
          <w:rFonts w:hint="eastAsia" w:ascii="宋体" w:hAnsi="宋体" w:cs="宋体"/>
          <w:b/>
          <w:bCs/>
          <w:color w:val="000000"/>
          <w:sz w:val="32"/>
          <w:szCs w:val="32"/>
        </w:rPr>
        <w:t xml:space="preserve">（实质性格式）</w:t>
      </w:r>
      <w:r>
        <w:rPr>
          <w:rFonts w:hint="eastAsia" w:ascii="宋体" w:hAnsi="宋体" w:cs="宋体"/>
          <w:b/>
          <w:bCs/>
          <w:color w:val="000000"/>
          <w:sz w:val="32"/>
          <w:szCs w:val="32"/>
        </w:rPr>
      </w:r>
      <w:r/>
    </w:p>
    <w:tbl>
      <w:tblPr>
        <w:tblW w:w="841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24"/>
        <w:gridCol w:w="1896"/>
        <w:gridCol w:w="873"/>
        <w:gridCol w:w="772"/>
        <w:gridCol w:w="1263"/>
        <w:gridCol w:w="1333"/>
        <w:gridCol w:w="1654"/>
      </w:tblGrid>
      <w:tr>
        <w:trPr>
          <w:trHeight w:val="498"/>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100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896" w:type="dxa"/>
            <w:vAlign w:val="center"/>
            <w:vMerge w:val="restart"/>
            <w:textDirection w:val="lrTb"/>
            <w:noWrap w:val="false"/>
          </w:tcPr>
          <w:p>
            <w:pPr>
              <w:pStyle w:val="1004"/>
              <w:jc w:val="center"/>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分项工程</w:t>
            </w:r>
            <w:r>
              <w:rPr>
                <w:rFonts w:hint="eastAsia" w:ascii="宋体" w:hAnsi="宋体" w:eastAsia="宋体" w:cs="宋体"/>
                <w:b/>
                <w:bCs/>
                <w:color w:val="000000"/>
                <w:sz w:val="21"/>
                <w:szCs w:val="21"/>
                <w:lang w:bidi="ar"/>
              </w:rPr>
            </w:r>
            <w:r/>
          </w:p>
          <w:p>
            <w:pPr>
              <w:pStyle w:val="100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名    称</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pStyle w:val="100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单位</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pStyle w:val="100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数量</w:t>
            </w:r>
            <w:r>
              <w:rPr>
                <w:rFonts w:hint="eastAsia" w:ascii="宋体" w:hAnsi="宋体" w:eastAsia="宋体" w:cs="宋体"/>
                <w:b/>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100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bidi="ar"/>
              </w:rPr>
              <w:t xml:space="preserve">投标</w:t>
            </w:r>
            <w:r>
              <w:rPr>
                <w:rFonts w:hint="eastAsia" w:ascii="宋体" w:hAnsi="宋体" w:eastAsia="宋体" w:cs="宋体"/>
                <w:b/>
                <w:bCs/>
                <w:color w:val="000000"/>
                <w:sz w:val="21"/>
                <w:szCs w:val="21"/>
                <w:lang w:bidi="ar"/>
              </w:rPr>
              <w:t xml:space="preserve">金额（元）</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54" w:type="dxa"/>
            <w:vAlign w:val="center"/>
            <w:vMerge w:val="restart"/>
            <w:textDirection w:val="lrTb"/>
            <w:noWrap w:val="false"/>
          </w:tcPr>
          <w:p>
            <w:pPr>
              <w:pStyle w:val="100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备注</w:t>
            </w:r>
            <w:r>
              <w:rPr>
                <w:rFonts w:hint="eastAsia" w:ascii="宋体" w:hAnsi="宋体" w:eastAsia="宋体" w:cs="宋体"/>
                <w:b/>
                <w:bCs/>
                <w:color w:val="000000"/>
                <w:sz w:val="21"/>
                <w:szCs w:val="21"/>
              </w:rPr>
            </w:r>
            <w:r/>
          </w:p>
        </w:tc>
      </w:tr>
      <w:tr>
        <w:trPr>
          <w:trHeight w:val="501"/>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1004"/>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896" w:type="dxa"/>
            <w:vAlign w:val="center"/>
            <w:vMerge w:val="continue"/>
            <w:textDirection w:val="lrTb"/>
            <w:noWrap w:val="false"/>
          </w:tcPr>
          <w:p>
            <w:pPr>
              <w:pStyle w:val="1004"/>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1004"/>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pStyle w:val="1004"/>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单价</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复价</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pStyle w:val="1004"/>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trHeight w:val="498"/>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一</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闸门舱内防腐</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r>
      <w:tr>
        <w:trPr>
          <w:trHeight w:val="498"/>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喷砂喷锌</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m²</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4600.00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bCs/>
                <w:color w:val="000000"/>
                <w:szCs w:val="21"/>
                <w:lang w:val="en-US" w:eastAsia="zh-CN"/>
              </w:rPr>
              <w:t xml:space="preserve">表面预处理至金属层，表面清洁度等级宜不低于GB 8923.4中规定的Sa2.5级，表面粗糙度达到GB/T 8923.1规定的St3级，在Rz60μm~100μm范围之间。表面处理合格后，在4h内进行热喷涂，锌铝合金</w:t>
            </w:r>
            <w:r>
              <w:rPr>
                <w:rFonts w:hint="eastAsia" w:ascii="宋体" w:hAnsi="宋体" w:eastAsia="宋体" w:cs="宋体"/>
                <w:color w:val="000000"/>
                <w:sz w:val="24"/>
                <w:szCs w:val="24"/>
                <w:highlight w:val="none"/>
                <w:lang w:val="en-US" w:eastAsia="zh-CN" w:bidi="ar"/>
              </w:rPr>
              <w:t xml:space="preserve">Zn-Al15</w:t>
            </w:r>
            <w:r>
              <w:rPr>
                <w:rFonts w:hint="eastAsia" w:ascii="宋体" w:hAnsi="宋体" w:eastAsia="宋体" w:cs="宋体"/>
                <w:bCs/>
                <w:color w:val="000000"/>
                <w:szCs w:val="21"/>
                <w:lang w:val="en-US" w:eastAsia="zh-CN"/>
              </w:rPr>
              <w:t xml:space="preserve">热喷涂厚度不低于120μm。</w:t>
            </w:r>
            <w:r>
              <w:rPr>
                <w:rFonts w:hint="eastAsia" w:ascii="宋体" w:hAnsi="宋体" w:eastAsia="宋体" w:cs="宋体"/>
                <w:i w:val="0"/>
                <w:iCs w:val="0"/>
                <w:color w:val="000000"/>
                <w:sz w:val="21"/>
                <w:szCs w:val="21"/>
                <w:u w:val="none"/>
                <w:lang w:val="en-US" w:eastAsia="zh-CN" w:bidi="ar-SA"/>
              </w:rPr>
            </w:r>
            <w:r/>
          </w:p>
        </w:tc>
      </w:tr>
      <w:tr>
        <w:trPr>
          <w:trHeight w:val="498"/>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2</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金属氟碳漆喷涂金属面</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m²</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4600.00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环氧富锌底漆（I型），环氧云铁中间漆，氟碳面漆（III型），底漆、中间漆、面漆漆膜</w:t>
            </w:r>
            <w:r>
              <w:rPr>
                <w:rFonts w:hint="eastAsia" w:ascii="宋体" w:hAnsi="宋体" w:eastAsia="宋体" w:cs="宋体"/>
                <w:bCs/>
                <w:color w:val="000000"/>
                <w:szCs w:val="21"/>
                <w:lang w:val="en-US" w:eastAsia="zh-CN"/>
              </w:rPr>
              <w:t xml:space="preserve">厚度均不低于80μm。</w:t>
            </w:r>
            <w:r>
              <w:rPr>
                <w:rFonts w:hint="eastAsia" w:ascii="宋体" w:hAnsi="宋体" w:eastAsia="宋体" w:cs="宋体"/>
                <w:i w:val="0"/>
                <w:iCs w:val="0"/>
                <w:color w:val="000000"/>
                <w:sz w:val="21"/>
                <w:szCs w:val="21"/>
                <w:u w:val="none"/>
                <w:lang w:val="en-US" w:eastAsia="zh-CN" w:bidi="ar-SA"/>
              </w:rPr>
            </w:r>
            <w:r/>
          </w:p>
        </w:tc>
      </w:tr>
      <w:tr>
        <w:trPr>
          <w:trHeight w:val="498"/>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3</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其他工程袋装土围堰编织袋土</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100m</w:t>
            </w:r>
            <w:r>
              <w:rPr>
                <w:rFonts w:hint="eastAsia" w:ascii="宋体" w:hAnsi="宋体" w:eastAsia="宋体" w:cs="宋体"/>
                <w:i w:val="0"/>
                <w:iCs w:val="0"/>
                <w:color w:val="000000"/>
                <w:sz w:val="21"/>
                <w:szCs w:val="21"/>
                <w:u w:val="none"/>
                <w:vertAlign w:val="superscript"/>
                <w:lang w:val="en-US" w:eastAsia="zh-CN" w:bidi="ar-SA"/>
              </w:rPr>
              <w:t xml:space="preserve">3</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0.37</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袋装土围堰，55米长，宽高需满足施工要求。受大运河通航影响，挡墙边有较大浪涌，围堰必须牢固可靠、不渗水漏水。</w:t>
            </w:r>
            <w:r>
              <w:rPr>
                <w:rFonts w:hint="eastAsia" w:ascii="宋体" w:hAnsi="宋体" w:eastAsia="宋体" w:cs="宋体"/>
                <w:i w:val="0"/>
                <w:iCs w:val="0"/>
                <w:color w:val="000000"/>
                <w:sz w:val="21"/>
                <w:szCs w:val="21"/>
                <w:u w:val="none"/>
                <w:lang w:val="en-US" w:eastAsia="zh-CN" w:bidi="ar-SA"/>
              </w:rPr>
            </w:r>
            <w:r/>
          </w:p>
        </w:tc>
      </w:tr>
      <w:tr>
        <w:trPr>
          <w:trHeight w:val="498"/>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4</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底舱清理</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120.00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舱底淤泥垃圾等杂物清运，清运垂直高度7m。不提供垃圾投放点，自行运走处置。</w:t>
            </w:r>
            <w:r>
              <w:rPr>
                <w:rFonts w:hint="eastAsia" w:ascii="宋体" w:hAnsi="宋体" w:eastAsia="宋体" w:cs="宋体"/>
                <w:i w:val="0"/>
                <w:iCs w:val="0"/>
                <w:color w:val="000000"/>
                <w:sz w:val="21"/>
                <w:szCs w:val="21"/>
                <w:u w:val="none"/>
                <w:lang w:val="en-US" w:eastAsia="zh-CN" w:bidi="ar-SA"/>
              </w:rPr>
            </w:r>
            <w:r/>
          </w:p>
        </w:tc>
      </w:tr>
      <w:tr>
        <w:trPr>
          <w:trHeight w:val="502"/>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排水烘干</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项</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有限空间（60*3.5m）三层三舱循环烘干。</w:t>
            </w:r>
            <w:r>
              <w:rPr>
                <w:rFonts w:hint="eastAsia" w:ascii="宋体" w:hAnsi="宋体" w:eastAsia="宋体" w:cs="宋体"/>
                <w:i w:val="0"/>
                <w:iCs w:val="0"/>
                <w:color w:val="000000"/>
                <w:sz w:val="21"/>
                <w:szCs w:val="21"/>
                <w:u w:val="none"/>
                <w:lang w:val="en-US" w:eastAsia="zh-CN" w:bidi="ar-SA"/>
              </w:rPr>
            </w:r>
            <w:r/>
          </w:p>
        </w:tc>
      </w:tr>
      <w:tr>
        <w:trPr>
          <w:trHeight w:val="465"/>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6</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风机拆装</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个</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10.00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原有风机拆除妥善安置，施工结束后重新安装，功能正常。</w:t>
            </w:r>
            <w:r>
              <w:rPr>
                <w:rFonts w:hint="eastAsia" w:ascii="宋体" w:hAnsi="宋体" w:eastAsia="宋体" w:cs="宋体"/>
                <w:i w:val="0"/>
                <w:iCs w:val="0"/>
                <w:color w:val="000000"/>
                <w:sz w:val="21"/>
                <w:szCs w:val="21"/>
                <w:u w:val="none"/>
                <w:lang w:val="en-US" w:eastAsia="zh-CN" w:bidi="ar-SA"/>
              </w:rPr>
            </w:r>
            <w:r/>
          </w:p>
        </w:tc>
      </w:tr>
      <w:tr>
        <w:trPr>
          <w:trHeight w:val="465"/>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7</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室外定滑轮防腐</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个</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8.00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Φ100cm，手工打磨，环氧富锌底漆（I型），环氧云铁中间漆，氟碳面漆（III型）。定滑轮上钢丝绳必须提前做好防护。</w:t>
            </w:r>
            <w:r>
              <w:rPr>
                <w:rFonts w:hint="eastAsia" w:ascii="宋体" w:hAnsi="宋体" w:eastAsia="宋体" w:cs="宋体"/>
                <w:i w:val="0"/>
                <w:iCs w:val="0"/>
                <w:color w:val="000000"/>
                <w:sz w:val="21"/>
                <w:szCs w:val="21"/>
                <w:u w:val="none"/>
                <w:lang w:val="en-US" w:eastAsia="zh-CN" w:bidi="ar-SA"/>
              </w:rPr>
            </w:r>
            <w:r/>
          </w:p>
        </w:tc>
      </w:tr>
      <w:tr>
        <w:trPr>
          <w:trHeight w:val="465"/>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8</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舱内爬梯</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个</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6.00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∠50*5热镀锌角铁爬梯，一个1.9m长，0.6m宽，横杆间隔0.3m。安装位置位于舱内最底层。</w:t>
            </w:r>
            <w:r>
              <w:rPr>
                <w:rFonts w:hint="eastAsia" w:ascii="宋体" w:hAnsi="宋体" w:eastAsia="宋体" w:cs="宋体"/>
                <w:i w:val="0"/>
                <w:iCs w:val="0"/>
                <w:color w:val="000000"/>
                <w:sz w:val="21"/>
                <w:szCs w:val="21"/>
                <w:u w:val="none"/>
                <w:lang w:val="en-US" w:eastAsia="zh-CN" w:bidi="ar-SA"/>
              </w:rPr>
            </w:r>
            <w:r/>
          </w:p>
        </w:tc>
      </w:tr>
      <w:tr>
        <w:trPr>
          <w:trHeight w:val="459"/>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二</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门库围栏</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m</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160.00</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304系列不锈钢护栏，h=1200，壁厚1.2mm，扶手Φ76mm，立柱Φ51mm，横杆38*38，小立杆Φ25mm。每隔3m贴设一张30*40mm的“禁止翻越”警示铝牌，合计54张，使用不锈钢卡扣固定。</w:t>
            </w:r>
            <w:r>
              <w:rPr>
                <w:rFonts w:hint="eastAsia" w:ascii="宋体" w:hAnsi="宋体" w:eastAsia="宋体" w:cs="宋体"/>
                <w:i w:val="0"/>
                <w:iCs w:val="0"/>
                <w:color w:val="000000"/>
                <w:sz w:val="21"/>
                <w:szCs w:val="21"/>
                <w:u w:val="none"/>
                <w:lang w:val="en-US" w:eastAsia="zh-CN" w:bidi="ar-SA"/>
              </w:rPr>
            </w:r>
            <w:r/>
          </w:p>
        </w:tc>
      </w:tr>
      <w:tr>
        <w:trPr>
          <w:trHeight w:val="459"/>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三</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舱内照明</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南北两侧均需施工</w:t>
            </w:r>
            <w:r>
              <w:rPr>
                <w:rFonts w:hint="eastAsia" w:ascii="宋体" w:hAnsi="宋体" w:eastAsia="宋体" w:cs="宋体"/>
                <w:i w:val="0"/>
                <w:iCs w:val="0"/>
                <w:color w:val="000000"/>
                <w:sz w:val="21"/>
                <w:szCs w:val="21"/>
                <w:u w:val="none"/>
                <w:lang w:val="en-US" w:eastAsia="zh-CN" w:bidi="ar-SA"/>
              </w:rPr>
            </w:r>
            <w:r/>
          </w:p>
        </w:tc>
      </w:tr>
      <w:tr>
        <w:trPr>
          <w:trHeight w:val="459"/>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线管敷设</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m</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400.00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Φ32热镀锌管，壁厚2.5mm。沿闸门支臂从支铰引至弧形门设备舱敷设，线管必须与支臂贴合、安装牢固。舱内线管从设备舱依次引至各隔舱，走线需在钢结构上打孔洞（打孔处钢结构厚度15mm，南北两侧各需打16孔），钻孔处需补做油漆防腐（底漆、面漆各1道，每层漆膜厚度不小于80μm）</w:t>
            </w:r>
            <w:r>
              <w:rPr>
                <w:rFonts w:hint="eastAsia" w:ascii="宋体" w:hAnsi="宋体" w:eastAsia="宋体" w:cs="宋体"/>
                <w:i w:val="0"/>
                <w:iCs w:val="0"/>
                <w:color w:val="000000"/>
                <w:sz w:val="21"/>
                <w:szCs w:val="21"/>
                <w:u w:val="none"/>
                <w:lang w:val="en-US" w:eastAsia="zh-CN" w:bidi="ar-SA"/>
              </w:rPr>
            </w:r>
            <w:r/>
          </w:p>
        </w:tc>
      </w:tr>
      <w:tr>
        <w:trPr>
          <w:trHeight w:val="459"/>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2</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金属软管</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m</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25.00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闸门入户段采用Φ32不锈钢软管</w:t>
            </w:r>
            <w:r>
              <w:rPr>
                <w:rFonts w:hint="eastAsia" w:ascii="宋体" w:hAnsi="宋体" w:eastAsia="宋体" w:cs="宋体"/>
                <w:i w:val="0"/>
                <w:iCs w:val="0"/>
                <w:color w:val="000000"/>
                <w:sz w:val="21"/>
                <w:szCs w:val="21"/>
                <w:u w:val="none"/>
                <w:lang w:val="en-US" w:eastAsia="zh-CN" w:bidi="ar-SA"/>
              </w:rPr>
            </w:r>
            <w:r/>
          </w:p>
        </w:tc>
      </w:tr>
      <w:tr>
        <w:trPr>
          <w:trHeight w:val="459"/>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3</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管内穿线</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m</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400.00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3*2.5mm</w:t>
            </w:r>
            <w:r>
              <w:rPr>
                <w:rFonts w:hint="eastAsia" w:ascii="宋体" w:hAnsi="宋体" w:eastAsia="宋体" w:cs="宋体"/>
                <w:i w:val="0"/>
                <w:iCs w:val="0"/>
                <w:color w:val="000000"/>
                <w:sz w:val="21"/>
                <w:szCs w:val="21"/>
                <w:u w:val="none"/>
                <w:vertAlign w:val="superscript"/>
                <w:lang w:val="en-US" w:eastAsia="zh-CN" w:bidi="ar-SA"/>
              </w:rPr>
              <w:t xml:space="preserve">2</w:t>
            </w:r>
            <w:r>
              <w:rPr>
                <w:rFonts w:hint="eastAsia" w:ascii="宋体" w:hAnsi="宋体" w:eastAsia="宋体" w:cs="宋体"/>
                <w:i w:val="0"/>
                <w:iCs w:val="0"/>
                <w:color w:val="000000"/>
                <w:sz w:val="21"/>
                <w:szCs w:val="21"/>
                <w:u w:val="none"/>
                <w:lang w:val="en-US" w:eastAsia="zh-CN" w:bidi="ar-SA"/>
              </w:rPr>
              <w:t xml:space="preserve">电缆管内穿线，品牌选择：上上、远东、江南等同等品牌</w:t>
            </w:r>
            <w:r>
              <w:rPr>
                <w:rFonts w:hint="eastAsia" w:ascii="宋体" w:hAnsi="宋体" w:eastAsia="宋体" w:cs="宋体"/>
                <w:i w:val="0"/>
                <w:iCs w:val="0"/>
                <w:color w:val="000000"/>
                <w:sz w:val="21"/>
                <w:szCs w:val="21"/>
                <w:u w:val="none"/>
                <w:lang w:val="en-US" w:eastAsia="zh-CN" w:bidi="ar-SA"/>
              </w:rPr>
            </w:r>
            <w:r/>
          </w:p>
        </w:tc>
      </w:tr>
      <w:tr>
        <w:trPr>
          <w:trHeight w:val="459"/>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4</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灯具</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盏</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24.00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12V低压防爆矿灯，30W</w:t>
            </w:r>
            <w:r>
              <w:rPr>
                <w:rFonts w:hint="eastAsia" w:ascii="宋体" w:hAnsi="宋体" w:eastAsia="宋体" w:cs="宋体"/>
                <w:i w:val="0"/>
                <w:iCs w:val="0"/>
                <w:color w:val="000000"/>
                <w:sz w:val="21"/>
                <w:szCs w:val="21"/>
                <w:u w:val="none"/>
                <w:lang w:val="en-US" w:eastAsia="zh-CN" w:bidi="ar-SA"/>
              </w:rPr>
            </w:r>
            <w:r/>
          </w:p>
        </w:tc>
      </w:tr>
      <w:tr>
        <w:trPr>
          <w:trHeight w:val="459"/>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防爆配电箱</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个</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2.00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304不锈钢箱体，壁厚1mm，含断路器，漏电保护器，220V转12V隔离变压器。断路器、漏保品牌：施耐德、西门子、ABB等同等品牌</w:t>
            </w:r>
            <w:r>
              <w:rPr>
                <w:rFonts w:hint="eastAsia" w:ascii="宋体" w:hAnsi="宋体" w:eastAsia="宋体" w:cs="宋体"/>
                <w:i w:val="0"/>
                <w:iCs w:val="0"/>
                <w:color w:val="000000"/>
                <w:sz w:val="21"/>
                <w:szCs w:val="21"/>
                <w:u w:val="none"/>
                <w:lang w:val="en-US" w:eastAsia="zh-CN" w:bidi="ar-SA"/>
              </w:rPr>
            </w:r>
            <w:r/>
          </w:p>
        </w:tc>
      </w:tr>
      <w:tr>
        <w:trPr>
          <w:trHeight w:val="64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6</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防爆控制开关</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个</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4.00</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品牌：华容、新黎明、飞策等同等品牌</w:t>
            </w:r>
            <w:r>
              <w:rPr>
                <w:rFonts w:hint="eastAsia" w:ascii="宋体" w:hAnsi="宋体" w:eastAsia="宋体" w:cs="宋体"/>
                <w:i w:val="0"/>
                <w:iCs w:val="0"/>
                <w:color w:val="000000"/>
                <w:sz w:val="21"/>
                <w:szCs w:val="21"/>
                <w:u w:val="none"/>
                <w:lang w:val="en-US" w:eastAsia="zh-CN" w:bidi="ar-SA"/>
              </w:rPr>
            </w:r>
            <w:r/>
          </w:p>
        </w:tc>
      </w:tr>
      <w:tr>
        <w:trPr>
          <w:trHeight w:val="498"/>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四</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安全文明措施费</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项（%）</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2.5</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rPr>
              <w:t xml:space="preserve">不可竞争费率</w:t>
            </w:r>
            <w:r>
              <w:rPr>
                <w:rFonts w:hint="eastAsia" w:ascii="宋体" w:hAnsi="宋体" w:eastAsia="宋体" w:cs="宋体"/>
                <w:i w:val="0"/>
                <w:iCs w:val="0"/>
                <w:color w:val="000000"/>
                <w:sz w:val="21"/>
                <w:szCs w:val="21"/>
                <w:u w:val="none"/>
                <w:lang w:val="en-US" w:eastAsia="zh-CN" w:bidi="ar-SA"/>
              </w:rPr>
            </w:r>
            <w:r/>
          </w:p>
        </w:tc>
      </w:tr>
      <w:tr>
        <w:trPr>
          <w:trHeight w:val="498"/>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合计</w:t>
            </w: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00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r>
    </w:tbl>
    <w:p>
      <w:pPr>
        <w:pStyle w:val="1004"/>
        <w:ind w:firstLine="357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p>
      <w:pPr>
        <w:pStyle w:val="1004"/>
        <w:ind w:firstLine="357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供应商名称：</w:t>
      </w:r>
      <w:r>
        <w:rPr>
          <w:rFonts w:hint="eastAsia" w:ascii="宋体" w:hAnsi="宋体" w:eastAsia="宋体" w:cs="宋体"/>
          <w:color w:val="000000"/>
          <w:szCs w:val="21"/>
        </w:rPr>
        <w:t xml:space="preserve">（加盖CA电子公章） </w:t>
      </w:r>
      <w:r>
        <w:rPr>
          <w:rFonts w:hint="eastAsia" w:ascii="宋体" w:hAnsi="宋体" w:eastAsia="宋体" w:cs="宋体"/>
          <w:bCs/>
          <w:color w:val="000000"/>
          <w:szCs w:val="21"/>
        </w:rPr>
        <w:t xml:space="preserve"> </w:t>
      </w:r>
      <w:r>
        <w:rPr>
          <w:rFonts w:hint="eastAsia" w:ascii="宋体" w:hAnsi="宋体" w:eastAsia="宋体" w:cs="宋体"/>
          <w:bCs/>
          <w:color w:val="000000"/>
          <w:szCs w:val="21"/>
        </w:rPr>
      </w:r>
      <w:r/>
    </w:p>
    <w:p>
      <w:pPr>
        <w:pStyle w:val="1004"/>
        <w:ind w:firstLine="420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日期：年 月 日</w:t>
      </w:r>
      <w:r>
        <w:rPr>
          <w:rFonts w:hint="eastAsia" w:ascii="宋体" w:hAnsi="宋体" w:eastAsia="宋体" w:cs="宋体"/>
          <w:color w:val="000000"/>
          <w:szCs w:val="21"/>
        </w:rPr>
      </w:r>
      <w:r/>
    </w:p>
    <w:p>
      <w:pPr>
        <w:pStyle w:val="1004"/>
        <w:jc w:val="center"/>
        <w:spacing w:line="360" w:lineRule="auto"/>
        <w:rPr>
          <w:rFonts w:hint="eastAsia" w:ascii="宋体" w:hAnsi="宋体" w:cs="宋体"/>
          <w:b/>
          <w:bCs/>
          <w:color w:val="000000"/>
          <w:sz w:val="21"/>
          <w:szCs w:val="21"/>
        </w:rPr>
        <w:outlineLvl w:val="2"/>
      </w:pPr>
      <w:r>
        <w:rPr>
          <w:rFonts w:hint="eastAsia" w:ascii="宋体" w:hAnsi="宋体" w:cs="宋体"/>
          <w:b/>
          <w:bCs/>
          <w:color w:val="000000"/>
          <w:sz w:val="21"/>
          <w:szCs w:val="21"/>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04"/>
        <w:jc w:val="center"/>
        <w:spacing w:line="360" w:lineRule="auto"/>
        <w:rPr>
          <w:rFonts w:hint="eastAsia" w:ascii="宋体" w:hAnsi="宋体" w:eastAsia="宋体" w:cs="宋体"/>
          <w:b/>
          <w:bCs/>
          <w:color w:val="000000"/>
          <w:sz w:val="32"/>
          <w:szCs w:val="32"/>
          <w:lang w:eastAsia="zh-CN"/>
        </w:rPr>
        <w:outlineLvl w:val="2"/>
      </w:pPr>
      <w:r>
        <w:rPr>
          <w:rFonts w:hint="eastAsia" w:ascii="宋体" w:hAnsi="宋体" w:cs="宋体"/>
          <w:b/>
          <w:bCs/>
          <w:color w:val="000000"/>
          <w:sz w:val="32"/>
          <w:szCs w:val="32"/>
        </w:rPr>
        <w:t xml:space="preserve">三、中小企业声明函</w:t>
      </w:r>
      <w:r>
        <w:rPr>
          <w:rFonts w:hint="eastAsia" w:ascii="宋体" w:hAnsi="宋体" w:cs="宋体"/>
          <w:b/>
          <w:bCs/>
          <w:color w:val="000000"/>
          <w:sz w:val="32"/>
          <w:szCs w:val="32"/>
          <w:lang w:eastAsia="zh-CN"/>
        </w:rPr>
        <w:t xml:space="preserve">（</w:t>
      </w:r>
      <w:r>
        <w:rPr>
          <w:rFonts w:hint="eastAsia" w:ascii="宋体" w:hAnsi="宋体" w:cs="宋体"/>
          <w:b/>
          <w:bCs/>
          <w:color w:val="000000"/>
          <w:sz w:val="32"/>
          <w:szCs w:val="32"/>
          <w:lang w:val="en-US" w:eastAsia="zh-CN"/>
        </w:rPr>
        <w:t xml:space="preserve">实质性格式</w:t>
      </w:r>
      <w:r>
        <w:rPr>
          <w:rFonts w:hint="eastAsia" w:ascii="宋体" w:hAnsi="宋体" w:cs="宋体"/>
          <w:b/>
          <w:bCs/>
          <w:color w:val="000000"/>
          <w:sz w:val="32"/>
          <w:szCs w:val="32"/>
          <w:lang w:eastAsia="zh-CN"/>
        </w:rPr>
        <w:t xml:space="preserve">）</w:t>
      </w:r>
      <w:r>
        <w:rPr>
          <w:rFonts w:hint="eastAsia" w:ascii="宋体" w:hAnsi="宋体" w:eastAsia="宋体" w:cs="宋体"/>
          <w:b/>
          <w:bCs/>
          <w:color w:val="000000"/>
          <w:sz w:val="32"/>
          <w:szCs w:val="32"/>
          <w:lang w:eastAsia="zh-CN"/>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注意事项：请按照第二章第一节《供应商须知资料表》中列明的项目属性填写货物类还是工程、服务类。</w:t>
      </w:r>
      <w:r>
        <w:rPr>
          <w:rFonts w:hint="eastAsia" w:ascii="宋体" w:hAnsi="宋体" w:cs="宋体"/>
          <w:b/>
          <w:bCs/>
          <w:color w:val="000000"/>
          <w:szCs w:val="21"/>
        </w:rPr>
      </w:r>
      <w:r/>
    </w:p>
    <w:p>
      <w:pPr>
        <w:pStyle w:val="1004"/>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rPr>
          <w:rFonts w:hint="eastAsia" w:ascii="宋体" w:hAnsi="宋体" w:cs="楷体"/>
          <w:b/>
          <w:color w:val="000000"/>
          <w:sz w:val="32"/>
          <w:szCs w:val="32"/>
        </w:rPr>
      </w:r>
      <w:r/>
    </w:p>
    <w:p>
      <w:pPr>
        <w:pStyle w:val="1004"/>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本公司（联合体）郑重申明,根据《政府采购促进中小企业发展管理办法》（财库【2020】46号）的规定，本公司（联合体）参加</w:t>
      </w:r>
      <w:r>
        <w:rPr>
          <w:rFonts w:hint="eastAsia" w:ascii="宋体" w:hAnsi="宋体" w:cs="宋体"/>
          <w:color w:val="000000"/>
          <w:szCs w:val="21"/>
          <w:u w:val="single"/>
        </w:rPr>
        <w:t xml:space="preserve">          </w:t>
      </w:r>
      <w:r>
        <w:rPr>
          <w:rFonts w:hint="eastAsia" w:ascii="宋体" w:hAnsi="宋体" w:cs="宋体"/>
          <w:color w:val="000000"/>
          <w:szCs w:val="21"/>
        </w:rPr>
        <w:t xml:space="preserve">（采购单位名称）的</w:t>
      </w:r>
      <w:r>
        <w:rPr>
          <w:rFonts w:hint="eastAsia" w:ascii="宋体" w:hAnsi="宋体" w:cs="宋体"/>
          <w:color w:val="000000"/>
          <w:szCs w:val="21"/>
          <w:u w:val="single"/>
        </w:rPr>
        <w:t xml:space="preserve">         </w:t>
      </w:r>
      <w:r>
        <w:rPr>
          <w:rFonts w:hint="eastAsia" w:ascii="宋体" w:hAnsi="宋体" w:cs="宋体"/>
          <w:color w:val="000000"/>
          <w:szCs w:val="21"/>
        </w:rPr>
        <w:t xml:space="preserve">（项目名称）采购活动，提供的货物全部由符合政策要求的中小企业制造。相关企业（含联合体中的中小企业、签订分包意向协议的中小企业）的具体情况如下：</w:t>
      </w:r>
      <w:r>
        <w:rPr>
          <w:rFonts w:hint="eastAsia" w:ascii="宋体" w:hAnsi="宋体" w:cs="宋体"/>
          <w:color w:val="000000"/>
          <w:szCs w:val="21"/>
        </w:rPr>
      </w:r>
      <w:r/>
    </w:p>
    <w:p>
      <w:pPr>
        <w:pStyle w:val="1090"/>
        <w:ind w:firstLine="480"/>
        <w:spacing w:before="0"/>
        <w:rPr>
          <w:rFonts w:hint="eastAsia" w:cs="宋体"/>
          <w:color w:val="000000"/>
          <w:szCs w:val="21"/>
        </w:rPr>
      </w:pPr>
      <w:r>
        <w:rPr>
          <w:rFonts w:hint="eastAsia" w:cs="宋体"/>
          <w:color w:val="000000"/>
          <w:szCs w:val="21"/>
        </w:rPr>
        <w:t xml:space="preserve">1、</w:t>
      </w:r>
      <w:r>
        <w:rPr>
          <w:rFonts w:hint="eastAsia" w:cs="宋体"/>
          <w:color w:val="000000"/>
          <w:szCs w:val="21"/>
          <w:u w:val="single"/>
        </w:rPr>
        <w:t xml:space="preserve">       </w:t>
      </w:r>
      <w:r>
        <w:rPr>
          <w:rFonts w:hint="eastAsia" w:cs="宋体"/>
          <w:color w:val="000000"/>
          <w:szCs w:val="21"/>
        </w:rPr>
        <w:t xml:space="preserve">（标的名称），属于</w:t>
      </w:r>
      <w:r>
        <w:rPr>
          <w:rFonts w:hint="eastAsia" w:cs="宋体"/>
          <w:color w:val="000000"/>
          <w:szCs w:val="21"/>
          <w:u w:val="single"/>
        </w:rPr>
        <w:t xml:space="preserve">          </w:t>
      </w:r>
      <w:r>
        <w:rPr>
          <w:rFonts w:hint="eastAsia" w:cs="宋体"/>
          <w:color w:val="000000"/>
          <w:szCs w:val="21"/>
        </w:rPr>
        <w:t xml:space="preserve">（磋商文件中明确的所属行业）；制造商为</w:t>
      </w:r>
      <w:r>
        <w:rPr>
          <w:rFonts w:hint="eastAsia" w:cs="宋体"/>
          <w:color w:val="000000"/>
          <w:szCs w:val="21"/>
          <w:u w:val="single"/>
        </w:rPr>
        <w:t xml:space="preserve">         </w:t>
      </w:r>
      <w:r>
        <w:rPr>
          <w:rFonts w:hint="eastAsia" w:cs="宋体"/>
          <w:color w:val="000000"/>
          <w:szCs w:val="21"/>
        </w:rPr>
        <w:t xml:space="preserve">（企业名称），从业人员</w:t>
      </w:r>
      <w:r>
        <w:rPr>
          <w:rFonts w:hint="eastAsia" w:cs="宋体"/>
          <w:color w:val="000000"/>
          <w:szCs w:val="21"/>
          <w:u w:val="single"/>
        </w:rPr>
        <w:t xml:space="preserve">      </w:t>
      </w:r>
      <w:r>
        <w:rPr>
          <w:rFonts w:hint="eastAsia" w:cs="宋体"/>
          <w:color w:val="000000"/>
          <w:szCs w:val="21"/>
        </w:rPr>
        <w:t xml:space="preserve">人，营业收入为</w:t>
      </w:r>
      <w:r>
        <w:rPr>
          <w:rFonts w:hint="eastAsia" w:cs="宋体"/>
          <w:color w:val="000000"/>
          <w:szCs w:val="21"/>
          <w:u w:val="single"/>
        </w:rPr>
        <w:t xml:space="preserve">    </w:t>
      </w:r>
      <w:r>
        <w:rPr>
          <w:rFonts w:hint="eastAsia" w:cs="宋体"/>
          <w:color w:val="000000"/>
          <w:szCs w:val="21"/>
        </w:rPr>
        <w:t xml:space="preserve">万元，资产总额为</w:t>
      </w:r>
      <w:r>
        <w:rPr>
          <w:rFonts w:hint="eastAsia" w:cs="宋体"/>
          <w:color w:val="000000"/>
          <w:szCs w:val="21"/>
          <w:u w:val="single"/>
        </w:rPr>
        <w:t xml:space="preserve">     </w:t>
      </w:r>
      <w:r>
        <w:rPr>
          <w:rFonts w:hint="eastAsia" w:cs="宋体"/>
          <w:color w:val="000000"/>
          <w:szCs w:val="21"/>
        </w:rPr>
        <w:t xml:space="preserve">万元，属于</w:t>
      </w:r>
      <w:r>
        <w:rPr>
          <w:rFonts w:hint="eastAsia" w:cs="宋体"/>
          <w:color w:val="000000"/>
          <w:szCs w:val="21"/>
          <w:u w:val="single"/>
        </w:rPr>
        <w:t xml:space="preserve">      </w:t>
      </w:r>
      <w:r>
        <w:rPr>
          <w:rFonts w:hint="eastAsia" w:cs="宋体"/>
          <w:color w:val="000000"/>
          <w:szCs w:val="21"/>
        </w:rPr>
        <w:t xml:space="preserve">（中型企业、小型企业、微型企业）。</w:t>
      </w:r>
      <w:r>
        <w:rPr>
          <w:rFonts w:hint="eastAsia" w:cs="宋体"/>
          <w:color w:val="000000"/>
          <w:szCs w:val="21"/>
        </w:rPr>
      </w:r>
      <w:r/>
    </w:p>
    <w:p>
      <w:pPr>
        <w:pStyle w:val="1090"/>
        <w:ind w:firstLine="480"/>
        <w:spacing w:before="0"/>
        <w:rPr>
          <w:rFonts w:hint="eastAsia" w:cs="宋体"/>
          <w:color w:val="000000"/>
          <w:szCs w:val="21"/>
        </w:rPr>
      </w:pPr>
      <w:r>
        <w:rPr>
          <w:rFonts w:hint="eastAsia" w:cs="宋体"/>
          <w:color w:val="000000"/>
          <w:szCs w:val="21"/>
        </w:rPr>
        <w:t xml:space="preserve">2、</w:t>
      </w:r>
      <w:r>
        <w:rPr>
          <w:rFonts w:hint="eastAsia" w:cs="宋体"/>
          <w:color w:val="000000"/>
          <w:szCs w:val="21"/>
          <w:u w:val="single"/>
        </w:rPr>
        <w:t xml:space="preserve">       </w:t>
      </w:r>
      <w:r>
        <w:rPr>
          <w:rFonts w:hint="eastAsia" w:cs="宋体"/>
          <w:color w:val="000000"/>
          <w:szCs w:val="21"/>
        </w:rPr>
        <w:t xml:space="preserve">（标的名称），属于</w:t>
      </w:r>
      <w:r>
        <w:rPr>
          <w:rFonts w:hint="eastAsia" w:cs="宋体"/>
          <w:color w:val="000000"/>
          <w:szCs w:val="21"/>
          <w:u w:val="single"/>
        </w:rPr>
        <w:t xml:space="preserve">          </w:t>
      </w:r>
      <w:r>
        <w:rPr>
          <w:rFonts w:hint="eastAsia" w:cs="宋体"/>
          <w:color w:val="000000"/>
          <w:szCs w:val="21"/>
        </w:rPr>
        <w:t xml:space="preserve">（磋商文件中明确的所属行业）；制造商为</w:t>
      </w:r>
      <w:r>
        <w:rPr>
          <w:rFonts w:hint="eastAsia" w:cs="宋体"/>
          <w:color w:val="000000"/>
          <w:szCs w:val="21"/>
          <w:u w:val="single"/>
        </w:rPr>
        <w:t xml:space="preserve">         </w:t>
      </w:r>
      <w:r>
        <w:rPr>
          <w:rFonts w:hint="eastAsia" w:cs="宋体"/>
          <w:color w:val="000000"/>
          <w:szCs w:val="21"/>
        </w:rPr>
        <w:t xml:space="preserve">（企业名称），从业人员</w:t>
      </w:r>
      <w:r>
        <w:rPr>
          <w:rFonts w:hint="eastAsia" w:cs="宋体"/>
          <w:color w:val="000000"/>
          <w:szCs w:val="21"/>
          <w:u w:val="single"/>
        </w:rPr>
        <w:t xml:space="preserve">      </w:t>
      </w:r>
      <w:r>
        <w:rPr>
          <w:rFonts w:hint="eastAsia" w:cs="宋体"/>
          <w:color w:val="000000"/>
          <w:szCs w:val="21"/>
        </w:rPr>
        <w:t xml:space="preserve">人，营业收入为</w:t>
      </w:r>
      <w:r>
        <w:rPr>
          <w:rFonts w:hint="eastAsia" w:cs="宋体"/>
          <w:color w:val="000000"/>
          <w:szCs w:val="21"/>
          <w:u w:val="single"/>
        </w:rPr>
        <w:t xml:space="preserve">    </w:t>
      </w:r>
      <w:r>
        <w:rPr>
          <w:rFonts w:hint="eastAsia" w:cs="宋体"/>
          <w:color w:val="000000"/>
          <w:szCs w:val="21"/>
        </w:rPr>
        <w:t xml:space="preserve">万元，资产总额为</w:t>
      </w:r>
      <w:r>
        <w:rPr>
          <w:rFonts w:hint="eastAsia" w:cs="宋体"/>
          <w:color w:val="000000"/>
          <w:szCs w:val="21"/>
          <w:u w:val="single"/>
        </w:rPr>
        <w:t xml:space="preserve">     </w:t>
      </w:r>
      <w:r>
        <w:rPr>
          <w:rFonts w:hint="eastAsia" w:cs="宋体"/>
          <w:color w:val="000000"/>
          <w:szCs w:val="21"/>
        </w:rPr>
        <w:t xml:space="preserve">万元，属于</w:t>
      </w:r>
      <w:r>
        <w:rPr>
          <w:rFonts w:hint="eastAsia" w:cs="宋体"/>
          <w:color w:val="000000"/>
          <w:szCs w:val="21"/>
          <w:u w:val="single"/>
        </w:rPr>
        <w:t xml:space="preserve">      </w:t>
      </w:r>
      <w:r>
        <w:rPr>
          <w:rFonts w:hint="eastAsia" w:cs="宋体"/>
          <w:color w:val="000000"/>
          <w:szCs w:val="21"/>
        </w:rPr>
        <w:t xml:space="preserve">（中型企业、小型企业、微型企业）。</w:t>
      </w:r>
      <w:r>
        <w:rPr>
          <w:rFonts w:hint="eastAsia" w:cs="宋体"/>
          <w:color w:val="000000"/>
          <w:szCs w:val="21"/>
        </w:rPr>
      </w:r>
      <w:r/>
    </w:p>
    <w:p>
      <w:pPr>
        <w:pStyle w:val="1090"/>
        <w:ind w:firstLine="480"/>
        <w:spacing w:before="0"/>
        <w:rPr>
          <w:rFonts w:hint="eastAsia" w:cs="宋体"/>
          <w:color w:val="000000"/>
          <w:szCs w:val="21"/>
        </w:rPr>
      </w:pPr>
      <w:r>
        <w:rPr>
          <w:rFonts w:hint="eastAsia" w:cs="宋体"/>
          <w:color w:val="000000"/>
          <w:szCs w:val="21"/>
        </w:rPr>
        <w:t xml:space="preserve">……</w:t>
      </w:r>
      <w:r>
        <w:rPr>
          <w:rFonts w:hint="eastAsia" w:cs="宋体"/>
          <w:color w:val="000000"/>
          <w:szCs w:val="21"/>
        </w:rPr>
      </w:r>
      <w:r/>
    </w:p>
    <w:p>
      <w:pPr>
        <w:pStyle w:val="1090"/>
        <w:ind w:firstLine="480"/>
        <w:spacing w:before="0"/>
        <w:rPr>
          <w:rFonts w:hint="eastAsia" w:cs="宋体"/>
          <w:color w:val="000000"/>
          <w:szCs w:val="21"/>
        </w:rPr>
      </w:pPr>
      <w:r>
        <w:rPr>
          <w:rFonts w:hint="eastAsia" w:cs="宋体"/>
          <w:color w:val="000000"/>
          <w:szCs w:val="21"/>
        </w:rPr>
        <w:t xml:space="preserve">以上企业，不属于大企业的分支机构，不存在控股股东为大型企业的情形，也不存在与大型企业的负责人为同一人的情形。</w:t>
      </w:r>
      <w:r>
        <w:rPr>
          <w:rFonts w:hint="eastAsia" w:cs="宋体"/>
          <w:color w:val="000000"/>
          <w:szCs w:val="21"/>
        </w:rPr>
      </w:r>
      <w:r/>
    </w:p>
    <w:p>
      <w:pPr>
        <w:pStyle w:val="1004"/>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1004"/>
        <w:ind w:firstLine="4200"/>
        <w:spacing w:line="360" w:lineRule="auto"/>
        <w:rPr>
          <w:rFonts w:hint="eastAsia" w:ascii="宋体" w:hAnsi="宋体" w:cs="宋体"/>
          <w:color w:val="000000"/>
          <w:szCs w:val="21"/>
        </w:rPr>
      </w:pPr>
      <w:r>
        <w:rPr>
          <w:rFonts w:hint="eastAsia" w:ascii="宋体" w:hAnsi="宋体" w:cs="宋体"/>
          <w:color w:val="000000"/>
          <w:szCs w:val="21"/>
        </w:rPr>
      </w:r>
      <w:r/>
    </w:p>
    <w:p>
      <w:pPr>
        <w:pStyle w:val="1004"/>
        <w:ind w:firstLine="3570"/>
        <w:spacing w:line="360" w:lineRule="auto"/>
        <w:rPr>
          <w:rFonts w:hint="eastAsia" w:ascii="宋体" w:hAnsi="宋体" w:cs="宋体"/>
          <w:bCs/>
          <w:color w:val="000000"/>
          <w:szCs w:val="21"/>
        </w:rPr>
      </w:pPr>
      <w:r/>
      <w:bookmarkStart w:id="142" w:name="_Hlk149920075"/>
      <w:r>
        <w:rPr>
          <w:rFonts w:hint="eastAsia" w:ascii="宋体" w:hAnsi="宋体" w:cs="宋体"/>
          <w:bCs/>
          <w:color w:val="000000"/>
          <w:szCs w:val="21"/>
        </w:rPr>
        <w:t xml:space="preserve">供应商名称：</w:t>
      </w:r>
      <w:r>
        <w:rPr>
          <w:rFonts w:hint="eastAsia" w:ascii="宋体" w:hAnsi="宋体" w:cs="宋体"/>
          <w:color w:val="000000"/>
          <w:szCs w:val="21"/>
        </w:rPr>
        <w:t xml:space="preserve">（加盖CA电子公章）</w:t>
      </w:r>
      <w:bookmarkEnd w:id="142"/>
      <w:r>
        <w:rPr>
          <w:rFonts w:hint="eastAsia" w:ascii="宋体" w:hAnsi="宋体" w:cs="宋体"/>
          <w:color w:val="000000"/>
          <w:szCs w:val="21"/>
        </w:rPr>
        <w:t xml:space="preserve"> </w:t>
      </w:r>
      <w:r>
        <w:rPr>
          <w:rFonts w:hint="eastAsia" w:ascii="宋体" w:hAnsi="宋体" w:cs="宋体"/>
          <w:bCs/>
          <w:color w:val="000000"/>
          <w:szCs w:val="21"/>
        </w:rPr>
        <w:t xml:space="preserve"> </w:t>
      </w:r>
      <w:r>
        <w:rPr>
          <w:rFonts w:hint="eastAsia" w:ascii="宋体" w:hAnsi="宋体" w:cs="宋体"/>
          <w:bCs/>
          <w:color w:val="000000"/>
          <w:szCs w:val="21"/>
        </w:rPr>
      </w:r>
      <w:r/>
    </w:p>
    <w:p>
      <w:pPr>
        <w:pStyle w:val="1004"/>
        <w:ind w:firstLine="4200"/>
        <w:spacing w:line="360" w:lineRule="auto"/>
        <w:rPr>
          <w:rFonts w:hint="eastAsia" w:ascii="宋体" w:hAnsi="宋体" w:cs="宋体"/>
          <w:color w:val="000000"/>
          <w:szCs w:val="21"/>
        </w:rPr>
      </w:pPr>
      <w:r>
        <w:rPr>
          <w:rFonts w:hint="eastAsia" w:ascii="宋体" w:hAnsi="宋体" w:cs="宋体"/>
          <w:color w:val="000000"/>
          <w:szCs w:val="21"/>
        </w:rPr>
        <w:t xml:space="preserve">日期：年 月 日</w:t>
      </w:r>
      <w:r>
        <w:rPr>
          <w:rFonts w:hint="eastAsia" w:ascii="宋体" w:hAnsi="宋体" w:cs="宋体"/>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color w:val="000000"/>
          <w:szCs w:val="21"/>
        </w:rPr>
        <w:t xml:space="preserve">注：1、从业人员、营业收入和资产总额填报上一年度数据，无上一年度数据的新成立企业可不填报。</w:t>
      </w:r>
      <w:r>
        <w:rPr>
          <w:rFonts w:hint="eastAsia" w:ascii="宋体" w:hAnsi="宋体" w:cs="宋体"/>
          <w:b/>
          <w:bCs/>
          <w:color w:val="000000"/>
          <w:szCs w:val="21"/>
        </w:rPr>
      </w:r>
      <w:r/>
    </w:p>
    <w:p>
      <w:pPr>
        <w:pStyle w:val="1004"/>
        <w:spacing w:line="360" w:lineRule="auto"/>
        <w:rPr>
          <w:rFonts w:hint="eastAsia" w:ascii="宋体" w:hAnsi="宋体" w:cs="宋体"/>
          <w:color w:val="000000"/>
          <w:szCs w:val="21"/>
        </w:rPr>
        <w:outlineLvl w:val="2"/>
      </w:pPr>
      <w:r>
        <w:rPr>
          <w:rFonts w:hint="eastAsia" w:ascii="宋体" w:hAnsi="宋体" w:cs="宋体"/>
          <w:color w:val="000000"/>
          <w:szCs w:val="21"/>
        </w:rPr>
        <w:t xml:space="preserve">2、中小企业划型标准规定参考《工信部联企业[2011]300号》</w:t>
      </w:r>
      <w:r>
        <w:rPr>
          <w:rFonts w:hint="eastAsia" w:ascii="宋体" w:hAnsi="宋体" w:cs="宋体"/>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r>
      <w:r/>
    </w:p>
    <w:p>
      <w:pPr>
        <w:pStyle w:val="1004"/>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r>
      <w:r/>
    </w:p>
    <w:p>
      <w:pPr>
        <w:pStyle w:val="1004"/>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r>
      <w:r/>
    </w:p>
    <w:p>
      <w:pPr>
        <w:pStyle w:val="1004"/>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中小企业声明函(工程、服务)</w:t>
      </w:r>
      <w:r>
        <w:rPr>
          <w:rFonts w:hint="eastAsia" w:ascii="宋体" w:hAnsi="宋体" w:cs="楷体"/>
          <w:b/>
          <w:color w:val="000000"/>
          <w:sz w:val="32"/>
          <w:szCs w:val="32"/>
        </w:rPr>
      </w:r>
      <w:r/>
    </w:p>
    <w:p>
      <w:pPr>
        <w:pStyle w:val="1004"/>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本公司（联合体）郑重申明,根据《政府采购促进中小企业发展管理办法》（财库【2020】46号）的规定，本公司（联合体）参加</w:t>
      </w:r>
      <w:r>
        <w:rPr>
          <w:rFonts w:hint="eastAsia" w:ascii="宋体" w:hAnsi="宋体" w:cs="宋体"/>
          <w:color w:val="000000"/>
          <w:szCs w:val="21"/>
          <w:u w:val="single"/>
        </w:rPr>
        <w:t xml:space="preserve">          </w:t>
      </w:r>
      <w:r>
        <w:rPr>
          <w:rFonts w:hint="eastAsia" w:ascii="宋体" w:hAnsi="宋体" w:cs="宋体"/>
          <w:color w:val="000000"/>
          <w:szCs w:val="21"/>
        </w:rPr>
        <w:t xml:space="preserve">（采购单位名称）的</w:t>
      </w:r>
      <w:r>
        <w:rPr>
          <w:rFonts w:hint="eastAsia" w:ascii="宋体" w:hAnsi="宋体" w:cs="宋体"/>
          <w:color w:val="000000"/>
          <w:szCs w:val="21"/>
          <w:u w:val="single"/>
        </w:rPr>
        <w:t xml:space="preserve">      </w:t>
      </w:r>
      <w:r>
        <w:rPr>
          <w:rFonts w:hint="eastAsia" w:ascii="宋体" w:hAnsi="宋体" w:cs="宋体"/>
          <w:color w:val="000000"/>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rPr>
      </w:r>
      <w:r/>
    </w:p>
    <w:p>
      <w:pPr>
        <w:pStyle w:val="1090"/>
        <w:ind w:firstLine="480"/>
        <w:spacing w:before="0"/>
        <w:rPr>
          <w:rFonts w:hint="eastAsia" w:cs="宋体"/>
          <w:color w:val="000000"/>
          <w:szCs w:val="21"/>
        </w:rPr>
      </w:pPr>
      <w:r>
        <w:rPr>
          <w:rFonts w:hint="eastAsia" w:cs="宋体"/>
          <w:color w:val="000000"/>
          <w:szCs w:val="21"/>
        </w:rPr>
        <w:t xml:space="preserve">1、</w:t>
      </w:r>
      <w:r>
        <w:rPr>
          <w:rFonts w:hint="eastAsia" w:cs="宋体"/>
          <w:color w:val="000000"/>
          <w:szCs w:val="21"/>
          <w:u w:val="single"/>
        </w:rPr>
        <w:t xml:space="preserve">       </w:t>
      </w:r>
      <w:r>
        <w:rPr>
          <w:rFonts w:hint="eastAsia" w:cs="宋体"/>
          <w:color w:val="000000"/>
          <w:szCs w:val="21"/>
        </w:rPr>
        <w:t xml:space="preserve">（标的名称），属于</w:t>
      </w:r>
      <w:r>
        <w:rPr>
          <w:rFonts w:hint="eastAsia" w:cs="宋体"/>
          <w:color w:val="000000"/>
          <w:szCs w:val="21"/>
          <w:u w:val="single"/>
        </w:rPr>
        <w:t xml:space="preserve">            </w:t>
      </w:r>
      <w:r>
        <w:rPr>
          <w:rFonts w:hint="eastAsia" w:cs="宋体"/>
          <w:color w:val="000000"/>
          <w:szCs w:val="21"/>
        </w:rPr>
        <w:t xml:space="preserve">（磋商文件中明确的所属行业），承接企业为 </w:t>
      </w:r>
      <w:r>
        <w:rPr>
          <w:rFonts w:hint="eastAsia" w:cs="宋体"/>
          <w:color w:val="000000"/>
          <w:szCs w:val="21"/>
          <w:u w:val="single"/>
        </w:rPr>
        <w:t xml:space="preserve">     </w:t>
      </w:r>
      <w:r>
        <w:rPr>
          <w:rFonts w:hint="eastAsia" w:cs="宋体"/>
          <w:color w:val="000000"/>
          <w:szCs w:val="21"/>
        </w:rPr>
        <w:t xml:space="preserve"> （企业名称），从业人员</w:t>
      </w:r>
      <w:r>
        <w:rPr>
          <w:rFonts w:hint="eastAsia" w:cs="宋体"/>
          <w:color w:val="000000"/>
          <w:szCs w:val="21"/>
          <w:u w:val="single"/>
        </w:rPr>
        <w:t xml:space="preserve">     </w:t>
      </w:r>
      <w:r>
        <w:rPr>
          <w:rFonts w:hint="eastAsia" w:cs="宋体"/>
          <w:color w:val="000000"/>
          <w:szCs w:val="21"/>
        </w:rPr>
        <w:t xml:space="preserve">人，营业收入为</w:t>
      </w:r>
      <w:r>
        <w:rPr>
          <w:rFonts w:hint="eastAsia" w:cs="宋体"/>
          <w:color w:val="000000"/>
          <w:szCs w:val="21"/>
          <w:u w:val="single"/>
        </w:rPr>
        <w:t xml:space="preserve">     </w:t>
      </w:r>
      <w:r>
        <w:rPr>
          <w:rFonts w:hint="eastAsia" w:cs="宋体"/>
          <w:color w:val="000000"/>
          <w:szCs w:val="21"/>
        </w:rPr>
        <w:t xml:space="preserve">万元，资产总额为</w:t>
      </w:r>
      <w:r>
        <w:rPr>
          <w:rFonts w:hint="eastAsia" w:cs="宋体"/>
          <w:color w:val="000000"/>
          <w:szCs w:val="21"/>
          <w:u w:val="single"/>
        </w:rPr>
        <w:t xml:space="preserve">      </w:t>
      </w:r>
      <w:r>
        <w:rPr>
          <w:rFonts w:hint="eastAsia" w:cs="宋体"/>
          <w:color w:val="000000"/>
          <w:szCs w:val="21"/>
        </w:rPr>
        <w:t xml:space="preserve">万元，属于</w:t>
      </w:r>
      <w:r>
        <w:rPr>
          <w:rFonts w:hint="eastAsia" w:cs="宋体"/>
          <w:color w:val="000000"/>
          <w:szCs w:val="21"/>
          <w:u w:val="single"/>
        </w:rPr>
        <w:t xml:space="preserve">       </w:t>
      </w:r>
      <w:r>
        <w:rPr>
          <w:rFonts w:hint="eastAsia" w:cs="宋体"/>
          <w:color w:val="000000"/>
          <w:szCs w:val="21"/>
        </w:rPr>
        <w:t xml:space="preserve">（中型企业、小型企业、微型企业）。</w:t>
      </w:r>
      <w:r>
        <w:rPr>
          <w:rFonts w:hint="eastAsia" w:cs="宋体"/>
          <w:color w:val="000000"/>
          <w:szCs w:val="21"/>
        </w:rPr>
      </w:r>
      <w:r/>
    </w:p>
    <w:p>
      <w:pPr>
        <w:pStyle w:val="1090"/>
        <w:ind w:firstLine="480"/>
        <w:spacing w:before="0"/>
        <w:rPr>
          <w:rFonts w:hint="eastAsia" w:cs="宋体"/>
          <w:color w:val="000000"/>
          <w:szCs w:val="21"/>
        </w:rPr>
      </w:pPr>
      <w:r>
        <w:rPr>
          <w:rFonts w:hint="eastAsia" w:cs="宋体"/>
          <w:color w:val="000000"/>
          <w:szCs w:val="21"/>
        </w:rPr>
        <w:t xml:space="preserve">2、</w:t>
      </w:r>
      <w:r>
        <w:rPr>
          <w:rFonts w:hint="eastAsia" w:cs="宋体"/>
          <w:color w:val="000000"/>
          <w:szCs w:val="21"/>
          <w:u w:val="single"/>
        </w:rPr>
        <w:t xml:space="preserve">       </w:t>
      </w:r>
      <w:r>
        <w:rPr>
          <w:rFonts w:hint="eastAsia" w:cs="宋体"/>
          <w:color w:val="000000"/>
          <w:szCs w:val="21"/>
        </w:rPr>
        <w:t xml:space="preserve">（标的名称），属于</w:t>
      </w:r>
      <w:r>
        <w:rPr>
          <w:rFonts w:hint="eastAsia" w:cs="宋体"/>
          <w:color w:val="000000"/>
          <w:szCs w:val="21"/>
          <w:u w:val="single"/>
        </w:rPr>
        <w:t xml:space="preserve">            </w:t>
      </w:r>
      <w:r>
        <w:rPr>
          <w:rFonts w:hint="eastAsia" w:cs="宋体"/>
          <w:color w:val="000000"/>
          <w:szCs w:val="21"/>
        </w:rPr>
        <w:t xml:space="preserve">（磋商文件中明确的所属行业），承接企业为 </w:t>
      </w:r>
      <w:r>
        <w:rPr>
          <w:rFonts w:hint="eastAsia" w:cs="宋体"/>
          <w:color w:val="000000"/>
          <w:szCs w:val="21"/>
          <w:u w:val="single"/>
        </w:rPr>
        <w:t xml:space="preserve">     </w:t>
      </w:r>
      <w:r>
        <w:rPr>
          <w:rFonts w:hint="eastAsia" w:cs="宋体"/>
          <w:color w:val="000000"/>
          <w:szCs w:val="21"/>
        </w:rPr>
        <w:t xml:space="preserve"> （企业名称），从业人员</w:t>
      </w:r>
      <w:r>
        <w:rPr>
          <w:rFonts w:hint="eastAsia" w:cs="宋体"/>
          <w:color w:val="000000"/>
          <w:szCs w:val="21"/>
          <w:u w:val="single"/>
        </w:rPr>
        <w:t xml:space="preserve">     </w:t>
      </w:r>
      <w:r>
        <w:rPr>
          <w:rFonts w:hint="eastAsia" w:cs="宋体"/>
          <w:color w:val="000000"/>
          <w:szCs w:val="21"/>
        </w:rPr>
        <w:t xml:space="preserve">人，营业收入为</w:t>
      </w:r>
      <w:r>
        <w:rPr>
          <w:rFonts w:hint="eastAsia" w:cs="宋体"/>
          <w:color w:val="000000"/>
          <w:szCs w:val="21"/>
          <w:u w:val="single"/>
        </w:rPr>
        <w:t xml:space="preserve">     </w:t>
      </w:r>
      <w:r>
        <w:rPr>
          <w:rFonts w:hint="eastAsia" w:cs="宋体"/>
          <w:color w:val="000000"/>
          <w:szCs w:val="21"/>
        </w:rPr>
        <w:t xml:space="preserve">万元，资产总额为</w:t>
      </w:r>
      <w:r>
        <w:rPr>
          <w:rFonts w:hint="eastAsia" w:cs="宋体"/>
          <w:color w:val="000000"/>
          <w:szCs w:val="21"/>
          <w:u w:val="single"/>
        </w:rPr>
        <w:t xml:space="preserve">      </w:t>
      </w:r>
      <w:r>
        <w:rPr>
          <w:rFonts w:hint="eastAsia" w:cs="宋体"/>
          <w:color w:val="000000"/>
          <w:szCs w:val="21"/>
        </w:rPr>
        <w:t xml:space="preserve">万元，属于</w:t>
      </w:r>
      <w:r>
        <w:rPr>
          <w:rFonts w:hint="eastAsia" w:cs="宋体"/>
          <w:color w:val="000000"/>
          <w:szCs w:val="21"/>
          <w:u w:val="single"/>
        </w:rPr>
        <w:t xml:space="preserve">       </w:t>
      </w:r>
      <w:r>
        <w:rPr>
          <w:rFonts w:hint="eastAsia" w:cs="宋体"/>
          <w:color w:val="000000"/>
          <w:szCs w:val="21"/>
        </w:rPr>
        <w:t xml:space="preserve">（中型企业、小型企业、微型企业）。</w:t>
      </w:r>
      <w:r>
        <w:rPr>
          <w:rFonts w:hint="eastAsia" w:cs="宋体"/>
          <w:color w:val="000000"/>
          <w:szCs w:val="21"/>
        </w:rPr>
      </w:r>
      <w:r/>
    </w:p>
    <w:p>
      <w:pPr>
        <w:pStyle w:val="1090"/>
        <w:ind w:firstLine="480"/>
        <w:spacing w:before="0"/>
        <w:rPr>
          <w:rFonts w:hint="eastAsia" w:cs="宋体"/>
          <w:color w:val="000000"/>
          <w:szCs w:val="21"/>
        </w:rPr>
      </w:pPr>
      <w:r>
        <w:rPr>
          <w:rFonts w:hint="eastAsia" w:cs="宋体"/>
          <w:color w:val="000000"/>
          <w:szCs w:val="21"/>
        </w:rPr>
        <w:t xml:space="preserve">……</w:t>
      </w:r>
      <w:r>
        <w:rPr>
          <w:rFonts w:hint="eastAsia" w:cs="宋体"/>
          <w:color w:val="000000"/>
          <w:szCs w:val="21"/>
        </w:rPr>
      </w:r>
      <w:r/>
    </w:p>
    <w:p>
      <w:pPr>
        <w:pStyle w:val="1090"/>
        <w:ind w:firstLine="480"/>
        <w:spacing w:before="0"/>
        <w:rPr>
          <w:rFonts w:hint="eastAsia" w:cs="宋体"/>
          <w:color w:val="000000"/>
          <w:szCs w:val="21"/>
        </w:rPr>
      </w:pPr>
      <w:r>
        <w:rPr>
          <w:rFonts w:hint="eastAsia" w:cs="宋体"/>
          <w:color w:val="000000"/>
          <w:szCs w:val="21"/>
        </w:rPr>
        <w:t xml:space="preserve">以上企业，不属于大企业的分支机构，不存在控股股东为大型企业的情形，也不存在与大型企业的负责人为同一人的情形。</w:t>
      </w:r>
      <w:r>
        <w:rPr>
          <w:rFonts w:hint="eastAsia" w:cs="宋体"/>
          <w:color w:val="000000"/>
          <w:szCs w:val="21"/>
        </w:rPr>
      </w:r>
      <w:r/>
    </w:p>
    <w:p>
      <w:pPr>
        <w:pStyle w:val="1004"/>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1004"/>
        <w:ind w:firstLine="4200"/>
        <w:spacing w:line="360" w:lineRule="auto"/>
        <w:rPr>
          <w:rFonts w:hint="eastAsia" w:ascii="宋体" w:hAnsi="宋体" w:cs="宋体"/>
          <w:color w:val="000000"/>
          <w:szCs w:val="21"/>
        </w:rPr>
      </w:pPr>
      <w:r>
        <w:rPr>
          <w:rFonts w:hint="eastAsia" w:ascii="宋体" w:hAnsi="宋体" w:cs="宋体"/>
          <w:color w:val="000000"/>
          <w:szCs w:val="21"/>
        </w:rPr>
      </w:r>
      <w:r/>
    </w:p>
    <w:p>
      <w:pPr>
        <w:pStyle w:val="1004"/>
        <w:ind w:firstLine="3570"/>
        <w:spacing w:line="360" w:lineRule="auto"/>
        <w:rPr>
          <w:rFonts w:hint="eastAsia" w:ascii="宋体" w:hAnsi="宋体" w:cs="宋体"/>
          <w:bCs/>
          <w:color w:val="000000"/>
          <w:szCs w:val="21"/>
        </w:rPr>
      </w:pPr>
      <w:r>
        <w:rPr>
          <w:rFonts w:hint="eastAsia" w:ascii="宋体" w:hAnsi="宋体" w:cs="宋体"/>
          <w:bCs/>
          <w:color w:val="000000"/>
          <w:szCs w:val="21"/>
        </w:rPr>
        <w:t xml:space="preserve">供应商名称：</w:t>
      </w:r>
      <w:r>
        <w:rPr>
          <w:rFonts w:hint="eastAsia" w:ascii="宋体" w:hAnsi="宋体" w:cs="宋体"/>
          <w:color w:val="000000"/>
          <w:szCs w:val="21"/>
        </w:rPr>
        <w:t xml:space="preserve">（加盖CA电子公章） </w:t>
      </w:r>
      <w:r>
        <w:rPr>
          <w:rFonts w:hint="eastAsia" w:ascii="宋体" w:hAnsi="宋体" w:cs="宋体"/>
          <w:bCs/>
          <w:color w:val="000000"/>
          <w:szCs w:val="21"/>
        </w:rPr>
        <w:t xml:space="preserve"> </w:t>
      </w:r>
      <w:r>
        <w:rPr>
          <w:rFonts w:hint="eastAsia" w:ascii="宋体" w:hAnsi="宋体" w:cs="宋体"/>
          <w:bCs/>
          <w:color w:val="000000"/>
          <w:szCs w:val="21"/>
        </w:rPr>
      </w:r>
      <w:r/>
    </w:p>
    <w:p>
      <w:pPr>
        <w:pStyle w:val="1004"/>
        <w:ind w:firstLine="420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rPr>
          <w:rFonts w:hint="eastAsia" w:ascii="宋体" w:hAnsi="宋体" w:cs="宋体"/>
          <w:color w:val="000000"/>
          <w:szCs w:val="21"/>
        </w:rPr>
      </w:r>
      <w:r/>
    </w:p>
    <w:p>
      <w:pPr>
        <w:pStyle w:val="1090"/>
        <w:ind w:firstLine="400"/>
        <w:rPr>
          <w:rFonts w:hint="eastAsia" w:cs="宋体"/>
          <w:color w:val="000000"/>
          <w:szCs w:val="21"/>
        </w:rPr>
      </w:pPr>
      <w:r>
        <w:rPr>
          <w:rFonts w:hint="eastAsia" w:cs="宋体"/>
          <w:color w:val="000000"/>
          <w:szCs w:val="21"/>
        </w:rPr>
      </w:r>
      <w:r/>
    </w:p>
    <w:p>
      <w:pPr>
        <w:pStyle w:val="1037"/>
        <w:spacing w:line="360" w:lineRule="auto"/>
        <w:tabs>
          <w:tab w:val="left" w:pos="567" w:leader="none"/>
        </w:tabs>
        <w:rPr>
          <w:rFonts w:hint="eastAsia" w:cs="宋体"/>
          <w:color w:val="000000"/>
          <w:sz w:val="21"/>
          <w:szCs w:val="21"/>
        </w:rPr>
      </w:pPr>
      <w:r>
        <w:rPr>
          <w:rFonts w:hint="eastAsia" w:cs="宋体"/>
          <w:color w:val="000000"/>
          <w:sz w:val="21"/>
          <w:szCs w:val="21"/>
        </w:rPr>
        <w:t xml:space="preserve">注：1、从业人员、营业收入和资产总额填报上一年度数据，无上一年度数据的新成立企业可不填报。</w:t>
      </w:r>
      <w:r>
        <w:rPr>
          <w:rFonts w:hint="eastAsia" w:cs="宋体"/>
          <w:color w:val="000000"/>
          <w:sz w:val="21"/>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color w:val="000000"/>
          <w:szCs w:val="21"/>
        </w:rPr>
        <w:t xml:space="preserve">2、中小企业划型标准规定参考《工信部联企业[2011]300号》</w:t>
      </w: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4"/>
        <w:jc w:val="center"/>
        <w:spacing w:line="360" w:lineRule="auto"/>
        <w:rPr>
          <w:rFonts w:hint="eastAsia" w:ascii="宋体" w:hAnsi="宋体" w:cs="宋体"/>
          <w:b/>
          <w:bCs/>
          <w:color w:val="000000"/>
          <w:sz w:val="32"/>
          <w:szCs w:val="32"/>
        </w:rPr>
        <w:outlineLvl w:val="2"/>
      </w:pPr>
      <w:r/>
      <w:bookmarkStart w:id="143" w:name="_Toc152674445"/>
      <w:r>
        <w:rPr>
          <w:rFonts w:hint="eastAsia" w:ascii="宋体" w:hAnsi="宋体" w:cs="宋体"/>
          <w:b/>
          <w:bCs/>
          <w:color w:val="000000"/>
          <w:sz w:val="32"/>
          <w:szCs w:val="32"/>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四、残疾人福利性单位声明函</w:t>
      </w:r>
      <w:bookmarkEnd w:id="143"/>
      <w:r>
        <w:rPr>
          <w:rFonts w:hint="eastAsia" w:ascii="宋体" w:hAnsi="宋体" w:cs="宋体"/>
          <w:b/>
          <w:bCs/>
          <w:color w:val="000000"/>
          <w:sz w:val="32"/>
          <w:szCs w:val="32"/>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4"/>
        <w:ind w:firstLine="504"/>
        <w:spacing w:line="588" w:lineRule="exact"/>
        <w:rPr>
          <w:rFonts w:hint="eastAsia" w:ascii="宋体" w:hAnsi="宋体" w:cs="宋体"/>
          <w:color w:val="000000"/>
          <w:spacing w:val="6"/>
          <w:szCs w:val="21"/>
        </w:rPr>
      </w:pPr>
      <w:r>
        <w:rPr>
          <w:rFonts w:hint="eastAsia" w:ascii="宋体" w:hAnsi="宋体" w:cs="宋体"/>
          <w:color w:val="000000"/>
          <w:spacing w:val="6"/>
          <w:szCs w:val="21"/>
        </w:rPr>
        <w:t xml:space="preserve">本单位郑重声明，根据《财政部 民政部 中国残疾人联合会关于促进残疾人就业政府采购政策的通知》（财库</w:t>
      </w:r>
      <w:r>
        <w:rPr>
          <w:rFonts w:hint="eastAsia" w:ascii="宋体" w:hAnsi="宋体" w:cs="宋体"/>
          <w:color w:val="000000"/>
          <w:szCs w:val="21"/>
        </w:rPr>
        <w:t xml:space="preserve">〔2017〕 141</w:t>
      </w:r>
      <w:r>
        <w:rPr>
          <w:rFonts w:hint="eastAsia" w:ascii="宋体" w:hAnsi="宋体" w:cs="宋体"/>
          <w:color w:val="000000"/>
          <w:spacing w:val="6"/>
          <w:szCs w:val="21"/>
        </w:rPr>
        <w:t xml:space="preserve">号）的规定，本单位</w:t>
      </w:r>
      <w:r>
        <w:rPr>
          <w:rFonts w:hint="eastAsia" w:ascii="宋体" w:hAnsi="宋体" w:cs="宋体"/>
          <w:b/>
          <w:color w:val="000000"/>
          <w:szCs w:val="21"/>
        </w:rPr>
        <w:t xml:space="preserve">（请进行勾选）</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004"/>
        <w:ind w:firstLine="482"/>
        <w:spacing w:line="588" w:lineRule="exact"/>
        <w:rPr>
          <w:rFonts w:hint="eastAsia" w:ascii="宋体" w:hAnsi="宋体" w:cs="宋体"/>
          <w:b/>
          <w:color w:val="000000"/>
          <w:spacing w:val="6"/>
          <w:szCs w:val="21"/>
        </w:rPr>
      </w:pPr>
      <w:r>
        <w:rPr>
          <w:rFonts w:hint="eastAsia" w:ascii="宋体" w:hAnsi="宋体" w:cs="宋体"/>
          <w:b/>
          <w:color w:val="000000"/>
          <w:szCs w:val="21"/>
        </w:rPr>
        <w:t xml:space="preserve">□</w:t>
      </w:r>
      <w:r>
        <w:rPr>
          <w:rFonts w:hint="eastAsia" w:ascii="宋体" w:hAnsi="宋体" w:cs="宋体"/>
          <w:b/>
          <w:color w:val="000000"/>
          <w:spacing w:val="6"/>
          <w:szCs w:val="21"/>
        </w:rPr>
        <w:t xml:space="preserve">不属于符合条件的残疾人福利性单位。</w:t>
      </w:r>
      <w:r>
        <w:rPr>
          <w:rFonts w:hint="eastAsia" w:ascii="宋体" w:hAnsi="宋体" w:cs="宋体"/>
          <w:b/>
          <w:color w:val="000000"/>
          <w:spacing w:val="6"/>
          <w:szCs w:val="21"/>
        </w:rPr>
      </w:r>
      <w:r/>
    </w:p>
    <w:p>
      <w:pPr>
        <w:pStyle w:val="1004"/>
        <w:ind w:firstLine="482"/>
        <w:spacing w:line="588" w:lineRule="exact"/>
        <w:rPr>
          <w:rFonts w:hint="eastAsia" w:ascii="宋体" w:hAnsi="宋体" w:cs="宋体"/>
          <w:color w:val="000000"/>
          <w:spacing w:val="6"/>
          <w:szCs w:val="21"/>
        </w:rPr>
      </w:pPr>
      <w:r>
        <w:rPr>
          <w:rFonts w:hint="eastAsia" w:ascii="宋体" w:hAnsi="宋体" w:cs="宋体"/>
          <w:b/>
          <w:color w:val="000000"/>
          <w:szCs w:val="21"/>
        </w:rPr>
        <w:t xml:space="preserve">□</w:t>
      </w:r>
      <w:r>
        <w:rPr>
          <w:rFonts w:hint="eastAsia" w:ascii="宋体" w:hAnsi="宋体" w:cs="宋体"/>
          <w:b/>
          <w:color w:val="000000"/>
          <w:spacing w:val="6"/>
          <w:szCs w:val="21"/>
        </w:rPr>
        <w:t xml:space="preserve">属于符合条件的残疾人福利性单位，</w:t>
      </w:r>
      <w:r>
        <w:rPr>
          <w:rFonts w:hint="eastAsia" w:ascii="宋体" w:hAnsi="宋体" w:cs="宋体"/>
          <w:color w:val="000000"/>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rPr>
      </w:r>
      <w:r/>
    </w:p>
    <w:p>
      <w:pPr>
        <w:pStyle w:val="1004"/>
        <w:ind w:firstLine="446"/>
        <w:spacing w:line="588" w:lineRule="exact"/>
        <w:rPr>
          <w:rFonts w:hint="eastAsia" w:ascii="宋体" w:hAnsi="宋体" w:cs="宋体"/>
          <w:color w:val="000000"/>
          <w:spacing w:val="6"/>
          <w:szCs w:val="21"/>
        </w:rPr>
      </w:pPr>
      <w:r>
        <w:rPr>
          <w:rFonts w:hint="eastAsia" w:ascii="宋体" w:hAnsi="宋体" w:cs="宋体"/>
          <w:b/>
          <w:color w:val="000000"/>
          <w:spacing w:val="6"/>
          <w:szCs w:val="21"/>
        </w:rPr>
        <w:t xml:space="preserve">本单位对上述声明的真实性负责。如有虚假，将依法承担相应责任。</w:t>
      </w:r>
      <w:r>
        <w:rPr>
          <w:rFonts w:hint="eastAsia" w:ascii="宋体" w:hAnsi="宋体" w:cs="宋体"/>
          <w:color w:val="000000"/>
          <w:spacing w:val="6"/>
          <w:szCs w:val="21"/>
        </w:rPr>
      </w:r>
      <w:r/>
    </w:p>
    <w:p>
      <w:pPr>
        <w:pStyle w:val="1004"/>
        <w:ind w:firstLine="444"/>
        <w:spacing w:line="588" w:lineRule="exact"/>
        <w:rPr>
          <w:rFonts w:hint="eastAsia" w:ascii="宋体" w:hAnsi="宋体" w:cs="宋体"/>
          <w:color w:val="000000"/>
          <w:spacing w:val="6"/>
          <w:szCs w:val="21"/>
        </w:rPr>
      </w:pPr>
      <w:r>
        <w:rPr>
          <w:rFonts w:hint="eastAsia" w:ascii="宋体" w:hAnsi="宋体" w:cs="宋体"/>
          <w:color w:val="000000"/>
          <w:spacing w:val="6"/>
          <w:szCs w:val="21"/>
        </w:rPr>
      </w:r>
      <w:r/>
    </w:p>
    <w:p>
      <w:pPr>
        <w:pStyle w:val="1004"/>
        <w:ind w:firstLine="444"/>
        <w:spacing w:line="588" w:lineRule="exact"/>
        <w:rPr>
          <w:rFonts w:hint="eastAsia" w:ascii="宋体" w:hAnsi="宋体" w:cs="宋体"/>
          <w:color w:val="000000"/>
          <w:spacing w:val="6"/>
          <w:szCs w:val="21"/>
        </w:rPr>
      </w:pPr>
      <w:r>
        <w:rPr>
          <w:rFonts w:hint="eastAsia" w:ascii="宋体" w:hAnsi="宋体" w:cs="宋体"/>
          <w:color w:val="000000"/>
          <w:spacing w:val="6"/>
          <w:szCs w:val="21"/>
        </w:rPr>
      </w:r>
      <w:r/>
    </w:p>
    <w:p>
      <w:pPr>
        <w:pStyle w:val="1004"/>
        <w:ind w:right="360" w:firstLine="480"/>
        <w:jc w:val="right"/>
        <w:spacing w:line="360" w:lineRule="auto"/>
        <w:rPr>
          <w:rFonts w:hint="eastAsia" w:ascii="宋体" w:hAnsi="宋体" w:cs="宋体"/>
          <w:color w:val="000000"/>
          <w:szCs w:val="21"/>
          <w:u w:val="single"/>
        </w:rPr>
      </w:pPr>
      <w:r>
        <w:rPr>
          <w:rFonts w:hint="eastAsia" w:ascii="宋体" w:hAnsi="宋体" w:cs="宋体"/>
          <w:color w:val="000000"/>
          <w:spacing w:val="6"/>
          <w:szCs w:val="21"/>
        </w:rPr>
        <w:t xml:space="preserve">             </w:t>
      </w:r>
      <w:r>
        <w:rPr>
          <w:rFonts w:hint="eastAsia" w:ascii="宋体" w:hAnsi="宋体" w:cs="宋体"/>
          <w:color w:val="000000"/>
          <w:szCs w:val="21"/>
          <w:u w:val="single"/>
        </w:rPr>
        <w:t xml:space="preserve">供应商名称：（加盖CA电子公章）</w:t>
      </w:r>
      <w:r>
        <w:rPr>
          <w:rFonts w:hint="eastAsia" w:ascii="宋体" w:hAnsi="宋体" w:cs="宋体"/>
          <w:color w:val="000000"/>
          <w:szCs w:val="21"/>
          <w:u w:val="single"/>
        </w:rPr>
      </w:r>
      <w:r/>
    </w:p>
    <w:p>
      <w:pPr>
        <w:pStyle w:val="1004"/>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日 期：________</w:t>
      </w:r>
      <w:r>
        <w:rPr>
          <w:rFonts w:hint="eastAsia" w:ascii="宋体" w:hAnsi="宋体" w:cs="宋体"/>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04"/>
        <w:jc w:val="center"/>
        <w:spacing w:line="360" w:lineRule="auto"/>
        <w:rPr>
          <w:rFonts w:ascii="宋体" w:hAnsi="宋体" w:cs="宋体"/>
          <w:b/>
          <w:bCs/>
          <w:color w:val="000000"/>
          <w:sz w:val="32"/>
          <w:szCs w:val="32"/>
        </w:rPr>
        <w:outlineLvl w:val="2"/>
      </w:pPr>
      <w:r>
        <w:rPr>
          <w:rFonts w:hint="eastAsia" w:ascii="宋体" w:hAnsi="宋体" w:cs="宋体"/>
          <w:b/>
          <w:bCs/>
          <w:color w:val="000000"/>
          <w:sz w:val="32"/>
          <w:szCs w:val="32"/>
        </w:rPr>
        <w:t xml:space="preserve">五、项目实施方案</w:t>
      </w:r>
      <w:r>
        <w:rPr>
          <w:rFonts w:ascii="宋体" w:hAnsi="宋体" w:cs="宋体"/>
          <w:b/>
          <w:bCs/>
          <w:color w:val="000000"/>
          <w:sz w:val="32"/>
          <w:szCs w:val="32"/>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4"/>
        <w:ind w:left="142" w:firstLine="420"/>
        <w:spacing w:line="360" w:lineRule="auto"/>
        <w:tabs>
          <w:tab w:val="left" w:pos="900" w:leader="none"/>
          <w:tab w:val="left" w:pos="1980" w:leader="none"/>
        </w:tabs>
        <w:rPr>
          <w:rFonts w:ascii="宋体" w:hAnsi="宋体" w:eastAsia="宋体" w:cs="宋体"/>
          <w:bCs/>
          <w:color w:val="000000"/>
          <w:szCs w:val="21"/>
          <w:highlight w:val="none"/>
          <w:lang w:val="en-US" w:eastAsia="zh-CN"/>
        </w:rPr>
      </w:pPr>
      <w:r>
        <w:rPr>
          <w:rFonts w:hint="eastAsia" w:ascii="宋体" w:hAnsi="宋体" w:cs="宋体"/>
          <w:bCs/>
          <w:color w:val="000000"/>
          <w:szCs w:val="21"/>
        </w:rPr>
        <w:t xml:space="preserve">磋商文件中提出的需求是最基本的服务要求，各供应商须响应这些要求，并可以在此基础上，根据自身优势进一步优化。本方案可包括（但不限于）以下内容：</w:t>
      </w:r>
      <w:r>
        <w:rPr>
          <w:rFonts w:hint="eastAsia" w:ascii="宋体" w:hAnsi="宋体" w:cs="宋体"/>
          <w:bCs/>
          <w:color w:val="000000"/>
          <w:szCs w:val="21"/>
          <w:highlight w:val="none"/>
          <w:lang w:val="en-US" w:eastAsia="zh-CN"/>
        </w:rPr>
        <w:t xml:space="preserve">根据本项目评审标准自拟</w:t>
      </w:r>
      <w:r>
        <w:rPr>
          <w:rFonts w:ascii="宋体" w:hAnsi="宋体" w:eastAsia="宋体" w:cs="宋体"/>
          <w:bCs/>
          <w:color w:val="000000"/>
          <w:szCs w:val="21"/>
          <w:highlight w:val="none"/>
          <w:lang w:val="en-US" w:eastAsia="zh-CN"/>
        </w:rPr>
      </w:r>
      <w:r/>
    </w:p>
    <w:p>
      <w:pPr>
        <w:pStyle w:val="1004"/>
        <w:ind w:left="142" w:firstLine="420"/>
        <w:spacing w:line="360" w:lineRule="auto"/>
        <w:tabs>
          <w:tab w:val="left" w:pos="900" w:leader="none"/>
          <w:tab w:val="left" w:pos="1980" w:leader="none"/>
        </w:tabs>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r>
      <w:r/>
    </w:p>
    <w:p>
      <w:pPr>
        <w:pStyle w:val="1004"/>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r>
      <w:r/>
    </w:p>
    <w:p>
      <w:pPr>
        <w:pStyle w:val="1004"/>
        <w:ind w:right="360" w:firstLine="480"/>
        <w:jc w:val="center"/>
        <w:spacing w:line="360" w:lineRule="auto"/>
        <w:rPr>
          <w:rFonts w:hint="eastAsia" w:ascii="宋体" w:hAnsi="宋体" w:cs="宋体"/>
          <w:color w:val="000000"/>
          <w:szCs w:val="21"/>
          <w:u w:val="single"/>
        </w:rPr>
      </w:pPr>
      <w:r>
        <w:rPr>
          <w:rFonts w:hint="eastAsia" w:ascii="宋体" w:hAnsi="宋体" w:cs="宋体"/>
          <w:color w:val="000000"/>
          <w:szCs w:val="21"/>
          <w:u w:val="single"/>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color w:val="000000"/>
        </w:rPr>
      </w:pPr>
      <w:r>
        <w:rPr>
          <w:rFonts w:hint="eastAsia"/>
          <w:color w:val="000000"/>
        </w:rPr>
      </w:r>
      <w:r/>
    </w:p>
    <w:p>
      <w:pPr>
        <w:pStyle w:val="1007"/>
        <w:rPr>
          <w:rFonts w:hint="eastAsia"/>
          <w:color w:val="000000"/>
        </w:rPr>
      </w:pPr>
      <w:r>
        <w:rPr>
          <w:rFonts w:hint="eastAsia"/>
          <w:color w:val="000000"/>
        </w:rPr>
      </w:r>
      <w:r/>
    </w:p>
    <w:p>
      <w:pPr>
        <w:pStyle w:val="1004"/>
        <w:rPr>
          <w:rFonts w:hint="eastAsia"/>
          <w:color w:val="000000"/>
        </w:rPr>
      </w:pPr>
      <w:r>
        <w:rPr>
          <w:rFonts w:hint="eastAsia"/>
          <w:color w:val="000000"/>
        </w:rPr>
      </w:r>
      <w:r/>
    </w:p>
    <w:p>
      <w:pPr>
        <w:pStyle w:val="1007"/>
        <w:rPr>
          <w:rFonts w:hint="eastAsia"/>
          <w:color w:val="000000"/>
        </w:rPr>
      </w:pPr>
      <w:r>
        <w:rPr>
          <w:rFonts w:hint="eastAsia"/>
          <w:color w:val="000000"/>
        </w:rPr>
      </w:r>
      <w:r/>
    </w:p>
    <w:p>
      <w:pPr>
        <w:pStyle w:val="1004"/>
        <w:rPr>
          <w:rFonts w:hint="eastAsia"/>
          <w:color w:val="000000"/>
        </w:rPr>
      </w:pPr>
      <w:r>
        <w:rPr>
          <w:rFonts w:hint="eastAsia"/>
          <w:color w:val="000000"/>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六、基本服务承诺书</w:t>
      </w:r>
      <w:r>
        <w:rPr>
          <w:rFonts w:hint="eastAsia" w:ascii="宋体" w:hAnsi="宋体" w:cs="宋体"/>
          <w:b/>
          <w:bCs/>
          <w:color w:val="000000"/>
          <w:sz w:val="32"/>
          <w:szCs w:val="32"/>
        </w:rPr>
      </w:r>
      <w:r/>
    </w:p>
    <w:p>
      <w:pPr>
        <w:pStyle w:val="1004"/>
        <w:rPr>
          <w:rFonts w:hint="eastAsia"/>
          <w:color w:val="000000"/>
        </w:rPr>
      </w:pPr>
      <w:r>
        <w:rPr>
          <w:rFonts w:hint="eastAsia"/>
          <w:color w:val="000000"/>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一、我单位确保按中标结果确定价格并及时提供货物或服务。</w:t>
      </w: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二、承诺的基本服务：（质保期、交货日期、是否响应付款方式等）</w:t>
      </w: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三、需要采购人提供的配合：</w:t>
      </w: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四、其他服务承诺：</w:t>
      </w:r>
      <w:r>
        <w:rPr>
          <w:rFonts w:hint="eastAsia" w:ascii="宋体" w:hAnsi="宋体" w:cs="宋体"/>
          <w:b/>
          <w:bCs/>
          <w:color w:val="000000"/>
          <w:szCs w:val="21"/>
        </w:rPr>
      </w:r>
      <w:r/>
    </w:p>
    <w:p>
      <w:pPr>
        <w:pStyle w:val="1004"/>
        <w:rPr>
          <w:rFonts w:hint="eastAsia"/>
          <w:color w:val="000000"/>
        </w:rPr>
      </w:pPr>
      <w:r>
        <w:rPr>
          <w:rFonts w:hint="eastAsia"/>
          <w:color w:val="000000"/>
        </w:rPr>
      </w:r>
      <w:r/>
    </w:p>
    <w:p>
      <w:pPr>
        <w:pStyle w:val="1004"/>
        <w:ind w:right="360"/>
        <w:spacing w:line="360" w:lineRule="auto"/>
        <w:rPr>
          <w:rFonts w:hint="eastAsia" w:ascii="宋体" w:hAnsi="宋体" w:cs="宋体"/>
          <w:color w:val="000000"/>
          <w:szCs w:val="21"/>
          <w:u w:val="single"/>
        </w:rPr>
      </w:pPr>
      <w:r>
        <w:rPr>
          <w:rFonts w:hint="eastAsia" w:ascii="宋体" w:hAnsi="宋体" w:cs="宋体"/>
          <w:color w:val="000000"/>
          <w:szCs w:val="21"/>
          <w:u w:val="single"/>
        </w:rPr>
      </w:r>
      <w:r/>
    </w:p>
    <w:p>
      <w:pPr>
        <w:pStyle w:val="1004"/>
        <w:ind w:right="360"/>
        <w:spacing w:line="360" w:lineRule="auto"/>
        <w:rPr>
          <w:rFonts w:hint="eastAsia" w:ascii="宋体" w:hAnsi="宋体" w:cs="宋体"/>
          <w:color w:val="000000"/>
          <w:szCs w:val="21"/>
          <w:u w:val="single"/>
        </w:rPr>
      </w:pPr>
      <w:r>
        <w:rPr>
          <w:rFonts w:hint="eastAsia" w:ascii="宋体" w:hAnsi="宋体" w:cs="宋体"/>
          <w:color w:val="000000"/>
          <w:szCs w:val="21"/>
          <w:u w:val="single"/>
        </w:rPr>
      </w:r>
      <w:r/>
    </w:p>
    <w:p>
      <w:pPr>
        <w:pStyle w:val="1004"/>
        <w:ind w:right="360"/>
        <w:spacing w:line="360" w:lineRule="auto"/>
        <w:rPr>
          <w:rFonts w:hint="eastAsia" w:ascii="宋体" w:hAnsi="宋体" w:cs="宋体"/>
          <w:color w:val="000000"/>
          <w:szCs w:val="21"/>
          <w:u w:val="single"/>
        </w:rPr>
      </w:pPr>
      <w:r>
        <w:rPr>
          <w:rFonts w:hint="eastAsia" w:ascii="宋体" w:hAnsi="宋体" w:cs="宋体"/>
          <w:color w:val="000000"/>
          <w:szCs w:val="21"/>
          <w:u w:val="single"/>
        </w:rPr>
      </w:r>
      <w:r/>
    </w:p>
    <w:p>
      <w:pPr>
        <w:pStyle w:val="1004"/>
        <w:ind w:right="36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供应商名称：（加盖CA电子公章）</w:t>
      </w:r>
      <w:r>
        <w:rPr>
          <w:rFonts w:hint="eastAsia" w:ascii="宋体" w:hAnsi="宋体" w:cs="宋体"/>
          <w:color w:val="000000"/>
          <w:szCs w:val="21"/>
          <w:u w:val="single"/>
        </w:rPr>
      </w:r>
      <w:r/>
    </w:p>
    <w:p>
      <w:pPr>
        <w:pStyle w:val="1004"/>
        <w:ind w:right="36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日 期：             </w:t>
      </w:r>
      <w:r>
        <w:rPr>
          <w:rFonts w:hint="eastAsia" w:ascii="宋体" w:hAnsi="宋体" w:cs="宋体"/>
          <w:color w:val="000000"/>
          <w:szCs w:val="21"/>
          <w:u w:val="single"/>
        </w:rPr>
      </w:r>
      <w:r/>
    </w:p>
    <w:p>
      <w:pPr>
        <w:pStyle w:val="1004"/>
        <w:rPr>
          <w:rFonts w:hint="eastAsia"/>
          <w:color w:val="000000"/>
        </w:rPr>
      </w:pPr>
      <w:r>
        <w:rPr>
          <w:rFonts w:hint="eastAsia"/>
          <w:color w:val="000000"/>
        </w:rPr>
      </w:r>
      <w:r/>
    </w:p>
    <w:p>
      <w:pPr>
        <w:pStyle w:val="1004"/>
        <w:rPr>
          <w:rFonts w:hint="eastAsia"/>
          <w:color w:val="000000"/>
        </w:rPr>
      </w:pPr>
      <w:r>
        <w:rPr>
          <w:rFonts w:hint="eastAsia"/>
          <w:color w:val="000000"/>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七、法定代表人资格证明书（实质性格式）、授权委托书（如有，实质性格式）</w:t>
      </w:r>
      <w:r>
        <w:rPr>
          <w:rFonts w:hint="eastAsia" w:ascii="宋体" w:hAnsi="宋体" w:cs="宋体"/>
          <w:b/>
          <w:bCs/>
          <w:color w:val="000000"/>
          <w:sz w:val="32"/>
          <w:szCs w:val="32"/>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法定代表人资格证明书</w:t>
      </w:r>
      <w:r>
        <w:rPr>
          <w:rFonts w:hint="eastAsia" w:ascii="宋体" w:hAnsi="宋体" w:cs="宋体"/>
          <w:b/>
          <w:color w:val="000000"/>
          <w:sz w:val="28"/>
          <w:szCs w:val="28"/>
        </w:rPr>
      </w:r>
      <w:r/>
    </w:p>
    <w:p>
      <w:pPr>
        <w:pStyle w:val="1004"/>
        <w:spacing w:line="560" w:lineRule="exact"/>
        <w:rPr>
          <w:rFonts w:ascii="宋体" w:hAnsi="宋体" w:cs="宋体"/>
          <w:color w:val="000000"/>
          <w:szCs w:val="21"/>
          <w:u w:val="single"/>
        </w:rPr>
      </w:pPr>
      <w:r>
        <w:rPr>
          <w:rFonts w:hint="eastAsia" w:ascii="宋体" w:hAnsi="宋体" w:cs="宋体"/>
          <w:color w:val="000000"/>
          <w:szCs w:val="21"/>
        </w:rPr>
        <w:t xml:space="preserve">单位名称:</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004"/>
        <w:spacing w:line="560" w:lineRule="exact"/>
        <w:rPr>
          <w:rFonts w:ascii="宋体" w:hAnsi="宋体" w:cs="宋体"/>
          <w:color w:val="000000"/>
          <w:szCs w:val="21"/>
          <w:u w:val="single"/>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004"/>
        <w:spacing w:line="560" w:lineRule="exact"/>
        <w:rPr>
          <w:rFonts w:ascii="宋体" w:hAnsi="宋体" w:cs="宋体"/>
          <w:color w:val="000000"/>
          <w:szCs w:val="21"/>
          <w:u w:val="single"/>
        </w:rPr>
      </w:pPr>
      <w:r>
        <w:rPr>
          <w:rFonts w:hint="eastAsia" w:ascii="宋体" w:hAnsi="宋体" w:cs="宋体"/>
          <w:color w:val="000000"/>
          <w:szCs w:val="21"/>
        </w:rPr>
        <w:t xml:space="preserve">姓名:</w:t>
      </w:r>
      <w:r>
        <w:rPr>
          <w:rFonts w:hint="eastAsia" w:ascii="宋体" w:hAnsi="宋体" w:cs="宋体"/>
          <w:color w:val="000000"/>
          <w:szCs w:val="21"/>
          <w:u w:val="single"/>
        </w:rPr>
        <w:t xml:space="preserve">      </w:t>
      </w:r>
      <w:r>
        <w:rPr>
          <w:rFonts w:hint="eastAsia" w:ascii="宋体" w:hAnsi="宋体" w:cs="宋体"/>
          <w:color w:val="000000"/>
          <w:szCs w:val="21"/>
        </w:rPr>
        <w:t xml:space="preserve">性别:</w:t>
      </w:r>
      <w:r>
        <w:rPr>
          <w:rFonts w:hint="eastAsia" w:ascii="宋体" w:hAnsi="宋体" w:cs="宋体"/>
          <w:color w:val="000000"/>
          <w:szCs w:val="21"/>
          <w:u w:val="single"/>
        </w:rPr>
        <w:t xml:space="preserve">       </w:t>
      </w:r>
      <w:r>
        <w:rPr>
          <w:rFonts w:hint="eastAsia" w:ascii="宋体" w:hAnsi="宋体" w:cs="宋体"/>
          <w:color w:val="000000"/>
          <w:szCs w:val="21"/>
        </w:rPr>
        <w:t xml:space="preserve">年龄:</w:t>
      </w:r>
      <w:r>
        <w:rPr>
          <w:rFonts w:hint="eastAsia" w:ascii="宋体" w:hAnsi="宋体" w:cs="宋体"/>
          <w:color w:val="000000"/>
          <w:szCs w:val="21"/>
          <w:u w:val="single"/>
        </w:rPr>
        <w:t xml:space="preserve">      </w:t>
      </w:r>
      <w:r>
        <w:rPr>
          <w:rFonts w:hint="eastAsia" w:ascii="宋体" w:hAnsi="宋体" w:cs="宋体"/>
          <w:color w:val="000000"/>
          <w:szCs w:val="21"/>
        </w:rPr>
        <w:t xml:space="preserve">职务:</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004"/>
        <w:ind w:firstLine="420"/>
        <w:spacing w:line="560" w:lineRule="exact"/>
        <w:rPr>
          <w:rFonts w:hint="eastAsia" w:ascii="宋体" w:hAnsi="宋体" w:cs="宋体"/>
          <w:color w:val="000000"/>
          <w:szCs w:val="21"/>
        </w:rPr>
      </w:pPr>
      <w:r>
        <w:rPr>
          <w:rFonts w:hint="eastAsia" w:ascii="宋体" w:hAnsi="宋体" w:cs="宋体"/>
          <w:color w:val="000000"/>
          <w:szCs w:val="21"/>
        </w:rPr>
        <w:t xml:space="preserve">系</w:t>
      </w:r>
      <w:r>
        <w:rPr>
          <w:rFonts w:hint="eastAsia" w:ascii="宋体" w:hAnsi="宋体" w:cs="宋体"/>
          <w:color w:val="000000"/>
          <w:szCs w:val="21"/>
          <w:u w:val="single"/>
        </w:rPr>
        <w:t xml:space="preserve">（供应商名称）</w:t>
      </w:r>
      <w:r>
        <w:rPr>
          <w:rFonts w:hint="eastAsia" w:ascii="宋体" w:hAnsi="宋体" w:cs="宋体"/>
          <w:color w:val="000000"/>
          <w:szCs w:val="21"/>
        </w:rPr>
        <w:t xml:space="preserve">的法定代表人。为参与</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的政府采购活动，签署、澄清确认、递交、撤回、修改上述项目的响应文件、进行合同磋商、签署合同和处理与之有关的一切事务。</w:t>
      </w:r>
      <w:r>
        <w:rPr>
          <w:rFonts w:hint="eastAsia" w:ascii="宋体" w:hAnsi="宋体" w:cs="宋体"/>
          <w:color w:val="000000"/>
          <w:szCs w:val="21"/>
        </w:rPr>
      </w:r>
      <w:r/>
    </w:p>
    <w:p>
      <w:pPr>
        <w:pStyle w:val="1004"/>
        <w:spacing w:line="560" w:lineRule="exact"/>
        <w:rPr>
          <w:rFonts w:hint="eastAsia" w:ascii="宋体" w:hAnsi="宋体" w:cs="宋体"/>
          <w:color w:val="000000"/>
          <w:szCs w:val="21"/>
        </w:rPr>
      </w:pPr>
      <w:r>
        <w:rPr>
          <w:rFonts w:hint="eastAsia" w:ascii="宋体" w:hAnsi="宋体" w:cs="宋体"/>
          <w:color w:val="000000"/>
          <w:szCs w:val="21"/>
        </w:rPr>
        <w:t xml:space="preserve">特此证明。</w:t>
      </w:r>
      <w:r>
        <w:rPr>
          <w:rFonts w:hint="eastAsia" w:ascii="宋体" w:hAnsi="宋体" w:cs="宋体"/>
          <w:color w:val="000000"/>
          <w:szCs w:val="21"/>
        </w:rPr>
      </w:r>
      <w:r/>
    </w:p>
    <w:p>
      <w:pPr>
        <w:pStyle w:val="1004"/>
        <w:spacing w:line="560" w:lineRule="exact"/>
        <w:rPr>
          <w:rFonts w:hint="eastAsia" w:ascii="宋体" w:hAnsi="宋体" w:cs="宋体"/>
          <w:color w:val="000000"/>
          <w:szCs w:val="21"/>
        </w:rPr>
      </w:pPr>
      <w:r>
        <w:rPr>
          <w:rFonts w:hint="eastAsia" w:ascii="宋体" w:hAnsi="宋体" w:cs="宋体"/>
          <w:color w:val="000000"/>
          <w:szCs w:val="21"/>
        </w:rPr>
      </w:r>
      <w:r/>
    </w:p>
    <w:p>
      <w:pPr>
        <w:pStyle w:val="1037"/>
        <w:ind w:right="-46"/>
        <w:spacing w:line="583" w:lineRule="auto"/>
        <w:tabs>
          <w:tab w:val="left" w:pos="567" w:leader="none"/>
        </w:tabs>
        <w:rPr>
          <w:rFonts w:hint="eastAsia" w:cs="宋体"/>
          <w:color w:val="000000"/>
          <w:spacing w:val="-3"/>
          <w:sz w:val="21"/>
          <w:szCs w:val="21"/>
        </w:rPr>
      </w:pPr>
      <w:r>
        <w:rPr>
          <w:rFonts w:hint="eastAsia" w:cs="宋体"/>
          <w:color w:val="000000"/>
          <w:sz w:val="21"/>
          <w:szCs w:val="21"/>
        </w:rPr>
        <w:t xml:space="preserve">附：</w:t>
      </w:r>
      <w:r>
        <w:rPr>
          <w:rFonts w:hint="eastAsia" w:cs="宋体"/>
          <w:color w:val="000000"/>
          <w:spacing w:val="-3"/>
          <w:sz w:val="21"/>
          <w:szCs w:val="21"/>
        </w:rPr>
        <w:t xml:space="preserve">法</w:t>
      </w:r>
      <w:r>
        <w:rPr>
          <w:rFonts w:hint="eastAsia" w:cs="宋体"/>
          <w:color w:val="000000"/>
          <w:sz w:val="21"/>
          <w:szCs w:val="21"/>
        </w:rPr>
        <w:t xml:space="preserve">定</w:t>
      </w:r>
      <w:r>
        <w:rPr>
          <w:rFonts w:hint="eastAsia" w:cs="宋体"/>
          <w:color w:val="000000"/>
          <w:spacing w:val="-3"/>
          <w:sz w:val="21"/>
          <w:szCs w:val="21"/>
        </w:rPr>
        <w:t xml:space="preserve">代</w:t>
      </w:r>
      <w:r>
        <w:rPr>
          <w:rFonts w:hint="eastAsia" w:cs="宋体"/>
          <w:color w:val="000000"/>
          <w:sz w:val="21"/>
          <w:szCs w:val="21"/>
        </w:rPr>
        <w:t xml:space="preserve">表</w:t>
      </w:r>
      <w:r>
        <w:rPr>
          <w:rFonts w:hint="eastAsia" w:cs="宋体"/>
          <w:color w:val="000000"/>
          <w:spacing w:val="-3"/>
          <w:sz w:val="21"/>
          <w:szCs w:val="21"/>
        </w:rPr>
        <w:t xml:space="preserve">人</w:t>
      </w:r>
      <w:r>
        <w:rPr>
          <w:rFonts w:hint="eastAsia" w:cs="宋体"/>
          <w:color w:val="000000"/>
          <w:sz w:val="21"/>
          <w:szCs w:val="21"/>
        </w:rPr>
        <w:t xml:space="preserve">（</w:t>
      </w:r>
      <w:r>
        <w:rPr>
          <w:rFonts w:hint="eastAsia" w:cs="宋体"/>
          <w:color w:val="000000"/>
          <w:spacing w:val="-3"/>
          <w:sz w:val="21"/>
          <w:szCs w:val="21"/>
        </w:rPr>
        <w:t xml:space="preserve">单</w:t>
      </w:r>
      <w:r>
        <w:rPr>
          <w:rFonts w:hint="eastAsia" w:cs="宋体"/>
          <w:color w:val="000000"/>
          <w:sz w:val="21"/>
          <w:szCs w:val="21"/>
        </w:rPr>
        <w:t xml:space="preserve">位</w:t>
      </w:r>
      <w:r>
        <w:rPr>
          <w:rFonts w:hint="eastAsia" w:cs="宋体"/>
          <w:color w:val="000000"/>
          <w:spacing w:val="-3"/>
          <w:sz w:val="21"/>
          <w:szCs w:val="21"/>
        </w:rPr>
        <w:t xml:space="preserve">负</w:t>
      </w:r>
      <w:r>
        <w:rPr>
          <w:rFonts w:hint="eastAsia" w:cs="宋体"/>
          <w:color w:val="000000"/>
          <w:sz w:val="21"/>
          <w:szCs w:val="21"/>
        </w:rPr>
        <w:t xml:space="preserve">责人</w:t>
      </w:r>
      <w:r>
        <w:rPr>
          <w:rFonts w:hint="eastAsia" w:cs="宋体"/>
          <w:color w:val="000000"/>
          <w:spacing w:val="-3"/>
          <w:sz w:val="21"/>
          <w:szCs w:val="21"/>
        </w:rPr>
        <w:t xml:space="preserve">）有效期内的身份证正反面复印件。</w:t>
      </w:r>
      <w:r>
        <w:rPr>
          <w:rFonts w:hint="eastAsia" w:cs="宋体"/>
          <w:color w:val="000000"/>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pStyle w:val="1004"/>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1004"/>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1004"/>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tc>
        <w:tc>
          <w:tcPr>
            <w:tcW w:w="4536" w:type="dxa"/>
            <w:vAlign w:val="top"/>
            <w:textDirection w:val="lrTb"/>
            <w:noWrap w:val="false"/>
          </w:tcPr>
          <w:p>
            <w:pPr>
              <w:pStyle w:val="1004"/>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1004"/>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1004"/>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tc>
      </w:tr>
    </w:tbl>
    <w:p>
      <w:pPr>
        <w:pStyle w:val="1004"/>
        <w:ind w:firstLine="420"/>
        <w:spacing w:line="400" w:lineRule="exact"/>
        <w:tabs>
          <w:tab w:val="left" w:pos="360" w:leader="none"/>
        </w:tabs>
        <w:rPr>
          <w:rFonts w:hint="eastAsia" w:ascii="宋体" w:hAnsi="宋体"/>
          <w:color w:val="000000"/>
          <w:szCs w:val="21"/>
        </w:rPr>
      </w:pPr>
      <w:r>
        <w:rPr>
          <w:rFonts w:hint="eastAsia" w:ascii="宋体" w:hAnsi="宋体"/>
          <w:color w:val="000000"/>
          <w:szCs w:val="21"/>
        </w:rPr>
      </w:r>
      <w:r/>
    </w:p>
    <w:p>
      <w:pPr>
        <w:pStyle w:val="1004"/>
        <w:ind w:firstLine="3570"/>
        <w:spacing w:line="400" w:lineRule="exact"/>
        <w:tabs>
          <w:tab w:val="left" w:pos="360" w:leader="none"/>
        </w:tabs>
        <w:rPr>
          <w:rFonts w:ascii="宋体" w:hAnsi="宋体"/>
          <w:color w:val="000000"/>
          <w:szCs w:val="21"/>
        </w:rPr>
      </w:pPr>
      <w:r>
        <w:rPr>
          <w:rFonts w:hint="eastAsia" w:ascii="宋体" w:hAnsi="宋体" w:cs="宋体"/>
          <w:color w:val="000000"/>
          <w:szCs w:val="21"/>
        </w:rPr>
        <w:t xml:space="preserve">供应商名称</w:t>
      </w:r>
      <w:r>
        <w:rPr>
          <w:rFonts w:hint="eastAsia" w:ascii="宋体" w:hAnsi="宋体"/>
          <w:color w:val="000000"/>
          <w:szCs w:val="21"/>
        </w:rPr>
        <w:t xml:space="preserve">：</w:t>
      </w:r>
      <w:r>
        <w:rPr>
          <w:rFonts w:hint="eastAsia" w:ascii="宋体" w:hAnsi="宋体"/>
          <w:color w:val="000000"/>
          <w:szCs w:val="21"/>
          <w:u w:val="single"/>
        </w:rPr>
        <w:t xml:space="preserve">（加盖</w:t>
      </w:r>
      <w:r>
        <w:rPr>
          <w:rFonts w:ascii="宋体" w:hAnsi="宋体"/>
          <w:color w:val="000000"/>
          <w:szCs w:val="21"/>
          <w:u w:val="single"/>
        </w:rPr>
        <w:t xml:space="preserve">CA</w:t>
      </w:r>
      <w:r>
        <w:rPr>
          <w:rFonts w:hint="eastAsia" w:ascii="宋体" w:hAnsi="宋体"/>
          <w:color w:val="000000"/>
          <w:szCs w:val="21"/>
          <w:u w:val="single"/>
        </w:rPr>
        <w:t xml:space="preserve">电子公章）</w:t>
      </w:r>
      <w:r>
        <w:rPr>
          <w:rFonts w:ascii="宋体" w:hAnsi="宋体"/>
          <w:color w:val="000000"/>
          <w:szCs w:val="21"/>
        </w:rPr>
      </w:r>
      <w:r/>
    </w:p>
    <w:p>
      <w:pPr>
        <w:pStyle w:val="1004"/>
        <w:ind w:firstLine="420"/>
        <w:spacing w:line="400" w:lineRule="exact"/>
        <w:tabs>
          <w:tab w:val="left" w:pos="360" w:leader="none"/>
        </w:tabs>
        <w:rPr>
          <w:rFonts w:ascii="宋体" w:hAnsi="宋体"/>
          <w:color w:val="000000"/>
          <w:szCs w:val="21"/>
          <w:u w:val="single"/>
        </w:rPr>
      </w:pPr>
      <w:r>
        <w:rPr>
          <w:rFonts w:ascii="宋体" w:hAnsi="宋体"/>
          <w:color w:val="000000"/>
          <w:szCs w:val="21"/>
        </w:rPr>
        <w:t xml:space="preserve">                              </w:t>
      </w:r>
      <w:r>
        <w:rPr>
          <w:rFonts w:hint="eastAsia" w:ascii="宋体" w:hAnsi="宋体"/>
          <w:color w:val="000000"/>
          <w:szCs w:val="21"/>
        </w:rPr>
        <w:t xml:space="preserve">单位地址：</w:t>
      </w:r>
      <w:r>
        <w:rPr>
          <w:rFonts w:ascii="宋体" w:hAnsi="宋体"/>
          <w:color w:val="000000"/>
          <w:szCs w:val="21"/>
          <w:u w:val="single"/>
        </w:rPr>
        <w:t xml:space="preserve">                     </w:t>
      </w:r>
      <w:r>
        <w:rPr>
          <w:rFonts w:ascii="宋体" w:hAnsi="宋体"/>
          <w:color w:val="000000"/>
          <w:szCs w:val="21"/>
          <w:u w:val="single"/>
        </w:rPr>
      </w:r>
      <w:r/>
    </w:p>
    <w:p>
      <w:pPr>
        <w:pStyle w:val="1004"/>
        <w:ind w:firstLine="420"/>
        <w:spacing w:line="400" w:lineRule="exact"/>
        <w:tabs>
          <w:tab w:val="left" w:pos="360" w:leader="none"/>
        </w:tabs>
        <w:rPr>
          <w:rFonts w:hint="eastAsia"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日期：</w:t>
      </w:r>
      <w:r>
        <w:rPr>
          <w:rFonts w:hint="eastAsia" w:ascii="宋体" w:hAnsi="宋体"/>
          <w:color w:val="000000"/>
          <w:szCs w:val="21"/>
        </w:rPr>
      </w:r>
      <w:r/>
    </w:p>
    <w:p>
      <w:pPr>
        <w:pStyle w:val="1004"/>
        <w:ind w:firstLine="420"/>
        <w:spacing w:line="400" w:lineRule="exact"/>
        <w:tabs>
          <w:tab w:val="left" w:pos="360" w:leader="none"/>
        </w:tabs>
        <w:rPr>
          <w:rFonts w:hint="eastAsia" w:ascii="宋体" w:hAnsi="宋体"/>
          <w:color w:val="000000"/>
          <w:szCs w:val="21"/>
        </w:rPr>
      </w:pPr>
      <w:r>
        <w:rPr>
          <w:rFonts w:hint="eastAsia" w:ascii="宋体" w:hAnsi="宋体"/>
          <w:color w:val="000000"/>
          <w:szCs w:val="21"/>
        </w:rPr>
      </w:r>
      <w:r/>
    </w:p>
    <w:p>
      <w:pPr>
        <w:pStyle w:val="1004"/>
        <w:ind w:firstLine="420"/>
        <w:spacing w:line="400" w:lineRule="exact"/>
        <w:tabs>
          <w:tab w:val="left" w:pos="360" w:leader="none"/>
        </w:tabs>
        <w:rPr>
          <w:rFonts w:hint="eastAsia" w:ascii="宋体" w:hAnsi="宋体"/>
          <w:color w:val="000000"/>
          <w:szCs w:val="21"/>
        </w:rPr>
      </w:pPr>
      <w:r>
        <w:rPr>
          <w:rFonts w:hint="eastAsia" w:ascii="宋体" w:hAnsi="宋体"/>
          <w:color w:val="000000"/>
          <w:szCs w:val="21"/>
        </w:rPr>
      </w:r>
      <w:r/>
    </w:p>
    <w:p>
      <w:pPr>
        <w:pStyle w:val="1004"/>
        <w:ind w:firstLine="420"/>
        <w:spacing w:line="400" w:lineRule="exact"/>
        <w:tabs>
          <w:tab w:val="left" w:pos="360" w:leader="none"/>
        </w:tabs>
        <w:rPr>
          <w:rFonts w:hint="eastAsia" w:ascii="宋体" w:hAnsi="宋体"/>
          <w:color w:val="000000"/>
          <w:szCs w:val="21"/>
        </w:rPr>
      </w:pPr>
      <w:r>
        <w:rPr>
          <w:rFonts w:hint="eastAsia" w:ascii="宋体" w:hAnsi="宋体"/>
          <w:color w:val="000000"/>
          <w:szCs w:val="21"/>
        </w:rPr>
      </w:r>
      <w:r/>
    </w:p>
    <w:p>
      <w:pPr>
        <w:pStyle w:val="1004"/>
        <w:ind w:firstLine="420"/>
        <w:spacing w:line="400" w:lineRule="exact"/>
        <w:tabs>
          <w:tab w:val="left" w:pos="360" w:leader="none"/>
        </w:tabs>
        <w:rPr>
          <w:rFonts w:hint="eastAsia" w:ascii="宋体" w:hAnsi="宋体"/>
          <w:color w:val="000000"/>
          <w:szCs w:val="21"/>
        </w:rPr>
      </w:pPr>
      <w:r>
        <w:rPr>
          <w:rFonts w:hint="eastAsia" w:ascii="宋体" w:hAnsi="宋体"/>
          <w:color w:val="000000"/>
          <w:szCs w:val="21"/>
        </w:rPr>
      </w:r>
      <w:r/>
    </w:p>
    <w:p>
      <w:pPr>
        <w:pStyle w:val="1007"/>
        <w:rPr>
          <w:rFonts w:hint="eastAsia" w:hAnsi="宋体"/>
          <w:color w:val="000000"/>
          <w:sz w:val="21"/>
          <w:szCs w:val="21"/>
        </w:rPr>
      </w:pPr>
      <w:r>
        <w:rPr>
          <w:rFonts w:hint="eastAsia" w:hAnsi="宋体"/>
          <w:color w:val="000000"/>
          <w:sz w:val="21"/>
          <w:szCs w:val="21"/>
        </w:rPr>
      </w:r>
      <w:r/>
    </w:p>
    <w:p>
      <w:pPr>
        <w:pStyle w:val="1004"/>
        <w:rPr>
          <w:rFonts w:hint="eastAsia" w:ascii="宋体" w:hAnsi="宋体"/>
          <w:color w:val="000000"/>
          <w:szCs w:val="21"/>
        </w:rPr>
      </w:pPr>
      <w:r>
        <w:rPr>
          <w:rFonts w:hint="eastAsia" w:ascii="宋体" w:hAnsi="宋体"/>
          <w:color w:val="000000"/>
          <w:szCs w:val="21"/>
        </w:rPr>
      </w:r>
      <w:r/>
    </w:p>
    <w:p>
      <w:pPr>
        <w:pStyle w:val="1004"/>
        <w:rPr>
          <w:rFonts w:hint="eastAsia" w:ascii="宋体" w:hAnsi="宋体"/>
          <w:color w:val="000000"/>
          <w:szCs w:val="21"/>
        </w:rPr>
      </w:pPr>
      <w:r>
        <w:rPr>
          <w:rFonts w:hint="eastAsia" w:ascii="宋体" w:hAnsi="宋体"/>
          <w:color w:val="000000"/>
          <w:szCs w:val="21"/>
        </w:rPr>
      </w:r>
      <w:r/>
    </w:p>
    <w:p>
      <w:pPr>
        <w:pStyle w:val="1004"/>
        <w:jc w:val="center"/>
        <w:spacing w:line="36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004"/>
        <w:jc w:val="center"/>
        <w:spacing w:line="360" w:lineRule="exact"/>
        <w:rPr>
          <w:rFonts w:hint="eastAsia" w:ascii="宋体" w:hAnsi="宋体" w:cs="宋体"/>
          <w:b/>
          <w:color w:val="000000"/>
          <w:sz w:val="28"/>
          <w:szCs w:val="28"/>
        </w:rPr>
      </w:pPr>
      <w:r>
        <w:rPr>
          <w:rFonts w:hint="eastAsia" w:ascii="宋体" w:hAnsi="宋体" w:cs="宋体"/>
          <w:b/>
          <w:color w:val="000000"/>
          <w:sz w:val="28"/>
          <w:szCs w:val="28"/>
        </w:rPr>
        <w:t xml:space="preserve">授权委托书</w:t>
      </w:r>
      <w:r>
        <w:rPr>
          <w:rFonts w:hint="eastAsia" w:ascii="宋体" w:hAnsi="宋体" w:cs="宋体"/>
          <w:b/>
          <w:color w:val="000000"/>
          <w:sz w:val="28"/>
          <w:szCs w:val="28"/>
        </w:rPr>
      </w:r>
      <w:r/>
    </w:p>
    <w:p>
      <w:pPr>
        <w:pStyle w:val="1004"/>
        <w:ind w:left="1260"/>
        <w:rPr>
          <w:rFonts w:hint="eastAsia" w:ascii="宋体" w:hAnsi="宋体" w:cs="宋体"/>
          <w:color w:val="000000"/>
        </w:rPr>
      </w:pPr>
      <w:r>
        <w:rPr>
          <w:rFonts w:hint="eastAsia" w:ascii="宋体" w:hAnsi="宋体" w:cs="宋体"/>
          <w:color w:val="000000"/>
        </w:rPr>
      </w:r>
      <w:r/>
    </w:p>
    <w:p>
      <w:pPr>
        <w:pStyle w:val="1004"/>
        <w:ind w:firstLine="451"/>
        <w:spacing w:line="480" w:lineRule="exact"/>
        <w:rPr>
          <w:rFonts w:hint="eastAsia" w:ascii="宋体" w:hAnsi="宋体" w:cs="宋体"/>
          <w:color w:val="000000"/>
          <w:szCs w:val="21"/>
        </w:rPr>
      </w:pPr>
      <w:r>
        <w:rPr>
          <w:rFonts w:hint="eastAsia" w:ascii="宋体" w:hAnsi="宋体" w:cs="宋体"/>
          <w:color w:val="000000"/>
          <w:szCs w:val="21"/>
        </w:rPr>
        <w:t xml:space="preserve">本授权委托书声明：本人 </w:t>
      </w:r>
      <w:r>
        <w:rPr>
          <w:rFonts w:hint="eastAsia" w:ascii="宋体" w:hAnsi="宋体" w:cs="宋体"/>
          <w:color w:val="000000"/>
          <w:szCs w:val="21"/>
          <w:u w:val="single"/>
        </w:rPr>
        <w:t xml:space="preserve">  （法定代表人姓名）   </w:t>
      </w:r>
      <w:r>
        <w:rPr>
          <w:rFonts w:hint="eastAsia" w:ascii="宋体" w:hAnsi="宋体" w:cs="宋体"/>
          <w:color w:val="000000"/>
          <w:szCs w:val="21"/>
        </w:rPr>
        <w:t xml:space="preserve">系</w:t>
      </w:r>
      <w:r>
        <w:rPr>
          <w:rFonts w:hint="eastAsia" w:ascii="宋体" w:hAnsi="宋体" w:cs="宋体"/>
          <w:color w:val="000000"/>
          <w:szCs w:val="21"/>
          <w:u w:val="single"/>
        </w:rPr>
        <w:t xml:space="preserve">    （供应商名称）      </w:t>
      </w:r>
      <w:r>
        <w:rPr>
          <w:rFonts w:hint="eastAsia" w:ascii="宋体" w:hAnsi="宋体" w:cs="宋体"/>
          <w:color w:val="000000"/>
          <w:szCs w:val="21"/>
        </w:rPr>
        <w:t xml:space="preserve">的法定代表人，现授权委托</w:t>
      </w:r>
      <w:r>
        <w:rPr>
          <w:rFonts w:hint="eastAsia" w:ascii="宋体" w:hAnsi="宋体" w:cs="宋体"/>
          <w:color w:val="000000"/>
          <w:szCs w:val="21"/>
          <w:u w:val="single"/>
        </w:rPr>
        <w:t xml:space="preserve">   （被授权人的姓名）    </w:t>
      </w:r>
      <w:r>
        <w:rPr>
          <w:rFonts w:hint="eastAsia" w:ascii="宋体" w:hAnsi="宋体" w:cs="宋体"/>
          <w:color w:val="000000"/>
          <w:szCs w:val="21"/>
        </w:rPr>
        <w:t xml:space="preserve">为本次投标中我单位的合法代理人，全权负责参加本次采购项目的谈判、签订合约以及与之相关的各项工作。本单位对被授权人的签名负全部责任。</w:t>
      </w:r>
      <w:r>
        <w:rPr>
          <w:rFonts w:hint="eastAsia" w:ascii="宋体" w:hAnsi="宋体" w:cs="宋体"/>
          <w:color w:val="000000"/>
          <w:szCs w:val="21"/>
        </w:rPr>
      </w:r>
      <w:r/>
    </w:p>
    <w:p>
      <w:pPr>
        <w:pStyle w:val="1004"/>
        <w:ind w:firstLine="397"/>
        <w:spacing w:line="480" w:lineRule="exact"/>
        <w:rPr>
          <w:rFonts w:hint="eastAsia" w:ascii="宋体" w:hAnsi="宋体" w:cs="宋体"/>
          <w:color w:val="000000"/>
          <w:szCs w:val="21"/>
        </w:rPr>
      </w:pPr>
      <w:r>
        <w:rPr>
          <w:rFonts w:hint="eastAsia" w:ascii="宋体" w:hAnsi="宋体" w:cs="宋体"/>
          <w:color w:val="000000"/>
          <w:szCs w:val="21"/>
        </w:rPr>
        <w:t xml:space="preserve">本授权书于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日起签字生效，特此声明。</w:t>
      </w:r>
      <w:r>
        <w:rPr>
          <w:rFonts w:hint="eastAsia" w:ascii="宋体" w:hAnsi="宋体" w:cs="宋体"/>
          <w:color w:val="000000"/>
          <w:szCs w:val="21"/>
        </w:rPr>
      </w:r>
      <w:r/>
    </w:p>
    <w:p>
      <w:pPr>
        <w:pStyle w:val="1004"/>
        <w:ind w:firstLine="397"/>
        <w:spacing w:line="480" w:lineRule="exact"/>
        <w:rPr>
          <w:rFonts w:hint="eastAsia" w:ascii="宋体" w:hAnsi="宋体" w:cs="宋体"/>
          <w:color w:val="000000"/>
          <w:szCs w:val="21"/>
        </w:rPr>
      </w:pPr>
      <w:r>
        <w:rPr>
          <w:rFonts w:hint="eastAsia" w:ascii="宋体" w:hAnsi="宋体" w:cs="宋体"/>
          <w:color w:val="000000"/>
          <w:szCs w:val="21"/>
        </w:rPr>
        <w:t xml:space="preserve">被授权人情况如下（必填）：</w:t>
      </w:r>
      <w:r>
        <w:rPr>
          <w:rFonts w:hint="eastAsia" w:ascii="宋体" w:hAnsi="宋体" w:cs="宋体"/>
          <w:color w:val="000000"/>
          <w:szCs w:val="21"/>
        </w:rPr>
      </w:r>
      <w:r/>
    </w:p>
    <w:p>
      <w:pPr>
        <w:pStyle w:val="1004"/>
        <w:ind w:firstLine="397"/>
        <w:spacing w:line="480" w:lineRule="exact"/>
        <w:rPr>
          <w:rFonts w:hint="eastAsia" w:ascii="宋体" w:hAnsi="宋体" w:cs="宋体"/>
          <w:color w:val="000000"/>
          <w:szCs w:val="21"/>
        </w:rPr>
      </w:pPr>
      <w:r>
        <w:rPr>
          <w:rFonts w:hint="eastAsia" w:ascii="宋体" w:hAnsi="宋体" w:cs="宋体"/>
          <w:color w:val="000000"/>
          <w:szCs w:val="21"/>
        </w:rPr>
        <w:t xml:space="preserve">姓名：</w:t>
      </w:r>
      <w:r>
        <w:rPr>
          <w:rFonts w:hint="eastAsia" w:ascii="宋体" w:hAnsi="宋体" w:cs="宋体"/>
          <w:color w:val="000000"/>
          <w:szCs w:val="21"/>
          <w:u w:val="single"/>
        </w:rPr>
        <w:t xml:space="preserve">          </w:t>
      </w:r>
      <w:r>
        <w:rPr>
          <w:rFonts w:hint="eastAsia" w:ascii="宋体" w:hAnsi="宋体" w:cs="宋体"/>
          <w:color w:val="000000"/>
          <w:szCs w:val="21"/>
        </w:rPr>
        <w:t xml:space="preserve"> ；性别：</w:t>
      </w:r>
      <w:r>
        <w:rPr>
          <w:rFonts w:hint="eastAsia" w:ascii="宋体" w:hAnsi="宋体" w:cs="宋体"/>
          <w:color w:val="000000"/>
          <w:szCs w:val="21"/>
          <w:u w:val="single"/>
        </w:rPr>
        <w:t xml:space="preserve">       </w:t>
      </w:r>
      <w:r>
        <w:rPr>
          <w:rFonts w:hint="eastAsia" w:ascii="宋体" w:hAnsi="宋体" w:cs="宋体"/>
          <w:color w:val="000000"/>
          <w:szCs w:val="21"/>
        </w:rPr>
        <w:t xml:space="preserve"> ；联系电话：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1004"/>
        <w:ind w:firstLine="397"/>
        <w:spacing w:line="480" w:lineRule="exact"/>
        <w:rPr>
          <w:rFonts w:hint="eastAsia" w:ascii="宋体" w:hAnsi="宋体" w:cs="宋体"/>
          <w:color w:val="000000"/>
          <w:szCs w:val="21"/>
        </w:rPr>
      </w:pPr>
      <w:r>
        <w:rPr>
          <w:rFonts w:hint="eastAsia" w:ascii="宋体" w:hAnsi="宋体" w:cs="宋体"/>
          <w:color w:val="000000"/>
          <w:szCs w:val="21"/>
        </w:rPr>
        <w:t xml:space="preserve">身份证号码：</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1004"/>
        <w:ind w:firstLine="397"/>
        <w:spacing w:line="480" w:lineRule="exact"/>
        <w:rPr>
          <w:rFonts w:hint="eastAsia" w:ascii="宋体" w:hAnsi="宋体" w:cs="宋体"/>
          <w:color w:val="000000"/>
          <w:szCs w:val="21"/>
        </w:rPr>
      </w:pPr>
      <w:r>
        <w:rPr>
          <w:rFonts w:hint="eastAsia" w:ascii="宋体" w:hAnsi="宋体" w:cs="宋体"/>
          <w:b/>
          <w:bCs/>
          <w:color w:val="000000"/>
          <w:szCs w:val="21"/>
        </w:rPr>
        <w:t xml:space="preserve">被授权人签字</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1007"/>
        <w:rPr>
          <w:rFonts w:hint="eastAsia" w:hAnsi="宋体"/>
          <w:color w:val="000000"/>
          <w:sz w:val="21"/>
          <w:szCs w:val="21"/>
        </w:rPr>
      </w:pPr>
      <w:r>
        <w:rPr>
          <w:rFonts w:hint="eastAsia" w:hAnsi="宋体"/>
          <w:color w:val="000000"/>
          <w:sz w:val="21"/>
          <w:szCs w:val="21"/>
        </w:rPr>
      </w:r>
      <w:r/>
    </w:p>
    <w:p>
      <w:pPr>
        <w:pStyle w:val="1004"/>
        <w:rPr>
          <w:rFonts w:hint="eastAsia" w:ascii="宋体" w:hAnsi="宋体"/>
          <w:color w:val="000000"/>
          <w:szCs w:val="21"/>
        </w:rPr>
      </w:pPr>
      <w:r>
        <w:rPr>
          <w:rFonts w:hint="eastAsia" w:ascii="宋体" w:hAnsi="宋体"/>
          <w:color w:val="000000"/>
          <w:szCs w:val="21"/>
        </w:rPr>
      </w:r>
      <w:r/>
    </w:p>
    <w:p>
      <w:pPr>
        <w:pStyle w:val="1004"/>
        <w:spacing w:line="400" w:lineRule="exact"/>
        <w:tabs>
          <w:tab w:val="left" w:pos="360" w:leader="none"/>
        </w:tabs>
        <w:rPr>
          <w:rFonts w:ascii="宋体" w:hAnsi="宋体"/>
          <w:color w:val="000000"/>
          <w:szCs w:val="21"/>
        </w:rPr>
      </w:pPr>
      <w:r>
        <w:rPr>
          <w:rFonts w:hint="eastAsia" w:ascii="宋体" w:hAnsi="宋体" w:cs="宋体"/>
          <w:color w:val="000000"/>
          <w:szCs w:val="21"/>
        </w:rPr>
        <w:t xml:space="preserve">供应商名称</w:t>
      </w:r>
      <w:r>
        <w:rPr>
          <w:rFonts w:hint="eastAsia" w:ascii="宋体" w:hAnsi="宋体"/>
          <w:color w:val="000000"/>
          <w:szCs w:val="21"/>
        </w:rPr>
        <w:t xml:space="preserve">：</w:t>
      </w:r>
      <w:r>
        <w:rPr>
          <w:rFonts w:hint="eastAsia" w:ascii="宋体" w:hAnsi="宋体"/>
          <w:color w:val="000000"/>
          <w:szCs w:val="21"/>
          <w:u w:val="single"/>
        </w:rPr>
        <w:t xml:space="preserve">（加盖</w:t>
      </w:r>
      <w:r>
        <w:rPr>
          <w:rFonts w:ascii="宋体" w:hAnsi="宋体"/>
          <w:color w:val="000000"/>
          <w:szCs w:val="21"/>
          <w:u w:val="single"/>
        </w:rPr>
        <w:t xml:space="preserve">CA</w:t>
      </w:r>
      <w:r>
        <w:rPr>
          <w:rFonts w:hint="eastAsia" w:ascii="宋体" w:hAnsi="宋体"/>
          <w:color w:val="000000"/>
          <w:szCs w:val="21"/>
          <w:u w:val="single"/>
        </w:rPr>
        <w:t xml:space="preserve">电子公章）</w:t>
      </w:r>
      <w:r>
        <w:rPr>
          <w:rFonts w:ascii="宋体" w:hAnsi="宋体"/>
          <w:color w:val="000000"/>
          <w:szCs w:val="21"/>
        </w:rPr>
      </w:r>
      <w:r/>
    </w:p>
    <w:p>
      <w:pPr>
        <w:pStyle w:val="1004"/>
        <w:spacing w:line="400" w:lineRule="exact"/>
        <w:tabs>
          <w:tab w:val="left" w:pos="360" w:leader="none"/>
        </w:tabs>
        <w:rPr>
          <w:rFonts w:ascii="宋体" w:hAnsi="宋体"/>
          <w:color w:val="000000"/>
          <w:szCs w:val="21"/>
          <w:u w:val="single"/>
        </w:rPr>
      </w:pPr>
      <w:r>
        <w:rPr>
          <w:rFonts w:hint="eastAsia" w:ascii="宋体" w:hAnsi="宋体"/>
          <w:color w:val="000000"/>
          <w:szCs w:val="21"/>
        </w:rPr>
        <w:t xml:space="preserve">单位地址：</w:t>
      </w:r>
      <w:r>
        <w:rPr>
          <w:rFonts w:ascii="宋体" w:hAnsi="宋体"/>
          <w:color w:val="000000"/>
          <w:szCs w:val="21"/>
          <w:u w:val="single"/>
        </w:rPr>
        <w:t xml:space="preserve">                     </w:t>
      </w:r>
      <w:r>
        <w:rPr>
          <w:rFonts w:ascii="宋体" w:hAnsi="宋体"/>
          <w:color w:val="000000"/>
          <w:szCs w:val="21"/>
          <w:u w:val="single"/>
        </w:rPr>
      </w:r>
      <w:r/>
    </w:p>
    <w:p>
      <w:pPr>
        <w:pStyle w:val="1004"/>
        <w:spacing w:line="40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004"/>
        <w:rPr>
          <w:rFonts w:hint="eastAsia" w:ascii="宋体" w:hAnsi="宋体"/>
          <w:color w:val="000000"/>
          <w:szCs w:val="21"/>
        </w:rPr>
      </w:pPr>
      <w:r>
        <w:rPr>
          <w:rFonts w:hint="eastAsia" w:ascii="宋体" w:hAnsi="宋体"/>
          <w:color w:val="000000"/>
          <w:szCs w:val="21"/>
        </w:rPr>
      </w:r>
      <w:r/>
    </w:p>
    <w:p>
      <w:pPr>
        <w:pStyle w:val="1004"/>
        <w:spacing w:line="360" w:lineRule="auto"/>
        <w:rPr>
          <w:rFonts w:hint="eastAsia" w:ascii="宋体" w:hAnsi="宋体" w:cs="宋体"/>
          <w:color w:val="000000"/>
          <w:szCs w:val="21"/>
        </w:rPr>
      </w:pPr>
      <w:r>
        <w:rPr>
          <w:rFonts w:hint="eastAsia" w:ascii="宋体" w:hAnsi="宋体" w:cs="宋体"/>
          <w:color w:val="000000"/>
          <w:szCs w:val="21"/>
        </w:rPr>
        <w:t xml:space="preserve">被授权人身份证复印件：</w:t>
      </w:r>
      <w:r>
        <w:rPr>
          <w:rFonts w:hint="eastAsia" w:ascii="宋体" w:hAnsi="宋体" w:cs="宋体"/>
          <w:color w:val="000000"/>
          <w:szCs w:val="21"/>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04"/>
              <w:spacing w:line="360" w:lineRule="auto"/>
              <w:rPr>
                <w:rFonts w:hint="eastAsia" w:ascii="宋体" w:hAnsi="宋体" w:cs="宋体"/>
                <w:color w:val="000000"/>
                <w:szCs w:val="21"/>
              </w:rPr>
            </w:pPr>
            <w:r>
              <w:rPr>
                <w:rFonts w:hint="eastAsia" w:ascii="宋体" w:hAnsi="宋体" w:cs="宋体"/>
                <w:color w:val="000000"/>
                <w:szCs w:val="21"/>
              </w:rPr>
            </w:r>
            <w:r/>
          </w:p>
          <w:p>
            <w:pPr>
              <w:pStyle w:val="1004"/>
              <w:spacing w:line="360" w:lineRule="auto"/>
              <w:rPr>
                <w:rFonts w:hint="eastAsia" w:ascii="宋体" w:hAnsi="宋体" w:cs="宋体"/>
                <w:color w:val="000000"/>
                <w:szCs w:val="21"/>
              </w:rPr>
            </w:pPr>
            <w:r>
              <w:rPr>
                <w:rFonts w:hint="eastAsia" w:ascii="宋体" w:hAnsi="宋体" w:cs="宋体"/>
                <w:color w:val="000000"/>
                <w:szCs w:val="21"/>
              </w:rPr>
            </w:r>
            <w:r/>
          </w:p>
          <w:p>
            <w:pPr>
              <w:pStyle w:val="1004"/>
              <w:spacing w:line="360" w:lineRule="auto"/>
              <w:rPr>
                <w:rFonts w:hint="eastAsia" w:ascii="宋体" w:hAnsi="宋体" w:cs="宋体"/>
                <w:color w:val="000000"/>
                <w:szCs w:val="21"/>
              </w:rPr>
            </w:pPr>
            <w:r>
              <w:rPr>
                <w:rFonts w:hint="eastAsia" w:ascii="宋体" w:hAnsi="宋体" w:cs="宋体"/>
                <w:color w:val="000000"/>
                <w:szCs w:val="21"/>
              </w:rPr>
            </w:r>
            <w:r/>
          </w:p>
          <w:p>
            <w:pPr>
              <w:pStyle w:val="1004"/>
              <w:spacing w:line="360" w:lineRule="auto"/>
              <w:rPr>
                <w:rFonts w:hint="eastAsia" w:ascii="宋体" w:hAnsi="宋体" w:cs="宋体"/>
                <w:color w:val="000000"/>
                <w:szCs w:val="21"/>
              </w:rPr>
            </w:pPr>
            <w:r>
              <w:rPr>
                <w:rFonts w:hint="eastAsia" w:ascii="宋体" w:hAnsi="宋体" w:cs="宋体"/>
                <w:color w:val="000000"/>
                <w:szCs w:val="21"/>
              </w:rPr>
            </w:r>
            <w:r/>
          </w:p>
          <w:p>
            <w:pPr>
              <w:pStyle w:val="1004"/>
              <w:spacing w:line="360" w:lineRule="auto"/>
              <w:rPr>
                <w:rFonts w:hint="eastAsia" w:ascii="宋体" w:hAnsi="宋体" w:cs="宋体"/>
                <w:color w:val="000000"/>
                <w:szCs w:val="21"/>
              </w:rPr>
            </w:pPr>
            <w:r>
              <w:rPr>
                <w:rFonts w:hint="eastAsia" w:ascii="宋体" w:hAnsi="宋体" w:cs="宋体"/>
                <w:color w:val="000000"/>
                <w:szCs w:val="21"/>
              </w:rPr>
            </w:r>
            <w:r/>
          </w:p>
        </w:tc>
        <w:tc>
          <w:tcPr>
            <w:tcW w:w="4536" w:type="dxa"/>
            <w:vAlign w:val="top"/>
            <w:textDirection w:val="lrTb"/>
            <w:noWrap w:val="false"/>
          </w:tcPr>
          <w:p>
            <w:pPr>
              <w:pStyle w:val="1004"/>
              <w:spacing w:line="360" w:lineRule="auto"/>
              <w:rPr>
                <w:rFonts w:hint="eastAsia" w:ascii="宋体" w:hAnsi="宋体" w:cs="宋体"/>
                <w:color w:val="000000"/>
                <w:szCs w:val="21"/>
              </w:rPr>
            </w:pPr>
            <w:r>
              <w:rPr>
                <w:rFonts w:hint="eastAsia" w:ascii="宋体" w:hAnsi="宋体" w:cs="宋体"/>
                <w:color w:val="000000"/>
                <w:szCs w:val="21"/>
              </w:rPr>
            </w:r>
            <w:r/>
          </w:p>
          <w:p>
            <w:pPr>
              <w:pStyle w:val="1004"/>
              <w:spacing w:line="360" w:lineRule="auto"/>
              <w:rPr>
                <w:rFonts w:hint="eastAsia" w:ascii="宋体" w:hAnsi="宋体" w:cs="宋体"/>
                <w:color w:val="000000"/>
                <w:szCs w:val="21"/>
              </w:rPr>
            </w:pPr>
            <w:r>
              <w:rPr>
                <w:rFonts w:hint="eastAsia" w:ascii="宋体" w:hAnsi="宋体" w:cs="宋体"/>
                <w:color w:val="000000"/>
                <w:szCs w:val="21"/>
              </w:rPr>
            </w:r>
            <w:r/>
          </w:p>
          <w:p>
            <w:pPr>
              <w:pStyle w:val="1004"/>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八、资格承诺声明函（实质性格式）</w:t>
      </w:r>
      <w:r>
        <w:rPr>
          <w:rFonts w:hint="eastAsia" w:ascii="宋体" w:hAnsi="宋体" w:cs="宋体"/>
          <w:b/>
          <w:bCs/>
          <w:color w:val="000000"/>
          <w:sz w:val="32"/>
          <w:szCs w:val="32"/>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440" w:lineRule="exact"/>
        <w:rPr>
          <w:rFonts w:ascii="宋体" w:hAnsi="宋体" w:cs="楷体"/>
          <w:color w:val="000000"/>
          <w:szCs w:val="21"/>
        </w:rPr>
      </w:pPr>
      <w:r>
        <w:rPr>
          <w:rFonts w:hint="eastAsia" w:ascii="宋体" w:hAnsi="宋体" w:cs="楷体"/>
          <w:color w:val="000000"/>
          <w:szCs w:val="21"/>
        </w:rPr>
        <w:t xml:space="preserve">致本项目采购单位及</w:t>
      </w:r>
      <w:r>
        <w:rPr>
          <w:rFonts w:hint="eastAsia" w:ascii="宋体" w:hAnsi="宋体" w:cs="楷体"/>
          <w:color w:val="000000"/>
          <w:szCs w:val="21"/>
          <w:lang w:eastAsia="zh-CN"/>
        </w:rPr>
        <w:t xml:space="preserve">江苏恒卓工程管理咨询有限公司</w:t>
      </w:r>
      <w:r>
        <w:rPr>
          <w:rFonts w:hint="eastAsia" w:ascii="宋体" w:hAnsi="宋体" w:cs="楷体"/>
          <w:color w:val="000000"/>
          <w:szCs w:val="21"/>
        </w:rPr>
        <w:t xml:space="preserve">：</w:t>
      </w:r>
      <w:r>
        <w:rPr>
          <w:rFonts w:ascii="宋体" w:hAnsi="宋体" w:cs="楷体"/>
          <w:color w:val="000000"/>
          <w:szCs w:val="21"/>
        </w:rPr>
      </w:r>
      <w:r/>
    </w:p>
    <w:p>
      <w:pPr>
        <w:pStyle w:val="1004"/>
        <w:ind w:firstLine="420"/>
        <w:spacing w:line="440" w:lineRule="exact"/>
        <w:rPr>
          <w:rFonts w:ascii="宋体" w:hAnsi="宋体" w:cs="楷体"/>
          <w:color w:val="000000"/>
          <w:szCs w:val="21"/>
        </w:rPr>
      </w:pPr>
      <w:r>
        <w:rPr>
          <w:rFonts w:hint="eastAsia" w:ascii="宋体" w:hAnsi="宋体" w:cs="楷体"/>
          <w:color w:val="000000"/>
          <w:szCs w:val="21"/>
        </w:rPr>
        <w:t xml:space="preserve">按照《中华人民共和国政府采购法》第二十二条及磋商文件的规定，我单位郑重声明如下：</w:t>
      </w:r>
      <w:r>
        <w:rPr>
          <w:rFonts w:ascii="宋体" w:hAnsi="宋体" w:cs="楷体"/>
          <w:color w:val="000000"/>
          <w:szCs w:val="21"/>
        </w:rPr>
      </w:r>
      <w:r/>
    </w:p>
    <w:p>
      <w:pPr>
        <w:pStyle w:val="1004"/>
        <w:ind w:firstLine="420"/>
        <w:spacing w:line="440" w:lineRule="exact"/>
        <w:rPr>
          <w:rFonts w:ascii="宋体" w:hAnsi="宋体" w:cs="楷体"/>
          <w:color w:val="000000"/>
          <w:szCs w:val="21"/>
        </w:rPr>
      </w:pPr>
      <w:r>
        <w:rPr>
          <w:rFonts w:hint="eastAsia" w:ascii="宋体" w:hAnsi="宋体" w:cs="楷体"/>
          <w:color w:val="000000"/>
          <w:szCs w:val="21"/>
        </w:rPr>
        <w:t xml:space="preserve">一、我单位全称为</w:t>
      </w:r>
      <w:r>
        <w:rPr>
          <w:rFonts w:ascii="宋体" w:hAnsi="宋体" w:cs="楷体"/>
          <w:color w:val="000000"/>
          <w:szCs w:val="21"/>
          <w:u w:val="single"/>
        </w:rPr>
        <w:t xml:space="preserve">                      </w:t>
      </w:r>
      <w:r>
        <w:rPr>
          <w:rFonts w:hint="eastAsia" w:ascii="宋体" w:hAnsi="宋体" w:cs="楷体"/>
          <w:color w:val="000000"/>
          <w:szCs w:val="21"/>
        </w:rPr>
        <w:t xml:space="preserve">，注册地点为</w:t>
      </w:r>
      <w:r>
        <w:rPr>
          <w:rFonts w:ascii="宋体" w:hAnsi="宋体" w:cs="楷体"/>
          <w:color w:val="000000"/>
          <w:szCs w:val="21"/>
          <w:u w:val="single"/>
        </w:rPr>
        <w:t xml:space="preserve">                   </w:t>
      </w:r>
      <w:r>
        <w:rPr>
          <w:rFonts w:hint="eastAsia" w:ascii="宋体" w:hAnsi="宋体" w:cs="楷体"/>
          <w:color w:val="000000"/>
          <w:szCs w:val="21"/>
        </w:rPr>
        <w:t xml:space="preserve">，统一社会信用代码为</w:t>
      </w:r>
      <w:r>
        <w:rPr>
          <w:rFonts w:ascii="宋体" w:hAnsi="宋体" w:cs="楷体"/>
          <w:color w:val="000000"/>
          <w:szCs w:val="21"/>
          <w:u w:val="single"/>
        </w:rPr>
        <w:t xml:space="preserve">                   </w:t>
      </w:r>
      <w:r>
        <w:rPr>
          <w:rFonts w:hint="eastAsia" w:ascii="宋体" w:hAnsi="宋体" w:cs="楷体"/>
          <w:color w:val="000000"/>
          <w:szCs w:val="21"/>
        </w:rPr>
        <w:t xml:space="preserve">，法定代表人（单位负责人）为</w:t>
      </w:r>
      <w:r>
        <w:rPr>
          <w:rFonts w:ascii="宋体" w:hAnsi="宋体" w:cs="楷体"/>
          <w:color w:val="000000"/>
          <w:szCs w:val="21"/>
          <w:u w:val="single"/>
        </w:rPr>
        <w:t xml:space="preserve">                    </w:t>
      </w:r>
      <w:r>
        <w:rPr>
          <w:rFonts w:hint="eastAsia" w:ascii="宋体" w:hAnsi="宋体" w:cs="楷体"/>
          <w:color w:val="000000"/>
          <w:szCs w:val="21"/>
        </w:rPr>
        <w:t xml:space="preserve">。</w:t>
      </w:r>
      <w:r>
        <w:rPr>
          <w:rFonts w:ascii="宋体" w:hAnsi="宋体" w:cs="楷体"/>
          <w:color w:val="000000"/>
          <w:szCs w:val="21"/>
        </w:rPr>
        <w:t xml:space="preserve">        </w:t>
      </w:r>
      <w:r>
        <w:rPr>
          <w:rFonts w:ascii="宋体" w:hAnsi="宋体" w:cs="楷体"/>
          <w:color w:val="000000"/>
          <w:szCs w:val="21"/>
        </w:rPr>
      </w:r>
      <w:r/>
    </w:p>
    <w:p>
      <w:pPr>
        <w:pStyle w:val="1004"/>
        <w:ind w:firstLine="420"/>
        <w:spacing w:line="440" w:lineRule="exact"/>
        <w:rPr>
          <w:rFonts w:ascii="宋体" w:hAnsi="宋体" w:cs="楷体"/>
          <w:color w:val="000000"/>
          <w:szCs w:val="21"/>
        </w:rPr>
      </w:pPr>
      <w:r>
        <w:rPr>
          <w:rFonts w:hint="eastAsia" w:ascii="宋体" w:hAnsi="宋体" w:cs="楷体"/>
          <w:color w:val="000000"/>
          <w:szCs w:val="21"/>
        </w:rPr>
        <w:t xml:space="preserve">二、我单位具有独立承担民事责任的能力。</w:t>
      </w:r>
      <w:r>
        <w:rPr>
          <w:rFonts w:ascii="宋体" w:hAnsi="宋体" w:cs="楷体"/>
          <w:color w:val="000000"/>
          <w:szCs w:val="21"/>
        </w:rPr>
      </w:r>
      <w:r/>
    </w:p>
    <w:p>
      <w:pPr>
        <w:pStyle w:val="1004"/>
        <w:ind w:firstLine="420"/>
        <w:spacing w:line="440" w:lineRule="exact"/>
        <w:rPr>
          <w:rFonts w:ascii="宋体" w:hAnsi="宋体" w:cs="楷体"/>
          <w:color w:val="000000"/>
          <w:szCs w:val="21"/>
        </w:rPr>
      </w:pPr>
      <w:r>
        <w:rPr>
          <w:rFonts w:hint="eastAsia" w:ascii="宋体" w:hAnsi="宋体" w:cs="楷体"/>
          <w:color w:val="000000"/>
          <w:szCs w:val="21"/>
        </w:rPr>
        <w:t xml:space="preserve">三、我单位具有良好的商业信誉和健全的财务会计制度。</w:t>
      </w:r>
      <w:r>
        <w:rPr>
          <w:rFonts w:ascii="宋体" w:hAnsi="宋体" w:cs="楷体"/>
          <w:color w:val="000000"/>
          <w:szCs w:val="21"/>
        </w:rPr>
      </w:r>
      <w:r/>
    </w:p>
    <w:p>
      <w:pPr>
        <w:pStyle w:val="1004"/>
        <w:ind w:firstLine="420"/>
        <w:spacing w:line="440" w:lineRule="exact"/>
        <w:rPr>
          <w:rFonts w:ascii="宋体" w:hAnsi="宋体" w:cs="楷体"/>
          <w:color w:val="000000"/>
          <w:szCs w:val="21"/>
        </w:rPr>
      </w:pPr>
      <w:r>
        <w:rPr>
          <w:rFonts w:hint="eastAsia" w:ascii="宋体" w:hAnsi="宋体" w:cs="楷体"/>
          <w:color w:val="000000"/>
          <w:szCs w:val="21"/>
        </w:rPr>
        <w:t xml:space="preserve">四、我单位具有履行合同所必需的设备和专业技术能力。</w:t>
      </w:r>
      <w:r>
        <w:rPr>
          <w:rFonts w:ascii="宋体" w:hAnsi="宋体" w:cs="楷体"/>
          <w:color w:val="000000"/>
          <w:szCs w:val="21"/>
        </w:rPr>
      </w:r>
      <w:r/>
    </w:p>
    <w:p>
      <w:pPr>
        <w:pStyle w:val="1004"/>
        <w:ind w:firstLine="420"/>
        <w:spacing w:line="440" w:lineRule="exact"/>
        <w:rPr>
          <w:rFonts w:ascii="宋体" w:hAnsi="宋体" w:cs="楷体"/>
          <w:color w:val="000000"/>
          <w:szCs w:val="21"/>
        </w:rPr>
      </w:pPr>
      <w:r>
        <w:rPr>
          <w:rFonts w:hint="eastAsia" w:ascii="宋体" w:hAnsi="宋体" w:cs="楷体"/>
          <w:color w:val="000000"/>
          <w:szCs w:val="21"/>
        </w:rPr>
        <w:t xml:space="preserve">五、我单位有依法缴纳税收和社会保障资金的良好记录。</w:t>
      </w:r>
      <w:r>
        <w:rPr>
          <w:rFonts w:ascii="宋体" w:hAnsi="宋体" w:cs="楷体"/>
          <w:color w:val="000000"/>
          <w:szCs w:val="21"/>
        </w:rPr>
      </w:r>
      <w:r/>
    </w:p>
    <w:p>
      <w:pPr>
        <w:pStyle w:val="1004"/>
        <w:ind w:firstLine="420"/>
        <w:spacing w:line="440" w:lineRule="exact"/>
        <w:rPr>
          <w:rFonts w:ascii="宋体" w:hAnsi="宋体" w:cs="楷体"/>
          <w:color w:val="000000"/>
          <w:szCs w:val="21"/>
        </w:rPr>
      </w:pPr>
      <w:r>
        <w:rPr>
          <w:rFonts w:hint="eastAsia" w:ascii="宋体" w:hAnsi="宋体" w:cs="楷体"/>
          <w:color w:val="000000"/>
          <w:szCs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Cs w:val="21"/>
        </w:rPr>
      </w:r>
      <w:r/>
    </w:p>
    <w:p>
      <w:pPr>
        <w:pStyle w:val="1004"/>
        <w:ind w:firstLine="420"/>
        <w:spacing w:line="440" w:lineRule="exact"/>
        <w:rPr>
          <w:rFonts w:ascii="宋体" w:hAnsi="宋体" w:cs="楷体"/>
          <w:color w:val="000000"/>
          <w:szCs w:val="21"/>
        </w:rPr>
      </w:pPr>
      <w:r>
        <w:rPr>
          <w:rFonts w:hint="eastAsia" w:ascii="宋体" w:hAnsi="宋体" w:cs="楷体"/>
          <w:color w:val="000000"/>
          <w:szCs w:val="21"/>
        </w:rPr>
        <w:t xml:space="preserve">七、我单位具备法律、行政法规规定的其他条件。</w:t>
      </w:r>
      <w:r>
        <w:rPr>
          <w:rFonts w:ascii="宋体" w:hAnsi="宋体" w:cs="楷体"/>
          <w:color w:val="000000"/>
          <w:szCs w:val="21"/>
        </w:rPr>
      </w:r>
      <w:r/>
    </w:p>
    <w:p>
      <w:pPr>
        <w:pStyle w:val="1004"/>
        <w:ind w:firstLine="420"/>
        <w:spacing w:line="440" w:lineRule="exact"/>
        <w:rPr>
          <w:rFonts w:ascii="宋体" w:hAnsi="宋体" w:cs="楷体"/>
          <w:color w:val="000000"/>
          <w:szCs w:val="21"/>
        </w:rPr>
      </w:pPr>
      <w:r>
        <w:rPr>
          <w:rFonts w:hint="eastAsia" w:ascii="宋体" w:hAnsi="宋体" w:cs="楷体"/>
          <w:color w:val="000000"/>
          <w:szCs w:val="21"/>
        </w:rPr>
        <w:t xml:space="preserve">我单位保证上述声明的事项都是真实的，如有虚假，我单位愿意承担相应的法律责任，并承担因此所造成的一切损失。</w:t>
      </w:r>
      <w:r>
        <w:rPr>
          <w:rFonts w:ascii="宋体" w:hAnsi="宋体" w:cs="楷体"/>
          <w:color w:val="000000"/>
          <w:szCs w:val="21"/>
        </w:rPr>
      </w:r>
      <w:r/>
    </w:p>
    <w:p>
      <w:pPr>
        <w:pStyle w:val="1004"/>
        <w:ind w:firstLine="420"/>
        <w:spacing w:line="440" w:lineRule="exact"/>
        <w:rPr>
          <w:rFonts w:ascii="宋体" w:hAnsi="宋体" w:cs="楷体"/>
          <w:color w:val="000000"/>
          <w:szCs w:val="21"/>
        </w:rPr>
      </w:pPr>
      <w:r>
        <w:rPr>
          <w:rFonts w:ascii="宋体" w:hAnsi="宋体" w:cs="楷体"/>
          <w:color w:val="000000"/>
          <w:szCs w:val="21"/>
        </w:rPr>
      </w:r>
      <w:r/>
    </w:p>
    <w:p>
      <w:pPr>
        <w:pStyle w:val="1037"/>
        <w:spacing w:before="0" w:line="440" w:lineRule="exact"/>
        <w:tabs>
          <w:tab w:val="left" w:pos="567" w:leader="none"/>
        </w:tabs>
        <w:rPr>
          <w:rFonts w:cs="楷体"/>
          <w:color w:val="000000"/>
          <w:sz w:val="21"/>
          <w:szCs w:val="21"/>
        </w:rPr>
      </w:pPr>
      <w:r/>
      <w:bookmarkStart w:id="144" w:name="_Hlk149916533"/>
      <w:r>
        <w:rPr>
          <w:rFonts w:hint="eastAsia"/>
          <w:bCs/>
          <w:color w:val="000000"/>
          <w:sz w:val="21"/>
          <w:szCs w:val="21"/>
        </w:rPr>
        <w:t xml:space="preserve">供应商名称：</w:t>
      </w:r>
      <w:r>
        <w:rPr>
          <w:rFonts w:hint="eastAsia" w:cs="楷体"/>
          <w:color w:val="000000"/>
          <w:sz w:val="21"/>
          <w:szCs w:val="21"/>
        </w:rPr>
        <w:t xml:space="preserve">（加盖CA电子公章）</w:t>
      </w:r>
      <w:r>
        <w:rPr>
          <w:rFonts w:cs="楷体"/>
          <w:color w:val="000000"/>
          <w:sz w:val="21"/>
          <w:szCs w:val="21"/>
        </w:rPr>
      </w:r>
      <w:r/>
    </w:p>
    <w:p>
      <w:pPr>
        <w:pStyle w:val="1004"/>
        <w:spacing w:line="440" w:lineRule="exact"/>
        <w:rPr>
          <w:rFonts w:hint="eastAsia" w:ascii="宋体" w:hAnsi="宋体" w:cs="楷体"/>
          <w:color w:val="000000"/>
          <w:szCs w:val="21"/>
        </w:rPr>
      </w:pPr>
      <w:r/>
      <w:bookmarkEnd w:id="144"/>
      <w:r>
        <w:rPr>
          <w:rFonts w:hint="eastAsia" w:ascii="宋体" w:hAnsi="宋体" w:cs="楷体"/>
          <w:color w:val="000000"/>
          <w:szCs w:val="21"/>
        </w:rPr>
        <w:t xml:space="preserve">法定代表人（负责人）：</w:t>
      </w:r>
      <w:r>
        <w:rPr>
          <w:rFonts w:hint="eastAsia" w:ascii="宋体" w:hAnsi="宋体" w:cs="楷体"/>
          <w:color w:val="000000"/>
          <w:szCs w:val="21"/>
        </w:rPr>
      </w:r>
      <w:r/>
    </w:p>
    <w:p>
      <w:pPr>
        <w:pStyle w:val="1004"/>
        <w:spacing w:line="440" w:lineRule="exact"/>
        <w:rPr>
          <w:rFonts w:hint="eastAsia" w:ascii="宋体" w:hAnsi="宋体" w:cs="宋体"/>
          <w:b/>
          <w:bCs/>
          <w:color w:val="000000"/>
          <w:szCs w:val="21"/>
        </w:rPr>
        <w:outlineLvl w:val="2"/>
      </w:pPr>
      <w:r>
        <w:rPr>
          <w:rFonts w:hint="eastAsia" w:ascii="宋体" w:hAnsi="宋体" w:cs="楷体"/>
          <w:color w:val="000000"/>
          <w:szCs w:val="21"/>
        </w:rPr>
        <w:t xml:space="preserve">日期：</w:t>
      </w:r>
      <w:r>
        <w:rPr>
          <w:rFonts w:ascii="宋体" w:hAnsi="宋体" w:cs="楷体"/>
          <w:color w:val="000000"/>
          <w:szCs w:val="21"/>
        </w:rPr>
        <w:t xml:space="preserve">    </w:t>
      </w:r>
      <w:r>
        <w:rPr>
          <w:rFonts w:hint="eastAsia" w:ascii="宋体" w:hAnsi="宋体" w:cs="楷体"/>
          <w:color w:val="000000"/>
          <w:szCs w:val="21"/>
        </w:rPr>
        <w:t xml:space="preserve">年</w:t>
      </w:r>
      <w:r>
        <w:rPr>
          <w:rFonts w:ascii="宋体" w:hAnsi="宋体" w:cs="楷体"/>
          <w:color w:val="000000"/>
          <w:szCs w:val="21"/>
        </w:rPr>
        <w:t xml:space="preserve">   </w:t>
      </w:r>
      <w:r>
        <w:rPr>
          <w:rFonts w:hint="eastAsia" w:ascii="宋体" w:hAnsi="宋体" w:cs="楷体"/>
          <w:color w:val="000000"/>
          <w:szCs w:val="21"/>
        </w:rPr>
        <w:t xml:space="preserve">月</w:t>
      </w:r>
      <w:r>
        <w:rPr>
          <w:rFonts w:ascii="宋体" w:hAnsi="宋体" w:cs="楷体"/>
          <w:color w:val="000000"/>
          <w:szCs w:val="21"/>
        </w:rPr>
        <w:t xml:space="preserve">   </w:t>
      </w:r>
      <w:r>
        <w:rPr>
          <w:rFonts w:hint="eastAsia" w:ascii="宋体" w:hAnsi="宋体" w:cs="楷体"/>
          <w:color w:val="000000"/>
          <w:szCs w:val="21"/>
        </w:rPr>
        <w:t xml:space="preserve">日</w:t>
      </w: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九、政府采购供应商信用承诺书（实质性格式）</w:t>
      </w:r>
      <w:r>
        <w:rPr>
          <w:rFonts w:hint="eastAsia" w:ascii="宋体" w:hAnsi="宋体" w:cs="宋体"/>
          <w:b/>
          <w:bCs/>
          <w:color w:val="000000"/>
          <w:sz w:val="32"/>
          <w:szCs w:val="32"/>
        </w:rPr>
      </w:r>
      <w:r/>
    </w:p>
    <w:p>
      <w:pPr>
        <w:pStyle w:val="1004"/>
        <w:ind w:firstLine="640"/>
        <w:rPr>
          <w:rFonts w:hint="eastAsia" w:ascii="宋体" w:hAnsi="宋体" w:cs="宋体"/>
          <w:color w:val="000000"/>
        </w:rPr>
      </w:pPr>
      <w:r>
        <w:rPr>
          <w:rFonts w:hint="eastAsia" w:ascii="宋体" w:hAnsi="宋体" w:cs="宋体"/>
          <w:color w:val="000000"/>
        </w:rPr>
      </w:r>
      <w:r/>
    </w:p>
    <w:p>
      <w:pPr>
        <w:pStyle w:val="1004"/>
        <w:ind w:firstLine="482"/>
        <w:spacing w:line="440" w:lineRule="exact"/>
        <w:rPr>
          <w:rFonts w:hint="eastAsia" w:ascii="宋体" w:hAnsi="宋体" w:cs="宋体"/>
          <w:color w:val="000000"/>
          <w:szCs w:val="21"/>
        </w:rPr>
      </w:pPr>
      <w:r>
        <w:rPr>
          <w:rFonts w:hint="eastAsia" w:ascii="宋体" w:hAnsi="宋体" w:cs="宋体"/>
          <w:color w:val="000000"/>
          <w:szCs w:val="21"/>
        </w:rPr>
        <w:t xml:space="preserve">为维护公开、公平、公正的政府采购市场秩序，树立诚实守信的供应商形象，本单位在参与政府采购活动中,自愿作出以下承诺：</w:t>
      </w:r>
      <w:r>
        <w:rPr>
          <w:rFonts w:hint="eastAsia" w:ascii="宋体" w:hAnsi="宋体" w:cs="宋体"/>
          <w:color w:val="000000"/>
          <w:szCs w:val="21"/>
        </w:rPr>
      </w:r>
      <w:r/>
    </w:p>
    <w:p>
      <w:pPr>
        <w:pStyle w:val="1004"/>
        <w:ind w:firstLine="482"/>
        <w:spacing w:line="440" w:lineRule="exact"/>
        <w:rPr>
          <w:rFonts w:hint="eastAsia" w:ascii="宋体" w:hAnsi="宋体" w:cs="宋体"/>
          <w:color w:val="000000"/>
          <w:szCs w:val="21"/>
        </w:rPr>
      </w:pPr>
      <w:r>
        <w:rPr>
          <w:rFonts w:hint="eastAsia" w:ascii="宋体" w:hAnsi="宋体" w:cs="宋体"/>
          <w:color w:val="000000"/>
          <w:szCs w:val="21"/>
        </w:rPr>
        <w:t xml:space="preserve">一、严格遵守国家法律、法规和规章，全面履行应尽的责任和义务，全面做到履约守信，具备《中华人民共和国政府采购法》第二十二条第一款规定的条件。</w:t>
      </w:r>
      <w:r>
        <w:rPr>
          <w:rFonts w:hint="eastAsia" w:ascii="宋体" w:hAnsi="宋体" w:cs="宋体"/>
          <w:color w:val="000000"/>
          <w:szCs w:val="21"/>
        </w:rPr>
      </w:r>
      <w:r/>
    </w:p>
    <w:p>
      <w:pPr>
        <w:pStyle w:val="1004"/>
        <w:ind w:firstLine="482"/>
        <w:spacing w:line="440" w:lineRule="exact"/>
        <w:rPr>
          <w:rFonts w:hint="eastAsia" w:ascii="宋体" w:hAnsi="宋体" w:cs="宋体"/>
          <w:color w:val="000000"/>
          <w:szCs w:val="21"/>
        </w:rPr>
      </w:pPr>
      <w:r>
        <w:rPr>
          <w:rFonts w:hint="eastAsia" w:ascii="宋体" w:hAnsi="宋体" w:cs="宋体"/>
          <w:color w:val="000000"/>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color w:val="000000"/>
          <w:szCs w:val="21"/>
        </w:rPr>
      </w:r>
      <w:r/>
    </w:p>
    <w:p>
      <w:pPr>
        <w:pStyle w:val="1004"/>
        <w:ind w:firstLine="482"/>
        <w:spacing w:line="440" w:lineRule="exact"/>
        <w:rPr>
          <w:rFonts w:hint="eastAsia" w:ascii="宋体" w:hAnsi="宋体" w:cs="宋体"/>
          <w:color w:val="000000"/>
          <w:szCs w:val="21"/>
        </w:rPr>
      </w:pPr>
      <w:r>
        <w:rPr>
          <w:rFonts w:hint="eastAsia" w:ascii="宋体" w:hAnsi="宋体" w:cs="宋体"/>
          <w:color w:val="000000"/>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color w:val="000000"/>
          <w:szCs w:val="21"/>
        </w:rPr>
      </w:r>
      <w:r/>
    </w:p>
    <w:p>
      <w:pPr>
        <w:pStyle w:val="1004"/>
        <w:ind w:firstLine="482"/>
        <w:spacing w:line="440" w:lineRule="exact"/>
        <w:rPr>
          <w:rFonts w:hint="eastAsia" w:ascii="宋体" w:hAnsi="宋体" w:cs="宋体"/>
          <w:color w:val="000000"/>
          <w:szCs w:val="21"/>
        </w:rPr>
      </w:pPr>
      <w:r>
        <w:rPr>
          <w:rFonts w:hint="eastAsia" w:ascii="宋体" w:hAnsi="宋体" w:cs="宋体"/>
          <w:color w:val="000000"/>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1004"/>
        <w:ind w:firstLine="482"/>
        <w:spacing w:line="440" w:lineRule="exact"/>
        <w:rPr>
          <w:rFonts w:hint="eastAsia" w:ascii="宋体" w:hAnsi="宋体" w:cs="宋体"/>
          <w:color w:val="000000"/>
          <w:szCs w:val="21"/>
        </w:rPr>
      </w:pPr>
      <w:r>
        <w:rPr>
          <w:rFonts w:hint="eastAsia" w:ascii="宋体" w:hAnsi="宋体" w:cs="宋体"/>
          <w:color w:val="000000"/>
          <w:szCs w:val="21"/>
        </w:rPr>
        <w:t xml:space="preserve">五、承诺本单位自觉接受行政管理部门、行业组织、社会公众、新闻舆论的监督。 </w:t>
      </w:r>
      <w:r>
        <w:rPr>
          <w:rFonts w:hint="eastAsia" w:ascii="宋体" w:hAnsi="宋体" w:cs="宋体"/>
          <w:color w:val="000000"/>
          <w:szCs w:val="21"/>
        </w:rPr>
      </w:r>
      <w:r/>
    </w:p>
    <w:p>
      <w:pPr>
        <w:pStyle w:val="1004"/>
        <w:ind w:firstLine="482"/>
        <w:spacing w:line="440" w:lineRule="exact"/>
        <w:rPr>
          <w:rFonts w:hint="eastAsia" w:ascii="宋体" w:hAnsi="宋体" w:cs="宋体"/>
          <w:color w:val="000000"/>
          <w:szCs w:val="21"/>
        </w:rPr>
      </w:pPr>
      <w:r>
        <w:rPr>
          <w:rFonts w:hint="eastAsia" w:ascii="宋体" w:hAnsi="宋体" w:cs="宋体"/>
          <w:color w:val="000000"/>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color w:val="000000"/>
          <w:szCs w:val="21"/>
        </w:rPr>
      </w:r>
      <w:r/>
    </w:p>
    <w:p>
      <w:pPr>
        <w:pStyle w:val="1004"/>
        <w:ind w:firstLine="482"/>
        <w:spacing w:line="440" w:lineRule="exact"/>
        <w:rPr>
          <w:rFonts w:hint="eastAsia" w:ascii="宋体" w:hAnsi="宋体" w:cs="宋体"/>
          <w:color w:val="000000"/>
          <w:szCs w:val="21"/>
        </w:rPr>
      </w:pPr>
      <w:r>
        <w:rPr>
          <w:rFonts w:hint="eastAsia" w:ascii="宋体" w:hAnsi="宋体" w:cs="宋体"/>
          <w:color w:val="000000"/>
          <w:szCs w:val="21"/>
        </w:rPr>
        <w:t xml:space="preserve">七、承诺本单位在信用中国（江苏）网站中无违法违规、较重或严重失信记录。 </w:t>
      </w:r>
      <w:r>
        <w:rPr>
          <w:rFonts w:hint="eastAsia" w:ascii="宋体" w:hAnsi="宋体" w:cs="宋体"/>
          <w:color w:val="000000"/>
          <w:szCs w:val="21"/>
        </w:rPr>
      </w:r>
      <w:r/>
    </w:p>
    <w:p>
      <w:pPr>
        <w:pStyle w:val="1004"/>
        <w:ind w:firstLine="482"/>
        <w:spacing w:line="440" w:lineRule="exact"/>
        <w:rPr>
          <w:rFonts w:hint="eastAsia" w:ascii="宋体" w:hAnsi="宋体" w:cs="宋体"/>
          <w:color w:val="000000"/>
          <w:szCs w:val="21"/>
        </w:rPr>
      </w:pPr>
      <w:r>
        <w:rPr>
          <w:rFonts w:hint="eastAsia" w:ascii="宋体" w:hAnsi="宋体" w:cs="宋体"/>
          <w:color w:val="000000"/>
          <w:szCs w:val="21"/>
        </w:rPr>
        <w:t xml:space="preserve">八、承诺本单位提出政府采购质疑和投诉坚持依法依规、诚实信用原则。</w:t>
      </w:r>
      <w:r>
        <w:rPr>
          <w:rFonts w:hint="eastAsia" w:ascii="宋体" w:hAnsi="宋体" w:cs="宋体"/>
          <w:color w:val="000000"/>
          <w:szCs w:val="21"/>
        </w:rPr>
      </w:r>
      <w:r/>
    </w:p>
    <w:p>
      <w:pPr>
        <w:pStyle w:val="1004"/>
        <w:ind w:firstLine="482"/>
        <w:spacing w:line="440" w:lineRule="exact"/>
        <w:rPr>
          <w:rFonts w:hint="eastAsia" w:ascii="宋体" w:hAnsi="宋体" w:cs="宋体"/>
          <w:color w:val="000000"/>
          <w:szCs w:val="21"/>
        </w:rPr>
      </w:pPr>
      <w:r>
        <w:rPr>
          <w:rFonts w:hint="eastAsia" w:ascii="宋体" w:hAnsi="宋体" w:cs="宋体"/>
          <w:color w:val="000000"/>
          <w:szCs w:val="21"/>
        </w:rPr>
        <w:t xml:space="preserve">九、根据政府采购相关法律法规的规定需要作出的其他承诺。 </w:t>
      </w:r>
      <w:r>
        <w:rPr>
          <w:rFonts w:hint="eastAsia" w:ascii="宋体" w:hAnsi="宋体" w:cs="宋体"/>
          <w:color w:val="000000"/>
          <w:szCs w:val="21"/>
        </w:rPr>
      </w:r>
      <w:r/>
    </w:p>
    <w:p>
      <w:pPr>
        <w:pStyle w:val="1004"/>
        <w:ind w:firstLine="482"/>
        <w:spacing w:line="440" w:lineRule="exact"/>
        <w:rPr>
          <w:rFonts w:hint="eastAsia" w:ascii="宋体" w:hAnsi="宋体" w:cs="宋体"/>
          <w:color w:val="000000"/>
          <w:szCs w:val="21"/>
        </w:rPr>
      </w:pPr>
      <w:r>
        <w:rPr>
          <w:rFonts w:hint="eastAsia" w:ascii="宋体" w:hAnsi="宋体" w:cs="宋体"/>
          <w:color w:val="000000"/>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color w:val="000000"/>
          <w:szCs w:val="21"/>
        </w:rPr>
      </w:r>
      <w:r/>
    </w:p>
    <w:p>
      <w:pPr>
        <w:pStyle w:val="1004"/>
        <w:ind w:firstLine="482"/>
        <w:spacing w:line="440" w:lineRule="exact"/>
        <w:rPr>
          <w:rFonts w:hint="eastAsia" w:ascii="宋体" w:hAnsi="宋体" w:cs="宋体"/>
          <w:color w:val="000000"/>
          <w:szCs w:val="21"/>
        </w:rPr>
      </w:pPr>
      <w:r>
        <w:rPr>
          <w:rFonts w:hint="eastAsia" w:ascii="宋体" w:hAnsi="宋体" w:cs="宋体"/>
          <w:color w:val="000000"/>
          <w:szCs w:val="21"/>
        </w:rPr>
        <w:t xml:space="preserve">十一、承诺本单位同意将以上承诺事项上网公示，违背承诺约定行为将作为失信信息，记录到常州市公共信用信息系统，并予以公开。</w:t>
      </w:r>
      <w:r>
        <w:rPr>
          <w:rFonts w:hint="eastAsia" w:ascii="宋体" w:hAnsi="宋体" w:cs="宋体"/>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37"/>
        <w:spacing w:before="0" w:line="440" w:lineRule="exact"/>
        <w:tabs>
          <w:tab w:val="left" w:pos="567" w:leader="none"/>
        </w:tabs>
        <w:rPr>
          <w:rFonts w:cs="楷体"/>
          <w:color w:val="000000"/>
          <w:sz w:val="21"/>
          <w:szCs w:val="21"/>
        </w:rPr>
      </w:pPr>
      <w:r>
        <w:rPr>
          <w:rFonts w:hint="eastAsia"/>
          <w:bCs/>
          <w:color w:val="000000"/>
          <w:sz w:val="21"/>
          <w:szCs w:val="21"/>
        </w:rPr>
        <w:t xml:space="preserve">供应商名称：</w:t>
      </w:r>
      <w:r>
        <w:rPr>
          <w:rFonts w:hint="eastAsia" w:cs="楷体"/>
          <w:color w:val="000000"/>
          <w:sz w:val="21"/>
          <w:szCs w:val="21"/>
        </w:rPr>
        <w:t xml:space="preserve">（加盖CA电子公章）</w:t>
      </w:r>
      <w:r>
        <w:rPr>
          <w:rFonts w:cs="楷体"/>
          <w:color w:val="000000"/>
          <w:sz w:val="21"/>
          <w:szCs w:val="21"/>
        </w:rPr>
      </w:r>
      <w:r/>
    </w:p>
    <w:p>
      <w:pPr>
        <w:pStyle w:val="1004"/>
        <w:spacing w:line="440" w:lineRule="exact"/>
        <w:rPr>
          <w:rFonts w:hint="eastAsia" w:ascii="宋体" w:hAnsi="宋体" w:cs="楷体"/>
          <w:color w:val="000000"/>
          <w:szCs w:val="21"/>
        </w:rPr>
      </w:pPr>
      <w:r>
        <w:rPr>
          <w:rFonts w:hint="eastAsia" w:ascii="宋体" w:hAnsi="宋体" w:cs="楷体"/>
          <w:color w:val="000000"/>
          <w:szCs w:val="21"/>
        </w:rPr>
        <w:t xml:space="preserve">法定代表人（负责人）：</w:t>
      </w:r>
      <w:r>
        <w:rPr>
          <w:rFonts w:hint="eastAsia" w:ascii="宋体" w:hAnsi="宋体" w:cs="楷体"/>
          <w:color w:val="000000"/>
          <w:szCs w:val="21"/>
        </w:rPr>
      </w:r>
      <w:r/>
    </w:p>
    <w:p>
      <w:pPr>
        <w:pStyle w:val="1004"/>
        <w:spacing w:line="440" w:lineRule="exact"/>
        <w:rPr>
          <w:rFonts w:hint="eastAsia" w:ascii="宋体" w:hAnsi="宋体" w:cs="宋体"/>
          <w:b/>
          <w:bCs/>
          <w:color w:val="000000"/>
          <w:szCs w:val="21"/>
        </w:rPr>
        <w:outlineLvl w:val="2"/>
      </w:pPr>
      <w:r>
        <w:rPr>
          <w:rFonts w:hint="eastAsia" w:ascii="宋体" w:hAnsi="宋体" w:cs="楷体"/>
          <w:color w:val="000000"/>
          <w:szCs w:val="21"/>
        </w:rPr>
        <w:t xml:space="preserve">日期：</w:t>
      </w:r>
      <w:r>
        <w:rPr>
          <w:rFonts w:ascii="宋体" w:hAnsi="宋体" w:cs="楷体"/>
          <w:color w:val="000000"/>
          <w:szCs w:val="21"/>
        </w:rPr>
        <w:t xml:space="preserve">    </w:t>
      </w:r>
      <w:r>
        <w:rPr>
          <w:rFonts w:hint="eastAsia" w:ascii="宋体" w:hAnsi="宋体" w:cs="楷体"/>
          <w:color w:val="000000"/>
          <w:szCs w:val="21"/>
        </w:rPr>
        <w:t xml:space="preserve">年</w:t>
      </w:r>
      <w:r>
        <w:rPr>
          <w:rFonts w:ascii="宋体" w:hAnsi="宋体" w:cs="楷体"/>
          <w:color w:val="000000"/>
          <w:szCs w:val="21"/>
        </w:rPr>
        <w:t xml:space="preserve">   </w:t>
      </w:r>
      <w:r>
        <w:rPr>
          <w:rFonts w:hint="eastAsia" w:ascii="宋体" w:hAnsi="宋体" w:cs="楷体"/>
          <w:color w:val="000000"/>
          <w:szCs w:val="21"/>
        </w:rPr>
        <w:t xml:space="preserve">月</w:t>
      </w:r>
      <w:r>
        <w:rPr>
          <w:rFonts w:ascii="宋体" w:hAnsi="宋体" w:cs="楷体"/>
          <w:color w:val="000000"/>
          <w:szCs w:val="21"/>
        </w:rPr>
        <w:t xml:space="preserve">   </w:t>
      </w:r>
      <w:r>
        <w:rPr>
          <w:rFonts w:hint="eastAsia" w:ascii="宋体" w:hAnsi="宋体" w:cs="楷体"/>
          <w:color w:val="000000"/>
          <w:szCs w:val="21"/>
        </w:rPr>
        <w:t xml:space="preserve">日</w:t>
      </w: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十、响应函（实质性格式）</w:t>
      </w:r>
      <w:r>
        <w:rPr>
          <w:rFonts w:hint="eastAsia" w:ascii="宋体" w:hAnsi="宋体" w:cs="宋体"/>
          <w:b/>
          <w:bCs/>
          <w:color w:val="000000"/>
          <w:sz w:val="32"/>
          <w:szCs w:val="32"/>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4"/>
        <w:jc w:val="left"/>
        <w:spacing w:line="440" w:lineRule="exact"/>
        <w:widowControl/>
        <w:rPr>
          <w:rFonts w:hint="eastAsia" w:ascii="宋体" w:hAnsi="宋体" w:eastAsia="宋体"/>
          <w:color w:val="000000"/>
          <w:szCs w:val="21"/>
          <w:lang w:eastAsia="zh-CN"/>
        </w:rPr>
      </w:pPr>
      <w:r>
        <w:rPr>
          <w:rFonts w:hint="eastAsia" w:ascii="宋体" w:hAnsi="宋体"/>
          <w:color w:val="000000"/>
          <w:szCs w:val="21"/>
        </w:rPr>
        <w:t xml:space="preserve">致：</w:t>
      </w:r>
      <w:r>
        <w:rPr>
          <w:rFonts w:hint="eastAsia" w:ascii="宋体" w:hAnsi="宋体" w:cs="宋体"/>
          <w:color w:val="000000"/>
          <w:szCs w:val="21"/>
          <w:lang w:eastAsia="zh-CN"/>
        </w:rPr>
        <w:t xml:space="preserve">江苏恒卓工程管理咨询有限公司</w:t>
      </w:r>
      <w:r>
        <w:rPr>
          <w:rFonts w:hint="eastAsia" w:ascii="宋体" w:hAnsi="宋体" w:eastAsia="宋体"/>
          <w:color w:val="000000"/>
          <w:szCs w:val="21"/>
          <w:lang w:eastAsia="zh-CN"/>
        </w:rPr>
      </w:r>
      <w:r/>
    </w:p>
    <w:p>
      <w:pPr>
        <w:pStyle w:val="1004"/>
        <w:ind w:firstLine="420"/>
        <w:jc w:val="left"/>
        <w:spacing w:line="440" w:lineRule="exact"/>
        <w:rPr>
          <w:rFonts w:hint="eastAsia" w:ascii="宋体" w:hAnsi="宋体"/>
          <w:color w:val="000000"/>
          <w:szCs w:val="21"/>
        </w:rPr>
      </w:pPr>
      <w:r>
        <w:rPr>
          <w:rFonts w:hint="eastAsia" w:ascii="宋体" w:hAnsi="宋体"/>
          <w:color w:val="000000"/>
          <w:szCs w:val="21"/>
        </w:rPr>
        <w:t xml:space="preserve">根据贵方的</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（项目名称，项目编号/包号）磋商文件，正式授权下述签字人______(姓名)代表我方______________（供应商的名称），全权处理本次项目磋商的有关事宜。</w:t>
      </w:r>
      <w:r>
        <w:rPr>
          <w:rFonts w:hint="eastAsia" w:ascii="宋体" w:hAnsi="宋体"/>
          <w:color w:val="000000"/>
          <w:szCs w:val="21"/>
        </w:rPr>
      </w:r>
      <w:r/>
    </w:p>
    <w:p>
      <w:pPr>
        <w:pStyle w:val="1004"/>
        <w:ind w:firstLine="420"/>
        <w:jc w:val="left"/>
        <w:spacing w:line="44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1004"/>
        <w:ind w:firstLine="480"/>
        <w:jc w:val="left"/>
        <w:spacing w:line="440" w:lineRule="exact"/>
        <w:rPr>
          <w:rFonts w:hint="eastAsia" w:ascii="宋体" w:hAnsi="宋体"/>
          <w:color w:val="000000"/>
          <w:szCs w:val="21"/>
        </w:rPr>
      </w:pPr>
      <w:r>
        <w:rPr>
          <w:rFonts w:hint="eastAsia" w:ascii="宋体" w:hAnsi="宋体"/>
          <w:color w:val="000000"/>
          <w:szCs w:val="21"/>
        </w:rPr>
        <w:t xml:space="preserve">1.按磋商文件规定的各项要求，向买方提供所需货物、服务（包含与货物相关的服务及与服务相关的货物）。</w:t>
      </w:r>
      <w:r>
        <w:rPr>
          <w:rFonts w:hint="eastAsia" w:ascii="宋体" w:hAnsi="宋体"/>
          <w:color w:val="000000"/>
          <w:szCs w:val="21"/>
        </w:rPr>
      </w:r>
      <w:r/>
    </w:p>
    <w:p>
      <w:pPr>
        <w:pStyle w:val="1004"/>
        <w:ind w:firstLine="420"/>
        <w:jc w:val="left"/>
        <w:spacing w:line="44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2.我们完全理解贵方不一定将合同授予最低报价的供应商。</w:t>
      </w:r>
      <w:r>
        <w:rPr>
          <w:rFonts w:hint="eastAsia" w:ascii="宋体" w:hAnsi="宋体"/>
          <w:color w:val="000000"/>
          <w:szCs w:val="21"/>
        </w:rPr>
      </w:r>
      <w:r/>
    </w:p>
    <w:p>
      <w:pPr>
        <w:pStyle w:val="1004"/>
        <w:ind w:firstLine="420"/>
        <w:jc w:val="left"/>
        <w:spacing w:line="440" w:lineRule="exact"/>
        <w:rPr>
          <w:rFonts w:hint="eastAsia" w:ascii="宋体" w:hAnsi="宋体"/>
          <w:color w:val="000000"/>
          <w:szCs w:val="21"/>
        </w:rPr>
      </w:pPr>
      <w:r>
        <w:rPr>
          <w:rFonts w:hint="eastAsia" w:ascii="宋体" w:hAnsi="宋体"/>
          <w:color w:val="000000"/>
          <w:szCs w:val="21"/>
        </w:rPr>
        <w:t xml:space="preserve">3.我们已详细审核全部磋商文件及其有效补充文件，我们知道必须放弃提出含糊不清或误解问题的权利。</w:t>
      </w:r>
      <w:r>
        <w:rPr>
          <w:rFonts w:hint="eastAsia" w:ascii="宋体" w:hAnsi="宋体"/>
          <w:color w:val="000000"/>
          <w:szCs w:val="21"/>
        </w:rPr>
      </w:r>
      <w:r/>
    </w:p>
    <w:p>
      <w:pPr>
        <w:pStyle w:val="1004"/>
        <w:ind w:firstLine="480"/>
        <w:jc w:val="left"/>
        <w:spacing w:line="440" w:lineRule="exact"/>
        <w:rPr>
          <w:rFonts w:hint="eastAsia" w:ascii="宋体" w:hAnsi="宋体"/>
          <w:color w:val="000000"/>
          <w:szCs w:val="21"/>
        </w:rPr>
      </w:pPr>
      <w:r>
        <w:rPr>
          <w:rFonts w:hint="eastAsia" w:ascii="宋体" w:hAnsi="宋体"/>
          <w:color w:val="000000"/>
          <w:szCs w:val="21"/>
        </w:rPr>
        <w:t xml:space="preserve">4.我们同意从规定的开标日期起遵循本响应文件，并在规定的磋商有效期期满之前均具有约束力。</w:t>
      </w:r>
      <w:r>
        <w:rPr>
          <w:rFonts w:hint="eastAsia" w:ascii="宋体" w:hAnsi="宋体"/>
          <w:color w:val="000000"/>
          <w:szCs w:val="21"/>
        </w:rPr>
      </w:r>
      <w:r/>
    </w:p>
    <w:p>
      <w:pPr>
        <w:pStyle w:val="1004"/>
        <w:ind w:firstLine="480"/>
        <w:jc w:val="left"/>
        <w:spacing w:line="44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.同意向贵方提供贵方可能另外要求的与磋商有关的任何证据或资料，并保证我方已提供和将要提供的文件是真实的、准确的。</w:t>
      </w:r>
      <w:r>
        <w:rPr>
          <w:rFonts w:hint="eastAsia" w:ascii="宋体" w:hAnsi="宋体"/>
          <w:color w:val="000000"/>
          <w:szCs w:val="21"/>
        </w:rPr>
      </w:r>
      <w:r/>
    </w:p>
    <w:p>
      <w:pPr>
        <w:pStyle w:val="1004"/>
        <w:ind w:firstLine="480"/>
        <w:jc w:val="left"/>
        <w:spacing w:line="44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.一旦我方成交,我方将根据磋商文件的规定，严格履行合同的责任和义务,并保证在磋商文件规定的时间完成项目，交付买方验收、使用。</w:t>
      </w:r>
      <w:r>
        <w:rPr>
          <w:rFonts w:hint="eastAsia" w:ascii="宋体" w:hAnsi="宋体"/>
          <w:color w:val="000000"/>
          <w:szCs w:val="21"/>
        </w:rPr>
      </w:r>
      <w:r/>
    </w:p>
    <w:p>
      <w:pPr>
        <w:pStyle w:val="1004"/>
        <w:ind w:left="425"/>
        <w:jc w:val="left"/>
        <w:spacing w:line="44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.我方与本磋商有关的正式通讯地址为：</w:t>
      </w:r>
      <w:r>
        <w:rPr>
          <w:rFonts w:hint="eastAsia" w:ascii="宋体" w:hAnsi="宋体"/>
          <w:color w:val="000000"/>
          <w:szCs w:val="21"/>
        </w:rPr>
      </w:r>
      <w:r/>
    </w:p>
    <w:p>
      <w:pPr>
        <w:pStyle w:val="1004"/>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04"/>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04"/>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1004"/>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1004"/>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供应商开户行：</w:t>
      </w:r>
      <w:r>
        <w:rPr>
          <w:rFonts w:hint="eastAsia" w:ascii="宋体" w:hAnsi="宋体"/>
          <w:color w:val="000000"/>
          <w:szCs w:val="21"/>
        </w:rPr>
      </w:r>
      <w:r/>
    </w:p>
    <w:p>
      <w:pPr>
        <w:pStyle w:val="1004"/>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1004"/>
        <w:ind w:left="420" w:firstLine="420"/>
        <w:jc w:val="left"/>
        <w:spacing w:line="440" w:lineRule="exact"/>
        <w:rPr>
          <w:rFonts w:ascii="宋体" w:hAnsi="宋体"/>
          <w:bCs/>
          <w:color w:val="000000"/>
          <w:szCs w:val="21"/>
        </w:rPr>
      </w:pPr>
      <w:r>
        <w:rPr>
          <w:rFonts w:ascii="宋体" w:hAnsi="宋体"/>
          <w:bCs/>
          <w:color w:val="000000"/>
          <w:szCs w:val="21"/>
        </w:rPr>
      </w:r>
      <w:r/>
    </w:p>
    <w:p>
      <w:pPr>
        <w:pStyle w:val="1004"/>
        <w:ind w:left="420" w:firstLine="3570"/>
        <w:jc w:val="left"/>
        <w:spacing w:line="440" w:lineRule="exact"/>
        <w:rPr>
          <w:rFonts w:ascii="宋体" w:hAnsi="宋体"/>
          <w:color w:val="000000"/>
          <w:szCs w:val="21"/>
        </w:rPr>
      </w:pPr>
      <w:r>
        <w:rPr>
          <w:rFonts w:hint="eastAsia" w:ascii="宋体" w:hAnsi="宋体"/>
          <w:color w:val="000000"/>
          <w:szCs w:val="21"/>
        </w:rPr>
        <w:t xml:space="preserve">供应商名称：（加盖CA电子公章）</w:t>
      </w:r>
      <w:r>
        <w:rPr>
          <w:rFonts w:ascii="宋体" w:hAnsi="宋体"/>
          <w:color w:val="000000"/>
          <w:szCs w:val="21"/>
        </w:rPr>
      </w:r>
      <w:r/>
    </w:p>
    <w:p>
      <w:pPr>
        <w:pStyle w:val="1004"/>
        <w:ind w:left="420" w:firstLine="3570"/>
        <w:jc w:val="left"/>
        <w:spacing w:line="440" w:lineRule="exact"/>
        <w:rPr>
          <w:rFonts w:hint="eastAsia" w:ascii="宋体" w:hAnsi="宋体"/>
          <w:color w:val="000000"/>
          <w:szCs w:val="21"/>
        </w:rPr>
      </w:pPr>
      <w:r>
        <w:rPr>
          <w:rFonts w:hint="eastAsia" w:ascii="宋体" w:hAnsi="宋体"/>
          <w:color w:val="000000"/>
          <w:szCs w:val="21"/>
        </w:rPr>
        <w:t xml:space="preserve">日 期：________年____月____日</w:t>
      </w:r>
      <w:r>
        <w:rPr>
          <w:rFonts w:hint="eastAsia" w:ascii="宋体" w:hAnsi="宋体"/>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十</w:t>
      </w:r>
      <w:r>
        <w:rPr>
          <w:rFonts w:hint="eastAsia" w:ascii="宋体" w:hAnsi="宋体" w:cs="宋体"/>
          <w:b/>
          <w:bCs/>
          <w:color w:val="000000"/>
          <w:sz w:val="32"/>
          <w:szCs w:val="32"/>
          <w:lang w:val="en-US" w:eastAsia="zh-CN"/>
        </w:rPr>
        <w:t xml:space="preserve">一</w:t>
      </w:r>
      <w:r>
        <w:rPr>
          <w:rFonts w:hint="eastAsia" w:ascii="宋体" w:hAnsi="宋体" w:cs="宋体"/>
          <w:b/>
          <w:bCs/>
          <w:color w:val="000000"/>
          <w:sz w:val="32"/>
          <w:szCs w:val="32"/>
        </w:rPr>
        <w:t xml:space="preserve">、技术偏离表（实质性格式）</w:t>
      </w:r>
      <w:r>
        <w:rPr>
          <w:rFonts w:hint="eastAsia" w:ascii="宋体" w:hAnsi="宋体" w:cs="宋体"/>
          <w:b/>
          <w:bCs/>
          <w:color w:val="000000"/>
          <w:sz w:val="32"/>
          <w:szCs w:val="32"/>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4"/>
        <w:spacing w:line="440" w:lineRule="exact"/>
        <w:rPr>
          <w:rFonts w:hint="eastAsia" w:ascii="宋体" w:hAnsi="宋体" w:cs="宋体"/>
          <w:color w:val="000000"/>
          <w:szCs w:val="21"/>
          <w:lang w:bidi="ar"/>
        </w:rPr>
      </w:pPr>
      <w:r>
        <w:rPr>
          <w:rFonts w:hint="eastAsia" w:ascii="宋体" w:hAnsi="宋体" w:cs="黑体"/>
          <w:bCs/>
          <w:color w:val="000000"/>
          <w:szCs w:val="21"/>
          <w:lang w:bidi="ar"/>
        </w:rPr>
        <w:t xml:space="preserve">采购项目编号：</w:t>
      </w:r>
      <w:r>
        <w:rPr>
          <w:rFonts w:hint="eastAsia" w:ascii="宋体" w:hAnsi="宋体" w:cs="宋体"/>
          <w:color w:val="000000"/>
          <w:szCs w:val="21"/>
          <w:lang w:bidi="ar"/>
        </w:rPr>
        <w:t xml:space="preserve">       </w:t>
      </w:r>
      <w:r>
        <w:rPr>
          <w:rFonts w:hint="eastAsia" w:ascii="宋体" w:hAnsi="宋体" w:cs="宋体"/>
          <w:color w:val="000000"/>
          <w:szCs w:val="21"/>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1004"/>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序号</w:t>
            </w:r>
            <w:r>
              <w:rPr>
                <w:rFonts w:hint="eastAsia" w:ascii="宋体" w:hAnsi="宋体" w:cs="黑体"/>
                <w:bCs/>
                <w:color w:val="000000"/>
                <w:szCs w:val="21"/>
              </w:rPr>
            </w:r>
            <w:r/>
          </w:p>
        </w:tc>
        <w:tc>
          <w:tcPr>
            <w:tcW w:w="2419" w:type="dxa"/>
            <w:vAlign w:val="center"/>
            <w:textDirection w:val="lrTb"/>
            <w:noWrap w:val="false"/>
          </w:tcPr>
          <w:p>
            <w:pPr>
              <w:pStyle w:val="1004"/>
              <w:ind w:firstLine="42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名称及内容</w:t>
            </w:r>
            <w:r>
              <w:rPr>
                <w:rFonts w:hint="eastAsia" w:ascii="宋体" w:hAnsi="宋体" w:cs="黑体"/>
                <w:bCs/>
                <w:color w:val="000000"/>
                <w:szCs w:val="21"/>
              </w:rPr>
            </w:r>
            <w:r/>
          </w:p>
        </w:tc>
        <w:tc>
          <w:tcPr>
            <w:tcW w:w="1559" w:type="dxa"/>
            <w:vAlign w:val="center"/>
            <w:textDirection w:val="lrTb"/>
            <w:noWrap w:val="false"/>
          </w:tcPr>
          <w:p>
            <w:pPr>
              <w:pStyle w:val="1004"/>
              <w:jc w:val="center"/>
              <w:spacing w:line="440" w:lineRule="exact"/>
              <w:rPr>
                <w:rFonts w:hint="eastAsia" w:ascii="宋体" w:hAnsi="宋体" w:eastAsia="宋体" w:cs="黑体"/>
                <w:bCs/>
                <w:color w:val="000000"/>
                <w:szCs w:val="21"/>
                <w:lang w:val="en-US" w:eastAsia="zh-CN"/>
              </w:rPr>
              <w:framePr w:vAnchor="text" w:hAnchor="page" w:x="1482" w:y="396"/>
            </w:pPr>
            <w:r>
              <w:rPr>
                <w:rFonts w:hint="eastAsia" w:ascii="宋体" w:hAnsi="宋体" w:cs="黑体"/>
                <w:bCs/>
                <w:color w:val="000000"/>
                <w:szCs w:val="21"/>
              </w:rPr>
              <w:t xml:space="preserve">磋商文件</w:t>
            </w:r>
            <w:r>
              <w:rPr>
                <w:rFonts w:hint="eastAsia" w:ascii="宋体" w:hAnsi="宋体" w:cs="黑体"/>
                <w:bCs/>
                <w:color w:val="000000"/>
                <w:szCs w:val="21"/>
                <w:lang w:val="en-US" w:eastAsia="zh-CN"/>
              </w:rPr>
              <w:t xml:space="preserve">需求</w:t>
            </w:r>
            <w:r>
              <w:rPr>
                <w:rFonts w:hint="eastAsia" w:ascii="宋体" w:hAnsi="宋体" w:eastAsia="宋体" w:cs="黑体"/>
                <w:bCs/>
                <w:color w:val="000000"/>
                <w:szCs w:val="21"/>
                <w:lang w:val="en-US" w:eastAsia="zh-CN"/>
              </w:rPr>
            </w:r>
            <w:r/>
          </w:p>
        </w:tc>
        <w:tc>
          <w:tcPr>
            <w:tcW w:w="1418" w:type="dxa"/>
            <w:vAlign w:val="center"/>
            <w:textDirection w:val="lrTb"/>
            <w:noWrap w:val="false"/>
          </w:tcPr>
          <w:p>
            <w:pPr>
              <w:pStyle w:val="1004"/>
              <w:jc w:val="center"/>
              <w:spacing w:line="440" w:lineRule="exact"/>
              <w:rPr>
                <w:rFonts w:hint="eastAsia" w:ascii="宋体" w:hAnsi="宋体" w:eastAsia="宋体" w:cs="黑体"/>
                <w:bCs/>
                <w:color w:val="000000"/>
                <w:szCs w:val="21"/>
                <w:lang w:eastAsia="zh-CN"/>
              </w:rPr>
              <w:framePr w:vAnchor="text" w:hAnchor="page" w:x="1482" w:y="396"/>
            </w:pPr>
            <w:r>
              <w:rPr>
                <w:rFonts w:hint="eastAsia" w:ascii="宋体" w:hAnsi="宋体" w:cs="黑体"/>
                <w:bCs/>
                <w:color w:val="000000"/>
                <w:szCs w:val="21"/>
              </w:rPr>
              <w:t xml:space="preserve">响应文件</w:t>
            </w:r>
            <w:r>
              <w:rPr>
                <w:rFonts w:hint="eastAsia" w:ascii="宋体" w:hAnsi="宋体" w:cs="黑体"/>
                <w:bCs/>
                <w:color w:val="000000"/>
                <w:szCs w:val="21"/>
                <w:lang w:val="en-US" w:eastAsia="zh-CN"/>
              </w:rPr>
              <w:t xml:space="preserve">需求</w:t>
            </w:r>
            <w:r>
              <w:rPr>
                <w:rFonts w:hint="eastAsia" w:ascii="宋体" w:hAnsi="宋体" w:eastAsia="宋体" w:cs="黑体"/>
                <w:bCs/>
                <w:color w:val="000000"/>
                <w:szCs w:val="21"/>
                <w:lang w:eastAsia="zh-CN"/>
              </w:rPr>
            </w:r>
            <w:r/>
          </w:p>
        </w:tc>
        <w:tc>
          <w:tcPr>
            <w:tcW w:w="2119" w:type="dxa"/>
            <w:vAlign w:val="center"/>
            <w:textDirection w:val="lrTb"/>
            <w:noWrap w:val="false"/>
          </w:tcPr>
          <w:p>
            <w:pPr>
              <w:pStyle w:val="1004"/>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证明材料</w:t>
            </w:r>
            <w:r>
              <w:rPr>
                <w:rFonts w:hint="eastAsia" w:ascii="宋体" w:hAnsi="宋体" w:cs="黑体"/>
                <w:bCs/>
                <w:color w:val="000000"/>
                <w:szCs w:val="21"/>
              </w:rPr>
            </w:r>
            <w:r/>
          </w:p>
        </w:tc>
        <w:tc>
          <w:tcPr>
            <w:tcW w:w="1710" w:type="dxa"/>
            <w:vAlign w:val="center"/>
            <w:textDirection w:val="lrTb"/>
            <w:noWrap w:val="false"/>
          </w:tcPr>
          <w:p>
            <w:pPr>
              <w:pStyle w:val="1004"/>
              <w:ind w:firstLine="42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偏离情况</w:t>
            </w:r>
            <w:r>
              <w:rPr>
                <w:rFonts w:hint="eastAsia" w:ascii="宋体" w:hAnsi="宋体" w:cs="黑体"/>
                <w:bCs/>
                <w:color w:val="000000"/>
                <w:szCs w:val="21"/>
              </w:rPr>
            </w:r>
            <w:r/>
          </w:p>
          <w:p>
            <w:pPr>
              <w:pStyle w:val="1004"/>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r>
      <w:tr>
        <w:trPr>
          <w:trHeight w:val="90"/>
        </w:trPr>
        <w:tc>
          <w:tcPr>
            <w:tcW w:w="728" w:type="dxa"/>
            <w:vAlign w:val="top"/>
            <w:textDirection w:val="lrTb"/>
            <w:noWrap w:val="false"/>
          </w:tcPr>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1</w:t>
            </w:r>
            <w:r>
              <w:rPr>
                <w:rFonts w:hint="eastAsia" w:ascii="宋体" w:hAnsi="宋体" w:cs="黑体"/>
                <w:bCs/>
                <w:color w:val="000000"/>
                <w:szCs w:val="21"/>
              </w:rPr>
            </w:r>
            <w:r/>
          </w:p>
        </w:tc>
        <w:tc>
          <w:tcPr>
            <w:tcW w:w="2419" w:type="dxa"/>
            <w:vAlign w:val="top"/>
            <w:textDirection w:val="lrTb"/>
            <w:noWrap w:val="false"/>
          </w:tcPr>
          <w:p>
            <w:pPr>
              <w:pStyle w:val="1004"/>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559" w:type="dxa"/>
            <w:vAlign w:val="top"/>
            <w:textDirection w:val="lrTb"/>
            <w:noWrap w:val="false"/>
          </w:tcPr>
          <w:p>
            <w:pPr>
              <w:pStyle w:val="1004"/>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418" w:type="dxa"/>
            <w:vAlign w:val="top"/>
            <w:textDirection w:val="lrTb"/>
            <w:noWrap w:val="false"/>
          </w:tcPr>
          <w:p>
            <w:pPr>
              <w:pStyle w:val="1004"/>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2119" w:type="dxa"/>
            <w:vAlign w:val="top"/>
            <w:textDirection w:val="lrTb"/>
            <w:noWrap w:val="false"/>
          </w:tcPr>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710" w:type="dxa"/>
            <w:vAlign w:val="top"/>
            <w:textDirection w:val="lrTb"/>
            <w:noWrap w:val="false"/>
          </w:tcPr>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r>
      <w:tr>
        <w:trPr/>
        <w:tc>
          <w:tcPr>
            <w:tcW w:w="728" w:type="dxa"/>
            <w:vAlign w:val="top"/>
            <w:textDirection w:val="lrTb"/>
            <w:noWrap w:val="false"/>
          </w:tcPr>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2</w:t>
            </w:r>
            <w:r>
              <w:rPr>
                <w:rFonts w:hint="eastAsia" w:ascii="宋体" w:hAnsi="宋体" w:cs="黑体"/>
                <w:bCs/>
                <w:color w:val="000000"/>
                <w:szCs w:val="21"/>
              </w:rPr>
            </w:r>
            <w:r/>
          </w:p>
        </w:tc>
        <w:tc>
          <w:tcPr>
            <w:tcW w:w="2419" w:type="dxa"/>
            <w:vAlign w:val="top"/>
            <w:textDirection w:val="lrTb"/>
            <w:noWrap w:val="false"/>
          </w:tcPr>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559" w:type="dxa"/>
            <w:vAlign w:val="top"/>
            <w:textDirection w:val="lrTb"/>
            <w:noWrap w:val="false"/>
          </w:tcPr>
          <w:p>
            <w:pPr>
              <w:pStyle w:val="1004"/>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418" w:type="dxa"/>
            <w:vAlign w:val="top"/>
            <w:textDirection w:val="lrTb"/>
            <w:noWrap w:val="false"/>
          </w:tcPr>
          <w:p>
            <w:pPr>
              <w:pStyle w:val="1004"/>
              <w:ind w:firstLine="63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2119" w:type="dxa"/>
            <w:vAlign w:val="top"/>
            <w:textDirection w:val="lrTb"/>
            <w:noWrap w:val="false"/>
          </w:tcPr>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710" w:type="dxa"/>
            <w:vAlign w:val="top"/>
            <w:textDirection w:val="lrTb"/>
            <w:noWrap w:val="false"/>
          </w:tcPr>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r>
      <w:tr>
        <w:trPr/>
        <w:tc>
          <w:tcPr>
            <w:tcW w:w="728" w:type="dxa"/>
            <w:vAlign w:val="top"/>
            <w:textDirection w:val="lrTb"/>
            <w:noWrap w:val="false"/>
          </w:tcPr>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3</w:t>
            </w:r>
            <w:r>
              <w:rPr>
                <w:rFonts w:hint="eastAsia" w:ascii="宋体" w:hAnsi="宋体" w:cs="黑体"/>
                <w:bCs/>
                <w:color w:val="000000"/>
                <w:szCs w:val="21"/>
              </w:rPr>
            </w:r>
            <w:r/>
          </w:p>
        </w:tc>
        <w:tc>
          <w:tcPr>
            <w:tcW w:w="2419" w:type="dxa"/>
            <w:vAlign w:val="top"/>
            <w:textDirection w:val="lrTb"/>
            <w:noWrap w:val="false"/>
          </w:tcPr>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559" w:type="dxa"/>
            <w:vAlign w:val="top"/>
            <w:textDirection w:val="lrTb"/>
            <w:noWrap w:val="false"/>
          </w:tcPr>
          <w:p>
            <w:pPr>
              <w:pStyle w:val="1004"/>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418" w:type="dxa"/>
            <w:vAlign w:val="top"/>
            <w:textDirection w:val="lrTb"/>
            <w:noWrap w:val="false"/>
          </w:tcPr>
          <w:p>
            <w:pPr>
              <w:pStyle w:val="1004"/>
              <w:ind w:firstLine="63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2119" w:type="dxa"/>
            <w:vAlign w:val="top"/>
            <w:textDirection w:val="lrTb"/>
            <w:noWrap w:val="false"/>
          </w:tcPr>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710" w:type="dxa"/>
            <w:vAlign w:val="top"/>
            <w:textDirection w:val="lrTb"/>
            <w:noWrap w:val="false"/>
          </w:tcPr>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r>
      <w:tr>
        <w:trPr>
          <w:trHeight w:val="65"/>
        </w:trPr>
        <w:tc>
          <w:tcPr>
            <w:tcW w:w="728" w:type="dxa"/>
            <w:vAlign w:val="top"/>
            <w:textDirection w:val="lrTb"/>
            <w:noWrap w:val="false"/>
          </w:tcPr>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w:t>
            </w:r>
            <w:r>
              <w:rPr>
                <w:rFonts w:hint="eastAsia" w:ascii="宋体" w:hAnsi="宋体" w:cs="黑体"/>
                <w:bCs/>
                <w:color w:val="000000"/>
                <w:szCs w:val="21"/>
              </w:rPr>
            </w:r>
            <w:r/>
          </w:p>
        </w:tc>
        <w:tc>
          <w:tcPr>
            <w:tcW w:w="2419" w:type="dxa"/>
            <w:vAlign w:val="top"/>
            <w:textDirection w:val="lrTb"/>
            <w:noWrap w:val="false"/>
          </w:tcPr>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559" w:type="dxa"/>
            <w:vAlign w:val="top"/>
            <w:textDirection w:val="lrTb"/>
            <w:noWrap w:val="false"/>
          </w:tcPr>
          <w:p>
            <w:pPr>
              <w:pStyle w:val="1004"/>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418" w:type="dxa"/>
            <w:vAlign w:val="top"/>
            <w:textDirection w:val="lrTb"/>
            <w:noWrap w:val="false"/>
          </w:tcPr>
          <w:p>
            <w:pPr>
              <w:pStyle w:val="1004"/>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2119" w:type="dxa"/>
            <w:vAlign w:val="top"/>
            <w:textDirection w:val="lrTb"/>
            <w:noWrap w:val="false"/>
          </w:tcPr>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710" w:type="dxa"/>
            <w:vAlign w:val="top"/>
            <w:textDirection w:val="lrTb"/>
            <w:noWrap w:val="false"/>
          </w:tcPr>
          <w:p>
            <w:pPr>
              <w:pStyle w:val="1004"/>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r>
    </w:tbl>
    <w:p>
      <w:pPr>
        <w:pStyle w:val="1004"/>
        <w:spacing w:line="440" w:lineRule="exac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1004"/>
        <w:ind w:firstLine="3885"/>
        <w:spacing w:line="440" w:lineRule="exact"/>
        <w:rPr>
          <w:rFonts w:hint="eastAsia" w:ascii="宋体" w:hAnsi="宋体" w:cs="黑体"/>
          <w:bCs/>
          <w:color w:val="000000"/>
          <w:szCs w:val="21"/>
          <w:lang w:bidi="ar"/>
        </w:rPr>
      </w:pPr>
      <w:r>
        <w:rPr>
          <w:rFonts w:hint="eastAsia" w:ascii="宋体" w:hAnsi="宋体" w:cs="黑体"/>
          <w:bCs/>
          <w:color w:val="000000"/>
          <w:szCs w:val="21"/>
          <w:lang w:bidi="ar"/>
        </w:rPr>
      </w:r>
      <w:r/>
    </w:p>
    <w:p>
      <w:pPr>
        <w:pStyle w:val="1004"/>
        <w:spacing w:line="440" w:lineRule="exact"/>
        <w:rPr>
          <w:rFonts w:hint="eastAsia" w:ascii="宋体" w:hAnsi="宋体" w:cs="黑体"/>
          <w:bCs/>
          <w:color w:val="000000"/>
          <w:szCs w:val="21"/>
          <w:lang w:bidi="ar"/>
        </w:rPr>
      </w:pPr>
      <w:r/>
      <w:bookmarkStart w:id="145" w:name="_Hlk149916800"/>
      <w:r/>
      <w:bookmarkStart w:id="146" w:name="_Hlk149920299"/>
      <w:r>
        <w:rPr>
          <w:rFonts w:hint="eastAsia" w:ascii="宋体" w:hAnsi="宋体" w:cs="黑体"/>
          <w:bCs/>
          <w:color w:val="000000"/>
          <w:szCs w:val="21"/>
          <w:lang w:bidi="ar"/>
        </w:rPr>
        <w:t xml:space="preserve">供应商名称：（加盖CA电子公章）</w:t>
      </w:r>
      <w:bookmarkEnd w:id="145"/>
      <w:r>
        <w:rPr>
          <w:rFonts w:hint="eastAsia" w:ascii="宋体" w:hAnsi="宋体" w:cs="黑体"/>
          <w:bCs/>
          <w:color w:val="000000"/>
          <w:szCs w:val="21"/>
          <w:lang w:bidi="ar"/>
        </w:rPr>
        <w:t xml:space="preserve"> </w:t>
      </w:r>
      <w:bookmarkEnd w:id="146"/>
      <w:r>
        <w:rPr>
          <w:rFonts w:hint="eastAsia" w:ascii="宋体" w:hAnsi="宋体" w:cs="黑体"/>
          <w:bCs/>
          <w:color w:val="000000"/>
          <w:szCs w:val="21"/>
          <w:lang w:bidi="ar"/>
        </w:rPr>
        <w:t xml:space="preserve"> </w:t>
      </w:r>
      <w:r>
        <w:rPr>
          <w:rFonts w:hint="eastAsia" w:ascii="宋体" w:hAnsi="宋体" w:cs="黑体"/>
          <w:bCs/>
          <w:color w:val="000000"/>
          <w:szCs w:val="21"/>
          <w:lang w:bidi="ar"/>
        </w:rPr>
      </w:r>
      <w:r/>
    </w:p>
    <w:p>
      <w:pPr>
        <w:pStyle w:val="1004"/>
        <w:spacing w:line="440" w:lineRule="exact"/>
        <w:rPr>
          <w:rFonts w:hint="eastAsia" w:ascii="宋体" w:hAnsi="宋体" w:cs="黑体"/>
          <w:bCs/>
          <w:color w:val="000000"/>
          <w:szCs w:val="21"/>
          <w:lang w:bidi="ar"/>
        </w:rPr>
      </w:pPr>
      <w:r>
        <w:rPr>
          <w:rFonts w:ascii="宋体" w:hAnsi="宋体" w:cs="黑体"/>
          <w:bCs/>
          <w:color w:val="000000"/>
          <w:szCs w:val="21"/>
          <w:lang w:bidi="ar"/>
        </w:rPr>
        <w:t xml:space="preserve">日期：_____年______月______日</w:t>
      </w:r>
      <w:r>
        <w:rPr>
          <w:rFonts w:hint="eastAsia" w:ascii="宋体" w:hAnsi="宋体" w:cs="黑体"/>
          <w:bCs/>
          <w:color w:val="000000"/>
          <w:szCs w:val="21"/>
          <w:lang w:bidi="ar"/>
        </w:rPr>
      </w:r>
      <w:r/>
    </w:p>
    <w:p>
      <w:pPr>
        <w:pStyle w:val="1004"/>
        <w:spacing w:line="440" w:lineRule="exact"/>
        <w:rPr>
          <w:rFonts w:hint="eastAsia" w:ascii="宋体" w:hAnsi="宋体"/>
          <w:b/>
          <w:color w:val="000000"/>
          <w:szCs w:val="21"/>
        </w:rPr>
      </w:pPr>
      <w:r>
        <w:rPr>
          <w:rFonts w:hint="eastAsia" w:ascii="宋体" w:hAnsi="宋体"/>
          <w:b/>
          <w:color w:val="000000"/>
          <w:szCs w:val="21"/>
        </w:rPr>
      </w:r>
      <w:r/>
    </w:p>
    <w:p>
      <w:pPr>
        <w:pStyle w:val="1004"/>
        <w:spacing w:line="440" w:lineRule="exact"/>
        <w:rPr>
          <w:rFonts w:hint="eastAsia" w:ascii="宋体" w:hAnsi="宋体"/>
          <w:b/>
          <w:color w:val="000000"/>
          <w:szCs w:val="21"/>
        </w:rPr>
      </w:pPr>
      <w:r>
        <w:rPr>
          <w:rFonts w:hint="eastAsia" w:ascii="宋体" w:hAnsi="宋体"/>
          <w:b/>
          <w:color w:val="000000"/>
          <w:szCs w:val="21"/>
        </w:rPr>
      </w:r>
      <w:r/>
    </w:p>
    <w:p>
      <w:pPr>
        <w:pStyle w:val="1004"/>
        <w:spacing w:line="440" w:lineRule="exact"/>
        <w:rPr>
          <w:rFonts w:hint="eastAsia" w:ascii="宋体" w:hAnsi="宋体"/>
          <w:b/>
          <w:color w:val="000000"/>
          <w:szCs w:val="21"/>
        </w:rPr>
      </w:pPr>
      <w:r>
        <w:rPr>
          <w:rFonts w:hint="eastAsia" w:ascii="宋体" w:hAnsi="宋体"/>
          <w:b/>
          <w:color w:val="000000"/>
          <w:szCs w:val="21"/>
        </w:rPr>
        <w:t xml:space="preserve">注意事项：</w:t>
      </w:r>
      <w:r>
        <w:rPr>
          <w:rFonts w:hint="eastAsia" w:ascii="宋体" w:hAnsi="宋体"/>
          <w:b/>
          <w:color w:val="000000"/>
          <w:szCs w:val="21"/>
        </w:rPr>
      </w:r>
      <w:r/>
    </w:p>
    <w:p>
      <w:pPr>
        <w:pStyle w:val="1004"/>
        <w:ind w:firstLine="422"/>
        <w:spacing w:line="440" w:lineRule="exact"/>
        <w:rPr>
          <w:rFonts w:hint="eastAsia" w:ascii="宋体" w:hAnsi="宋体"/>
          <w:b/>
          <w:color w:val="000000"/>
          <w:szCs w:val="21"/>
        </w:rPr>
      </w:pPr>
      <w:r>
        <w:rPr>
          <w:rFonts w:hint="eastAsia" w:ascii="宋体" w:hAnsi="宋体"/>
          <w:b/>
          <w:color w:val="000000"/>
          <w:szCs w:val="21"/>
        </w:rPr>
        <w:t xml:space="preserve">1、请按上表格式，依照磋商文件项目要求相应内容逐项响应。</w:t>
      </w:r>
      <w:r>
        <w:rPr>
          <w:rFonts w:hint="eastAsia" w:ascii="宋体" w:hAnsi="宋体"/>
          <w:b/>
          <w:color w:val="000000"/>
          <w:szCs w:val="21"/>
        </w:rPr>
      </w:r>
      <w:r/>
    </w:p>
    <w:p>
      <w:pPr>
        <w:pStyle w:val="1004"/>
        <w:ind w:firstLine="422"/>
        <w:spacing w:line="440" w:lineRule="exact"/>
        <w:rPr>
          <w:rFonts w:hint="eastAsia" w:ascii="宋体" w:hAnsi="宋体"/>
          <w:b/>
          <w:color w:val="000000"/>
          <w:szCs w:val="21"/>
        </w:rPr>
      </w:pPr>
      <w:r>
        <w:rPr>
          <w:rFonts w:hint="eastAsia" w:ascii="宋体" w:hAnsi="宋体"/>
          <w:b/>
          <w:color w:val="000000"/>
          <w:szCs w:val="21"/>
        </w:rPr>
        <w:t xml:space="preserve">2、如根据磋商文件要求需提供“证明材料”的，需填写证明材料名称；磋商文件未要求提供“证明材料”的，可不填写。</w:t>
      </w:r>
      <w:r>
        <w:rPr>
          <w:rFonts w:hint="eastAsia" w:ascii="宋体" w:hAnsi="宋体"/>
          <w:b/>
          <w:color w:val="000000"/>
          <w:szCs w:val="21"/>
        </w:rPr>
      </w:r>
      <w:r/>
    </w:p>
    <w:p>
      <w:pPr>
        <w:pStyle w:val="1004"/>
        <w:ind w:firstLine="422"/>
        <w:spacing w:line="440" w:lineRule="exact"/>
        <w:rPr>
          <w:rFonts w:hint="eastAsia" w:ascii="宋体" w:hAnsi="宋体"/>
          <w:b/>
          <w:color w:val="000000"/>
          <w:szCs w:val="21"/>
        </w:rPr>
      </w:pPr>
      <w:r>
        <w:rPr>
          <w:rFonts w:hint="eastAsia" w:ascii="宋体" w:hAnsi="宋体"/>
          <w:b/>
          <w:color w:val="000000"/>
          <w:szCs w:val="21"/>
        </w:rPr>
        <w:t xml:space="preserve">3、如供应商提供的货物或服务与磋商文件的要求存在偏离，偏离情况可填写“正偏离”或“负偏离”；如完全满足磋商文件要求，偏离情况填写“完全满足”即可。</w:t>
      </w:r>
      <w:r>
        <w:rPr>
          <w:rFonts w:hint="eastAsia" w:ascii="宋体" w:hAnsi="宋体"/>
          <w:b/>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7"/>
        <w:rPr>
          <w:rFonts w:hint="eastAsia" w:hAnsi="宋体" w:cs="宋体"/>
          <w:b w:val="0"/>
          <w:bCs/>
          <w:color w:val="000000"/>
          <w:szCs w:val="21"/>
        </w:rPr>
      </w:pPr>
      <w:r>
        <w:rPr>
          <w:rFonts w:hint="eastAsia" w:hAnsi="宋体" w:cs="宋体"/>
          <w:b w:val="0"/>
          <w:bCs/>
          <w:color w:val="000000"/>
          <w:szCs w:val="21"/>
        </w:rPr>
      </w:r>
      <w:r/>
    </w:p>
    <w:p>
      <w:pPr>
        <w:pStyle w:val="1004"/>
        <w:rPr>
          <w:rFonts w:hint="eastAsia" w:ascii="宋体" w:hAnsi="宋体" w:cs="宋体"/>
          <w:b/>
          <w:bCs/>
          <w:color w:val="000000"/>
          <w:szCs w:val="21"/>
        </w:rPr>
      </w:pPr>
      <w:r>
        <w:rPr>
          <w:rFonts w:hint="eastAsia" w:ascii="宋体" w:hAnsi="宋体" w:cs="宋体"/>
          <w:b/>
          <w:bCs/>
          <w:color w:val="000000"/>
          <w:szCs w:val="21"/>
        </w:rPr>
      </w:r>
      <w:r/>
    </w:p>
    <w:p>
      <w:pPr>
        <w:pStyle w:val="1007"/>
        <w:rPr>
          <w:rFonts w:hint="eastAsia"/>
          <w:color w:val="000000"/>
        </w:rPr>
      </w:pPr>
      <w:r>
        <w:rPr>
          <w:rFonts w:hint="eastAsia"/>
          <w:color w:val="000000"/>
        </w:rPr>
      </w:r>
      <w:r/>
    </w:p>
    <w:p>
      <w:pPr>
        <w:pStyle w:val="1004"/>
        <w:rPr>
          <w:rFonts w:hint="eastAsia"/>
          <w:color w:val="000000"/>
        </w:rPr>
      </w:pPr>
      <w:r>
        <w:rPr>
          <w:rFonts w:hint="eastAsia"/>
          <w:color w:val="000000"/>
        </w:rPr>
      </w:r>
      <w:r/>
    </w:p>
    <w:p>
      <w:pPr>
        <w:pStyle w:val="1007"/>
        <w:rPr>
          <w:rFonts w:hint="eastAsia"/>
          <w:color w:val="000000"/>
        </w:rPr>
      </w:pPr>
      <w:r>
        <w:rPr>
          <w:rFonts w:hint="eastAsia"/>
          <w:color w:val="000000"/>
        </w:rPr>
      </w:r>
      <w:r/>
    </w:p>
    <w:p>
      <w:pPr>
        <w:pStyle w:val="1004"/>
        <w:rPr>
          <w:rFonts w:hint="eastAsia"/>
          <w:color w:val="000000"/>
        </w:rPr>
      </w:pPr>
      <w:r>
        <w:rPr>
          <w:rFonts w:hint="eastAsia"/>
          <w:color w:val="000000"/>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04"/>
        <w:jc w:val="center"/>
        <w:spacing w:line="360" w:lineRule="auto"/>
        <w:rPr>
          <w:rFonts w:hint="eastAsia" w:ascii="宋体" w:hAnsi="宋体" w:eastAsia="宋体" w:cs="宋体"/>
          <w:b/>
          <w:bCs/>
          <w:sz w:val="32"/>
          <w:szCs w:val="32"/>
        </w:rPr>
        <w:outlineLvl w:val="2"/>
      </w:pPr>
      <w:r>
        <w:rPr>
          <w:rFonts w:hint="eastAsia" w:ascii="宋体" w:hAnsi="宋体" w:eastAsia="宋体" w:cs="宋体"/>
          <w:b/>
          <w:bCs/>
          <w:sz w:val="32"/>
          <w:szCs w:val="32"/>
        </w:rPr>
        <w:t xml:space="preserve">十</w:t>
      </w:r>
      <w:r>
        <w:rPr>
          <w:rFonts w:hint="eastAsia" w:ascii="宋体" w:hAnsi="宋体" w:eastAsia="宋体" w:cs="宋体"/>
          <w:b/>
          <w:bCs/>
          <w:sz w:val="32"/>
          <w:szCs w:val="32"/>
          <w:lang w:val="en-US" w:eastAsia="zh-CN"/>
        </w:rPr>
        <w:t xml:space="preserve">二</w:t>
      </w:r>
      <w:r>
        <w:rPr>
          <w:rFonts w:hint="eastAsia" w:ascii="宋体" w:hAnsi="宋体" w:eastAsia="宋体" w:cs="宋体"/>
          <w:b/>
          <w:bCs/>
          <w:sz w:val="32"/>
          <w:szCs w:val="32"/>
        </w:rPr>
        <w:t xml:space="preserve">、磋商供应商管理关系或控股关系信息情况表（实质性格式）</w:t>
      </w:r>
      <w:r>
        <w:rPr>
          <w:rFonts w:hint="eastAsia" w:ascii="宋体" w:hAnsi="宋体" w:eastAsia="宋体" w:cs="宋体"/>
          <w:b/>
          <w:bCs/>
          <w:sz w:val="32"/>
          <w:szCs w:val="32"/>
        </w:rPr>
      </w:r>
      <w:r/>
    </w:p>
    <w:p>
      <w:pPr>
        <w:pStyle w:val="1004"/>
        <w:ind w:firstLine="560"/>
        <w:jc w:val="center"/>
        <w:spacing w:line="520" w:lineRule="exact"/>
        <w:rPr>
          <w:rFonts w:ascii="Times New Roman" w:hAnsi="Times New Roman" w:eastAsia="宋体" w:cs="Times New Roman"/>
          <w:color w:val="000000"/>
          <w:szCs w:val="20"/>
        </w:rPr>
      </w:pPr>
      <w:r>
        <w:rPr>
          <w:rFonts w:hint="eastAsia" w:ascii="宋体" w:hAnsi="宋体" w:eastAsia="宋体" w:cs="宋体"/>
          <w:b/>
          <w:color w:val="000000"/>
          <w:sz w:val="28"/>
          <w:szCs w:val="28"/>
        </w:rPr>
        <w:t xml:space="preserve">磋商供应商管理关系或控股关系信息情况表</w:t>
      </w:r>
      <w:r>
        <w:rPr>
          <w:rFonts w:ascii="Times New Roman" w:hAnsi="Times New Roman" w:eastAsia="宋体" w:cs="Times New Roman"/>
          <w:color w:val="000000"/>
          <w:szCs w:val="20"/>
        </w:rPr>
      </w:r>
      <w:r/>
    </w:p>
    <w:tbl>
      <w:tblPr>
        <w:tblW w:w="874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trHeight w:val="463"/>
        </w:trPr>
        <w:tc>
          <w:tcPr>
            <w:tcW w:w="2496" w:type="dxa"/>
            <w:vAlign w:val="center"/>
            <w:textDirection w:val="lrTb"/>
            <w:noWrap w:val="false"/>
          </w:tcPr>
          <w:p>
            <w:pPr>
              <w:pStyle w:val="1004"/>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法定代表人</w:t>
            </w:r>
            <w:r>
              <w:rPr>
                <w:rFonts w:hint="eastAsia" w:ascii="宋体" w:hAnsi="宋体" w:eastAsia="宋体" w:cs="宋体"/>
                <w:color w:val="000000"/>
                <w:szCs w:val="21"/>
              </w:rPr>
            </w:r>
            <w:r/>
          </w:p>
        </w:tc>
        <w:tc>
          <w:tcPr>
            <w:tcW w:w="1994" w:type="dxa"/>
            <w:vAlign w:val="center"/>
            <w:textDirection w:val="lrTb"/>
            <w:noWrap w:val="false"/>
          </w:tcPr>
          <w:p>
            <w:pPr>
              <w:pStyle w:val="1004"/>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1453" w:type="dxa"/>
            <w:vAlign w:val="center"/>
            <w:textDirection w:val="lrTb"/>
            <w:noWrap w:val="false"/>
          </w:tcPr>
          <w:p>
            <w:pPr>
              <w:pStyle w:val="1004"/>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成立日期</w:t>
            </w:r>
            <w:r>
              <w:rPr>
                <w:rFonts w:hint="eastAsia" w:ascii="宋体" w:hAnsi="宋体" w:eastAsia="宋体" w:cs="宋体"/>
                <w:color w:val="000000"/>
                <w:szCs w:val="21"/>
              </w:rPr>
            </w:r>
            <w:r/>
          </w:p>
        </w:tc>
        <w:tc>
          <w:tcPr>
            <w:tcW w:w="2806" w:type="dxa"/>
            <w:vAlign w:val="center"/>
            <w:textDirection w:val="lrTb"/>
            <w:noWrap w:val="false"/>
          </w:tcPr>
          <w:p>
            <w:pPr>
              <w:pStyle w:val="1004"/>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12"/>
        </w:trPr>
        <w:tc>
          <w:tcPr>
            <w:tcW w:w="2496" w:type="dxa"/>
            <w:vAlign w:val="center"/>
            <w:textDirection w:val="lrTb"/>
            <w:noWrap w:val="false"/>
          </w:tcPr>
          <w:p>
            <w:pPr>
              <w:pStyle w:val="1004"/>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企业地址</w:t>
            </w:r>
            <w:r>
              <w:rPr>
                <w:rFonts w:hint="eastAsia" w:ascii="宋体" w:hAnsi="宋体" w:eastAsia="宋体" w:cs="宋体"/>
                <w:color w:val="000000"/>
                <w:szCs w:val="21"/>
              </w:rPr>
            </w:r>
            <w:r/>
          </w:p>
        </w:tc>
        <w:tc>
          <w:tcPr>
            <w:tcW w:w="1994" w:type="dxa"/>
            <w:vAlign w:val="center"/>
            <w:textDirection w:val="lrTb"/>
            <w:noWrap w:val="false"/>
          </w:tcPr>
          <w:p>
            <w:pPr>
              <w:pStyle w:val="1004"/>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1453" w:type="dxa"/>
            <w:vAlign w:val="center"/>
            <w:textDirection w:val="lrTb"/>
            <w:noWrap w:val="false"/>
          </w:tcPr>
          <w:p>
            <w:pPr>
              <w:pStyle w:val="1004"/>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注册资本</w:t>
            </w:r>
            <w:r>
              <w:rPr>
                <w:rFonts w:hint="eastAsia" w:ascii="宋体" w:hAnsi="宋体" w:eastAsia="宋体" w:cs="宋体"/>
                <w:color w:val="000000"/>
                <w:szCs w:val="21"/>
              </w:rPr>
            </w:r>
            <w:r/>
          </w:p>
        </w:tc>
        <w:tc>
          <w:tcPr>
            <w:tcW w:w="2806" w:type="dxa"/>
            <w:vAlign w:val="center"/>
            <w:textDirection w:val="lrTb"/>
            <w:noWrap w:val="false"/>
          </w:tcPr>
          <w:p>
            <w:pPr>
              <w:pStyle w:val="1004"/>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万元</w:t>
            </w:r>
            <w:r>
              <w:rPr>
                <w:rFonts w:hint="eastAsia" w:ascii="宋体" w:hAnsi="宋体" w:eastAsia="宋体" w:cs="宋体"/>
                <w:color w:val="000000"/>
                <w:szCs w:val="21"/>
              </w:rPr>
            </w:r>
            <w:r/>
          </w:p>
        </w:tc>
      </w:tr>
      <w:tr>
        <w:trPr>
          <w:cantSplit/>
          <w:trHeight w:val="412"/>
        </w:trPr>
        <w:tc>
          <w:tcPr>
            <w:tcW w:w="2496" w:type="dxa"/>
            <w:vAlign w:val="center"/>
            <w:textDirection w:val="lrTb"/>
            <w:noWrap w:val="false"/>
          </w:tcPr>
          <w:p>
            <w:pPr>
              <w:pStyle w:val="1004"/>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统一社会信用代码</w:t>
            </w:r>
            <w:r>
              <w:rPr>
                <w:rFonts w:hint="eastAsia" w:ascii="宋体" w:hAnsi="宋体" w:eastAsia="宋体" w:cs="宋体"/>
                <w:color w:val="000000"/>
                <w:szCs w:val="21"/>
              </w:rPr>
            </w:r>
            <w:r/>
          </w:p>
        </w:tc>
        <w:tc>
          <w:tcPr>
            <w:gridSpan w:val="3"/>
            <w:tcW w:w="6255" w:type="dxa"/>
            <w:vAlign w:val="center"/>
            <w:textDirection w:val="lrTb"/>
            <w:noWrap w:val="false"/>
          </w:tcPr>
          <w:p>
            <w:pPr>
              <w:pStyle w:val="1004"/>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412"/>
        </w:trPr>
        <w:tc>
          <w:tcPr>
            <w:tcW w:w="2496" w:type="dxa"/>
            <w:vAlign w:val="center"/>
            <w:textDirection w:val="lrTb"/>
            <w:noWrap w:val="false"/>
          </w:tcPr>
          <w:p>
            <w:pPr>
              <w:pStyle w:val="1004"/>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经营范围</w:t>
            </w:r>
            <w:r>
              <w:rPr>
                <w:rFonts w:hint="eastAsia" w:ascii="宋体" w:hAnsi="宋体" w:eastAsia="宋体" w:cs="宋体"/>
                <w:color w:val="000000"/>
                <w:szCs w:val="21"/>
              </w:rPr>
            </w:r>
            <w:r/>
          </w:p>
        </w:tc>
        <w:tc>
          <w:tcPr>
            <w:gridSpan w:val="3"/>
            <w:tcW w:w="6255" w:type="dxa"/>
            <w:vAlign w:val="center"/>
            <w:textDirection w:val="lrTb"/>
            <w:noWrap w:val="false"/>
          </w:tcPr>
          <w:p>
            <w:pPr>
              <w:pStyle w:val="1004"/>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77"/>
        </w:trPr>
        <w:tc>
          <w:tcPr>
            <w:tcW w:w="2496" w:type="dxa"/>
            <w:vAlign w:val="center"/>
            <w:textDirection w:val="lrTb"/>
            <w:noWrap w:val="false"/>
          </w:tcPr>
          <w:p>
            <w:pPr>
              <w:pStyle w:val="1004"/>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股东信息</w:t>
            </w:r>
            <w:r>
              <w:rPr>
                <w:rFonts w:hint="eastAsia" w:ascii="宋体" w:hAnsi="宋体" w:eastAsia="宋体" w:cs="宋体"/>
                <w:color w:val="000000"/>
                <w:szCs w:val="21"/>
              </w:rPr>
            </w:r>
            <w:r/>
          </w:p>
        </w:tc>
        <w:tc>
          <w:tcPr>
            <w:gridSpan w:val="3"/>
            <w:tcW w:w="6255" w:type="dxa"/>
            <w:vAlign w:val="center"/>
            <w:textDirection w:val="lrTb"/>
            <w:noWrap w:val="false"/>
          </w:tcPr>
          <w:p>
            <w:pPr>
              <w:pStyle w:val="1004"/>
              <w:jc w:val="left"/>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股东1（姓名或单位名称）：</w:t>
            </w:r>
            <w:r>
              <w:rPr>
                <w:rFonts w:hint="eastAsia" w:ascii="宋体" w:hAnsi="宋体" w:eastAsia="宋体" w:cs="宋体"/>
                <w:color w:val="000000"/>
                <w:szCs w:val="21"/>
              </w:rPr>
            </w:r>
            <w:r/>
          </w:p>
          <w:p>
            <w:pPr>
              <w:pStyle w:val="1004"/>
              <w:jc w:val="left"/>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股东1持股比例：</w:t>
            </w:r>
            <w:r>
              <w:rPr>
                <w:rFonts w:hint="eastAsia" w:ascii="宋体" w:hAnsi="宋体" w:eastAsia="宋体" w:cs="宋体"/>
                <w:color w:val="000000"/>
                <w:szCs w:val="21"/>
              </w:rPr>
            </w:r>
            <w:r/>
          </w:p>
          <w:p>
            <w:pPr>
              <w:pStyle w:val="1004"/>
              <w:jc w:val="left"/>
              <w:spacing w:line="48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04"/>
              <w:jc w:val="left"/>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股东2（姓名或单位名称）：</w:t>
            </w:r>
            <w:r>
              <w:rPr>
                <w:rFonts w:hint="eastAsia" w:ascii="宋体" w:hAnsi="宋体" w:eastAsia="宋体" w:cs="宋体"/>
                <w:color w:val="000000"/>
                <w:szCs w:val="21"/>
              </w:rPr>
            </w:r>
            <w:r/>
          </w:p>
          <w:p>
            <w:pPr>
              <w:pStyle w:val="1004"/>
              <w:jc w:val="left"/>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股东2持股比例：</w:t>
            </w:r>
            <w:r>
              <w:rPr>
                <w:rFonts w:hint="eastAsia" w:ascii="宋体" w:hAnsi="宋体" w:eastAsia="宋体" w:cs="宋体"/>
                <w:color w:val="000000"/>
                <w:szCs w:val="21"/>
              </w:rPr>
            </w:r>
            <w:r/>
          </w:p>
          <w:p>
            <w:pPr>
              <w:pStyle w:val="1004"/>
              <w:jc w:val="left"/>
              <w:spacing w:line="48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04"/>
              <w:jc w:val="left"/>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（不够的可自行增加）</w:t>
            </w:r>
            <w:r>
              <w:rPr>
                <w:rFonts w:hint="eastAsia" w:ascii="宋体" w:hAnsi="宋体" w:eastAsia="宋体" w:cs="宋体"/>
                <w:color w:val="000000"/>
                <w:szCs w:val="21"/>
              </w:rPr>
            </w:r>
            <w:r/>
          </w:p>
        </w:tc>
      </w:tr>
      <w:tr>
        <w:trPr>
          <w:cantSplit/>
          <w:trHeight w:val="964"/>
        </w:trPr>
        <w:tc>
          <w:tcPr>
            <w:tcW w:w="2496" w:type="dxa"/>
            <w:vAlign w:val="center"/>
            <w:textDirection w:val="lrTb"/>
            <w:noWrap w:val="false"/>
          </w:tcPr>
          <w:p>
            <w:pPr>
              <w:pStyle w:val="1004"/>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公司是否有直接控股、管理关系的关联企业（在</w:t>
            </w: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中进行勾选）</w:t>
            </w:r>
            <w:r>
              <w:rPr>
                <w:rFonts w:hint="eastAsia" w:ascii="宋体" w:hAnsi="宋体" w:eastAsia="宋体" w:cs="宋体"/>
                <w:color w:val="000000"/>
                <w:szCs w:val="21"/>
              </w:rPr>
            </w:r>
            <w:r/>
          </w:p>
        </w:tc>
        <w:tc>
          <w:tcPr>
            <w:gridSpan w:val="3"/>
            <w:tcW w:w="6255" w:type="dxa"/>
            <w:vAlign w:val="center"/>
            <w:textDirection w:val="lrTb"/>
            <w:noWrap w:val="false"/>
          </w:tcPr>
          <w:p>
            <w:pPr>
              <w:pStyle w:val="1004"/>
              <w:jc w:val="left"/>
              <w:spacing w:line="500" w:lineRule="exact"/>
              <w:rPr>
                <w:rFonts w:hint="eastAsia" w:ascii="宋体" w:hAnsi="宋体" w:eastAsia="宋体" w:cs="宋体"/>
                <w:color w:val="000000"/>
                <w:szCs w:val="21"/>
              </w:rPr>
            </w:pP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无直接控股、管理关系的关联企业</w:t>
            </w:r>
            <w:r>
              <w:rPr>
                <w:rFonts w:hint="eastAsia" w:ascii="宋体" w:hAnsi="宋体" w:eastAsia="宋体" w:cs="宋体"/>
                <w:color w:val="000000"/>
                <w:szCs w:val="21"/>
              </w:rPr>
            </w:r>
            <w:r/>
          </w:p>
          <w:p>
            <w:pPr>
              <w:pStyle w:val="1004"/>
              <w:jc w:val="left"/>
              <w:spacing w:line="500" w:lineRule="exact"/>
              <w:rPr>
                <w:rFonts w:hint="eastAsia" w:ascii="宋体" w:hAnsi="宋体" w:eastAsia="宋体" w:cs="宋体"/>
                <w:color w:val="000000"/>
                <w:szCs w:val="21"/>
              </w:rPr>
            </w:pP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有直接控股、管理关系的关联企业，关联信息如下：</w:t>
            </w:r>
            <w:r>
              <w:rPr>
                <w:rFonts w:hint="eastAsia" w:ascii="宋体" w:hAnsi="宋体" w:eastAsia="宋体" w:cs="宋体"/>
                <w:color w:val="000000"/>
                <w:szCs w:val="21"/>
              </w:rPr>
            </w:r>
            <w:r/>
          </w:p>
          <w:p>
            <w:pPr>
              <w:pStyle w:val="1004"/>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企业1名称：</w:t>
            </w:r>
            <w:r>
              <w:rPr>
                <w:rFonts w:hint="eastAsia" w:ascii="宋体" w:hAnsi="宋体" w:eastAsia="宋体" w:cs="宋体"/>
                <w:color w:val="000000"/>
                <w:szCs w:val="21"/>
              </w:rPr>
            </w:r>
            <w:r/>
          </w:p>
          <w:p>
            <w:pPr>
              <w:pStyle w:val="1004"/>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（直接控股</w:t>
            </w: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（持股比例：    % ；管理关系</w:t>
            </w: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1004"/>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企业2名称：</w:t>
            </w:r>
            <w:r>
              <w:rPr>
                <w:rFonts w:hint="eastAsia" w:ascii="宋体" w:hAnsi="宋体" w:eastAsia="宋体" w:cs="宋体"/>
                <w:color w:val="000000"/>
                <w:szCs w:val="21"/>
              </w:rPr>
            </w:r>
            <w:r/>
          </w:p>
          <w:p>
            <w:pPr>
              <w:pStyle w:val="1004"/>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（直接控股</w:t>
            </w: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（持股比例：    % ；管理关系</w:t>
            </w: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1004"/>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（不够的可自行增加）</w:t>
            </w:r>
            <w:r>
              <w:rPr>
                <w:rFonts w:hint="eastAsia" w:ascii="宋体" w:hAnsi="宋体" w:eastAsia="宋体" w:cs="宋体"/>
                <w:color w:val="000000"/>
                <w:szCs w:val="21"/>
              </w:rPr>
            </w:r>
            <w:r/>
          </w:p>
        </w:tc>
      </w:tr>
      <w:tr>
        <w:trPr>
          <w:cantSplit/>
          <w:trHeight w:val="2502"/>
        </w:trPr>
        <w:tc>
          <w:tcPr>
            <w:gridSpan w:val="4"/>
            <w:tcW w:w="8751" w:type="dxa"/>
            <w:vAlign w:val="center"/>
            <w:textDirection w:val="lrTb"/>
            <w:noWrap w:val="false"/>
          </w:tcPr>
          <w:p>
            <w:pPr>
              <w:pStyle w:val="1004"/>
              <w:ind w:firstLine="561"/>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上述信息内容与本单位提供给注册登记部门、行业管理部门、司法部门、行业组织以及在政府采购活动中提交的所有资料均合法、真实、有效，无任何伪造、修改、虚假成</w:t>
            </w:r>
            <w:r>
              <w:rPr>
                <w:rFonts w:hint="eastAsia" w:ascii="宋体" w:hAnsi="宋体" w:eastAsia="宋体" w:cs="宋体"/>
                <w:color w:val="000000"/>
                <w:szCs w:val="21"/>
                <w:lang w:val="en-US" w:eastAsia="zh-CN"/>
              </w:rPr>
              <w:t xml:space="preserve">分</w:t>
            </w:r>
            <w:r>
              <w:rPr>
                <w:rFonts w:hint="eastAsia" w:ascii="宋体" w:hAnsi="宋体" w:eastAsia="宋体" w:cs="宋体"/>
                <w:color w:val="000000"/>
                <w:szCs w:val="21"/>
              </w:rPr>
              <w:t xml:space="preserve">，对所提供信息的真实性、完整性、准确性负责。</w:t>
            </w:r>
            <w:r>
              <w:rPr>
                <w:rFonts w:hint="eastAsia" w:ascii="宋体" w:hAnsi="宋体" w:eastAsia="宋体" w:cs="宋体"/>
                <w:color w:val="000000"/>
                <w:szCs w:val="21"/>
              </w:rPr>
            </w:r>
            <w:r/>
          </w:p>
          <w:p>
            <w:pPr>
              <w:pStyle w:val="1004"/>
              <w:ind w:firstLine="561"/>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供应商（盖章）：</w:t>
            </w:r>
            <w:r>
              <w:rPr>
                <w:rFonts w:hint="eastAsia" w:ascii="宋体" w:hAnsi="宋体" w:eastAsia="宋体" w:cs="宋体"/>
                <w:color w:val="000000"/>
                <w:szCs w:val="21"/>
              </w:rPr>
            </w:r>
            <w:r/>
          </w:p>
          <w:p>
            <w:pPr>
              <w:pStyle w:val="1004"/>
              <w:ind w:firstLine="561"/>
              <w:jc w:val="left"/>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法定代表人（签字</w:t>
            </w:r>
            <w:r>
              <w:rPr>
                <w:rFonts w:hint="eastAsia" w:ascii="宋体" w:hAnsi="宋体" w:eastAsia="宋体" w:cs="宋体"/>
                <w:color w:val="000000"/>
                <w:szCs w:val="21"/>
                <w:lang w:val="en-US" w:eastAsia="zh-CN"/>
              </w:rPr>
              <w:t xml:space="preserve">或</w:t>
            </w:r>
            <w:r>
              <w:rPr>
                <w:rFonts w:hint="eastAsia" w:ascii="宋体" w:hAnsi="宋体" w:eastAsia="宋体" w:cs="宋体"/>
                <w:color w:val="000000"/>
                <w:szCs w:val="21"/>
              </w:rPr>
              <w:t xml:space="preserve">盖章）：</w:t>
            </w:r>
            <w:r>
              <w:rPr>
                <w:rFonts w:hint="eastAsia" w:ascii="宋体" w:hAnsi="宋体" w:eastAsia="宋体" w:cs="宋体"/>
                <w:color w:val="000000"/>
                <w:szCs w:val="21"/>
              </w:rPr>
            </w:r>
            <w:r/>
          </w:p>
          <w:p>
            <w:pPr>
              <w:pStyle w:val="1004"/>
              <w:ind w:firstLine="560"/>
              <w:jc w:val="left"/>
              <w:spacing w:line="520" w:lineRule="exact"/>
              <w:rPr>
                <w:rFonts w:hint="eastAsia" w:ascii="宋体" w:hAnsi="宋体" w:eastAsia="宋体" w:cs="宋体"/>
                <w:color w:val="000000"/>
                <w:szCs w:val="21"/>
              </w:rPr>
            </w:pPr>
            <w:r>
              <w:rPr>
                <w:rFonts w:hint="eastAsia" w:ascii="宋体" w:hAnsi="宋体" w:eastAsia="宋体" w:cs="宋体"/>
                <w:color w:val="000000"/>
                <w:szCs w:val="21"/>
              </w:rPr>
              <w:t xml:space="preserve">                                              日期：   年  月  日</w:t>
            </w:r>
            <w:r>
              <w:rPr>
                <w:rFonts w:hint="eastAsia" w:ascii="宋体" w:hAnsi="宋体" w:eastAsia="宋体" w:cs="宋体"/>
                <w:color w:val="000000"/>
                <w:szCs w:val="21"/>
              </w:rPr>
            </w:r>
            <w:r/>
          </w:p>
        </w:tc>
      </w:tr>
    </w:tbl>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十</w:t>
      </w:r>
      <w:r>
        <w:rPr>
          <w:rFonts w:hint="eastAsia" w:ascii="宋体" w:hAnsi="宋体" w:cs="宋体"/>
          <w:b/>
          <w:bCs/>
          <w:color w:val="000000"/>
          <w:sz w:val="32"/>
          <w:szCs w:val="32"/>
          <w:lang w:val="en-US" w:eastAsia="zh-CN"/>
        </w:rPr>
        <w:t xml:space="preserve">三</w:t>
      </w:r>
      <w:r>
        <w:rPr>
          <w:rFonts w:hint="eastAsia" w:ascii="宋体" w:hAnsi="宋体" w:cs="宋体"/>
          <w:b/>
          <w:bCs/>
          <w:color w:val="000000"/>
          <w:sz w:val="32"/>
          <w:szCs w:val="32"/>
        </w:rPr>
        <w:t xml:space="preserve">、其他格式材料</w:t>
      </w:r>
      <w:r>
        <w:rPr>
          <w:rFonts w:hint="eastAsia" w:ascii="宋体" w:hAnsi="宋体" w:cs="宋体"/>
          <w:b/>
          <w:bCs/>
          <w:color w:val="000000"/>
          <w:sz w:val="32"/>
          <w:szCs w:val="32"/>
        </w:rPr>
      </w:r>
      <w:r/>
    </w:p>
    <w:p>
      <w:pPr>
        <w:pStyle w:val="1004"/>
        <w:rPr>
          <w:rFonts w:hint="eastAsia"/>
          <w:color w:val="000000"/>
        </w:rPr>
      </w:pPr>
      <w:r>
        <w:rPr>
          <w:rFonts w:hint="eastAsia"/>
          <w:color w:val="000000"/>
        </w:rPr>
      </w:r>
      <w:r/>
    </w:p>
    <w:p>
      <w:pPr>
        <w:pStyle w:val="1004"/>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1、参加本项目人员一览表</w:t>
      </w:r>
      <w:r>
        <w:rPr>
          <w:rFonts w:hint="eastAsia" w:ascii="宋体" w:hAnsi="宋体" w:cs="宋体"/>
          <w:b/>
          <w:bCs/>
          <w:color w:val="000000"/>
          <w:sz w:val="32"/>
          <w:szCs w:val="32"/>
        </w:rPr>
      </w:r>
      <w:r/>
    </w:p>
    <w:p>
      <w:pPr>
        <w:pStyle w:val="1004"/>
        <w:spacing w:line="360" w:lineRule="auto"/>
        <w:rPr>
          <w:rFonts w:ascii="宋体" w:hAnsi="宋体"/>
          <w:color w:val="000000"/>
          <w:sz w:val="22"/>
        </w:rPr>
      </w:pPr>
      <w:r>
        <w:rPr>
          <w:rFonts w:ascii="宋体" w:hAnsi="宋体"/>
          <w:color w:val="000000"/>
          <w:sz w:val="22"/>
        </w:rPr>
      </w:r>
      <w:r/>
    </w:p>
    <w:p>
      <w:pPr>
        <w:pStyle w:val="1004"/>
        <w:spacing w:line="360" w:lineRule="auto"/>
        <w:rPr>
          <w:rFonts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                     </w:t>
      </w:r>
      <w:r>
        <w:rPr>
          <w:rFonts w:ascii="宋体" w:hAnsi="宋体" w:cs="宋体"/>
          <w:color w:val="000000"/>
          <w:szCs w:val="21"/>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姓名</w:t>
            </w:r>
            <w:r>
              <w:rPr>
                <w:rFonts w:ascii="宋体" w:hAnsi="宋体" w:cs="宋体"/>
                <w:color w:val="000000"/>
                <w:szCs w:val="21"/>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性别</w:t>
            </w:r>
            <w:r>
              <w:rPr>
                <w:rFonts w:ascii="宋体" w:hAnsi="宋体" w:cs="宋体"/>
                <w:color w:val="000000"/>
                <w:szCs w:val="21"/>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年龄</w:t>
            </w:r>
            <w:r>
              <w:rPr>
                <w:rFonts w:ascii="宋体" w:hAnsi="宋体" w:cs="宋体"/>
                <w:color w:val="000000"/>
                <w:szCs w:val="21"/>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毕业学校和学历</w:t>
            </w:r>
            <w:r>
              <w:rPr>
                <w:rFonts w:ascii="宋体" w:hAnsi="宋体" w:cs="宋体"/>
                <w:color w:val="000000"/>
                <w:szCs w:val="21"/>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专业</w:t>
            </w:r>
            <w:r>
              <w:rPr>
                <w:rFonts w:ascii="宋体" w:hAnsi="宋体" w:cs="宋体"/>
                <w:color w:val="000000"/>
                <w:szCs w:val="21"/>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职称</w:t>
            </w:r>
            <w:r>
              <w:rPr>
                <w:rFonts w:ascii="宋体" w:hAnsi="宋体" w:cs="宋体"/>
                <w:color w:val="000000"/>
                <w:szCs w:val="21"/>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专业培训及证书</w:t>
            </w:r>
            <w:r>
              <w:rPr>
                <w:rFonts w:ascii="宋体" w:hAnsi="宋体" w:cs="宋体"/>
                <w:color w:val="000000"/>
                <w:szCs w:val="21"/>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责任</w:t>
            </w:r>
            <w:r>
              <w:rPr>
                <w:rFonts w:ascii="宋体" w:hAnsi="宋体" w:cs="宋体"/>
                <w:color w:val="000000"/>
                <w:szCs w:val="21"/>
              </w:rPr>
            </w:r>
            <w:r/>
          </w:p>
          <w:p>
            <w:pPr>
              <w:pStyle w:val="1004"/>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或分工</w:t>
            </w:r>
            <w:r>
              <w:rPr>
                <w:rFonts w:ascii="宋体" w:hAnsi="宋体" w:cs="宋体"/>
                <w:color w:val="000000"/>
                <w:szCs w:val="21"/>
              </w:rPr>
            </w:r>
            <w:r/>
          </w:p>
        </w:tc>
        <w:tc>
          <w:tcPr>
            <w:tcW w:w="945" w:type="dxa"/>
            <w:vAlign w:val="center"/>
            <w:textDirection w:val="lrTb"/>
            <w:noWrap w:val="false"/>
          </w:tcPr>
          <w:p>
            <w:pPr>
              <w:pStyle w:val="1004"/>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项目经历或主要工作</w:t>
            </w:r>
            <w:r>
              <w:rPr>
                <w:rFonts w:ascii="宋体" w:hAnsi="宋体" w:cs="宋体"/>
                <w:color w:val="000000"/>
                <w:szCs w:val="21"/>
              </w:rPr>
            </w:r>
            <w:r/>
          </w:p>
          <w:p>
            <w:pPr>
              <w:pStyle w:val="1004"/>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业绩</w:t>
            </w:r>
            <w:r>
              <w:rPr>
                <w:rFonts w:ascii="宋体" w:hAnsi="宋体" w:cs="宋体"/>
                <w:color w:val="000000"/>
                <w:szCs w:val="21"/>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04"/>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bl>
    <w:p>
      <w:pPr>
        <w:pStyle w:val="1004"/>
        <w:spacing w:line="360" w:lineRule="auto"/>
        <w:tabs>
          <w:tab w:val="left" w:pos="9765" w:leader="none"/>
        </w:tabs>
        <w:rPr>
          <w:rFonts w:ascii="宋体" w:hAnsi="宋体" w:cs="宋体"/>
          <w:b/>
          <w:color w:val="000000"/>
          <w:szCs w:val="21"/>
          <w:lang w:val="zh-CN"/>
        </w:rPr>
      </w:pPr>
      <w:r>
        <w:rPr>
          <w:rFonts w:ascii="宋体" w:hAnsi="宋体" w:cs="宋体"/>
          <w:b/>
          <w:color w:val="000000"/>
          <w:szCs w:val="21"/>
          <w:lang w:val="zh-CN"/>
        </w:rPr>
      </w:r>
      <w:r/>
    </w:p>
    <w:p>
      <w:pPr>
        <w:pStyle w:val="1004"/>
        <w:spacing w:line="360" w:lineRule="auto"/>
        <w:tabs>
          <w:tab w:val="left" w:pos="9765" w:leader="none"/>
        </w:tabs>
        <w:rPr>
          <w:rFonts w:ascii="宋体" w:hAnsi="宋体" w:cs="宋体"/>
          <w:b/>
          <w:color w:val="000000"/>
          <w:szCs w:val="21"/>
        </w:rPr>
      </w:pPr>
      <w:r>
        <w:rPr>
          <w:rFonts w:ascii="宋体" w:hAnsi="宋体" w:cs="宋体"/>
          <w:b/>
          <w:color w:val="000000"/>
          <w:szCs w:val="21"/>
        </w:rPr>
      </w:r>
      <w:r/>
    </w:p>
    <w:p>
      <w:pPr>
        <w:pStyle w:val="1004"/>
        <w:spacing w:line="360" w:lineRule="auto"/>
        <w:rPr>
          <w:rFonts w:ascii="宋体" w:hAnsi="宋体"/>
          <w:color w:val="000000"/>
          <w:szCs w:val="21"/>
        </w:rPr>
      </w:pPr>
      <w:r>
        <w:rPr>
          <w:rFonts w:ascii="宋体" w:hAnsi="宋体"/>
          <w:color w:val="000000"/>
          <w:szCs w:val="21"/>
        </w:rPr>
      </w:r>
      <w:r/>
    </w:p>
    <w:p>
      <w:pPr>
        <w:pStyle w:val="1004"/>
        <w:spacing w:line="440" w:lineRule="exact"/>
        <w:rPr>
          <w:rFonts w:hint="eastAsia" w:ascii="宋体" w:hAnsi="宋体" w:cs="黑体"/>
          <w:bCs/>
          <w:color w:val="000000"/>
          <w:szCs w:val="21"/>
          <w:lang w:bidi="ar"/>
        </w:rPr>
      </w:pPr>
      <w:r>
        <w:rPr>
          <w:rFonts w:hint="eastAsia" w:ascii="宋体" w:hAnsi="宋体" w:cs="黑体"/>
          <w:bCs/>
          <w:color w:val="000000"/>
          <w:szCs w:val="21"/>
          <w:lang w:bidi="ar"/>
        </w:rPr>
        <w:t xml:space="preserve">供应商名称：（加盖CA电子公章）  </w:t>
      </w:r>
      <w:r>
        <w:rPr>
          <w:rFonts w:hint="eastAsia" w:ascii="宋体" w:hAnsi="宋体" w:cs="黑体"/>
          <w:bCs/>
          <w:color w:val="000000"/>
          <w:szCs w:val="21"/>
          <w:lang w:bidi="ar"/>
        </w:rPr>
      </w:r>
      <w:r/>
    </w:p>
    <w:p>
      <w:pPr>
        <w:pStyle w:val="1004"/>
        <w:spacing w:line="440" w:lineRule="exact"/>
        <w:rPr>
          <w:rFonts w:hint="eastAsia" w:ascii="宋体" w:hAnsi="宋体" w:cs="黑体"/>
          <w:bCs/>
          <w:color w:val="000000"/>
          <w:szCs w:val="21"/>
          <w:lang w:bidi="ar"/>
        </w:rPr>
      </w:pPr>
      <w:r>
        <w:rPr>
          <w:rFonts w:ascii="宋体" w:hAnsi="宋体" w:cs="黑体"/>
          <w:bCs/>
          <w:color w:val="000000"/>
          <w:szCs w:val="21"/>
          <w:lang w:bidi="ar"/>
        </w:rPr>
        <w:t xml:space="preserve">日期：_____年______月______日</w:t>
      </w:r>
      <w:r>
        <w:rPr>
          <w:rFonts w:hint="eastAsia" w:ascii="宋体" w:hAnsi="宋体" w:cs="黑体"/>
          <w:bCs/>
          <w:color w:val="000000"/>
          <w:szCs w:val="21"/>
          <w:lang w:bidi="ar"/>
        </w:rPr>
      </w:r>
      <w:r/>
    </w:p>
    <w:p>
      <w:pPr>
        <w:pStyle w:val="1007"/>
        <w:rPr>
          <w:rFonts w:hint="eastAsia"/>
          <w:color w:val="000000"/>
          <w:sz w:val="21"/>
          <w:szCs w:val="21"/>
        </w:rPr>
      </w:pPr>
      <w:r>
        <w:rPr>
          <w:rFonts w:hint="eastAsia"/>
          <w:color w:val="000000"/>
          <w:sz w:val="21"/>
          <w:szCs w:val="21"/>
        </w:rPr>
      </w:r>
      <w:r/>
    </w:p>
    <w:p>
      <w:pPr>
        <w:pStyle w:val="1004"/>
        <w:rPr>
          <w:rFonts w:hint="eastAsia"/>
          <w:color w:val="000000"/>
        </w:rPr>
      </w:pPr>
      <w:r>
        <w:rPr>
          <w:rFonts w:hint="eastAsia"/>
          <w:color w:val="000000"/>
        </w:rPr>
      </w:r>
      <w:r/>
    </w:p>
    <w:p>
      <w:pPr>
        <w:pStyle w:val="1007"/>
        <w:rPr>
          <w:rFonts w:hint="eastAsia"/>
          <w:color w:val="000000"/>
        </w:rPr>
      </w:pPr>
      <w:r>
        <w:rPr>
          <w:rFonts w:hint="eastAsia"/>
          <w:color w:val="000000"/>
        </w:rPr>
      </w:r>
      <w:r/>
    </w:p>
    <w:p>
      <w:pPr>
        <w:pStyle w:val="1004"/>
        <w:rPr>
          <w:rFonts w:hint="eastAsia"/>
          <w:color w:val="000000"/>
        </w:rPr>
      </w:pPr>
      <w:r>
        <w:rPr>
          <w:rFonts w:hint="eastAsia"/>
          <w:color w:val="000000"/>
        </w:rPr>
      </w:r>
      <w:r/>
    </w:p>
    <w:p>
      <w:pPr>
        <w:pStyle w:val="1007"/>
        <w:rPr>
          <w:rFonts w:hint="eastAsia"/>
          <w:color w:val="000000"/>
        </w:rPr>
      </w:pPr>
      <w:r>
        <w:rPr>
          <w:rFonts w:hint="eastAsia"/>
          <w:color w:val="000000"/>
        </w:rPr>
      </w:r>
      <w:r/>
    </w:p>
    <w:p>
      <w:pPr>
        <w:pStyle w:val="1004"/>
        <w:rPr>
          <w:rFonts w:hint="eastAsia"/>
          <w:color w:val="000000"/>
        </w:rPr>
      </w:pPr>
      <w:r>
        <w:rPr>
          <w:rFonts w:hint="eastAsia"/>
          <w:color w:val="000000"/>
        </w:rPr>
      </w:r>
      <w:r/>
    </w:p>
    <w:p>
      <w:pPr>
        <w:pStyle w:val="1007"/>
        <w:rPr>
          <w:rFonts w:hint="eastAsia"/>
          <w:color w:val="000000"/>
        </w:rPr>
      </w:pPr>
      <w:r>
        <w:rPr>
          <w:rFonts w:hint="eastAsia"/>
          <w:color w:val="000000"/>
        </w:rPr>
      </w:r>
      <w:r/>
    </w:p>
    <w:p>
      <w:pPr>
        <w:pStyle w:val="1004"/>
        <w:rPr>
          <w:rFonts w:hint="eastAsia"/>
          <w:color w:val="000000"/>
        </w:rPr>
      </w:pPr>
      <w:r>
        <w:rPr>
          <w:rFonts w:hint="eastAsia"/>
          <w:color w:val="000000"/>
        </w:rPr>
      </w:r>
      <w:r/>
    </w:p>
    <w:p>
      <w:pPr>
        <w:pStyle w:val="1007"/>
        <w:rPr>
          <w:rFonts w:hint="eastAsia"/>
          <w:color w:val="000000"/>
        </w:rPr>
      </w:pPr>
      <w:r>
        <w:rPr>
          <w:rFonts w:hint="eastAsia"/>
          <w:color w:val="000000"/>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jc w:val="center"/>
        <w:spacing w:line="360" w:lineRule="auto"/>
        <w:rPr>
          <w:rFonts w:ascii="宋体" w:hAnsi="宋体"/>
          <w:b/>
          <w:color w:val="000000"/>
          <w:sz w:val="32"/>
          <w:szCs w:val="32"/>
        </w:rPr>
      </w:pPr>
      <w:r>
        <w:rPr>
          <w:rFonts w:hint="eastAsia" w:ascii="宋体" w:hAnsi="宋体"/>
          <w:b/>
          <w:color w:val="000000"/>
          <w:sz w:val="32"/>
          <w:szCs w:val="32"/>
        </w:rPr>
        <w:t xml:space="preserve">2、相关业绩案例一览表</w:t>
      </w:r>
      <w:r>
        <w:rPr>
          <w:rFonts w:ascii="宋体" w:hAnsi="宋体"/>
          <w:b/>
          <w:color w:val="000000"/>
          <w:sz w:val="32"/>
          <w:szCs w:val="32"/>
        </w:rPr>
      </w:r>
      <w:r/>
    </w:p>
    <w:p>
      <w:pPr>
        <w:pStyle w:val="1004"/>
        <w:jc w:val="center"/>
        <w:spacing w:line="360" w:lineRule="auto"/>
        <w:rPr>
          <w:rFonts w:ascii="宋体" w:hAnsi="宋体"/>
          <w:b/>
          <w:color w:val="000000"/>
          <w:sz w:val="28"/>
          <w:szCs w:val="30"/>
        </w:rPr>
      </w:pPr>
      <w:r>
        <w:rPr>
          <w:rFonts w:ascii="宋体" w:hAnsi="宋体"/>
          <w:b/>
          <w:color w:val="000000"/>
          <w:sz w:val="28"/>
          <w:szCs w:val="30"/>
        </w:rPr>
      </w:r>
      <w:r/>
    </w:p>
    <w:p>
      <w:pPr>
        <w:pStyle w:val="1004"/>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                   </w:t>
      </w:r>
      <w:r>
        <w:rPr>
          <w:rFonts w:hint="eastAsia" w:ascii="宋体" w:hAnsi="宋体" w:cs="宋体"/>
          <w:color w:val="000000"/>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4"/>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项目时间</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4"/>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项目甲方单位</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4"/>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4"/>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合同金额</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4"/>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项目甲方单位地址</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4"/>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项目甲方联系电话</w:t>
            </w:r>
            <w:r>
              <w:rPr>
                <w:rFonts w:hint="eastAsia" w:ascii="宋体" w:hAnsi="宋体" w:cs="宋体"/>
                <w:color w:val="000000"/>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4"/>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4"/>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4"/>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4"/>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4"/>
              <w:ind w:hanging="523"/>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4"/>
              <w:ind w:hanging="523"/>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bl>
    <w:p>
      <w:pPr>
        <w:pStyle w:val="1004"/>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r>
      <w:r/>
    </w:p>
    <w:p>
      <w:pPr>
        <w:pStyle w:val="1004"/>
        <w:spacing w:line="360" w:lineRule="auto"/>
        <w:rPr>
          <w:rFonts w:hint="eastAsia" w:ascii="宋体" w:hAnsi="宋体" w:cs="宋体"/>
          <w:color w:val="000000"/>
          <w:szCs w:val="21"/>
        </w:rPr>
      </w:pPr>
      <w:r>
        <w:rPr>
          <w:rFonts w:hint="eastAsia" w:ascii="宋体" w:hAnsi="宋体" w:cs="宋体"/>
          <w:color w:val="000000"/>
          <w:szCs w:val="21"/>
        </w:rPr>
      </w:r>
      <w:r/>
    </w:p>
    <w:p>
      <w:pPr>
        <w:pStyle w:val="1004"/>
        <w:spacing w:line="440" w:lineRule="exact"/>
        <w:rPr>
          <w:rFonts w:hint="eastAsia" w:ascii="宋体" w:hAnsi="宋体" w:cs="黑体"/>
          <w:bCs/>
          <w:color w:val="000000"/>
          <w:szCs w:val="21"/>
          <w:lang w:bidi="ar"/>
        </w:rPr>
      </w:pPr>
      <w:r>
        <w:rPr>
          <w:rFonts w:hint="eastAsia" w:ascii="宋体" w:hAnsi="宋体" w:cs="黑体"/>
          <w:bCs/>
          <w:color w:val="000000"/>
          <w:szCs w:val="21"/>
          <w:lang w:bidi="ar"/>
        </w:rPr>
        <w:t xml:space="preserve">供应商名称：（加盖CA电子公章）  </w:t>
      </w:r>
      <w:r>
        <w:rPr>
          <w:rFonts w:hint="eastAsia" w:ascii="宋体" w:hAnsi="宋体" w:cs="黑体"/>
          <w:bCs/>
          <w:color w:val="000000"/>
          <w:szCs w:val="21"/>
          <w:lang w:bidi="ar"/>
        </w:rPr>
      </w:r>
      <w:r/>
    </w:p>
    <w:p>
      <w:pPr>
        <w:pStyle w:val="1004"/>
        <w:spacing w:line="440" w:lineRule="exact"/>
        <w:rPr>
          <w:rFonts w:hint="eastAsia" w:ascii="宋体" w:hAnsi="宋体" w:cs="黑体"/>
          <w:bCs/>
          <w:color w:val="000000"/>
          <w:szCs w:val="21"/>
          <w:lang w:bidi="ar"/>
        </w:rPr>
      </w:pPr>
      <w:r>
        <w:rPr>
          <w:rFonts w:hint="eastAsia" w:ascii="宋体" w:hAnsi="宋体" w:cs="黑体"/>
          <w:bCs/>
          <w:color w:val="000000"/>
          <w:szCs w:val="21"/>
          <w:lang w:bidi="ar"/>
        </w:rPr>
        <w:t xml:space="preserve">日期：_____年______月______日</w:t>
      </w:r>
      <w:r>
        <w:rPr>
          <w:rFonts w:hint="eastAsia" w:ascii="宋体" w:hAnsi="宋体" w:cs="黑体"/>
          <w:bCs/>
          <w:color w:val="000000"/>
          <w:szCs w:val="21"/>
          <w:lang w:bidi="ar"/>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jc w:val="center"/>
        <w:spacing w:line="560" w:lineRule="exact"/>
        <w:rPr>
          <w:rFonts w:hint="eastAsia" w:ascii="宋体" w:hAnsi="宋体" w:eastAsia="宋体" w:cs="Times New Roman"/>
          <w:b/>
          <w:bCs w:val="0"/>
          <w:color w:val="000000"/>
          <w:sz w:val="32"/>
          <w:szCs w:val="32"/>
          <w:lang w:val="en-US" w:eastAsia="zh-CN"/>
        </w:rPr>
      </w:pPr>
      <w:r/>
      <w:bookmarkStart w:id="147" w:name="_Toc13222"/>
      <w:r>
        <w:rPr>
          <w:rFonts w:hint="eastAsia" w:ascii="宋体" w:hAnsi="宋体" w:eastAsia="宋体" w:cs="Times New Roman"/>
          <w:b/>
          <w:bCs w:val="0"/>
          <w:color w:val="000000"/>
          <w:sz w:val="32"/>
          <w:szCs w:val="32"/>
          <w:lang w:val="en-US" w:eastAsia="zh-CN"/>
        </w:rPr>
      </w:r>
      <w:r/>
    </w:p>
    <w:p>
      <w:pPr>
        <w:pStyle w:val="1004"/>
        <w:jc w:val="center"/>
        <w:spacing w:line="560" w:lineRule="exact"/>
        <w:rPr>
          <w:rFonts w:hint="eastAsia" w:ascii="宋体" w:hAnsi="宋体" w:eastAsia="宋体" w:cs="Times New Roman"/>
          <w:b/>
          <w:bCs w:val="0"/>
          <w:color w:val="000000"/>
          <w:sz w:val="32"/>
          <w:szCs w:val="32"/>
          <w:lang w:val="en-US" w:eastAsia="zh-CN"/>
        </w:rPr>
      </w:pPr>
      <w:r>
        <w:rPr>
          <w:rFonts w:hint="eastAsia" w:ascii="宋体" w:hAnsi="宋体" w:eastAsia="宋体" w:cs="Times New Roman"/>
          <w:b/>
          <w:bCs w:val="0"/>
          <w:color w:val="000000"/>
          <w:sz w:val="32"/>
          <w:szCs w:val="32"/>
          <w:lang w:val="en-US" w:eastAsia="zh-CN"/>
        </w:rPr>
      </w:r>
      <w:r/>
    </w:p>
    <w:p>
      <w:pPr>
        <w:pStyle w:val="1004"/>
        <w:jc w:val="center"/>
        <w:spacing w:line="560" w:lineRule="exact"/>
        <w:rPr>
          <w:rFonts w:hint="eastAsia" w:ascii="宋体" w:hAnsi="宋体" w:eastAsia="宋体" w:cs="Times New Roman"/>
          <w:b/>
          <w:bCs w:val="0"/>
          <w:color w:val="000000"/>
          <w:sz w:val="32"/>
          <w:szCs w:val="32"/>
          <w:lang w:val="en-US" w:eastAsia="zh-CN"/>
        </w:rPr>
      </w:pPr>
      <w:r>
        <w:rPr>
          <w:rFonts w:hint="eastAsia" w:ascii="宋体" w:hAnsi="宋体" w:eastAsia="宋体" w:cs="Times New Roman"/>
          <w:b/>
          <w:bCs w:val="0"/>
          <w:color w:val="000000"/>
          <w:sz w:val="32"/>
          <w:szCs w:val="32"/>
          <w:lang w:val="en-US" w:eastAsia="zh-CN"/>
        </w:rPr>
      </w:r>
      <w:r/>
    </w:p>
    <w:p>
      <w:pPr>
        <w:pStyle w:val="1004"/>
        <w:jc w:val="center"/>
        <w:spacing w:line="560" w:lineRule="exact"/>
        <w:rPr>
          <w:rFonts w:hint="eastAsia" w:ascii="宋体" w:hAnsi="宋体" w:eastAsia="宋体" w:cs="Times New Roman"/>
          <w:b/>
          <w:bCs w:val="0"/>
          <w:color w:val="000000"/>
          <w:sz w:val="32"/>
          <w:szCs w:val="32"/>
          <w:lang w:val="en-US" w:eastAsia="zh-CN"/>
        </w:rPr>
      </w:pPr>
      <w:r>
        <w:rPr>
          <w:rFonts w:hint="eastAsia" w:ascii="宋体" w:hAnsi="宋体" w:eastAsia="宋体" w:cs="Times New Roman"/>
          <w:b/>
          <w:bCs w:val="0"/>
          <w:color w:val="000000"/>
          <w:sz w:val="32"/>
          <w:szCs w:val="32"/>
          <w:lang w:val="en-US" w:eastAsia="zh-CN"/>
        </w:rPr>
      </w:r>
      <w:r/>
    </w:p>
    <w:p>
      <w:pPr>
        <w:pStyle w:val="1004"/>
        <w:jc w:val="center"/>
        <w:spacing w:line="360" w:lineRule="auto"/>
        <w:rPr>
          <w:rFonts w:hint="eastAsia" w:ascii="宋体" w:hAnsi="宋体" w:eastAsia="宋体" w:cs="Times New Roman"/>
          <w:b/>
          <w:color w:val="000000"/>
          <w:sz w:val="32"/>
          <w:szCs w:val="32"/>
          <w:lang w:val="en-US" w:eastAsia="zh-CN"/>
        </w:rPr>
      </w:pPr>
      <w:r/>
      <w:bookmarkEnd w:id="147"/>
      <w:r>
        <w:rPr>
          <w:rFonts w:hint="eastAsia" w:ascii="宋体" w:hAnsi="宋体" w:eastAsia="宋体" w:cs="Times New Roman"/>
          <w:b/>
          <w:color w:val="000000"/>
          <w:sz w:val="32"/>
          <w:szCs w:val="32"/>
          <w:lang w:val="en-US" w:eastAsia="zh-CN"/>
        </w:rPr>
        <w:t xml:space="preserve">3、关于磋商文件的询问内容</w:t>
      </w:r>
      <w:r>
        <w:rPr>
          <w:rFonts w:hint="eastAsia" w:ascii="宋体" w:hAnsi="宋体" w:eastAsia="宋体" w:cs="Times New Roman"/>
          <w:b/>
          <w:color w:val="000000"/>
          <w:sz w:val="32"/>
          <w:szCs w:val="32"/>
          <w:lang w:val="en-US" w:eastAsia="zh-CN"/>
        </w:rPr>
      </w:r>
      <w:r/>
    </w:p>
    <w:p>
      <w:pPr>
        <w:pStyle w:val="1004"/>
        <w:jc w:val="left"/>
        <w:spacing w:line="360" w:lineRule="auto"/>
        <w:widowControl/>
        <w:rPr>
          <w:rFonts w:ascii="宋体" w:hAnsi="宋体"/>
          <w:color w:val="000000"/>
          <w:sz w:val="24"/>
        </w:rPr>
      </w:pPr>
      <w:r>
        <w:rPr>
          <w:rFonts w:ascii="宋体" w:hAnsi="宋体"/>
          <w:color w:val="000000"/>
          <w:sz w:val="24"/>
        </w:rPr>
      </w:r>
      <w:r/>
    </w:p>
    <w:p>
      <w:pPr>
        <w:pStyle w:val="1004"/>
        <w:jc w:val="left"/>
        <w:spacing w:line="360" w:lineRule="auto"/>
        <w:widowControl/>
        <w:rPr>
          <w:rFonts w:ascii="宋体" w:hAnsi="宋体"/>
          <w:color w:val="000000"/>
          <w:szCs w:val="21"/>
          <w:u w:val="single"/>
        </w:rPr>
      </w:pPr>
      <w:r>
        <w:rPr>
          <w:rFonts w:hint="eastAsia" w:ascii="宋体" w:hAnsi="宋体"/>
          <w:color w:val="000000"/>
          <w:szCs w:val="21"/>
        </w:rPr>
        <w:t xml:space="preserve">项目名称：</w:t>
      </w:r>
      <w:r>
        <w:rPr>
          <w:rFonts w:ascii="宋体" w:hAnsi="宋体"/>
          <w:color w:val="000000"/>
          <w:szCs w:val="21"/>
          <w:u w:val="single"/>
        </w:rPr>
      </w:r>
      <w:r/>
    </w:p>
    <w:p>
      <w:pPr>
        <w:pStyle w:val="1004"/>
        <w:jc w:val="left"/>
        <w:spacing w:line="360" w:lineRule="auto"/>
        <w:widowControl/>
        <w:rPr>
          <w:rFonts w:hint="eastAsia" w:ascii="宋体" w:hAnsi="宋体"/>
          <w:color w:val="000000"/>
          <w:szCs w:val="21"/>
        </w:rPr>
      </w:pPr>
      <w:r>
        <w:rPr>
          <w:rFonts w:hint="eastAsia" w:ascii="宋体" w:hAnsi="宋体"/>
          <w:color w:val="000000"/>
          <w:szCs w:val="21"/>
        </w:rPr>
        <w:t xml:space="preserve">采购编号：</w:t>
      </w:r>
      <w:r>
        <w:rPr>
          <w:rFonts w:hint="eastAsia" w:ascii="宋体" w:hAnsi="宋体"/>
          <w:color w:val="000000"/>
          <w:szCs w:val="21"/>
        </w:rPr>
      </w:r>
      <w:r/>
    </w:p>
    <w:p>
      <w:pPr>
        <w:pStyle w:val="1004"/>
        <w:jc w:val="left"/>
        <w:spacing w:line="360" w:lineRule="auto"/>
        <w:widowControl/>
        <w:rPr>
          <w:rFonts w:hint="eastAsia" w:ascii="宋体" w:hAnsi="宋体"/>
          <w:color w:val="000000"/>
          <w:szCs w:val="21"/>
        </w:rPr>
      </w:pPr>
      <w:r>
        <w:rPr>
          <w:rFonts w:hint="eastAsia" w:ascii="宋体" w:hAnsi="宋体"/>
          <w:color w:val="000000"/>
          <w:szCs w:val="21"/>
        </w:rPr>
        <w:t xml:space="preserve">内容：</w:t>
      </w:r>
      <w:r>
        <w:rPr>
          <w:rFonts w:hint="eastAsia" w:ascii="宋体" w:hAnsi="宋体"/>
          <w:color w:val="000000"/>
          <w:szCs w:val="21"/>
        </w:rPr>
      </w:r>
      <w:r/>
    </w:p>
    <w:p>
      <w:pPr>
        <w:pStyle w:val="1004"/>
        <w:jc w:val="left"/>
        <w:spacing w:line="360" w:lineRule="auto"/>
        <w:widowControl/>
        <w:rPr>
          <w:rFonts w:hint="eastAsia" w:ascii="宋体" w:hAnsi="宋体"/>
          <w:b/>
          <w:color w:val="000000"/>
          <w:szCs w:val="21"/>
          <w:u w:val="single"/>
        </w:rPr>
      </w:pPr>
      <w:r>
        <w:rPr>
          <w:rFonts w:hint="eastAsia" w:ascii="宋体" w:hAnsi="宋体"/>
          <w:b/>
          <w:color w:val="000000"/>
          <w:szCs w:val="21"/>
          <w:u w:val="single"/>
        </w:rPr>
      </w:r>
      <w:r/>
    </w:p>
    <w:p>
      <w:pPr>
        <w:pStyle w:val="1004"/>
        <w:jc w:val="left"/>
        <w:spacing w:line="360" w:lineRule="auto"/>
        <w:widowControl/>
        <w:rPr>
          <w:rFonts w:hint="eastAsia" w:ascii="宋体" w:hAnsi="宋体"/>
          <w:b/>
          <w:color w:val="000000"/>
          <w:szCs w:val="21"/>
          <w:u w:val="single"/>
        </w:rPr>
      </w:pPr>
      <w:r>
        <w:rPr>
          <w:rFonts w:hint="eastAsia" w:ascii="宋体" w:hAnsi="宋体"/>
          <w:b/>
          <w:color w:val="000000"/>
          <w:szCs w:val="21"/>
          <w:u w:val="single"/>
        </w:rPr>
      </w:r>
      <w:r/>
    </w:p>
    <w:p>
      <w:pPr>
        <w:pStyle w:val="1004"/>
        <w:jc w:val="left"/>
        <w:spacing w:line="360" w:lineRule="auto"/>
        <w:widowControl/>
        <w:rPr>
          <w:rFonts w:hint="eastAsia" w:ascii="宋体" w:hAnsi="宋体"/>
          <w:b/>
          <w:color w:val="000000"/>
          <w:szCs w:val="21"/>
          <w:u w:val="single"/>
        </w:rPr>
      </w:pPr>
      <w:r>
        <w:rPr>
          <w:rFonts w:hint="eastAsia" w:ascii="宋体" w:hAnsi="宋体"/>
          <w:b/>
          <w:color w:val="000000"/>
          <w:szCs w:val="21"/>
          <w:u w:val="single"/>
        </w:rPr>
      </w:r>
      <w:r/>
    </w:p>
    <w:p>
      <w:pPr>
        <w:pStyle w:val="1004"/>
        <w:spacing w:line="360" w:lineRule="auto"/>
        <w:rPr>
          <w:rFonts w:hint="eastAsia" w:ascii="宋体" w:hAnsi="宋体"/>
          <w:color w:val="000000"/>
          <w:szCs w:val="21"/>
        </w:rPr>
      </w:pPr>
      <w:r>
        <w:rPr>
          <w:rFonts w:hint="eastAsia" w:ascii="宋体" w:hAnsi="宋体"/>
          <w:color w:val="000000"/>
          <w:szCs w:val="21"/>
        </w:rPr>
        <w:t xml:space="preserve">被授权人姓名：</w:t>
      </w:r>
      <w:r>
        <w:rPr>
          <w:rFonts w:ascii="宋体" w:hAnsi="宋体"/>
          <w:color w:val="000000"/>
          <w:szCs w:val="21"/>
          <w:u w:val="single"/>
        </w:rPr>
        <w:t xml:space="preserve">                   </w:t>
      </w:r>
      <w:r>
        <w:rPr>
          <w:rFonts w:hint="eastAsia" w:ascii="宋体" w:hAnsi="宋体"/>
          <w:color w:val="000000"/>
          <w:szCs w:val="21"/>
        </w:rPr>
      </w:r>
      <w:r/>
    </w:p>
    <w:p>
      <w:pPr>
        <w:pStyle w:val="1004"/>
        <w:spacing w:line="360" w:lineRule="auto"/>
        <w:tabs>
          <w:tab w:val="left" w:pos="360" w:leader="none"/>
        </w:tabs>
        <w:rPr>
          <w:rFonts w:ascii="宋体" w:hAnsi="宋体"/>
          <w:color w:val="000000"/>
          <w:szCs w:val="21"/>
          <w:u w:val="single"/>
        </w:rPr>
      </w:pPr>
      <w:r>
        <w:rPr>
          <w:rFonts w:hint="eastAsia" w:ascii="宋体" w:hAnsi="宋体"/>
          <w:color w:val="000000"/>
          <w:szCs w:val="21"/>
        </w:rPr>
        <w:t xml:space="preserve">被授权人身份证号码：</w:t>
      </w:r>
      <w:r>
        <w:rPr>
          <w:rFonts w:ascii="宋体" w:hAnsi="宋体"/>
          <w:color w:val="000000"/>
          <w:szCs w:val="21"/>
          <w:u w:val="single"/>
        </w:rPr>
        <w:t xml:space="preserve">                              </w:t>
      </w:r>
      <w:r>
        <w:rPr>
          <w:rFonts w:ascii="宋体" w:hAnsi="宋体"/>
          <w:color w:val="000000"/>
          <w:szCs w:val="21"/>
          <w:u w:val="single"/>
        </w:rPr>
      </w:r>
      <w:r/>
    </w:p>
    <w:p>
      <w:pPr>
        <w:pStyle w:val="1004"/>
        <w:spacing w:line="360" w:lineRule="auto"/>
        <w:tabs>
          <w:tab w:val="left" w:pos="360" w:leader="none"/>
        </w:tabs>
        <w:rPr>
          <w:rFonts w:ascii="宋体" w:hAnsi="宋体"/>
          <w:color w:val="000000"/>
          <w:szCs w:val="21"/>
          <w:u w:val="single"/>
        </w:rPr>
      </w:pPr>
      <w:r>
        <w:rPr>
          <w:rFonts w:hint="eastAsia" w:ascii="宋体" w:hAnsi="宋体"/>
          <w:color w:val="000000"/>
          <w:szCs w:val="21"/>
        </w:rPr>
        <w:t xml:space="preserve">被授权人联系电话：（手机）</w:t>
      </w:r>
      <w:r>
        <w:rPr>
          <w:rFonts w:ascii="宋体" w:hAnsi="宋体"/>
          <w:color w:val="000000"/>
          <w:szCs w:val="21"/>
          <w:u w:val="single"/>
        </w:rPr>
        <w:t xml:space="preserve">                          </w:t>
      </w:r>
      <w:r>
        <w:rPr>
          <w:rFonts w:ascii="宋体" w:hAnsi="宋体"/>
          <w:color w:val="000000"/>
          <w:szCs w:val="21"/>
          <w:u w:val="single"/>
        </w:rPr>
      </w:r>
      <w:r/>
    </w:p>
    <w:p>
      <w:pPr>
        <w:pStyle w:val="1190"/>
        <w:spacing w:line="360" w:lineRule="auto"/>
        <w:rPr>
          <w:rFonts w:ascii="宋体" w:hAnsi="宋体"/>
          <w:color w:val="000000"/>
          <w:sz w:val="21"/>
          <w:szCs w:val="21"/>
        </w:rPr>
      </w:pPr>
      <w:r>
        <w:rPr>
          <w:rFonts w:ascii="宋体" w:hAnsi="宋体"/>
          <w:color w:val="000000"/>
          <w:sz w:val="21"/>
          <w:szCs w:val="21"/>
        </w:rPr>
      </w:r>
      <w:r/>
    </w:p>
    <w:p>
      <w:pPr>
        <w:pStyle w:val="1190"/>
        <w:spacing w:line="360" w:lineRule="auto"/>
        <w:rPr>
          <w:rFonts w:ascii="宋体" w:hAnsi="宋体"/>
          <w:color w:val="000000"/>
          <w:sz w:val="21"/>
          <w:szCs w:val="21"/>
        </w:rPr>
      </w:pPr>
      <w:r>
        <w:rPr>
          <w:rFonts w:ascii="宋体" w:hAnsi="宋体"/>
          <w:color w:val="000000"/>
          <w:sz w:val="21"/>
          <w:szCs w:val="21"/>
        </w:rPr>
      </w:r>
      <w:r/>
    </w:p>
    <w:p>
      <w:pPr>
        <w:pStyle w:val="1190"/>
        <w:spacing w:line="360" w:lineRule="auto"/>
        <w:rPr>
          <w:rFonts w:ascii="宋体" w:hAnsi="宋体"/>
          <w:color w:val="000000"/>
          <w:sz w:val="21"/>
          <w:szCs w:val="21"/>
        </w:rPr>
      </w:pPr>
      <w:r>
        <w:rPr>
          <w:rFonts w:ascii="宋体" w:hAnsi="宋体"/>
          <w:color w:val="000000"/>
          <w:sz w:val="21"/>
          <w:szCs w:val="21"/>
        </w:rPr>
      </w:r>
      <w:r/>
    </w:p>
    <w:p>
      <w:pPr>
        <w:pStyle w:val="1190"/>
        <w:spacing w:line="360" w:lineRule="auto"/>
        <w:rPr>
          <w:rFonts w:ascii="宋体" w:hAnsi="宋体"/>
          <w:color w:val="000000"/>
          <w:sz w:val="21"/>
          <w:szCs w:val="21"/>
        </w:rPr>
      </w:pPr>
      <w:r>
        <w:rPr>
          <w:rFonts w:ascii="宋体" w:hAnsi="宋体"/>
          <w:color w:val="000000"/>
          <w:sz w:val="21"/>
          <w:szCs w:val="21"/>
        </w:rPr>
      </w:r>
      <w:r/>
    </w:p>
    <w:p>
      <w:pPr>
        <w:pStyle w:val="1004"/>
        <w:jc w:val="left"/>
        <w:spacing w:line="360" w:lineRule="auto"/>
        <w:widowControl/>
        <w:rPr>
          <w:rFonts w:ascii="宋体" w:hAnsi="宋体"/>
          <w:b/>
          <w:color w:val="000000"/>
          <w:szCs w:val="21"/>
          <w:u w:val="single"/>
        </w:rPr>
      </w:pPr>
      <w:r>
        <w:rPr>
          <w:rFonts w:ascii="宋体" w:hAnsi="宋体"/>
          <w:b/>
          <w:color w:val="000000"/>
          <w:szCs w:val="21"/>
          <w:u w:val="single"/>
        </w:rPr>
      </w:r>
      <w:r/>
    </w:p>
    <w:p>
      <w:pPr>
        <w:pStyle w:val="1004"/>
        <w:jc w:val="left"/>
        <w:spacing w:line="360" w:lineRule="auto"/>
        <w:widowControl/>
        <w:rPr>
          <w:rFonts w:hint="eastAsia" w:ascii="宋体" w:hAnsi="宋体" w:cs="楷体"/>
          <w:color w:val="000000"/>
          <w:szCs w:val="21"/>
        </w:rPr>
      </w:pPr>
      <w:r>
        <w:rPr>
          <w:rFonts w:hint="eastAsia" w:ascii="宋体" w:hAnsi="宋体" w:cs="黑体"/>
          <w:bCs/>
          <w:color w:val="000000"/>
          <w:szCs w:val="21"/>
          <w:lang w:bidi="ar"/>
        </w:rPr>
        <w:t xml:space="preserve">供应商名称</w:t>
      </w:r>
      <w:r>
        <w:rPr>
          <w:rFonts w:hint="eastAsia" w:ascii="宋体" w:hAnsi="宋体"/>
          <w:bCs/>
          <w:color w:val="000000"/>
          <w:szCs w:val="21"/>
        </w:rPr>
        <w:t xml:space="preserve">：</w:t>
      </w:r>
      <w:r>
        <w:rPr>
          <w:rFonts w:hint="eastAsia" w:ascii="宋体" w:hAnsi="宋体" w:cs="楷体"/>
          <w:color w:val="000000"/>
          <w:szCs w:val="21"/>
        </w:rPr>
        <w:t xml:space="preserve">（加盖公章）</w:t>
      </w:r>
      <w:r>
        <w:rPr>
          <w:rFonts w:hint="eastAsia" w:ascii="宋体" w:hAnsi="宋体" w:cs="楷体"/>
          <w:color w:val="000000"/>
          <w:szCs w:val="21"/>
        </w:rPr>
      </w:r>
      <w:r/>
    </w:p>
    <w:p>
      <w:pPr>
        <w:pStyle w:val="1004"/>
        <w:jc w:val="left"/>
        <w:spacing w:line="360" w:lineRule="auto"/>
        <w:widowControl/>
        <w:rPr>
          <w:rFonts w:hint="eastAsia" w:ascii="宋体" w:hAnsi="宋体"/>
          <w:color w:val="000000"/>
          <w:szCs w:val="21"/>
        </w:rPr>
      </w:pPr>
      <w:r>
        <w:rPr>
          <w:rFonts w:hint="eastAsia" w:ascii="宋体" w:hAnsi="宋体"/>
          <w:color w:val="000000"/>
          <w:szCs w:val="21"/>
        </w:rPr>
        <w:t xml:space="preserve">法定代表人或被授权人（签名或盖章）：</w:t>
      </w:r>
      <w:r>
        <w:rPr>
          <w:rFonts w:hint="eastAsia" w:ascii="宋体" w:hAnsi="宋体"/>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olor w:val="000000"/>
          <w:szCs w:val="21"/>
        </w:rPr>
        <w:t xml:space="preserve">时间：    年   月  日</w:t>
      </w:r>
      <w:r>
        <w:rPr>
          <w:rFonts w:hint="eastAsia" w:ascii="宋体" w:hAnsi="宋体" w:cs="宋体"/>
          <w:b/>
          <w:bCs/>
          <w:color w:val="000000"/>
          <w:szCs w:val="21"/>
        </w:rPr>
      </w:r>
      <w:r/>
    </w:p>
    <w:p>
      <w:pPr>
        <w:pStyle w:val="10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04"/>
        <w:jc w:val="left"/>
        <w:widowControl/>
        <w:rPr>
          <w:rFonts w:hint="eastAsia" w:ascii="宋体" w:hAnsi="宋体" w:cs="宋体"/>
          <w:b/>
          <w:color w:val="000000"/>
          <w:sz w:val="36"/>
          <w:szCs w:val="36"/>
        </w:rPr>
      </w:pPr>
      <w:r>
        <w:rPr>
          <w:rFonts w:hint="eastAsia" w:ascii="宋体" w:hAnsi="宋体" w:cs="宋体"/>
          <w:b/>
          <w:color w:val="000000"/>
          <w:sz w:val="36"/>
          <w:szCs w:val="36"/>
        </w:r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Helvetica">
    <w:panose1 w:val="020B0604020202020204"/>
  </w:font>
  <w:font w:name="仿宋">
    <w:panose1 w:val="02010609060101010101"/>
  </w:font>
  <w:font w:name="Wingdings">
    <w:panose1 w:val="05000000000000000000"/>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Calibri">
    <w:panose1 w:val="020F05020202040302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jc w:val="left"/>
      <w:spacing w:line="240" w:lineRule="auto"/>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jc w:val="left"/>
      <w:spacing w:line="240" w:lineRule="auto"/>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jc w:val="left"/>
      <w:spacing w:line="240" w:lineRule="auto"/>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left"/>
      <w:tabs>
        <w:tab w:val="center" w:pos="4153" w:leader="none"/>
        <w:tab w:val="right" w:pos="8307" w:leader="none"/>
      </w:tabs>
      <w:rPr>
        <w:rFonts w:ascii="宋体" w:hAnsi="宋体" w:cs="宋体"/>
        <w:sz w:val="16"/>
        <w:szCs w:val="1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44</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55</w:t>
                          </w:r>
                          <w:r>
                            <w:rPr>
                              <w:sz w:val="16"/>
                            </w:rPr>
                            <w:fldChar w:fldCharType="end"/>
                          </w:r>
                          <w:r>
                            <w:rPr>
                              <w:rFonts w:hint="eastAsia"/>
                              <w:sz w:val="16"/>
                            </w:rPr>
                            <w:t xml:space="preserve"> 页</w:t>
                          </w:r>
                          <w:r>
                            <w:rPr>
                              <w:sz w:val="16"/>
                            </w:rPr>
                          </w:r>
                          <w:r/>
                        </w:p>
                        <w:p>
                          <w:pPr>
                            <w:pStyle w:val="10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44</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55</w:t>
                    </w:r>
                    <w:r>
                      <w:rPr>
                        <w:sz w:val="16"/>
                      </w:rPr>
                      <w:fldChar w:fldCharType="end"/>
                    </w:r>
                    <w:r>
                      <w:rPr>
                        <w:rFonts w:hint="eastAsia"/>
                        <w:sz w:val="16"/>
                      </w:rPr>
                      <w:t xml:space="preserve"> 页</w:t>
                    </w:r>
                    <w:r>
                      <w:rPr>
                        <w:sz w:val="16"/>
                      </w:rPr>
                    </w:r>
                    <w:r/>
                  </w:p>
                  <w:p>
                    <w:pPr>
                      <w:pStyle w:val="1004"/>
                    </w:pPr>
                    <w:r/>
                    <w:r/>
                  </w:p>
                </w:txbxContent>
              </v:textbox>
            </v:shape>
          </w:pict>
        </mc:Fallback>
      </mc:AlternateContent>
    </w:r>
    <w:r>
      <w:rPr>
        <w:rFonts w:hint="eastAsia"/>
        <w:sz w:val="16"/>
      </w:rPr>
      <w:tab/>
    </w:r>
    <w:r>
      <w:rPr>
        <w:rFonts w:ascii="宋体" w:hAnsi="宋体" w:cs="宋体"/>
        <w:sz w:val="16"/>
        <w:szCs w:val="16"/>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rPr>
        <w:rStyle w:val="1080"/>
      </w:rPr>
      <w:framePr w:wrap="around" w:vAnchor="text" w:hAnchor="margin" w:xAlign="right" w:y="1"/>
    </w:pPr>
    <w:r>
      <w:rPr>
        <w:rStyle w:val="1080"/>
      </w:rPr>
      <w:fldChar w:fldCharType="begin"/>
    </w:r>
    <w:r>
      <w:rPr>
        <w:rStyle w:val="1080"/>
      </w:rPr>
      <w:instrText xml:space="preserve">PAGE  </w:instrText>
    </w:r>
    <w:r>
      <w:rPr>
        <w:rStyle w:val="1080"/>
      </w:rPr>
      <w:fldChar w:fldCharType="end"/>
    </w:r>
    <w:r>
      <w:rPr>
        <w:rStyle w:val="1080"/>
      </w:rPr>
    </w:r>
    <w:r/>
  </w:p>
  <w:p>
    <w:pPr>
      <w:pStyle w:val="1054"/>
      <w:ind w:right="360"/>
      <w:tabs>
        <w:tab w:val="center" w:pos="4153" w:leader="none"/>
        <w:tab w:val="right" w:pos="8306" w:leader="none"/>
      </w:tabs>
    </w:pPr>
    <w:r/>
    <w:r/>
  </w:p>
  <w:p>
    <w:pPr>
      <w:pStyle w:val="100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jc w:val="center"/>
      <w:spacing w:line="240" w:lineRule="auto"/>
      <w:widowControl w:val="off"/>
      <w:rPr>
        <w:rFonts w:ascii="Calibri" w:hAnsi="Calibri" w:eastAsia="宋体" w:cs="Times New Roman"/>
        <w:sz w:val="18"/>
        <w:szCs w:val="18"/>
        <w:lang w:val="en-US" w:eastAsia="zh-CN" w:bidi="ar-SA"/>
      </w:rPr>
      <w:pBdr>
        <w:bottom w:val="single" w:color="000000" w:sz="6" w:space="1"/>
      </w:pBdr>
    </w:pPr>
    <w:r>
      <w:rPr>
        <w:rFonts w:ascii="Calibri" w:hAnsi="Calibri"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jc w:val="center"/>
      <w:spacing w:line="240" w:lineRule="auto"/>
      <w:widowControl w:val="off"/>
      <w:rPr>
        <w:rFonts w:ascii="Calibri" w:hAnsi="Calibri" w:eastAsia="宋体" w:cs="Times New Roman"/>
        <w:sz w:val="18"/>
        <w:szCs w:val="18"/>
        <w:lang w:val="en-US" w:eastAsia="zh-CN" w:bidi="ar-SA"/>
      </w:rPr>
      <w:pBdr>
        <w:bottom w:val="single" w:color="000000" w:sz="6" w:space="1"/>
      </w:pBdr>
    </w:pPr>
    <w:r>
      <w:rPr>
        <w:rFonts w:ascii="Calibri" w:hAnsi="Calibri"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jc w:val="center"/>
      <w:spacing w:line="240" w:lineRule="auto"/>
      <w:widowControl w:val="off"/>
      <w:rPr>
        <w:rFonts w:ascii="Calibri" w:hAnsi="Calibri" w:eastAsia="宋体" w:cs="Times New Roman"/>
        <w:sz w:val="18"/>
        <w:szCs w:val="18"/>
        <w:lang w:val="en-US" w:eastAsia="zh-CN" w:bidi="ar-SA"/>
      </w:rPr>
      <w:pBdr>
        <w:bottom w:val="single" w:color="000000" w:sz="6" w:space="1"/>
      </w:pBdr>
    </w:pPr>
    <w:r>
      <w:rPr>
        <w:rFonts w:ascii="Calibri" w:hAnsi="Calibri"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right"/>
      <w:tabs>
        <w:tab w:val="center" w:pos="4153" w:leader="none"/>
        <w:tab w:val="right" w:pos="8307" w:leader="none"/>
      </w:tabs>
      <w:rPr>
        <w:rFonts w:hint="eastAsia" w:eastAsia="宋体"/>
        <w:sz w:val="18"/>
        <w:lang w:eastAsia="zh-CN"/>
      </w:rPr>
      <w:pBdr>
        <w:bottom w:val="single" w:color="000000" w:sz="4" w:space="0"/>
      </w:pBdr>
    </w:pPr>
    <w:r>
      <w:rPr>
        <w:rFonts w:hint="eastAsia"/>
        <w:sz w:val="18"/>
        <w:lang w:eastAsia="zh-CN"/>
      </w:rPr>
      <w:t xml:space="preserve">江苏恒卓工程管理咨询有限公司</w:t>
    </w:r>
    <w:r>
      <w:rPr>
        <w:rFonts w:hint="eastAsia" w:eastAsia="宋体"/>
        <w:sz w:val="18"/>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p>
    <w:pPr>
      <w:pStyle w:val="100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10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20"/>
      <w:isLgl w:val="false"/>
      <w:suff w:val="tab"/>
      <w:lvlText w:val="%1."/>
      <w:lvlJc w:val="left"/>
      <w:pPr>
        <w:pStyle w:val="1004"/>
        <w:ind w:left="420" w:hanging="420"/>
      </w:pPr>
    </w:lvl>
    <w:lvl w:ilvl="1">
      <w:start w:val="1"/>
      <w:numFmt w:val="decimal"/>
      <w:isLgl w:val="false"/>
      <w:suff w:val="tab"/>
      <w:lvlText w:val="（%2）"/>
      <w:lvlJc w:val="left"/>
      <w:pPr>
        <w:pStyle w:val="1004"/>
        <w:ind w:left="1140" w:hanging="720"/>
        <w:tabs>
          <w:tab w:val="num" w:pos="1140" w:leader="none"/>
        </w:tabs>
      </w:pPr>
      <w:rPr>
        <w:rFonts w:hint="eastAsia"/>
      </w:rPr>
    </w:lvl>
    <w:lvl w:ilvl="2">
      <w:start w:val="1"/>
      <w:numFmt w:val="lowerRoman"/>
      <w:isLgl w:val="false"/>
      <w:suff w:val="tab"/>
      <w:lvlText w:val="%3."/>
      <w:lvlJc w:val="right"/>
      <w:pPr>
        <w:pStyle w:val="1004"/>
        <w:ind w:left="1260" w:hanging="420"/>
      </w:pPr>
    </w:lvl>
    <w:lvl w:ilvl="3">
      <w:start w:val="1"/>
      <w:numFmt w:val="decimal"/>
      <w:isLgl w:val="false"/>
      <w:suff w:val="tab"/>
      <w:lvlText w:val="%4."/>
      <w:lvlJc w:val="left"/>
      <w:pPr>
        <w:pStyle w:val="1004"/>
        <w:ind w:left="1680" w:hanging="420"/>
      </w:pPr>
    </w:lvl>
    <w:lvl w:ilvl="4">
      <w:start w:val="1"/>
      <w:numFmt w:val="lowerLetter"/>
      <w:isLgl w:val="false"/>
      <w:suff w:val="tab"/>
      <w:lvlText w:val="%5)"/>
      <w:lvlJc w:val="left"/>
      <w:pPr>
        <w:pStyle w:val="1004"/>
        <w:ind w:left="2100" w:hanging="420"/>
      </w:pPr>
    </w:lvl>
    <w:lvl w:ilvl="5">
      <w:start w:val="1"/>
      <w:numFmt w:val="lowerRoman"/>
      <w:isLgl w:val="false"/>
      <w:suff w:val="tab"/>
      <w:lvlText w:val="%6."/>
      <w:lvlJc w:val="right"/>
      <w:pPr>
        <w:pStyle w:val="1004"/>
        <w:ind w:left="2520" w:hanging="420"/>
      </w:pPr>
    </w:lvl>
    <w:lvl w:ilvl="6">
      <w:start w:val="1"/>
      <w:numFmt w:val="decimal"/>
      <w:isLgl w:val="false"/>
      <w:suff w:val="tab"/>
      <w:lvlText w:val="%7."/>
      <w:lvlJc w:val="left"/>
      <w:pPr>
        <w:pStyle w:val="1004"/>
        <w:ind w:left="2940" w:hanging="420"/>
      </w:pPr>
    </w:lvl>
    <w:lvl w:ilvl="7">
      <w:start w:val="1"/>
      <w:numFmt w:val="lowerLetter"/>
      <w:isLgl w:val="false"/>
      <w:suff w:val="tab"/>
      <w:lvlText w:val="%8)"/>
      <w:lvlJc w:val="left"/>
      <w:pPr>
        <w:pStyle w:val="1004"/>
        <w:ind w:left="3360" w:hanging="420"/>
      </w:pPr>
    </w:lvl>
    <w:lvl w:ilvl="8">
      <w:start w:val="1"/>
      <w:numFmt w:val="lowerRoman"/>
      <w:isLgl w:val="false"/>
      <w:suff w:val="tab"/>
      <w:lvlText w:val="%9."/>
      <w:lvlJc w:val="right"/>
      <w:pPr>
        <w:pStyle w:val="1004"/>
        <w:ind w:left="3780" w:hanging="420"/>
      </w:pPr>
    </w:lvl>
  </w:abstractNum>
  <w:abstractNum w:abstractNumId="2">
    <w:multiLevelType w:val="hybridMultilevel"/>
    <w:lvl w:ilvl="0">
      <w:start w:val="1"/>
      <w:numFmt w:val="lowerLetter"/>
      <w:pStyle w:val="1195"/>
      <w:isLgl w:val="false"/>
      <w:suff w:val="tab"/>
      <w:lvlText w:val="%1)"/>
      <w:lvlJc w:val="left"/>
      <w:pPr>
        <w:pStyle w:val="1004"/>
        <w:ind w:left="902" w:hanging="420"/>
      </w:pPr>
      <w:rPr>
        <w:color w:val="000000"/>
      </w:rPr>
    </w:lvl>
    <w:lvl w:ilvl="1">
      <w:start w:val="1"/>
      <w:numFmt w:val="lowerLetter"/>
      <w:isLgl w:val="false"/>
      <w:suff w:val="tab"/>
      <w:lvlText w:val="%2)"/>
      <w:lvlJc w:val="left"/>
      <w:pPr>
        <w:pStyle w:val="1004"/>
        <w:ind w:left="1322" w:hanging="420"/>
      </w:pPr>
    </w:lvl>
    <w:lvl w:ilvl="2">
      <w:start w:val="1"/>
      <w:numFmt w:val="lowerRoman"/>
      <w:isLgl w:val="false"/>
      <w:suff w:val="tab"/>
      <w:lvlText w:val="%3."/>
      <w:lvlJc w:val="right"/>
      <w:pPr>
        <w:pStyle w:val="1004"/>
        <w:ind w:left="1742" w:hanging="420"/>
      </w:pPr>
    </w:lvl>
    <w:lvl w:ilvl="3">
      <w:start w:val="1"/>
      <w:numFmt w:val="decimal"/>
      <w:isLgl w:val="false"/>
      <w:suff w:val="tab"/>
      <w:lvlText w:val="%4."/>
      <w:lvlJc w:val="left"/>
      <w:pPr>
        <w:pStyle w:val="1004"/>
        <w:ind w:left="2162" w:hanging="420"/>
      </w:pPr>
    </w:lvl>
    <w:lvl w:ilvl="4">
      <w:start w:val="1"/>
      <w:numFmt w:val="lowerLetter"/>
      <w:isLgl w:val="false"/>
      <w:suff w:val="tab"/>
      <w:lvlText w:val="%5)"/>
      <w:lvlJc w:val="left"/>
      <w:pPr>
        <w:pStyle w:val="1004"/>
        <w:ind w:left="2582" w:hanging="420"/>
      </w:pPr>
    </w:lvl>
    <w:lvl w:ilvl="5">
      <w:start w:val="1"/>
      <w:numFmt w:val="lowerRoman"/>
      <w:isLgl w:val="false"/>
      <w:suff w:val="tab"/>
      <w:lvlText w:val="%6."/>
      <w:lvlJc w:val="right"/>
      <w:pPr>
        <w:pStyle w:val="1004"/>
        <w:ind w:left="3002" w:hanging="420"/>
      </w:pPr>
    </w:lvl>
    <w:lvl w:ilvl="6">
      <w:start w:val="1"/>
      <w:numFmt w:val="decimal"/>
      <w:isLgl w:val="false"/>
      <w:suff w:val="tab"/>
      <w:lvlText w:val="%7."/>
      <w:lvlJc w:val="left"/>
      <w:pPr>
        <w:pStyle w:val="1004"/>
        <w:ind w:left="3422" w:hanging="420"/>
      </w:pPr>
    </w:lvl>
    <w:lvl w:ilvl="7">
      <w:start w:val="1"/>
      <w:numFmt w:val="lowerLetter"/>
      <w:isLgl w:val="false"/>
      <w:suff w:val="tab"/>
      <w:lvlText w:val="%8)"/>
      <w:lvlJc w:val="left"/>
      <w:pPr>
        <w:pStyle w:val="1004"/>
        <w:ind w:left="3842" w:hanging="420"/>
      </w:pPr>
    </w:lvl>
    <w:lvl w:ilvl="8">
      <w:start w:val="1"/>
      <w:numFmt w:val="lowerRoman"/>
      <w:isLgl w:val="false"/>
      <w:suff w:val="tab"/>
      <w:lvlText w:val="%9."/>
      <w:lvlJc w:val="right"/>
      <w:pPr>
        <w:pStyle w:val="1004"/>
        <w:ind w:left="4262" w:hanging="420"/>
      </w:pPr>
    </w:lvl>
  </w:abstractNum>
  <w:abstractNum w:abstractNumId="3">
    <w:multiLevelType w:val="hybridMultilevel"/>
    <w:lvl w:ilvl="0">
      <w:start w:val="1"/>
      <w:numFmt w:val="decimal"/>
      <w:pStyle w:val="1165"/>
      <w:isLgl w:val="false"/>
      <w:suff w:val="tab"/>
      <w:lvlText w:val="%1."/>
      <w:lvlJc w:val="left"/>
      <w:pPr>
        <w:pStyle w:val="100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4"/>
      <w:isLgl w:val="false"/>
      <w:suff w:val="nothing"/>
      <w:lvlText w:val="%1　"/>
      <w:lvlJc w:val="left"/>
      <w:pPr>
        <w:pStyle w:val="100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4"/>
        <w:ind w:left="-25" w:firstLine="0"/>
      </w:pPr>
      <w:rPr>
        <w:rFonts w:ascii="Times New Roman" w:hAnsi="Times New Roman" w:eastAsia="黑体"/>
        <w:b/>
        <w:i w:val="0"/>
        <w:sz w:val="28"/>
      </w:rPr>
    </w:lvl>
    <w:lvl w:ilvl="3">
      <w:start w:val="1"/>
      <w:numFmt w:val="decimal"/>
      <w:pStyle w:val="1150"/>
      <w:isLgl w:val="false"/>
      <w:suff w:val="nothing"/>
      <w:lvlText w:val="%1.%2.%3.%4　"/>
      <w:lvlJc w:val="left"/>
      <w:pPr>
        <w:pStyle w:val="100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4"/>
        <w:ind w:left="-25" w:firstLine="0"/>
      </w:pPr>
      <w:rPr>
        <w:rFonts w:ascii="Times New Roman" w:hAnsi="Times New Roman" w:eastAsia="宋体"/>
        <w:b/>
        <w:i w:val="0"/>
        <w:sz w:val="28"/>
      </w:rPr>
    </w:lvl>
    <w:lvl w:ilvl="6">
      <w:start w:val="1"/>
      <w:numFmt w:val="lowerLetter"/>
      <w:pStyle w:val="1171"/>
      <w:isLgl w:val="false"/>
      <w:suff w:val="tab"/>
      <w:lvlText w:val="%7) "/>
      <w:lvlJc w:val="left"/>
      <w:pPr>
        <w:pStyle w:val="1004"/>
        <w:ind w:left="-125" w:firstLine="400"/>
        <w:tabs>
          <w:tab w:val="num" w:pos="635" w:leader="none"/>
        </w:tabs>
      </w:pPr>
      <w:rPr>
        <w:rFonts w:ascii="Times New Roman" w:hAnsi="Times New Roman" w:eastAsia="宋体"/>
        <w:b/>
        <w:i w:val="0"/>
        <w:color w:val="000000"/>
        <w:sz w:val="28"/>
        <w:u w:val="none"/>
      </w:rPr>
    </w:lvl>
    <w:lvl w:ilvl="7">
      <w:start w:val="1"/>
      <w:numFmt w:val="decimal"/>
      <w:pStyle w:val="1134"/>
      <w:isLgl w:val="false"/>
      <w:suff w:val="tab"/>
      <w:lvlText w:val="%8) "/>
      <w:lvlJc w:val="left"/>
      <w:pPr>
        <w:pStyle w:val="100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04"/>
        <w:ind w:left="768" w:hanging="360"/>
        <w:tabs>
          <w:tab w:val="num" w:pos="768" w:leader="none"/>
        </w:tabs>
      </w:pPr>
      <w:rPr>
        <w:rFonts w:hint="eastAsia"/>
      </w:rPr>
    </w:lvl>
    <w:lvl w:ilvl="1">
      <w:start w:val="1"/>
      <w:numFmt w:val="decimal"/>
      <w:pStyle w:val="1152"/>
      <w:isLgl w:val="false"/>
      <w:suff w:val="tab"/>
      <w:lvlText w:val="%2、"/>
      <w:lvlJc w:val="left"/>
      <w:pPr>
        <w:pStyle w:val="1004"/>
        <w:ind w:left="1188" w:hanging="360"/>
        <w:tabs>
          <w:tab w:val="num" w:pos="1188" w:leader="none"/>
        </w:tabs>
      </w:pPr>
      <w:rPr>
        <w:rFonts w:hint="eastAsia"/>
      </w:rPr>
    </w:lvl>
    <w:lvl w:ilvl="2">
      <w:start w:val="1"/>
      <w:numFmt w:val="decimal"/>
      <w:isLgl w:val="false"/>
      <w:suff w:val="tab"/>
      <w:lvlText w:val="（%3）"/>
      <w:lvlJc w:val="left"/>
      <w:pPr>
        <w:pStyle w:val="1004"/>
        <w:ind w:left="1968" w:hanging="720"/>
        <w:tabs>
          <w:tab w:val="num" w:pos="1968" w:leader="none"/>
        </w:tabs>
      </w:pPr>
      <w:rPr>
        <w:rFonts w:hint="eastAsia"/>
        <w:u w:val="none"/>
      </w:rPr>
    </w:lvl>
    <w:lvl w:ilvl="3">
      <w:start w:val="1"/>
      <w:numFmt w:val="decimal"/>
      <w:isLgl w:val="false"/>
      <w:suff w:val="tab"/>
      <w:lvlText w:val="%4."/>
      <w:lvlJc w:val="left"/>
      <w:pPr>
        <w:pStyle w:val="1004"/>
        <w:ind w:left="2088" w:hanging="420"/>
        <w:tabs>
          <w:tab w:val="num" w:pos="2088" w:leader="none"/>
        </w:tabs>
      </w:pPr>
    </w:lvl>
    <w:lvl w:ilvl="4">
      <w:start w:val="1"/>
      <w:numFmt w:val="lowerLetter"/>
      <w:isLgl w:val="false"/>
      <w:suff w:val="tab"/>
      <w:lvlText w:val="%5)"/>
      <w:lvlJc w:val="left"/>
      <w:pPr>
        <w:pStyle w:val="1004"/>
        <w:ind w:left="2508" w:hanging="420"/>
        <w:tabs>
          <w:tab w:val="num" w:pos="2508" w:leader="none"/>
        </w:tabs>
      </w:pPr>
    </w:lvl>
    <w:lvl w:ilvl="5">
      <w:start w:val="1"/>
      <w:numFmt w:val="lowerRoman"/>
      <w:isLgl w:val="false"/>
      <w:suff w:val="tab"/>
      <w:lvlText w:val="%6."/>
      <w:lvlJc w:val="right"/>
      <w:pPr>
        <w:pStyle w:val="1004"/>
        <w:ind w:left="2928" w:hanging="420"/>
        <w:tabs>
          <w:tab w:val="num" w:pos="2928" w:leader="none"/>
        </w:tabs>
      </w:pPr>
    </w:lvl>
    <w:lvl w:ilvl="6">
      <w:start w:val="1"/>
      <w:numFmt w:val="decimal"/>
      <w:isLgl w:val="false"/>
      <w:suff w:val="tab"/>
      <w:lvlText w:val="%7."/>
      <w:lvlJc w:val="left"/>
      <w:pPr>
        <w:pStyle w:val="1004"/>
        <w:ind w:left="3348" w:hanging="420"/>
        <w:tabs>
          <w:tab w:val="num" w:pos="3348" w:leader="none"/>
        </w:tabs>
      </w:pPr>
    </w:lvl>
    <w:lvl w:ilvl="7">
      <w:start w:val="1"/>
      <w:numFmt w:val="lowerLetter"/>
      <w:isLgl w:val="false"/>
      <w:suff w:val="tab"/>
      <w:lvlText w:val="%8)"/>
      <w:lvlJc w:val="left"/>
      <w:pPr>
        <w:pStyle w:val="1004"/>
        <w:ind w:left="3768" w:hanging="420"/>
        <w:tabs>
          <w:tab w:val="num" w:pos="3768" w:leader="none"/>
        </w:tabs>
      </w:pPr>
    </w:lvl>
    <w:lvl w:ilvl="8">
      <w:start w:val="1"/>
      <w:numFmt w:val="lowerRoman"/>
      <w:isLgl w:val="false"/>
      <w:suff w:val="tab"/>
      <w:lvlText w:val="%9."/>
      <w:lvlJc w:val="right"/>
      <w:pPr>
        <w:pStyle w:val="1004"/>
        <w:ind w:left="4188" w:hanging="420"/>
        <w:tabs>
          <w:tab w:val="num" w:pos="4188" w:leader="none"/>
        </w:tabs>
      </w:pPr>
    </w:lvl>
  </w:abstractNum>
  <w:abstractNum w:abstractNumId="6">
    <w:multiLevelType w:val="hybridMultilevel"/>
    <w:lvl w:ilvl="0">
      <w:start w:val="1"/>
      <w:numFmt w:val="decimal"/>
      <w:pStyle w:val="1119"/>
      <w:isLgl w:val="false"/>
      <w:suff w:val="tab"/>
      <w:lvlText w:val="%1)"/>
      <w:lvlJc w:val="left"/>
      <w:pPr>
        <w:pStyle w:val="1004"/>
        <w:ind w:left="420" w:hanging="420"/>
      </w:pPr>
    </w:lvl>
    <w:lvl w:ilvl="1">
      <w:start w:val="1"/>
      <w:numFmt w:val="lowerLetter"/>
      <w:isLgl w:val="false"/>
      <w:suff w:val="tab"/>
      <w:lvlText w:val="%2)"/>
      <w:lvlJc w:val="left"/>
      <w:pPr>
        <w:pStyle w:val="1004"/>
        <w:ind w:left="840" w:hanging="420"/>
      </w:pPr>
    </w:lvl>
    <w:lvl w:ilvl="2">
      <w:start w:val="1"/>
      <w:numFmt w:val="lowerRoman"/>
      <w:isLgl w:val="false"/>
      <w:suff w:val="tab"/>
      <w:lvlText w:val="%3."/>
      <w:lvlJc w:val="right"/>
      <w:pPr>
        <w:pStyle w:val="1004"/>
        <w:ind w:left="1260" w:hanging="420"/>
      </w:pPr>
    </w:lvl>
    <w:lvl w:ilvl="3">
      <w:start w:val="1"/>
      <w:numFmt w:val="decimal"/>
      <w:isLgl w:val="false"/>
      <w:suff w:val="tab"/>
      <w:lvlText w:val="%4."/>
      <w:lvlJc w:val="left"/>
      <w:pPr>
        <w:pStyle w:val="1004"/>
        <w:ind w:left="1680" w:hanging="420"/>
      </w:pPr>
    </w:lvl>
    <w:lvl w:ilvl="4">
      <w:start w:val="1"/>
      <w:numFmt w:val="lowerLetter"/>
      <w:isLgl w:val="false"/>
      <w:suff w:val="tab"/>
      <w:lvlText w:val="%5)"/>
      <w:lvlJc w:val="left"/>
      <w:pPr>
        <w:pStyle w:val="1004"/>
        <w:ind w:left="2100" w:hanging="420"/>
      </w:pPr>
    </w:lvl>
    <w:lvl w:ilvl="5">
      <w:start w:val="1"/>
      <w:numFmt w:val="lowerRoman"/>
      <w:isLgl w:val="false"/>
      <w:suff w:val="tab"/>
      <w:lvlText w:val="%6."/>
      <w:lvlJc w:val="right"/>
      <w:pPr>
        <w:pStyle w:val="1004"/>
        <w:ind w:left="2520" w:hanging="420"/>
      </w:pPr>
    </w:lvl>
    <w:lvl w:ilvl="6">
      <w:start w:val="1"/>
      <w:numFmt w:val="decimal"/>
      <w:isLgl w:val="false"/>
      <w:suff w:val="tab"/>
      <w:lvlText w:val="%7."/>
      <w:lvlJc w:val="left"/>
      <w:pPr>
        <w:pStyle w:val="1004"/>
        <w:ind w:left="2940" w:hanging="420"/>
      </w:pPr>
    </w:lvl>
    <w:lvl w:ilvl="7">
      <w:start w:val="1"/>
      <w:numFmt w:val="lowerLetter"/>
      <w:isLgl w:val="false"/>
      <w:suff w:val="tab"/>
      <w:lvlText w:val="%8)"/>
      <w:lvlJc w:val="left"/>
      <w:pPr>
        <w:pStyle w:val="1004"/>
        <w:ind w:left="3360" w:hanging="420"/>
      </w:pPr>
    </w:lvl>
    <w:lvl w:ilvl="8">
      <w:start w:val="1"/>
      <w:numFmt w:val="lowerRoman"/>
      <w:isLgl w:val="false"/>
      <w:suff w:val="tab"/>
      <w:lvlText w:val="%9."/>
      <w:lvlJc w:val="right"/>
      <w:pPr>
        <w:pStyle w:val="1004"/>
        <w:ind w:left="3780" w:hanging="420"/>
      </w:pPr>
    </w:lvl>
  </w:abstractNum>
  <w:abstractNum w:abstractNumId="7">
    <w:multiLevelType w:val="hybridMultilevel"/>
    <w:lvl w:ilvl="0">
      <w:start w:val="1"/>
      <w:numFmt w:val="decimal"/>
      <w:pStyle w:val="1219"/>
      <w:isLgl w:val="false"/>
      <w:suff w:val="tab"/>
      <w:lvlText w:val="%1"/>
      <w:lvlJc w:val="left"/>
      <w:pPr>
        <w:pStyle w:val="1004"/>
        <w:ind w:left="680" w:hanging="680"/>
      </w:pPr>
      <w:rPr>
        <w:rFonts w:hint="eastAsia" w:ascii="宋体" w:hAnsi="宋体" w:eastAsia="宋体"/>
      </w:rPr>
    </w:lvl>
    <w:lvl w:ilvl="1">
      <w:start w:val="1"/>
      <w:numFmt w:val="decimal"/>
      <w:pStyle w:val="1220"/>
      <w:isLgl w:val="false"/>
      <w:suff w:val="tab"/>
      <w:lvlText w:val="%1.%2"/>
      <w:lvlJc w:val="left"/>
      <w:pPr>
        <w:pStyle w:val="1004"/>
        <w:ind w:left="851" w:hanging="851"/>
      </w:pPr>
      <w:rPr>
        <w:rFonts w:hint="eastAsia" w:ascii="宋体" w:hAnsi="宋体" w:eastAsia="宋体"/>
        <w:color w:val="000000"/>
      </w:rPr>
    </w:lvl>
    <w:lvl w:ilvl="2">
      <w:start w:val="1"/>
      <w:numFmt w:val="decimal"/>
      <w:pStyle w:val="1221"/>
      <w:isLgl w:val="false"/>
      <w:suff w:val="tab"/>
      <w:lvlText w:val="%1.%2.%3"/>
      <w:lvlJc w:val="left"/>
      <w:pPr>
        <w:pStyle w:val="1004"/>
        <w:ind w:left="851" w:hanging="851"/>
      </w:pPr>
      <w:rPr>
        <w:rFonts w:hint="eastAsia"/>
      </w:rPr>
    </w:lvl>
    <w:lvl w:ilvl="3">
      <w:start w:val="1"/>
      <w:numFmt w:val="decimal"/>
      <w:isLgl w:val="false"/>
      <w:suff w:val="tab"/>
      <w:lvlText w:val="%1.%2.%3.%4"/>
      <w:lvlJc w:val="left"/>
      <w:pPr>
        <w:pStyle w:val="1004"/>
        <w:ind w:left="680" w:hanging="680"/>
      </w:pPr>
      <w:rPr>
        <w:rFonts w:hint="eastAsia"/>
      </w:rPr>
    </w:lvl>
    <w:lvl w:ilvl="4">
      <w:start w:val="1"/>
      <w:numFmt w:val="decimal"/>
      <w:isLgl w:val="false"/>
      <w:suff w:val="tab"/>
      <w:lvlText w:val="%1.%2.%3.%4.%5"/>
      <w:lvlJc w:val="left"/>
      <w:pPr>
        <w:pStyle w:val="1004"/>
        <w:ind w:left="680" w:hanging="680"/>
      </w:pPr>
      <w:rPr>
        <w:rFonts w:hint="eastAsia"/>
      </w:rPr>
    </w:lvl>
    <w:lvl w:ilvl="5">
      <w:start w:val="1"/>
      <w:numFmt w:val="decimal"/>
      <w:isLgl w:val="false"/>
      <w:suff w:val="tab"/>
      <w:lvlText w:val="%1.%2.%3.%4.%5.%6"/>
      <w:lvlJc w:val="left"/>
      <w:pPr>
        <w:pStyle w:val="1004"/>
        <w:ind w:left="680" w:hanging="680"/>
      </w:pPr>
      <w:rPr>
        <w:rFonts w:hint="eastAsia"/>
      </w:rPr>
    </w:lvl>
    <w:lvl w:ilvl="6">
      <w:start w:val="1"/>
      <w:numFmt w:val="decimal"/>
      <w:isLgl w:val="false"/>
      <w:suff w:val="tab"/>
      <w:lvlText w:val="%1.%2.%3.%4.%5.%6.%7"/>
      <w:lvlJc w:val="left"/>
      <w:pPr>
        <w:pStyle w:val="1004"/>
        <w:ind w:left="680" w:hanging="680"/>
      </w:pPr>
      <w:rPr>
        <w:rFonts w:hint="eastAsia"/>
      </w:rPr>
    </w:lvl>
    <w:lvl w:ilvl="7">
      <w:start w:val="1"/>
      <w:numFmt w:val="decimal"/>
      <w:isLgl w:val="false"/>
      <w:suff w:val="tab"/>
      <w:lvlText w:val="%1.%2.%3.%4.%5.%6.%7.%8"/>
      <w:lvlJc w:val="left"/>
      <w:pPr>
        <w:pStyle w:val="1004"/>
        <w:ind w:left="680" w:hanging="680"/>
      </w:pPr>
      <w:rPr>
        <w:rFonts w:hint="eastAsia"/>
      </w:rPr>
    </w:lvl>
    <w:lvl w:ilvl="8">
      <w:start w:val="1"/>
      <w:numFmt w:val="decimal"/>
      <w:isLgl w:val="false"/>
      <w:suff w:val="tab"/>
      <w:lvlText w:val="%1.%2.%3.%4.%5.%6.%7.%8.%9"/>
      <w:lvlJc w:val="left"/>
      <w:pPr>
        <w:pStyle w:val="1004"/>
        <w:ind w:left="680" w:hanging="680"/>
      </w:pPr>
      <w:rPr>
        <w:rFonts w:hint="eastAsia"/>
      </w:rPr>
    </w:lvl>
  </w:abstractNum>
  <w:abstractNum w:abstractNumId="8">
    <w:multiLevelType w:val="hybridMultilevel"/>
    <w:lvl w:ilvl="0">
      <w:start w:val="4"/>
      <w:numFmt w:val="chineseCounting"/>
      <w:isLgl w:val="false"/>
      <w:suff w:val="nothing"/>
      <w:lvlText w:val="%1、"/>
      <w:lvlJc w:val="left"/>
      <w:pPr>
        <w:pStyle w:val="10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name w:val="Heading 1"/>
    <w:basedOn w:val="1004"/>
    <w:next w:val="1004"/>
    <w:link w:val="828"/>
    <w:uiPriority w:val="9"/>
    <w:qFormat/>
    <w:pPr>
      <w:keepLines/>
      <w:keepNext/>
      <w:spacing w:before="480" w:after="200"/>
      <w:outlineLvl w:val="0"/>
    </w:pPr>
    <w:rPr>
      <w:rFonts w:ascii="Arial" w:hAnsi="Arial" w:eastAsia="Arial" w:cs="Arial"/>
      <w:sz w:val="40"/>
      <w:szCs w:val="40"/>
    </w:rPr>
  </w:style>
  <w:style w:type="character" w:styleId="828">
    <w:name w:val="Heading 1 Char"/>
    <w:link w:val="827"/>
    <w:uiPriority w:val="9"/>
    <w:rPr>
      <w:rFonts w:ascii="Arial" w:hAnsi="Arial" w:eastAsia="Arial" w:cs="Arial"/>
      <w:sz w:val="40"/>
      <w:szCs w:val="40"/>
    </w:rPr>
  </w:style>
  <w:style w:type="paragraph" w:styleId="829">
    <w:name w:val="Heading 2"/>
    <w:basedOn w:val="1004"/>
    <w:next w:val="1004"/>
    <w:link w:val="830"/>
    <w:uiPriority w:val="9"/>
    <w:unhideWhenUsed/>
    <w:qFormat/>
    <w:pPr>
      <w:keepLines/>
      <w:keepNext/>
      <w:spacing w:before="360" w:after="200"/>
      <w:outlineLvl w:val="1"/>
    </w:pPr>
    <w:rPr>
      <w:rFonts w:ascii="Arial" w:hAnsi="Arial" w:eastAsia="Arial" w:cs="Arial"/>
      <w:sz w:val="34"/>
    </w:rPr>
  </w:style>
  <w:style w:type="character" w:styleId="830">
    <w:name w:val="Heading 2 Char"/>
    <w:link w:val="829"/>
    <w:uiPriority w:val="9"/>
    <w:rPr>
      <w:rFonts w:ascii="Arial" w:hAnsi="Arial" w:eastAsia="Arial" w:cs="Arial"/>
      <w:sz w:val="34"/>
    </w:rPr>
  </w:style>
  <w:style w:type="paragraph" w:styleId="831">
    <w:name w:val="Heading 3"/>
    <w:basedOn w:val="1004"/>
    <w:next w:val="1004"/>
    <w:link w:val="832"/>
    <w:uiPriority w:val="9"/>
    <w:unhideWhenUsed/>
    <w:qFormat/>
    <w:pPr>
      <w:keepLines/>
      <w:keepNext/>
      <w:spacing w:before="320" w:after="200"/>
      <w:outlineLvl w:val="2"/>
    </w:pPr>
    <w:rPr>
      <w:rFonts w:ascii="Arial" w:hAnsi="Arial" w:eastAsia="Arial" w:cs="Arial"/>
      <w:sz w:val="30"/>
      <w:szCs w:val="30"/>
    </w:rPr>
  </w:style>
  <w:style w:type="character" w:styleId="832">
    <w:name w:val="Heading 3 Char"/>
    <w:link w:val="831"/>
    <w:uiPriority w:val="9"/>
    <w:rPr>
      <w:rFonts w:ascii="Arial" w:hAnsi="Arial" w:eastAsia="Arial" w:cs="Arial"/>
      <w:sz w:val="30"/>
      <w:szCs w:val="30"/>
    </w:rPr>
  </w:style>
  <w:style w:type="paragraph" w:styleId="833">
    <w:name w:val="Heading 4"/>
    <w:basedOn w:val="1004"/>
    <w:next w:val="1004"/>
    <w:link w:val="834"/>
    <w:uiPriority w:val="9"/>
    <w:unhideWhenUsed/>
    <w:qFormat/>
    <w:pPr>
      <w:keepLines/>
      <w:keepNext/>
      <w:spacing w:before="320" w:after="200"/>
      <w:outlineLvl w:val="3"/>
    </w:pPr>
    <w:rPr>
      <w:rFonts w:ascii="Arial" w:hAnsi="Arial" w:eastAsia="Arial" w:cs="Arial"/>
      <w:b/>
      <w:bCs/>
      <w:sz w:val="26"/>
      <w:szCs w:val="26"/>
    </w:rPr>
  </w:style>
  <w:style w:type="character" w:styleId="834">
    <w:name w:val="Heading 4 Char"/>
    <w:link w:val="833"/>
    <w:uiPriority w:val="9"/>
    <w:rPr>
      <w:rFonts w:ascii="Arial" w:hAnsi="Arial" w:eastAsia="Arial" w:cs="Arial"/>
      <w:b/>
      <w:bCs/>
      <w:sz w:val="26"/>
      <w:szCs w:val="26"/>
    </w:rPr>
  </w:style>
  <w:style w:type="paragraph" w:styleId="835">
    <w:name w:val="Heading 5"/>
    <w:basedOn w:val="1004"/>
    <w:next w:val="1004"/>
    <w:link w:val="836"/>
    <w:uiPriority w:val="9"/>
    <w:unhideWhenUsed/>
    <w:qFormat/>
    <w:pPr>
      <w:keepLines/>
      <w:keepNext/>
      <w:spacing w:before="320" w:after="200"/>
      <w:outlineLvl w:val="4"/>
    </w:pPr>
    <w:rPr>
      <w:rFonts w:ascii="Arial" w:hAnsi="Arial" w:eastAsia="Arial" w:cs="Arial"/>
      <w:b/>
      <w:bCs/>
      <w:sz w:val="24"/>
      <w:szCs w:val="24"/>
    </w:rPr>
  </w:style>
  <w:style w:type="character" w:styleId="836">
    <w:name w:val="Heading 5 Char"/>
    <w:link w:val="835"/>
    <w:uiPriority w:val="9"/>
    <w:rPr>
      <w:rFonts w:ascii="Arial" w:hAnsi="Arial" w:eastAsia="Arial" w:cs="Arial"/>
      <w:b/>
      <w:bCs/>
      <w:sz w:val="24"/>
      <w:szCs w:val="24"/>
    </w:rPr>
  </w:style>
  <w:style w:type="paragraph" w:styleId="837">
    <w:name w:val="Heading 6"/>
    <w:basedOn w:val="1004"/>
    <w:next w:val="1004"/>
    <w:link w:val="838"/>
    <w:uiPriority w:val="9"/>
    <w:unhideWhenUsed/>
    <w:qFormat/>
    <w:pPr>
      <w:keepLines/>
      <w:keepNext/>
      <w:spacing w:before="320" w:after="200"/>
      <w:outlineLvl w:val="5"/>
    </w:pPr>
    <w:rPr>
      <w:rFonts w:ascii="Arial" w:hAnsi="Arial" w:eastAsia="Arial" w:cs="Arial"/>
      <w:b/>
      <w:bCs/>
      <w:sz w:val="22"/>
      <w:szCs w:val="22"/>
    </w:rPr>
  </w:style>
  <w:style w:type="character" w:styleId="838">
    <w:name w:val="Heading 6 Char"/>
    <w:link w:val="837"/>
    <w:uiPriority w:val="9"/>
    <w:rPr>
      <w:rFonts w:ascii="Arial" w:hAnsi="Arial" w:eastAsia="Arial" w:cs="Arial"/>
      <w:b/>
      <w:bCs/>
      <w:sz w:val="22"/>
      <w:szCs w:val="22"/>
    </w:rPr>
  </w:style>
  <w:style w:type="paragraph" w:styleId="839">
    <w:name w:val="Heading 7"/>
    <w:basedOn w:val="1004"/>
    <w:next w:val="1004"/>
    <w:link w:val="840"/>
    <w:uiPriority w:val="9"/>
    <w:unhideWhenUsed/>
    <w:qFormat/>
    <w:pPr>
      <w:keepLines/>
      <w:keepNext/>
      <w:spacing w:before="320" w:after="200"/>
      <w:outlineLvl w:val="6"/>
    </w:pPr>
    <w:rPr>
      <w:rFonts w:ascii="Arial" w:hAnsi="Arial" w:eastAsia="Arial" w:cs="Arial"/>
      <w:b/>
      <w:bCs/>
      <w:i/>
      <w:iCs/>
      <w:sz w:val="22"/>
      <w:szCs w:val="22"/>
    </w:rPr>
  </w:style>
  <w:style w:type="character" w:styleId="840">
    <w:name w:val="Heading 7 Char"/>
    <w:link w:val="839"/>
    <w:uiPriority w:val="9"/>
    <w:rPr>
      <w:rFonts w:ascii="Arial" w:hAnsi="Arial" w:eastAsia="Arial" w:cs="Arial"/>
      <w:b/>
      <w:bCs/>
      <w:i/>
      <w:iCs/>
      <w:sz w:val="22"/>
      <w:szCs w:val="22"/>
    </w:rPr>
  </w:style>
  <w:style w:type="paragraph" w:styleId="841">
    <w:name w:val="Heading 8"/>
    <w:basedOn w:val="1004"/>
    <w:next w:val="1004"/>
    <w:link w:val="842"/>
    <w:uiPriority w:val="9"/>
    <w:unhideWhenUsed/>
    <w:qFormat/>
    <w:pPr>
      <w:keepLines/>
      <w:keepNext/>
      <w:spacing w:before="320" w:after="200"/>
      <w:outlineLvl w:val="7"/>
    </w:pPr>
    <w:rPr>
      <w:rFonts w:ascii="Arial" w:hAnsi="Arial" w:eastAsia="Arial" w:cs="Arial"/>
      <w:i/>
      <w:iCs/>
      <w:sz w:val="22"/>
      <w:szCs w:val="22"/>
    </w:rPr>
  </w:style>
  <w:style w:type="character" w:styleId="842">
    <w:name w:val="Heading 8 Char"/>
    <w:link w:val="841"/>
    <w:uiPriority w:val="9"/>
    <w:rPr>
      <w:rFonts w:ascii="Arial" w:hAnsi="Arial" w:eastAsia="Arial" w:cs="Arial"/>
      <w:i/>
      <w:iCs/>
      <w:sz w:val="22"/>
      <w:szCs w:val="22"/>
    </w:rPr>
  </w:style>
  <w:style w:type="paragraph" w:styleId="843">
    <w:name w:val="Heading 9"/>
    <w:basedOn w:val="1004"/>
    <w:next w:val="1004"/>
    <w:link w:val="844"/>
    <w:uiPriority w:val="9"/>
    <w:unhideWhenUsed/>
    <w:qFormat/>
    <w:pPr>
      <w:keepLines/>
      <w:keepNext/>
      <w:spacing w:before="320" w:after="200"/>
      <w:outlineLvl w:val="8"/>
    </w:pPr>
    <w:rPr>
      <w:rFonts w:ascii="Arial" w:hAnsi="Arial" w:eastAsia="Arial" w:cs="Arial"/>
      <w:i/>
      <w:iCs/>
      <w:sz w:val="21"/>
      <w:szCs w:val="21"/>
    </w:rPr>
  </w:style>
  <w:style w:type="character" w:styleId="844">
    <w:name w:val="Heading 9 Char"/>
    <w:link w:val="843"/>
    <w:uiPriority w:val="9"/>
    <w:rPr>
      <w:rFonts w:ascii="Arial" w:hAnsi="Arial" w:eastAsia="Arial" w:cs="Arial"/>
      <w:i/>
      <w:iCs/>
      <w:sz w:val="21"/>
      <w:szCs w:val="21"/>
    </w:rPr>
  </w:style>
  <w:style w:type="paragraph" w:styleId="845">
    <w:name w:val="No Spacing"/>
    <w:uiPriority w:val="1"/>
    <w:qFormat/>
    <w:pPr>
      <w:spacing w:before="0" w:after="0" w:line="240" w:lineRule="auto"/>
    </w:pPr>
  </w:style>
  <w:style w:type="paragraph" w:styleId="846">
    <w:name w:val="Title"/>
    <w:basedOn w:val="1004"/>
    <w:next w:val="1004"/>
    <w:link w:val="847"/>
    <w:uiPriority w:val="10"/>
    <w:qFormat/>
    <w:pPr>
      <w:contextualSpacing/>
      <w:spacing w:before="300" w:after="200"/>
    </w:pPr>
    <w:rPr>
      <w:sz w:val="48"/>
      <w:szCs w:val="48"/>
    </w:rPr>
  </w:style>
  <w:style w:type="character" w:styleId="847">
    <w:name w:val="Title Char"/>
    <w:link w:val="846"/>
    <w:uiPriority w:val="10"/>
    <w:rPr>
      <w:sz w:val="48"/>
      <w:szCs w:val="48"/>
    </w:rPr>
  </w:style>
  <w:style w:type="paragraph" w:styleId="848">
    <w:name w:val="Subtitle"/>
    <w:basedOn w:val="1004"/>
    <w:next w:val="1004"/>
    <w:link w:val="849"/>
    <w:uiPriority w:val="11"/>
    <w:qFormat/>
    <w:pPr>
      <w:spacing w:before="200" w:after="200"/>
    </w:pPr>
    <w:rPr>
      <w:sz w:val="24"/>
      <w:szCs w:val="24"/>
    </w:rPr>
  </w:style>
  <w:style w:type="character" w:styleId="849">
    <w:name w:val="Subtitle Char"/>
    <w:link w:val="848"/>
    <w:uiPriority w:val="11"/>
    <w:rPr>
      <w:sz w:val="24"/>
      <w:szCs w:val="24"/>
    </w:rPr>
  </w:style>
  <w:style w:type="paragraph" w:styleId="850">
    <w:name w:val="Quote"/>
    <w:basedOn w:val="1004"/>
    <w:next w:val="1004"/>
    <w:link w:val="851"/>
    <w:uiPriority w:val="29"/>
    <w:qFormat/>
    <w:pPr>
      <w:ind w:left="720" w:right="720"/>
    </w:pPr>
    <w:rPr>
      <w:i/>
    </w:rPr>
  </w:style>
  <w:style w:type="character" w:styleId="851">
    <w:name w:val="Quote Char"/>
    <w:link w:val="850"/>
    <w:uiPriority w:val="29"/>
    <w:rPr>
      <w:i/>
    </w:rPr>
  </w:style>
  <w:style w:type="paragraph" w:styleId="852">
    <w:name w:val="Intense Quote"/>
    <w:basedOn w:val="1004"/>
    <w:next w:val="1004"/>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Intense Quote Char"/>
    <w:link w:val="852"/>
    <w:uiPriority w:val="30"/>
    <w:rPr>
      <w:i/>
    </w:rPr>
  </w:style>
  <w:style w:type="paragraph" w:styleId="854">
    <w:name w:val="Header"/>
    <w:basedOn w:val="1004"/>
    <w:link w:val="855"/>
    <w:uiPriority w:val="99"/>
    <w:unhideWhenUsed/>
    <w:pPr>
      <w:spacing w:after="0" w:line="240" w:lineRule="auto"/>
      <w:tabs>
        <w:tab w:val="center" w:pos="7143" w:leader="none"/>
        <w:tab w:val="right" w:pos="14287" w:leader="none"/>
      </w:tabs>
    </w:pPr>
  </w:style>
  <w:style w:type="character" w:styleId="855">
    <w:name w:val="Header Char"/>
    <w:link w:val="854"/>
    <w:uiPriority w:val="99"/>
  </w:style>
  <w:style w:type="paragraph" w:styleId="856">
    <w:name w:val="Footer"/>
    <w:basedOn w:val="1004"/>
    <w:link w:val="859"/>
    <w:uiPriority w:val="99"/>
    <w:unhideWhenUsed/>
    <w:pPr>
      <w:spacing w:after="0" w:line="240" w:lineRule="auto"/>
      <w:tabs>
        <w:tab w:val="center" w:pos="7143" w:leader="none"/>
        <w:tab w:val="right" w:pos="14287" w:leader="none"/>
      </w:tabs>
    </w:pPr>
  </w:style>
  <w:style w:type="character" w:styleId="857">
    <w:name w:val="Footer Char"/>
    <w:link w:val="856"/>
    <w:uiPriority w:val="99"/>
  </w:style>
  <w:style w:type="paragraph" w:styleId="858">
    <w:name w:val="Caption"/>
    <w:basedOn w:val="1004"/>
    <w:next w:val="1004"/>
    <w:uiPriority w:val="35"/>
    <w:semiHidden/>
    <w:unhideWhenUsed/>
    <w:qFormat/>
    <w:pPr>
      <w:spacing w:line="276" w:lineRule="auto"/>
    </w:pPr>
    <w:rPr>
      <w:b/>
      <w:bCs/>
      <w:color w:val="4f81bd" w:themeColor="accent1"/>
      <w:sz w:val="18"/>
      <w:szCs w:val="18"/>
    </w:rPr>
  </w:style>
  <w:style w:type="character" w:styleId="859">
    <w:name w:val="Caption Char"/>
    <w:basedOn w:val="858"/>
    <w:link w:val="856"/>
    <w:uiPriority w:val="99"/>
  </w:style>
  <w:style w:type="table" w:styleId="8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4"/>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uiPriority w:val="99"/>
    <w:unhideWhenUsed/>
    <w:rPr>
      <w:vertAlign w:val="superscript"/>
    </w:rPr>
  </w:style>
  <w:style w:type="paragraph" w:styleId="990">
    <w:name w:val="endnote text"/>
    <w:basedOn w:val="1004"/>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uiPriority w:val="99"/>
    <w:semiHidden/>
    <w:unhideWhenUsed/>
    <w:rPr>
      <w:vertAlign w:val="superscript"/>
    </w:rPr>
  </w:style>
  <w:style w:type="paragraph" w:styleId="993">
    <w:name w:val="toc 1"/>
    <w:basedOn w:val="1004"/>
    <w:next w:val="1004"/>
    <w:uiPriority w:val="39"/>
    <w:unhideWhenUsed/>
    <w:pPr>
      <w:ind w:left="0" w:right="0" w:firstLine="0"/>
      <w:spacing w:after="57"/>
    </w:pPr>
  </w:style>
  <w:style w:type="paragraph" w:styleId="994">
    <w:name w:val="toc 2"/>
    <w:basedOn w:val="1004"/>
    <w:next w:val="1004"/>
    <w:uiPriority w:val="39"/>
    <w:unhideWhenUsed/>
    <w:pPr>
      <w:ind w:left="283" w:right="0" w:firstLine="0"/>
      <w:spacing w:after="57"/>
    </w:pPr>
  </w:style>
  <w:style w:type="paragraph" w:styleId="995">
    <w:name w:val="toc 3"/>
    <w:basedOn w:val="1004"/>
    <w:next w:val="1004"/>
    <w:uiPriority w:val="39"/>
    <w:unhideWhenUsed/>
    <w:pPr>
      <w:ind w:left="567" w:right="0" w:firstLine="0"/>
      <w:spacing w:after="57"/>
    </w:pPr>
  </w:style>
  <w:style w:type="paragraph" w:styleId="996">
    <w:name w:val="toc 4"/>
    <w:basedOn w:val="1004"/>
    <w:next w:val="1004"/>
    <w:uiPriority w:val="39"/>
    <w:unhideWhenUsed/>
    <w:pPr>
      <w:ind w:left="850" w:right="0" w:firstLine="0"/>
      <w:spacing w:after="57"/>
    </w:pPr>
  </w:style>
  <w:style w:type="paragraph" w:styleId="997">
    <w:name w:val="toc 5"/>
    <w:basedOn w:val="1004"/>
    <w:next w:val="1004"/>
    <w:uiPriority w:val="39"/>
    <w:unhideWhenUsed/>
    <w:pPr>
      <w:ind w:left="1134" w:right="0" w:firstLine="0"/>
      <w:spacing w:after="57"/>
    </w:pPr>
  </w:style>
  <w:style w:type="paragraph" w:styleId="998">
    <w:name w:val="toc 6"/>
    <w:basedOn w:val="1004"/>
    <w:next w:val="1004"/>
    <w:uiPriority w:val="39"/>
    <w:unhideWhenUsed/>
    <w:pPr>
      <w:ind w:left="1417" w:right="0" w:firstLine="0"/>
      <w:spacing w:after="57"/>
    </w:pPr>
  </w:style>
  <w:style w:type="paragraph" w:styleId="999">
    <w:name w:val="toc 7"/>
    <w:basedOn w:val="1004"/>
    <w:next w:val="1004"/>
    <w:uiPriority w:val="39"/>
    <w:unhideWhenUsed/>
    <w:pPr>
      <w:ind w:left="1701" w:right="0" w:firstLine="0"/>
      <w:spacing w:after="57"/>
    </w:pPr>
  </w:style>
  <w:style w:type="paragraph" w:styleId="1000">
    <w:name w:val="toc 8"/>
    <w:basedOn w:val="1004"/>
    <w:next w:val="1004"/>
    <w:uiPriority w:val="39"/>
    <w:unhideWhenUsed/>
    <w:pPr>
      <w:ind w:left="1984" w:right="0" w:firstLine="0"/>
      <w:spacing w:after="57"/>
    </w:pPr>
  </w:style>
  <w:style w:type="paragraph" w:styleId="1001">
    <w:name w:val="toc 9"/>
    <w:basedOn w:val="1004"/>
    <w:next w:val="1004"/>
    <w:uiPriority w:val="39"/>
    <w:unhideWhenUsed/>
    <w:pPr>
      <w:ind w:left="2268" w:right="0" w:firstLine="0"/>
      <w:spacing w:after="57"/>
    </w:p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16"/>
    <w:link w:val="1004"/>
    <w:qFormat/>
    <w:pPr>
      <w:jc w:val="both"/>
      <w:widowControl w:val="off"/>
    </w:pPr>
    <w:rPr>
      <w:sz w:val="21"/>
      <w:szCs w:val="24"/>
      <w:lang w:val="en-US" w:eastAsia="zh-CN" w:bidi="ar-SA"/>
    </w:rPr>
  </w:style>
  <w:style w:type="paragraph" w:styleId="1005">
    <w:name w:val="标题 1"/>
    <w:basedOn w:val="1004"/>
    <w:next w:val="1004"/>
    <w:link w:val="1017"/>
    <w:qFormat/>
    <w:pPr>
      <w:jc w:val="center"/>
      <w:keepLines/>
      <w:keepNext/>
      <w:spacing w:before="240" w:after="120" w:line="300" w:lineRule="auto"/>
      <w:outlineLvl w:val="0"/>
    </w:pPr>
    <w:rPr>
      <w:rFonts w:ascii="宋体"/>
      <w:b/>
      <w:sz w:val="32"/>
      <w:szCs w:val="20"/>
    </w:rPr>
  </w:style>
  <w:style w:type="paragraph" w:styleId="1006">
    <w:name w:val="标题 2"/>
    <w:basedOn w:val="1004"/>
    <w:next w:val="1004"/>
    <w:link w:val="1018"/>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1007">
    <w:name w:val="标题 3"/>
    <w:basedOn w:val="1004"/>
    <w:next w:val="1004"/>
    <w:link w:val="1019"/>
    <w:qFormat/>
    <w:pPr>
      <w:jc w:val="left"/>
      <w:keepLines/>
      <w:keepNext/>
      <w:spacing w:before="360" w:after="120"/>
      <w:outlineLvl w:val="2"/>
    </w:pPr>
    <w:rPr>
      <w:rFonts w:ascii="宋体"/>
      <w:b/>
      <w:sz w:val="24"/>
      <w:szCs w:val="20"/>
      <w:u w:val="single"/>
    </w:rPr>
  </w:style>
  <w:style w:type="paragraph" w:styleId="1008">
    <w:name w:val="标题 4"/>
    <w:basedOn w:val="1004"/>
    <w:next w:val="1004"/>
    <w:link w:val="1020"/>
    <w:qFormat/>
    <w:pPr>
      <w:keepLines/>
      <w:keepNext/>
      <w:spacing w:before="280" w:after="290" w:line="376" w:lineRule="atLeast"/>
      <w:outlineLvl w:val="3"/>
    </w:pPr>
    <w:rPr>
      <w:rFonts w:ascii="Arial" w:hAnsi="Arial" w:eastAsia="黑体"/>
      <w:b/>
      <w:sz w:val="28"/>
      <w:szCs w:val="20"/>
    </w:rPr>
  </w:style>
  <w:style w:type="paragraph" w:styleId="1009">
    <w:name w:val="标题 5"/>
    <w:basedOn w:val="1004"/>
    <w:next w:val="1004"/>
    <w:link w:val="1021"/>
    <w:qFormat/>
    <w:pPr>
      <w:keepLines/>
      <w:keepNext/>
      <w:spacing w:before="280" w:after="290" w:line="376" w:lineRule="atLeast"/>
      <w:outlineLvl w:val="4"/>
    </w:pPr>
    <w:rPr>
      <w:b/>
      <w:sz w:val="28"/>
      <w:szCs w:val="20"/>
    </w:rPr>
  </w:style>
  <w:style w:type="paragraph" w:styleId="1010">
    <w:name w:val="标题 6"/>
    <w:basedOn w:val="1004"/>
    <w:next w:val="1004"/>
    <w:link w:val="1022"/>
    <w:qFormat/>
    <w:pPr>
      <w:keepLines/>
      <w:keepNext/>
      <w:spacing w:before="240" w:after="64" w:line="320" w:lineRule="atLeast"/>
      <w:outlineLvl w:val="5"/>
    </w:pPr>
    <w:rPr>
      <w:rFonts w:ascii="Arial" w:hAnsi="Arial" w:eastAsia="黑体"/>
      <w:b/>
      <w:sz w:val="24"/>
      <w:szCs w:val="20"/>
    </w:rPr>
  </w:style>
  <w:style w:type="paragraph" w:styleId="1011">
    <w:name w:val="标题 7"/>
    <w:basedOn w:val="1004"/>
    <w:next w:val="1004"/>
    <w:link w:val="1023"/>
    <w:qFormat/>
    <w:pPr>
      <w:keepLines/>
      <w:keepNext/>
      <w:spacing w:before="240" w:after="64" w:line="320" w:lineRule="atLeast"/>
      <w:outlineLvl w:val="6"/>
    </w:pPr>
    <w:rPr>
      <w:b/>
      <w:sz w:val="24"/>
      <w:szCs w:val="20"/>
    </w:rPr>
  </w:style>
  <w:style w:type="paragraph" w:styleId="1012">
    <w:name w:val="标题 8"/>
    <w:basedOn w:val="1004"/>
    <w:next w:val="1004"/>
    <w:link w:val="1024"/>
    <w:qFormat/>
    <w:pPr>
      <w:keepLines/>
      <w:keepNext/>
      <w:spacing w:before="240" w:after="64" w:line="320" w:lineRule="atLeast"/>
      <w:outlineLvl w:val="7"/>
    </w:pPr>
    <w:rPr>
      <w:rFonts w:ascii="Arial" w:hAnsi="Arial" w:eastAsia="黑体"/>
      <w:sz w:val="24"/>
      <w:szCs w:val="20"/>
    </w:rPr>
  </w:style>
  <w:style w:type="paragraph" w:styleId="1013">
    <w:name w:val="标题 9"/>
    <w:basedOn w:val="1004"/>
    <w:next w:val="1004"/>
    <w:link w:val="1025"/>
    <w:qFormat/>
    <w:pPr>
      <w:keepLines/>
      <w:keepNext/>
      <w:spacing w:before="240" w:after="64" w:line="320" w:lineRule="atLeast"/>
      <w:outlineLvl w:val="8"/>
    </w:pPr>
    <w:rPr>
      <w:rFonts w:ascii="Arial" w:hAnsi="Arial" w:eastAsia="黑体"/>
      <w:szCs w:val="20"/>
    </w:rPr>
  </w:style>
  <w:style w:type="character" w:styleId="1014">
    <w:name w:val="默认段落字体"/>
    <w:next w:val="1014"/>
    <w:link w:val="1004"/>
    <w:uiPriority w:val="1"/>
    <w:unhideWhenUsed/>
    <w:qFormat/>
  </w:style>
  <w:style w:type="table" w:styleId="1015">
    <w:name w:val="普通表格"/>
    <w:next w:val="1015"/>
    <w:link w:val="1004"/>
    <w:uiPriority w:val="99"/>
    <w:unhideWhenUsed/>
    <w:qFormat/>
    <w:tblPr/>
  </w:style>
  <w:style w:type="paragraph" w:styleId="1016">
    <w:name w:val="正文首行缩进 21"/>
    <w:next w:val="1016"/>
    <w:link w:val="1004"/>
    <w:qFormat/>
    <w:pPr>
      <w:ind w:left="420" w:firstLine="420"/>
      <w:jc w:val="both"/>
      <w:spacing w:after="120" w:line="480" w:lineRule="exact"/>
      <w:widowControl w:val="off"/>
    </w:pPr>
    <w:rPr>
      <w:rFonts w:ascii="Calibri" w:hAnsi="Calibri" w:eastAsia="宋体" w:cs="Times New Roman"/>
      <w:sz w:val="24"/>
      <w:szCs w:val="20"/>
      <w:lang w:val="en-US" w:eastAsia="zh-CN" w:bidi="ar-SA"/>
    </w:rPr>
  </w:style>
  <w:style w:type="character" w:styleId="1017">
    <w:name w:val="标题 1 Char"/>
    <w:next w:val="1017"/>
    <w:link w:val="1005"/>
    <w:qFormat/>
    <w:rPr>
      <w:rFonts w:ascii="宋体"/>
      <w:b/>
      <w:sz w:val="32"/>
    </w:rPr>
  </w:style>
  <w:style w:type="character" w:styleId="1018">
    <w:name w:val="标题 2 Char1"/>
    <w:next w:val="1018"/>
    <w:link w:val="1006"/>
    <w:qFormat/>
    <w:rPr>
      <w:rFonts w:ascii="Arial" w:hAnsi="Arial" w:eastAsia="黑体"/>
      <w:b/>
      <w:sz w:val="30"/>
      <w:lang w:val="en-US" w:eastAsia="zh-CN" w:bidi="ar-SA"/>
    </w:rPr>
  </w:style>
  <w:style w:type="character" w:styleId="1019">
    <w:name w:val="标题 3 Char1"/>
    <w:next w:val="1019"/>
    <w:link w:val="1007"/>
    <w:qFormat/>
    <w:rPr>
      <w:rFonts w:ascii="宋体" w:eastAsia="宋体"/>
      <w:b/>
      <w:sz w:val="24"/>
      <w:u w:val="single"/>
      <w:lang w:val="en-US" w:eastAsia="zh-CN" w:bidi="ar-SA"/>
    </w:rPr>
  </w:style>
  <w:style w:type="character" w:styleId="1020">
    <w:name w:val="标题 4 Char"/>
    <w:next w:val="1020"/>
    <w:link w:val="1008"/>
    <w:qFormat/>
    <w:rPr>
      <w:rFonts w:ascii="Arial" w:hAnsi="Arial" w:eastAsia="黑体"/>
      <w:b/>
      <w:sz w:val="28"/>
    </w:rPr>
  </w:style>
  <w:style w:type="character" w:styleId="1021">
    <w:name w:val="标题 5 Char"/>
    <w:next w:val="1021"/>
    <w:link w:val="1009"/>
    <w:qFormat/>
    <w:rPr>
      <w:b/>
      <w:sz w:val="28"/>
    </w:rPr>
  </w:style>
  <w:style w:type="character" w:styleId="1022">
    <w:name w:val="标题 6 Char"/>
    <w:next w:val="1022"/>
    <w:link w:val="1010"/>
    <w:qFormat/>
    <w:rPr>
      <w:rFonts w:ascii="Arial" w:hAnsi="Arial" w:eastAsia="黑体"/>
      <w:b/>
      <w:sz w:val="24"/>
    </w:rPr>
  </w:style>
  <w:style w:type="character" w:styleId="1023">
    <w:name w:val="标题 7 Char"/>
    <w:next w:val="1023"/>
    <w:link w:val="1011"/>
    <w:qFormat/>
    <w:rPr>
      <w:b/>
      <w:sz w:val="24"/>
    </w:rPr>
  </w:style>
  <w:style w:type="character" w:styleId="1024">
    <w:name w:val="标题 8 Char"/>
    <w:next w:val="1024"/>
    <w:link w:val="1012"/>
    <w:qFormat/>
    <w:rPr>
      <w:rFonts w:ascii="Arial" w:hAnsi="Arial" w:eastAsia="黑体"/>
      <w:sz w:val="24"/>
    </w:rPr>
  </w:style>
  <w:style w:type="character" w:styleId="1025">
    <w:name w:val="标题 9 Char"/>
    <w:next w:val="1025"/>
    <w:link w:val="1013"/>
    <w:qFormat/>
    <w:rPr>
      <w:rFonts w:ascii="Arial" w:hAnsi="Arial" w:eastAsia="黑体"/>
      <w:sz w:val="21"/>
    </w:rPr>
  </w:style>
  <w:style w:type="paragraph" w:styleId="1026">
    <w:name w:val="目录 7"/>
    <w:basedOn w:val="1004"/>
    <w:next w:val="1004"/>
    <w:link w:val="1004"/>
    <w:qFormat/>
    <w:pPr>
      <w:ind w:left="2520"/>
    </w:pPr>
  </w:style>
  <w:style w:type="paragraph" w:styleId="1027">
    <w:name w:val="引文目录"/>
    <w:basedOn w:val="1004"/>
    <w:next w:val="1004"/>
    <w:link w:val="1004"/>
    <w:uiPriority w:val="99"/>
    <w:unhideWhenUsed/>
    <w:qFormat/>
    <w:pPr>
      <w:ind w:left="420"/>
    </w:pPr>
    <w:rPr>
      <w:rFonts w:ascii="Calibri" w:hAnsi="Calibri" w:eastAsia="宋体" w:cs="Times New Roman"/>
    </w:rPr>
  </w:style>
  <w:style w:type="paragraph" w:styleId="1028">
    <w:name w:val="正文缩进"/>
    <w:basedOn w:val="1004"/>
    <w:next w:val="1004"/>
    <w:link w:val="1029"/>
    <w:qFormat/>
    <w:pPr>
      <w:ind w:firstLine="420"/>
      <w:jc w:val="left"/>
    </w:pPr>
    <w:rPr>
      <w:rFonts w:ascii="宋体"/>
      <w:sz w:val="24"/>
    </w:rPr>
  </w:style>
  <w:style w:type="character" w:styleId="1029">
    <w:name w:val="正文缩进 Char1"/>
    <w:next w:val="1029"/>
    <w:link w:val="1028"/>
    <w:qFormat/>
    <w:rPr>
      <w:rFonts w:ascii="宋体" w:eastAsia="宋体"/>
      <w:sz w:val="24"/>
      <w:szCs w:val="24"/>
      <w:lang w:val="en-US" w:eastAsia="zh-CN" w:bidi="ar-SA"/>
    </w:rPr>
  </w:style>
  <w:style w:type="paragraph" w:styleId="1030">
    <w:name w:val="题注"/>
    <w:basedOn w:val="1004"/>
    <w:next w:val="1004"/>
    <w:link w:val="1004"/>
    <w:qFormat/>
    <w:pPr>
      <w:spacing w:line="480" w:lineRule="auto"/>
    </w:pPr>
    <w:rPr>
      <w:rFonts w:ascii="华文中宋" w:hAnsi="华文中宋" w:eastAsia="华文中宋"/>
      <w:sz w:val="36"/>
      <w:szCs w:val="20"/>
    </w:rPr>
  </w:style>
  <w:style w:type="paragraph" w:styleId="1031">
    <w:name w:val="文档结构图"/>
    <w:basedOn w:val="1004"/>
    <w:next w:val="1031"/>
    <w:link w:val="1032"/>
    <w:qFormat/>
    <w:pPr>
      <w:shd w:val="clear" w:color="auto" w:fill="000080"/>
    </w:pPr>
  </w:style>
  <w:style w:type="character" w:styleId="1032">
    <w:name w:val="文档结构图 Char"/>
    <w:next w:val="1032"/>
    <w:link w:val="1031"/>
    <w:qFormat/>
    <w:rPr>
      <w:sz w:val="21"/>
      <w:szCs w:val="24"/>
      <w:shd w:val="clear" w:color="auto" w:fill="000080"/>
    </w:rPr>
  </w:style>
  <w:style w:type="paragraph" w:styleId="1033">
    <w:name w:val="批注文字"/>
    <w:basedOn w:val="1004"/>
    <w:next w:val="1033"/>
    <w:link w:val="1034"/>
    <w:uiPriority w:val="99"/>
    <w:qFormat/>
    <w:pPr>
      <w:jc w:val="left"/>
    </w:pPr>
  </w:style>
  <w:style w:type="character" w:styleId="1034">
    <w:name w:val="批注文字 Char1"/>
    <w:next w:val="1034"/>
    <w:link w:val="1033"/>
    <w:uiPriority w:val="99"/>
    <w:qFormat/>
    <w:rPr>
      <w:sz w:val="21"/>
      <w:szCs w:val="24"/>
    </w:rPr>
  </w:style>
  <w:style w:type="paragraph" w:styleId="1035">
    <w:name w:val="正文文本 3"/>
    <w:basedOn w:val="1004"/>
    <w:next w:val="1035"/>
    <w:link w:val="1036"/>
    <w:qFormat/>
    <w:pPr>
      <w:spacing w:after="120"/>
    </w:pPr>
    <w:rPr>
      <w:sz w:val="16"/>
      <w:szCs w:val="16"/>
    </w:rPr>
  </w:style>
  <w:style w:type="character" w:styleId="1036">
    <w:name w:val="正文文本 3 Char"/>
    <w:next w:val="1036"/>
    <w:link w:val="1035"/>
    <w:qFormat/>
    <w:rPr>
      <w:sz w:val="16"/>
      <w:szCs w:val="16"/>
    </w:rPr>
  </w:style>
  <w:style w:type="paragraph" w:styleId="1037">
    <w:name w:val="正文文本"/>
    <w:basedOn w:val="1004"/>
    <w:next w:val="1037"/>
    <w:link w:val="1038"/>
    <w:qFormat/>
    <w:pPr>
      <w:spacing w:before="120" w:line="22" w:lineRule="atLeast"/>
      <w:tabs>
        <w:tab w:val="left" w:pos="567" w:leader="none"/>
      </w:tabs>
    </w:pPr>
    <w:rPr>
      <w:rFonts w:ascii="宋体" w:hAnsi="宋体"/>
      <w:sz w:val="24"/>
    </w:rPr>
  </w:style>
  <w:style w:type="character" w:styleId="1038">
    <w:name w:val="正文文本 Char"/>
    <w:next w:val="1038"/>
    <w:link w:val="1037"/>
    <w:qFormat/>
    <w:rPr>
      <w:rFonts w:ascii="宋体" w:hAnsi="宋体"/>
      <w:sz w:val="24"/>
      <w:szCs w:val="24"/>
    </w:rPr>
  </w:style>
  <w:style w:type="paragraph" w:styleId="1039">
    <w:name w:val="正文文本缩进"/>
    <w:basedOn w:val="1004"/>
    <w:next w:val="1004"/>
    <w:link w:val="1040"/>
    <w:qFormat/>
    <w:pPr>
      <w:ind w:firstLine="570"/>
      <w:spacing w:line="360" w:lineRule="auto"/>
    </w:pPr>
    <w:rPr>
      <w:sz w:val="24"/>
    </w:rPr>
  </w:style>
  <w:style w:type="character" w:styleId="1040">
    <w:name w:val="正文文本缩进 Char2"/>
    <w:next w:val="1040"/>
    <w:link w:val="1039"/>
    <w:qFormat/>
    <w:rPr>
      <w:rFonts w:eastAsia="宋体"/>
      <w:sz w:val="24"/>
      <w:szCs w:val="24"/>
      <w:lang w:val="en-US" w:eastAsia="zh-CN" w:bidi="ar-SA"/>
    </w:rPr>
  </w:style>
  <w:style w:type="paragraph" w:styleId="1041">
    <w:name w:val="列表 2"/>
    <w:basedOn w:val="1004"/>
    <w:next w:val="1041"/>
    <w:link w:val="1004"/>
    <w:qFormat/>
    <w:pPr>
      <w:ind w:left="100" w:hanging="200"/>
    </w:pPr>
  </w:style>
  <w:style w:type="paragraph" w:styleId="1042">
    <w:name w:val="文本块"/>
    <w:basedOn w:val="1004"/>
    <w:next w:val="1042"/>
    <w:link w:val="1004"/>
    <w:qFormat/>
    <w:pPr>
      <w:ind w:left="480" w:right="-341" w:firstLine="513"/>
      <w:widowControl/>
    </w:pPr>
    <w:rPr>
      <w:sz w:val="24"/>
      <w:szCs w:val="20"/>
    </w:rPr>
  </w:style>
  <w:style w:type="paragraph" w:styleId="1043">
    <w:name w:val="目录 5"/>
    <w:basedOn w:val="1004"/>
    <w:next w:val="1004"/>
    <w:link w:val="1004"/>
    <w:qFormat/>
    <w:pPr>
      <w:ind w:left="1680"/>
    </w:pPr>
  </w:style>
  <w:style w:type="paragraph" w:styleId="1044">
    <w:name w:val="目录 3"/>
    <w:basedOn w:val="1004"/>
    <w:next w:val="1004"/>
    <w:link w:val="1004"/>
    <w:uiPriority w:val="39"/>
    <w:qFormat/>
    <w:pPr>
      <w:ind w:left="840"/>
    </w:pPr>
  </w:style>
  <w:style w:type="paragraph" w:styleId="1045">
    <w:name w:val="纯文本"/>
    <w:basedOn w:val="1004"/>
    <w:next w:val="1045"/>
    <w:link w:val="1046"/>
    <w:qFormat/>
    <w:rPr>
      <w:rFonts w:hint="eastAsia" w:ascii="宋体" w:hAnsi="Courier New"/>
      <w:szCs w:val="20"/>
    </w:rPr>
  </w:style>
  <w:style w:type="character" w:styleId="1046">
    <w:name w:val="纯文本 Char"/>
    <w:next w:val="1046"/>
    <w:link w:val="1045"/>
    <w:qFormat/>
    <w:rPr>
      <w:rFonts w:hint="eastAsia" w:ascii="宋体" w:hAnsi="Courier New" w:eastAsia="宋体" w:cs="宋体"/>
      <w:sz w:val="21"/>
    </w:rPr>
  </w:style>
  <w:style w:type="paragraph" w:styleId="1047">
    <w:name w:val="目录 8"/>
    <w:basedOn w:val="1004"/>
    <w:next w:val="1004"/>
    <w:link w:val="1004"/>
    <w:qFormat/>
    <w:pPr>
      <w:ind w:left="2940"/>
    </w:pPr>
  </w:style>
  <w:style w:type="paragraph" w:styleId="1048">
    <w:name w:val="日期"/>
    <w:basedOn w:val="1004"/>
    <w:next w:val="1004"/>
    <w:link w:val="1049"/>
    <w:qFormat/>
    <w:pPr>
      <w:ind w:left="100"/>
    </w:pPr>
    <w:rPr>
      <w:rFonts w:ascii="仿宋_GB2312" w:hAnsi="宋体" w:eastAsia="仿宋_GB2312"/>
      <w:color w:val="000000"/>
      <w:sz w:val="24"/>
    </w:rPr>
  </w:style>
  <w:style w:type="character" w:styleId="1049">
    <w:name w:val="日期 Char"/>
    <w:next w:val="1049"/>
    <w:link w:val="1048"/>
    <w:qFormat/>
    <w:rPr>
      <w:rFonts w:ascii="仿宋_GB2312" w:hAnsi="宋体" w:eastAsia="仿宋_GB2312"/>
      <w:color w:val="000000"/>
      <w:sz w:val="24"/>
      <w:szCs w:val="24"/>
    </w:rPr>
  </w:style>
  <w:style w:type="paragraph" w:styleId="1050">
    <w:name w:val="正文文本缩进 2"/>
    <w:basedOn w:val="1004"/>
    <w:next w:val="1050"/>
    <w:link w:val="1051"/>
    <w:qFormat/>
    <w:pPr>
      <w:ind w:firstLine="480"/>
    </w:pPr>
    <w:rPr>
      <w:rFonts w:ascii="仿宋_GB2312" w:eastAsia="仿宋_GB2312"/>
      <w:sz w:val="24"/>
    </w:rPr>
  </w:style>
  <w:style w:type="character" w:styleId="1051">
    <w:name w:val="正文文本缩进 2 Char"/>
    <w:next w:val="1051"/>
    <w:link w:val="1050"/>
    <w:qFormat/>
    <w:rPr>
      <w:rFonts w:ascii="仿宋_GB2312" w:eastAsia="仿宋_GB2312"/>
      <w:sz w:val="24"/>
      <w:szCs w:val="24"/>
    </w:rPr>
  </w:style>
  <w:style w:type="paragraph" w:styleId="1052">
    <w:name w:val="批注框文本"/>
    <w:basedOn w:val="1004"/>
    <w:next w:val="1052"/>
    <w:link w:val="1053"/>
    <w:qFormat/>
    <w:rPr>
      <w:sz w:val="18"/>
      <w:szCs w:val="18"/>
    </w:rPr>
  </w:style>
  <w:style w:type="character" w:styleId="1053">
    <w:name w:val="批注框文本 Char"/>
    <w:next w:val="1053"/>
    <w:link w:val="1052"/>
    <w:qFormat/>
    <w:rPr>
      <w:sz w:val="18"/>
      <w:szCs w:val="18"/>
    </w:rPr>
  </w:style>
  <w:style w:type="paragraph" w:styleId="1054">
    <w:name w:val="页脚"/>
    <w:basedOn w:val="1004"/>
    <w:next w:val="1054"/>
    <w:link w:val="1055"/>
    <w:uiPriority w:val="99"/>
    <w:qFormat/>
    <w:pPr>
      <w:jc w:val="left"/>
      <w:tabs>
        <w:tab w:val="center" w:pos="4153" w:leader="none"/>
        <w:tab w:val="right" w:pos="8306" w:leader="none"/>
      </w:tabs>
    </w:pPr>
    <w:rPr>
      <w:rFonts w:ascii="宋体"/>
      <w:sz w:val="18"/>
      <w:szCs w:val="20"/>
    </w:rPr>
  </w:style>
  <w:style w:type="character" w:styleId="1055">
    <w:name w:val="页脚 Char1"/>
    <w:next w:val="1055"/>
    <w:link w:val="1054"/>
    <w:uiPriority w:val="99"/>
    <w:qFormat/>
    <w:rPr>
      <w:rFonts w:ascii="宋体" w:eastAsia="宋体"/>
      <w:sz w:val="18"/>
      <w:lang w:val="en-US" w:eastAsia="zh-CN" w:bidi="ar-SA"/>
    </w:rPr>
  </w:style>
  <w:style w:type="paragraph" w:styleId="1056">
    <w:name w:val="页眉"/>
    <w:basedOn w:val="1004"/>
    <w:next w:val="1056"/>
    <w:link w:val="1057"/>
    <w:qFormat/>
    <w:pPr>
      <w:jc w:val="center"/>
      <w:tabs>
        <w:tab w:val="center" w:pos="4153" w:leader="none"/>
        <w:tab w:val="right" w:pos="8306" w:leader="none"/>
      </w:tabs>
      <w:pBdr>
        <w:bottom w:val="single" w:color="000000" w:sz="6" w:space="1"/>
      </w:pBdr>
    </w:pPr>
    <w:rPr>
      <w:sz w:val="18"/>
      <w:szCs w:val="18"/>
    </w:rPr>
  </w:style>
  <w:style w:type="character" w:styleId="1057">
    <w:name w:val="页眉 Char1"/>
    <w:next w:val="1057"/>
    <w:link w:val="1056"/>
    <w:qFormat/>
    <w:rPr>
      <w:rFonts w:eastAsia="宋体"/>
      <w:sz w:val="18"/>
      <w:szCs w:val="18"/>
      <w:lang w:val="en-US" w:eastAsia="zh-CN" w:bidi="ar-SA"/>
    </w:rPr>
  </w:style>
  <w:style w:type="paragraph" w:styleId="1058">
    <w:name w:val="目录 1"/>
    <w:basedOn w:val="1004"/>
    <w:next w:val="1004"/>
    <w:link w:val="1004"/>
    <w:uiPriority w:val="39"/>
    <w:qFormat/>
    <w:pPr>
      <w:spacing w:line="300" w:lineRule="auto"/>
      <w:tabs>
        <w:tab w:val="left" w:pos="1050" w:leader="none"/>
        <w:tab w:val="right" w:pos="8937" w:leader="dot"/>
      </w:tabs>
    </w:pPr>
    <w:rPr>
      <w:rFonts w:ascii="宋体" w:hAnsi="宋体"/>
      <w:b/>
      <w:sz w:val="24"/>
    </w:rPr>
  </w:style>
  <w:style w:type="paragraph" w:styleId="1059">
    <w:name w:val="目录 4"/>
    <w:basedOn w:val="1004"/>
    <w:next w:val="1004"/>
    <w:link w:val="1004"/>
    <w:qFormat/>
    <w:pPr>
      <w:ind w:left="1260"/>
    </w:pPr>
  </w:style>
  <w:style w:type="paragraph" w:styleId="1060">
    <w:name w:val="副标题"/>
    <w:basedOn w:val="1004"/>
    <w:next w:val="1004"/>
    <w:link w:val="1004"/>
    <w:uiPriority w:val="99"/>
    <w:qFormat/>
    <w:pPr>
      <w:jc w:val="center"/>
      <w:spacing w:after="60"/>
      <w:outlineLvl w:val="1"/>
    </w:pPr>
    <w:rPr>
      <w:rFonts w:ascii="Cambria" w:hAnsi="Cambria"/>
    </w:rPr>
  </w:style>
  <w:style w:type="paragraph" w:styleId="1061">
    <w:name w:val="目录 6"/>
    <w:basedOn w:val="1004"/>
    <w:next w:val="1004"/>
    <w:link w:val="1004"/>
    <w:qFormat/>
    <w:pPr>
      <w:ind w:left="2100"/>
    </w:pPr>
  </w:style>
  <w:style w:type="paragraph" w:styleId="1062">
    <w:name w:val="正文文本缩进 3"/>
    <w:basedOn w:val="1004"/>
    <w:next w:val="1062"/>
    <w:link w:val="1063"/>
    <w:qFormat/>
    <w:pPr>
      <w:ind w:left="720" w:firstLine="480"/>
      <w:jc w:val="left"/>
      <w:spacing w:before="120" w:line="22" w:lineRule="atLeast"/>
    </w:pPr>
    <w:rPr>
      <w:rFonts w:ascii="宋体"/>
      <w:sz w:val="24"/>
      <w:szCs w:val="20"/>
    </w:rPr>
  </w:style>
  <w:style w:type="character" w:styleId="1063">
    <w:name w:val="正文文本缩进 3 Char"/>
    <w:next w:val="1063"/>
    <w:link w:val="1062"/>
    <w:qFormat/>
    <w:rPr>
      <w:rFonts w:ascii="宋体"/>
      <w:sz w:val="24"/>
    </w:rPr>
  </w:style>
  <w:style w:type="paragraph" w:styleId="1064">
    <w:name w:val="目录 2"/>
    <w:basedOn w:val="1004"/>
    <w:next w:val="1004"/>
    <w:link w:val="1004"/>
    <w:uiPriority w:val="39"/>
    <w:qFormat/>
    <w:pPr>
      <w:ind w:left="420"/>
      <w:spacing w:line="312" w:lineRule="auto"/>
      <w:tabs>
        <w:tab w:val="right" w:pos="8937" w:leader="dot"/>
      </w:tabs>
    </w:pPr>
  </w:style>
  <w:style w:type="paragraph" w:styleId="1065">
    <w:name w:val="目录 9"/>
    <w:basedOn w:val="1004"/>
    <w:next w:val="1004"/>
    <w:link w:val="1004"/>
    <w:qFormat/>
    <w:pPr>
      <w:ind w:left="3360"/>
    </w:pPr>
  </w:style>
  <w:style w:type="paragraph" w:styleId="1066">
    <w:name w:val="HTML 预设格式"/>
    <w:basedOn w:val="1004"/>
    <w:next w:val="1066"/>
    <w:link w:val="106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7">
    <w:name w:val="HTML 预设格式 Char"/>
    <w:next w:val="1067"/>
    <w:link w:val="1066"/>
    <w:qFormat/>
    <w:rPr>
      <w:rFonts w:ascii="宋体" w:hAnsi="宋体" w:cs="宋体"/>
      <w:sz w:val="24"/>
      <w:szCs w:val="24"/>
    </w:rPr>
  </w:style>
  <w:style w:type="paragraph" w:styleId="1068">
    <w:name w:val="普通(网站)"/>
    <w:basedOn w:val="1004"/>
    <w:next w:val="1068"/>
    <w:link w:val="1004"/>
    <w:uiPriority w:val="99"/>
    <w:unhideWhenUsed/>
    <w:qFormat/>
    <w:pPr>
      <w:jc w:val="left"/>
      <w:spacing w:before="100" w:beforeAutospacing="1" w:after="100" w:afterAutospacing="1"/>
      <w:widowControl/>
    </w:pPr>
    <w:rPr>
      <w:rFonts w:ascii="宋体" w:hAnsi="宋体" w:cs="宋体"/>
      <w:sz w:val="24"/>
    </w:rPr>
  </w:style>
  <w:style w:type="paragraph" w:styleId="1069">
    <w:name w:val="索引 1"/>
    <w:basedOn w:val="1004"/>
    <w:next w:val="1004"/>
    <w:link w:val="1004"/>
    <w:qFormat/>
    <w:rPr>
      <w:szCs w:val="20"/>
    </w:rPr>
  </w:style>
  <w:style w:type="paragraph" w:styleId="1070">
    <w:name w:val="标题"/>
    <w:basedOn w:val="1004"/>
    <w:next w:val="1070"/>
    <w:link w:val="1071"/>
    <w:qFormat/>
    <w:pPr>
      <w:jc w:val="center"/>
      <w:outlineLvl w:val="0"/>
    </w:pPr>
    <w:rPr>
      <w:b/>
      <w:sz w:val="32"/>
      <w:szCs w:val="20"/>
    </w:rPr>
  </w:style>
  <w:style w:type="character" w:styleId="1071">
    <w:name w:val="标题 Char1"/>
    <w:next w:val="1071"/>
    <w:link w:val="1070"/>
    <w:qFormat/>
    <w:rPr>
      <w:b/>
      <w:sz w:val="32"/>
    </w:rPr>
  </w:style>
  <w:style w:type="paragraph" w:styleId="1072">
    <w:name w:val="批注主题"/>
    <w:basedOn w:val="1033"/>
    <w:next w:val="1033"/>
    <w:link w:val="1073"/>
    <w:qFormat/>
    <w:rPr>
      <w:b/>
      <w:bCs/>
    </w:rPr>
  </w:style>
  <w:style w:type="character" w:styleId="1073">
    <w:name w:val="批注主题 Char"/>
    <w:next w:val="1073"/>
    <w:link w:val="1072"/>
    <w:qFormat/>
    <w:rPr>
      <w:rFonts w:ascii="Times New Roman" w:hAnsi="Times New Roman" w:eastAsia="宋体" w:cs="Times New Roman"/>
      <w:b/>
      <w:bCs/>
      <w:sz w:val="21"/>
      <w:szCs w:val="24"/>
      <w:lang w:val="en-US" w:eastAsia="zh-CN" w:bidi="ar-SA"/>
    </w:rPr>
  </w:style>
  <w:style w:type="paragraph" w:styleId="1074">
    <w:name w:val="正文首行缩进"/>
    <w:basedOn w:val="1037"/>
    <w:next w:val="1061"/>
    <w:link w:val="1004"/>
    <w:qFormat/>
    <w:pPr>
      <w:ind w:firstLine="420"/>
      <w:tabs>
        <w:tab w:val="left" w:pos="567" w:leader="none"/>
      </w:tabs>
    </w:pPr>
    <w:rPr>
      <w:szCs w:val="20"/>
    </w:rPr>
  </w:style>
  <w:style w:type="paragraph" w:styleId="1075">
    <w:name w:val="正文首行缩进 2"/>
    <w:basedOn w:val="1039"/>
    <w:next w:val="1004"/>
    <w:link w:val="1076"/>
    <w:qFormat/>
    <w:pPr>
      <w:ind w:left="420" w:firstLine="420"/>
      <w:spacing w:after="120" w:line="480" w:lineRule="exact"/>
    </w:pPr>
    <w:rPr>
      <w:szCs w:val="20"/>
    </w:rPr>
  </w:style>
  <w:style w:type="character" w:styleId="1076">
    <w:name w:val="正文首行缩进 2 Char"/>
    <w:next w:val="1076"/>
    <w:link w:val="1075"/>
    <w:qFormat/>
    <w:rPr>
      <w:rFonts w:eastAsia="宋体"/>
      <w:sz w:val="24"/>
      <w:szCs w:val="24"/>
      <w:lang w:val="en-US" w:eastAsia="zh-CN" w:bidi="ar-SA"/>
    </w:rPr>
  </w:style>
  <w:style w:type="table" w:styleId="1077">
    <w:name w:val="网格型"/>
    <w:basedOn w:val="1015"/>
    <w:next w:val="1077"/>
    <w:link w:val="1004"/>
    <w:uiPriority w:val="39"/>
    <w:qFormat/>
    <w:tblPr/>
  </w:style>
  <w:style w:type="table" w:styleId="1078">
    <w:name w:val="中等深浅网格 1 - 强调文字颜色 2"/>
    <w:basedOn w:val="1015"/>
    <w:next w:val="1078"/>
    <w:link w:val="1004"/>
    <w:qFormat/>
    <w:rPr>
      <w:sz w:val="21"/>
      <w:szCs w:val="24"/>
    </w:rPr>
    <w:tblPr/>
  </w:style>
  <w:style w:type="character" w:styleId="1079">
    <w:name w:val="要点"/>
    <w:next w:val="1079"/>
    <w:link w:val="1004"/>
    <w:qFormat/>
    <w:rPr>
      <w:b/>
      <w:bCs/>
    </w:rPr>
  </w:style>
  <w:style w:type="character" w:styleId="1080">
    <w:name w:val="页码"/>
    <w:next w:val="1080"/>
    <w:link w:val="1004"/>
    <w:qFormat/>
  </w:style>
  <w:style w:type="character" w:styleId="1081">
    <w:name w:val="已访问的超链接"/>
    <w:next w:val="1081"/>
    <w:link w:val="1004"/>
    <w:qFormat/>
    <w:rPr>
      <w:color w:val="800080"/>
      <w:u w:val="single"/>
    </w:rPr>
  </w:style>
  <w:style w:type="character" w:styleId="1082">
    <w:name w:val="强调"/>
    <w:next w:val="1082"/>
    <w:link w:val="1004"/>
    <w:qFormat/>
    <w:rPr>
      <w:color w:val="cc0033"/>
    </w:rPr>
  </w:style>
  <w:style w:type="character" w:styleId="1083">
    <w:name w:val="超链接"/>
    <w:next w:val="1083"/>
    <w:link w:val="1004"/>
    <w:uiPriority w:val="99"/>
    <w:qFormat/>
    <w:rPr>
      <w:color w:val="0000ff"/>
      <w:u w:val="single"/>
    </w:rPr>
  </w:style>
  <w:style w:type="character" w:styleId="1084">
    <w:name w:val="批注引用"/>
    <w:next w:val="1084"/>
    <w:link w:val="1004"/>
    <w:uiPriority w:val="99"/>
    <w:qFormat/>
    <w:rPr>
      <w:sz w:val="21"/>
      <w:szCs w:val="21"/>
    </w:rPr>
  </w:style>
  <w:style w:type="character" w:styleId="1085">
    <w:name w:val="HTML 引文"/>
    <w:next w:val="1085"/>
    <w:link w:val="1004"/>
    <w:qFormat/>
    <w:rPr>
      <w:i/>
      <w:iCs/>
    </w:rPr>
  </w:style>
  <w:style w:type="paragraph" w:styleId="1086">
    <w:name w:val="Normal_0"/>
    <w:next w:val="1037"/>
    <w:link w:val="1004"/>
    <w:qFormat/>
    <w:pPr>
      <w:jc w:val="both"/>
      <w:widowControl w:val="off"/>
    </w:pPr>
    <w:rPr>
      <w:rFonts w:ascii="Calibri" w:hAnsi="Calibri" w:eastAsia="Times New Roman"/>
      <w:lang w:val="en-US" w:eastAsia="zh-CN" w:bidi="ar-SA"/>
    </w:rPr>
  </w:style>
  <w:style w:type="character" w:styleId="1087">
    <w:name w:val="批注文字 字符"/>
    <w:next w:val="1087"/>
    <w:link w:val="1004"/>
    <w:uiPriority w:val="99"/>
    <w:qFormat/>
    <w:rPr>
      <w:rFonts w:ascii="Times New Roman" w:hAnsi="Times New Roman" w:eastAsia="宋体" w:cs="Times New Roman"/>
      <w:sz w:val="24"/>
      <w:lang w:val="en-US" w:eastAsia="zh-CN" w:bidi="ar-SA"/>
    </w:rPr>
  </w:style>
  <w:style w:type="paragraph" w:styleId="1088">
    <w:name w:val="正文_2_0"/>
    <w:next w:val="1088"/>
    <w:link w:val="1004"/>
    <w:qFormat/>
    <w:pPr>
      <w:spacing w:line="440" w:lineRule="exact"/>
      <w:widowControl w:val="off"/>
    </w:pPr>
    <w:rPr>
      <w:rFonts w:ascii="Calibri" w:hAnsi="Calibri"/>
      <w:lang w:val="en-US" w:eastAsia="zh-CN" w:bidi="ar-SA"/>
    </w:rPr>
  </w:style>
  <w:style w:type="paragraph" w:styleId="1089">
    <w:name w:val="表格文字"/>
    <w:basedOn w:val="1039"/>
    <w:next w:val="1037"/>
    <w:link w:val="1004"/>
    <w:qFormat/>
    <w:pPr>
      <w:ind w:firstLine="0"/>
      <w:spacing w:before="20" w:after="20" w:line="240" w:lineRule="auto"/>
    </w:pPr>
    <w:rPr>
      <w:rFonts w:ascii="Century Gothic" w:hAnsi="Century Gothic"/>
      <w:sz w:val="20"/>
      <w:szCs w:val="20"/>
    </w:rPr>
  </w:style>
  <w:style w:type="paragraph" w:styleId="1090">
    <w:name w:val="正文1"/>
    <w:basedOn w:val="1004"/>
    <w:next w:val="1004"/>
    <w:link w:val="1004"/>
    <w:qFormat/>
    <w:pPr>
      <w:ind w:left="420" w:firstLine="527"/>
      <w:spacing w:before="120" w:line="360" w:lineRule="auto"/>
    </w:pPr>
    <w:rPr>
      <w:rFonts w:ascii="宋体" w:hAnsi="宋体"/>
    </w:rPr>
  </w:style>
  <w:style w:type="character" w:styleId="1091">
    <w:name w:val="c21"/>
    <w:next w:val="1091"/>
    <w:link w:val="1004"/>
    <w:qFormat/>
    <w:rPr>
      <w:rFonts w:ascii="ˎ̥" w:hAnsi="ˎ̥"/>
      <w:color w:val="000000"/>
      <w:sz w:val="20"/>
      <w:szCs w:val="20"/>
      <w:u w:val="none"/>
    </w:rPr>
  </w:style>
  <w:style w:type="character" w:styleId="1092">
    <w:name w:val="title4"/>
    <w:next w:val="1092"/>
    <w:link w:val="1004"/>
    <w:qFormat/>
    <w:rPr>
      <w:b/>
      <w:bCs/>
      <w:color w:val="1d87b3"/>
      <w:sz w:val="15"/>
      <w:szCs w:val="15"/>
    </w:rPr>
  </w:style>
  <w:style w:type="character" w:styleId="1093">
    <w:name w:val="标题 2 Char Char"/>
    <w:next w:val="1093"/>
    <w:link w:val="1004"/>
    <w:qFormat/>
    <w:rPr>
      <w:rFonts w:ascii="Arial" w:hAnsi="Arial" w:eastAsia="黑体"/>
      <w:b/>
      <w:bCs/>
      <w:sz w:val="32"/>
      <w:szCs w:val="32"/>
      <w:lang w:val="en-US" w:eastAsia="zh-CN" w:bidi="ar-SA"/>
    </w:rPr>
  </w:style>
  <w:style w:type="character" w:styleId="1094">
    <w:name w:val="black1"/>
    <w:next w:val="1094"/>
    <w:link w:val="1004"/>
    <w:qFormat/>
    <w:rPr>
      <w:color w:val="000000"/>
    </w:rPr>
  </w:style>
  <w:style w:type="character" w:styleId="1095">
    <w:name w:val="street-address"/>
    <w:next w:val="1095"/>
    <w:link w:val="1004"/>
    <w:qFormat/>
  </w:style>
  <w:style w:type="character" w:styleId="1096">
    <w:name w:val="locality"/>
    <w:next w:val="1096"/>
    <w:link w:val="1004"/>
    <w:qFormat/>
  </w:style>
  <w:style w:type="character" w:styleId="1097">
    <w:name w:val="正文文本缩进 Char1"/>
    <w:next w:val="1097"/>
    <w:link w:val="1098"/>
    <w:qFormat/>
    <w:rPr>
      <w:rFonts w:ascii="宋体" w:hAnsi="宋体" w:eastAsia="宋体"/>
      <w:sz w:val="24"/>
      <w:szCs w:val="24"/>
      <w:lang w:bidi="ar-SA"/>
    </w:rPr>
  </w:style>
  <w:style w:type="paragraph" w:styleId="1098">
    <w:name w:val="正文文本缩进1"/>
    <w:basedOn w:val="1004"/>
    <w:next w:val="1098"/>
    <w:link w:val="1097"/>
    <w:qFormat/>
    <w:pPr>
      <w:ind w:firstLine="480"/>
      <w:spacing w:line="480" w:lineRule="exact"/>
    </w:pPr>
    <w:rPr>
      <w:rFonts w:ascii="宋体" w:hAnsi="宋体"/>
      <w:sz w:val="24"/>
    </w:rPr>
  </w:style>
  <w:style w:type="character" w:styleId="1099">
    <w:name w:val="Char Char11"/>
    <w:next w:val="1099"/>
    <w:link w:val="1004"/>
    <w:qFormat/>
    <w:rPr>
      <w:rFonts w:ascii="宋体" w:eastAsia="宋体"/>
      <w:b/>
      <w:sz w:val="24"/>
      <w:u w:val="single"/>
      <w:lang w:val="en-US" w:eastAsia="zh-CN" w:bidi="ar-SA"/>
    </w:rPr>
  </w:style>
  <w:style w:type="character" w:styleId="1100">
    <w:name w:val="txt"/>
    <w:next w:val="1100"/>
    <w:link w:val="1004"/>
    <w:qFormat/>
  </w:style>
  <w:style w:type="character" w:styleId="1101">
    <w:name w:val="正文缩进 Char Char"/>
    <w:next w:val="1101"/>
    <w:link w:val="1102"/>
    <w:qFormat/>
    <w:rPr>
      <w:rFonts w:ascii="宋体" w:eastAsia="宋体"/>
      <w:color w:val="000000"/>
      <w:sz w:val="28"/>
      <w:lang w:bidi="ar-SA"/>
    </w:rPr>
  </w:style>
  <w:style w:type="paragraph" w:styleId="1102">
    <w:name w:val="正文缩进1"/>
    <w:basedOn w:val="1004"/>
    <w:next w:val="1102"/>
    <w:link w:val="1101"/>
    <w:qFormat/>
    <w:pPr>
      <w:ind w:firstLine="567"/>
      <w:spacing w:line="480" w:lineRule="exact"/>
      <w:widowControl/>
    </w:pPr>
    <w:rPr>
      <w:rFonts w:ascii="宋体"/>
      <w:color w:val="000000"/>
      <w:sz w:val="28"/>
      <w:szCs w:val="20"/>
    </w:rPr>
  </w:style>
  <w:style w:type="character" w:styleId="1103">
    <w:name w:val="普通文字1 Char1"/>
    <w:next w:val="1103"/>
    <w:link w:val="1004"/>
    <w:qFormat/>
    <w:rPr>
      <w:rFonts w:ascii="宋体" w:hAnsi="Courier New" w:eastAsia="宋体"/>
      <w:sz w:val="21"/>
      <w:lang w:val="en-US" w:eastAsia="zh-CN" w:bidi="ar-SA"/>
    </w:rPr>
  </w:style>
  <w:style w:type="character" w:styleId="1104">
    <w:name w:val="chanpin1"/>
    <w:next w:val="1104"/>
    <w:link w:val="1004"/>
    <w:qFormat/>
    <w:rPr>
      <w:rFonts w:ascii="ˎ̥" w:hAnsi="ˎ̥"/>
      <w:color w:val="000000"/>
      <w:sz w:val="20"/>
      <w:szCs w:val="20"/>
      <w:u w:val="none"/>
    </w:rPr>
  </w:style>
  <w:style w:type="character" w:styleId="1105">
    <w:name w:val="列出段落 Char1"/>
    <w:next w:val="1105"/>
    <w:link w:val="1106"/>
    <w:uiPriority w:val="34"/>
    <w:qFormat/>
    <w:rPr>
      <w:rFonts w:ascii="Calibri" w:hAnsi="Calibri" w:eastAsia="宋体"/>
      <w:sz w:val="21"/>
      <w:szCs w:val="22"/>
      <w:lang w:val="en-US" w:eastAsia="zh-CN" w:bidi="ar-SA"/>
    </w:rPr>
  </w:style>
  <w:style w:type="paragraph" w:styleId="1106">
    <w:name w:val="列出段落"/>
    <w:basedOn w:val="1004"/>
    <w:next w:val="1106"/>
    <w:link w:val="1105"/>
    <w:uiPriority w:val="34"/>
    <w:qFormat/>
    <w:pPr>
      <w:ind w:firstLine="420"/>
    </w:pPr>
    <w:rPr>
      <w:rFonts w:ascii="Calibri" w:hAnsi="Calibri"/>
      <w:szCs w:val="22"/>
    </w:rPr>
  </w:style>
  <w:style w:type="character" w:styleId="1107">
    <w:name w:val="标题 3 Char Char"/>
    <w:next w:val="1107"/>
    <w:link w:val="1004"/>
    <w:qFormat/>
    <w:rPr>
      <w:rFonts w:eastAsia="宋体"/>
      <w:b/>
      <w:bCs/>
      <w:sz w:val="32"/>
      <w:szCs w:val="32"/>
      <w:lang w:val="en-US" w:eastAsia="zh-CN" w:bidi="ar-SA"/>
    </w:rPr>
  </w:style>
  <w:style w:type="character" w:styleId="1108">
    <w:name w:val="段1 Char"/>
    <w:next w:val="1108"/>
    <w:link w:val="1004"/>
    <w:qFormat/>
    <w:rPr>
      <w:rFonts w:ascii="宋体" w:eastAsia="宋体"/>
      <w:sz w:val="24"/>
      <w:lang w:val="en-US" w:eastAsia="zh-CN" w:bidi="ar-SA"/>
    </w:rPr>
  </w:style>
  <w:style w:type="character" w:styleId="1109">
    <w:name w:val="chanpin拷贝"/>
    <w:next w:val="1109"/>
    <w:link w:val="1004"/>
    <w:qFormat/>
  </w:style>
  <w:style w:type="character" w:styleId="1110">
    <w:name w:val="纯文本 Char1"/>
    <w:next w:val="1110"/>
    <w:link w:val="1004"/>
    <w:qFormat/>
    <w:rPr>
      <w:rFonts w:ascii="宋体" w:hAnsi="Courier New" w:eastAsia="宋体"/>
      <w:sz w:val="21"/>
      <w:lang w:val="en-US" w:eastAsia="zh-CN" w:bidi="ar-SA"/>
    </w:rPr>
  </w:style>
  <w:style w:type="character" w:styleId="1111">
    <w:name w:val="apple-style-span"/>
    <w:next w:val="1111"/>
    <w:link w:val="1004"/>
    <w:qFormat/>
    <w:rPr>
      <w:rFonts w:cs="Times New Roman"/>
    </w:rPr>
  </w:style>
  <w:style w:type="paragraph" w:styleId="1112">
    <w:name w:val="二级条标题"/>
    <w:basedOn w:val="1113"/>
    <w:next w:val="1004"/>
    <w:link w:val="1004"/>
    <w:qFormat/>
    <w:pPr>
      <w:numPr>
        <w:ilvl w:val="0"/>
        <w:numId w:val="0"/>
      </w:numPr>
      <w:ind w:hanging="840"/>
      <w:tabs>
        <w:tab w:val="left" w:pos="360" w:leader="none"/>
        <w:tab w:val="left" w:pos="840" w:leader="none"/>
      </w:tabs>
      <w:outlineLvl w:val="2"/>
    </w:pPr>
    <w:rPr>
      <w:rFonts w:ascii="宋体" w:eastAsia="宋体"/>
      <w:b w:val="0"/>
    </w:rPr>
  </w:style>
  <w:style w:type="paragraph" w:styleId="1113">
    <w:name w:val="一级条标题"/>
    <w:basedOn w:val="1114"/>
    <w:next w:val="1004"/>
    <w:link w:val="1004"/>
    <w:qFormat/>
    <w:pPr>
      <w:numPr>
        <w:ilvl w:val="1"/>
      </w:numPr>
      <w:ind w:left="0" w:hanging="840"/>
      <w:tabs>
        <w:tab w:val="left" w:pos="360" w:leader="none"/>
        <w:tab w:val="left" w:pos="840" w:leader="none"/>
      </w:tabs>
      <w:outlineLvl w:val="1"/>
    </w:pPr>
  </w:style>
  <w:style w:type="paragraph" w:styleId="1114">
    <w:name w:val="章标题"/>
    <w:next w:val="1004"/>
    <w:link w:val="100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5">
    <w:name w:val="font7"/>
    <w:basedOn w:val="1004"/>
    <w:next w:val="1115"/>
    <w:link w:val="1004"/>
    <w:qFormat/>
    <w:pPr>
      <w:jc w:val="left"/>
      <w:spacing w:before="100" w:beforeAutospacing="1" w:after="100" w:afterAutospacing="1"/>
      <w:widowControl/>
    </w:pPr>
    <w:rPr>
      <w:rFonts w:eastAsia="Arial Unicode MS"/>
      <w:b/>
      <w:bCs/>
      <w:color w:val="000000"/>
      <w:sz w:val="20"/>
      <w:szCs w:val="20"/>
    </w:rPr>
  </w:style>
  <w:style w:type="paragraph" w:styleId="1116">
    <w:name w:val="字元 字元"/>
    <w:basedOn w:val="1004"/>
    <w:next w:val="1116"/>
    <w:link w:val="1004"/>
    <w:qFormat/>
    <w:rPr>
      <w:rFonts w:ascii="Tahoma" w:hAnsi="Tahoma"/>
      <w:sz w:val="24"/>
      <w:szCs w:val="20"/>
    </w:rPr>
  </w:style>
  <w:style w:type="paragraph" w:styleId="1117">
    <w:name w:val="Char3 Char Char Char"/>
    <w:basedOn w:val="1004"/>
    <w:next w:val="1117"/>
    <w:link w:val="1004"/>
    <w:qFormat/>
    <w:rPr>
      <w:rFonts w:ascii="Tahoma" w:hAnsi="Tahoma"/>
      <w:sz w:val="24"/>
      <w:szCs w:val="20"/>
    </w:rPr>
  </w:style>
  <w:style w:type="paragraph" w:styleId="1118">
    <w:name w:val="font6"/>
    <w:basedOn w:val="1004"/>
    <w:next w:val="1118"/>
    <w:link w:val="1004"/>
    <w:qFormat/>
    <w:pPr>
      <w:jc w:val="left"/>
      <w:spacing w:before="100" w:beforeAutospacing="1" w:after="100" w:afterAutospacing="1"/>
      <w:widowControl/>
    </w:pPr>
    <w:rPr>
      <w:rFonts w:ascii="宋体" w:hAnsi="宋体" w:cs="宋体"/>
      <w:sz w:val="20"/>
      <w:szCs w:val="20"/>
    </w:rPr>
  </w:style>
  <w:style w:type="paragraph" w:styleId="1119">
    <w:name w:val="项目编号2"/>
    <w:basedOn w:val="1120"/>
    <w:next w:val="1119"/>
    <w:link w:val="1004"/>
    <w:qFormat/>
    <w:pPr>
      <w:numPr>
        <w:numId w:val="3"/>
      </w:numPr>
    </w:pPr>
  </w:style>
  <w:style w:type="paragraph" w:styleId="1120">
    <w:name w:val="项目编号1"/>
    <w:basedOn w:val="1004"/>
    <w:next w:val="1120"/>
    <w:link w:val="1004"/>
    <w:qFormat/>
    <w:pPr>
      <w:numPr>
        <w:ilvl w:val="0"/>
        <w:numId w:val="2"/>
      </w:numPr>
      <w:spacing w:before="100" w:beforeAutospacing="1" w:after="100" w:afterAutospacing="1" w:line="360" w:lineRule="auto"/>
    </w:pPr>
    <w:rPr>
      <w:sz w:val="24"/>
    </w:rPr>
  </w:style>
  <w:style w:type="paragraph" w:styleId="1121">
    <w:name w:val="图中文字"/>
    <w:basedOn w:val="1004"/>
    <w:next w:val="1121"/>
    <w:link w:val="1004"/>
    <w:qFormat/>
    <w:pPr>
      <w:jc w:val="center"/>
      <w:spacing w:line="0" w:lineRule="atLeast"/>
    </w:pPr>
    <w:rPr>
      <w:sz w:val="24"/>
      <w:szCs w:val="20"/>
    </w:rPr>
  </w:style>
  <w:style w:type="paragraph" w:styleId="1122">
    <w:name w:val="xl46"/>
    <w:basedOn w:val="1004"/>
    <w:next w:val="1122"/>
    <w:link w:val="100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3">
    <w:name w:val="xl25"/>
    <w:basedOn w:val="1004"/>
    <w:next w:val="1123"/>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4">
    <w:name w:val="Char2"/>
    <w:basedOn w:val="1004"/>
    <w:next w:val="1124"/>
    <w:link w:val="1004"/>
    <w:qFormat/>
    <w:rPr>
      <w:rFonts w:ascii="Tahoma" w:hAnsi="Tahoma"/>
      <w:sz w:val="24"/>
      <w:szCs w:val="20"/>
    </w:rPr>
  </w:style>
  <w:style w:type="paragraph" w:styleId="1125">
    <w:name w:val="xl35"/>
    <w:basedOn w:val="1004"/>
    <w:next w:val="1125"/>
    <w:link w:val="10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6">
    <w:name w:val="xl40"/>
    <w:basedOn w:val="1004"/>
    <w:next w:val="1126"/>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7">
    <w:name w:val="xl52"/>
    <w:basedOn w:val="1004"/>
    <w:next w:val="1127"/>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8">
    <w:name w:val="xl43"/>
    <w:basedOn w:val="1004"/>
    <w:next w:val="1128"/>
    <w:link w:val="10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9">
    <w:name w:val="background1"/>
    <w:basedOn w:val="1004"/>
    <w:next w:val="1129"/>
    <w:link w:val="1004"/>
    <w:qFormat/>
    <w:pPr>
      <w:jc w:val="left"/>
      <w:spacing w:before="100" w:beforeAutospacing="1" w:after="100" w:afterAutospacing="1"/>
      <w:widowControl/>
    </w:pPr>
    <w:rPr>
      <w:rFonts w:ascii="宋体" w:hAnsi="宋体" w:cs="宋体"/>
      <w:sz w:val="24"/>
    </w:rPr>
  </w:style>
  <w:style w:type="paragraph" w:styleId="1130">
    <w:name w:val="Char Char Char Char Char Char Char"/>
    <w:basedOn w:val="1004"/>
    <w:next w:val="1130"/>
    <w:link w:val="1004"/>
    <w:qFormat/>
    <w:pPr>
      <w:ind w:firstLine="200"/>
      <w:spacing w:line="360" w:lineRule="auto"/>
    </w:pPr>
    <w:rPr>
      <w:rFonts w:eastAsia="仿宋_GB2312"/>
      <w:sz w:val="24"/>
    </w:rPr>
  </w:style>
  <w:style w:type="paragraph" w:styleId="1131">
    <w:name w:val="xl38"/>
    <w:basedOn w:val="1004"/>
    <w:next w:val="1131"/>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2">
    <w:name w:val="xl36"/>
    <w:basedOn w:val="1004"/>
    <w:next w:val="1132"/>
    <w:link w:val="100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3">
    <w:name w:val="正文 + 宋体"/>
    <w:basedOn w:val="1004"/>
    <w:next w:val="1133"/>
    <w:link w:val="1004"/>
    <w:qFormat/>
    <w:pPr>
      <w:ind w:left="360" w:hanging="360"/>
      <w:jc w:val="left"/>
      <w:widowControl/>
    </w:pPr>
    <w:rPr>
      <w:rFonts w:ascii="宋体" w:hAnsi="宋体" w:cs="宋体"/>
      <w:b/>
      <w:bCs/>
      <w:color w:val="000000"/>
      <w:sz w:val="18"/>
      <w:szCs w:val="18"/>
    </w:rPr>
  </w:style>
  <w:style w:type="paragraph" w:styleId="1134">
    <w:name w:val="正文列项_数字"/>
    <w:basedOn w:val="1004"/>
    <w:next w:val="1134"/>
    <w:link w:val="1004"/>
    <w:qFormat/>
    <w:pPr>
      <w:numPr>
        <w:ilvl w:val="7"/>
        <w:numId w:val="1"/>
      </w:numPr>
      <w:ind w:left="680" w:hanging="150"/>
      <w:spacing w:line="460" w:lineRule="exact"/>
      <w:tabs>
        <w:tab w:val="clear" w:pos="860" w:leader="none"/>
      </w:tabs>
      <w:outlineLvl w:val="7"/>
    </w:pPr>
    <w:rPr>
      <w:rFonts w:ascii="宋体"/>
      <w:sz w:val="28"/>
      <w:szCs w:val="20"/>
    </w:rPr>
  </w:style>
  <w:style w:type="paragraph" w:styleId="1135">
    <w:name w:val="xl39"/>
    <w:basedOn w:val="1004"/>
    <w:next w:val="1135"/>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6">
    <w:name w:val="xl37"/>
    <w:basedOn w:val="1004"/>
    <w:next w:val="1136"/>
    <w:link w:val="10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xl32"/>
    <w:basedOn w:val="1004"/>
    <w:next w:val="1137"/>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font8"/>
    <w:basedOn w:val="1004"/>
    <w:next w:val="1138"/>
    <w:link w:val="1004"/>
    <w:qFormat/>
    <w:pPr>
      <w:jc w:val="left"/>
      <w:spacing w:before="100" w:beforeAutospacing="1" w:after="100" w:afterAutospacing="1"/>
      <w:widowControl/>
    </w:pPr>
    <w:rPr>
      <w:sz w:val="36"/>
      <w:szCs w:val="36"/>
    </w:rPr>
  </w:style>
  <w:style w:type="paragraph" w:styleId="1139">
    <w:name w:val="Char"/>
    <w:basedOn w:val="1004"/>
    <w:next w:val="1139"/>
    <w:link w:val="1004"/>
    <w:qFormat/>
    <w:pPr>
      <w:tabs>
        <w:tab w:val="left" w:pos="360" w:leader="none"/>
      </w:tabs>
    </w:pPr>
    <w:rPr>
      <w:sz w:val="24"/>
    </w:rPr>
  </w:style>
  <w:style w:type="paragraph" w:styleId="1140">
    <w:name w:val="Char Char Char Char Char Char Char Char Char Char Char Char Char Char Char Char"/>
    <w:basedOn w:val="1004"/>
    <w:next w:val="1140"/>
    <w:link w:val="1004"/>
    <w:qFormat/>
    <w:pPr>
      <w:jc w:val="center"/>
      <w:spacing w:after="160" w:line="240" w:lineRule="exact"/>
      <w:widowControl/>
    </w:pPr>
    <w:rPr>
      <w:rFonts w:ascii="宋体" w:hAnsi="宋体"/>
      <w:b/>
      <w:sz w:val="30"/>
      <w:szCs w:val="30"/>
      <w:lang w:eastAsia="en-US"/>
    </w:rPr>
  </w:style>
  <w:style w:type="paragraph" w:styleId="1141">
    <w:name w:val="xl45"/>
    <w:basedOn w:val="1004"/>
    <w:next w:val="1141"/>
    <w:link w:val="10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2">
    <w:name w:val="Char Char1 Char Char Char Char Char Char"/>
    <w:basedOn w:val="1004"/>
    <w:next w:val="1142"/>
    <w:link w:val="1004"/>
    <w:qFormat/>
    <w:pPr>
      <w:jc w:val="left"/>
      <w:spacing w:after="160" w:line="240" w:lineRule="exact"/>
      <w:widowControl/>
    </w:pPr>
    <w:rPr>
      <w:rFonts w:ascii="Verdana" w:hAnsi="Verdana" w:eastAsia="仿宋_GB2312"/>
      <w:sz w:val="24"/>
      <w:szCs w:val="20"/>
      <w:lang w:eastAsia="en-US"/>
    </w:rPr>
  </w:style>
  <w:style w:type="paragraph" w:styleId="1143">
    <w:name w:val="Char Char1"/>
    <w:basedOn w:val="1031"/>
    <w:next w:val="1143"/>
    <w:link w:val="1004"/>
    <w:qFormat/>
    <w:rPr>
      <w:rFonts w:ascii="Tahoma" w:hAnsi="Tahoma"/>
      <w:sz w:val="24"/>
    </w:rPr>
  </w:style>
  <w:style w:type="paragraph" w:styleId="1144">
    <w:name w:val="xl26"/>
    <w:basedOn w:val="1004"/>
    <w:next w:val="1144"/>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5">
    <w:name w:val="xl30"/>
    <w:basedOn w:val="1004"/>
    <w:next w:val="1145"/>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name w:val="xl41"/>
    <w:basedOn w:val="1004"/>
    <w:next w:val="1146"/>
    <w:link w:val="100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7">
    <w:name w:val="样式 宋体 五号 行距: 单倍行距"/>
    <w:basedOn w:val="1004"/>
    <w:next w:val="1147"/>
    <w:link w:val="1004"/>
    <w:qFormat/>
    <w:pPr>
      <w:jc w:val="left"/>
    </w:pPr>
    <w:rPr>
      <w:rFonts w:ascii="宋体" w:hAnsi="宋体"/>
      <w:szCs w:val="20"/>
    </w:rPr>
  </w:style>
  <w:style w:type="paragraph" w:styleId="1148">
    <w:name w:val="Char1 Char Char Char1"/>
    <w:basedOn w:val="1004"/>
    <w:next w:val="1148"/>
    <w:link w:val="1004"/>
    <w:qFormat/>
    <w:rPr>
      <w:rFonts w:ascii="Tahoma" w:hAnsi="Tahoma" w:cs="仿宋_GB2312"/>
      <w:sz w:val="24"/>
      <w:szCs w:val="28"/>
    </w:rPr>
  </w:style>
  <w:style w:type="paragraph" w:styleId="1149">
    <w:name w:val="四级条标题"/>
    <w:basedOn w:val="1150"/>
    <w:next w:val="1004"/>
    <w:link w:val="1004"/>
    <w:qFormat/>
    <w:pPr>
      <w:numPr>
        <w:ilvl w:val="4"/>
      </w:numPr>
      <w:ind w:left="0" w:hanging="840"/>
      <w:tabs>
        <w:tab w:val="left" w:pos="360" w:leader="none"/>
        <w:tab w:val="left" w:pos="840" w:leader="none"/>
      </w:tabs>
      <w:outlineLvl w:val="4"/>
    </w:pPr>
  </w:style>
  <w:style w:type="paragraph" w:styleId="1150">
    <w:name w:val="三级条标题"/>
    <w:basedOn w:val="1112"/>
    <w:next w:val="1004"/>
    <w:link w:val="1004"/>
    <w:qFormat/>
    <w:pPr>
      <w:numPr>
        <w:ilvl w:val="3"/>
        <w:numId w:val="1"/>
      </w:numPr>
      <w:ind w:left="0" w:hanging="840"/>
      <w:tabs>
        <w:tab w:val="left" w:pos="360" w:leader="none"/>
        <w:tab w:val="left" w:pos="840" w:leader="none"/>
      </w:tabs>
      <w:outlineLvl w:val="3"/>
    </w:pPr>
  </w:style>
  <w:style w:type="paragraph" w:styleId="1151">
    <w:name w:val="??"/>
    <w:next w:val="1151"/>
    <w:link w:val="1004"/>
    <w:qFormat/>
    <w:pPr>
      <w:jc w:val="both"/>
      <w:widowControl w:val="off"/>
    </w:pPr>
    <w:rPr>
      <w:sz w:val="21"/>
      <w:lang w:val="en-US" w:eastAsia="en-US" w:bidi="ar-SA"/>
    </w:rPr>
  </w:style>
  <w:style w:type="paragraph" w:styleId="1152">
    <w:name w:val="样式 标题 2 + 宋体 五号 行距: 单倍行距"/>
    <w:basedOn w:val="1006"/>
    <w:next w:val="1152"/>
    <w:link w:val="1004"/>
    <w:qFormat/>
    <w:pPr>
      <w:numPr>
        <w:ilvl w:val="1"/>
        <w:numId w:val="4"/>
      </w:numPr>
      <w:jc w:val="left"/>
      <w:spacing w:before="260" w:after="260" w:line="240" w:lineRule="auto"/>
      <w:tabs>
        <w:tab w:val="left" w:pos="1188" w:leader="none"/>
        <w:tab w:val="right" w:pos="8937" w:leader="dot"/>
      </w:tabs>
    </w:pPr>
    <w:rPr>
      <w:rFonts w:ascii="宋体" w:hAnsi="宋体" w:eastAsia="宋体"/>
      <w:bCs/>
      <w:sz w:val="21"/>
    </w:rPr>
  </w:style>
  <w:style w:type="paragraph" w:styleId="1153">
    <w:name w:val="List Paragraph1"/>
    <w:basedOn w:val="1004"/>
    <w:next w:val="1153"/>
    <w:link w:val="1004"/>
    <w:qFormat/>
    <w:pPr>
      <w:ind w:firstLine="420"/>
    </w:pPr>
    <w:rPr>
      <w:rFonts w:ascii="Calibri" w:hAnsi="Calibri"/>
      <w:szCs w:val="22"/>
    </w:rPr>
  </w:style>
  <w:style w:type="paragraph" w:styleId="1154">
    <w:name w:val="项目符号1"/>
    <w:basedOn w:val="1155"/>
    <w:next w:val="1154"/>
    <w:link w:val="1004"/>
    <w:qFormat/>
    <w:pPr>
      <w:ind w:left="-25" w:firstLine="0"/>
    </w:pPr>
  </w:style>
  <w:style w:type="paragraph" w:styleId="1155">
    <w:name w:val="正文文本样式"/>
    <w:basedOn w:val="1004"/>
    <w:next w:val="1155"/>
    <w:link w:val="1004"/>
    <w:qFormat/>
    <w:pPr>
      <w:ind w:firstLine="482"/>
      <w:spacing w:line="360" w:lineRule="auto"/>
    </w:pPr>
    <w:rPr>
      <w:rFonts w:cs="宋体"/>
      <w:sz w:val="24"/>
      <w:szCs w:val="20"/>
    </w:rPr>
  </w:style>
  <w:style w:type="paragraph" w:styleId="1156">
    <w:name w:val="xl27"/>
    <w:basedOn w:val="1004"/>
    <w:next w:val="1156"/>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7">
    <w:name w:val="font5"/>
    <w:basedOn w:val="1004"/>
    <w:next w:val="1157"/>
    <w:link w:val="1004"/>
    <w:qFormat/>
    <w:pPr>
      <w:jc w:val="left"/>
      <w:spacing w:before="100" w:beforeAutospacing="1" w:after="100" w:afterAutospacing="1"/>
      <w:widowControl/>
    </w:pPr>
    <w:rPr>
      <w:rFonts w:ascii="宋体" w:hAnsi="宋体" w:cs="宋体"/>
      <w:sz w:val="18"/>
      <w:szCs w:val="18"/>
    </w:rPr>
  </w:style>
  <w:style w:type="paragraph" w:styleId="1158">
    <w:name w:val="五级条标题"/>
    <w:basedOn w:val="1149"/>
    <w:next w:val="1004"/>
    <w:link w:val="1004"/>
    <w:qFormat/>
    <w:pPr>
      <w:numPr>
        <w:ilvl w:val="5"/>
      </w:numPr>
      <w:ind w:left="0" w:hanging="840"/>
      <w:tabs>
        <w:tab w:val="left" w:pos="360" w:leader="none"/>
        <w:tab w:val="left" w:pos="840" w:leader="none"/>
      </w:tabs>
      <w:outlineLvl w:val="5"/>
    </w:pPr>
  </w:style>
  <w:style w:type="paragraph" w:styleId="1159">
    <w:name w:val="xl49"/>
    <w:basedOn w:val="1004"/>
    <w:next w:val="1159"/>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0">
    <w:name w:val="文档正文"/>
    <w:basedOn w:val="1004"/>
    <w:next w:val="1160"/>
    <w:link w:val="1004"/>
    <w:qFormat/>
    <w:pPr>
      <w:spacing w:before="120" w:after="120" w:line="180" w:lineRule="auto"/>
    </w:pPr>
    <w:rPr>
      <w:rFonts w:ascii="Arial" w:hAnsi="Arial"/>
      <w:szCs w:val="20"/>
    </w:rPr>
  </w:style>
  <w:style w:type="paragraph" w:styleId="1161">
    <w:name w:val="xl33"/>
    <w:basedOn w:val="1004"/>
    <w:next w:val="1161"/>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name w:val="xl42"/>
    <w:basedOn w:val="1004"/>
    <w:next w:val="1162"/>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3">
    <w:name w:val="Char Char Char1 Char"/>
    <w:basedOn w:val="1004"/>
    <w:next w:val="1163"/>
    <w:link w:val="1004"/>
    <w:qFormat/>
    <w:rPr>
      <w:rFonts w:ascii="Tahoma" w:hAnsi="Tahoma"/>
      <w:sz w:val="24"/>
      <w:szCs w:val="20"/>
    </w:rPr>
  </w:style>
  <w:style w:type="paragraph" w:styleId="1164">
    <w:name w:val="xl44"/>
    <w:basedOn w:val="1004"/>
    <w:next w:val="1164"/>
    <w:link w:val="10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5">
    <w:name w:val="1名"/>
    <w:basedOn w:val="1004"/>
    <w:next w:val="1165"/>
    <w:link w:val="1004"/>
    <w:qFormat/>
    <w:pPr>
      <w:numPr>
        <w:ilvl w:val="0"/>
        <w:numId w:val="5"/>
      </w:numPr>
      <w:spacing w:before="120"/>
      <w:tabs>
        <w:tab w:val="left" w:pos="360" w:leader="none"/>
      </w:tabs>
    </w:pPr>
    <w:rPr>
      <w:rFonts w:ascii="宋体"/>
      <w:sz w:val="28"/>
      <w:szCs w:val="20"/>
    </w:rPr>
  </w:style>
  <w:style w:type="paragraph" w:styleId="1166">
    <w:name w:val="font9"/>
    <w:basedOn w:val="1004"/>
    <w:next w:val="1166"/>
    <w:link w:val="1004"/>
    <w:qFormat/>
    <w:pPr>
      <w:jc w:val="left"/>
      <w:spacing w:before="100" w:beforeAutospacing="1" w:after="100" w:afterAutospacing="1"/>
      <w:widowControl/>
    </w:pPr>
    <w:rPr>
      <w:rFonts w:hint="eastAsia" w:ascii="宋体" w:hAnsi="宋体" w:cs="Arial Unicode MS"/>
      <w:color w:val="000000"/>
      <w:sz w:val="20"/>
      <w:szCs w:val="20"/>
    </w:rPr>
  </w:style>
  <w:style w:type="paragraph" w:styleId="1167">
    <w:name w:val="Char Char Char1 Char1"/>
    <w:basedOn w:val="1004"/>
    <w:next w:val="1167"/>
    <w:link w:val="1004"/>
    <w:qFormat/>
    <w:rPr>
      <w:rFonts w:ascii="Tahoma" w:hAnsi="Tahoma"/>
      <w:sz w:val="24"/>
      <w:szCs w:val="20"/>
    </w:rPr>
  </w:style>
  <w:style w:type="paragraph" w:styleId="1168">
    <w:name w:val="Char Char Char Char Char Char Char Char Char Char"/>
    <w:basedOn w:val="1004"/>
    <w:next w:val="1168"/>
    <w:link w:val="1004"/>
    <w:qFormat/>
  </w:style>
  <w:style w:type="paragraph" w:styleId="1169">
    <w:name w:val="Char Char1 Char Char Char Char Char Char Char Char"/>
    <w:basedOn w:val="1004"/>
    <w:next w:val="1169"/>
    <w:link w:val="1004"/>
    <w:qFormat/>
    <w:pPr>
      <w:jc w:val="left"/>
      <w:spacing w:after="160" w:line="240" w:lineRule="exact"/>
      <w:widowControl/>
    </w:pPr>
    <w:rPr>
      <w:rFonts w:ascii="Verdana" w:hAnsi="Verdana"/>
      <w:sz w:val="20"/>
      <w:szCs w:val="20"/>
      <w:lang w:eastAsia="en-US"/>
    </w:rPr>
  </w:style>
  <w:style w:type="paragraph" w:styleId="1170">
    <w:name w:val="Char1"/>
    <w:basedOn w:val="1004"/>
    <w:next w:val="1170"/>
    <w:link w:val="1004"/>
    <w:qFormat/>
    <w:pPr>
      <w:tabs>
        <w:tab w:val="left" w:pos="360" w:leader="none"/>
      </w:tabs>
    </w:pPr>
    <w:rPr>
      <w:sz w:val="24"/>
    </w:rPr>
  </w:style>
  <w:style w:type="paragraph" w:styleId="1171">
    <w:name w:val="正文列项_字母"/>
    <w:basedOn w:val="1004"/>
    <w:next w:val="1171"/>
    <w:link w:val="1004"/>
    <w:qFormat/>
    <w:pPr>
      <w:numPr>
        <w:ilvl w:val="6"/>
        <w:numId w:val="1"/>
      </w:numPr>
      <w:ind w:left="480" w:hanging="180"/>
      <w:spacing w:line="460" w:lineRule="exact"/>
      <w:tabs>
        <w:tab w:val="clear" w:pos="635" w:leader="none"/>
      </w:tabs>
      <w:outlineLvl w:val="6"/>
    </w:pPr>
    <w:rPr>
      <w:rFonts w:ascii="宋体"/>
      <w:sz w:val="28"/>
      <w:szCs w:val="20"/>
    </w:rPr>
  </w:style>
  <w:style w:type="paragraph" w:styleId="1172">
    <w:name w:val="xl28"/>
    <w:basedOn w:val="1004"/>
    <w:next w:val="1172"/>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3">
    <w:name w:val="xl47"/>
    <w:basedOn w:val="1004"/>
    <w:next w:val="1173"/>
    <w:link w:val="10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name w:val="默认段落字体 Para Char Char Char Char"/>
    <w:basedOn w:val="1004"/>
    <w:next w:val="1174"/>
    <w:link w:val="1004"/>
    <w:qFormat/>
    <w:rPr>
      <w:rFonts w:ascii="Arial" w:hAnsi="Arial" w:cs="Arial"/>
      <w:szCs w:val="21"/>
    </w:rPr>
  </w:style>
  <w:style w:type="paragraph" w:styleId="1175">
    <w:name w:val="xl48"/>
    <w:basedOn w:val="1004"/>
    <w:next w:val="1175"/>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6">
    <w:name w:val="xl31"/>
    <w:basedOn w:val="1004"/>
    <w:next w:val="1176"/>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7">
    <w:name w:val="xl53"/>
    <w:basedOn w:val="1004"/>
    <w:next w:val="1177"/>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Char Char Char"/>
    <w:basedOn w:val="1004"/>
    <w:next w:val="1178"/>
    <w:link w:val="1004"/>
    <w:qFormat/>
    <w:rPr>
      <w:rFonts w:ascii="Tahoma" w:hAnsi="Tahoma"/>
      <w:sz w:val="24"/>
      <w:szCs w:val="20"/>
    </w:rPr>
  </w:style>
  <w:style w:type="paragraph" w:styleId="1179">
    <w:name w:val="xl50"/>
    <w:basedOn w:val="1004"/>
    <w:next w:val="1179"/>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name w:val="缺省文本"/>
    <w:basedOn w:val="1004"/>
    <w:next w:val="1180"/>
    <w:link w:val="1004"/>
    <w:qFormat/>
    <w:pPr>
      <w:jc w:val="left"/>
    </w:pPr>
    <w:rPr>
      <w:sz w:val="24"/>
    </w:rPr>
  </w:style>
  <w:style w:type="paragraph" w:styleId="1181">
    <w:name w:val="Char Char Char1"/>
    <w:basedOn w:val="1004"/>
    <w:next w:val="1181"/>
    <w:link w:val="1004"/>
    <w:qFormat/>
    <w:rPr>
      <w:rFonts w:ascii="Tahoma" w:hAnsi="Tahoma"/>
      <w:sz w:val="24"/>
      <w:szCs w:val="20"/>
    </w:rPr>
  </w:style>
  <w:style w:type="paragraph" w:styleId="1182">
    <w:name w:val="Char Char Char Char Char Char Char1"/>
    <w:basedOn w:val="1004"/>
    <w:next w:val="1182"/>
    <w:link w:val="1004"/>
    <w:qFormat/>
    <w:pPr>
      <w:ind w:firstLine="200"/>
      <w:spacing w:line="360" w:lineRule="auto"/>
    </w:pPr>
    <w:rPr>
      <w:rFonts w:eastAsia="仿宋_GB2312"/>
      <w:sz w:val="24"/>
    </w:rPr>
  </w:style>
  <w:style w:type="paragraph" w:styleId="1183">
    <w:name w:val="xl51"/>
    <w:basedOn w:val="1004"/>
    <w:next w:val="1183"/>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样式2"/>
    <w:basedOn w:val="1069"/>
    <w:next w:val="1184"/>
    <w:link w:val="1004"/>
    <w:qFormat/>
    <w:pPr>
      <w:jc w:val="center"/>
      <w:spacing w:line="360" w:lineRule="auto"/>
    </w:pPr>
    <w:rPr>
      <w:sz w:val="24"/>
    </w:rPr>
  </w:style>
  <w:style w:type="paragraph" w:styleId="1185">
    <w:name w:val="xl24"/>
    <w:basedOn w:val="1004"/>
    <w:next w:val="1185"/>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xl29"/>
    <w:basedOn w:val="1004"/>
    <w:next w:val="1186"/>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7">
    <w:name w:val="正文 + 楷体_GB2312"/>
    <w:basedOn w:val="1004"/>
    <w:next w:val="1187"/>
    <w:link w:val="1004"/>
    <w:qFormat/>
    <w:pPr>
      <w:jc w:val="left"/>
      <w:widowControl/>
    </w:pPr>
    <w:rPr>
      <w:rFonts w:ascii="楷体_GB2312" w:eastAsia="楷体_GB2312" w:cs="Arial"/>
      <w:sz w:val="24"/>
    </w:rPr>
  </w:style>
  <w:style w:type="paragraph" w:styleId="1188">
    <w:name w:val="xl34"/>
    <w:basedOn w:val="1004"/>
    <w:next w:val="1188"/>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9">
    <w:name w:val="1 Char Char Char Char"/>
    <w:basedOn w:val="1004"/>
    <w:next w:val="1189"/>
    <w:link w:val="1004"/>
    <w:qFormat/>
    <w:rPr>
      <w:rFonts w:ascii="Tahoma" w:hAnsi="Tahoma"/>
      <w:sz w:val="24"/>
      <w:szCs w:val="20"/>
    </w:rPr>
  </w:style>
  <w:style w:type="paragraph" w:styleId="1190">
    <w:name w:val="Default"/>
    <w:next w:val="1190"/>
    <w:link w:val="1004"/>
    <w:qFormat/>
    <w:pPr>
      <w:widowControl w:val="off"/>
    </w:pPr>
    <w:rPr>
      <w:rFonts w:ascii="Symbol" w:hAnsi="Symbol" w:cs="Symbol"/>
      <w:color w:val="000000"/>
      <w:sz w:val="24"/>
      <w:szCs w:val="24"/>
      <w:lang w:val="en-US" w:eastAsia="zh-CN" w:bidi="ar-SA"/>
    </w:rPr>
  </w:style>
  <w:style w:type="paragraph" w:styleId="1191">
    <w:name w:val="列出段落1"/>
    <w:basedOn w:val="1004"/>
    <w:next w:val="1191"/>
    <w:link w:val="1004"/>
    <w:qFormat/>
    <w:pPr>
      <w:ind w:firstLine="420"/>
    </w:pPr>
    <w:rPr>
      <w:rFonts w:ascii="Calibri" w:hAnsi="Calibri"/>
      <w:szCs w:val="22"/>
    </w:rPr>
  </w:style>
  <w:style w:type="paragraph" w:styleId="1192">
    <w:name w:val="default"/>
    <w:basedOn w:val="1004"/>
    <w:next w:val="1192"/>
    <w:link w:val="1004"/>
    <w:qFormat/>
    <w:pPr>
      <w:jc w:val="left"/>
      <w:spacing w:before="100" w:beforeAutospacing="1" w:after="100" w:afterAutospacing="1"/>
      <w:widowControl/>
    </w:pPr>
    <w:rPr>
      <w:rFonts w:ascii="宋体" w:hAnsi="宋体" w:cs="宋体"/>
      <w:sz w:val="24"/>
    </w:rPr>
  </w:style>
  <w:style w:type="paragraph" w:styleId="1193">
    <w:name w:val="字元 字元1"/>
    <w:basedOn w:val="1004"/>
    <w:next w:val="1193"/>
    <w:link w:val="1004"/>
    <w:qFormat/>
    <w:rPr>
      <w:rFonts w:ascii="Tahoma" w:hAnsi="Tahoma"/>
      <w:sz w:val="24"/>
      <w:szCs w:val="20"/>
    </w:rPr>
  </w:style>
  <w:style w:type="paragraph" w:styleId="1194">
    <w:name w:val="_Style 160"/>
    <w:next w:val="1194"/>
    <w:link w:val="1004"/>
    <w:qFormat/>
    <w:rPr>
      <w:sz w:val="21"/>
      <w:szCs w:val="24"/>
      <w:lang w:val="en-US" w:eastAsia="zh-CN" w:bidi="ar-SA"/>
    </w:rPr>
  </w:style>
  <w:style w:type="paragraph" w:styleId="1195">
    <w:name w:val="项目编号3"/>
    <w:basedOn w:val="1155"/>
    <w:next w:val="1195"/>
    <w:link w:val="1004"/>
    <w:qFormat/>
    <w:pPr>
      <w:numPr>
        <w:ilvl w:val="0"/>
        <w:numId w:val="6"/>
      </w:numPr>
    </w:pPr>
  </w:style>
  <w:style w:type="paragraph" w:styleId="1196">
    <w:name w:val="Char21"/>
    <w:basedOn w:val="1004"/>
    <w:next w:val="1196"/>
    <w:link w:val="1004"/>
    <w:qFormat/>
    <w:rPr>
      <w:rFonts w:ascii="Tahoma" w:hAnsi="Tahoma"/>
      <w:sz w:val="24"/>
      <w:szCs w:val="20"/>
    </w:rPr>
  </w:style>
  <w:style w:type="paragraph" w:styleId="1197">
    <w:name w:val="Char Char Char Char Char Char Char Char Char Char1"/>
    <w:basedOn w:val="1004"/>
    <w:next w:val="1197"/>
    <w:link w:val="1004"/>
    <w:qFormat/>
    <w:rPr>
      <w:rFonts w:ascii="宋体" w:hAnsi="宋体" w:cs="Courier New"/>
      <w:sz w:val="32"/>
      <w:szCs w:val="32"/>
    </w:rPr>
  </w:style>
  <w:style w:type="paragraph" w:styleId="1198">
    <w:name w:val="正文文本样式 加粗"/>
    <w:basedOn w:val="1155"/>
    <w:next w:val="1198"/>
    <w:link w:val="1004"/>
    <w:qFormat/>
    <w:rPr>
      <w:b/>
    </w:rPr>
  </w:style>
  <w:style w:type="paragraph" w:styleId="1199">
    <w:name w:val="Char2 Char Char Char Char Char Char"/>
    <w:basedOn w:val="1004"/>
    <w:next w:val="1199"/>
    <w:link w:val="1004"/>
    <w:qFormat/>
    <w:pPr>
      <w:jc w:val="center"/>
      <w:spacing w:line="400" w:lineRule="exact"/>
      <w:widowControl/>
    </w:pPr>
  </w:style>
  <w:style w:type="paragraph" w:styleId="1200">
    <w:name w:val="Char Char4"/>
    <w:basedOn w:val="1004"/>
    <w:next w:val="1200"/>
    <w:link w:val="1004"/>
    <w:qFormat/>
    <w:pPr>
      <w:jc w:val="center"/>
      <w:spacing w:line="400" w:lineRule="exact"/>
      <w:widowControl/>
    </w:pPr>
  </w:style>
  <w:style w:type="paragraph" w:styleId="1201">
    <w:name w:val="Char3 Char Char Char1"/>
    <w:basedOn w:val="1004"/>
    <w:next w:val="1201"/>
    <w:link w:val="1004"/>
    <w:qFormat/>
    <w:rPr>
      <w:rFonts w:ascii="Tahoma" w:hAnsi="Tahoma"/>
      <w:sz w:val="24"/>
      <w:szCs w:val="20"/>
    </w:rPr>
  </w:style>
  <w:style w:type="paragraph" w:styleId="1202">
    <w:name w:val="无间隔"/>
    <w:next w:val="1202"/>
    <w:link w:val="1004"/>
    <w:qFormat/>
    <w:pPr>
      <w:jc w:val="both"/>
      <w:widowControl w:val="off"/>
    </w:pPr>
    <w:rPr>
      <w:sz w:val="21"/>
      <w:szCs w:val="24"/>
      <w:lang w:val="en-US" w:eastAsia="zh-CN" w:bidi="ar-SA"/>
    </w:rPr>
  </w:style>
  <w:style w:type="paragraph" w:styleId="1203">
    <w:name w:val="22222222222222"/>
    <w:basedOn w:val="1004"/>
    <w:next w:val="1203"/>
    <w:link w:val="1004"/>
    <w:qFormat/>
    <w:pPr>
      <w:ind w:firstLine="480"/>
      <w:jc w:val="left"/>
      <w:spacing w:line="360" w:lineRule="auto"/>
      <w:widowControl/>
    </w:pPr>
    <w:rPr>
      <w:color w:val="ff0000"/>
      <w:sz w:val="24"/>
      <w:szCs w:val="20"/>
    </w:rPr>
  </w:style>
  <w:style w:type="character" w:styleId="1204">
    <w:name w:val="中等深浅网格 1 - 强调文字颜色 2 Char"/>
    <w:next w:val="1204"/>
    <w:link w:val="1205"/>
    <w:qFormat/>
    <w:rPr>
      <w:sz w:val="21"/>
      <w:szCs w:val="24"/>
      <w:lang w:val="zh-CN" w:eastAsia="zh-CN" w:bidi="ar-SA"/>
    </w:rPr>
  </w:style>
  <w:style w:type="paragraph" w:styleId="1205">
    <w:name w:val="1"/>
    <w:next w:val="1205"/>
    <w:link w:val="1204"/>
    <w:qFormat/>
    <w:rPr>
      <w:sz w:val="21"/>
      <w:szCs w:val="24"/>
      <w:lang w:val="zh-CN" w:eastAsia="zh-CN" w:bidi="ar-SA"/>
    </w:rPr>
  </w:style>
  <w:style w:type="paragraph" w:styleId="1206">
    <w:name w:val="图文"/>
    <w:basedOn w:val="1004"/>
    <w:next w:val="1206"/>
    <w:link w:val="1004"/>
    <w:qFormat/>
    <w:pPr>
      <w:spacing w:after="50" w:line="360" w:lineRule="auto"/>
    </w:pPr>
    <w:rPr>
      <w:sz w:val="24"/>
    </w:rPr>
  </w:style>
  <w:style w:type="paragraph" w:styleId="1207">
    <w:name w:val="xl23"/>
    <w:basedOn w:val="1004"/>
    <w:next w:val="1207"/>
    <w:link w:val="1004"/>
    <w:qFormat/>
    <w:pPr>
      <w:spacing w:before="100" w:beforeAutospacing="1" w:after="100" w:afterAutospacing="1" w:line="360" w:lineRule="auto"/>
      <w:widowControl/>
    </w:pPr>
    <w:rPr>
      <w:sz w:val="24"/>
      <w:szCs w:val="20"/>
    </w:rPr>
  </w:style>
  <w:style w:type="paragraph" w:styleId="1208">
    <w:name w:val="正文表格"/>
    <w:basedOn w:val="1004"/>
    <w:next w:val="1208"/>
    <w:link w:val="1209"/>
    <w:qFormat/>
    <w:pPr>
      <w:jc w:val="left"/>
    </w:pPr>
    <w:rPr>
      <w:rFonts w:ascii="宋体" w:hAnsi="宋体"/>
      <w:color w:val="000000"/>
      <w:szCs w:val="21"/>
    </w:rPr>
  </w:style>
  <w:style w:type="character" w:styleId="1209">
    <w:name w:val="正文表格 Char"/>
    <w:next w:val="1209"/>
    <w:link w:val="1208"/>
    <w:qFormat/>
    <w:rPr>
      <w:rFonts w:ascii="宋体" w:hAnsi="宋体"/>
      <w:color w:val="000000"/>
      <w:sz w:val="21"/>
      <w:szCs w:val="21"/>
    </w:rPr>
  </w:style>
  <w:style w:type="paragraph" w:styleId="1210">
    <w:name w:val="正文重点"/>
    <w:basedOn w:val="1004"/>
    <w:next w:val="1210"/>
    <w:link w:val="1211"/>
    <w:qFormat/>
    <w:pPr>
      <w:ind w:firstLine="482"/>
      <w:jc w:val="left"/>
      <w:spacing w:line="360" w:lineRule="auto"/>
    </w:pPr>
    <w:rPr>
      <w:b/>
      <w:sz w:val="24"/>
      <w:szCs w:val="20"/>
    </w:rPr>
  </w:style>
  <w:style w:type="character" w:styleId="1211">
    <w:name w:val="正文重点 Char"/>
    <w:next w:val="1211"/>
    <w:link w:val="1210"/>
    <w:qFormat/>
    <w:rPr>
      <w:b/>
      <w:sz w:val="24"/>
    </w:rPr>
  </w:style>
  <w:style w:type="paragraph" w:styleId="1212">
    <w:name w:val="标题1-附件"/>
    <w:basedOn w:val="1005"/>
    <w:next w:val="1212"/>
    <w:link w:val="1004"/>
    <w:qFormat/>
    <w:pPr>
      <w:jc w:val="left"/>
    </w:pPr>
    <w:rPr>
      <w:sz w:val="24"/>
      <w:szCs w:val="24"/>
    </w:rPr>
  </w:style>
  <w:style w:type="paragraph" w:styleId="1213">
    <w:name w:val="正文小标题"/>
    <w:basedOn w:val="1004"/>
    <w:next w:val="1028"/>
    <w:link w:val="1214"/>
    <w:qFormat/>
    <w:pPr>
      <w:ind w:firstLine="482"/>
      <w:jc w:val="left"/>
      <w:spacing w:before="312" w:after="312"/>
    </w:pPr>
    <w:rPr>
      <w:rFonts w:ascii="宋体" w:hAnsi="宋体"/>
      <w:b/>
      <w:i/>
      <w:color w:val="ff0000"/>
      <w:sz w:val="24"/>
      <w:szCs w:val="20"/>
    </w:rPr>
  </w:style>
  <w:style w:type="character" w:styleId="1214">
    <w:name w:val="正文小标题 Char"/>
    <w:next w:val="1214"/>
    <w:link w:val="1213"/>
    <w:qFormat/>
    <w:rPr>
      <w:rFonts w:ascii="宋体" w:hAnsi="宋体"/>
      <w:b/>
      <w:i/>
      <w:color w:val="ff0000"/>
      <w:sz w:val="24"/>
    </w:rPr>
  </w:style>
  <w:style w:type="paragraph" w:styleId="1215">
    <w:name w:val="正文大标题"/>
    <w:basedOn w:val="1213"/>
    <w:next w:val="1028"/>
    <w:link w:val="1216"/>
    <w:qFormat/>
    <w:pPr>
      <w:jc w:val="center"/>
    </w:pPr>
    <w:rPr>
      <w:i w:val="0"/>
      <w:color w:val="000000"/>
      <w:sz w:val="28"/>
      <w:szCs w:val="21"/>
    </w:rPr>
  </w:style>
  <w:style w:type="character" w:styleId="1216">
    <w:name w:val="正文大标题 Char"/>
    <w:next w:val="1216"/>
    <w:link w:val="1215"/>
    <w:qFormat/>
    <w:rPr>
      <w:rFonts w:ascii="宋体" w:hAnsi="宋体"/>
      <w:b/>
      <w:color w:val="000000"/>
      <w:sz w:val="28"/>
      <w:szCs w:val="21"/>
    </w:rPr>
  </w:style>
  <w:style w:type="paragraph" w:styleId="1217">
    <w:name w:val="注释"/>
    <w:basedOn w:val="1004"/>
    <w:next w:val="1217"/>
    <w:link w:val="1218"/>
    <w:qFormat/>
    <w:pPr>
      <w:ind w:left="420" w:hanging="420"/>
      <w:jc w:val="left"/>
    </w:pPr>
    <w:rPr>
      <w:rFonts w:ascii="宋体" w:hAnsi="宋体"/>
      <w:szCs w:val="21"/>
    </w:rPr>
  </w:style>
  <w:style w:type="character" w:styleId="1218">
    <w:name w:val="注释 Char"/>
    <w:next w:val="1218"/>
    <w:link w:val="1217"/>
    <w:qFormat/>
    <w:rPr>
      <w:rFonts w:ascii="宋体" w:hAnsi="宋体"/>
      <w:sz w:val="21"/>
      <w:szCs w:val="21"/>
    </w:rPr>
  </w:style>
  <w:style w:type="paragraph" w:styleId="1219">
    <w:name w:val="正文须知-1级"/>
    <w:basedOn w:val="1004"/>
    <w:next w:val="1004"/>
    <w:link w:val="1004"/>
    <w:qFormat/>
    <w:pPr>
      <w:numPr>
        <w:ilvl w:val="0"/>
        <w:numId w:val="7"/>
      </w:numPr>
      <w:spacing w:line="300" w:lineRule="auto"/>
    </w:pPr>
    <w:rPr>
      <w:rFonts w:ascii="宋体" w:hAnsi="Calibri"/>
      <w:sz w:val="24"/>
      <w:szCs w:val="21"/>
    </w:rPr>
  </w:style>
  <w:style w:type="paragraph" w:styleId="1220">
    <w:name w:val="正文须知-2级"/>
    <w:basedOn w:val="1004"/>
    <w:next w:val="1220"/>
    <w:link w:val="1004"/>
    <w:qFormat/>
    <w:pPr>
      <w:numPr>
        <w:ilvl w:val="1"/>
        <w:numId w:val="7"/>
      </w:numPr>
      <w:spacing w:line="300" w:lineRule="auto"/>
    </w:pPr>
    <w:rPr>
      <w:rFonts w:ascii="宋体" w:hAnsi="Calibri"/>
      <w:sz w:val="24"/>
      <w:szCs w:val="21"/>
    </w:rPr>
  </w:style>
  <w:style w:type="paragraph" w:styleId="1221">
    <w:name w:val="正文须知-3级"/>
    <w:basedOn w:val="1004"/>
    <w:next w:val="1221"/>
    <w:link w:val="1004"/>
    <w:qFormat/>
    <w:pPr>
      <w:numPr>
        <w:ilvl w:val="2"/>
        <w:numId w:val="7"/>
      </w:numPr>
      <w:ind w:hanging="355"/>
      <w:spacing w:line="300" w:lineRule="auto"/>
    </w:pPr>
    <w:rPr>
      <w:rFonts w:ascii="宋体" w:hAnsi="Calibri"/>
      <w:sz w:val="24"/>
      <w:szCs w:val="21"/>
    </w:rPr>
  </w:style>
  <w:style w:type="character" w:styleId="1222">
    <w:name w:val="纯文本 字符"/>
    <w:next w:val="1222"/>
    <w:link w:val="1004"/>
    <w:uiPriority w:val="99"/>
    <w:qFormat/>
    <w:rPr>
      <w:rFonts w:ascii="宋体" w:hAnsi="Courier New" w:eastAsia="宋体" w:cs="Times New Roman"/>
      <w:sz w:val="21"/>
      <w:szCs w:val="21"/>
      <w:lang w:val="en-US" w:eastAsia="zh-CN" w:bidi="ar-SA"/>
    </w:rPr>
  </w:style>
  <w:style w:type="paragraph" w:styleId="1223">
    <w:name w:val="表格1"/>
    <w:basedOn w:val="1004"/>
    <w:next w:val="1223"/>
    <w:link w:val="1004"/>
    <w:qFormat/>
    <w:pPr>
      <w:ind w:firstLine="480"/>
      <w:jc w:val="center"/>
    </w:pPr>
    <w:rPr>
      <w:sz w:val="24"/>
      <w:szCs w:val="20"/>
    </w:rPr>
  </w:style>
  <w:style w:type="character" w:styleId="1224">
    <w:name w:val="纯文本 字符1"/>
    <w:next w:val="1224"/>
    <w:link w:val="1004"/>
    <w:qFormat/>
    <w:rPr>
      <w:rFonts w:ascii="宋体" w:hAnsi="Courier New"/>
    </w:rPr>
  </w:style>
  <w:style w:type="character" w:styleId="1225">
    <w:name w:val="bjh-p"/>
    <w:next w:val="1225"/>
    <w:link w:val="1004"/>
    <w:qFormat/>
  </w:style>
  <w:style w:type="paragraph" w:styleId="1226">
    <w:name w:val="无标题条"/>
    <w:next w:val="1004"/>
    <w:link w:val="1004"/>
    <w:qFormat/>
    <w:pPr>
      <w:jc w:val="both"/>
    </w:pPr>
    <w:rPr>
      <w:sz w:val="21"/>
      <w:lang w:val="en-US" w:eastAsia="zh-CN" w:bidi="ar-SA"/>
    </w:rPr>
  </w:style>
  <w:style w:type="character" w:styleId="1227">
    <w:name w:val="正文格式 Char"/>
    <w:next w:val="1227"/>
    <w:link w:val="1228"/>
    <w:qFormat/>
    <w:rPr>
      <w:rFonts w:ascii="宋体" w:hAnsi="宋体"/>
      <w:sz w:val="24"/>
      <w:szCs w:val="24"/>
      <w:lang w:val="en-GB"/>
    </w:rPr>
  </w:style>
  <w:style w:type="paragraph" w:styleId="1228">
    <w:name w:val="正文格式"/>
    <w:basedOn w:val="1004"/>
    <w:next w:val="1228"/>
    <w:link w:val="1227"/>
    <w:qFormat/>
    <w:pPr>
      <w:ind w:firstLine="480"/>
      <w:spacing w:line="360" w:lineRule="auto"/>
    </w:pPr>
    <w:rPr>
      <w:rFonts w:ascii="宋体" w:hAnsi="宋体"/>
      <w:sz w:val="24"/>
      <w:lang w:val="en-GB"/>
    </w:rPr>
  </w:style>
  <w:style w:type="character" w:styleId="1229">
    <w:name w:val="标题 3 Char"/>
    <w:next w:val="1229"/>
    <w:link w:val="1004"/>
    <w:qFormat/>
    <w:rPr>
      <w:rFonts w:ascii="宋体" w:eastAsia="宋体"/>
      <w:b/>
      <w:sz w:val="24"/>
      <w:u w:val="single"/>
      <w:lang w:val="en-US" w:eastAsia="zh-CN" w:bidi="ar-SA"/>
    </w:rPr>
  </w:style>
  <w:style w:type="character" w:styleId="1230">
    <w:name w:val="正文缩进 Char"/>
    <w:next w:val="1230"/>
    <w:link w:val="1004"/>
    <w:qFormat/>
    <w:rPr>
      <w:rFonts w:ascii="宋体" w:eastAsia="宋体"/>
      <w:sz w:val="24"/>
      <w:szCs w:val="24"/>
      <w:lang w:val="en-US" w:eastAsia="zh-CN" w:bidi="ar-SA"/>
    </w:rPr>
  </w:style>
  <w:style w:type="character" w:styleId="1231">
    <w:name w:val="Char Char111"/>
    <w:next w:val="1231"/>
    <w:link w:val="1004"/>
    <w:qFormat/>
    <w:rPr>
      <w:rFonts w:ascii="宋体" w:eastAsia="宋体"/>
      <w:b/>
      <w:sz w:val="24"/>
      <w:u w:val="single"/>
      <w:lang w:val="en-US" w:eastAsia="zh-CN" w:bidi="ar-SA"/>
    </w:rPr>
  </w:style>
  <w:style w:type="character" w:styleId="1232">
    <w:name w:val="正文文本缩进 Char"/>
    <w:next w:val="1232"/>
    <w:link w:val="1004"/>
    <w:qFormat/>
    <w:rPr>
      <w:rFonts w:eastAsia="宋体"/>
      <w:sz w:val="24"/>
      <w:szCs w:val="24"/>
      <w:lang w:val="en-US" w:eastAsia="zh-CN" w:bidi="ar-SA"/>
    </w:rPr>
  </w:style>
  <w:style w:type="character" w:styleId="1233">
    <w:name w:val="列出段落 Char"/>
    <w:next w:val="1233"/>
    <w:link w:val="1004"/>
    <w:qFormat/>
    <w:rPr>
      <w:rFonts w:ascii="Calibri" w:hAnsi="Calibri" w:eastAsia="宋体"/>
      <w:sz w:val="21"/>
      <w:szCs w:val="22"/>
      <w:lang w:val="en-US" w:eastAsia="zh-CN" w:bidi="ar-SA"/>
    </w:rPr>
  </w:style>
  <w:style w:type="character" w:styleId="1234">
    <w:name w:val="页眉 Char"/>
    <w:next w:val="1234"/>
    <w:link w:val="1004"/>
    <w:qFormat/>
    <w:rPr>
      <w:rFonts w:eastAsia="宋体"/>
      <w:sz w:val="18"/>
      <w:szCs w:val="18"/>
      <w:lang w:val="en-US" w:eastAsia="zh-CN" w:bidi="ar-SA"/>
    </w:rPr>
  </w:style>
  <w:style w:type="character" w:styleId="1235">
    <w:name w:val="标题 2 Char"/>
    <w:next w:val="1235"/>
    <w:link w:val="1004"/>
    <w:qFormat/>
    <w:rPr>
      <w:rFonts w:ascii="Arial" w:hAnsi="Arial" w:eastAsia="黑体"/>
      <w:b/>
      <w:sz w:val="30"/>
      <w:lang w:val="en-US" w:eastAsia="zh-CN" w:bidi="ar-SA"/>
    </w:rPr>
  </w:style>
  <w:style w:type="paragraph" w:styleId="1236">
    <w:name w:val="字元 字元2"/>
    <w:basedOn w:val="1004"/>
    <w:next w:val="1236"/>
    <w:link w:val="1004"/>
    <w:qFormat/>
    <w:rPr>
      <w:rFonts w:ascii="Tahoma" w:hAnsi="Tahoma"/>
      <w:sz w:val="24"/>
      <w:szCs w:val="20"/>
    </w:rPr>
  </w:style>
  <w:style w:type="paragraph" w:styleId="1237">
    <w:name w:val="Char3 Char Char Char2"/>
    <w:basedOn w:val="1004"/>
    <w:next w:val="1237"/>
    <w:link w:val="1004"/>
    <w:qFormat/>
    <w:rPr>
      <w:rFonts w:ascii="Tahoma" w:hAnsi="Tahoma"/>
      <w:sz w:val="24"/>
      <w:szCs w:val="20"/>
    </w:rPr>
  </w:style>
  <w:style w:type="paragraph" w:styleId="1238">
    <w:name w:val="正文文本缩进2"/>
    <w:basedOn w:val="1004"/>
    <w:next w:val="1238"/>
    <w:link w:val="1004"/>
    <w:qFormat/>
    <w:pPr>
      <w:ind w:firstLine="480"/>
      <w:spacing w:line="480" w:lineRule="exact"/>
    </w:pPr>
    <w:rPr>
      <w:rFonts w:ascii="宋体" w:hAnsi="宋体"/>
      <w:sz w:val="24"/>
      <w:lang w:val="zh-CN" w:eastAsia="zh-CN"/>
    </w:rPr>
  </w:style>
  <w:style w:type="paragraph" w:styleId="1239">
    <w:name w:val="Char3"/>
    <w:basedOn w:val="1004"/>
    <w:next w:val="1239"/>
    <w:link w:val="1004"/>
    <w:qFormat/>
    <w:pPr>
      <w:tabs>
        <w:tab w:val="left" w:pos="360" w:leader="none"/>
      </w:tabs>
    </w:pPr>
    <w:rPr>
      <w:sz w:val="24"/>
    </w:rPr>
  </w:style>
  <w:style w:type="paragraph" w:styleId="1240">
    <w:name w:val="Char Char Char Char Char Char Char Char Char Char Char Char Char Char Char Char1"/>
    <w:basedOn w:val="1004"/>
    <w:next w:val="1240"/>
    <w:link w:val="1004"/>
    <w:qFormat/>
    <w:pPr>
      <w:jc w:val="center"/>
      <w:spacing w:after="160" w:line="240" w:lineRule="exact"/>
      <w:widowControl/>
    </w:pPr>
    <w:rPr>
      <w:rFonts w:ascii="宋体" w:hAnsi="宋体"/>
      <w:b/>
      <w:sz w:val="30"/>
      <w:szCs w:val="30"/>
      <w:lang w:eastAsia="en-US"/>
    </w:rPr>
  </w:style>
  <w:style w:type="paragraph" w:styleId="1241">
    <w:name w:val="Char Char1 Char Char Char Char Char Char1"/>
    <w:basedOn w:val="1004"/>
    <w:next w:val="1241"/>
    <w:link w:val="1004"/>
    <w:qFormat/>
    <w:pPr>
      <w:jc w:val="left"/>
      <w:spacing w:after="160" w:line="240" w:lineRule="exact"/>
      <w:widowControl/>
    </w:pPr>
    <w:rPr>
      <w:rFonts w:ascii="Verdana" w:hAnsi="Verdana" w:eastAsia="仿宋_GB2312"/>
      <w:sz w:val="24"/>
      <w:szCs w:val="20"/>
      <w:lang w:eastAsia="en-US"/>
    </w:rPr>
  </w:style>
  <w:style w:type="paragraph" w:styleId="1242">
    <w:name w:val="列出段落2"/>
    <w:basedOn w:val="1004"/>
    <w:next w:val="1242"/>
    <w:link w:val="1004"/>
    <w:qFormat/>
    <w:pPr>
      <w:ind w:firstLine="420"/>
    </w:pPr>
    <w:rPr>
      <w:rFonts w:ascii="Calibri" w:hAnsi="Calibri"/>
      <w:szCs w:val="22"/>
    </w:rPr>
  </w:style>
  <w:style w:type="paragraph" w:styleId="1243">
    <w:name w:val="Char Char Char1 Char2"/>
    <w:basedOn w:val="1004"/>
    <w:next w:val="1243"/>
    <w:link w:val="1004"/>
    <w:qFormat/>
    <w:rPr>
      <w:rFonts w:ascii="Tahoma" w:hAnsi="Tahoma"/>
      <w:sz w:val="24"/>
      <w:szCs w:val="20"/>
    </w:rPr>
  </w:style>
  <w:style w:type="paragraph" w:styleId="1244">
    <w:name w:val="Char Char Char2"/>
    <w:basedOn w:val="1004"/>
    <w:next w:val="1244"/>
    <w:link w:val="1004"/>
    <w:qFormat/>
    <w:rPr>
      <w:rFonts w:ascii="Tahoma" w:hAnsi="Tahoma"/>
      <w:sz w:val="24"/>
      <w:szCs w:val="20"/>
    </w:rPr>
  </w:style>
  <w:style w:type="paragraph" w:styleId="1245">
    <w:name w:val="Char Char Char Char Char Char Char2"/>
    <w:basedOn w:val="1004"/>
    <w:next w:val="1245"/>
    <w:link w:val="1004"/>
    <w:qFormat/>
    <w:pPr>
      <w:ind w:firstLine="200"/>
      <w:spacing w:line="360" w:lineRule="auto"/>
    </w:pPr>
    <w:rPr>
      <w:rFonts w:eastAsia="仿宋_GB2312"/>
      <w:sz w:val="24"/>
    </w:rPr>
  </w:style>
  <w:style w:type="paragraph" w:styleId="1246">
    <w:name w:val="正文缩进2"/>
    <w:basedOn w:val="1004"/>
    <w:next w:val="1246"/>
    <w:link w:val="1004"/>
    <w:qFormat/>
    <w:pPr>
      <w:ind w:firstLine="567"/>
      <w:spacing w:line="480" w:lineRule="exact"/>
      <w:widowControl/>
    </w:pPr>
    <w:rPr>
      <w:rFonts w:ascii="宋体"/>
      <w:color w:val="000000"/>
      <w:sz w:val="28"/>
      <w:szCs w:val="20"/>
      <w:lang w:val="zh-CN" w:eastAsia="zh-CN"/>
    </w:rPr>
  </w:style>
  <w:style w:type="paragraph" w:styleId="1247">
    <w:name w:val="Revision"/>
    <w:next w:val="1247"/>
    <w:link w:val="1004"/>
    <w:qFormat/>
    <w:rPr>
      <w:sz w:val="21"/>
      <w:szCs w:val="24"/>
      <w:lang w:val="en-US" w:eastAsia="zh-CN" w:bidi="ar-SA"/>
    </w:rPr>
  </w:style>
  <w:style w:type="paragraph" w:styleId="1248">
    <w:name w:val="Char22"/>
    <w:basedOn w:val="1004"/>
    <w:next w:val="1248"/>
    <w:link w:val="1004"/>
    <w:qFormat/>
    <w:rPr>
      <w:rFonts w:ascii="Tahoma" w:hAnsi="Tahoma"/>
      <w:sz w:val="24"/>
      <w:szCs w:val="20"/>
    </w:rPr>
  </w:style>
  <w:style w:type="paragraph" w:styleId="1249">
    <w:name w:val="Char Char Char Char Char Char Char Char Char Char2"/>
    <w:basedOn w:val="1004"/>
    <w:next w:val="1249"/>
    <w:link w:val="1004"/>
    <w:qFormat/>
    <w:rPr>
      <w:rFonts w:ascii="宋体" w:hAnsi="宋体" w:cs="Courier New"/>
      <w:sz w:val="32"/>
      <w:szCs w:val="32"/>
    </w:rPr>
  </w:style>
  <w:style w:type="paragraph" w:styleId="1250">
    <w:name w:val="Char2 Char Char Char Char Char Char1"/>
    <w:basedOn w:val="1004"/>
    <w:next w:val="1250"/>
    <w:link w:val="1004"/>
    <w:qFormat/>
    <w:pPr>
      <w:jc w:val="center"/>
      <w:spacing w:line="400" w:lineRule="exact"/>
      <w:widowControl/>
    </w:pPr>
  </w:style>
  <w:style w:type="character" w:styleId="1251">
    <w:name w:val="页脚 Char"/>
    <w:next w:val="1251"/>
    <w:link w:val="1004"/>
    <w:qFormat/>
    <w:rPr>
      <w:rFonts w:ascii="宋体" w:eastAsia="宋体"/>
      <w:sz w:val="18"/>
      <w:lang w:val="en-US" w:eastAsia="zh-CN" w:bidi="ar-SA"/>
    </w:rPr>
  </w:style>
  <w:style w:type="paragraph" w:styleId="1252">
    <w:name w:val="Char Char41"/>
    <w:basedOn w:val="1004"/>
    <w:next w:val="1252"/>
    <w:link w:val="1004"/>
    <w:qFormat/>
    <w:pPr>
      <w:jc w:val="center"/>
      <w:spacing w:line="400" w:lineRule="exact"/>
      <w:widowControl/>
    </w:pPr>
  </w:style>
  <w:style w:type="character" w:styleId="1253">
    <w:name w:val="批注文字 Char"/>
    <w:next w:val="1253"/>
    <w:link w:val="1004"/>
    <w:uiPriority w:val="99"/>
    <w:qFormat/>
    <w:rPr>
      <w:sz w:val="21"/>
      <w:szCs w:val="24"/>
    </w:rPr>
  </w:style>
  <w:style w:type="character" w:styleId="1254">
    <w:name w:val="标题 Char"/>
    <w:next w:val="1254"/>
    <w:link w:val="1004"/>
    <w:qFormat/>
    <w:rPr>
      <w:b/>
      <w:sz w:val="32"/>
    </w:rPr>
  </w:style>
  <w:style w:type="paragraph" w:styleId="1255">
    <w:name w:val="图例"/>
    <w:basedOn w:val="1004"/>
    <w:next w:val="1255"/>
    <w:link w:val="1004"/>
    <w:qFormat/>
    <w:pPr>
      <w:jc w:val="center"/>
      <w:spacing w:before="120" w:after="120" w:line="360" w:lineRule="auto"/>
    </w:pPr>
    <w:rPr>
      <w:rFonts w:eastAsia="仿宋_GB2312"/>
      <w:b/>
      <w:sz w:val="24"/>
      <w:szCs w:val="20"/>
    </w:rPr>
  </w:style>
  <w:style w:type="paragraph" w:styleId="1256">
    <w:name w:val="Table Paragraph"/>
    <w:basedOn w:val="1004"/>
    <w:next w:val="1256"/>
    <w:link w:val="1004"/>
    <w:uiPriority w:val="1"/>
    <w:qFormat/>
    <w:pPr>
      <w:jc w:val="left"/>
    </w:pPr>
    <w:rPr>
      <w:rFonts w:ascii="宋体" w:hAnsi="宋体" w:cs="宋体"/>
      <w:sz w:val="22"/>
      <w:szCs w:val="22"/>
      <w:lang w:eastAsia="en-US"/>
    </w:rPr>
  </w:style>
  <w:style w:type="table" w:styleId="1257">
    <w:name w:val="Table Normal"/>
    <w:next w:val="1257"/>
    <w:link w:val="1004"/>
    <w:uiPriority w:val="2"/>
    <w:semiHidden/>
    <w:qFormat/>
    <w:pPr>
      <w:widowControl w:val="off"/>
    </w:pPr>
    <w:rPr>
      <w:rFonts w:ascii="Calibri" w:hAnsi="Calibri"/>
      <w:sz w:val="22"/>
      <w:szCs w:val="22"/>
      <w:lang w:val="en-US" w:eastAsia="en-US" w:bidi="ar-SA"/>
    </w:rPr>
    <w:tblPr/>
  </w:style>
  <w:style w:type="paragraph" w:styleId="1258">
    <w:name w:val="成文日期"/>
    <w:basedOn w:val="1004"/>
    <w:next w:val="1258"/>
    <w:link w:val="1259"/>
    <w:qFormat/>
    <w:pPr>
      <w:ind w:right="400" w:firstLine="200"/>
      <w:jc w:val="right"/>
      <w:spacing w:line="570" w:lineRule="exact"/>
    </w:pPr>
    <w:rPr>
      <w:rFonts w:ascii="仿宋_GB2312" w:eastAsia="仿宋_GB2312"/>
      <w:sz w:val="32"/>
      <w:szCs w:val="20"/>
    </w:rPr>
  </w:style>
  <w:style w:type="character" w:styleId="1259">
    <w:name w:val="成文日期 Char"/>
    <w:next w:val="1259"/>
    <w:link w:val="1258"/>
    <w:rPr>
      <w:rFonts w:ascii="仿宋_GB2312" w:eastAsia="仿宋_GB2312"/>
      <w:sz w:val="32"/>
    </w:rPr>
  </w:style>
  <w:style w:type="paragraph" w:styleId="1260">
    <w:name w:val="无间隔1"/>
    <w:basedOn w:val="1004"/>
    <w:next w:val="1260"/>
    <w:link w:val="1004"/>
    <w:qFormat/>
    <w:rPr>
      <w:rFonts w:ascii="Times New Roman" w:hAnsi="Times New Roman" w:eastAsia="宋体" w:cs="Times New Roman"/>
    </w:rPr>
  </w:style>
  <w:style w:type="paragraph" w:styleId="1261">
    <w:name w:val="正文_1_0"/>
    <w:next w:val="1261"/>
    <w:link w:val="1004"/>
    <w:qFormat/>
    <w:pPr>
      <w:jc w:val="both"/>
      <w:widowControl w:val="off"/>
    </w:pPr>
    <w:rPr>
      <w:sz w:val="21"/>
      <w:lang w:val="en-US" w:eastAsia="zh-CN" w:bidi="ar-SA"/>
    </w:rPr>
  </w:style>
  <w:style w:type="paragraph" w:styleId="1262">
    <w:name w:val="Default_0"/>
    <w:next w:val="1262"/>
    <w:link w:val="1004"/>
    <w:qFormat/>
    <w:pPr>
      <w:widowControl w:val="off"/>
    </w:pPr>
    <w:rPr>
      <w:rFonts w:ascii="宋体"/>
      <w:color w:val="000000"/>
      <w:sz w:val="24"/>
      <w:szCs w:val="24"/>
      <w:lang w:val="en-US" w:eastAsia="zh-CN" w:bidi="ar-SA"/>
    </w:rPr>
  </w:style>
  <w:style w:type="paragraph" w:styleId="1263">
    <w:name w:val="正文_2"/>
    <w:next w:val="1263"/>
    <w:link w:val="1004"/>
    <w:qFormat/>
    <w:pPr>
      <w:jc w:val="both"/>
      <w:widowControl w:val="off"/>
    </w:pPr>
    <w:rPr>
      <w:rFonts w:ascii="Calibri" w:hAnsi="Calibri"/>
      <w:sz w:val="21"/>
      <w:szCs w:val="22"/>
      <w:lang w:val="en-US" w:eastAsia="zh-CN" w:bidi="ar-SA"/>
    </w:rPr>
  </w:style>
  <w:style w:type="paragraph" w:styleId="1264">
    <w:name w:val="List Paragraph"/>
    <w:basedOn w:val="1004"/>
    <w:next w:val="1264"/>
    <w:link w:val="1004"/>
    <w:qFormat/>
    <w:pPr>
      <w:ind w:firstLine="420"/>
    </w:pPr>
    <w:rPr>
      <w:rFonts w:ascii="Calibri" w:hAnsi="Calibri" w:cs="黑体"/>
      <w:szCs w:val="22"/>
    </w:rPr>
  </w:style>
  <w:style w:type="paragraph" w:styleId="1265">
    <w:name w:val="正文 A"/>
    <w:next w:val="1265"/>
    <w:link w:val="1004"/>
    <w:qFormat/>
    <w:pPr>
      <w:jc w:val="both"/>
      <w:widowControl w:val="off"/>
    </w:pPr>
    <w:rPr>
      <w:rFonts w:eastAsia="Times New Roman"/>
      <w:color w:val="000000"/>
      <w:sz w:val="21"/>
      <w:szCs w:val="21"/>
      <w:lang w:val="en-US" w:eastAsia="zh-CN" w:bidi="ar-SA"/>
    </w:rPr>
  </w:style>
  <w:style w:type="paragraph" w:styleId="1266">
    <w:name w:val="p0"/>
    <w:basedOn w:val="1004"/>
    <w:next w:val="1266"/>
    <w:link w:val="1004"/>
    <w:qFormat/>
    <w:pPr>
      <w:widowControl/>
    </w:pPr>
    <w:rPr>
      <w:szCs w:val="21"/>
    </w:rPr>
  </w:style>
  <w:style w:type="paragraph" w:styleId="1267">
    <w:name w:val="p15"/>
    <w:basedOn w:val="1004"/>
    <w:next w:val="1267"/>
    <w:link w:val="1004"/>
    <w:qFormat/>
    <w:pPr>
      <w:ind w:firstLine="420"/>
      <w:widowControl/>
    </w:pPr>
    <w:rPr>
      <w:rFonts w:ascii="Calibri" w:hAnsi="Calibri" w:cs="宋体"/>
      <w:szCs w:val="21"/>
    </w:rPr>
  </w:style>
  <w:style w:type="paragraph" w:styleId="1268">
    <w:name w:val="正文文本缩进11"/>
    <w:next w:val="1004"/>
    <w:link w:val="1004"/>
    <w:qFormat/>
    <w:pPr>
      <w:ind w:firstLine="570"/>
      <w:jc w:val="both"/>
      <w:spacing w:line="360" w:lineRule="auto"/>
      <w:widowControl w:val="off"/>
    </w:pPr>
    <w:rPr>
      <w:rFonts w:ascii="Calibri" w:hAnsi="Calibri" w:eastAsia="宋体" w:cs="Times New Roman"/>
      <w:sz w:val="24"/>
      <w:szCs w:val="22"/>
      <w:lang w:val="en-US" w:eastAsia="zh-CN" w:bidi="ar-SA"/>
    </w:rPr>
  </w:style>
  <w:style w:type="table" w:styleId="1269">
    <w:name w:val="网格型1"/>
    <w:next w:val="1269"/>
    <w:link w:val="1004"/>
    <w:uiPriority w:val="39"/>
    <w:qFormat/>
    <w:tblPr/>
  </w:style>
  <w:style w:type="table" w:styleId="1270">
    <w:name w:val="普通表格1"/>
    <w:next w:val="1270"/>
    <w:link w:val="1004"/>
    <w:uiPriority w:val="99"/>
    <w:unhideWhenUsed/>
    <w:qFormat/>
    <w:tblPr/>
  </w:style>
  <w:style w:type="paragraph" w:styleId="1271">
    <w:name w:val="正文文本1"/>
    <w:next w:val="1004"/>
    <w:link w:val="1004"/>
    <w:unhideWhenUsed/>
    <w:qFormat/>
    <w:pPr>
      <w:jc w:val="both"/>
      <w:spacing w:after="120"/>
      <w:widowControl w:val="off"/>
    </w:pPr>
    <w:rPr>
      <w:rFonts w:ascii="Calibri" w:hAnsi="Calibri" w:eastAsia="宋体" w:cs="Times New Roman"/>
      <w:sz w:val="20"/>
      <w:szCs w:val="20"/>
      <w:lang w:val="en-US" w:eastAsia="zh-CN" w:bidi="ar-SA"/>
    </w:rPr>
  </w:style>
  <w:style w:type="character" w:styleId="1272" w:default="1">
    <w:name w:val="Default Paragraph Font"/>
    <w:uiPriority w:val="1"/>
    <w:semiHidden/>
    <w:unhideWhenUsed/>
  </w:style>
  <w:style w:type="numbering" w:styleId="1273" w:default="1">
    <w:name w:val="No List"/>
    <w:uiPriority w:val="99"/>
    <w:semiHidden/>
    <w:unhideWhenUsed/>
  </w:style>
  <w:style w:type="table" w:styleId="12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image" Target="media/image1.jpg"/><Relationship Id="rId22" Type="http://schemas.openxmlformats.org/officeDocument/2006/relationships/image" Target="media/image2.jpg"/><Relationship Id="rId23" Type="http://schemas.openxmlformats.org/officeDocument/2006/relationships/image" Target="media/image3.emf"/><Relationship Id="rId24" Type="http://schemas.openxmlformats.org/officeDocument/2006/relationships/image" Target="media/image4.png"/><Relationship Id="rId25"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周丽霞（采购部）</cp:lastModifiedBy>
  <cp:revision>4</cp:revision>
  <dcterms:created xsi:type="dcterms:W3CDTF">2022-05-30T08:03:00Z</dcterms:created>
  <dcterms:modified xsi:type="dcterms:W3CDTF">2026-08-13T07:12:49Z</dcterms:modified>
</cp:coreProperties>
</file>