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南京市第二医院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病房钢制更衣柜采购项目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项目编号：</w:t>
      </w:r>
      <w:r>
        <w:rPr>
          <w:rFonts w:ascii="宋体" w:hAnsi="宋体" w:eastAsia="宋体" w:cs="宋体"/>
          <w:b/>
          <w:bCs/>
          <w:sz w:val="32"/>
          <w:szCs w:val="32"/>
          <w:lang w:eastAsia="zh-CN"/>
        </w:rPr>
        <w:t xml:space="preserve">JSZC-320100-HWZX-G2026-0355</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项目代理编号：</w:t>
      </w:r>
      <w:r>
        <w:rPr>
          <w:rFonts w:ascii="宋体" w:hAnsi="宋体" w:eastAsia="宋体" w:cs="宋体"/>
          <w:b/>
          <w:bCs/>
          <w:sz w:val="32"/>
          <w:szCs w:val="32"/>
          <w:lang w:eastAsia="zh-CN"/>
        </w:rPr>
        <w:t xml:space="preserve">0675-266JOC003582</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采购人：南京市第二医院</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采购代理机构：江苏海外集团国际工程咨询有限公司</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日期：2026年</w:t>
      </w:r>
      <w:r>
        <w:rPr>
          <w:rFonts w:ascii="宋体" w:hAnsi="宋体" w:eastAsia="宋体" w:cs="宋体"/>
          <w:b/>
          <w:bCs/>
          <w:sz w:val="32"/>
          <w:szCs w:val="32"/>
          <w:lang w:eastAsia="zh-CN"/>
        </w:rPr>
        <w:t xml:space="preserve">7</w:t>
      </w:r>
      <w:r>
        <w:rPr>
          <w:rFonts w:ascii="宋体" w:hAnsi="宋体" w:eastAsia="宋体" w:cs="宋体"/>
          <w:b/>
          <w:bCs/>
          <w:sz w:val="32"/>
          <w:szCs w:val="32"/>
          <w:lang w:eastAsia="zh-CN"/>
        </w:rPr>
        <w:t xml:space="preserve">月</w:t>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 </w:t>
      </w:r>
      <w:r>
        <w:rPr>
          <w:rFonts w:ascii="宋体" w:hAnsi="宋体" w:eastAsia="宋体" w:cs="宋体"/>
          <w:b/>
          <w:bCs/>
          <w:sz w:val="32"/>
          <w:szCs w:val="32"/>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南京市第二医院</w:t>
      </w:r>
      <w:r>
        <w:rPr>
          <w:rFonts w:hint="eastAsia" w:ascii="宋体" w:hAnsi="宋体" w:eastAsia="宋体" w:cs="宋体"/>
          <w:lang w:eastAsia="zh-CN"/>
        </w:rPr>
        <w:t xml:space="preserve">病房钢制更衣柜采购项目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w:t>
      </w:r>
      <w:r>
        <w:rPr>
          <w:rFonts w:ascii="宋体" w:hAnsi="宋体" w:eastAsia="宋体" w:cs="宋体"/>
          <w:highlight w:val="green"/>
          <w:lang w:eastAsia="zh-CN"/>
        </w:rPr>
        <w:t xml:space="preserve">2026年</w:t>
      </w:r>
      <w:r>
        <w:rPr>
          <w:rFonts w:ascii="宋体" w:hAnsi="宋体" w:eastAsia="宋体" w:cs="宋体"/>
          <w:highlight w:val="green"/>
          <w:lang w:eastAsia="zh-CN"/>
        </w:rPr>
        <w:t xml:space="preserve">8</w:t>
      </w:r>
      <w:r>
        <w:rPr>
          <w:rFonts w:ascii="宋体" w:hAnsi="宋体" w:eastAsia="宋体" w:cs="宋体"/>
          <w:highlight w:val="green"/>
          <w:lang w:eastAsia="zh-CN"/>
        </w:rPr>
        <w:t xml:space="preserve">月</w:t>
      </w:r>
      <w:r>
        <w:rPr>
          <w:rFonts w:hint="eastAsia" w:ascii="宋体" w:hAnsi="宋体" w:eastAsia="宋体" w:cs="宋体"/>
          <w:highlight w:val="green"/>
          <w:lang w:eastAsia="zh-CN"/>
        </w:rPr>
        <w:t xml:space="preserve">2</w:t>
      </w:r>
      <w:r>
        <w:rPr>
          <w:rFonts w:ascii="宋体" w:hAnsi="宋体" w:eastAsia="宋体" w:cs="宋体"/>
          <w:highlight w:val="green"/>
          <w:lang w:eastAsia="zh-CN"/>
        </w:rPr>
        <w:t xml:space="preserve">0</w:t>
      </w:r>
      <w:r>
        <w:rPr>
          <w:rFonts w:ascii="宋体" w:hAnsi="宋体" w:eastAsia="宋体" w:cs="宋体"/>
          <w:highlight w:val="green"/>
          <w:lang w:eastAsia="zh-CN"/>
        </w:rPr>
        <w:t xml:space="preserve">日10时00分</w:t>
      </w:r>
      <w:r>
        <w:rPr>
          <w:rFonts w:ascii="宋体" w:hAnsi="宋体" w:eastAsia="宋体" w:cs="宋体"/>
          <w:lang w:eastAsia="zh-CN"/>
        </w:rPr>
        <w:t xml:space="preserve">（北京时间）前提交投标文件。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JSZC-320100-HWZX-G2026-0355</w:t>
      </w:r>
      <w:r>
        <w:rPr>
          <w:rFonts w:ascii="宋体" w:hAnsi="宋体" w:eastAsia="宋体" w:cs="宋体"/>
          <w:lang w:eastAsia="zh-CN"/>
        </w:rPr>
        <w:t xml:space="preserve">，项目代理编号：</w:t>
      </w:r>
      <w:r>
        <w:rPr>
          <w:rFonts w:ascii="宋体" w:hAnsi="宋体" w:eastAsia="宋体" w:cs="宋体"/>
          <w:lang w:eastAsia="zh-CN"/>
        </w:rPr>
        <w:t xml:space="preserve">0675-266JOC003582</w:t>
      </w:r>
      <w:r/>
    </w:p>
    <w:p>
      <w:pPr>
        <w:widowControl w:val="off"/>
        <w:rPr>
          <w:lang w:eastAsia="zh-CN"/>
        </w:rPr>
      </w:pPr>
      <w:r>
        <w:rPr>
          <w:rFonts w:ascii="宋体" w:hAnsi="宋体" w:eastAsia="宋体" w:cs="宋体"/>
          <w:lang w:eastAsia="zh-CN"/>
        </w:rPr>
        <w:t xml:space="preserve">2、项目名称：南京市第二医院</w:t>
      </w:r>
      <w:r>
        <w:rPr>
          <w:rFonts w:hint="eastAsia" w:ascii="宋体" w:hAnsi="宋体" w:eastAsia="宋体" w:cs="宋体"/>
          <w:lang w:eastAsia="zh-CN"/>
        </w:rPr>
        <w:t xml:space="preserve">病房钢制更衣柜采购项目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bookmarkStart w:id="1" w:name="_Hlk227597629"/>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367"/>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病房钢制更衣柜</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82"/>
      <w:r/>
      <w:bookmarkStart w:id="3" w:name="_Toc28359005"/>
      <w:r/>
      <w:bookmarkStart w:id="4" w:name="_Toc35393624"/>
      <w:r/>
      <w:bookmarkStart w:id="5" w:name="_Toc35393793"/>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2026年7月7日0:00至2026年7月14日23:59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w:t>
      </w:r>
      <w:r>
        <w:rPr>
          <w:rFonts w:hint="eastAsia" w:ascii="宋体" w:hAnsi="宋体" w:eastAsia="宋体" w:cs="宋体"/>
          <w:lang w:eastAsia="zh-CN"/>
        </w:rPr>
        <w:t xml:space="preserve">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28359007"/>
      <w:r/>
      <w:bookmarkStart w:id="7" w:name="_Toc35393625"/>
      <w:r/>
      <w:bookmarkStart w:id="8" w:name="_Toc35393794"/>
      <w:r/>
      <w:bookmarkStart w:id="9" w:name="_Toc28359084"/>
      <w:r>
        <w:rPr>
          <w:rFonts w:hint="eastAsia" w:ascii="宋体" w:hAnsi="宋体" w:eastAsia="宋体" w:cs="宋体"/>
          <w:lang w:eastAsia="zh-CN"/>
        </w:rPr>
        <w:t xml:space="preserve">1.</w:t>
      </w:r>
      <w:r>
        <w:rPr>
          <w:rFonts w:hint="eastAsia" w:ascii="宋体" w:hAnsi="宋体" w:eastAsia="宋体" w:cs="宋体"/>
          <w:highlight w:val="green"/>
          <w:lang w:eastAsia="zh-CN"/>
        </w:rPr>
        <w:t xml:space="preserve">提交投标文件截止时间、开标时间：</w:t>
      </w:r>
      <w:r>
        <w:rPr>
          <w:rFonts w:ascii="宋体" w:hAnsi="宋体" w:eastAsia="宋体" w:cs="宋体"/>
          <w:highlight w:val="green"/>
          <w:lang w:eastAsia="zh-CN"/>
        </w:rPr>
        <w:t xml:space="preserve">2026年8月</w:t>
      </w:r>
      <w:r>
        <w:rPr>
          <w:rFonts w:hint="eastAsia" w:ascii="宋体" w:hAnsi="宋体" w:eastAsia="宋体" w:cs="宋体"/>
          <w:highlight w:val="green"/>
          <w:lang w:eastAsia="zh-CN"/>
        </w:rPr>
        <w:t xml:space="preserve">2</w:t>
      </w:r>
      <w:r>
        <w:rPr>
          <w:rFonts w:ascii="宋体" w:hAnsi="宋体" w:eastAsia="宋体" w:cs="宋体"/>
          <w:highlight w:val="green"/>
          <w:lang w:eastAsia="zh-CN"/>
        </w:rPr>
        <w:t xml:space="preserve">0日10时00分</w:t>
      </w:r>
      <w:r>
        <w:rPr>
          <w:rFonts w:hint="eastAsia" w:ascii="宋体" w:hAnsi="宋体" w:eastAsia="宋体" w:cs="宋体"/>
          <w:highlight w:val="green"/>
          <w:lang w:eastAsia="zh-CN"/>
        </w:rPr>
        <w:t xml:space="preserve">（北京时间）</w:t>
      </w:r>
      <w:r>
        <w:rPr>
          <w:rFonts w:hint="eastAsia" w:ascii="宋体" w:hAnsi="宋体" w:eastAsia="宋体" w:cs="宋体"/>
          <w:lang w:eastAsia="zh-CN"/>
        </w:rPr>
        <w:t xml:space="preserve">。</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626"/>
      <w:r/>
      <w:bookmarkStart w:id="11" w:name="_Toc35393795"/>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85"/>
      <w:r/>
      <w:bookmarkStart w:id="13" w:name="_Toc35393627"/>
      <w:r/>
      <w:bookmarkStart w:id="14" w:name="_Toc28359008"/>
      <w:r/>
      <w:bookmarkStart w:id="15" w:name="_Toc35393796"/>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rFonts w:ascii="宋体" w:hAnsi="宋体" w:eastAsia="宋体" w:cs="宋体"/>
                <w:lang w:eastAsia="zh-CN"/>
              </w:rPr>
            </w:pPr>
            <w:r/>
            <w:bookmarkStart w:id="16" w:name="_Toc28359009"/>
            <w:r/>
            <w:bookmarkStart w:id="17" w:name="_Toc28359086"/>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称：南京市第二医院</w:t>
            </w:r>
            <w:r/>
          </w:p>
          <w:p>
            <w:pPr>
              <w:ind w:firstLine="480"/>
              <w:rPr>
                <w:rFonts w:ascii="宋体" w:hAnsi="宋体" w:eastAsia="宋体" w:cs="宋体"/>
                <w:lang w:eastAsia="zh-CN"/>
              </w:rPr>
            </w:pPr>
            <w:r>
              <w:rPr>
                <w:rFonts w:hint="eastAsia" w:ascii="宋体" w:hAnsi="宋体" w:eastAsia="宋体" w:cs="宋体"/>
                <w:lang w:eastAsia="zh-CN"/>
              </w:rPr>
              <w:t xml:space="preserve">联系人：秦老师</w:t>
            </w:r>
            <w:r/>
          </w:p>
          <w:p>
            <w:pPr>
              <w:ind w:firstLine="480"/>
              <w:rPr>
                <w:rFonts w:ascii="宋体" w:hAnsi="宋体" w:eastAsia="宋体" w:cs="宋体"/>
                <w:lang w:eastAsia="zh-CN"/>
              </w:rPr>
            </w:pPr>
            <w:r>
              <w:rPr>
                <w:rFonts w:hint="eastAsia" w:ascii="宋体" w:hAnsi="宋体" w:eastAsia="宋体" w:cs="宋体"/>
                <w:lang w:eastAsia="zh-CN"/>
              </w:rPr>
              <w:t xml:space="preserve">电话：18151924121</w:t>
            </w:r>
            <w:r/>
          </w:p>
          <w:p>
            <w:pPr>
              <w:ind w:firstLine="480"/>
              <w:rPr>
                <w:rFonts w:ascii="宋体" w:hAnsi="宋体" w:eastAsia="宋体" w:cs="宋体"/>
                <w:lang w:eastAsia="zh-CN"/>
              </w:rPr>
            </w:pPr>
            <w:r>
              <w:rPr>
                <w:rFonts w:hint="eastAsia" w:ascii="宋体" w:hAnsi="宋体" w:eastAsia="宋体" w:cs="宋体"/>
                <w:lang w:eastAsia="zh-CN"/>
              </w:rPr>
              <w:t xml:space="preserve">地址：南京市</w:t>
            </w:r>
            <w:r>
              <w:rPr>
                <w:rFonts w:hint="eastAsia" w:ascii="宋体" w:hAnsi="宋体" w:eastAsia="宋体" w:cs="宋体"/>
                <w:lang w:eastAsia="zh-CN"/>
              </w:rPr>
              <w:t xml:space="preserve">江宁区汤山</w:t>
            </w:r>
            <w:r>
              <w:rPr>
                <w:rFonts w:hint="eastAsia" w:ascii="宋体" w:hAnsi="宋体" w:eastAsia="宋体" w:cs="宋体"/>
                <w:lang w:eastAsia="zh-CN"/>
              </w:rPr>
              <w:t xml:space="preserve">街道康复路1号采购中心</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w:t>
            </w:r>
            <w:r>
              <w:rPr>
                <w:rFonts w:ascii="宋体" w:hAnsi="宋体" w:eastAsia="宋体" w:cs="宋体"/>
                <w:u w:val="single"/>
                <w:lang w:eastAsia="zh-CN"/>
              </w:rPr>
              <w:t xml:space="preserve">邺</w:t>
            </w:r>
            <w:r>
              <w:rPr>
                <w:rFonts w:ascii="宋体" w:hAnsi="宋体" w:eastAsia="宋体" w:cs="宋体"/>
                <w:u w:val="single"/>
                <w:lang w:eastAsia="zh-CN"/>
              </w:rPr>
              <w:t xml:space="preserve">区云龙山路5</w:t>
            </w:r>
            <w:r>
              <w:rPr>
                <w:rFonts w:ascii="宋体" w:hAnsi="宋体" w:eastAsia="宋体" w:cs="宋体"/>
                <w:u w:val="single"/>
                <w:lang w:eastAsia="zh-CN"/>
              </w:rPr>
              <w:t xml:space="preserve">8</w:t>
            </w:r>
            <w:r>
              <w:rPr>
                <w:rFonts w:ascii="宋体" w:hAnsi="宋体" w:eastAsia="宋体" w:cs="宋体"/>
                <w:u w:val="single"/>
                <w:lang w:eastAsia="zh-CN"/>
              </w:rPr>
              <w:t xml:space="preserve">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bookmarkEnd w:id="17"/>
            <w:r/>
          </w:p>
        </w:tc>
      </w:tr>
    </w:tbl>
    <w:p>
      <w:pPr>
        <w:ind w:firstLine="600"/>
        <w:jc w:val="right"/>
        <w:spacing w:line="360" w:lineRule="auto"/>
        <w:rPr>
          <w:rFonts w:hAnsi="宋体" w:cs="宋体"/>
          <w:b/>
          <w:bCs/>
          <w:lang w:eastAsia="zh-CN"/>
        </w:rPr>
      </w:pPr>
      <w:r>
        <w:rPr>
          <w:rFonts w:hAnsi="宋体" w:cs="宋体"/>
          <w:b/>
          <w:bCs/>
          <w:lang w:eastAsia="zh-CN"/>
        </w:rPr>
      </w:r>
      <w:r/>
    </w:p>
    <w:p>
      <w:pPr>
        <w:pStyle w:val="729"/>
        <w:rPr>
          <w:rFonts w:ascii="宋体" w:hAnsi="宋体" w:eastAsia="宋体" w:cs="宋体"/>
          <w:b/>
          <w:bCs/>
          <w:sz w:val="44"/>
        </w:rPr>
      </w:pPr>
      <w:r/>
      <w:bookmarkStart w:id="18" w:name="_Toc15713"/>
      <w:r/>
      <w:bookmarkStart w:id="19" w:name="_Toc20823314"/>
      <w:r/>
      <w:bookmarkStart w:id="20" w:name="_Toc16938558"/>
      <w:r/>
      <w:bookmarkStart w:id="21" w:name="_Toc120614221"/>
      <w:r/>
      <w:bookmarkStart w:id="22" w:name="_Toc513029242"/>
      <w:r/>
      <w:bookmarkStart w:id="23" w:name="_Toc479757207"/>
      <w:r>
        <w:rPr>
          <w:rFonts w:hint="eastAsia" w:ascii="宋体" w:hAnsi="宋体" w:eastAsia="宋体" w:cs="宋体"/>
          <w:b/>
          <w:bCs/>
          <w:sz w:val="44"/>
        </w:rPr>
        <w:t xml:space="preserve">第二章  </w:t>
      </w:r>
      <w:bookmarkStart w:id="24" w:name="_Toc16938518"/>
      <w:r/>
      <w:bookmarkStart w:id="25" w:name="_Toc120614213"/>
      <w:r/>
      <w:bookmarkStart w:id="26" w:name="_Toc513029202"/>
      <w:r/>
      <w:bookmarkStart w:id="27" w:name="_Toc20823274"/>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730"/>
        <w:ind w:firstLine="436"/>
        <w:spacing w:before="0" w:after="0" w:line="240" w:lineRule="auto"/>
        <w:rPr>
          <w:rStyle w:val="753"/>
          <w:rFonts w:ascii="宋体" w:hAnsi="宋体" w:cs="宋体"/>
        </w:rPr>
      </w:pPr>
      <w:r/>
      <w:bookmarkStart w:id="28" w:name="_Toc513029203"/>
      <w:r/>
      <w:bookmarkStart w:id="29" w:name="_Toc120614214"/>
      <w:r/>
      <w:bookmarkStart w:id="30" w:name="_Toc20823275"/>
      <w:r/>
      <w:bookmarkStart w:id="31" w:name="_Toc12175"/>
      <w:r/>
      <w:bookmarkStart w:id="32" w:name="_Toc16938519"/>
      <w:r>
        <w:rPr>
          <w:rStyle w:val="753"/>
          <w:rFonts w:hint="eastAsia" w:ascii="宋体" w:hAnsi="宋体" w:cs="宋体"/>
        </w:rPr>
        <w:t xml:space="preserve">一、总则</w:t>
      </w:r>
      <w:bookmarkEnd w:id="28"/>
      <w:r/>
      <w:bookmarkEnd w:id="29"/>
      <w:r/>
      <w:bookmarkEnd w:id="30"/>
      <w:r/>
      <w:bookmarkEnd w:id="31"/>
      <w:r/>
      <w:bookmarkEnd w:id="32"/>
      <w:r/>
      <w:r/>
    </w:p>
    <w:p>
      <w:pPr>
        <w:pStyle w:val="731"/>
        <w:ind w:firstLine="478"/>
        <w:spacing w:before="0" w:after="0" w:line="240" w:lineRule="auto"/>
        <w:rPr>
          <w:rFonts w:ascii="宋体" w:hAnsi="宋体" w:eastAsia="宋体" w:cs="宋体"/>
        </w:rPr>
      </w:pPr>
      <w:r/>
      <w:bookmarkStart w:id="33" w:name="_Hlt16619475"/>
      <w:r/>
      <w:bookmarkStart w:id="34" w:name="_Toc458694821"/>
      <w:r/>
      <w:bookmarkStart w:id="35" w:name="_Toc16938520"/>
      <w:r/>
      <w:bookmarkStart w:id="36" w:name="_Toc20823276"/>
      <w:r/>
      <w:bookmarkStart w:id="37" w:name="_Toc513029204"/>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31"/>
        <w:ind w:firstLine="478"/>
        <w:spacing w:before="0" w:after="0" w:line="240" w:lineRule="auto"/>
        <w:rPr>
          <w:rFonts w:ascii="宋体" w:hAnsi="宋体" w:eastAsia="宋体" w:cs="宋体"/>
        </w:rPr>
      </w:pPr>
      <w:r/>
      <w:bookmarkStart w:id="38" w:name="_Toc20823277"/>
      <w:r/>
      <w:bookmarkStart w:id="39" w:name="_Toc16938521"/>
      <w:r/>
      <w:bookmarkStart w:id="40" w:name="_Toc513029205"/>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31"/>
        <w:ind w:firstLine="478"/>
        <w:spacing w:before="0" w:after="0" w:line="240" w:lineRule="auto"/>
        <w:rPr>
          <w:rFonts w:ascii="宋体" w:hAnsi="宋体" w:eastAsia="宋体" w:cs="宋体"/>
        </w:rPr>
      </w:pPr>
      <w:r/>
      <w:bookmarkStart w:id="41" w:name="_Toc16938522"/>
      <w:r/>
      <w:bookmarkStart w:id="42" w:name="_Toc20823278"/>
      <w:r/>
      <w:bookmarkStart w:id="43" w:name="_Toc513029206"/>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31"/>
        <w:ind w:firstLine="478"/>
        <w:spacing w:before="0" w:after="0" w:line="240" w:lineRule="auto"/>
        <w:rPr>
          <w:rFonts w:ascii="宋体" w:hAnsi="宋体" w:eastAsia="宋体" w:cs="宋体"/>
        </w:rPr>
      </w:pPr>
      <w:r/>
      <w:bookmarkStart w:id="44" w:name="_Toc16938523"/>
      <w:r/>
      <w:bookmarkStart w:id="45" w:name="_Toc462564067"/>
      <w:r/>
      <w:bookmarkStart w:id="46" w:name="_Toc20823279"/>
      <w:r/>
      <w:bookmarkStart w:id="47" w:name="_Toc513029207"/>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30"/>
        <w:ind w:firstLine="436"/>
        <w:spacing w:before="0" w:after="0" w:line="240" w:lineRule="auto"/>
        <w:rPr>
          <w:rStyle w:val="753"/>
          <w:rFonts w:ascii="宋体" w:hAnsi="宋体" w:cs="宋体"/>
        </w:rPr>
      </w:pPr>
      <w:r/>
      <w:bookmarkStart w:id="48" w:name="_Toc513029209"/>
      <w:r/>
      <w:bookmarkStart w:id="49" w:name="_Toc16938525"/>
      <w:r/>
      <w:bookmarkStart w:id="50" w:name="_Toc27798"/>
      <w:r/>
      <w:bookmarkStart w:id="51" w:name="_Toc120614215"/>
      <w:r/>
      <w:bookmarkStart w:id="52" w:name="_Toc20823281"/>
      <w:r>
        <w:rPr>
          <w:rStyle w:val="753"/>
          <w:rFonts w:hint="eastAsia" w:ascii="宋体" w:hAnsi="宋体" w:cs="宋体"/>
        </w:rPr>
        <w:t xml:space="preserve">二、</w:t>
      </w:r>
      <w:bookmarkEnd w:id="48"/>
      <w:r/>
      <w:bookmarkEnd w:id="49"/>
      <w:r/>
      <w:bookmarkEnd w:id="50"/>
      <w:r/>
      <w:bookmarkEnd w:id="51"/>
      <w:r/>
      <w:bookmarkEnd w:id="52"/>
      <w:r>
        <w:rPr>
          <w:rStyle w:val="753"/>
          <w:rFonts w:hint="eastAsia" w:ascii="宋体" w:hAnsi="宋体" w:cs="宋体"/>
        </w:rPr>
        <w:t xml:space="preserve">招标文件</w:t>
      </w:r>
      <w:r/>
    </w:p>
    <w:p>
      <w:pPr>
        <w:pStyle w:val="731"/>
        <w:ind w:firstLine="478"/>
        <w:spacing w:before="0" w:after="0" w:line="240" w:lineRule="auto"/>
        <w:rPr>
          <w:rFonts w:ascii="宋体" w:hAnsi="宋体" w:eastAsia="宋体" w:cs="宋体"/>
        </w:rPr>
      </w:pPr>
      <w:r/>
      <w:bookmarkStart w:id="53" w:name="_Toc513029210"/>
      <w:r/>
      <w:bookmarkStart w:id="54" w:name="_Toc20823282"/>
      <w:r/>
      <w:bookmarkStart w:id="55" w:name="_Toc16938526"/>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731"/>
        <w:ind w:firstLine="478"/>
        <w:spacing w:before="0" w:after="0" w:line="240" w:lineRule="auto"/>
        <w:rPr>
          <w:rFonts w:ascii="宋体" w:hAnsi="宋体" w:eastAsia="宋体" w:cs="宋体"/>
        </w:rPr>
      </w:pPr>
      <w:r/>
      <w:bookmarkStart w:id="56" w:name="_Toc462564070"/>
      <w:r/>
      <w:bookmarkStart w:id="57" w:name="_Toc20823283"/>
      <w:r/>
      <w:bookmarkStart w:id="58" w:name="_Toc16938527"/>
      <w:r/>
      <w:bookmarkStart w:id="59" w:name="_Toc513029211"/>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31"/>
        <w:ind w:firstLine="478"/>
        <w:spacing w:before="0" w:after="0" w:line="240" w:lineRule="auto"/>
        <w:rPr>
          <w:rFonts w:ascii="宋体" w:hAnsi="宋体" w:eastAsia="宋体" w:cs="宋体"/>
        </w:rPr>
      </w:pPr>
      <w:r/>
      <w:bookmarkStart w:id="60" w:name="_Toc20823284"/>
      <w:r/>
      <w:bookmarkStart w:id="61" w:name="_Toc16938528"/>
      <w:r/>
      <w:bookmarkStart w:id="62" w:name="_Toc513029212"/>
      <w:r/>
      <w:bookmarkStart w:id="63" w:name="_Toc462564071"/>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30"/>
        <w:ind w:firstLine="481"/>
        <w:spacing w:before="0" w:after="0" w:line="240" w:lineRule="auto"/>
        <w:rPr>
          <w:rStyle w:val="753"/>
          <w:rFonts w:ascii="宋体" w:hAnsi="宋体" w:cs="宋体"/>
        </w:rPr>
      </w:pPr>
      <w:r/>
      <w:bookmarkStart w:id="64" w:name="_Toc20823285"/>
      <w:r/>
      <w:bookmarkStart w:id="65" w:name="_Toc16938529"/>
      <w:r/>
      <w:bookmarkStart w:id="66" w:name="_Toc462564072"/>
      <w:r/>
      <w:bookmarkStart w:id="67" w:name="_Toc22457"/>
      <w:r/>
      <w:bookmarkStart w:id="68" w:name="_Toc120614216"/>
      <w:r/>
      <w:bookmarkStart w:id="69" w:name="_Toc513029213"/>
      <w:r>
        <w:rPr>
          <w:rStyle w:val="753"/>
          <w:rFonts w:hint="eastAsia" w:ascii="宋体" w:hAnsi="宋体" w:cs="宋体"/>
        </w:rPr>
        <w:t xml:space="preserve">三、投标文件的编制</w:t>
      </w:r>
      <w:bookmarkEnd w:id="64"/>
      <w:r/>
      <w:bookmarkEnd w:id="65"/>
      <w:r/>
      <w:bookmarkEnd w:id="66"/>
      <w:r/>
      <w:bookmarkEnd w:id="67"/>
      <w:r/>
      <w:bookmarkEnd w:id="68"/>
      <w:r/>
      <w:bookmarkEnd w:id="69"/>
      <w:r/>
      <w:r/>
    </w:p>
    <w:p>
      <w:pPr>
        <w:pStyle w:val="731"/>
        <w:ind w:firstLine="478"/>
        <w:spacing w:before="0" w:after="0" w:line="240" w:lineRule="auto"/>
        <w:rPr>
          <w:rFonts w:ascii="宋体" w:hAnsi="宋体" w:eastAsia="宋体" w:cs="宋体"/>
        </w:rPr>
      </w:pPr>
      <w:r/>
      <w:bookmarkStart w:id="70" w:name="_Toc20823286"/>
      <w:r/>
      <w:bookmarkStart w:id="71" w:name="_Toc462564073"/>
      <w:r/>
      <w:bookmarkStart w:id="72" w:name="_Toc513029214"/>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31"/>
        <w:ind w:firstLine="478"/>
        <w:spacing w:before="0" w:after="0" w:line="240" w:lineRule="auto"/>
        <w:rPr>
          <w:rFonts w:ascii="宋体" w:hAnsi="宋体" w:eastAsia="宋体" w:cs="宋体"/>
        </w:rPr>
      </w:pPr>
      <w:r/>
      <w:bookmarkStart w:id="74" w:name="_Toc462564074"/>
      <w:r/>
      <w:bookmarkStart w:id="75" w:name="_Toc20823287"/>
      <w:r/>
      <w:bookmarkStart w:id="76" w:name="_Toc513029215"/>
      <w:r/>
      <w:bookmarkStart w:id="77" w:name="_Toc16938531"/>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73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1"/>
        <w:ind w:firstLine="478"/>
        <w:spacing w:before="0" w:after="0" w:line="240" w:lineRule="auto"/>
        <w:rPr>
          <w:rFonts w:ascii="宋体" w:hAnsi="宋体" w:eastAsia="宋体" w:cs="宋体"/>
        </w:rPr>
      </w:pPr>
      <w:r/>
      <w:bookmarkStart w:id="78" w:name="_Hlt26670360"/>
      <w:r/>
      <w:bookmarkStart w:id="79" w:name="_Hlt26954838"/>
      <w:r/>
      <w:bookmarkStart w:id="80" w:name="_Hlt26668975"/>
      <w:r/>
      <w:bookmarkStart w:id="81" w:name="_Toc14577357"/>
      <w:r/>
      <w:bookmarkStart w:id="82" w:name="_Toc513029219"/>
      <w:r/>
      <w:bookmarkStart w:id="83" w:name="_Toc49090509"/>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731"/>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8"/>
      <w:r/>
      <w:bookmarkStart w:id="93" w:name="_Hlt26954731"/>
      <w:r/>
      <w:bookmarkStart w:id="94" w:name="_Hlt26954846"/>
      <w:r/>
      <w:bookmarkStart w:id="95" w:name="_Hlt26670482"/>
      <w:r/>
      <w:bookmarkStart w:id="96" w:name="_Hlt26670486"/>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731"/>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954734"/>
      <w:r/>
      <w:bookmarkStart w:id="100" w:name="_Hlt26670489"/>
      <w:r/>
      <w:bookmarkStart w:id="101" w:name="_Hlt26954850"/>
      <w:r/>
      <w:bookmarkStart w:id="102" w:name="_Toc49090511"/>
      <w:r/>
      <w:bookmarkStart w:id="103" w:name="_Toc14577360"/>
      <w:r/>
      <w:bookmarkEnd w:id="99"/>
      <w:r/>
      <w:bookmarkEnd w:id="100"/>
      <w:r/>
      <w:bookmarkEnd w:id="101"/>
      <w:r>
        <w:rPr>
          <w:rFonts w:hint="eastAsia" w:ascii="宋体" w:hAnsi="宋体" w:eastAsia="宋体" w:cs="宋体"/>
          <w:bCs/>
          <w:lang w:eastAsia="zh-CN"/>
        </w:rPr>
        <w:t xml:space="preserve">本项目无需递交投标保证金。</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1"/>
        <w:ind w:firstLine="478"/>
        <w:spacing w:before="0" w:after="0" w:line="240" w:lineRule="auto"/>
        <w:rPr>
          <w:rFonts w:ascii="宋体" w:hAnsi="宋体" w:eastAsia="宋体" w:cs="宋体"/>
        </w:rPr>
      </w:pPr>
      <w:r/>
      <w:bookmarkStart w:id="104" w:name="_Hlt26954852"/>
      <w:r/>
      <w:bookmarkStart w:id="105" w:name="_Hlt26954739"/>
      <w:r/>
      <w:bookmarkStart w:id="106" w:name="_Toc49090512"/>
      <w:r/>
      <w:bookmarkStart w:id="107" w:name="_Toc14577361"/>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30"/>
        <w:ind w:firstLine="436"/>
        <w:spacing w:before="0" w:after="0" w:line="240" w:lineRule="auto"/>
        <w:rPr>
          <w:rStyle w:val="753"/>
          <w:rFonts w:ascii="宋体" w:hAnsi="宋体" w:cs="宋体"/>
        </w:rPr>
      </w:pPr>
      <w:r/>
      <w:bookmarkStart w:id="108" w:name="_Toc20823296"/>
      <w:r/>
      <w:bookmarkStart w:id="109" w:name="_Toc16938540"/>
      <w:r/>
      <w:bookmarkStart w:id="110" w:name="_Toc22743"/>
      <w:r/>
      <w:bookmarkStart w:id="111" w:name="_Toc120614217"/>
      <w:r/>
      <w:bookmarkStart w:id="112" w:name="_Toc513029224"/>
      <w:r>
        <w:rPr>
          <w:rStyle w:val="753"/>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3" w:name="_Toc20823298"/>
      <w:r/>
      <w:bookmarkStart w:id="114" w:name="_Toc16938542"/>
      <w:r/>
      <w:bookmarkStart w:id="115" w:name="_Toc513029226"/>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53"/>
          <w:rFonts w:ascii="宋体" w:hAnsi="宋体" w:cs="宋体"/>
        </w:rPr>
        <w:outlineLvl w:val="3"/>
      </w:pPr>
      <w:r/>
      <w:bookmarkStart w:id="116" w:name="_Toc513029227"/>
      <w:r/>
      <w:bookmarkStart w:id="117" w:name="_Toc16938543"/>
      <w:r/>
      <w:bookmarkStart w:id="118" w:name="_Toc20823299"/>
      <w:r>
        <w:rPr>
          <w:rStyle w:val="753"/>
          <w:rFonts w:hint="eastAsia" w:ascii="宋体" w:hAnsi="宋体" w:cs="宋体"/>
        </w:rPr>
        <w:t xml:space="preserve">20.投标文件</w:t>
      </w:r>
      <w:bookmarkEnd w:id="116"/>
      <w:r/>
      <w:bookmarkEnd w:id="117"/>
      <w:r/>
      <w:bookmarkEnd w:id="118"/>
      <w:r>
        <w:rPr>
          <w:rStyle w:val="753"/>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53"/>
          <w:rFonts w:ascii="宋体" w:hAnsi="宋体" w:cs="宋体"/>
          <w:bCs w:val="0"/>
        </w:rPr>
        <w:outlineLvl w:val="3"/>
      </w:pPr>
      <w:r/>
      <w:bookmarkStart w:id="119" w:name="_Toc16938544"/>
      <w:r/>
      <w:bookmarkStart w:id="120" w:name="_Toc513029228"/>
      <w:r/>
      <w:bookmarkStart w:id="121" w:name="_Toc20823300"/>
      <w:r>
        <w:rPr>
          <w:rStyle w:val="753"/>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30"/>
        <w:ind w:firstLine="436"/>
        <w:spacing w:before="0" w:after="0" w:line="240" w:lineRule="auto"/>
        <w:rPr>
          <w:rStyle w:val="753"/>
          <w:rFonts w:ascii="宋体" w:hAnsi="宋体" w:cs="宋体"/>
        </w:rPr>
      </w:pPr>
      <w:r/>
      <w:bookmarkStart w:id="122" w:name="_Toc20823301"/>
      <w:r/>
      <w:bookmarkStart w:id="123" w:name="_Toc16938545"/>
      <w:r/>
      <w:bookmarkStart w:id="124" w:name="_Toc120614218"/>
      <w:r/>
      <w:bookmarkStart w:id="125" w:name="_Toc21082"/>
      <w:r/>
      <w:bookmarkStart w:id="126" w:name="_Toc513029229"/>
      <w:r>
        <w:rPr>
          <w:rStyle w:val="753"/>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3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736"/>
        <w:rPr>
          <w:rFonts w:ascii="宋体" w:hAnsi="宋体"/>
          <w:szCs w:val="24"/>
        </w:rPr>
      </w:pPr>
      <w:r>
        <w:rPr>
          <w:rFonts w:ascii="宋体" w:hAnsi="宋体"/>
          <w:szCs w:val="24"/>
        </w:rPr>
      </w:r>
      <w:r/>
    </w:p>
    <w:p>
      <w:pPr>
        <w:pStyle w:val="731"/>
        <w:ind w:firstLine="478"/>
        <w:spacing w:before="0" w:after="0" w:line="240" w:lineRule="auto"/>
        <w:rPr>
          <w:rFonts w:ascii="宋体" w:hAnsi="宋体" w:eastAsia="宋体" w:cs="宋体"/>
        </w:rPr>
      </w:pPr>
      <w:r/>
      <w:bookmarkStart w:id="127" w:name="_Toc20823304"/>
      <w:r/>
      <w:bookmarkStart w:id="128" w:name="_Toc513029232"/>
      <w:r/>
      <w:bookmarkStart w:id="129" w:name="_Toc16938548"/>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736"/>
        <w:rPr>
          <w:rFonts w:ascii="宋体" w:hAnsi="宋体"/>
        </w:rPr>
      </w:pPr>
      <w:r>
        <w:rPr>
          <w:rFonts w:ascii="宋体" w:hAnsi="宋体"/>
        </w:rPr>
      </w:r>
      <w:r/>
    </w:p>
    <w:p>
      <w:pPr>
        <w:pStyle w:val="731"/>
        <w:ind w:firstLine="478"/>
        <w:spacing w:before="0" w:after="0" w:line="240" w:lineRule="auto"/>
        <w:rPr>
          <w:rFonts w:ascii="宋体" w:hAnsi="宋体" w:eastAsia="宋体" w:cs="宋体"/>
        </w:rPr>
      </w:pPr>
      <w:r/>
      <w:bookmarkStart w:id="130" w:name="_Toc513029233"/>
      <w:r/>
      <w:bookmarkStart w:id="131" w:name="_Toc20823305"/>
      <w:r/>
      <w:bookmarkStart w:id="132" w:name="_Toc16938549"/>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w:t>
      </w:r>
      <w:r>
        <w:rPr>
          <w:rFonts w:hint="eastAsia" w:ascii="宋体" w:hAnsi="宋体" w:eastAsia="宋体" w:cs="宋体"/>
          <w:bCs/>
          <w:lang w:eastAsia="zh-CN"/>
        </w:rPr>
        <w:t xml:space="preserve">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38"/>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731"/>
        <w:ind w:firstLine="481"/>
        <w:spacing w:before="0" w:after="0" w:line="240" w:lineRule="auto"/>
        <w:rPr>
          <w:rFonts w:ascii="宋体" w:hAnsi="宋体" w:eastAsia="宋体" w:cs="宋体"/>
          <w:b/>
          <w:bCs w:val="0"/>
          <w:u w:val="single"/>
        </w:rPr>
      </w:pPr>
      <w:r/>
      <w:bookmarkStart w:id="133" w:name="_Toc20823306"/>
      <w:r/>
      <w:bookmarkStart w:id="134" w:name="_Toc513029234"/>
      <w:r/>
      <w:bookmarkStart w:id="135" w:name="_Toc16938550"/>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6" w:name="_Toc16938551"/>
      <w:r/>
      <w:bookmarkStart w:id="137" w:name="_Toc20823307"/>
      <w:r/>
      <w:bookmarkStart w:id="138"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hint="eastAsia" w:ascii="宋体" w:hAnsi="宋体" w:eastAsia="宋体" w:cs="宋体"/>
          <w:b/>
          <w:bCs/>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3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30"/>
        <w:ind w:firstLine="436"/>
        <w:spacing w:before="0" w:after="0" w:line="240" w:lineRule="auto"/>
        <w:rPr>
          <w:rStyle w:val="753"/>
          <w:rFonts w:ascii="宋体" w:hAnsi="宋体" w:cs="宋体"/>
        </w:rPr>
      </w:pPr>
      <w:r/>
      <w:bookmarkStart w:id="139" w:name="_Toc25066"/>
      <w:r/>
      <w:bookmarkStart w:id="140" w:name="_Toc120614219"/>
      <w:r>
        <w:rPr>
          <w:rStyle w:val="753"/>
          <w:rFonts w:hint="eastAsia" w:ascii="宋体" w:hAnsi="宋体" w:cs="宋体"/>
        </w:rPr>
        <w:t xml:space="preserve">六、</w:t>
      </w:r>
      <w:bookmarkEnd w:id="136"/>
      <w:r/>
      <w:bookmarkEnd w:id="137"/>
      <w:r/>
      <w:bookmarkEnd w:id="138"/>
      <w:r>
        <w:rPr>
          <w:rStyle w:val="753"/>
          <w:rFonts w:hint="eastAsia" w:ascii="宋体" w:hAnsi="宋体" w:cs="宋体"/>
        </w:rPr>
        <w:t xml:space="preserve">定标</w:t>
      </w:r>
      <w:bookmarkEnd w:id="139"/>
      <w:r/>
      <w:bookmarkEnd w:id="140"/>
      <w:r/>
      <w:r/>
    </w:p>
    <w:p>
      <w:pPr>
        <w:pStyle w:val="731"/>
        <w:ind w:firstLine="480"/>
        <w:spacing w:before="0" w:after="0" w:line="240" w:lineRule="auto"/>
        <w:rPr>
          <w:rFonts w:ascii="宋体" w:hAnsi="宋体" w:eastAsia="宋体" w:cs="宋体"/>
          <w:sz w:val="30"/>
          <w:szCs w:val="30"/>
        </w:rPr>
      </w:pPr>
      <w:r/>
      <w:bookmarkStart w:id="141" w:name="_Toc513029238"/>
      <w:r/>
      <w:bookmarkStart w:id="142" w:name="_Toc16938554"/>
      <w:r/>
      <w:bookmarkStart w:id="143" w:name="_Toc20823310"/>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8"/>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30"/>
        <w:ind w:firstLine="481"/>
        <w:spacing w:before="0" w:after="0" w:line="240" w:lineRule="auto"/>
        <w:rPr>
          <w:rStyle w:val="753"/>
          <w:rFonts w:ascii="宋体" w:hAnsi="宋体" w:cs="宋体"/>
        </w:rPr>
      </w:pPr>
      <w:r/>
      <w:bookmarkStart w:id="145" w:name="_Toc20823308"/>
      <w:r/>
      <w:bookmarkStart w:id="146" w:name="_Toc120614220"/>
      <w:r/>
      <w:bookmarkStart w:id="147" w:name="_Toc16938552"/>
      <w:r/>
      <w:bookmarkStart w:id="148" w:name="_Toc513029236"/>
      <w:r/>
      <w:bookmarkStart w:id="149" w:name="_Toc9952"/>
      <w:r>
        <w:rPr>
          <w:rStyle w:val="753"/>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16938553"/>
      <w:r/>
      <w:bookmarkStart w:id="151" w:name="_Toc20823309"/>
      <w:r/>
      <w:bookmarkStart w:id="152"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以中标金额参考《招标代理服务收费管理暂行办法》(计价格[2002]1980号)(货物)*0.8(差额累进)向招标代理机构一次性交付中标服务费，</w:t>
      </w:r>
      <w:r/>
    </w:p>
    <w:tbl>
      <w:tblPr>
        <w:tblStyle w:val="747"/>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738"/>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w:t>
      </w:r>
      <w:r>
        <w:rPr>
          <w:rFonts w:hint="eastAsia" w:ascii="宋体" w:hAnsi="宋体" w:eastAsia="宋体" w:cs="宋体"/>
          <w:bCs/>
          <w:lang w:eastAsia="zh-CN"/>
        </w:rPr>
        <w:t xml:space="preserve">邺</w:t>
      </w:r>
      <w:r>
        <w:rPr>
          <w:rFonts w:hint="eastAsia" w:ascii="宋体" w:hAnsi="宋体" w:eastAsia="宋体" w:cs="宋体"/>
          <w:bCs/>
          <w:lang w:eastAsia="zh-CN"/>
        </w:rPr>
        <w:t xml:space="preserve">区云龙山路5</w:t>
      </w:r>
      <w:r>
        <w:rPr>
          <w:rFonts w:ascii="宋体" w:hAnsi="宋体" w:eastAsia="宋体" w:cs="宋体"/>
          <w:bCs/>
          <w:lang w:eastAsia="zh-CN"/>
        </w:rPr>
        <w:t xml:space="preserve">8</w:t>
      </w:r>
      <w:r>
        <w:rPr>
          <w:rFonts w:hint="eastAsia" w:ascii="宋体" w:hAnsi="宋体" w:eastAsia="宋体" w:cs="宋体"/>
          <w:bCs/>
          <w:lang w:eastAsia="zh-CN"/>
        </w:rPr>
        <w:t xml:space="preserve">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29"/>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rFonts w:ascii="宋体" w:hAnsi="宋体" w:eastAsia="宋体" w:cs="宋体"/>
          <w:position w:val="-10"/>
          <w:lang w:eastAsia="zh-CN"/>
        </w:rPr>
      </w:pPr>
      <w:r>
        <w:rPr>
          <w:rFonts w:ascii="宋体" w:hAnsi="宋体" w:eastAsia="宋体" w:cs="宋体"/>
          <w:position w:val="-10"/>
          <w:lang w:eastAsia="zh-CN"/>
        </w:rPr>
        <w:t xml:space="preserve">（最终合同以签订版本为准）</w:t>
      </w:r>
      <w:r/>
    </w:p>
    <w:p>
      <w:pPr>
        <w:ind w:firstLine="560"/>
        <w:rPr>
          <w:rFonts w:ascii="宋体" w:hAnsi="宋体" w:eastAsia="宋体" w:cs="宋体"/>
          <w:b/>
          <w:sz w:val="28"/>
          <w:szCs w:val="28"/>
          <w:lang w:eastAsia="zh-CN"/>
        </w:rPr>
      </w:pPr>
      <w:r>
        <w:rPr>
          <w:rFonts w:ascii="宋体" w:hAnsi="宋体" w:eastAsia="宋体" w:cs="宋体"/>
          <w:b/>
          <w:sz w:val="28"/>
          <w:szCs w:val="28"/>
          <w:lang w:eastAsia="zh-CN"/>
        </w:rPr>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甲方：南京市第二医院</w:t>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乙方：XXXXXXXXX</w:t>
      </w:r>
      <w:r/>
    </w:p>
    <w:p>
      <w:pPr>
        <w:ind w:firstLine="420"/>
        <w:rPr>
          <w:rFonts w:eastAsia="宋体"/>
          <w:szCs w:val="21"/>
          <w:lang w:eastAsia="zh-CN"/>
        </w:rPr>
      </w:pPr>
      <w:r>
        <w:rPr>
          <w:rFonts w:hint="eastAsia" w:ascii="宋体" w:hAnsi="宋体" w:eastAsia="宋体" w:cs="宋体"/>
          <w:sz w:val="21"/>
          <w:szCs w:val="21"/>
          <w:lang w:eastAsia="zh-CN" w:bidi="ar"/>
        </w:rPr>
        <w:t xml:space="preserve">根据《中华人民共和国民法典》、中华人民共和国政府采购法</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eastAsia="zh-CN" w:bidi="ar"/>
        </w:rPr>
        <w:t xml:space="preserve">等法律法规的规定，按照本次招标结果，经甲乙双方共同协商签订本合同。</w:t>
      </w:r>
      <w:r/>
    </w:p>
    <w:p>
      <w:pPr>
        <w:ind w:firstLine="562"/>
        <w:rPr>
          <w:rFonts w:ascii="宋体" w:hAnsi="宋体" w:eastAsia="宋体" w:cs="宋体"/>
          <w:sz w:val="28"/>
          <w:szCs w:val="28"/>
        </w:rPr>
      </w:pPr>
      <w:r>
        <w:rPr>
          <w:rFonts w:hint="eastAsia" w:ascii="宋体" w:hAnsi="宋体" w:eastAsia="宋体" w:cs="宋体"/>
          <w:b/>
          <w:sz w:val="28"/>
          <w:szCs w:val="28"/>
          <w:lang w:eastAsia="zh-CN" w:bidi="ar"/>
        </w:rPr>
        <w:t xml:space="preserve">第一条  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2"/>
        <w:gridCol w:w="1306"/>
        <w:gridCol w:w="1154"/>
        <w:gridCol w:w="1726"/>
        <w:gridCol w:w="1034"/>
        <w:gridCol w:w="816"/>
        <w:gridCol w:w="1260"/>
        <w:gridCol w:w="1635"/>
      </w:tblGrid>
      <w:tr>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设备名称</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产地品牌</w:t>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规格型号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数量</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单价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w:t>
            </w:r>
            <w:r/>
          </w:p>
          <w:p>
            <w:pPr>
              <w:jc w:val="center"/>
              <w:rPr>
                <w:rFonts w:ascii="宋体" w:hAnsi="宋体" w:eastAsia="宋体" w:cs="宋体"/>
                <w:szCs w:val="21"/>
              </w:rPr>
            </w:pPr>
            <w:r>
              <w:rPr>
                <w:rFonts w:hint="eastAsia" w:ascii="宋体" w:hAnsi="宋体" w:eastAsia="宋体" w:cs="宋体"/>
                <w:sz w:val="21"/>
                <w:szCs w:val="21"/>
                <w:lang w:eastAsia="zh-CN" w:bidi="ar"/>
              </w:rPr>
              <w:t xml:space="preserve">(万元)</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免费质保期</w:t>
            </w:r>
            <w:r/>
          </w:p>
        </w:tc>
      </w:tr>
      <w:tr>
        <w:trPr>
          <w:trHeight w:val="439"/>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left="-545"/>
              <w:jc w:val="center"/>
              <w:rPr>
                <w:rFonts w:ascii="宋体" w:hAnsi="宋体" w:eastAsia="宋体" w:cs="宋体"/>
                <w:szCs w:val="21"/>
              </w:rPr>
            </w:pPr>
            <w:r>
              <w:rPr>
                <w:rFonts w:hint="eastAsia" w:ascii="宋体" w:hAnsi="宋体" w:eastAsia="宋体" w:cs="宋体"/>
                <w:sz w:val="21"/>
                <w:szCs w:val="21"/>
                <w:lang w:eastAsia="zh-CN" w:bidi="ar"/>
              </w:rPr>
              <w:t xml:space="preserve">1    1</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2</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3</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4</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合计总价</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bl>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合同总价款：</w:t>
      </w:r>
      <w:r>
        <w:rPr>
          <w:rFonts w:hint="eastAsia" w:ascii="宋体" w:hAnsi="宋体" w:eastAsia="宋体" w:cs="宋体"/>
          <w:sz w:val="21"/>
          <w:szCs w:val="21"/>
          <w:u w:val="single"/>
          <w:lang w:eastAsia="zh-CN" w:bidi="ar"/>
        </w:rPr>
        <w:t xml:space="preserve">XXXXX</w:t>
      </w:r>
      <w:r>
        <w:rPr>
          <w:rFonts w:hint="eastAsia" w:ascii="宋体" w:hAnsi="宋体" w:eastAsia="宋体" w:cs="宋体"/>
          <w:sz w:val="21"/>
          <w:szCs w:val="21"/>
          <w:lang w:eastAsia="zh-CN" w:bidi="ar"/>
        </w:rPr>
        <w:t xml:space="preserve">元；大写：人民币</w:t>
      </w:r>
      <w:r>
        <w:rPr>
          <w:rFonts w:hint="eastAsia" w:ascii="宋体" w:hAnsi="宋体" w:eastAsia="宋体" w:cs="宋体"/>
          <w:sz w:val="21"/>
          <w:szCs w:val="21"/>
          <w:u w:val="single"/>
          <w:lang w:eastAsia="zh-CN" w:bidi="ar"/>
        </w:rPr>
        <w:t xml:space="preserve">XXXXXXXX</w:t>
      </w:r>
      <w:r>
        <w:rPr>
          <w:rFonts w:hint="eastAsia" w:ascii="宋体" w:hAnsi="宋体" w:eastAsia="宋体" w:cs="宋体"/>
          <w:sz w:val="21"/>
          <w:szCs w:val="21"/>
          <w:lang w:eastAsia="zh-CN" w:bidi="ar"/>
        </w:rPr>
        <w:t xml:space="preserve">元整。合同生效时间以签订时间为准，交货期为</w:t>
      </w:r>
      <w:r>
        <w:rPr>
          <w:rFonts w:hint="eastAsia" w:ascii="宋体" w:hAnsi="宋体" w:eastAsia="宋体" w:cs="宋体"/>
          <w:sz w:val="21"/>
          <w:szCs w:val="21"/>
          <w:u w:val="single"/>
          <w:lang w:eastAsia="zh-CN" w:bidi="ar"/>
        </w:rPr>
        <w:t xml:space="preserve"> X </w:t>
      </w:r>
      <w:r>
        <w:rPr>
          <w:rFonts w:hint="eastAsia" w:ascii="宋体" w:hAnsi="宋体" w:eastAsia="宋体" w:cs="宋体"/>
          <w:sz w:val="21"/>
          <w:szCs w:val="21"/>
          <w:lang w:eastAsia="zh-CN" w:bidi="ar"/>
        </w:rPr>
        <w:t xml:space="preserve">个</w:t>
      </w:r>
      <w:r>
        <w:rPr>
          <w:rFonts w:hint="eastAsia" w:ascii="宋体" w:hAnsi="宋体" w:eastAsia="宋体" w:cs="宋体"/>
          <w:sz w:val="21"/>
          <w:szCs w:val="21"/>
          <w:lang w:eastAsia="zh-CN" w:bidi="ar"/>
        </w:rPr>
        <w:t xml:space="preserve">工作日。</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本合同总价款是货物设计、制造、包装、仓储、运输、安装及验收合格之前及保修期内备品备件发生的所有含税费用。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本合同总价款还包含乙方应当提供的伴随服务</w:t>
      </w:r>
      <w:r>
        <w:rPr>
          <w:rFonts w:eastAsia="宋体"/>
          <w:sz w:val="21"/>
          <w:szCs w:val="21"/>
          <w:lang w:eastAsia="zh-CN" w:bidi="ar"/>
        </w:rPr>
        <w:t xml:space="preserve">/</w:t>
      </w:r>
      <w:r>
        <w:rPr>
          <w:rFonts w:hint="eastAsia" w:ascii="宋体" w:hAnsi="宋体" w:eastAsia="宋体" w:cs="宋体"/>
          <w:sz w:val="21"/>
          <w:szCs w:val="21"/>
          <w:lang w:eastAsia="zh-CN" w:bidi="ar"/>
        </w:rPr>
        <w:t xml:space="preserve">售后服务费用。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本合同执行期间合同总价款不变。</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第二条  权利保证</w:t>
      </w:r>
      <w:r/>
    </w:p>
    <w:p>
      <w:pPr>
        <w:ind w:firstLine="420"/>
        <w:rPr>
          <w:rFonts w:eastAsia="宋体"/>
          <w:szCs w:val="21"/>
          <w:lang w:eastAsia="zh-CN"/>
        </w:rPr>
      </w:pPr>
      <w:r>
        <w:rPr>
          <w:rFonts w:hint="eastAsia" w:ascii="宋体" w:hAnsi="宋体" w:eastAsia="宋体" w:cs="宋体"/>
          <w:sz w:val="21"/>
          <w:szCs w:val="21"/>
          <w:lang w:eastAsia="zh-CN" w:bidi="ar"/>
        </w:rPr>
        <w:t xml:space="preserve">乙方对本合同所约定的设备价格负责</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如果产生与设备价值、成本相关的任何法律纠纷由乙方承担</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甲方不承担任何相关法律责任。乙方保证提供的商品、服务不存在任何法律纠纷</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甲方在使用该商品或服务以及其中的任何一部分时</w:t>
      </w:r>
      <w:r>
        <w:rPr>
          <w:rFonts w:eastAsia="宋体"/>
          <w:sz w:val="21"/>
          <w:szCs w:val="21"/>
          <w:lang w:eastAsia="zh-CN" w:bidi="ar"/>
        </w:rPr>
        <w:t xml:space="preserve">,</w:t>
      </w:r>
      <w:r>
        <w:rPr>
          <w:rFonts w:hint="eastAsia" w:ascii="宋体" w:hAnsi="宋体" w:eastAsia="宋体" w:cs="宋体"/>
          <w:sz w:val="21"/>
          <w:szCs w:val="21"/>
          <w:lang w:eastAsia="zh-CN" w:bidi="ar"/>
        </w:rPr>
        <w:t xml:space="preserve">侵犯任何的专利权、商标权、工业设计权或其他知识产权</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如收到来自第三方的侵权诉讼或索赔</w:t>
      </w:r>
      <w:r>
        <w:rPr>
          <w:rFonts w:eastAsia="宋体"/>
          <w:sz w:val="21"/>
          <w:szCs w:val="21"/>
          <w:lang w:eastAsia="zh-CN" w:bidi="ar"/>
        </w:rPr>
        <w:t xml:space="preserve">,</w:t>
      </w:r>
      <w:r>
        <w:rPr>
          <w:rFonts w:hint="eastAsia" w:ascii="宋体" w:hAnsi="宋体" w:eastAsia="宋体" w:cs="宋体"/>
          <w:sz w:val="21"/>
          <w:szCs w:val="21"/>
          <w:lang w:eastAsia="zh-CN" w:bidi="ar"/>
        </w:rPr>
        <w:t xml:space="preserve">所有责任及由此造成的损失由乙方承担。</w:t>
      </w:r>
      <w:r/>
    </w:p>
    <w:p>
      <w:pPr>
        <w:ind w:firstLine="562"/>
        <w:rPr>
          <w:rFonts w:ascii="宋体" w:hAnsi="宋体" w:eastAsia="宋体" w:cs="宋体"/>
          <w:sz w:val="28"/>
          <w:szCs w:val="28"/>
          <w:lang w:eastAsia="zh-CN"/>
        </w:rPr>
      </w:pPr>
      <w:r>
        <w:rPr>
          <w:rFonts w:hint="eastAsia" w:ascii="宋体" w:hAnsi="宋体" w:eastAsia="宋体" w:cs="宋体"/>
          <w:b/>
          <w:sz w:val="28"/>
          <w:szCs w:val="28"/>
          <w:lang w:eastAsia="zh-CN" w:bidi="ar"/>
        </w:rPr>
        <w:t xml:space="preserve">第三条  质量保证</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乙方所提供的货物的技术规格应与招标文件规定的技术规格及所附的“技术规格响应表”相一致；若技术性能无特殊说明，则按国家有关部门最新颁布的标准及规范为准。</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第四条  包装要求</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每一包装单元内应附详细的装箱单和质量合格凭证。</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第五条  交货和验收</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乙方应按照本合同或招投标文件规定的时间和方式向甲方交付货物，交货地点由甲方指定。</w:t>
      </w:r>
      <w:r/>
    </w:p>
    <w:p>
      <w:pPr>
        <w:ind w:firstLine="560"/>
        <w:rPr>
          <w:rFonts w:ascii="宋体" w:hAnsi="宋体" w:eastAsia="宋体" w:cs="宋体"/>
          <w:szCs w:val="21"/>
          <w:u w:val="single"/>
          <w:lang w:eastAsia="zh-CN"/>
        </w:rPr>
      </w:pPr>
      <w:r>
        <w:rPr>
          <w:rFonts w:hint="eastAsia" w:ascii="宋体" w:hAnsi="宋体" w:eastAsia="宋体" w:cs="宋体"/>
          <w:sz w:val="21"/>
          <w:szCs w:val="21"/>
          <w:lang w:eastAsia="zh-CN" w:bidi="ar"/>
        </w:rPr>
        <w:t xml:space="preserve">如招标文件对交货时间未明确规定，则乙方应当在</w:t>
      </w:r>
      <w:r>
        <w:rPr>
          <w:rFonts w:hint="eastAsia" w:ascii="宋体" w:hAnsi="宋体" w:eastAsia="宋体" w:cs="宋体"/>
          <w:bCs/>
          <w:sz w:val="21"/>
          <w:szCs w:val="21"/>
          <w:lang w:eastAsia="zh-CN" w:bidi="ar"/>
        </w:rPr>
        <w:t xml:space="preserve">验收</w:t>
      </w:r>
      <w:r>
        <w:rPr>
          <w:rFonts w:hint="eastAsia" w:ascii="宋体" w:hAnsi="宋体" w:eastAsia="宋体" w:cs="宋体"/>
          <w:sz w:val="21"/>
          <w:szCs w:val="21"/>
          <w:lang w:eastAsia="zh-CN" w:bidi="ar"/>
        </w:rPr>
        <w:t xml:space="preserve">前将货物交付甲方。</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货物的到货验收包括：型号、规格、数量、外观质量、及货物包装是否完好。</w:t>
      </w:r>
      <w:r/>
    </w:p>
    <w:p>
      <w:pPr>
        <w:ind w:firstLine="560"/>
        <w:rPr>
          <w:rFonts w:ascii="宋体" w:hAnsi="宋体" w:eastAsia="宋体" w:cs="宋体"/>
          <w:szCs w:val="21"/>
          <w:lang w:eastAsia="zh-CN"/>
        </w:rPr>
      </w:pPr>
      <w:r>
        <w:rPr>
          <w:rFonts w:eastAsia="宋体"/>
          <w:sz w:val="28"/>
          <w:szCs w:val="28"/>
          <w:lang w:eastAsia="zh-CN" w:bidi="ar"/>
        </w:rPr>
        <w:t xml:space="preserve">4</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firstLine="560"/>
        <w:rPr>
          <w:rFonts w:ascii="宋体" w:hAnsi="宋体" w:eastAsia="宋体" w:cs="宋体"/>
          <w:szCs w:val="21"/>
          <w:lang w:eastAsia="zh-CN"/>
        </w:rPr>
      </w:pPr>
      <w:r>
        <w:rPr>
          <w:rFonts w:eastAsia="宋体"/>
          <w:sz w:val="28"/>
          <w:szCs w:val="28"/>
          <w:lang w:eastAsia="zh-CN" w:bidi="ar"/>
        </w:rPr>
        <w:t xml:space="preserve">5</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乙方对货物或系统进行安装调试的，甲方应在货物安装调试完毕后的</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5</w:t>
      </w:r>
      <w:r>
        <w:rPr>
          <w:rFonts w:hint="eastAsia" w:ascii="宋体" w:hAnsi="宋体" w:eastAsia="宋体" w:cs="宋体"/>
          <w:sz w:val="21"/>
          <w:szCs w:val="21"/>
          <w:lang w:eastAsia="zh-CN" w:bidi="ar"/>
        </w:rPr>
        <w:t xml:space="preserve">个工作日内进行质量验收。验收合格的，由甲方签署验收单。招标文件对检验期限另有规定的，从其规定。</w:t>
      </w:r>
      <w:r/>
    </w:p>
    <w:p>
      <w:pPr>
        <w:ind w:firstLine="560"/>
        <w:rPr>
          <w:rFonts w:ascii="宋体" w:hAnsi="宋体" w:eastAsia="宋体" w:cs="宋体"/>
          <w:szCs w:val="21"/>
          <w:lang w:eastAsia="zh-CN"/>
        </w:rPr>
      </w:pPr>
      <w:r>
        <w:rPr>
          <w:rFonts w:eastAsia="宋体"/>
          <w:sz w:val="28"/>
          <w:szCs w:val="28"/>
          <w:lang w:eastAsia="zh-CN" w:bidi="ar"/>
        </w:rPr>
        <w:t xml:space="preserve">6</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货物和系统调试验收的标准：按行业通行标准、厂方出厂标准和乙方投标文件的承诺（详见合同附件载明的标准，并不低于国家相关标准）。</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第六条  伴随服务／售后服务</w:t>
      </w:r>
      <w:r/>
    </w:p>
    <w:p>
      <w:pPr>
        <w:ind w:firstLine="560"/>
        <w:tabs>
          <w:tab w:val="left" w:pos="1620" w:leader="none"/>
        </w:tabs>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乙方应按照国家有关法律法规规章和“三包”规定以及合同的服务承诺提供服务。</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除前款规定外，乙方还应提供下列服务：</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货物的现场安装、调试和</w:t>
      </w:r>
      <w:r>
        <w:rPr>
          <w:rFonts w:eastAsia="宋体"/>
          <w:sz w:val="21"/>
          <w:szCs w:val="21"/>
          <w:lang w:eastAsia="zh-CN" w:bidi="ar"/>
        </w:rPr>
        <w:t xml:space="preserve">/</w:t>
      </w:r>
      <w:r>
        <w:rPr>
          <w:rFonts w:hint="eastAsia" w:ascii="宋体" w:hAnsi="宋体" w:eastAsia="宋体" w:cs="宋体"/>
          <w:sz w:val="21"/>
          <w:szCs w:val="21"/>
          <w:lang w:eastAsia="zh-CN" w:bidi="ar"/>
        </w:rPr>
        <w:t xml:space="preserve">或启动监督；</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就货物的安装、启动、运行及维护等对甲方人员进行免费培训。</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双方作如下约定：</w:t>
      </w:r>
      <w:r/>
    </w:p>
    <w:p>
      <w:pPr>
        <w:ind w:firstLine="560"/>
        <w:rPr>
          <w:rFonts w:ascii="宋体" w:hAnsi="宋体" w:eastAsia="宋体" w:cs="宋体"/>
          <w:szCs w:val="21"/>
          <w:lang w:eastAsia="zh-CN"/>
        </w:rPr>
      </w:pPr>
      <w:r>
        <w:rPr>
          <w:rFonts w:eastAsia="宋体"/>
          <w:sz w:val="28"/>
          <w:szCs w:val="28"/>
          <w:lang w:eastAsia="zh-CN" w:bidi="ar"/>
        </w:rPr>
        <w:t xml:space="preserve">3.</w:t>
      </w:r>
      <w:r>
        <w:rPr>
          <w:sz w:val="28"/>
          <w:szCs w:val="28"/>
          <w:lang w:eastAsia="zh-CN" w:bidi="ar"/>
        </w:rPr>
        <w:t xml:space="preserve">1</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rPr>
          <w:rFonts w:ascii="宋体" w:hAnsi="宋体" w:eastAsia="宋体"/>
          <w:b/>
          <w:szCs w:val="21"/>
          <w:u w:val="single"/>
          <w:lang w:eastAsia="zh-CN"/>
        </w:rPr>
      </w:pPr>
      <w:r>
        <w:rPr>
          <w:rFonts w:eastAsia="宋体"/>
          <w:sz w:val="28"/>
          <w:szCs w:val="28"/>
          <w:lang w:eastAsia="zh-CN" w:bidi="ar"/>
        </w:rPr>
        <w:t xml:space="preserve">3.</w:t>
      </w:r>
      <w:r>
        <w:rPr>
          <w:sz w:val="28"/>
          <w:szCs w:val="28"/>
          <w:lang w:eastAsia="zh-CN" w:bidi="ar"/>
        </w:rPr>
        <w:t xml:space="preserve">2</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保修期自甲方在货物质量验收单上签字之日起计算，</w:t>
      </w:r>
      <w:r>
        <w:rPr>
          <w:rFonts w:hint="eastAsia" w:ascii="宋体" w:hAnsi="宋体" w:eastAsia="宋体" w:cs="宋体"/>
          <w:b/>
          <w:sz w:val="21"/>
          <w:szCs w:val="21"/>
          <w:u w:val="single"/>
          <w:lang w:eastAsia="zh-CN" w:bidi="ar"/>
        </w:rPr>
        <w:t xml:space="preserve">质保期X年。质保期内若设备发生故障（非人为），由乙方全部承担。</w:t>
      </w:r>
      <w:r/>
    </w:p>
    <w:p>
      <w:pPr>
        <w:ind w:firstLine="560"/>
        <w:rPr>
          <w:rFonts w:ascii="宋体" w:hAnsi="宋体" w:eastAsia="宋体" w:cs="宋体"/>
          <w:szCs w:val="21"/>
          <w:lang w:eastAsia="zh-CN"/>
        </w:rPr>
      </w:pPr>
      <w:r>
        <w:rPr>
          <w:rFonts w:eastAsia="宋体"/>
          <w:sz w:val="28"/>
          <w:szCs w:val="28"/>
          <w:lang w:eastAsia="zh-CN" w:bidi="ar"/>
        </w:rPr>
        <w:t xml:space="preserve">3.3</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货物故障报修的响应时间为：为</w:t>
      </w:r>
      <w:r>
        <w:rPr>
          <w:sz w:val="21"/>
          <w:szCs w:val="21"/>
          <w:lang w:eastAsia="zh-CN" w:bidi="ar"/>
        </w:rPr>
        <w:t xml:space="preserve"> </w:t>
      </w:r>
      <w:r>
        <w:rPr>
          <w:b/>
          <w:sz w:val="21"/>
          <w:szCs w:val="21"/>
          <w:u w:val="single"/>
          <w:lang w:eastAsia="zh-CN" w:bidi="ar"/>
        </w:rPr>
        <w:t xml:space="preserve">  </w:t>
      </w:r>
      <w:r>
        <w:rPr>
          <w:rFonts w:eastAsia="宋体"/>
          <w:b/>
          <w:sz w:val="21"/>
          <w:szCs w:val="21"/>
          <w:u w:val="single"/>
          <w:lang w:eastAsia="zh-CN" w:bidi="ar"/>
        </w:rPr>
        <w:t xml:space="preserve">X</w:t>
      </w:r>
      <w:r>
        <w:rPr>
          <w:b/>
          <w:sz w:val="21"/>
          <w:szCs w:val="21"/>
          <w:u w:val="single"/>
          <w:lang w:eastAsia="zh-CN" w:bidi="ar"/>
        </w:rPr>
        <w:t xml:space="preserve"> </w:t>
      </w:r>
      <w:r>
        <w:rPr>
          <w:rFonts w:hint="eastAsia" w:ascii="宋体" w:hAnsi="宋体" w:eastAsia="宋体" w:cs="宋体"/>
          <w:sz w:val="21"/>
          <w:szCs w:val="21"/>
          <w:lang w:eastAsia="zh-CN" w:bidi="ar"/>
        </w:rPr>
        <w:t xml:space="preserve">小时，到达现场时间为</w:t>
      </w:r>
      <w:r>
        <w:rPr>
          <w:rFonts w:hint="eastAsia" w:ascii="宋体" w:hAnsi="宋体" w:eastAsia="宋体" w:cs="宋体"/>
          <w:sz w:val="21"/>
          <w:szCs w:val="21"/>
          <w:u w:val="single"/>
          <w:lang w:eastAsia="zh-CN" w:bidi="ar"/>
        </w:rPr>
        <w:t xml:space="preserve"> </w:t>
      </w:r>
      <w:r>
        <w:rPr>
          <w:rFonts w:eastAsia="宋体"/>
          <w:b/>
          <w:sz w:val="21"/>
          <w:szCs w:val="21"/>
          <w:u w:val="single"/>
          <w:lang w:eastAsia="zh-CN" w:bidi="ar"/>
        </w:rPr>
        <w:t xml:space="preserve">X  </w:t>
      </w:r>
      <w:r>
        <w:rPr>
          <w:rFonts w:hint="eastAsia" w:ascii="宋体" w:hAnsi="宋体" w:eastAsia="宋体" w:cs="宋体"/>
          <w:sz w:val="21"/>
          <w:szCs w:val="21"/>
          <w:lang w:eastAsia="zh-CN" w:bidi="ar"/>
        </w:rPr>
        <w:t xml:space="preserve">小时。</w:t>
      </w:r>
      <w:r/>
    </w:p>
    <w:p>
      <w:pPr>
        <w:ind w:firstLine="560"/>
        <w:rPr>
          <w:rFonts w:ascii="宋体" w:hAnsi="宋体" w:eastAsia="宋体" w:cs="宋体"/>
          <w:b/>
          <w:szCs w:val="21"/>
          <w:u w:val="single"/>
          <w:lang w:eastAsia="zh-CN"/>
        </w:rPr>
      </w:pPr>
      <w:r>
        <w:rPr>
          <w:rFonts w:eastAsia="宋体"/>
          <w:sz w:val="28"/>
          <w:szCs w:val="28"/>
          <w:lang w:eastAsia="zh-CN" w:bidi="ar"/>
        </w:rPr>
        <w:t xml:space="preserve">3.4</w:t>
      </w:r>
      <w:r>
        <w:rPr>
          <w:rFonts w:hint="eastAsia" w:ascii="宋体" w:hAnsi="宋体" w:eastAsia="宋体" w:cs="宋体"/>
          <w:sz w:val="28"/>
          <w:szCs w:val="28"/>
          <w:lang w:eastAsia="zh-CN" w:bidi="ar"/>
        </w:rPr>
        <w:t xml:space="preserve">、</w:t>
      </w:r>
      <w:r>
        <w:rPr>
          <w:rFonts w:hint="eastAsia" w:ascii="宋体" w:hAnsi="宋体" w:eastAsia="宋体" w:cs="宋体"/>
          <w:b/>
          <w:sz w:val="21"/>
          <w:szCs w:val="21"/>
          <w:u w:val="single"/>
          <w:lang w:eastAsia="zh-CN" w:bidi="ar"/>
        </w:rPr>
        <w:t xml:space="preserve">装机后安排专业工程师培训</w:t>
      </w:r>
      <w:r>
        <w:rPr>
          <w:rFonts w:hint="eastAsia" w:ascii="宋体" w:hAnsi="宋体" w:eastAsia="宋体" w:cs="宋体"/>
          <w:b/>
          <w:sz w:val="21"/>
          <w:szCs w:val="21"/>
          <w:u w:val="single"/>
          <w:lang w:eastAsia="zh-CN" w:bidi="ar"/>
        </w:rPr>
        <w:t xml:space="preserve">至操作</w:t>
      </w:r>
      <w:r>
        <w:rPr>
          <w:rFonts w:hint="eastAsia" w:ascii="宋体" w:hAnsi="宋体" w:eastAsia="宋体" w:cs="宋体"/>
          <w:b/>
          <w:sz w:val="21"/>
          <w:szCs w:val="21"/>
          <w:u w:val="single"/>
          <w:lang w:eastAsia="zh-CN" w:bidi="ar"/>
        </w:rPr>
        <w:t xml:space="preserve">熟练为止，根据医院要求安排工作人员到设备相关地方培训。</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第七条  货款支付</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本合同项下所有款项均以人民币支付。</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乙方向甲方开具发票，甲方在签署验收单后付款。</w:t>
      </w:r>
      <w:r/>
    </w:p>
    <w:p>
      <w:pPr>
        <w:ind w:firstLine="316"/>
        <w:rPr>
          <w:rFonts w:ascii="宋体" w:hAnsi="宋体" w:eastAsia="宋体" w:cs="宋体"/>
          <w:szCs w:val="21"/>
          <w:lang w:eastAsia="zh-CN"/>
        </w:rPr>
      </w:pPr>
      <w:r>
        <w:rPr>
          <w:rFonts w:hint="eastAsia" w:ascii="宋体" w:hAnsi="宋体" w:eastAsia="宋体" w:cs="宋体"/>
          <w:b/>
          <w:sz w:val="21"/>
          <w:szCs w:val="21"/>
          <w:u w:val="single"/>
          <w:lang w:eastAsia="zh-CN" w:bidi="ar"/>
        </w:rPr>
        <w:t xml:space="preserve">合同签订后，设备经安装、调试运转正常，乙方为甲方培训结束，验收合格后，支付至合同总价的90%，余款10％质保期满后付清。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第八条 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1、</w:t>
      </w:r>
      <w:r>
        <w:rPr>
          <w:rFonts w:hint="eastAsia" w:ascii="宋体" w:hAnsi="宋体" w:eastAsia="宋体" w:cs="宋体"/>
          <w:sz w:val="21"/>
          <w:szCs w:val="21"/>
          <w:lang w:eastAsia="zh-CN" w:bidi="ar"/>
        </w:rPr>
        <w:t xml:space="preserve">甲方无正当理由拒收货物、拒付货物款的，由甲方向乙方偿付合同总价的</w:t>
      </w:r>
      <w:r>
        <w:rPr>
          <w:rFonts w:hint="eastAsia" w:ascii="宋体" w:hAnsi="宋体" w:eastAsia="宋体" w:cs="宋体"/>
          <w:sz w:val="21"/>
          <w:szCs w:val="21"/>
          <w:u w:val="single"/>
          <w:lang w:eastAsia="zh-CN" w:bidi="ar"/>
        </w:rPr>
        <w:t xml:space="preserve">5 </w:t>
      </w:r>
      <w:r>
        <w:rPr>
          <w:rFonts w:hint="eastAsia" w:ascii="宋体" w:hAnsi="宋体" w:eastAsia="宋体" w:cs="宋体"/>
          <w:sz w:val="21"/>
          <w:szCs w:val="21"/>
          <w:lang w:eastAsia="zh-CN" w:bidi="ar"/>
        </w:rPr>
        <w:t xml:space="preserve">%违约金。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2、</w:t>
      </w:r>
      <w:r>
        <w:rPr>
          <w:rFonts w:hint="eastAsia" w:ascii="宋体" w:hAnsi="宋体" w:eastAsia="宋体" w:cs="宋体"/>
          <w:sz w:val="21"/>
          <w:szCs w:val="21"/>
          <w:lang w:eastAsia="zh-CN" w:bidi="ar"/>
        </w:rPr>
        <w:t xml:space="preserve">乙方逾期交付货物的，每逾期1天，乙方向甲方偿付逾期交货部分货款总额的</w:t>
      </w:r>
      <w:r>
        <w:rPr>
          <w:rFonts w:hint="eastAsia" w:ascii="宋体" w:hAnsi="宋体" w:eastAsia="宋体" w:cs="宋体"/>
          <w:sz w:val="21"/>
          <w:szCs w:val="21"/>
          <w:lang w:eastAsia="zh-CN" w:bidi="ar"/>
        </w:rPr>
        <w:t xml:space="preserve">的</w:t>
      </w:r>
      <w:r>
        <w:rPr>
          <w:rFonts w:hint="eastAsia" w:ascii="宋体" w:hAnsi="宋体" w:eastAsia="宋体" w:cs="宋体"/>
          <w:sz w:val="21"/>
          <w:szCs w:val="21"/>
          <w:u w:val="single"/>
          <w:lang w:eastAsia="zh-CN" w:bidi="ar"/>
        </w:rPr>
        <w:t xml:space="preserve"> 3 </w:t>
      </w:r>
      <w:r>
        <w:rPr>
          <w:rFonts w:hint="eastAsia" w:ascii="宋体" w:hAnsi="宋体" w:eastAsia="宋体" w:cs="宋体"/>
          <w:sz w:val="21"/>
          <w:szCs w:val="21"/>
          <w:lang w:eastAsia="zh-CN" w:bidi="ar"/>
        </w:rPr>
        <w:t xml:space="preserve">%违约金。如乙方逾期交货达30天，甲方有权解除合同，解除合同的通知以书面通知为准。</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3、</w:t>
      </w:r>
      <w:r>
        <w:rPr>
          <w:rFonts w:hint="eastAsia" w:ascii="宋体" w:hAnsi="宋体" w:eastAsia="宋体" w:cs="宋体"/>
          <w:sz w:val="21"/>
          <w:szCs w:val="21"/>
          <w:lang w:eastAsia="zh-CN" w:bidi="ar"/>
        </w:rPr>
        <w:t xml:space="preserve">乙方所交付的货物品种、型号、规格不符合合同规定的，甲方有权拒收。甲方拒收的，乙方应向甲方支付货款总额</w:t>
      </w:r>
      <w:r>
        <w:rPr>
          <w:rFonts w:hint="eastAsia" w:ascii="宋体" w:hAnsi="宋体" w:eastAsia="宋体" w:cs="宋体"/>
          <w:b/>
          <w:sz w:val="21"/>
          <w:szCs w:val="21"/>
          <w:u w:val="single"/>
          <w:lang w:eastAsia="zh-CN" w:bidi="ar"/>
        </w:rPr>
        <w:t xml:space="preserve">5%</w:t>
      </w:r>
      <w:r>
        <w:rPr>
          <w:rFonts w:hint="eastAsia" w:ascii="宋体" w:hAnsi="宋体" w:eastAsia="宋体" w:cs="宋体"/>
          <w:sz w:val="21"/>
          <w:szCs w:val="21"/>
          <w:lang w:eastAsia="zh-CN" w:bidi="ar"/>
        </w:rPr>
        <w:t xml:space="preserve">的违约金。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4、</w:t>
      </w:r>
      <w:r>
        <w:rPr>
          <w:rFonts w:hint="eastAsia" w:ascii="宋体" w:hAnsi="宋体" w:eastAsia="宋体" w:cs="宋体"/>
          <w:sz w:val="21"/>
          <w:szCs w:val="21"/>
          <w:lang w:eastAsia="zh-CN"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5、</w:t>
      </w:r>
      <w:r>
        <w:rPr>
          <w:rFonts w:hint="eastAsia" w:ascii="宋体" w:hAnsi="宋体" w:eastAsia="宋体" w:cs="宋体"/>
          <w:sz w:val="21"/>
          <w:szCs w:val="21"/>
          <w:lang w:eastAsia="zh-CN" w:bidi="ar"/>
        </w:rPr>
        <w:t xml:space="preserve">乙方未按本合同的规定和“服务承诺”提供伴随服务/售后服务的，应按合同总价款的</w:t>
      </w:r>
      <w:r>
        <w:rPr>
          <w:rFonts w:hint="eastAsia" w:ascii="宋体" w:hAnsi="宋体" w:eastAsia="宋体" w:cs="宋体"/>
          <w:sz w:val="21"/>
          <w:szCs w:val="21"/>
          <w:u w:val="single"/>
          <w:lang w:eastAsia="zh-CN" w:bidi="ar"/>
        </w:rPr>
        <w:t xml:space="preserve">5</w:t>
      </w:r>
      <w:r>
        <w:rPr>
          <w:rFonts w:hint="eastAsia" w:ascii="宋体" w:hAnsi="宋体" w:eastAsia="宋体" w:cs="宋体"/>
          <w:sz w:val="21"/>
          <w:szCs w:val="21"/>
          <w:lang w:eastAsia="zh-CN" w:bidi="ar"/>
        </w:rPr>
        <w:t xml:space="preserve">%向甲方承担违约责任。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6、</w:t>
      </w:r>
      <w:r>
        <w:rPr>
          <w:rFonts w:hint="eastAsia" w:ascii="宋体" w:hAnsi="宋体" w:eastAsia="宋体" w:cs="宋体"/>
          <w:sz w:val="21"/>
          <w:szCs w:val="21"/>
          <w:lang w:eastAsia="zh-CN" w:bidi="ar"/>
        </w:rPr>
        <w:t xml:space="preserve">乙方在承担上述2-5款一项或多项违约责任后，仍应继续履行合同规定的义务（甲方解除合同的除外）。甲方未能及时追究乙方的任何一项违约责任并不表明甲方放弃追究乙方该项或其他违约责任。</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第九条 合同的转让</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乙方不得擅自部分或全部转让其应履行的合同义务。</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第十条  争议的解决</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因货物的质量问题发生争议的，应当邀请国家认可的质量检测机构对货物质量进行鉴定。货物符合标准的，鉴定费由甲方承担；货物不符合质量标准的，鉴定费由乙方承担。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1</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方式解决争议：</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向甲方所在地有管辖权的人民法院提起诉讼；</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向（当地）仲裁委员会按其仲裁规则申请仲裁。</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在仲裁期间，本合同应继续履行。</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第十一条  合同生效及其他</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本合同自签订之日起生效。</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本合同一式肆份，甲方执叁份，乙方执壹份，具同等法律效力。</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本合同应按照中华人民共和国的现行法律进行解释。</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rPr>
          <w:rFonts w:ascii="宋体" w:hAnsi="宋体" w:eastAsia="宋体" w:cs="宋体"/>
          <w:szCs w:val="21"/>
          <w:lang w:eastAsia="zh-CN"/>
        </w:rPr>
      </w:pPr>
      <w:r>
        <w:rPr>
          <w:rFonts w:eastAsia="宋体"/>
          <w:sz w:val="21"/>
          <w:szCs w:val="21"/>
          <w:lang w:eastAsia="zh-CN" w:bidi="ar"/>
        </w:rPr>
        <w:t xml:space="preserve"> </w:t>
      </w: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甲方（盖章）：                       乙方（盖章）：</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法人或委托代理人（签字）：            法人或委托代理人（签字）：</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lang w:eastAsia="zh-CN"/>
        </w:rPr>
      </w:pPr>
      <w:r>
        <w:rPr>
          <w:rFonts w:hint="eastAsia" w:ascii="宋体" w:hAnsi="宋体" w:eastAsia="宋体" w:cs="宋体"/>
          <w:sz w:val="21"/>
          <w:szCs w:val="21"/>
          <w:lang w:eastAsia="zh-CN" w:bidi="ar"/>
        </w:rPr>
        <w:t xml:space="preserve">年   月   日                         年   月   日</w:t>
      </w:r>
      <w:r/>
    </w:p>
    <w:p>
      <w:pPr>
        <w:ind w:firstLine="560"/>
        <w:rPr>
          <w:rFonts w:ascii="宋体" w:hAnsi="宋体" w:eastAsia="宋体" w:cs="宋体"/>
          <w:lang w:eastAsia="zh-CN"/>
        </w:rPr>
      </w:pPr>
      <w:r>
        <w:rPr>
          <w:rFonts w:hint="eastAsia" w:ascii="宋体" w:hAnsi="宋体" w:eastAsia="宋体" w:cs="宋体"/>
          <w:lang w:eastAsia="zh-CN" w:bidi="ar"/>
        </w:rPr>
        <w:t xml:space="preserve"> </w:t>
      </w:r>
      <w:r/>
    </w:p>
    <w:p>
      <w:pPr>
        <w:rPr>
          <w:rFonts w:ascii="宋体" w:hAnsi="宋体" w:eastAsia="宋体" w:cs="宋体"/>
          <w:lang w:eastAsia="zh-CN" w:bidi="ar"/>
        </w:rPr>
      </w:pPr>
      <w:r>
        <w:rPr>
          <w:rFonts w:hint="eastAsia" w:ascii="宋体" w:hAnsi="宋体" w:eastAsia="宋体" w:cs="宋体"/>
          <w:lang w:eastAsia="zh-CN" w:bidi="ar"/>
        </w:rPr>
        <w:t xml:space="preserve">核对人：</w:t>
      </w:r>
      <w:r/>
    </w:p>
    <w:p>
      <w:pPr>
        <w:rPr>
          <w:rFonts w:ascii="宋体" w:hAnsi="宋体" w:eastAsia="宋体" w:cs="宋体"/>
          <w:lang w:eastAsia="zh-CN" w:bidi="ar"/>
        </w:rPr>
      </w:pPr>
      <w:r>
        <w:rPr>
          <w:rFonts w:ascii="宋体" w:hAnsi="宋体" w:eastAsia="宋体" w:cs="宋体"/>
          <w:lang w:eastAsia="zh-CN" w:bidi="ar"/>
        </w:rPr>
      </w:r>
      <w:r/>
    </w:p>
    <w:p>
      <w:pPr>
        <w:rPr>
          <w:szCs w:val="21"/>
          <w:lang w:eastAsia="zh-CN"/>
        </w:rPr>
      </w:pPr>
      <w:r>
        <w:rPr>
          <w:rFonts w:hint="eastAsia" w:ascii="宋体" w:hAnsi="宋体" w:eastAsia="宋体" w:cs="宋体"/>
          <w:lang w:eastAsia="zh-CN" w:bidi="ar"/>
        </w:rPr>
        <w:t xml:space="preserve">审核人：</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lang w:eastAsia="zh-CN"/>
        </w:rPr>
      </w:pPr>
      <w:r>
        <w:rPr>
          <w:lang w:eastAsia="zh-CN"/>
        </w:rPr>
      </w:r>
      <w:r/>
    </w:p>
    <w:p>
      <w:pPr>
        <w:jc w:val="center"/>
        <w:keepNext/>
        <w:widowControl w:val="off"/>
        <w:rPr>
          <w:rFonts w:ascii="宋体" w:hAnsi="宋体" w:eastAsia="宋体" w:cs="宋体"/>
          <w:b/>
          <w:bCs/>
          <w:sz w:val="44"/>
          <w:szCs w:val="44"/>
          <w:lang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
          <w:bCs/>
          <w:sz w:val="44"/>
          <w:szCs w:val="44"/>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1、采购清单</w:t>
      </w:r>
      <w:r/>
    </w:p>
    <w:tbl>
      <w:tblPr>
        <w:tblW w:w="14312" w:type="dxa"/>
        <w:jc w:val="center"/>
        <w:tblLayout w:type="fixed"/>
        <w:tblLook w:val="04A0" w:firstRow="1" w:lastRow="0" w:firstColumn="1" w:lastColumn="0" w:noHBand="0" w:noVBand="1"/>
      </w:tblPr>
      <w:tblGrid>
        <w:gridCol w:w="851"/>
        <w:gridCol w:w="1985"/>
        <w:gridCol w:w="851"/>
        <w:gridCol w:w="1275"/>
        <w:gridCol w:w="3969"/>
        <w:gridCol w:w="1843"/>
        <w:gridCol w:w="2410"/>
        <w:gridCol w:w="1128"/>
      </w:tblGrid>
      <w:tr>
        <w:trPr>
          <w:jc w:val="center"/>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rPr>
                <w:rFonts w:ascii="宋体" w:eastAsia="宋体"/>
                <w:bCs/>
                <w:position w:val="-10"/>
                <w:szCs w:val="20"/>
                <w:lang w:eastAsia="zh-CN"/>
              </w:rPr>
            </w:pPr>
            <w:r>
              <w:rPr>
                <w:rFonts w:hint="eastAsia" w:ascii="宋体" w:eastAsia="宋体"/>
                <w:bCs/>
                <w:position w:val="-10"/>
                <w:szCs w:val="20"/>
                <w:lang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单价最高限价</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（单位：元）</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规格</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尺寸</w:t>
            </w:r>
            <w:r>
              <w:rPr>
                <w:rFonts w:hint="eastAsia" w:ascii="宋体" w:hAnsi="宋体" w:eastAsia="宋体" w:cs="宋体"/>
                <w:b/>
                <w:bCs/>
                <w:sz w:val="21"/>
                <w:szCs w:val="21"/>
                <w:lang w:eastAsia="zh-CN" w:bidi="ar"/>
              </w:rPr>
              <w:t xml:space="preserve">（长*宽*高）mm</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98</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2411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rPr>
                <w:rFonts w:hint="eastAsia" w:ascii="微软雅黑" w:hAnsi="微软雅黑" w:eastAsia="微软雅黑" w:cs="微软雅黑"/>
                <w:sz w:val="21"/>
                <w:szCs w:val="21"/>
                <w:lang w:eastAsia="zh-CN" w:bidi="ar"/>
              </w:rPr>
              <w:t xml:space="preserve">(</w:t>
            </w:r>
            <w:r>
              <w:rPr>
                <w:rFonts w:hint="eastAsia" w:ascii="微软雅黑" w:hAnsi="微软雅黑" w:eastAsia="微软雅黑" w:cs="微软雅黑"/>
                <w:b/>
                <w:bCs/>
                <w:sz w:val="21"/>
                <w:szCs w:val="21"/>
                <w:lang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2632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1440*400*2390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w:t>
            </w:r>
            <w:r>
              <w:rPr>
                <w:rFonts w:hint="eastAsia" w:ascii="微软雅黑" w:hAnsi="微软雅黑" w:eastAsia="微软雅黑" w:cs="微软雅黑"/>
                <w:sz w:val="21"/>
                <w:szCs w:val="21"/>
                <w:lang w:eastAsia="zh-CN" w:bidi="ar"/>
              </w:rPr>
              <w:t xml:space="preserve">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6072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3010*600*850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1430*400*2390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w:t>
            </w:r>
            <w:r>
              <w:rPr>
                <w:rFonts w:hint="eastAsia" w:ascii="微软雅黑" w:hAnsi="微软雅黑" w:eastAsia="微软雅黑" w:cs="微软雅黑"/>
                <w:sz w:val="21"/>
                <w:szCs w:val="21"/>
                <w:lang w:eastAsia="zh-CN" w:bidi="ar"/>
              </w:rPr>
              <w:t xml:space="preserve">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5741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2840*600*850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开水间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医用环保配餐台（下）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（1）、主体材质：采用厚度1.0mm优质电解钢板制作，其中水槽柜及所有垃圾柜为不锈钢</w:t>
            </w:r>
            <w:r>
              <w:rPr>
                <w:rStyle w:val="791"/>
                <w:rFonts w:hint="default"/>
                <w:color w:val="auto"/>
                <w:sz w:val="21"/>
                <w:szCs w:val="21"/>
                <w:lang w:eastAsia="zh-CN" w:bidi="ar"/>
              </w:rPr>
              <w:t xml:space="preserve">，表面喷涂室内优等品热固性粉末，踢脚线部分采用0.8mm厚304油磨拉丝不锈钢板制作</w:t>
            </w:r>
            <w:r>
              <w:rPr>
                <w:rStyle w:val="791"/>
                <w:rFonts w:hint="default"/>
                <w:color w:val="auto"/>
                <w:sz w:val="21"/>
                <w:szCs w:val="21"/>
                <w:lang w:eastAsia="zh-CN" w:bidi="ar"/>
              </w:rPr>
              <w:br/>
              <w:t xml:space="preserve">（2）、台面：台面采用材质为医用</w:t>
            </w:r>
            <w:r>
              <w:rPr>
                <w:rFonts w:hint="eastAsia" w:ascii="微软雅黑" w:hAnsi="微软雅黑" w:eastAsia="微软雅黑" w:cs="微软雅黑"/>
                <w:sz w:val="21"/>
                <w:szCs w:val="21"/>
                <w:lang w:eastAsia="zh-CN" w:bidi="ar"/>
              </w:rPr>
              <w:t xml:space="preserve">复合亚克力人造石，材料厚度1.2cm</w:t>
            </w:r>
            <w:r>
              <w:rPr>
                <w:rStyle w:val="791"/>
                <w:rFonts w:hint="default"/>
                <w:color w:val="auto"/>
                <w:sz w:val="21"/>
                <w:szCs w:val="21"/>
                <w:lang w:eastAsia="zh-CN" w:bidi="ar"/>
              </w:rPr>
              <w:t xml:space="preserve">。</w:t>
            </w:r>
            <w:r>
              <w:rPr>
                <w:rStyle w:val="791"/>
                <w:rFonts w:hint="default"/>
                <w:color w:val="auto"/>
                <w:sz w:val="21"/>
                <w:szCs w:val="21"/>
                <w:lang w:eastAsia="zh-CN" w:bidi="ar"/>
              </w:rPr>
              <w:br/>
              <w:t xml:space="preserve">（3）、水龙头及上下水配件：采用高抛普通水龙头，</w:t>
            </w:r>
            <w:r>
              <w:rPr>
                <w:rFonts w:hint="eastAsia" w:ascii="微软雅黑" w:hAnsi="微软雅黑" w:eastAsia="微软雅黑" w:cs="微软雅黑"/>
                <w:sz w:val="21"/>
                <w:szCs w:val="21"/>
                <w:lang w:eastAsia="zh-CN" w:bidi="ar"/>
              </w:rPr>
              <w:t xml:space="preserve">水槽：采用304不锈钢水槽</w:t>
            </w:r>
            <w:r>
              <w:rPr>
                <w:rStyle w:val="791"/>
                <w:rFonts w:hint="default"/>
                <w:color w:val="auto"/>
                <w:sz w:val="21"/>
                <w:szCs w:val="21"/>
                <w:lang w:eastAsia="zh-CN" w:bidi="ar"/>
              </w:rPr>
              <w:t xml:space="preserve">（4）、五金配置：一体折弯拉手、叶片转舌锁；五金铰链、</w:t>
            </w:r>
            <w:r>
              <w:rPr>
                <w:rStyle w:val="791"/>
                <w:rFonts w:hint="default"/>
                <w:color w:val="auto"/>
                <w:sz w:val="21"/>
                <w:szCs w:val="21"/>
                <w:lang w:eastAsia="zh-CN" w:bidi="ar"/>
              </w:rPr>
              <w:t xml:space="preserve">滑轨带</w:t>
            </w:r>
            <w:r>
              <w:rPr>
                <w:rStyle w:val="791"/>
                <w:rFonts w:hint="default"/>
                <w:color w:val="auto"/>
                <w:sz w:val="21"/>
                <w:szCs w:val="21"/>
                <w:lang w:eastAsia="zh-CN" w:bidi="ar"/>
              </w:rPr>
              <w:t xml:space="preserve">阻尼，缓冲自闭，</w:t>
            </w:r>
            <w:r>
              <w:rPr>
                <w:rStyle w:val="791"/>
                <w:rFonts w:hint="default"/>
                <w:color w:val="auto"/>
                <w:sz w:val="21"/>
                <w:szCs w:val="21"/>
                <w:lang w:eastAsia="zh-CN" w:bidi="ar"/>
              </w:rPr>
              <w:t xml:space="preserve">静音防夹</w:t>
            </w:r>
            <w:r>
              <w:rPr>
                <w:rStyle w:val="791"/>
                <w:rFonts w:hint="default"/>
                <w:color w:val="auto"/>
                <w:sz w:val="21"/>
                <w:szCs w:val="21"/>
                <w:lang w:eastAsia="zh-CN" w:bidi="ar"/>
              </w:rPr>
              <w:t xml:space="preserve">手，</w:t>
            </w:r>
            <w:r>
              <w:rPr>
                <w:rStyle w:val="791"/>
                <w:rFonts w:hint="default"/>
                <w:color w:val="auto"/>
                <w:sz w:val="21"/>
                <w:szCs w:val="21"/>
                <w:lang w:eastAsia="zh-CN" w:bidi="ar"/>
              </w:rPr>
              <w:br/>
              <w:t xml:space="preserve">（5）、工艺：整体采用电阻焊接工艺，门与柜体的连接采用插销式门轴结构，门采用双层加工工艺。</w:t>
            </w:r>
            <w:r>
              <w:rPr>
                <w:rStyle w:val="791"/>
                <w:rFonts w:hint="default"/>
                <w:color w:val="auto"/>
                <w:sz w:val="21"/>
                <w:szCs w:val="21"/>
                <w:lang w:eastAsia="zh-CN" w:bidi="ar"/>
              </w:rPr>
              <w:br/>
              <w:t xml:space="preserve">（6）配置：抽屉及门板配嵌入式标签卡槽，水槽处设有机玻璃挡水装置，配置</w:t>
            </w:r>
            <w:r>
              <w:rPr>
                <w:rStyle w:val="791"/>
                <w:rFonts w:hint="default"/>
                <w:color w:val="auto"/>
                <w:sz w:val="21"/>
                <w:szCs w:val="21"/>
                <w:lang w:eastAsia="zh-CN" w:bidi="ar"/>
              </w:rPr>
              <w:t xml:space="preserve">脚踏带</w:t>
            </w:r>
            <w:r>
              <w:rPr>
                <w:rStyle w:val="791"/>
                <w:rFonts w:hint="default"/>
                <w:color w:val="auto"/>
                <w:sz w:val="21"/>
                <w:szCs w:val="21"/>
                <w:lang w:eastAsia="zh-CN" w:bidi="ar"/>
              </w:rPr>
              <w:t xml:space="preserve">缓降功能的垃圾收纳装置，配</w:t>
            </w:r>
            <w:r>
              <w:rPr>
                <w:rStyle w:val="791"/>
                <w:rFonts w:hint="default"/>
                <w:color w:val="auto"/>
                <w:sz w:val="21"/>
                <w:szCs w:val="21"/>
                <w:lang w:eastAsia="zh-CN" w:bidi="ar"/>
              </w:rPr>
              <w:t xml:space="preserve">ABS抗菌桶或电解钢板静电喷涂定制垃圾桶。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1528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医用环保</w:t>
            </w:r>
            <w:r>
              <w:rPr>
                <w:rFonts w:hint="eastAsia" w:ascii="微软雅黑" w:hAnsi="微软雅黑" w:eastAsia="微软雅黑" w:cs="微软雅黑"/>
                <w:sz w:val="21"/>
                <w:szCs w:val="21"/>
                <w:lang w:eastAsia="zh-CN" w:bidi="ar"/>
              </w:rPr>
              <w:t xml:space="preserve">配餐台台面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525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38470*600*12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用水配件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1233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不锈钢水槽、冷热高抛水龙头、有机玻璃挡水</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bl>
    <w:p>
      <w:pPr>
        <w:spacing w:line="360" w:lineRule="auto"/>
        <w:rPr>
          <w:rFonts w:ascii="宋体" w:hAnsi="宋体" w:eastAsia="宋体" w:cs="宋体"/>
          <w:sz w:val="20"/>
          <w:szCs w:val="20"/>
          <w:lang w:eastAsia="zh-CN" w:bidi="ar"/>
        </w:rPr>
      </w:pPr>
      <w:r>
        <w:rPr>
          <w:rFonts w:hint="eastAsia" w:ascii="宋体" w:hAnsi="宋体" w:eastAsia="宋体"/>
          <w:sz w:val="20"/>
          <w:szCs w:val="20"/>
          <w:lang w:eastAsia="zh-CN"/>
        </w:rPr>
        <w:t xml:space="preserve">备注：</w:t>
      </w:r>
      <w:r/>
    </w:p>
    <w:p>
      <w:pPr>
        <w:pStyle w:val="767"/>
        <w:numPr>
          <w:ilvl w:val="0"/>
          <w:numId w:val="2"/>
        </w:num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计价单位为米的按长度报价，相应产品的宽度、高度尺寸为标准定值。供应商以产品XXX元/</w:t>
      </w:r>
      <w:r>
        <w:rPr>
          <w:rFonts w:hint="eastAsia" w:ascii="宋体" w:hAnsi="宋体" w:eastAsia="宋体" w:cs="宋体"/>
          <w:b/>
          <w:bCs/>
          <w:sz w:val="20"/>
          <w:szCs w:val="20"/>
          <w:lang w:eastAsia="zh-CN" w:bidi="ar"/>
        </w:rPr>
        <w:t xml:space="preserve">米参与</w:t>
      </w:r>
      <w:r>
        <w:rPr>
          <w:rFonts w:hint="eastAsia" w:ascii="宋体" w:hAnsi="宋体" w:eastAsia="宋体" w:cs="宋体"/>
          <w:b/>
          <w:bCs/>
          <w:sz w:val="20"/>
          <w:szCs w:val="20"/>
          <w:lang w:eastAsia="zh-CN" w:bidi="ar"/>
        </w:rPr>
        <w:t xml:space="preserve">报价， </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计价单位为组 或 套 的按 组 或 套报价，供应商以产品XXX元/组 或 套 参与报价，</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★相应单价不得超过单价最高限价</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2、供应商投标总价为对应产品的单价* 数量加总之和，该价格</w:t>
      </w:r>
      <w:r>
        <w:rPr>
          <w:rFonts w:hint="eastAsia" w:ascii="宋体" w:hAnsi="宋体" w:eastAsia="宋体" w:cs="宋体"/>
          <w:b/>
          <w:bCs/>
          <w:sz w:val="20"/>
          <w:szCs w:val="20"/>
          <w:lang w:eastAsia="zh-CN" w:bidi="ar"/>
        </w:rPr>
        <w:t xml:space="preserve">做为</w:t>
      </w:r>
      <w:r>
        <w:rPr>
          <w:rFonts w:hint="eastAsia" w:ascii="宋体" w:hAnsi="宋体" w:eastAsia="宋体" w:cs="宋体"/>
          <w:b/>
          <w:bCs/>
          <w:sz w:val="20"/>
          <w:szCs w:val="20"/>
          <w:lang w:eastAsia="zh-CN" w:bidi="ar"/>
        </w:rPr>
        <w:t xml:space="preserve">投标价并参与评标分值计算，最终合同结算数量按实结算。</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3、产品涉及以下配件的，相关技术要求：</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五金铰链（推荐品牌：百隆、</w:t>
      </w:r>
      <w:r>
        <w:rPr>
          <w:rFonts w:hint="eastAsia" w:ascii="宋体" w:hAnsi="宋体" w:eastAsia="宋体" w:cs="宋体"/>
          <w:b/>
          <w:bCs/>
          <w:sz w:val="20"/>
          <w:szCs w:val="20"/>
          <w:lang w:eastAsia="zh-CN" w:bidi="ar"/>
        </w:rPr>
        <w:t xml:space="preserve">海蒂诗</w:t>
      </w:r>
      <w:r>
        <w:rPr>
          <w:rFonts w:hint="eastAsia" w:ascii="宋体" w:hAnsi="宋体" w:eastAsia="宋体" w:cs="宋体"/>
          <w:b/>
          <w:bCs/>
          <w:sz w:val="20"/>
          <w:szCs w:val="20"/>
          <w:lang w:eastAsia="zh-CN" w:bidi="ar"/>
        </w:rPr>
        <w:t xml:space="preserve">、海福乐或同档次其他品牌）；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不锈钢（品牌推荐：宝钢、鞍钢、首钢或同档次其他品牌）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油磨拉丝不锈钢板制作（推荐品牌：阿克苏•诺贝尔、PPG、杜邦或同档次其他品牌）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医用复合亚克力人造石，材料厚度1.2cm。（（推荐品牌：杜邦、富美家、客乐思或同档次其他品牌））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水槽：采用304不锈钢，厚度</w:t>
      </w:r>
      <w:r>
        <w:rPr>
          <w:rFonts w:ascii="宋体" w:hAnsi="宋体" w:eastAsia="宋体" w:cs="宋体"/>
          <w:b/>
          <w:bCs/>
          <w:sz w:val="20"/>
          <w:szCs w:val="20"/>
          <w:lang w:eastAsia="zh-CN" w:bidi="ar"/>
        </w:rPr>
        <w:t xml:space="preserve">1.0</w:t>
      </w:r>
      <w:r>
        <w:rPr>
          <w:rFonts w:hint="eastAsia" w:ascii="宋体" w:hAnsi="宋体" w:eastAsia="宋体" w:cs="宋体"/>
          <w:b/>
          <w:bCs/>
          <w:sz w:val="20"/>
          <w:szCs w:val="20"/>
          <w:lang w:eastAsia="zh-CN" w:bidi="ar"/>
        </w:rPr>
        <w:t xml:space="preserve">mm（推荐品牌：九牧、惠达、箭牌或同档次其他品牌）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五金配置：一体折弯拉手、叶片转舌锁（推荐品牌：百隆、</w:t>
      </w:r>
      <w:r>
        <w:rPr>
          <w:rFonts w:hint="eastAsia" w:ascii="宋体" w:hAnsi="宋体" w:eastAsia="宋体" w:cs="宋体"/>
          <w:b/>
          <w:bCs/>
          <w:sz w:val="20"/>
          <w:szCs w:val="20"/>
          <w:lang w:eastAsia="zh-CN" w:bidi="ar"/>
        </w:rPr>
        <w:t xml:space="preserve">海蒂诗</w:t>
      </w:r>
      <w:r>
        <w:rPr>
          <w:rFonts w:hint="eastAsia" w:ascii="宋体" w:hAnsi="宋体" w:eastAsia="宋体" w:cs="宋体"/>
          <w:b/>
          <w:bCs/>
          <w:sz w:val="20"/>
          <w:szCs w:val="20"/>
          <w:lang w:eastAsia="zh-CN" w:bidi="ar"/>
        </w:rPr>
        <w:t xml:space="preserve">、海福乐 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水龙头及上下水配件：（推荐品牌：九牧、惠达、箭牌或同档次其他品牌）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4、上述涉及品牌表述的，投标产品质量应参照或相当于推荐品牌。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5、★投标产品不接受缺漏</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6、★供货时产品配置（如隔板数，隔间大小等）可根据采购人要求调整，但产品单价不因产品配置的改变而调整。</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7、★相关建筑垃圾由中标单位负责清运</w:t>
      </w:r>
      <w:r/>
    </w:p>
    <w:p>
      <w:pPr>
        <w:rPr>
          <w:rFonts w:ascii="宋体" w:hAnsi="宋体" w:eastAsia="宋体"/>
          <w:u w:val="single"/>
          <w:lang w:eastAsia="zh-CN"/>
        </w:rPr>
      </w:pPr>
      <w:r>
        <w:rPr>
          <w:rFonts w:hint="eastAsia" w:ascii="宋体" w:hAnsi="宋体" w:eastAsia="宋体" w:cs="宋体"/>
          <w:b/>
          <w:bCs/>
          <w:sz w:val="20"/>
          <w:szCs w:val="20"/>
          <w:lang w:eastAsia="zh-CN" w:bidi="ar"/>
        </w:rPr>
        <w:t xml:space="preserve">10、★护士</w:t>
      </w:r>
      <w:r>
        <w:rPr>
          <w:rFonts w:hint="eastAsia" w:ascii="宋体" w:hAnsi="宋体" w:eastAsia="宋体" w:cs="宋体"/>
          <w:b/>
          <w:bCs/>
          <w:sz w:val="20"/>
          <w:szCs w:val="20"/>
          <w:lang w:eastAsia="zh-CN" w:bidi="ar"/>
        </w:rPr>
        <w:t xml:space="preserve">站施工</w:t>
      </w:r>
      <w:r>
        <w:rPr>
          <w:rFonts w:hint="eastAsia" w:ascii="宋体" w:hAnsi="宋体" w:eastAsia="宋体" w:cs="宋体"/>
          <w:b/>
          <w:bCs/>
          <w:sz w:val="20"/>
          <w:szCs w:val="20"/>
          <w:lang w:eastAsia="zh-CN" w:bidi="ar"/>
        </w:rPr>
        <w:t xml:space="preserve">采购人仅提供地面上端头，进入护士站内的电线、 86 式插座和 86 式网络插口由中标供应商负责购置及安装（</w:t>
      </w:r>
      <w:r>
        <w:rPr>
          <w:rFonts w:hint="eastAsia" w:ascii="宋体" w:hAnsi="宋体" w:eastAsia="宋体" w:cs="宋体"/>
          <w:b/>
          <w:bCs/>
          <w:sz w:val="20"/>
          <w:szCs w:val="20"/>
          <w:u w:val="single"/>
          <w:lang w:eastAsia="zh-CN" w:bidi="ar"/>
        </w:rPr>
        <w:t xml:space="preserve">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11、★配件水龙头（水嘴）必须节水产品，须具有国家确定的认证机构出具的、处于有效期之内的节水产品认证证书。（</w:t>
      </w:r>
      <w:r>
        <w:rPr>
          <w:rFonts w:hint="eastAsia" w:ascii="宋体" w:hAnsi="宋体" w:eastAsia="宋体" w:cs="宋体"/>
          <w:b/>
          <w:bCs/>
          <w:sz w:val="20"/>
          <w:szCs w:val="20"/>
          <w:u w:val="single"/>
          <w:lang w:eastAsia="zh-CN" w:bidi="ar"/>
        </w:rPr>
        <w:t xml:space="preserve">提供证书）</w:t>
      </w:r>
      <w:r/>
    </w:p>
    <w:p>
      <w:pPr>
        <w:rPr>
          <w:rFonts w:ascii="宋体" w:hAnsi="宋体" w:eastAsia="宋体" w:cs="宋体"/>
          <w:b/>
          <w:bCs/>
          <w:sz w:val="20"/>
          <w:szCs w:val="20"/>
          <w:lang w:eastAsia="zh-CN" w:bidi="ar"/>
        </w:rPr>
      </w:pPr>
      <w:r>
        <w:rPr>
          <w:rFonts w:ascii="宋体" w:hAnsi="宋体" w:eastAsia="宋体" w:cs="宋体"/>
          <w:b/>
          <w:bCs/>
          <w:sz w:val="20"/>
          <w:szCs w:val="20"/>
          <w:lang w:eastAsia="zh-CN" w:bidi="ar"/>
        </w:rPr>
      </w:r>
      <w:r/>
    </w:p>
    <w:p>
      <w:pPr>
        <w:rPr>
          <w:rFonts w:ascii="宋体" w:hAnsi="宋体" w:eastAsia="宋体" w:cs="宋体"/>
          <w:b/>
          <w:bCs/>
          <w:sz w:val="20"/>
          <w:szCs w:val="20"/>
          <w:lang w:eastAsia="zh-CN" w:bidi="ar"/>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cs="宋体"/>
          <w:b/>
          <w:bCs/>
          <w:sz w:val="20"/>
          <w:szCs w:val="20"/>
          <w:lang w:eastAsia="zh-CN" w:bidi="ar"/>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hint="eastAsia"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hint="eastAsia" w:ascii="宋体" w:hAnsi="宋体" w:eastAsia="宋体" w:cs="宋体"/>
          <w:lang w:eastAsia="zh-CN"/>
        </w:rPr>
        <w:t xml:space="preserve">1</w:t>
      </w:r>
      <w:r>
        <w:rPr>
          <w:rFonts w:hint="eastAsia" w:ascii="宋体" w:hAnsi="宋体" w:eastAsia="宋体"/>
          <w:lang w:eastAsia="zh-CN"/>
        </w:rPr>
        <w:t xml:space="preserve">★</w:t>
      </w:r>
      <w:r>
        <w:rPr>
          <w:rFonts w:hint="eastAsia" w:ascii="宋体" w:hAnsi="宋体" w:eastAsia="宋体" w:cs="宋体"/>
          <w:lang w:eastAsia="zh-CN"/>
        </w:rPr>
        <w:t xml:space="preserve">交货期：每次接到采购人送货通知后</w:t>
      </w:r>
      <w:r>
        <w:rPr>
          <w:rFonts w:hint="eastAsia" w:ascii="宋体" w:hAnsi="宋体" w:eastAsia="宋体" w:cs="宋体"/>
          <w:b/>
          <w:bCs/>
          <w:lang w:eastAsia="zh-CN"/>
        </w:rPr>
        <w:t xml:space="preserve">30个日历日内</w:t>
      </w:r>
      <w:r/>
    </w:p>
    <w:p>
      <w:pPr>
        <w:widowControl w:val="off"/>
        <w:rPr>
          <w:rFonts w:ascii="宋体" w:hAnsi="宋体" w:eastAsia="宋体" w:cs="宋体"/>
          <w:lang w:eastAsia="zh-CN"/>
        </w:rPr>
      </w:pPr>
      <w:r>
        <w:rPr>
          <w:rFonts w:hint="eastAsia" w:ascii="宋体" w:hAnsi="宋体" w:eastAsia="宋体" w:cs="宋体"/>
          <w:lang w:eastAsia="zh-CN"/>
        </w:rPr>
        <w:t xml:space="preserve">2交货方式：接到采购人通知后</w:t>
      </w:r>
      <w:r>
        <w:rPr>
          <w:rFonts w:hint="eastAsia" w:ascii="宋体" w:hAnsi="宋体" w:eastAsia="宋体" w:cs="宋体"/>
          <w:b/>
          <w:bCs/>
          <w:lang w:eastAsia="zh-CN"/>
        </w:rPr>
        <w:t xml:space="preserve">三十日内</w:t>
      </w:r>
      <w:r>
        <w:rPr>
          <w:rFonts w:hint="eastAsia" w:ascii="宋体" w:hAnsi="宋体" w:eastAsia="宋体" w:cs="宋体"/>
          <w:lang w:eastAsia="zh-CN"/>
        </w:rPr>
        <w:t xml:space="preserve">送货到现场并安装调试到位点 </w:t>
      </w:r>
      <w:r/>
    </w:p>
    <w:p>
      <w:pPr>
        <w:widowControl w:val="off"/>
        <w:rPr>
          <w:rFonts w:ascii="宋体" w:hAnsi="宋体" w:eastAsia="宋体" w:cs="宋体"/>
          <w:b/>
          <w:bCs/>
          <w:lang w:eastAsia="zh-CN"/>
        </w:rPr>
      </w:pPr>
      <w:r>
        <w:rPr>
          <w:rFonts w:hint="eastAsia" w:ascii="宋体" w:hAnsi="宋体" w:eastAsia="宋体" w:cs="宋体"/>
          <w:lang w:eastAsia="zh-CN"/>
        </w:rPr>
        <w:t xml:space="preserve">3交货地点：</w:t>
      </w:r>
      <w:r>
        <w:rPr>
          <w:rFonts w:hint="eastAsia" w:ascii="宋体" w:hAnsi="宋体" w:eastAsia="宋体" w:cs="宋体"/>
          <w:b/>
          <w:bCs/>
          <w:lang w:eastAsia="zh-CN"/>
        </w:rPr>
        <w:t xml:space="preserve">南京市第二医院（钟阜院区）</w:t>
      </w:r>
      <w:r/>
    </w:p>
    <w:p>
      <w:pPr>
        <w:widowControl w:val="off"/>
        <w:rPr>
          <w:rFonts w:ascii="宋体" w:hAnsi="宋体" w:eastAsia="宋体" w:cs="宋体"/>
          <w:b/>
          <w:bCs/>
          <w:lang w:eastAsia="zh-CN"/>
        </w:rPr>
      </w:pPr>
      <w:r>
        <w:rPr>
          <w:rFonts w:hint="eastAsia" w:ascii="宋体" w:hAnsi="宋体" w:eastAsia="宋体" w:cs="宋体"/>
          <w:b/>
          <w:bCs/>
          <w:lang w:eastAsia="zh-CN"/>
        </w:rPr>
        <w:t xml:space="preserve">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b/>
          <w:bCs/>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w:t>
      </w:r>
      <w:r>
        <w:rPr>
          <w:rFonts w:hint="eastAsia" w:ascii="宋体" w:hAnsi="宋体" w:eastAsia="宋体"/>
          <w:b/>
          <w:bCs/>
          <w:lang w:eastAsia="zh-CN"/>
        </w:rPr>
        <w:t xml:space="preserve">供应商要根据采购人完成深化设计图纸及渲染图纸，经采购人签字确认后方可安排生产</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二、货物包装、发运及运输</w:t>
      </w:r>
      <w:r/>
    </w:p>
    <w:p>
      <w:pPr>
        <w:widowControl w:val="off"/>
        <w:rPr>
          <w:rFonts w:ascii="宋体" w:hAnsi="宋体" w:eastAsia="宋体" w:cs="宋体"/>
          <w:lang w:eastAsia="zh-CN"/>
        </w:rPr>
      </w:pPr>
      <w:r>
        <w:rPr>
          <w:rFonts w:hint="eastAsia" w:ascii="宋体" w:hAnsi="宋体" w:eastAsia="宋体" w:cs="宋体"/>
          <w:lang w:eastAsia="zh-CN"/>
        </w:rPr>
        <w:t xml:space="preserve">1、供应商应在货物发运前对其进行满足运输距离、防潮、防震、防锈和防破损装卸等要求包装，以保证货物安全运达采购人指定地点。 </w:t>
      </w:r>
      <w:r/>
    </w:p>
    <w:p>
      <w:pPr>
        <w:widowControl w:val="off"/>
        <w:rPr>
          <w:rFonts w:ascii="宋体" w:hAnsi="宋体" w:eastAsia="宋体" w:cs="宋体"/>
          <w:lang w:eastAsia="zh-CN"/>
        </w:rPr>
      </w:pPr>
      <w:r>
        <w:rPr>
          <w:rFonts w:hint="eastAsia" w:ascii="宋体" w:hAnsi="宋体" w:eastAsia="宋体" w:cs="宋体"/>
          <w:lang w:eastAsia="zh-CN"/>
        </w:rPr>
        <w:t xml:space="preserve">2、产品合格证、随配附件和工具以及清单一并附于货物内。</w:t>
      </w:r>
      <w:r/>
    </w:p>
    <w:p>
      <w:pPr>
        <w:widowControl w:val="off"/>
        <w:rPr>
          <w:rFonts w:ascii="宋体" w:hAnsi="宋体" w:eastAsia="宋体" w:cs="宋体"/>
          <w:lang w:eastAsia="zh-CN"/>
        </w:rPr>
      </w:pPr>
      <w:r>
        <w:rPr>
          <w:rFonts w:hint="eastAsia" w:ascii="宋体" w:hAnsi="宋体" w:eastAsia="宋体" w:cs="宋体"/>
          <w:lang w:eastAsia="zh-CN"/>
        </w:rPr>
        <w:t xml:space="preserve">3、供应商在货物发运手续办理完毕后 24 小时内或货到采购人 48 小时前通知采购人，以准备接货。</w:t>
      </w:r>
      <w:r/>
    </w:p>
    <w:p>
      <w:pPr>
        <w:widowControl w:val="off"/>
        <w:rPr>
          <w:rFonts w:ascii="宋体" w:hAnsi="宋体" w:eastAsia="宋体" w:cs="宋体"/>
          <w:lang w:eastAsia="zh-CN"/>
        </w:rPr>
      </w:pPr>
      <w:r>
        <w:rPr>
          <w:rFonts w:hint="eastAsia" w:ascii="宋体" w:hAnsi="宋体" w:eastAsia="宋体" w:cs="宋体"/>
          <w:lang w:eastAsia="zh-CN"/>
        </w:rPr>
        <w:t xml:space="preserve">4、货物在规定的交付期限内由供应商送达采购人指定的地点视为交付，供应商同时需通知采购人货物已送达。</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三、</w:t>
      </w:r>
      <w:r>
        <w:rPr>
          <w:rFonts w:hint="eastAsia" w:ascii="宋体" w:hAnsi="宋体" w:eastAsia="宋体" w:cs="宋体"/>
          <w:b/>
          <w:bCs/>
          <w:sz w:val="28"/>
          <w:szCs w:val="28"/>
          <w:lang w:eastAsia="zh-CN" w:bidi="ar"/>
        </w:rPr>
        <w:t xml:space="preserve">安装和验收</w:t>
      </w:r>
      <w:r/>
    </w:p>
    <w:p>
      <w:pPr>
        <w:widowControl w:val="off"/>
        <w:rPr>
          <w:rFonts w:ascii="宋体" w:hAnsi="宋体" w:eastAsia="宋体" w:cs="宋体"/>
          <w:lang w:eastAsia="zh-CN"/>
        </w:rPr>
      </w:pPr>
      <w:r>
        <w:rPr>
          <w:rFonts w:hint="eastAsia" w:ascii="宋体" w:hAnsi="宋体" w:eastAsia="宋体" w:cs="宋体"/>
          <w:lang w:eastAsia="zh-CN"/>
        </w:rPr>
        <w:t xml:space="preserve">1、安装标准：符合我国国家有关技术规范要求和技术标准。安装过程中发生的费用由供应商负责。</w:t>
      </w:r>
      <w:r/>
    </w:p>
    <w:p>
      <w:pPr>
        <w:widowControl w:val="off"/>
        <w:rPr>
          <w:rFonts w:ascii="宋体" w:hAnsi="宋体" w:eastAsia="宋体" w:cs="宋体"/>
          <w:lang w:eastAsia="zh-CN"/>
        </w:rPr>
      </w:pPr>
      <w:r>
        <w:rPr>
          <w:rFonts w:hint="eastAsia" w:ascii="宋体" w:hAnsi="宋体" w:eastAsia="宋体" w:cs="宋体"/>
          <w:lang w:eastAsia="zh-CN"/>
        </w:rPr>
        <w:t xml:space="preserve">2、★本项目投标人所用证书、检测报告原件，签订合同时提交采购人核查。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4、★验收</w:t>
      </w:r>
      <w:r>
        <w:rPr>
          <w:rFonts w:hint="eastAsia" w:ascii="宋体" w:hAnsi="宋体" w:eastAsia="宋体" w:cs="宋体"/>
          <w:lang w:eastAsia="zh-CN"/>
        </w:rPr>
        <w:t xml:space="preserve">时供应</w:t>
      </w:r>
      <w:r>
        <w:rPr>
          <w:rFonts w:hint="eastAsia" w:ascii="宋体" w:hAnsi="宋体" w:eastAsia="宋体" w:cs="宋体"/>
          <w:lang w:eastAsia="zh-CN"/>
        </w:rPr>
        <w:t xml:space="preserve">商必须在现场，验收完毕后作出验收结果报告；验收费用由供应商承担。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eastAsia="zh-CN" w:bidi="ar"/>
        </w:rPr>
      </w:pPr>
      <w:r>
        <w:rPr>
          <w:rFonts w:hint="eastAsia" w:ascii="宋体" w:hAnsi="宋体" w:eastAsia="宋体" w:cs="宋体"/>
          <w:b/>
          <w:bCs/>
          <w:sz w:val="28"/>
          <w:szCs w:val="28"/>
          <w:lang w:eastAsia="zh-CN" w:bidi="ar"/>
        </w:rPr>
        <w:t xml:space="preserve">四、售后服务</w:t>
      </w:r>
      <w:r/>
    </w:p>
    <w:p>
      <w:pPr>
        <w:widowControl w:val="off"/>
        <w:rPr>
          <w:rFonts w:ascii="宋体" w:hAnsi="宋体" w:eastAsia="宋体"/>
          <w:lang w:eastAsia="zh-CN"/>
        </w:rPr>
      </w:pPr>
      <w:r>
        <w:rPr>
          <w:rFonts w:hint="eastAsia"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hint="eastAsia" w:ascii="宋体" w:hAnsi="宋体" w:eastAsia="宋体" w:cs="宋体"/>
          <w:lang w:eastAsia="zh-CN"/>
        </w:rPr>
        <w:t xml:space="preserve">2、供应商提供的货物在质量期内因货物本身的质量问题发生故障，供应商应负责免费更换。对达不到技术要求者，根据实际情况，经双方协商，可按以下办法处理：</w:t>
      </w:r>
      <w:r/>
    </w:p>
    <w:p>
      <w:pPr>
        <w:widowControl w:val="off"/>
        <w:rPr>
          <w:rFonts w:ascii="宋体" w:hAnsi="宋体" w:eastAsia="宋体"/>
          <w:lang w:eastAsia="zh-CN"/>
        </w:rPr>
      </w:pPr>
      <w:r>
        <w:rPr>
          <w:rFonts w:hint="eastAsia" w:ascii="宋体" w:hAnsi="宋体" w:eastAsia="宋体" w:cs="宋体"/>
          <w:lang w:eastAsia="zh-CN"/>
        </w:rPr>
        <w:t xml:space="preserve">(1)更换：由供应商承担所发生的全部费用。</w:t>
      </w:r>
      <w:r/>
    </w:p>
    <w:p>
      <w:pPr>
        <w:widowControl w:val="off"/>
        <w:rPr>
          <w:rFonts w:ascii="宋体" w:hAnsi="宋体" w:eastAsia="宋体"/>
          <w:lang w:eastAsia="zh-CN"/>
        </w:rPr>
      </w:pPr>
      <w:r>
        <w:rPr>
          <w:rFonts w:hint="eastAsia" w:ascii="宋体" w:hAnsi="宋体" w:eastAsia="宋体" w:cs="宋体"/>
          <w:lang w:eastAsia="zh-CN"/>
        </w:rPr>
        <w:t xml:space="preserve">(2)退货处理：供应商应退还采购人支付的合同款，同时</w:t>
      </w:r>
      <w:r>
        <w:rPr>
          <w:rFonts w:hint="eastAsia" w:ascii="宋体" w:hAnsi="宋体" w:eastAsia="宋体" w:cs="宋体"/>
          <w:lang w:eastAsia="zh-CN"/>
        </w:rPr>
        <w:t xml:space="preserve">应承担该货物</w:t>
      </w:r>
      <w:r>
        <w:rPr>
          <w:rFonts w:hint="eastAsia" w:ascii="宋体" w:hAnsi="宋体" w:eastAsia="宋体" w:cs="宋体"/>
          <w:lang w:eastAsia="zh-CN"/>
        </w:rPr>
        <w:t xml:space="preserve">的直接费用(运输、保险、检验、货款利息及银行手续费等)。</w:t>
      </w:r>
      <w:r/>
    </w:p>
    <w:p>
      <w:pPr>
        <w:widowControl w:val="off"/>
        <w:rPr>
          <w:rFonts w:ascii="宋体" w:hAnsi="宋体" w:eastAsia="宋体"/>
          <w:lang w:eastAsia="zh-CN"/>
        </w:rPr>
      </w:pPr>
      <w:r>
        <w:rPr>
          <w:rFonts w:hint="eastAsia" w:ascii="宋体" w:hAnsi="宋体" w:eastAsia="宋体" w:cs="宋体"/>
          <w:lang w:eastAsia="zh-CN"/>
        </w:rPr>
        <w:t xml:space="preserve">3、如在使用过程中发生质量问题，</w:t>
      </w:r>
      <w:r>
        <w:rPr>
          <w:rFonts w:hint="eastAsia" w:ascii="宋体" w:hAnsi="宋体" w:eastAsia="宋体" w:cs="宋体"/>
          <w:lang w:eastAsia="zh-CN"/>
        </w:rPr>
        <w:t xml:space="preserve">供应商应在接到采购人通知后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小时内到达采购人现场</w:t>
      </w:r>
      <w:r>
        <w:rPr>
          <w:rFonts w:hint="eastAsia" w:ascii="宋体" w:hAnsi="宋体" w:eastAsia="宋体" w:cs="宋体"/>
          <w:lang w:eastAsia="zh-CN"/>
        </w:rPr>
        <w:t xml:space="preserve">。</w:t>
      </w:r>
      <w:r/>
    </w:p>
    <w:p>
      <w:pPr>
        <w:widowControl w:val="off"/>
        <w:rPr>
          <w:rFonts w:ascii="宋体" w:hAnsi="宋体" w:eastAsia="宋体"/>
          <w:lang w:eastAsia="zh-CN"/>
        </w:rPr>
      </w:pPr>
      <w:r>
        <w:rPr>
          <w:rFonts w:hint="eastAsia" w:ascii="宋体" w:hAnsi="宋体" w:eastAsia="宋体" w:cs="宋体"/>
          <w:lang w:eastAsia="zh-CN"/>
        </w:rPr>
        <w:t xml:space="preserve">4、在质保期内，供应商应对货物出现的质量及安全问题负责处理解决并承担一切费用。</w:t>
      </w:r>
      <w:r/>
    </w:p>
    <w:p>
      <w:pPr>
        <w:widowControl w:val="off"/>
        <w:rPr>
          <w:rFonts w:ascii="宋体" w:hAnsi="宋体" w:eastAsia="宋体" w:cs="宋体"/>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不少XXX次</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u w:val="single"/>
          <w:lang w:eastAsia="zh-CN"/>
        </w:rPr>
      </w:pPr>
      <w:r>
        <w:rPr>
          <w:rFonts w:hint="eastAsia" w:ascii="宋体" w:hAnsi="宋体" w:eastAsia="宋体" w:cs="宋体"/>
          <w:lang w:eastAsia="zh-CN"/>
        </w:rPr>
        <w:t xml:space="preserve">6、</w:t>
      </w:r>
      <w:r>
        <w:rPr>
          <w:rFonts w:hint="eastAsia" w:ascii="宋体" w:hAnsi="宋体" w:eastAsia="宋体" w:cs="宋体"/>
          <w:b/>
          <w:bCs/>
          <w:lang w:eastAsia="zh-CN"/>
        </w:rPr>
        <w:t xml:space="preserve">★本次招标货物免费保修期为：2年，</w:t>
      </w:r>
      <w:r>
        <w:rPr>
          <w:rFonts w:hint="eastAsia" w:ascii="宋体" w:hAnsi="宋体" w:eastAsia="宋体" w:cs="宋体"/>
          <w:lang w:eastAsia="zh-CN"/>
        </w:rPr>
        <w:t xml:space="preserve">超过保修期的设备，终生维修，维修时只收部件成本费。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六、付款方式</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采购实行一次性招标、按工期分批次订购及安装，分批次安装完成后办理结算：结算以甲方确认的方案为依据，下单后支付当批货款的20%，安装并验收完成后60日内付至当批结算货款的100%。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hint="eastAsia"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pPr w:horzAnchor="page" w:tblpX="1561" w:vertAnchor="text" w:tblpY="312"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996"/>
        <w:gridCol w:w="835"/>
        <w:gridCol w:w="774"/>
        <w:gridCol w:w="2340"/>
        <w:gridCol w:w="2551"/>
      </w:tblGrid>
      <w:tr>
        <w:trPr>
          <w:trHeight w:val="520"/>
        </w:trPr>
        <w:tc>
          <w:tcPr>
            <w:tcW w:w="713"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w:t>
            </w:r>
            <w:r/>
          </w:p>
        </w:tc>
        <w:tc>
          <w:tcPr>
            <w:tcW w:w="1996"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品名</w:t>
            </w:r>
            <w:r/>
          </w:p>
        </w:tc>
        <w:tc>
          <w:tcPr>
            <w:tcW w:w="835"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W w:w="774"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单位</w:t>
            </w:r>
            <w:r/>
          </w:p>
        </w:tc>
        <w:tc>
          <w:tcPr>
            <w:tcW w:w="2340"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样品规格</w:t>
            </w:r>
            <w:r/>
          </w:p>
        </w:tc>
        <w:tc>
          <w:tcPr>
            <w:tcW w:w="2551"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样品制作的标准和要求</w:t>
            </w:r>
            <w:r/>
          </w:p>
        </w:tc>
      </w:tr>
      <w:tr>
        <w:trPr>
          <w:trHeight w:val="397"/>
        </w:trPr>
        <w:tc>
          <w:tcPr>
            <w:tcBorders>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电解钢板</w:t>
            </w:r>
            <w:r/>
          </w:p>
        </w:tc>
        <w:tc>
          <w:tcPr>
            <w:tcBorders>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20 cm * 20 cm*0.8mm</w:t>
            </w:r>
            <w:r/>
          </w:p>
        </w:tc>
        <w:tc>
          <w:tcPr>
            <w:tcBorders>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国标，镀层匀，耐蚀强</w:t>
            </w:r>
            <w:r/>
          </w:p>
        </w:tc>
      </w:tr>
      <w:tr>
        <w:trPr>
          <w:trHeight w:val="512"/>
        </w:trPr>
        <w:tc>
          <w:tcPr>
            <w:tcBorders>
              <w:top w:val="single" w:color="auto" w:sz="4" w:space="0"/>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水龙头</w:t>
            </w:r>
            <w:r/>
          </w:p>
        </w:tc>
        <w:tc>
          <w:tcPr>
            <w:tcBorders>
              <w:top w:val="single" w:color="auto" w:sz="4" w:space="0"/>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不锈钢（304）</w:t>
            </w:r>
            <w:r/>
          </w:p>
        </w:tc>
        <w:tc>
          <w:tcPr>
            <w:tcBorders>
              <w:top w:val="single" w:color="auto" w:sz="4" w:space="0"/>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国标，防污染，耐压好</w:t>
            </w:r>
            <w:r/>
          </w:p>
        </w:tc>
      </w:tr>
      <w:tr>
        <w:trPr>
          <w:trHeight w:val="501"/>
        </w:trPr>
        <w:tc>
          <w:tcPr>
            <w:tcBorders>
              <w:top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抽屉抗菌粉末面板</w:t>
            </w:r>
            <w:r/>
          </w:p>
        </w:tc>
        <w:tc>
          <w:tcPr>
            <w:tcBorders>
              <w:top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350mm*150mm*20mm</w:t>
            </w:r>
            <w:r/>
          </w:p>
        </w:tc>
        <w:tc>
          <w:tcPr>
            <w:tcBorders>
              <w:top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抗菌、耐腐、附着力强</w:t>
            </w:r>
            <w:r/>
          </w:p>
        </w:tc>
      </w:tr>
    </w:tbl>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w:t>
      </w:r>
      <w:r>
        <w:rPr>
          <w:rFonts w:hint="eastAsia" w:ascii="宋体" w:hAnsi="宋体" w:eastAsia="宋体" w:cs="宋体"/>
          <w:highlight w:val="green"/>
          <w:lang w:eastAsia="zh-CN"/>
        </w:rPr>
        <w:t xml:space="preserve">开标</w:t>
      </w:r>
      <w:r>
        <w:rPr>
          <w:rFonts w:ascii="宋体" w:hAnsi="宋体" w:eastAsia="宋体" w:cs="宋体"/>
          <w:highlight w:val="green"/>
          <w:lang w:eastAsia="zh-CN"/>
        </w:rPr>
        <w:t xml:space="preserve">2</w:t>
      </w:r>
      <w:r>
        <w:rPr>
          <w:rFonts w:hint="eastAsia" w:ascii="宋体" w:hAnsi="宋体" w:eastAsia="宋体" w:cs="宋体"/>
          <w:highlight w:val="green"/>
          <w:lang w:eastAsia="zh-CN"/>
        </w:rPr>
        <w:t xml:space="preserve">室</w:t>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样品接收联系人：金昕13914713023，</w:t>
      </w:r>
      <w:r>
        <w:rPr>
          <w:rFonts w:hint="eastAsia" w:ascii="宋体" w:hAnsi="宋体" w:eastAsia="宋体" w:cs="宋体"/>
          <w:lang w:eastAsia="zh-CN"/>
        </w:rPr>
        <w:t xml:space="preserve">谢影</w:t>
      </w:r>
      <w:r>
        <w:rPr>
          <w:rFonts w:hint="eastAsia" w:ascii="宋体" w:hAnsi="宋体" w:eastAsia="宋体" w:cs="宋体"/>
          <w:lang w:eastAsia="zh-CN"/>
        </w:rPr>
        <w:t xml:space="preserve">15295748985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highlight w:val="green"/>
          <w:lang w:eastAsia="zh-CN"/>
        </w:rPr>
      </w:pPr>
      <w:r>
        <w:rPr>
          <w:rFonts w:hint="eastAsia" w:ascii="宋体" w:hAnsi="宋体" w:eastAsia="宋体" w:cs="宋体"/>
          <w:highlight w:val="green"/>
          <w:lang w:eastAsia="zh-CN"/>
        </w:rPr>
        <w:t xml:space="preserve">样品接收时间:</w:t>
      </w:r>
      <w:r/>
    </w:p>
    <w:p>
      <w:pPr>
        <w:ind w:firstLine="480"/>
        <w:rPr>
          <w:rFonts w:ascii="宋体" w:hAnsi="宋体" w:eastAsia="宋体" w:cs="宋体"/>
          <w:highlight w:val="green"/>
          <w:lang w:eastAsia="zh-CN"/>
        </w:rPr>
      </w:pPr>
      <w:r>
        <w:rPr>
          <w:rFonts w:hint="eastAsia" w:ascii="宋体" w:hAnsi="宋体" w:eastAsia="宋体" w:cs="宋体"/>
          <w:highlight w:val="green"/>
          <w:lang w:eastAsia="zh-CN"/>
        </w:rPr>
        <w:t xml:space="preserve">1.2026年</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月</w:t>
      </w:r>
      <w:r>
        <w:rPr>
          <w:rFonts w:ascii="宋体" w:hAnsi="宋体" w:eastAsia="宋体" w:cs="宋体"/>
          <w:highlight w:val="green"/>
          <w:lang w:eastAsia="zh-CN"/>
        </w:rPr>
        <w:t xml:space="preserve">19</w:t>
      </w:r>
      <w:r>
        <w:rPr>
          <w:rFonts w:hint="eastAsia" w:ascii="宋体" w:hAnsi="宋体" w:eastAsia="宋体" w:cs="宋体"/>
          <w:highlight w:val="green"/>
          <w:lang w:eastAsia="zh-CN"/>
        </w:rPr>
        <w:t xml:space="preserve">日下午17:30-18:30（北京时间）</w:t>
      </w:r>
      <w:r/>
    </w:p>
    <w:p>
      <w:pPr>
        <w:ind w:firstLine="480"/>
        <w:rPr>
          <w:rFonts w:ascii="宋体" w:hAnsi="宋体" w:eastAsia="宋体" w:cs="宋体"/>
          <w:lang w:eastAsia="zh-CN"/>
        </w:rPr>
      </w:pPr>
      <w:r>
        <w:rPr>
          <w:rFonts w:ascii="宋体" w:hAnsi="宋体" w:eastAsia="宋体" w:cs="宋体"/>
          <w:highlight w:val="green"/>
          <w:lang w:eastAsia="zh-CN"/>
        </w:rPr>
        <w:t xml:space="preserve">2.2026</w:t>
      </w:r>
      <w:r>
        <w:rPr>
          <w:rFonts w:hint="eastAsia" w:ascii="宋体" w:hAnsi="宋体" w:eastAsia="宋体" w:cs="宋体"/>
          <w:highlight w:val="green"/>
          <w:lang w:eastAsia="zh-CN"/>
        </w:rPr>
        <w:t xml:space="preserve">年</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月</w:t>
      </w:r>
      <w:r>
        <w:rPr>
          <w:rFonts w:ascii="宋体" w:hAnsi="宋体" w:eastAsia="宋体" w:cs="宋体"/>
          <w:highlight w:val="green"/>
          <w:lang w:eastAsia="zh-CN"/>
        </w:rPr>
        <w:t xml:space="preserve">20</w:t>
      </w:r>
      <w:r>
        <w:rPr>
          <w:rFonts w:hint="eastAsia" w:ascii="宋体" w:hAnsi="宋体" w:eastAsia="宋体" w:cs="宋体"/>
          <w:highlight w:val="green"/>
          <w:lang w:eastAsia="zh-CN"/>
        </w:rPr>
        <w:t xml:space="preserve">日上午</w:t>
      </w:r>
      <w:r>
        <w:rPr>
          <w:rFonts w:ascii="宋体" w:hAnsi="宋体" w:eastAsia="宋体" w:cs="宋体"/>
          <w:highlight w:val="green"/>
          <w:lang w:eastAsia="zh-CN"/>
        </w:rPr>
        <w:t xml:space="preserve">8</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30-10</w:t>
      </w:r>
      <w:r>
        <w:rPr>
          <w:rFonts w:hint="eastAsia" w:ascii="宋体" w:hAnsi="宋体" w:eastAsia="宋体" w:cs="宋体"/>
          <w:highlight w:val="green"/>
          <w:lang w:eastAsia="zh-CN"/>
        </w:rPr>
        <w:t xml:space="preserve">:</w:t>
      </w:r>
      <w:r>
        <w:rPr>
          <w:rFonts w:ascii="宋体" w:hAnsi="宋体" w:eastAsia="宋体" w:cs="宋体"/>
          <w:highlight w:val="green"/>
          <w:lang w:eastAsia="zh-CN"/>
        </w:rPr>
        <w:t xml:space="preserve">00</w:t>
      </w:r>
      <w:r>
        <w:rPr>
          <w:rFonts w:hint="eastAsia" w:ascii="宋体" w:hAnsi="宋体" w:eastAsia="宋体" w:cs="宋体"/>
          <w:highlight w:val="green"/>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2"/>
        <w:rPr>
          <w:rFonts w:ascii="宋体" w:hAnsi="宋体" w:eastAsia="宋体"/>
          <w:b/>
          <w:bCs/>
          <w:u w:val="single"/>
          <w:lang w:eastAsia="zh-CN"/>
        </w:rPr>
      </w:pPr>
      <w:r>
        <w:rPr>
          <w:rFonts w:hint="eastAsia" w:ascii="宋体" w:hAnsi="宋体" w:eastAsia="宋体"/>
          <w:b/>
          <w:bCs/>
          <w:u w:val="single"/>
          <w:lang w:eastAsia="zh-CN"/>
        </w:rPr>
        <w:t xml:space="preserve">评审结束后，未中标样品退回，中标公司样品留存参与验收。</w:t>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883"/>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51"/>
        <w:gridCol w:w="850"/>
        <w:gridCol w:w="7476"/>
      </w:tblGrid>
      <w:tr>
        <w:trPr>
          <w:jc w:val="center"/>
          <w:trHeight w:val="20"/>
        </w:trPr>
        <w:tc>
          <w:tcPr>
            <w:tcW w:w="704" w:type="dxa"/>
            <w:vAlign w:val="center"/>
            <w:textDirection w:val="lrTb"/>
            <w:noWrap w:val="false"/>
          </w:tcPr>
          <w:p>
            <w:pPr>
              <w:rPr>
                <w:rFonts w:ascii="宋体" w:hAnsi="宋体" w:eastAsia="宋体" w:cs="宋体"/>
                <w:b/>
                <w:bCs/>
              </w:rPr>
            </w:pPr>
            <w:r/>
            <w:bookmarkStart w:id="154" w:name="_Toc4661"/>
            <w:r>
              <w:rPr>
                <w:rFonts w:hint="eastAsia" w:ascii="宋体" w:hAnsi="宋体" w:eastAsia="宋体" w:cs="宋体"/>
                <w:b/>
                <w:bCs/>
                <w:lang w:eastAsia="zh-CN"/>
              </w:rPr>
              <w:t xml:space="preserve">序号</w:t>
            </w:r>
            <w:r/>
          </w:p>
        </w:tc>
        <w:tc>
          <w:tcPr>
            <w:tcW w:w="851"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评标项目</w:t>
            </w:r>
            <w:r/>
          </w:p>
        </w:tc>
        <w:tc>
          <w:tcPr>
            <w:tcW w:w="850"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分值</w:t>
            </w:r>
            <w:r/>
          </w:p>
        </w:tc>
        <w:tc>
          <w:tcPr>
            <w:tcW w:w="7476"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评标标准</w:t>
            </w:r>
            <w:r/>
          </w:p>
        </w:tc>
      </w:tr>
      <w:tr>
        <w:trPr>
          <w:jc w:val="center"/>
          <w:trHeight w:val="20"/>
        </w:trPr>
        <w:tc>
          <w:tcPr>
            <w:gridSpan w:val="4"/>
            <w:tcW w:w="9881" w:type="dxa"/>
            <w:vAlign w:val="center"/>
            <w:textDirection w:val="lrTb"/>
            <w:noWrap w:val="false"/>
          </w:tcPr>
          <w:p>
            <w:pPr>
              <w:rPr>
                <w:rFonts w:ascii="宋体" w:hAnsi="宋体" w:eastAsia="宋体" w:cs="宋体"/>
                <w:b/>
                <w:bCs/>
              </w:rPr>
            </w:pPr>
            <w:r>
              <w:rPr>
                <w:rFonts w:hint="eastAsia" w:ascii="宋体" w:hAnsi="宋体" w:eastAsia="宋体" w:cs="宋体"/>
                <w:b/>
                <w:bCs/>
                <w:sz w:val="28"/>
                <w:szCs w:val="28"/>
                <w:lang w:eastAsia="zh-CN"/>
              </w:rPr>
              <w:t xml:space="preserve">客观分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rPr>
              <w:t xml:space="preserve">1</w:t>
            </w:r>
            <w:r/>
          </w:p>
        </w:tc>
        <w:tc>
          <w:tcPr>
            <w:tcW w:w="851"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rPr>
              <w:t xml:space="preserve">报价</w:t>
            </w:r>
            <w:r/>
          </w:p>
        </w:tc>
        <w:tc>
          <w:tcPr>
            <w:tcW w:w="850"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分</w:t>
            </w:r>
            <w:r/>
          </w:p>
        </w:tc>
        <w:tc>
          <w:tcPr>
            <w:tcW w:w="7476"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满足招标文件要求且最后报价最低的供应商的投标价格为评标基准价，其价格分为满分。其他供应商的价格</w:t>
            </w:r>
            <w:r>
              <w:rPr>
                <w:rFonts w:hint="eastAsia" w:ascii="宋体" w:hAnsi="宋体" w:eastAsia="宋体" w:cs="宋体"/>
                <w:lang w:eastAsia="zh-CN"/>
              </w:rPr>
              <w:t xml:space="preserve">分统一</w:t>
            </w:r>
            <w:r>
              <w:rPr>
                <w:rFonts w:hint="eastAsia" w:ascii="宋体" w:hAnsi="宋体" w:eastAsia="宋体" w:cs="宋体"/>
                <w:lang w:eastAsia="zh-CN"/>
              </w:rPr>
              <w:t xml:space="preserve">按照下列公式计算：投标报价得分=（评标基准价/投标报价）×30。</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2</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技术响应</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24分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招标文件</w:t>
            </w:r>
            <w:r>
              <w:rPr>
                <w:rFonts w:hint="eastAsia" w:ascii="宋体" w:hAnsi="宋体" w:eastAsia="宋体" w:cs="宋体"/>
                <w:b/>
                <w:bCs/>
                <w:color w:val="auto"/>
              </w:rPr>
              <w:t xml:space="preserve">第四章 采购清单 技术参数要求</w:t>
            </w:r>
            <w:r>
              <w:rPr>
                <w:rFonts w:hint="eastAsia" w:ascii="宋体" w:hAnsi="宋体" w:eastAsia="宋体" w:cs="宋体"/>
                <w:color w:val="auto"/>
              </w:rPr>
              <w:t xml:space="preserve">均为★条款，不接受负偏离(且须在参数偏离表中逐条响应),如有负偏离投标无效。</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highlight w:val="green"/>
              </w:rPr>
            </w:pPr>
            <w:r>
              <w:rPr>
                <w:rFonts w:hint="eastAsia" w:ascii="宋体" w:hAnsi="宋体" w:eastAsia="宋体" w:cs="宋体"/>
                <w:color w:val="auto"/>
                <w:highlight w:val="green"/>
              </w:rPr>
              <w:t xml:space="preserve">以下技术指标全部满足的得24分，每有一项不满足的扣</w:t>
            </w:r>
            <w:r>
              <w:rPr>
                <w:rFonts w:hint="eastAsia" w:ascii="宋体" w:hAnsi="宋体" w:eastAsia="宋体" w:cs="宋体"/>
                <w:color w:val="auto"/>
                <w:highlight w:val="green"/>
              </w:rPr>
              <w:t xml:space="preserve">4</w:t>
            </w:r>
            <w:r>
              <w:rPr>
                <w:rFonts w:hint="eastAsia" w:ascii="宋体" w:hAnsi="宋体" w:eastAsia="宋体" w:cs="宋体"/>
                <w:color w:val="auto"/>
                <w:highlight w:val="green"/>
              </w:rPr>
              <w:t xml:space="preserve">分，扣完为止。</w:t>
            </w:r>
            <w:r/>
          </w:p>
          <w:p>
            <w:pPr>
              <w:pStyle w:val="790"/>
              <w:rPr>
                <w:rFonts w:ascii="宋体" w:hAnsi="宋体" w:eastAsia="宋体" w:cs="宋体"/>
                <w:color w:val="auto"/>
                <w:highlight w:val="green"/>
              </w:rPr>
            </w:pPr>
            <w:r>
              <w:rPr>
                <w:rFonts w:ascii="宋体" w:hAnsi="宋体" w:eastAsia="宋体" w:cs="宋体"/>
                <w:color w:val="auto"/>
                <w:highlight w:val="green"/>
              </w:rPr>
            </w:r>
            <w:r/>
          </w:p>
          <w:p>
            <w:pPr>
              <w:pStyle w:val="790"/>
              <w:rPr>
                <w:rFonts w:ascii="宋体" w:hAnsi="宋体" w:eastAsia="宋体" w:cs="宋体"/>
                <w:color w:val="auto"/>
              </w:rPr>
            </w:pPr>
            <w:r>
              <w:rPr>
                <w:rFonts w:hint="eastAsia" w:ascii="宋体" w:hAnsi="宋体" w:eastAsia="宋体" w:cs="宋体"/>
                <w:b/>
                <w:bCs/>
                <w:color w:val="auto"/>
                <w:highlight w:val="green"/>
                <w:u w:val="single"/>
              </w:rPr>
              <w:t xml:space="preserve">检测报告</w:t>
            </w:r>
            <w:r>
              <w:rPr>
                <w:rFonts w:hint="eastAsia" w:ascii="宋体" w:hAnsi="宋体" w:eastAsia="宋体" w:cs="宋体"/>
                <w:color w:val="auto"/>
                <w:highlight w:val="green"/>
              </w:rPr>
              <w:t xml:space="preserve">：</w:t>
            </w:r>
            <w:r>
              <w:rPr>
                <w:rFonts w:hint="eastAsia" w:ascii="宋体" w:hAnsi="宋体" w:eastAsia="宋体" w:cs="宋体"/>
                <w:color w:val="auto"/>
                <w:highlight w:val="green"/>
              </w:rPr>
              <w:t xml:space="preserve">投标人须提供国家认可的检验机构出具的带CMA标识的检测报告，检测标准见技术指标要求。检测报告以外，投标人还须提供检测报告在全国认证认可信息公共服务平台官网（http://cx.cnca.cn/）或国家认证认可监督管理委员会官网（www.cnca.gov.cn/）或检测报告在对应检测机构官方网站的网址链接及有效查询截图。</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sz w:val="21"/>
                <w:szCs w:val="21"/>
              </w:rPr>
            </w:pPr>
            <w:r>
              <w:rPr>
                <w:rFonts w:hint="eastAsia" w:ascii="宋体" w:hAnsi="宋体" w:eastAsia="宋体" w:cs="宋体"/>
                <w:b/>
                <w:bCs/>
                <w:color w:val="auto"/>
                <w:sz w:val="28"/>
                <w:szCs w:val="28"/>
              </w:rPr>
              <w:t xml:space="preserve">投标产品所使用的材料：</w:t>
            </w:r>
            <w:r/>
          </w:p>
          <w:p>
            <w:pPr>
              <w:rPr>
                <w:rFonts w:ascii="宋体" w:hAnsi="宋体" w:eastAsia="宋体" w:cs="微软雅黑"/>
                <w:b/>
                <w:bCs/>
                <w:sz w:val="21"/>
                <w:szCs w:val="21"/>
                <w:lang w:eastAsia="zh-CN"/>
              </w:rPr>
            </w:pPr>
            <w:r>
              <w:rPr>
                <w:rFonts w:hint="eastAsia" w:ascii="宋体" w:hAnsi="宋体" w:eastAsia="宋体" w:cs="微软雅黑"/>
                <w:sz w:val="21"/>
                <w:szCs w:val="21"/>
                <w:lang w:eastAsia="zh-CN"/>
              </w:rPr>
              <w:t xml:space="preserve">1、</w:t>
            </w:r>
            <w:r>
              <w:rPr>
                <w:rFonts w:hint="eastAsia" w:ascii="宋体" w:hAnsi="宋体" w:eastAsia="宋体" w:cs="微软雅黑"/>
                <w:sz w:val="21"/>
                <w:szCs w:val="21"/>
                <w:highlight w:val="green"/>
                <w:lang w:eastAsia="zh-CN"/>
              </w:rPr>
              <w:t xml:space="preserve">电解钢板：检测依据：QB/T4767-2014《家具用钢构件》、QB/T 3826-1999《轻工产品金属镀层和化学处理层的耐腐蚀试验方法中性盐雾试验（</w:t>
            </w:r>
            <w:r>
              <w:rPr>
                <w:rFonts w:hint="eastAsia" w:ascii="宋体" w:hAnsi="宋体" w:eastAsia="宋体" w:cs="微软雅黑"/>
                <w:sz w:val="21"/>
                <w:szCs w:val="21"/>
                <w:highlight w:val="green"/>
                <w:lang w:eastAsia="zh-CN"/>
              </w:rPr>
              <w:t xml:space="preserve">NSS）法》、QB/T3832-1999《轻工产品金属镀层腐蚀试验结果的评价》、GB/T4336-2016《碳素钢和中低合金钢多元素含量的测定火花放电原子发射光谱法（常规法）》、GB/T228.1-2021《金属材料拉伸试验第1部分：室温试验方法》。检测项目包含但不限于：下屈服强度(屈服强度)≥270MPa，断后伸长率≥55%；耐腐蚀试验：中性盐雾试验连续喷雾≥120h，涂层本身的耐腐蚀等级≥10级、涂层对基体的保护等级≥10级；化学成分：Mn(锰)≤0.18%、P(磷)≤0.02%、S(硫)≤0.01%；</w:t>
            </w:r>
            <w:r>
              <w:rPr>
                <w:rFonts w:hint="eastAsia" w:ascii="宋体" w:hAnsi="宋体" w:eastAsia="宋体" w:cs="微软雅黑"/>
                <w:b/>
                <w:bCs/>
                <w:sz w:val="21"/>
                <w:szCs w:val="21"/>
                <w:highlight w:val="green"/>
                <w:lang w:eastAsia="zh-CN"/>
              </w:rPr>
              <w:t xml:space="preserve">（投标产品材料/配件需符合上述要求，投标时提供承诺，如中标，可在一周内提供符合上述检测标准的检测报告。格式自拟，未提供承诺不得分</w:t>
            </w:r>
            <w:r>
              <w:rPr>
                <w:rFonts w:ascii="宋体" w:hAnsi="宋体" w:eastAsia="宋体" w:cs="微软雅黑"/>
                <w:b/>
                <w:bCs/>
                <w:sz w:val="21"/>
                <w:szCs w:val="21"/>
                <w:highlight w:val="green"/>
                <w:lang w:eastAsia="zh-CN"/>
              </w:rPr>
              <w:t xml:space="preserve">）</w:t>
            </w:r>
            <w:r>
              <w:rPr>
                <w:rFonts w:hint="eastAsia" w:ascii="宋体" w:hAnsi="宋体" w:eastAsia="宋体" w:cs="微软雅黑"/>
                <w:b/>
                <w:bCs/>
                <w:sz w:val="21"/>
                <w:szCs w:val="21"/>
                <w:highlight w:val="green"/>
                <w:lang w:eastAsia="zh-CN"/>
              </w:rPr>
              <w:t xml:space="preserve">。</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b/>
                <w:bCs/>
                <w:sz w:val="21"/>
                <w:szCs w:val="21"/>
                <w:lang w:eastAsia="zh-CN"/>
              </w:rPr>
            </w:pPr>
            <w:r>
              <w:rPr>
                <w:rFonts w:hint="eastAsia" w:ascii="宋体" w:hAnsi="宋体" w:eastAsia="宋体" w:cs="微软雅黑"/>
                <w:sz w:val="21"/>
                <w:szCs w:val="21"/>
                <w:lang w:eastAsia="zh-CN"/>
              </w:rPr>
              <w:t xml:space="preserve">2、</w:t>
            </w:r>
            <w:r>
              <w:rPr>
                <w:rFonts w:hint="eastAsia" w:ascii="宋体" w:hAnsi="宋体" w:eastAsia="宋体" w:cs="微软雅黑"/>
                <w:sz w:val="21"/>
                <w:szCs w:val="21"/>
                <w:highlight w:val="green"/>
                <w:lang w:eastAsia="zh-CN"/>
              </w:rPr>
              <w:t xml:space="preserve">铰链：检测依据QB/T 3827-1999《轻工产品金属镀层和化学处理层的耐腐蚀试验方法 乙酸盐雾试验(ASS)法》；QB/T 2189-2013《家具五金 杯状暗铰链》；QB/T 3832-1999《轻工产品金属镀层腐蚀试验结果的评价》；QB/T 3828-1999《轻工产品金属镀层和化学处理层的耐腐蚀试验方法 铜盐加速乙酸盐雾试验(CASS)法》；检测项目包括：耐久性：10万次，功能无损坏。乙酸盐雾试验(ASS)连续喷雾≥120h镀(涂)</w:t>
            </w:r>
            <w:r>
              <w:rPr>
                <w:rFonts w:hint="eastAsia" w:ascii="宋体" w:hAnsi="宋体" w:eastAsia="宋体" w:cs="微软雅黑"/>
                <w:sz w:val="21"/>
                <w:szCs w:val="21"/>
                <w:highlight w:val="green"/>
                <w:lang w:eastAsia="zh-CN"/>
              </w:rPr>
              <w:t xml:space="preserve">层本身耐</w:t>
            </w:r>
            <w:r>
              <w:rPr>
                <w:rFonts w:hint="eastAsia" w:ascii="宋体" w:hAnsi="宋体" w:eastAsia="宋体" w:cs="微软雅黑"/>
                <w:sz w:val="21"/>
                <w:szCs w:val="21"/>
                <w:highlight w:val="green"/>
                <w:lang w:eastAsia="zh-CN"/>
              </w:rPr>
              <w:t xml:space="preserve">腐蚀等级和镀(涂)层对基体的保护等级10级。铜盐加速乙酸盐雾试验(CASS)连续喷雾≥120h镀(涂)</w:t>
            </w:r>
            <w:r>
              <w:rPr>
                <w:rFonts w:hint="eastAsia" w:ascii="宋体" w:hAnsi="宋体" w:eastAsia="宋体" w:cs="微软雅黑"/>
                <w:sz w:val="21"/>
                <w:szCs w:val="21"/>
                <w:highlight w:val="green"/>
                <w:lang w:eastAsia="zh-CN"/>
              </w:rPr>
              <w:t xml:space="preserve">层本身耐</w:t>
            </w:r>
            <w:r>
              <w:rPr>
                <w:rFonts w:hint="eastAsia" w:ascii="宋体" w:hAnsi="宋体" w:eastAsia="宋体" w:cs="微软雅黑"/>
                <w:sz w:val="21"/>
                <w:szCs w:val="21"/>
                <w:highlight w:val="green"/>
                <w:lang w:eastAsia="zh-CN"/>
              </w:rPr>
              <w:t xml:space="preserve">腐蚀等级和镀(涂)层对基体的保护等级10级。中性盐雾试验(NSS)连续喷雾</w:t>
            </w:r>
            <w:r>
              <w:rPr>
                <w:rFonts w:hint="eastAsia" w:ascii="宋体" w:hAnsi="宋体" w:eastAsia="宋体" w:cs="微软雅黑"/>
                <w:sz w:val="21"/>
                <w:szCs w:val="21"/>
                <w:highlight w:val="green"/>
                <w:lang w:eastAsia="zh-CN"/>
              </w:rPr>
              <w:t xml:space="preserve">24h镀(涂)</w:t>
            </w:r>
            <w:r>
              <w:rPr>
                <w:rFonts w:hint="eastAsia" w:ascii="宋体" w:hAnsi="宋体" w:eastAsia="宋体" w:cs="微软雅黑"/>
                <w:sz w:val="21"/>
                <w:szCs w:val="21"/>
                <w:highlight w:val="green"/>
                <w:lang w:eastAsia="zh-CN"/>
              </w:rPr>
              <w:t xml:space="preserve">层本身耐</w:t>
            </w:r>
            <w:r>
              <w:rPr>
                <w:rFonts w:hint="eastAsia" w:ascii="宋体" w:hAnsi="宋体" w:eastAsia="宋体" w:cs="微软雅黑"/>
                <w:sz w:val="21"/>
                <w:szCs w:val="21"/>
                <w:highlight w:val="green"/>
                <w:lang w:eastAsia="zh-CN"/>
              </w:rPr>
              <w:t xml:space="preserve">腐蚀等级和镀(涂)层对基体的保护等级10级</w:t>
            </w:r>
            <w:r>
              <w:rPr>
                <w:rFonts w:hint="eastAsia" w:ascii="宋体" w:hAnsi="宋体" w:eastAsia="宋体" w:cs="微软雅黑"/>
                <w:b/>
                <w:bCs/>
                <w:sz w:val="21"/>
                <w:szCs w:val="21"/>
                <w:highlight w:val="green"/>
                <w:lang w:eastAsia="zh-CN"/>
              </w:rPr>
              <w:t xml:space="preserve">（投标产品材料/配件需符合上述要求，投标时提供承诺，如中标，可在一周内提供符合上述检测标准的检测报告。格式自拟，未提供承诺不得分）</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b/>
                <w:bCs/>
                <w:sz w:val="21"/>
                <w:szCs w:val="21"/>
                <w:lang w:eastAsia="zh-CN"/>
              </w:rPr>
            </w:pPr>
            <w:r>
              <w:rPr>
                <w:rFonts w:hint="eastAsia" w:ascii="宋体" w:hAnsi="宋体" w:eastAsia="宋体" w:cs="微软雅黑"/>
                <w:sz w:val="21"/>
                <w:szCs w:val="21"/>
                <w:lang w:eastAsia="zh-CN"/>
              </w:rPr>
              <w:t xml:space="preserve">3、</w:t>
            </w:r>
            <w:r>
              <w:rPr>
                <w:rFonts w:hint="eastAsia" w:ascii="宋体" w:hAnsi="宋体" w:eastAsia="宋体" w:cs="微软雅黑"/>
                <w:sz w:val="21"/>
                <w:szCs w:val="21"/>
                <w:highlight w:val="green"/>
                <w:lang w:eastAsia="zh-CN"/>
              </w:rPr>
              <w:t xml:space="preserve">抗菌粉末：检测依据：GB/T 1741-2020《漆膜耐霉菌性测定法》、GB/T 21866-2008《抗菌涂料（漆膜）抗菌性测定法和抗菌效果》，HG/T3950《抗菌涂料》</w:t>
            </w:r>
            <w:r>
              <w:rPr>
                <w:rFonts w:hint="eastAsia" w:ascii="宋体" w:hAnsi="宋体" w:eastAsia="宋体" w:cs="微软雅黑"/>
                <w:b/>
                <w:bCs/>
                <w:sz w:val="21"/>
                <w:szCs w:val="21"/>
                <w:highlight w:val="green"/>
                <w:lang w:eastAsia="zh-CN"/>
              </w:rPr>
              <w:t xml:space="preserve">（如有最新标准按最新标准执行）</w:t>
            </w:r>
            <w:r>
              <w:rPr>
                <w:rFonts w:hint="eastAsia" w:ascii="宋体" w:hAnsi="宋体" w:eastAsia="宋体" w:cs="微软雅黑"/>
                <w:sz w:val="21"/>
                <w:szCs w:val="21"/>
                <w:highlight w:val="green"/>
                <w:lang w:eastAsia="zh-CN"/>
              </w:rPr>
              <w:t xml:space="preserve">：检测项目包含但不限于：抗菌性能：枯草芽孢杆菌、金黄色葡萄球菌、大肠埃希氏菌、铜绿假单胞菌、粘质沙雷氏菌、单核增生李斯</w:t>
            </w:r>
            <w:r>
              <w:rPr>
                <w:rFonts w:hint="eastAsia" w:ascii="宋体" w:hAnsi="宋体" w:eastAsia="宋体" w:cs="微软雅黑"/>
                <w:sz w:val="21"/>
                <w:szCs w:val="21"/>
                <w:highlight w:val="green"/>
                <w:lang w:eastAsia="zh-CN"/>
              </w:rPr>
              <w:t xml:space="preserve">特</w:t>
            </w:r>
            <w:r>
              <w:rPr>
                <w:rFonts w:hint="eastAsia" w:ascii="宋体" w:hAnsi="宋体" w:eastAsia="宋体" w:cs="微软雅黑"/>
                <w:sz w:val="21"/>
                <w:szCs w:val="21"/>
                <w:highlight w:val="green"/>
                <w:lang w:eastAsia="zh-CN"/>
              </w:rPr>
              <w:t xml:space="preserve">氏菌表面</w:t>
            </w:r>
            <w:r>
              <w:rPr>
                <w:rFonts w:hint="eastAsia" w:ascii="宋体" w:hAnsi="宋体" w:eastAsia="宋体" w:cs="微软雅黑"/>
                <w:sz w:val="21"/>
                <w:szCs w:val="21"/>
                <w:highlight w:val="green"/>
                <w:lang w:eastAsia="zh-CN"/>
              </w:rPr>
              <w:t xml:space="preserve">抗菌率</w:t>
            </w:r>
            <w:r>
              <w:rPr>
                <w:rFonts w:hint="eastAsia" w:ascii="宋体" w:hAnsi="宋体" w:eastAsia="宋体" w:cs="微软雅黑"/>
                <w:sz w:val="21"/>
                <w:szCs w:val="21"/>
                <w:highlight w:val="green"/>
                <w:lang w:eastAsia="zh-CN"/>
              </w:rPr>
              <w:t xml:space="preserve">≥99%；耐霉菌性：土曲霉、绳状青霉、球</w:t>
            </w:r>
            <w:r>
              <w:rPr>
                <w:rFonts w:hint="eastAsia" w:ascii="宋体" w:hAnsi="宋体" w:eastAsia="宋体" w:cs="微软雅黑"/>
                <w:sz w:val="21"/>
                <w:szCs w:val="21"/>
                <w:highlight w:val="green"/>
                <w:lang w:eastAsia="zh-CN"/>
              </w:rPr>
              <w:t xml:space="preserve">毛壳霉、赭</w:t>
            </w:r>
            <w:r>
              <w:rPr>
                <w:rFonts w:hint="eastAsia" w:ascii="宋体" w:hAnsi="宋体" w:eastAsia="宋体" w:cs="微软雅黑"/>
                <w:sz w:val="21"/>
                <w:szCs w:val="21"/>
                <w:highlight w:val="green"/>
                <w:lang w:eastAsia="zh-CN"/>
              </w:rPr>
              <w:t xml:space="preserve">绿青霉、黑曲霉、宛氏拟青霉</w:t>
            </w:r>
            <w:r>
              <w:rPr>
                <w:rFonts w:hint="eastAsia" w:ascii="宋体" w:hAnsi="宋体" w:eastAsia="宋体" w:cs="微软雅黑"/>
                <w:sz w:val="21"/>
                <w:szCs w:val="21"/>
                <w:highlight w:val="green"/>
                <w:lang w:eastAsia="zh-CN"/>
              </w:rPr>
              <w:t xml:space="preserve">表面耐霉等级</w:t>
            </w:r>
            <w:r>
              <w:rPr>
                <w:rFonts w:hint="eastAsia" w:ascii="宋体" w:hAnsi="宋体" w:eastAsia="宋体" w:cs="微软雅黑"/>
                <w:sz w:val="21"/>
                <w:szCs w:val="21"/>
                <w:highlight w:val="green"/>
                <w:lang w:eastAsia="zh-CN"/>
              </w:rPr>
              <w:t xml:space="preserve">达到0级；有害物质限量：</w:t>
            </w:r>
            <w:r>
              <w:rPr>
                <w:rFonts w:hint="eastAsia" w:ascii="宋体" w:hAnsi="宋体" w:eastAsia="宋体" w:cs="微软雅黑"/>
                <w:sz w:val="21"/>
                <w:szCs w:val="21"/>
                <w:highlight w:val="green"/>
                <w:lang w:eastAsia="zh-CN"/>
              </w:rPr>
              <w:t xml:space="preserve">总铅含量</w:t>
            </w:r>
            <w:r>
              <w:rPr>
                <w:rFonts w:hint="eastAsia" w:ascii="宋体" w:hAnsi="宋体" w:eastAsia="宋体" w:cs="微软雅黑"/>
                <w:sz w:val="21"/>
                <w:szCs w:val="21"/>
                <w:highlight w:val="green"/>
                <w:lang w:eastAsia="zh-CN"/>
              </w:rPr>
              <w:t xml:space="preserve">（限色漆、腻子和醇酸清漆）未检出；</w:t>
            </w:r>
            <w:r>
              <w:rPr>
                <w:rFonts w:hint="eastAsia" w:ascii="宋体" w:hAnsi="宋体" w:eastAsia="宋体" w:cs="微软雅黑"/>
                <w:b/>
                <w:bCs/>
                <w:sz w:val="21"/>
                <w:szCs w:val="21"/>
                <w:highlight w:val="green"/>
                <w:lang w:eastAsia="zh-CN"/>
              </w:rPr>
              <w:t xml:space="preserve">（投标产品材料/配件需符合上述要求，投标时提供承诺，如中标，可在一周内提供符合上述检测标准的检测报告。格式自拟，未提供承诺不得分）</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宋体"/>
                <w:sz w:val="21"/>
                <w:szCs w:val="21"/>
                <w:lang w:eastAsia="zh-CN" w:bidi="ar"/>
              </w:rPr>
            </w:pPr>
            <w:r>
              <w:rPr>
                <w:rFonts w:hint="eastAsia" w:ascii="宋体" w:hAnsi="宋体" w:eastAsia="宋体" w:cs="宋体"/>
                <w:sz w:val="21"/>
                <w:szCs w:val="21"/>
                <w:lang w:eastAsia="zh-CN"/>
              </w:rPr>
              <w:t xml:space="preserve">4、</w:t>
            </w:r>
            <w:r>
              <w:rPr>
                <w:rFonts w:hint="eastAsia" w:ascii="宋体" w:hAnsi="宋体" w:eastAsia="宋体" w:cs="宋体"/>
                <w:sz w:val="21"/>
                <w:szCs w:val="21"/>
                <w:lang w:eastAsia="zh-CN"/>
              </w:rPr>
              <w:t xml:space="preserve">医用复合亚克力人造石：检测依据JC/T 908-2013《人造石》；GB/T 6739-2022《色漆和清漆铅笔法测定漆膜硬度》；检测项目包括：巴氏硬度：实体面材PMMA类A级HBA。实体面</w:t>
            </w:r>
            <w:r>
              <w:rPr>
                <w:rFonts w:hint="eastAsia" w:ascii="宋体" w:hAnsi="宋体" w:eastAsia="宋体" w:cs="宋体"/>
                <w:sz w:val="21"/>
                <w:szCs w:val="21"/>
                <w:lang w:eastAsia="zh-CN"/>
              </w:rPr>
              <w:t xml:space="preserve">材落球冲击</w:t>
            </w:r>
            <w:r>
              <w:rPr>
                <w:rFonts w:hint="eastAsia" w:ascii="宋体" w:hAnsi="宋体" w:eastAsia="宋体" w:cs="宋体"/>
                <w:sz w:val="21"/>
                <w:szCs w:val="21"/>
                <w:lang w:eastAsia="zh-CN"/>
              </w:rPr>
              <w:t xml:space="preserve">高1200mm；弯曲强度59MPa，弹性模量6.8GPa；耐磨性不大于0.6g。耐燃烧性能：实体面材在与香烟接触过程中，或在此之后，不得有明火燃烧或阴燃。任何形式的损坏不得影响产品的</w:t>
            </w:r>
            <w:r>
              <w:rPr>
                <w:rFonts w:hint="eastAsia" w:ascii="宋体" w:hAnsi="宋体" w:eastAsia="宋体" w:cs="宋体"/>
                <w:sz w:val="21"/>
                <w:szCs w:val="21"/>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-4185285</wp:posOffset>
                      </wp:positionH>
                      <wp:positionV relativeFrom="paragraph">
                        <wp:posOffset>563880</wp:posOffset>
                      </wp:positionV>
                      <wp:extent cx="1447800" cy="1010920"/>
                      <wp:effectExtent l="0" t="0" r="0" b="17780"/>
                      <wp:wrapNone/>
                      <wp:docPr id="3" name="图片 78"/>
                      <wp:cNvGraphicFramePr/>
                      <a:graphic xmlns:a="http://schemas.openxmlformats.org/drawingml/2006/main">
                        <a:graphicData uri="http://schemas.openxmlformats.org/drawingml/2006/picture">
                          <pic:pic xmlns:pic="http://schemas.openxmlformats.org/drawingml/2006/picture">
                            <pic:nvPicPr>
                              <pic:cNvPr id="807800124" name="图片 78"/>
                              <pic:cNvPicPr/>
                              <pic:nvPr/>
                            </pic:nvPicPr>
                            <pic:blipFill>
                              <a:blip r:embed="rId12"/>
                              <a:stretch/>
                            </pic:blipFill>
                            <pic:spPr bwMode="auto">
                              <a:xfrm>
                                <a:off x="0" y="0"/>
                                <a:ext cx="1447800" cy="1010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7696;o:allowoverlap:true;o:allowincell:true;mso-position-horizontal-relative:text;margin-left:-329.6pt;mso-position-horizontal:absolute;mso-position-vertical-relative:text;margin-top:44.4pt;mso-position-vertical:absolute;width:114.0pt;height:79.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sz w:val="21"/>
                <w:szCs w:val="21"/>
                <w:lang w:eastAsia="zh-CN"/>
              </w:rPr>
              <w:t xml:space="preserve">使用性，并可通过研磨剂和抛光剂大致恢复至原状。放射性内照射指数和外照射指数0。漆膜硬度5H。</w:t>
            </w:r>
            <w:r>
              <w:rPr>
                <w:rFonts w:hint="eastAsia" w:ascii="宋体" w:hAnsi="宋体" w:eastAsia="宋体" w:cs="宋体"/>
                <w:b/>
                <w:bCs/>
                <w:sz w:val="21"/>
                <w:szCs w:val="21"/>
                <w:lang w:eastAsia="zh-CN"/>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eastAsia="zh-CN"/>
              </w:rPr>
              <w:t xml:space="preserve">、水龙头：</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：GB/T 6461-2002《金属基体上金属和其他无机覆盖层经腐蚀试验后的试样和试件的评级》；检测项目包含但不限于：外观、螺纹、装配检测合格；抗水压机械性能、密封性能检测合格；抗安装负载、</w:t>
            </w:r>
            <w:r>
              <w:rPr>
                <w:rFonts w:hint="eastAsia" w:ascii="宋体" w:hAnsi="宋体" w:eastAsia="宋体" w:cs="宋体"/>
                <w:sz w:val="21"/>
                <w:szCs w:val="21"/>
                <w:lang w:eastAsia="zh-CN"/>
              </w:rPr>
              <w:t xml:space="preserve">抗使用</w:t>
            </w:r>
            <w:r>
              <w:rPr>
                <w:rFonts w:hint="eastAsia" w:ascii="宋体" w:hAnsi="宋体" w:eastAsia="宋体" w:cs="宋体"/>
                <w:sz w:val="21"/>
                <w:szCs w:val="21"/>
                <w:lang w:eastAsia="zh-CN"/>
              </w:rPr>
              <w:t xml:space="preserve">负载检测合格；表面耐腐蚀性能检测合格；灵敏度：单柄双控水嘴控制装置半径r&gt;45mm，控制装置的位移≥10mm。</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lang w:eastAsia="zh-CN"/>
              </w:rPr>
            </w:pPr>
            <w:r>
              <w:rPr>
                <w:rFonts w:hint="eastAsia" w:ascii="宋体" w:hAnsi="宋体" w:eastAsia="宋体" w:cs="宋体"/>
                <w:sz w:val="21"/>
                <w:szCs w:val="21"/>
                <w:lang w:eastAsia="zh-CN"/>
              </w:rPr>
              <w:t xml:space="preserve">6</w:t>
            </w:r>
            <w:r>
              <w:rPr>
                <w:rFonts w:hint="eastAsia" w:ascii="宋体" w:hAnsi="宋体" w:eastAsia="宋体" w:cs="宋体"/>
                <w:sz w:val="21"/>
                <w:szCs w:val="21"/>
                <w:lang w:eastAsia="zh-CN"/>
              </w:rPr>
              <w:t xml:space="preserve">、导轨：</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bidi="ar"/>
              </w:rPr>
              <w:t xml:space="preserve">QB/T 3827-1999《轻工产品金属镀层和化学处理层的耐腐蚀试验方法 乙酸盐雾试验(ASS)法》</w:t>
            </w:r>
            <w:r>
              <w:rPr>
                <w:rFonts w:hint="eastAsia" w:ascii="宋体" w:hAnsi="宋体" w:eastAsia="宋体" w:cs="宋体"/>
                <w:sz w:val="21"/>
                <w:szCs w:val="21"/>
                <w:lang w:eastAsia="zh-CN"/>
              </w:rPr>
              <w:t xml:space="preserve">、QB/T2454-2013《家具五金 抽屉导轨》、QB/T 3828-1999《轻工产品金属镀层和化学处理层的耐腐蚀试验方法铜盐加速乙酸盐雾试验（CASS）法》。检测项目包含但不限于：过载：垂直向下静载荷300N 、水平侧向静载荷150N 、猛开</w:t>
            </w:r>
            <w:r>
              <w:rPr>
                <w:rFonts w:hint="eastAsia" w:ascii="宋体" w:hAnsi="宋体" w:eastAsia="宋体" w:cs="宋体"/>
                <w:sz w:val="21"/>
                <w:szCs w:val="21"/>
                <w:lang w:eastAsia="zh-CN"/>
              </w:rPr>
              <w:t xml:space="preserve">或猛关10次</w:t>
            </w:r>
            <w:r>
              <w:rPr>
                <w:rFonts w:hint="eastAsia" w:ascii="宋体" w:hAnsi="宋体" w:eastAsia="宋体" w:cs="宋体"/>
                <w:sz w:val="21"/>
                <w:szCs w:val="21"/>
                <w:lang w:eastAsia="zh-CN"/>
              </w:rPr>
              <w:t xml:space="preserve">均满足要求；功能：抽屉导轨组件底部变形量不应超过内部尺寸(宽度和深度)最窄部分的1/75；耐久性≥10 万次功能无损坏。 乙酸盐雾试验(ASS）连续喷雾</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w:t>
            </w:r>
            <w:r>
              <w:rPr>
                <w:rFonts w:hint="eastAsia" w:ascii="宋体" w:hAnsi="宋体" w:eastAsia="宋体" w:cs="宋体"/>
                <w:sz w:val="21"/>
                <w:szCs w:val="21"/>
                <w:lang w:eastAsia="zh-CN"/>
              </w:rPr>
              <w:t xml:space="preserve">层本身</w:t>
            </w:r>
            <w:r>
              <w:rPr>
                <w:rFonts w:hint="eastAsia" w:ascii="宋体" w:hAnsi="宋体" w:eastAsia="宋体" w:cs="宋体"/>
                <w:sz w:val="21"/>
                <w:szCs w:val="21"/>
                <w:lang w:eastAsia="zh-CN"/>
              </w:rPr>
              <w:t xml:space="preserve">的耐腐蚀等级≥10 级（10 级最好，0级最差）；镀（涂）层对基体的保护等级≥10 级（10 级最好，0 级最差）；铜盐加速乙酸盐雾试验(CASS)：连续喷雾 </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，镀(涂)层对基体的保护等级 10 级；镀(涂)</w:t>
            </w:r>
            <w:r>
              <w:rPr>
                <w:rFonts w:hint="eastAsia" w:ascii="宋体" w:hAnsi="宋体" w:eastAsia="宋体" w:cs="宋体"/>
                <w:sz w:val="21"/>
                <w:szCs w:val="21"/>
                <w:lang w:eastAsia="zh-CN"/>
              </w:rPr>
              <w:t xml:space="preserve">层本身耐</w:t>
            </w:r>
            <w:r>
              <w:rPr>
                <w:rFonts w:hint="eastAsia" w:ascii="宋体" w:hAnsi="宋体" w:eastAsia="宋体" w:cs="宋体"/>
                <w:sz w:val="21"/>
                <w:szCs w:val="21"/>
                <w:lang w:eastAsia="zh-CN"/>
              </w:rPr>
              <w:t xml:space="preserve">腐蚀等级 10 级（10 级最好，0 级最差）。</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tc>
      </w:tr>
      <w:tr>
        <w:trPr>
          <w:jc w:val="center"/>
          <w:trHeight w:val="574"/>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3</w:t>
            </w:r>
            <w:r/>
          </w:p>
        </w:tc>
        <w:tc>
          <w:tcPr>
            <w:tcW w:w="851"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rPr>
              <w:t xml:space="preserve">投标产品资质</w:t>
            </w:r>
            <w:r/>
          </w:p>
        </w:tc>
        <w:tc>
          <w:tcPr>
            <w:tcW w:w="850"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2</w:t>
            </w:r>
            <w:r>
              <w:rPr>
                <w:rFonts w:hint="eastAsia" w:ascii="宋体" w:hAnsi="宋体" w:eastAsia="宋体" w:cs="宋体"/>
                <w:color w:val="auto"/>
              </w:rPr>
              <w:t xml:space="preserve">分</w:t>
            </w:r>
            <w:r/>
          </w:p>
        </w:tc>
        <w:tc>
          <w:tcPr>
            <w:tcW w:w="7476" w:type="dxa"/>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投标产品属于财政部、生态环境部公布的“环境标志产品品目清单”范围内的，投标人提供国家确定的认证机构出具的、处于有效期内的该投标产品环境标志产品认证证书复印件的，有得1个得1分，最多2分。</w:t>
            </w:r>
            <w:r/>
          </w:p>
          <w:p>
            <w:pPr>
              <w:pStyle w:val="790"/>
              <w:rPr>
                <w:rFonts w:ascii="宋体" w:hAnsi="宋体" w:eastAsia="宋体" w:cs="宋体"/>
                <w:b/>
                <w:bCs/>
                <w:color w:val="auto"/>
                <w:lang w:bidi="ar"/>
              </w:rPr>
            </w:pPr>
            <w:r>
              <w:rPr>
                <w:rFonts w:hint="eastAsia" w:ascii="宋体" w:hAnsi="宋体" w:eastAsia="宋体" w:cs="宋体"/>
                <w:b/>
                <w:bCs/>
                <w:color w:val="auto"/>
                <w:position w:val="-10"/>
              </w:rPr>
              <w:t xml:space="preserve">特别说明：投标人需提供环境标志产品证书并标识出产品型号，如未</w:t>
            </w:r>
            <w:r>
              <w:rPr>
                <w:rFonts w:hint="eastAsia" w:ascii="宋体" w:hAnsi="宋体" w:eastAsia="宋体" w:cs="宋体"/>
                <w:b/>
                <w:bCs/>
                <w:color w:val="auto"/>
                <w:position w:val="-10"/>
              </w:rPr>
              <w:t xml:space="preserve">提供，将不予认可。</w:t>
            </w:r>
            <w:r/>
          </w:p>
        </w:tc>
      </w:tr>
      <w:tr>
        <w:trPr>
          <w:jc w:val="center"/>
          <w:trHeight w:val="110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4</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投标人业绩</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9分</w:t>
            </w:r>
            <w:r/>
          </w:p>
        </w:tc>
        <w:tc>
          <w:tcPr>
            <w:tcW w:w="7476"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提供投标人自2023年1月1日以来签订的类似医疗家具的销售业绩，有一份得3分，</w:t>
            </w:r>
            <w:r>
              <w:rPr>
                <w:rFonts w:hint="eastAsia" w:ascii="宋体" w:hAnsi="宋体" w:eastAsia="宋体" w:cs="宋体"/>
                <w:color w:val="auto"/>
                <w:position w:val="-10"/>
              </w:rPr>
              <w:t xml:space="preserve">本项</w:t>
            </w:r>
            <w:r>
              <w:rPr>
                <w:rFonts w:hint="eastAsia" w:ascii="宋体" w:hAnsi="宋体" w:eastAsia="宋体" w:cs="宋体"/>
                <w:color w:val="auto"/>
                <w:position w:val="-10"/>
              </w:rPr>
              <w:t xml:space="preserve">最多</w:t>
            </w:r>
            <w:r>
              <w:rPr>
                <w:rFonts w:hint="eastAsia" w:ascii="宋体" w:hAnsi="宋体" w:eastAsia="宋体" w:cs="宋体"/>
                <w:color w:val="auto"/>
                <w:position w:val="-10"/>
              </w:rPr>
              <w:t xml:space="preserve">得</w:t>
            </w:r>
            <w:r>
              <w:rPr>
                <w:rFonts w:hint="eastAsia" w:ascii="宋体" w:hAnsi="宋体" w:eastAsia="宋体" w:cs="宋体"/>
                <w:color w:val="auto"/>
                <w:position w:val="-10"/>
              </w:rPr>
              <w:t xml:space="preserve">9</w:t>
            </w:r>
            <w:r>
              <w:rPr>
                <w:rFonts w:hint="eastAsia" w:ascii="宋体" w:hAnsi="宋体" w:eastAsia="宋体" w:cs="宋体"/>
                <w:color w:val="auto"/>
                <w:position w:val="-10"/>
              </w:rPr>
              <w:t xml:space="preserve">分</w:t>
            </w:r>
            <w:r>
              <w:rPr>
                <w:rFonts w:hint="eastAsia" w:ascii="宋体" w:hAnsi="宋体" w:eastAsia="宋体" w:cs="宋体"/>
                <w:color w:val="auto"/>
                <w:position w:val="-10"/>
              </w:rPr>
              <w:t xml:space="preserve">。</w:t>
            </w:r>
            <w:r/>
          </w:p>
          <w:p>
            <w:pPr>
              <w:pStyle w:val="790"/>
              <w:rPr>
                <w:rFonts w:ascii="宋体" w:hAnsi="宋体" w:eastAsia="宋体" w:cs="宋体"/>
                <w:color w:val="auto"/>
                <w:position w:val="-10"/>
              </w:rPr>
            </w:pPr>
            <w:r>
              <w:rPr>
                <w:rFonts w:hint="eastAsia" w:ascii="宋体" w:hAnsi="宋体" w:eastAsia="宋体" w:cs="宋体"/>
                <w:color w:val="auto"/>
                <w:position w:val="-10"/>
              </w:rPr>
              <w:t xml:space="preserve">每一份有效业绩</w:t>
            </w:r>
            <w:r>
              <w:rPr>
                <w:rFonts w:hint="eastAsia" w:ascii="宋体" w:hAnsi="宋体" w:eastAsia="宋体" w:cs="宋体"/>
                <w:color w:val="auto"/>
                <w:position w:val="-10"/>
              </w:rPr>
              <w:t xml:space="preserve">需提供合同和对应项目验收单（扫描件），否则不得分</w:t>
            </w:r>
            <w:r/>
          </w:p>
        </w:tc>
      </w:tr>
      <w:tr>
        <w:trPr>
          <w:jc w:val="center"/>
          <w:trHeight w:val="20"/>
        </w:trPr>
        <w:tc>
          <w:tcPr>
            <w:gridSpan w:val="4"/>
            <w:tcW w:w="9881" w:type="dxa"/>
            <w:vAlign w:val="center"/>
            <w:textDirection w:val="lrTb"/>
            <w:noWrap w:val="false"/>
          </w:tcPr>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主观分</w:t>
            </w:r>
            <w:r/>
          </w:p>
          <w:p>
            <w:pPr>
              <w:widowControl w:val="off"/>
              <w:rPr>
                <w:rFonts w:ascii="宋体" w:hAnsi="宋体" w:eastAsia="宋体" w:cs="宋体"/>
                <w:lang w:eastAsia="zh-CN" w:bidi="ar"/>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5</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项目实施方案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投标人要结合项目实际提供完整、详细且针对性强的项目实施方案，评委对以下内容打分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项目整体实施方案；2分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项目实施进度控制措施2分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bidi="ar"/>
              </w:rPr>
            </w:pPr>
            <w:r>
              <w:rPr>
                <w:rFonts w:ascii="宋体" w:hAnsi="宋体" w:eastAsia="宋体" w:cs="宋体"/>
                <w:lang w:eastAsia="zh-CN"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w:t>
            </w:r>
            <w:r>
              <w:rPr>
                <w:rFonts w:hint="eastAsia" w:ascii="宋体" w:hAnsi="宋体" w:eastAsia="宋体" w:cs="宋体"/>
                <w:color w:val="auto"/>
                <w:lang w:bidi="ar"/>
              </w:rPr>
              <w:t xml:space="preserve">拟投入人员配置；2分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rPr>
            </w:pPr>
            <w:r>
              <w:rPr>
                <w:rFonts w:ascii="宋体" w:hAnsi="宋体" w:eastAsia="宋体" w:cs="宋体"/>
                <w:lang w:eastAsia="zh-CN"/>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本项目实施过程中供应商针对可能的</w:t>
            </w:r>
            <w:r>
              <w:rPr>
                <w:rFonts w:hint="eastAsia" w:ascii="宋体" w:hAnsi="宋体" w:eastAsia="宋体" w:cs="宋体"/>
                <w:color w:val="auto"/>
                <w:lang w:bidi="ar"/>
              </w:rPr>
              <w:t xml:space="preserve">应急预案等内容</w:t>
            </w:r>
            <w:r>
              <w:rPr>
                <w:rFonts w:hint="eastAsia" w:ascii="宋体" w:hAnsi="宋体" w:eastAsia="宋体" w:cs="宋体"/>
                <w:color w:val="auto"/>
              </w:rPr>
              <w:t xml:space="preserve"> </w:t>
            </w:r>
            <w:r>
              <w:rPr>
                <w:rFonts w:hint="eastAsia" w:ascii="宋体" w:hAnsi="宋体" w:eastAsia="宋体" w:cs="宋体"/>
                <w:color w:val="auto"/>
                <w:lang w:bidi="ar"/>
              </w:rPr>
              <w:t xml:space="preserve">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6</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质量保证方案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w:t>
            </w:r>
            <w:r>
              <w:rPr>
                <w:rFonts w:hint="eastAsia" w:ascii="宋体" w:hAnsi="宋体" w:eastAsia="宋体" w:cs="宋体"/>
                <w:color w:val="auto"/>
              </w:rPr>
              <w:t xml:space="preserve">质量保证方案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货物生产及工艺；2分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2 供货实施方案；2分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3安装调试方案；2分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lang w:bidi="ar"/>
              </w:rPr>
              <w:t xml:space="preserve">4验收方案等内容</w:t>
            </w:r>
            <w:r>
              <w:rPr>
                <w:rFonts w:hint="eastAsia" w:ascii="宋体" w:hAnsi="宋体" w:eastAsia="宋体" w:cs="宋体"/>
                <w:color w:val="auto"/>
              </w:rPr>
              <w:t xml:space="preserve"> 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7</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售后服务方案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10分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投标人要结合项目实际提供完整、详细且针对性强的售后服务方案，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rPr>
            </w:pPr>
            <w:r>
              <w:rPr>
                <w:rFonts w:hint="eastAsia" w:ascii="宋体" w:hAnsi="宋体" w:eastAsia="宋体" w:cs="宋体"/>
                <w:color w:val="auto"/>
              </w:rPr>
              <w:t xml:space="preserve">售后服务管理体系2分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售后服务保障措施及承诺2分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技术支持、维护保养与维修响应服务2分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培训和回访方案2分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质量问题处理方法等2分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lang w:eastAsia="zh-CN"/>
              </w:rPr>
            </w:pPr>
            <w:r>
              <w:rPr>
                <w:rFonts w:hint="eastAsia" w:ascii="宋体" w:hAnsi="宋体" w:eastAsia="宋体" w:cs="宋体"/>
                <w:lang w:eastAsia="zh-CN"/>
              </w:rPr>
              <w:t xml:space="preserve">8</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样品</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9分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根据投标人提供的样品（电解钢板、水龙头、抽屉抗菌粉末面板）外观、制作工艺、喷涂工艺等情况进行综合评审：</w:t>
            </w:r>
            <w:r/>
          </w:p>
          <w:p>
            <w:pPr>
              <w:pStyle w:val="790"/>
              <w:rPr>
                <w:rFonts w:ascii="宋体" w:hAnsi="宋体" w:eastAsia="宋体" w:cs="宋体"/>
                <w:color w:val="auto"/>
                <w:lang w:bidi="ar"/>
              </w:rPr>
            </w:pPr>
            <w:r>
              <w:rPr>
                <w:rFonts w:hint="eastAsia" w:ascii="宋体" w:hAnsi="宋体" w:eastAsia="宋体" w:cs="宋体"/>
                <w:color w:val="auto"/>
                <w:lang w:bidi="ar"/>
              </w:rPr>
              <w:t xml:space="preserve">电解钢板</w:t>
            </w:r>
            <w:r/>
          </w:p>
          <w:p>
            <w:pPr>
              <w:numPr>
                <w:ilvl w:val="0"/>
                <w:numId w:val="4"/>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jc w:val="both"/>
              <w:widowControl w:val="off"/>
              <w:rPr>
                <w:rFonts w:ascii="宋体" w:hAnsi="宋体" w:eastAsia="宋体" w:cs="宋体"/>
                <w:lang w:eastAsia="zh-CN" w:bidi="ar"/>
              </w:rPr>
            </w:pPr>
            <w:r>
              <w:rPr>
                <w:rFonts w:ascii="宋体" w:hAnsi="宋体" w:eastAsia="宋体" w:cs="宋体"/>
                <w:lang w:eastAsia="zh-CN"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水龙头</w:t>
            </w:r>
            <w:r/>
          </w:p>
          <w:p>
            <w:pPr>
              <w:numPr>
                <w:ilvl w:val="0"/>
                <w:numId w:val="5"/>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抽屉抗菌粉末面板</w:t>
            </w:r>
            <w:r/>
          </w:p>
          <w:p>
            <w:pPr>
              <w:numPr>
                <w:ilvl w:val="0"/>
                <w:numId w:val="6"/>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rPr>
            </w:pPr>
            <w:r>
              <w:rPr>
                <w:rFonts w:hint="eastAsia" w:ascii="宋体" w:hAnsi="宋体" w:eastAsia="宋体" w:cs="宋体"/>
                <w:lang w:eastAsia="zh-CN" w:bidi="ar"/>
              </w:rPr>
              <w:t xml:space="preserve">未按要求提供样品或提供样品不全的不得分。</w:t>
            </w:r>
            <w:r/>
          </w:p>
        </w:tc>
      </w:tr>
    </w:tbl>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72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4"/>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38"/>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lang w:eastAsia="zh-CN"/>
              </w:rPr>
            </w:pPr>
            <w:r>
              <w:rPr>
                <w:rFonts w:hint="eastAsia"/>
                <w:lang w:eastAsia="zh-CN"/>
              </w:rPr>
              <w:t xml:space="preserve">/</w:t>
            </w:r>
            <w:r>
              <w:rPr>
                <w:rFonts w:hint="eastAsia"/>
              </w:rPr>
              <w:t xml:space="preserve">型号</w:t>
            </w:r>
            <w:r>
              <w:rPr>
                <w:rFonts w:hint="eastAsia"/>
                <w:lang w:eastAsia="zh-CN"/>
              </w:rPr>
              <w:t xml:space="preserve"> </w:t>
            </w:r>
            <w:r>
              <w:rPr>
                <w:rFonts w:hint="eastAsia"/>
                <w:lang w:eastAsia="zh-CN"/>
              </w:rPr>
              <w:t xml:space="preserve">或规格</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品牌</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7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ind w:left="420"/>
        <w:jc w:val="right"/>
        <w:rPr>
          <w:b/>
          <w:sz w:val="21"/>
          <w:lang w:eastAsia="zh-CN"/>
        </w:rPr>
      </w:pP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38"/>
        <w:rPr>
          <w:color w:val="auto"/>
          <w:lang w:val="en-US"/>
        </w:rPr>
      </w:pPr>
      <w:r>
        <w:rPr>
          <w:color w:val="auto"/>
          <w:lang w:val="en-US"/>
        </w:rPr>
      </w:r>
      <w:r/>
    </w:p>
    <w:p>
      <w:pPr>
        <w:pStyle w:val="738"/>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38"/>
        <w:ind w:firstLine="6000"/>
        <w:spacing w:line="360" w:lineRule="auto"/>
        <w:tabs>
          <w:tab w:val="left" w:pos="7098" w:leader="none"/>
        </w:tabs>
        <w:rPr>
          <w:rFonts w:cs="宋体"/>
          <w:b w:val="0"/>
          <w:color w:val="auto"/>
          <w:lang w:val="en-US"/>
        </w:rPr>
      </w:pPr>
      <w:r>
        <w:rPr>
          <w:rFonts w:cs="宋体"/>
          <w:b w:val="0"/>
          <w:color w:val="auto"/>
          <w:lang w:val="en-US"/>
        </w:rPr>
      </w:r>
      <w:r/>
    </w:p>
    <w:p>
      <w:pPr>
        <w:pStyle w:val="738"/>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38"/>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38"/>
        <w:rPr>
          <w:b w:val="0"/>
          <w:color w:val="auto"/>
          <w:position w:val="0"/>
        </w:rPr>
      </w:pPr>
      <w:r>
        <w:rPr>
          <w:b w:val="0"/>
          <w:color w:val="auto"/>
          <w:position w:val="0"/>
        </w:rPr>
      </w:r>
      <w:r/>
    </w:p>
    <w:p>
      <w:pPr>
        <w:pStyle w:val="738"/>
        <w:rPr>
          <w:b w:val="0"/>
          <w:color w:val="auto"/>
          <w:position w:val="0"/>
        </w:rPr>
        <w:sectPr>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5" w:name="_Toc476153619"/>
      <w:r>
        <w:rPr>
          <w:rFonts w:hint="eastAsia" w:ascii="仿宋" w:hAnsi="仿宋" w:eastAsia="仿宋"/>
          <w:sz w:val="30"/>
          <w:szCs w:val="30"/>
        </w:rPr>
        <w:t xml:space="preserve">中小企业划型标准</w:t>
      </w:r>
      <w:bookmarkEnd w:id="15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38"/>
        <w:rPr>
          <w:color w:val="auto"/>
          <w:position w:val="0"/>
          <w:sz w:val="20"/>
          <w:szCs w:val="20"/>
        </w:rPr>
      </w:pPr>
      <w:r>
        <w:rPr>
          <w:rStyle w:val="748"/>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8"/>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38"/>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38"/>
        <w:rPr>
          <w:color w:val="auto"/>
          <w:lang w:val="en-US"/>
        </w:rPr>
      </w:pPr>
      <w:r>
        <w:rPr>
          <w:color w:val="auto"/>
          <w:lang w:val="en-US"/>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38"/>
        <w:rPr>
          <w:bCs/>
          <w:color w:val="auto"/>
          <w:position w:val="0"/>
          <w:lang w:val="en-US"/>
        </w:rPr>
      </w:pPr>
      <w:r>
        <w:rPr>
          <w:rFonts w:hint="eastAsia"/>
          <w:bCs/>
          <w:color w:val="auto"/>
          <w:position w:val="0"/>
          <w:lang w:val="en-US"/>
        </w:rPr>
        <w:t xml:space="preserve">（五）关于符合本国产品标准的声明函（采购包号：**）</w:t>
      </w:r>
      <w:r/>
    </w:p>
    <w:p>
      <w:pPr>
        <w:pStyle w:val="738"/>
        <w:spacing w:line="360" w:lineRule="auto"/>
        <w:rPr>
          <w:b w:val="0"/>
          <w:color w:val="auto"/>
          <w:position w:val="0"/>
          <w:lang w:val="en-US"/>
        </w:rPr>
      </w:pPr>
      <w:r>
        <w:rPr>
          <w:b w:val="0"/>
          <w:color w:val="auto"/>
          <w:position w:val="0"/>
          <w:lang w:val="en-US"/>
        </w:rPr>
      </w:r>
      <w:r/>
    </w:p>
    <w:p>
      <w:pPr>
        <w:pStyle w:val="74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4"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5"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7"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Style w:val="75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Style w:val="75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6"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__________________</w:t>
      </w:r>
      <w:r/>
    </w:p>
    <w:p>
      <w:pPr>
        <w:pStyle w:val="73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3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3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3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3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38"/>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38"/>
        <w:rPr>
          <w:color w:val="auto"/>
          <w:lang w:val="en-US"/>
        </w:rPr>
      </w:pPr>
      <w:r>
        <w:rPr>
          <w:color w:val="auto"/>
          <w:lang w:val="en-US"/>
        </w:rPr>
      </w:r>
      <w:r/>
    </w:p>
    <w:p>
      <w:pPr>
        <w:rPr>
          <w:lang w:eastAsia="zh-CN"/>
        </w:rPr>
      </w:pPr>
      <w:r>
        <w:rPr>
          <w:lang w:eastAsia="zh-CN"/>
        </w:rPr>
      </w:r>
      <w:r/>
    </w:p>
    <w:p>
      <w:pPr>
        <w:pStyle w:val="738"/>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6" w:name="_Hlk142312257"/>
      <w:r>
        <w:rPr>
          <w:rFonts w:hint="eastAsia"/>
          <w:lang w:eastAsia="zh-CN"/>
        </w:rPr>
        <w:t xml:space="preserve">法定代表人授权书</w:t>
      </w:r>
      <w:bookmarkEnd w:id="156"/>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38"/>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w:t>
      </w:r>
      <w:r>
        <w:rPr>
          <w:rFonts w:ascii="宋体" w:hAnsi="宋体" w:eastAsia="宋体" w:cs="宋体"/>
          <w:sz w:val="21"/>
          <w:szCs w:val="21"/>
          <w:lang w:eastAsia="zh-CN"/>
        </w:rPr>
        <w:t xml:space="preserve">记录表暨信用</w:t>
      </w:r>
      <w:r>
        <w:rPr>
          <w:rFonts w:ascii="宋体" w:hAnsi="宋体" w:eastAsia="宋体" w:cs="宋体"/>
          <w:sz w:val="21"/>
          <w:szCs w:val="21"/>
          <w:lang w:eastAsia="zh-CN"/>
        </w:rPr>
        <w:t xml:space="preserve">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w:t>
      </w:r>
      <w:r>
        <w:rPr>
          <w:rFonts w:ascii="宋体" w:hAnsi="宋体" w:eastAsia="宋体" w:cs="宋体"/>
          <w:b/>
          <w:bCs/>
          <w:position w:val="-10"/>
          <w:u w:val="single"/>
          <w:lang w:eastAsia="zh-CN"/>
        </w:rPr>
        <w:t xml:space="preserve">成时间</w:t>
      </w:r>
      <w:r>
        <w:rPr>
          <w:rFonts w:ascii="宋体" w:hAnsi="宋体" w:eastAsia="宋体" w:cs="宋体"/>
          <w:b/>
          <w:bCs/>
          <w:position w:val="-10"/>
          <w:u w:val="single"/>
          <w:lang w:eastAsia="zh-CN"/>
        </w:rPr>
        <w:t xml:space="preserve">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w:t>
      </w:r>
      <w:r>
        <w:rPr>
          <w:rFonts w:ascii="宋体" w:hAnsi="宋体" w:eastAsia="宋体" w:cs="宋体"/>
        </w:rPr>
        <w:t xml:space="preserve">                            </w:t>
      </w:r>
      <w:r>
        <w:rPr>
          <w:rFonts w:ascii="宋体" w:hAnsi="宋体" w:eastAsia="宋体" w:cs="宋体"/>
        </w:rPr>
        <w:t xml:space="preserve">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08990" cy="3505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08989" cy="35052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3.7pt;height:27.6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7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9"/>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3"/>
    <w:link w:val="14"/>
    <w:uiPriority w:val="9"/>
    <w:rPr>
      <w:rFonts w:ascii="Arial" w:hAnsi="Arial" w:eastAsia="Arial" w:cs="Arial"/>
      <w:sz w:val="34"/>
    </w:rPr>
  </w:style>
  <w:style w:type="character" w:styleId="17">
    <w:name w:val="Heading 3 Char"/>
    <w:basedOn w:val="733"/>
    <w:link w:val="730"/>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character" w:styleId="21">
    <w:name w:val="Heading 5 Char"/>
    <w:basedOn w:val="733"/>
    <w:link w:val="732"/>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3"/>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42"/>
    <w:uiPriority w:val="99"/>
  </w:style>
  <w:style w:type="character" w:styleId="44">
    <w:name w:val="Footer Char"/>
    <w:basedOn w:val="733"/>
    <w:link w:val="741"/>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qFormat/>
    <w:rPr>
      <w:rFonts w:eastAsiaTheme="minorEastAsia"/>
      <w:sz w:val="24"/>
      <w:szCs w:val="24"/>
      <w:lang w:eastAsia="en-US"/>
    </w:rPr>
  </w:style>
  <w:style w:type="paragraph" w:styleId="729">
    <w:name w:val="Heading 1"/>
    <w:basedOn w:val="728"/>
    <w:next w:val="728"/>
    <w:link w:val="757"/>
    <w:uiPriority w:val="9"/>
    <w:qFormat/>
    <w:pPr>
      <w:jc w:val="center"/>
      <w:keepNext/>
      <w:widowControl w:val="off"/>
      <w:outlineLvl w:val="0"/>
    </w:pPr>
    <w:rPr>
      <w:rFonts w:ascii="楷体_GB2312" w:eastAsia="楷体_GB2312"/>
      <w:sz w:val="28"/>
      <w:szCs w:val="28"/>
      <w:lang w:eastAsia="zh-CN"/>
    </w:rPr>
  </w:style>
  <w:style w:type="paragraph" w:styleId="730">
    <w:name w:val="Heading 3"/>
    <w:basedOn w:val="728"/>
    <w:next w:val="736"/>
    <w:link w:val="758"/>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31">
    <w:name w:val="Heading 4"/>
    <w:basedOn w:val="728"/>
    <w:next w:val="736"/>
    <w:link w:val="759"/>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32">
    <w:name w:val="Heading 5"/>
    <w:basedOn w:val="728"/>
    <w:next w:val="728"/>
    <w:link w:val="763"/>
    <w:semiHidden/>
    <w:unhideWhenUsed/>
    <w:qFormat/>
    <w:pPr>
      <w:keepLines/>
      <w:keepNext/>
      <w:spacing w:before="280" w:after="290" w:line="376" w:lineRule="auto"/>
      <w:outlineLvl w:val="4"/>
    </w:pPr>
    <w:rPr>
      <w:b/>
      <w:bCs/>
      <w:sz w:val="28"/>
      <w:szCs w:val="28"/>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8"/>
    <w:link w:val="762"/>
    <w:qFormat/>
    <w:pPr>
      <w:ind w:firstLine="420"/>
      <w:jc w:val="both"/>
      <w:widowControl w:val="off"/>
    </w:pPr>
    <w:rPr>
      <w:rFonts w:eastAsia="宋体"/>
      <w:b/>
      <w:position w:val="-10"/>
      <w:szCs w:val="20"/>
      <w:lang w:eastAsia="zh-CN"/>
    </w:rPr>
  </w:style>
  <w:style w:type="paragraph" w:styleId="737">
    <w:name w:val="annotation text"/>
    <w:basedOn w:val="728"/>
    <w:link w:val="771"/>
    <w:uiPriority w:val="99"/>
    <w:unhideWhenUsed/>
    <w:qFormat/>
  </w:style>
  <w:style w:type="paragraph" w:styleId="738">
    <w:name w:val="Body Text"/>
    <w:basedOn w:val="728"/>
    <w:next w:val="728"/>
    <w:link w:val="760"/>
    <w:qFormat/>
    <w:pPr>
      <w:ind w:firstLine="482"/>
      <w:jc w:val="both"/>
      <w:widowControl w:val="off"/>
    </w:pPr>
    <w:rPr>
      <w:rFonts w:ascii="宋体" w:hAnsi="宋体" w:eastAsia="宋体"/>
      <w:b/>
      <w:color w:val="000000"/>
      <w:position w:val="-10"/>
      <w:lang w:val="zh-CN" w:eastAsia="zh-CN"/>
    </w:rPr>
  </w:style>
  <w:style w:type="paragraph" w:styleId="739">
    <w:name w:val="Body Text Indent"/>
    <w:basedOn w:val="728"/>
    <w:link w:val="764"/>
    <w:semiHidden/>
    <w:unhideWhenUsed/>
    <w:qFormat/>
    <w:pPr>
      <w:ind w:left="420"/>
      <w:spacing w:after="120"/>
    </w:pPr>
  </w:style>
  <w:style w:type="paragraph" w:styleId="740">
    <w:name w:val="index 4"/>
    <w:basedOn w:val="728"/>
    <w:next w:val="728"/>
    <w:uiPriority w:val="99"/>
    <w:qFormat/>
    <w:pPr>
      <w:ind w:left="600"/>
      <w:jc w:val="both"/>
      <w:widowControl w:val="off"/>
    </w:pPr>
    <w:rPr>
      <w:rFonts w:ascii="Calibri" w:hAnsi="Calibri" w:eastAsia="宋体"/>
      <w:sz w:val="21"/>
      <w:lang w:eastAsia="zh-CN"/>
    </w:rPr>
  </w:style>
  <w:style w:type="paragraph" w:styleId="741">
    <w:name w:val="Footer"/>
    <w:basedOn w:val="728"/>
    <w:link w:val="756"/>
    <w:uiPriority w:val="99"/>
    <w:unhideWhenUsed/>
    <w:qFormat/>
    <w:pPr>
      <w:tabs>
        <w:tab w:val="center" w:pos="4153" w:leader="none"/>
        <w:tab w:val="right" w:pos="8306" w:leader="none"/>
      </w:tabs>
    </w:pPr>
    <w:rPr>
      <w:sz w:val="18"/>
      <w:szCs w:val="18"/>
    </w:rPr>
  </w:style>
  <w:style w:type="paragraph" w:styleId="742">
    <w:name w:val="Header"/>
    <w:basedOn w:val="728"/>
    <w:link w:val="755"/>
    <w:unhideWhenUsed/>
    <w:qFormat/>
    <w:pPr>
      <w:jc w:val="center"/>
      <w:tabs>
        <w:tab w:val="center" w:pos="4153" w:leader="none"/>
        <w:tab w:val="right" w:pos="8306" w:leader="none"/>
      </w:tabs>
    </w:pPr>
    <w:rPr>
      <w:sz w:val="18"/>
      <w:szCs w:val="18"/>
    </w:rPr>
  </w:style>
  <w:style w:type="paragraph" w:styleId="743">
    <w:name w:val="Normal (Web)"/>
    <w:basedOn w:val="728"/>
    <w:uiPriority w:val="99"/>
    <w:qFormat/>
    <w:pPr>
      <w:spacing w:before="100" w:beforeAutospacing="1" w:after="100" w:afterAutospacing="1"/>
    </w:pPr>
    <w:rPr>
      <w:rFonts w:ascii="宋体" w:hAnsi="宋体" w:eastAsia="宋体" w:cs="宋体"/>
      <w:b/>
      <w:position w:val="-10"/>
      <w:lang w:eastAsia="zh-CN"/>
    </w:rPr>
  </w:style>
  <w:style w:type="paragraph" w:styleId="744">
    <w:name w:val="annotation subject"/>
    <w:basedOn w:val="737"/>
    <w:next w:val="737"/>
    <w:link w:val="772"/>
    <w:semiHidden/>
    <w:unhideWhenUsed/>
    <w:qFormat/>
    <w:rPr>
      <w:b/>
      <w:bCs/>
    </w:rPr>
  </w:style>
  <w:style w:type="paragraph" w:styleId="745">
    <w:name w:val="Body Text First Indent"/>
    <w:basedOn w:val="738"/>
    <w:link w:val="769"/>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46">
    <w:name w:val="Body Text First Indent 2"/>
    <w:basedOn w:val="739"/>
    <w:link w:val="765"/>
    <w:semiHidden/>
    <w:unhideWhenUsed/>
    <w:qFormat/>
    <w:pPr>
      <w:ind w:firstLine="420"/>
    </w:pPr>
  </w:style>
  <w:style w:type="table" w:styleId="747">
    <w:name w:val="Table Grid"/>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qFormat/>
    <w:rPr>
      <w:rFonts w:ascii="Times New Roman" w:hAnsi="Times New Roman" w:eastAsia="宋体" w:cs="Times New Roman"/>
      <w:b/>
      <w:bCs/>
    </w:rPr>
  </w:style>
  <w:style w:type="character" w:styleId="749">
    <w:name w:val="page number"/>
    <w:basedOn w:val="733"/>
    <w:qFormat/>
    <w:rPr>
      <w:rFonts w:cs="Times New Roman"/>
    </w:rPr>
  </w:style>
  <w:style w:type="character" w:styleId="750">
    <w:name w:val="Emphasis"/>
    <w:qFormat/>
    <w:rPr>
      <w:rFonts w:ascii="Times New Roman" w:hAnsi="Times New Roman" w:eastAsia="宋体" w:cs="Times New Roman"/>
      <w:i/>
    </w:rPr>
  </w:style>
  <w:style w:type="character" w:styleId="751">
    <w:name w:val="Hyperlink"/>
    <w:uiPriority w:val="99"/>
    <w:qFormat/>
    <w:rPr>
      <w:rFonts w:ascii="Times New Roman" w:hAnsi="Times New Roman" w:eastAsia="宋体" w:cs="Times New Roman"/>
      <w:color w:val="0000ff"/>
      <w:u w:val="none"/>
    </w:rPr>
  </w:style>
  <w:style w:type="character" w:styleId="752">
    <w:name w:val="annotation reference"/>
    <w:basedOn w:val="733"/>
    <w:unhideWhenUsed/>
    <w:qFormat/>
    <w:rPr>
      <w:sz w:val="21"/>
      <w:szCs w:val="21"/>
    </w:rPr>
  </w:style>
  <w:style w:type="character" w:styleId="753" w:customStyle="1">
    <w:name w:val="标题 2 Char"/>
    <w:qFormat/>
    <w:rPr>
      <w:rFonts w:ascii="Arial" w:hAnsi="Arial" w:eastAsia="宋体" w:cs="Times New Roman"/>
      <w:b/>
      <w:bCs/>
      <w:sz w:val="28"/>
      <w:szCs w:val="32"/>
      <w:lang w:val="en-US" w:eastAsia="zh-CN" w:bidi="ar-SA"/>
    </w:rPr>
  </w:style>
  <w:style w:type="table" w:styleId="754" w:customStyle="1">
    <w:name w:val="table"/>
    <w:basedOn w:val="734"/>
    <w:qFormat/>
    <w:tblPr/>
  </w:style>
  <w:style w:type="character" w:styleId="755" w:customStyle="1">
    <w:name w:val="页眉 字符"/>
    <w:basedOn w:val="733"/>
    <w:link w:val="742"/>
    <w:qFormat/>
    <w:rPr>
      <w:sz w:val="18"/>
      <w:szCs w:val="18"/>
    </w:rPr>
  </w:style>
  <w:style w:type="character" w:styleId="756" w:customStyle="1">
    <w:name w:val="页脚 字符"/>
    <w:basedOn w:val="733"/>
    <w:link w:val="741"/>
    <w:uiPriority w:val="99"/>
    <w:qFormat/>
    <w:rPr>
      <w:sz w:val="18"/>
      <w:szCs w:val="18"/>
    </w:rPr>
  </w:style>
  <w:style w:type="character" w:styleId="757" w:customStyle="1">
    <w:name w:val="标题 1 字符"/>
    <w:basedOn w:val="733"/>
    <w:link w:val="729"/>
    <w:qFormat/>
    <w:rPr>
      <w:rFonts w:ascii="楷体_GB2312" w:eastAsia="楷体_GB2312"/>
      <w:sz w:val="28"/>
      <w:szCs w:val="28"/>
      <w:lang w:eastAsia="zh-CN"/>
    </w:rPr>
  </w:style>
  <w:style w:type="character" w:styleId="758" w:customStyle="1">
    <w:name w:val="标题 3 字符"/>
    <w:basedOn w:val="733"/>
    <w:link w:val="730"/>
    <w:uiPriority w:val="9"/>
    <w:qFormat/>
    <w:rPr>
      <w:rFonts w:eastAsia="宋体"/>
      <w:bCs/>
      <w:position w:val="-10"/>
      <w:sz w:val="32"/>
      <w:szCs w:val="32"/>
      <w:lang w:eastAsia="zh-CN"/>
    </w:rPr>
  </w:style>
  <w:style w:type="character" w:styleId="759" w:customStyle="1">
    <w:name w:val="标题 4 字符"/>
    <w:basedOn w:val="733"/>
    <w:link w:val="731"/>
    <w:uiPriority w:val="9"/>
    <w:qFormat/>
    <w:rPr>
      <w:rFonts w:ascii="Arial" w:hAnsi="Arial" w:eastAsia="黑体"/>
      <w:bCs/>
      <w:position w:val="-10"/>
      <w:sz w:val="28"/>
      <w:szCs w:val="28"/>
      <w:lang w:eastAsia="zh-CN"/>
    </w:rPr>
  </w:style>
  <w:style w:type="character" w:styleId="760" w:customStyle="1">
    <w:name w:val="正文文本 字符"/>
    <w:basedOn w:val="733"/>
    <w:link w:val="738"/>
    <w:qFormat/>
    <w:rPr>
      <w:rFonts w:ascii="宋体" w:hAnsi="宋体" w:eastAsia="宋体"/>
      <w:b/>
      <w:color w:val="000000"/>
      <w:position w:val="-10"/>
      <w:sz w:val="24"/>
      <w:szCs w:val="24"/>
      <w:lang w:val="zh-CN" w:eastAsia="zh-CN"/>
    </w:rPr>
  </w:style>
  <w:style w:type="paragraph" w:styleId="761" w:customStyle="1">
    <w:name w:val="标题6"/>
    <w:basedOn w:val="732"/>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62" w:customStyle="1">
    <w:name w:val="正文缩进 字符"/>
    <w:link w:val="736"/>
    <w:qFormat/>
    <w:rPr>
      <w:rFonts w:eastAsia="宋体"/>
      <w:b/>
      <w:position w:val="-10"/>
      <w:sz w:val="24"/>
      <w:lang w:eastAsia="zh-CN"/>
    </w:rPr>
  </w:style>
  <w:style w:type="character" w:styleId="763" w:customStyle="1">
    <w:name w:val="标题 5 字符"/>
    <w:basedOn w:val="733"/>
    <w:link w:val="732"/>
    <w:semiHidden/>
    <w:qFormat/>
    <w:rPr>
      <w:b/>
      <w:bCs/>
      <w:sz w:val="28"/>
      <w:szCs w:val="28"/>
    </w:rPr>
  </w:style>
  <w:style w:type="character" w:styleId="764" w:customStyle="1">
    <w:name w:val="正文文本缩进 字符"/>
    <w:basedOn w:val="733"/>
    <w:link w:val="739"/>
    <w:semiHidden/>
    <w:qFormat/>
    <w:rPr>
      <w:sz w:val="24"/>
      <w:szCs w:val="24"/>
    </w:rPr>
  </w:style>
  <w:style w:type="character" w:styleId="765" w:customStyle="1">
    <w:name w:val="正文文本首行缩进 2 字符"/>
    <w:basedOn w:val="764"/>
    <w:link w:val="746"/>
    <w:semiHidden/>
    <w:qFormat/>
    <w:rPr>
      <w:sz w:val="24"/>
      <w:szCs w:val="24"/>
    </w:rPr>
  </w:style>
  <w:style w:type="paragraph" w:styleId="766" w:customStyle="1">
    <w:name w:val="列表段落1"/>
    <w:basedOn w:val="728"/>
    <w:uiPriority w:val="34"/>
    <w:qFormat/>
    <w:pPr>
      <w:ind w:firstLine="420"/>
      <w:jc w:val="both"/>
      <w:widowControl w:val="off"/>
    </w:pPr>
    <w:rPr>
      <w:rFonts w:eastAsia="宋体"/>
      <w:sz w:val="21"/>
      <w:szCs w:val="21"/>
      <w:lang w:eastAsia="zh-CN"/>
    </w:rPr>
  </w:style>
  <w:style w:type="paragraph" w:styleId="767">
    <w:name w:val="List Paragraph"/>
    <w:basedOn w:val="728"/>
    <w:uiPriority w:val="99"/>
    <w:qFormat/>
    <w:pPr>
      <w:ind w:firstLine="420"/>
    </w:pPr>
  </w:style>
  <w:style w:type="paragraph" w:styleId="768" w:customStyle="1">
    <w:name w:val="标题二、"/>
    <w:basedOn w:val="728"/>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69" w:customStyle="1">
    <w:name w:val="正文文本首行缩进 字符"/>
    <w:basedOn w:val="760"/>
    <w:link w:val="745"/>
    <w:semiHidden/>
    <w:qFormat/>
    <w:rPr>
      <w:rFonts w:ascii="宋体" w:hAnsi="宋体" w:eastAsiaTheme="minorEastAsia"/>
      <w:b w:val="0"/>
      <w:color w:val="000000"/>
      <w:position w:val="-10"/>
      <w:sz w:val="24"/>
      <w:szCs w:val="24"/>
      <w:lang w:val="zh-CN" w:eastAsia="en-US"/>
    </w:rPr>
  </w:style>
  <w:style w:type="paragraph" w:styleId="770" w:customStyle="1">
    <w:name w:val="样式 宋体 小四 行距: 1.5 倍行距 首行缩进:  2 字符"/>
    <w:basedOn w:val="728"/>
    <w:qFormat/>
    <w:pPr>
      <w:ind w:firstLine="480"/>
      <w:jc w:val="both"/>
      <w:widowControl w:val="off"/>
    </w:pPr>
    <w:rPr>
      <w:rFonts w:hAnsi="宋体" w:eastAsia="Times New Roman" w:cs="宋体"/>
      <w:lang w:eastAsia="zh-CN"/>
    </w:rPr>
  </w:style>
  <w:style w:type="character" w:styleId="771" w:customStyle="1">
    <w:name w:val="批注文字 字符"/>
    <w:basedOn w:val="733"/>
    <w:link w:val="737"/>
    <w:semiHidden/>
    <w:qFormat/>
    <w:rPr>
      <w:rFonts w:eastAsiaTheme="minorEastAsia"/>
      <w:sz w:val="24"/>
      <w:szCs w:val="24"/>
      <w:lang w:eastAsia="en-US"/>
    </w:rPr>
  </w:style>
  <w:style w:type="character" w:styleId="772" w:customStyle="1">
    <w:name w:val="批注主题 字符"/>
    <w:basedOn w:val="771"/>
    <w:link w:val="744"/>
    <w:semiHidden/>
    <w:qFormat/>
    <w:rPr>
      <w:rFonts w:eastAsiaTheme="minorEastAsia"/>
      <w:b/>
      <w:bCs/>
      <w:sz w:val="24"/>
      <w:szCs w:val="24"/>
      <w:lang w:eastAsia="en-US"/>
    </w:rPr>
  </w:style>
  <w:style w:type="paragraph" w:styleId="773" w:customStyle="1">
    <w:name w:val="无间隔1"/>
    <w:qFormat/>
    <w:pPr>
      <w:jc w:val="both"/>
      <w:widowControl w:val="off"/>
    </w:pPr>
    <w:rPr>
      <w:rFonts w:ascii="Calibri" w:hAnsi="Calibri"/>
      <w:sz w:val="21"/>
      <w:szCs w:val="22"/>
    </w:rPr>
  </w:style>
  <w:style w:type="paragraph" w:styleId="774" w:customStyle="1">
    <w:name w:val="正文文本1"/>
    <w:basedOn w:val="728"/>
    <w:qFormat/>
    <w:pPr>
      <w:jc w:val="center"/>
      <w:widowControl w:val="off"/>
    </w:pPr>
    <w:rPr>
      <w:rFonts w:ascii="方正大黑简体" w:eastAsia="方正大黑简体"/>
      <w:position w:val="6"/>
      <w:sz w:val="30"/>
      <w:szCs w:val="20"/>
      <w:lang w:eastAsia="zh-CN"/>
    </w:rPr>
  </w:style>
  <w:style w:type="paragraph" w:styleId="775" w:customStyle="1">
    <w:name w:val="正文1"/>
    <w:next w:val="774"/>
    <w:qFormat/>
    <w:pPr>
      <w:spacing w:line="360" w:lineRule="atLeast"/>
      <w:widowControl w:val="off"/>
    </w:pPr>
    <w:rPr>
      <w:rFonts w:ascii="宋体"/>
      <w:b/>
      <w:position w:val="-10"/>
      <w:sz w:val="24"/>
    </w:rPr>
  </w:style>
  <w:style w:type="character" w:styleId="776" w:customStyle="1">
    <w:name w:val="批注文字 字符1"/>
    <w:basedOn w:val="733"/>
    <w:uiPriority w:val="99"/>
    <w:semiHidden/>
    <w:qFormat/>
    <w:rPr>
      <w:sz w:val="22"/>
      <w:lang w:eastAsia="en-US"/>
    </w:rPr>
  </w:style>
  <w:style w:type="paragraph" w:styleId="777" w:customStyle="1">
    <w:name w:val="段"/>
    <w:basedOn w:val="728"/>
    <w:next w:val="728"/>
    <w:qFormat/>
    <w:pPr>
      <w:ind w:firstLine="200"/>
    </w:pPr>
    <w:rPr>
      <w:rFonts w:hint="eastAsia" w:ascii="宋体"/>
      <w:szCs w:val="20"/>
    </w:rPr>
  </w:style>
  <w:style w:type="paragraph" w:styleId="778" w:customStyle="1">
    <w:name w:val="标题 41"/>
    <w:basedOn w:val="728"/>
    <w:next w:val="728"/>
    <w:uiPriority w:val="99"/>
    <w:qFormat/>
    <w:pPr>
      <w:keepLines/>
      <w:keepNext/>
      <w:spacing w:before="280" w:after="290" w:line="376" w:lineRule="auto"/>
      <w:outlineLvl w:val="3"/>
    </w:pPr>
    <w:rPr>
      <w:rFonts w:ascii="Cambria" w:hAnsi="Cambria"/>
      <w:b/>
      <w:bCs/>
      <w:sz w:val="28"/>
      <w:szCs w:val="28"/>
    </w:rPr>
  </w:style>
  <w:style w:type="paragraph" w:styleId="779" w:customStyle="1">
    <w:name w:val="修订1"/>
    <w:hidden/>
    <w:uiPriority w:val="99"/>
    <w:unhideWhenUsed/>
    <w:qFormat/>
    <w:rPr>
      <w:rFonts w:eastAsiaTheme="minorEastAsia"/>
      <w:sz w:val="24"/>
      <w:szCs w:val="24"/>
      <w:lang w:eastAsia="en-US"/>
    </w:rPr>
  </w:style>
  <w:style w:type="table" w:styleId="780" w:customStyle="1">
    <w:name w:val="网格型1"/>
    <w:basedOn w:val="73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customStyle="1">
    <w:name w:val="table1"/>
    <w:basedOn w:val="734"/>
    <w:qFormat/>
    <w:rPr>
      <w:rFonts w:eastAsiaTheme="minorEastAsia"/>
    </w:rPr>
    <w:tblPr/>
  </w:style>
  <w:style w:type="table" w:styleId="782" w:customStyle="1">
    <w:name w:val="table2"/>
    <w:basedOn w:val="734"/>
    <w:qFormat/>
    <w:rPr>
      <w:rFonts w:eastAsia="等线"/>
      <w:lang w:eastAsia="en-US"/>
    </w:rPr>
    <w:tblPr/>
  </w:style>
  <w:style w:type="table" w:styleId="783" w:customStyle="1">
    <w:name w:val="Table Normal"/>
    <w:qFormat/>
    <w:tblPr>
      <w:tblCellMar>
        <w:left w:w="0" w:type="dxa"/>
        <w:top w:w="0" w:type="dxa"/>
        <w:right w:w="0" w:type="dxa"/>
        <w:bottom w:w="0" w:type="dxa"/>
      </w:tblCellMar>
    </w:tblPr>
  </w:style>
  <w:style w:type="paragraph" w:styleId="784" w:customStyle="1">
    <w:name w:val="正文首行缩进 21"/>
    <w:basedOn w:val="728"/>
    <w:next w:val="728"/>
    <w:qFormat/>
    <w:pPr>
      <w:ind w:firstLine="420"/>
      <w:jc w:val="both"/>
      <w:spacing w:line="360" w:lineRule="auto"/>
      <w:widowControl w:val="off"/>
    </w:pPr>
    <w:rPr>
      <w:rFonts w:ascii="宋体" w:hAnsi="宋体" w:eastAsia="宋体"/>
      <w:sz w:val="21"/>
      <w:szCs w:val="20"/>
      <w:lang w:eastAsia="zh-CN"/>
    </w:rPr>
  </w:style>
  <w:style w:type="table" w:styleId="785" w:customStyle="1">
    <w:name w:val="Table Normal_0"/>
    <w:qFormat/>
    <w:rPr>
      <w:lang w:eastAsia="en-US"/>
    </w:rPr>
    <w:tblPr>
      <w:tblCellMar>
        <w:left w:w="0" w:type="dxa"/>
        <w:top w:w="0" w:type="dxa"/>
        <w:right w:w="0" w:type="dxa"/>
        <w:bottom w:w="0" w:type="dxa"/>
      </w:tblCellMar>
    </w:tblPr>
  </w:style>
  <w:style w:type="table" w:styleId="786" w:customStyle="1">
    <w:name w:val="Table Normal_01"/>
    <w:qFormat/>
    <w:rPr>
      <w:lang w:eastAsia="en-US"/>
    </w:rPr>
    <w:tblPr>
      <w:tblCellMar>
        <w:left w:w="0" w:type="dxa"/>
        <w:top w:w="0" w:type="dxa"/>
        <w:right w:w="0" w:type="dxa"/>
        <w:bottom w:w="0" w:type="dxa"/>
      </w:tblCellMar>
    </w:tblPr>
  </w:style>
  <w:style w:type="table" w:styleId="787" w:customStyle="1">
    <w:name w:val="Table Normal_1"/>
    <w:qFormat/>
    <w:rPr>
      <w:lang w:eastAsia="en-US"/>
    </w:rPr>
    <w:tblPr>
      <w:tblCellMar>
        <w:left w:w="0" w:type="dxa"/>
        <w:top w:w="0" w:type="dxa"/>
        <w:right w:w="0" w:type="dxa"/>
        <w:bottom w:w="0" w:type="dxa"/>
      </w:tblCellMar>
    </w:tblPr>
  </w:style>
  <w:style w:type="character" w:styleId="788" w:customStyle="1">
    <w:name w:val="NormalCharacter"/>
    <w:qFormat/>
  </w:style>
  <w:style w:type="paragraph" w:styleId="789" w:customStyle="1">
    <w:name w:val="_正文段落"/>
    <w:basedOn w:val="728"/>
    <w:uiPriority w:val="99"/>
    <w:qFormat/>
    <w:pPr>
      <w:jc w:val="both"/>
      <w:spacing w:line="360" w:lineRule="auto"/>
      <w:widowControl w:val="off"/>
    </w:pPr>
    <w:rPr>
      <w:rFonts w:eastAsia="仿宋_GB2312" w:asciiTheme="minorHAnsi" w:hAnsiTheme="minorHAnsi" w:cstheme="minorBidi"/>
      <w:sz w:val="28"/>
      <w:lang w:eastAsia="zh-CN"/>
    </w:rPr>
  </w:style>
  <w:style w:type="paragraph" w:styleId="790" w:customStyle="1">
    <w:name w:val="Default"/>
    <w:qFormat/>
    <w:pPr>
      <w:widowControl w:val="off"/>
    </w:pPr>
    <w:rPr>
      <w:rFonts w:ascii="..ì." w:hAnsi="..ì." w:eastAsia="..ì." w:cs="..ì."/>
      <w:color w:val="000000"/>
      <w:sz w:val="24"/>
      <w:szCs w:val="24"/>
    </w:rPr>
  </w:style>
  <w:style w:type="character" w:styleId="791" w:customStyle="1">
    <w:name w:val="font41"/>
    <w:basedOn w:val="733"/>
    <w:qFormat/>
    <w:rPr>
      <w:rFonts w:hint="eastAsia" w:ascii="微软雅黑" w:hAnsi="微软雅黑" w:eastAsia="微软雅黑" w:cs="微软雅黑"/>
      <w:color w:val="000000"/>
      <w:sz w:val="20"/>
      <w:szCs w:val="20"/>
      <w:u w:val="none"/>
    </w:rPr>
  </w:style>
  <w:style w:type="paragraph" w:styleId="792" w:customStyle="1">
    <w:name w:val="修订2"/>
    <w:hidden/>
    <w:uiPriority w:val="99"/>
    <w:unhideWhenUsed/>
    <w:rPr>
      <w:rFonts w:eastAsiaTheme="minorEastAsia"/>
      <w:sz w:val="24"/>
      <w:szCs w:val="24"/>
      <w:lang w:eastAsia="en-US"/>
    </w:rPr>
  </w:style>
  <w:style w:type="paragraph" w:styleId="793">
    <w:name w:val="Revision"/>
    <w:hidden/>
    <w:uiPriority w:val="99"/>
    <w:unhideWhenUsed/>
    <w:rPr>
      <w:rFonts w:eastAsiaTheme="minorEastAsia"/>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17</cp:revision>
  <dcterms:created xsi:type="dcterms:W3CDTF">2026-07-03T07:08:00Z</dcterms:created>
  <dcterms:modified xsi:type="dcterms:W3CDTF">2026-07-24T10:24:22Z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eyJoZGlkIjoiMTI1YTc5NzA2YzNjZTQ5NjYzMDI2ZjVmYzIzMDk4NDAiLCJ1c2VySWQiOiIxMjMwMzM3MzYzIn0=</vt:lpwstr>
  </property>
  <property fmtid="{D5CDD505-2E9C-101B-9397-08002B2CF9AE}" pid="3" name="KSOProductBuildVer">
    <vt:lpwstr>2052-12.1.0.26895</vt:lpwstr>
  </property>
  <property fmtid="{D5CDD505-2E9C-101B-9397-08002B2CF9AE}" pid="4" name="ICV">
    <vt:lpwstr>021C8F5B6448487689A24A7EE861392E_13</vt:lpwstr>
  </property>
</Properties>
</file>