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ind w:firstLine="0"/>
        <w:jc w:val="center"/>
        <w:keepLines w:val="0"/>
        <w:keepNext w:val="0"/>
        <w:pageBreakBefore w:val="0"/>
        <w:spacing w:line="240" w:lineRule="auto"/>
        <w:widowControl w:val="off"/>
        <w:rPr>
          <w:rFonts w:ascii="Arial" w:hAnsi="Arial" w:eastAsia="黑体"/>
          <w:b/>
          <w:bCs/>
          <w:color w:val="auto"/>
          <w:sz w:val="84"/>
          <w:szCs w:val="24"/>
          <w:highlight w:val="none"/>
        </w:rPr>
        <w:outlineLvl w:val="9"/>
      </w:pPr>
      <w:r/>
      <w:bookmarkStart w:id="0" w:name="_Toc21683"/>
      <w:r>
        <w:rPr>
          <w:rFonts w:hint="eastAsia" w:ascii="Arial" w:hAnsi="Arial" w:eastAsia="黑体"/>
          <w:b/>
          <w:bCs/>
          <w:color w:val="auto"/>
          <w:sz w:val="84"/>
          <w:szCs w:val="24"/>
          <w:highlight w:val="none"/>
        </w:rPr>
        <w:t xml:space="preserve">招　标　文　件</w:t>
      </w:r>
      <w:bookmarkEnd w:id="0"/>
      <w:r/>
      <w:r/>
    </w:p>
    <w:p>
      <w:pPr>
        <w:ind w:firstLine="964"/>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pStyle w:val="766"/>
        <w:rPr>
          <w:rFonts w:ascii="Arial" w:hAnsi="Arial"/>
          <w:b/>
          <w:bCs/>
          <w:color w:val="auto"/>
          <w:sz w:val="32"/>
          <w:szCs w:val="24"/>
          <w:highlight w:val="none"/>
        </w:rPr>
      </w:pPr>
      <w:r>
        <w:rPr>
          <w:rFonts w:ascii="Arial" w:hAnsi="Arial"/>
          <w:b/>
          <w:bCs/>
          <w:color w:val="auto"/>
          <w:sz w:val="32"/>
          <w:szCs w:val="24"/>
          <w:highlight w:val="none"/>
        </w:rPr>
      </w:r>
      <w:r/>
    </w:p>
    <w:p>
      <w:pPr>
        <w:pStyle w:val="766"/>
        <w:rPr>
          <w:rFonts w:ascii="Arial" w:hAnsi="Arial"/>
          <w:b/>
          <w:bCs/>
          <w:color w:val="auto"/>
          <w:sz w:val="32"/>
          <w:szCs w:val="24"/>
          <w:highlight w:val="none"/>
        </w:rPr>
      </w:pPr>
      <w:r>
        <w:rPr>
          <w:rFonts w:ascii="Arial" w:hAnsi="Arial"/>
          <w:b/>
          <w:bCs/>
          <w:color w:val="auto"/>
          <w:sz w:val="32"/>
          <w:szCs w:val="24"/>
          <w:highlight w:val="none"/>
        </w:rPr>
      </w:r>
      <w:r/>
    </w:p>
    <w:p>
      <w:pPr>
        <w:ind w:firstLine="964"/>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jc w:val="left"/>
        <w:keepLines w:val="0"/>
        <w:keepNext w:val="0"/>
        <w:pageBreakBefore w:val="0"/>
        <w:spacing w:line="360" w:lineRule="auto"/>
        <w:widowControl w:val="off"/>
        <w:rPr>
          <w:rFonts w:hint="eastAsia" w:ascii="Arial" w:hAnsi="Arial" w:eastAsia="宋体"/>
          <w:b/>
          <w:bCs/>
          <w:color w:val="auto"/>
          <w:sz w:val="32"/>
          <w:szCs w:val="24"/>
          <w:highlight w:val="none"/>
          <w:lang w:eastAsia="zh-CN"/>
        </w:rPr>
      </w:pPr>
      <w:r/>
      <w:bookmarkStart w:id="1" w:name="_Toc20588"/>
      <w:r>
        <w:rPr>
          <w:rFonts w:hint="eastAsia" w:ascii="Arial" w:hAnsi="Arial"/>
          <w:b/>
          <w:bCs/>
          <w:color w:val="auto"/>
          <w:sz w:val="32"/>
          <w:szCs w:val="24"/>
          <w:highlight w:val="none"/>
        </w:rPr>
        <w:t xml:space="preserve">项目名称：</w:t>
      </w:r>
      <w:bookmarkEnd w:id="1"/>
      <w:r>
        <w:rPr>
          <w:rFonts w:hint="eastAsia" w:ascii="Arial" w:hAnsi="Arial"/>
          <w:b/>
          <w:bCs/>
          <w:color w:val="auto"/>
          <w:sz w:val="32"/>
          <w:szCs w:val="24"/>
          <w:highlight w:val="none"/>
          <w:lang w:eastAsia="zh-CN"/>
        </w:rPr>
        <w:t xml:space="preserve">连云港市红十字中心血站检验及储血设备采购项目</w:t>
      </w:r>
      <w:r/>
    </w:p>
    <w:p>
      <w:pPr>
        <w:jc w:val="left"/>
        <w:keepLines w:val="0"/>
        <w:keepNext w:val="0"/>
        <w:pageBreakBefore w:val="0"/>
        <w:spacing w:line="360" w:lineRule="auto"/>
        <w:widowControl w:val="off"/>
        <w:rPr>
          <w:rFonts w:hint="eastAsia" w:ascii="Arial" w:hAnsi="Arial"/>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JSZC-320700-CQGX-G2026-0010</w:t>
      </w:r>
      <w:r>
        <w:rPr>
          <w:rFonts w:hint="eastAsia" w:ascii="Arial" w:hAnsi="Arial"/>
          <w:b/>
          <w:bCs/>
          <w:color w:val="auto"/>
          <w:sz w:val="32"/>
          <w:szCs w:val="24"/>
          <w:highlight w:val="none"/>
          <w:lang w:eastAsia="zh-CN"/>
        </w:rPr>
        <w:tab/>
      </w:r>
      <w:r/>
    </w:p>
    <w:p>
      <w:pPr>
        <w:ind w:firstLine="884"/>
        <w:jc w:val="left"/>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884"/>
        <w:jc w:val="left"/>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pStyle w:val="920"/>
        <w:ind w:firstLine="0"/>
        <w:spacing w:before="0" w:after="0"/>
        <w:rPr>
          <w:rFonts w:ascii="宋体" w:hAnsi="宋体"/>
          <w:color w:val="auto"/>
          <w:highlight w:val="none"/>
        </w:rPr>
      </w:pPr>
      <w:r>
        <w:rPr>
          <w:rFonts w:ascii="宋体" w:hAnsi="宋体"/>
          <w:color w:val="auto"/>
          <w:highlight w:val="none"/>
        </w:rPr>
      </w:r>
      <w:r/>
    </w:p>
    <w:p>
      <w:pPr>
        <w:pStyle w:val="920"/>
        <w:ind w:firstLine="0"/>
        <w:spacing w:before="0" w:after="0"/>
        <w:rPr>
          <w:rFonts w:ascii="宋体" w:hAnsi="宋体"/>
          <w:color w:val="auto"/>
          <w:highlight w:val="none"/>
        </w:rPr>
      </w:pPr>
      <w:r>
        <w:rPr>
          <w:rFonts w:ascii="宋体" w:hAnsi="宋体"/>
          <w:color w:val="auto"/>
          <w:highlight w:val="none"/>
        </w:rPr>
      </w:r>
      <w:r/>
    </w:p>
    <w:p>
      <w:pPr>
        <w:pStyle w:val="920"/>
        <w:ind w:firstLine="0"/>
        <w:spacing w:before="0" w:after="0"/>
        <w:rPr>
          <w:rFonts w:ascii="宋体" w:hAnsi="宋体"/>
          <w:color w:val="auto"/>
          <w:sz w:val="32"/>
          <w:szCs w:val="32"/>
          <w:highlight w:val="none"/>
        </w:rPr>
      </w:pPr>
      <w:r>
        <w:rPr>
          <w:rFonts w:ascii="宋体" w:hAnsi="宋体"/>
          <w:color w:val="auto"/>
          <w:sz w:val="32"/>
          <w:szCs w:val="32"/>
          <w:highlight w:val="none"/>
        </w:rPr>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bookmarkStart w:id="2" w:name="_Toc17622"/>
      <w:r>
        <w:rPr>
          <w:rFonts w:hint="eastAsia" w:ascii="宋体" w:hAnsi="宋体" w:eastAsia="宋体" w:cs="宋体"/>
          <w:b/>
          <w:bCs/>
          <w:color w:val="auto"/>
          <w:sz w:val="32"/>
          <w:szCs w:val="24"/>
          <w:highlight w:val="none"/>
        </w:rPr>
        <w:t xml:space="preserve">采  购  人：</w:t>
      </w:r>
      <w:bookmarkEnd w:id="2"/>
      <w:r>
        <w:rPr>
          <w:rFonts w:hint="eastAsia" w:ascii="宋体" w:hAnsi="宋体" w:eastAsia="宋体" w:cs="宋体"/>
          <w:b/>
          <w:bCs/>
          <w:color w:val="auto"/>
          <w:sz w:val="32"/>
          <w:szCs w:val="24"/>
          <w:highlight w:val="none"/>
        </w:rPr>
        <w:t xml:space="preserve">连云港市红十字中心血站</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采购代理机构：广轩项目管理有限公司</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202</w:t>
      </w:r>
      <w:r>
        <w:rPr>
          <w:rFonts w:hint="eastAsia" w:ascii="宋体" w:hAnsi="宋体" w:cs="宋体"/>
          <w:b/>
          <w:bCs/>
          <w:color w:val="auto"/>
          <w:sz w:val="32"/>
          <w:szCs w:val="24"/>
          <w:highlight w:val="none"/>
          <w:lang w:val="en-US" w:eastAsia="zh-CN"/>
        </w:rPr>
        <w:t xml:space="preserve">6</w:t>
      </w:r>
      <w:r>
        <w:rPr>
          <w:rFonts w:hint="eastAsia" w:ascii="宋体" w:hAnsi="宋体" w:eastAsia="宋体" w:cs="宋体"/>
          <w:b/>
          <w:bCs/>
          <w:color w:val="auto"/>
          <w:sz w:val="32"/>
          <w:szCs w:val="24"/>
          <w:highlight w:val="none"/>
        </w:rPr>
        <w:t xml:space="preserve">年0</w:t>
      </w:r>
      <w:r>
        <w:rPr>
          <w:rFonts w:hint="eastAsia" w:ascii="宋体" w:hAnsi="宋体" w:cs="宋体"/>
          <w:b/>
          <w:bCs/>
          <w:color w:val="auto"/>
          <w:sz w:val="32"/>
          <w:szCs w:val="24"/>
          <w:highlight w:val="none"/>
          <w:lang w:val="en-US" w:eastAsia="zh-CN"/>
        </w:rPr>
        <w:t xml:space="preserve">8</w:t>
      </w:r>
      <w:r>
        <w:rPr>
          <w:rFonts w:hint="eastAsia" w:ascii="宋体" w:hAnsi="宋体" w:eastAsia="宋体" w:cs="宋体"/>
          <w:b/>
          <w:bCs/>
          <w:color w:val="auto"/>
          <w:sz w:val="32"/>
          <w:szCs w:val="24"/>
          <w:highlight w:val="none"/>
        </w:rPr>
        <w:t xml:space="preserve">月</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sectPr>
          <w:footerReference w:type="default" r:id="rId8"/>
          <w:footnotePr/>
          <w:endnotePr/>
          <w:type w:val="nextPage"/>
          <w:pgSz w:w="11906" w:h="16838" w:orient="portrait"/>
          <w:pgMar w:top="1417" w:right="1587" w:bottom="1417" w:left="1587" w:header="851" w:footer="907" w:gutter="0"/>
          <w:pgNumType w:start="1"/>
          <w:cols w:num="1" w:sep="0" w:space="0" w:equalWidth="1"/>
          <w:docGrid w:linePitch="360"/>
        </w:sectPr>
      </w:pPr>
      <w:r/>
      <w:bookmarkStart w:id="3" w:name="_Toc4235"/>
      <w:r/>
      <w:r/>
    </w:p>
    <w:p>
      <w:pPr>
        <w:ind w:firstLine="0"/>
        <w:jc w:val="center"/>
        <w:keepLines w:val="0"/>
        <w:keepNext w:val="0"/>
        <w:pageBreakBefore w:val="0"/>
        <w:spacing w:line="240" w:lineRule="auto"/>
        <w:widowControl w:val="off"/>
        <w:rPr>
          <w:rFonts w:ascii="黑体" w:hAnsi="Arial" w:eastAsia="黑体"/>
          <w:b/>
          <w:color w:val="auto"/>
          <w:sz w:val="44"/>
          <w:szCs w:val="21"/>
          <w:highlight w:val="none"/>
        </w:rPr>
        <w:outlineLvl w:val="9"/>
      </w:pPr>
      <w:r>
        <w:rPr>
          <w:rFonts w:hint="eastAsia" w:ascii="黑体" w:hAnsi="Arial" w:eastAsia="黑体"/>
          <w:b/>
          <w:color w:val="auto"/>
          <w:sz w:val="44"/>
          <w:szCs w:val="21"/>
          <w:highlight w:val="none"/>
        </w:rPr>
        <w:t xml:space="preserve">总  目  录</w:t>
      </w:r>
      <w:bookmarkEnd w:id="3"/>
      <w:r/>
      <w:r/>
    </w:p>
    <w:p>
      <w:pPr>
        <w:jc w:val="center"/>
        <w:rPr>
          <w:color w:val="auto"/>
          <w:highlight w:val="none"/>
        </w:rPr>
      </w:pPr>
      <w:r>
        <w:rPr>
          <w:color w:val="auto"/>
          <w:highlight w:val="none"/>
        </w:rPr>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_Toc6174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第一章</w:t>
      </w:r>
      <w:r>
        <w:rPr>
          <w:rFonts w:hint="eastAsia" w:ascii="黑体" w:hAnsi="黑体" w:eastAsia="黑体" w:cs="黑体"/>
          <w:color w:val="auto"/>
          <w:sz w:val="28"/>
          <w:szCs w:val="28"/>
          <w:highlight w:val="none"/>
          <w:lang w:val="en-US" w:eastAsia="zh-CN"/>
        </w:rPr>
        <w:t xml:space="preserve">  </w:t>
      </w:r>
      <w:r>
        <w:rPr>
          <w:rFonts w:hint="eastAsia" w:ascii="黑体" w:hAnsi="黑体" w:eastAsia="黑体" w:cs="黑体"/>
          <w:color w:val="auto"/>
          <w:sz w:val="28"/>
          <w:szCs w:val="28"/>
          <w:highlight w:val="none"/>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_Toc6174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_Toc25135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_Toc25135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_Toc31682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_Toc31682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_Toc9825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lang w:val="en-US" w:eastAsia="zh-CN"/>
        </w:rPr>
        <w:t xml:space="preserve">第四章  </w:t>
      </w:r>
      <w:r>
        <w:rPr>
          <w:rFonts w:hint="eastAsia" w:ascii="黑体" w:hAnsi="黑体" w:eastAsia="黑体" w:cs="黑体"/>
          <w:color w:val="auto"/>
          <w:sz w:val="28"/>
          <w:szCs w:val="28"/>
          <w:highlight w:val="none"/>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_Toc9825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_Toc25708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第五章  评标方法与评标标准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_Toc25708 \h </w:instrText>
      </w:r>
      <w:r>
        <w:rPr>
          <w:color w:val="auto"/>
          <w:sz w:val="28"/>
          <w:szCs w:val="28"/>
          <w:highlight w:val="none"/>
        </w:rPr>
        <w:fldChar w:fldCharType="separate"/>
      </w:r>
      <w:r>
        <w:rPr>
          <w:color w:val="auto"/>
          <w:sz w:val="28"/>
          <w:szCs w:val="28"/>
          <w:highlight w:val="none"/>
        </w:rPr>
        <w:t xml:space="preserve">50</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3"/>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_Toc17606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_Toc17606 \h </w:instrText>
      </w:r>
      <w:r>
        <w:rPr>
          <w:color w:val="auto"/>
          <w:sz w:val="28"/>
          <w:szCs w:val="28"/>
          <w:highlight w:val="none"/>
        </w:rPr>
        <w:fldChar w:fldCharType="separate"/>
      </w:r>
      <w:r>
        <w:rPr>
          <w:color w:val="auto"/>
          <w:sz w:val="28"/>
          <w:szCs w:val="28"/>
          <w:highlight w:val="none"/>
        </w:rPr>
        <w:t xml:space="preserve">74</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8"/>
          <w:szCs w:val="28"/>
          <w:highlight w:val="none"/>
        </w:rPr>
        <w:fldChar w:fldCharType="end"/>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sectPr>
          <w:footerReference w:type="default" r:id="rId9"/>
          <w:footerReference w:type="first" r:id="rId10"/>
          <w:footnotePr/>
          <w:endnotePr/>
          <w:type w:val="nextPage"/>
          <w:pgSz w:w="11906" w:h="16838" w:orient="portrait"/>
          <w:pgMar w:top="1417" w:right="1587" w:bottom="1417" w:left="1587" w:header="851" w:footer="907" w:gutter="0"/>
          <w:pgNumType w:start="1"/>
          <w:cols w:num="1" w:sep="0" w:space="0" w:equalWidth="1"/>
          <w:docGrid w:linePitch="360"/>
        </w:sectPr>
      </w:pPr>
      <w:r>
        <w:rPr>
          <w:rFonts w:hint="eastAsia" w:ascii="宋体" w:hAnsi="宋体" w:eastAsia="宋体" w:cs="宋体"/>
          <w:color w:val="auto"/>
          <w:sz w:val="24"/>
          <w:szCs w:val="2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4" w:name="_Toc6174"/>
      <w:r>
        <w:rPr>
          <w:rFonts w:hint="eastAsia" w:ascii="黑体" w:hAnsi="黑体" w:eastAsia="黑体" w:cs="黑体"/>
          <w:color w:val="auto"/>
          <w:sz w:val="44"/>
          <w:szCs w:val="44"/>
          <w:highlight w:val="none"/>
        </w:rPr>
        <w:t xml:space="preserve">第一章</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投标邀请</w:t>
      </w:r>
      <w:bookmarkEnd w:id="4"/>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连云港市红十字中心血站</w:t>
      </w:r>
      <w:r>
        <w:rPr>
          <w:rFonts w:hint="eastAsia" w:ascii="宋体" w:hAnsi="宋体" w:eastAsia="宋体" w:cs="宋体"/>
          <w:color w:val="auto"/>
          <w:sz w:val="24"/>
          <w:szCs w:val="24"/>
          <w:highlight w:val="none"/>
        </w:rPr>
        <w:t xml:space="preserve">的委托，</w:t>
      </w:r>
      <w:r>
        <w:rPr>
          <w:rFonts w:hint="eastAsia" w:ascii="宋体" w:hAnsi="宋体" w:eastAsia="宋体" w:cs="宋体"/>
          <w:i w:val="0"/>
          <w:iCs w:val="0"/>
          <w:color w:val="auto"/>
          <w:sz w:val="24"/>
          <w:szCs w:val="24"/>
          <w:highlight w:val="none"/>
          <w:u w:val="single"/>
        </w:rPr>
        <w:t xml:space="preserve">广轩项目管理有限公司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连云港市红十字中心血站检验及储血设备采购项目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JSZC-320700-CQGX-G2026-0010</w:t>
      </w:r>
      <w:r>
        <w:rPr>
          <w:rFonts w:hint="eastAsia" w:ascii="宋体" w:hAnsi="宋体" w:eastAsia="宋体" w:cs="宋体"/>
          <w:color w:val="auto"/>
          <w:sz w:val="24"/>
          <w:szCs w:val="24"/>
          <w:highlight w:val="none"/>
        </w:rPr>
        <w:t xml:space="preserve">)进行公开招标采购，欢迎符合条件的供应商投标。</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41910</wp:posOffset>
                </wp:positionH>
                <wp:positionV relativeFrom="paragraph">
                  <wp:posOffset>73660</wp:posOffset>
                </wp:positionV>
                <wp:extent cx="5554345" cy="1280795"/>
                <wp:effectExtent l="3175" t="3175" r="3175" b="3175"/>
                <wp:wrapSquare wrapText="bothSides"/>
                <wp:docPr id="3" name="文本框 1"/>
                <wp:cNvGraphicFramePr/>
                <a:graphic xmlns:a="http://schemas.openxmlformats.org/drawingml/2006/main">
                  <a:graphicData uri="http://schemas.microsoft.com/office/word/2010/wordprocessingShape">
                    <wps:wsp>
                      <wps:cNvPr id="0" name=""/>
                      <wps:cNvSpPr/>
                      <wps:spPr bwMode="auto">
                        <a:xfrm>
                          <a:off x="0" y="0"/>
                          <a:ext cx="5554344" cy="1281051"/>
                        </a:xfrm>
                        <a:prstGeom prst="rect">
                          <a:avLst/>
                        </a:prstGeom>
                        <a:solidFill>
                          <a:srgbClr val="FFFFFF"/>
                        </a:solidFill>
                        <a:ln w="6350" cap="flat" cmpd="sng">
                          <a:solidFill>
                            <a:srgbClr val="000000"/>
                          </a:solidFill>
                          <a:prstDash val="solid"/>
                          <a:round/>
                        </a:ln>
                      </wps:spPr>
                      <wps:txbx>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连云港市红十字中心血站检验及储血设备采购项目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8月</w:t>
                            </w:r>
                            <w:r>
                              <w:rPr>
                                <w:rFonts w:ascii="宋体" w:hAnsi="宋体" w:cs="宋体"/>
                                <w:color w:val="000000"/>
                                <w:sz w:val="24"/>
                                <w:highlight w:val="none"/>
                                <w:u w:val="single"/>
                              </w:rPr>
                              <w:t xml:space="preserve">28日9点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3.3pt;mso-position-horizontal:absolute;mso-position-vertical-relative:text;margin-top:5.8pt;mso-position-vertical:absolute;width:437.3pt;height:100.8pt;mso-wrap-distance-left:9.0pt;mso-wrap-distance-top:0.0pt;mso-wrap-distance-right:9.0pt;mso-wrap-distance-bottom:0.0pt;visibility:visible;" fillcolor="#FFFFFF" strokecolor="#000000" strokeweight="0.50pt">
                <v:stroke dashstyle="solid"/>
                <w10:wrap type="square"/>
                <v:textbox inset="0,0,0,0">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连云港市红十字中心血站检验及储血设备采购项目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8月</w:t>
                      </w:r>
                      <w:r>
                        <w:rPr>
                          <w:rFonts w:ascii="宋体" w:hAnsi="宋体" w:cs="宋体"/>
                          <w:color w:val="000000"/>
                          <w:sz w:val="24"/>
                          <w:highlight w:val="none"/>
                          <w:u w:val="single"/>
                        </w:rPr>
                        <w:t xml:space="preserve">28日9点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v:textbox>
              </v:shape>
            </w:pict>
          </mc:Fallback>
        </mc:AlternateContent>
      </w:r>
      <w:r>
        <w:rPr>
          <w:rFonts w:hint="eastAsia" w:ascii="宋体" w:hAnsi="宋体"/>
          <w:b/>
          <w:bCs/>
          <w:color w:val="auto"/>
          <w:sz w:val="30"/>
          <w:szCs w:val="30"/>
          <w:highlight w:val="none"/>
        </w:rPr>
        <w:t xml:space="preserve">一、项目基本情况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JSZC-320700-CQGX-G2026-0010</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连云港市红十字中心血站检验及储血设备采购项目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预算金额：人民币</w:t>
      </w:r>
      <w:r>
        <w:rPr>
          <w:rFonts w:hint="eastAsia" w:ascii="宋体" w:hAnsi="宋体" w:cs="宋体"/>
          <w:color w:val="auto"/>
          <w:sz w:val="24"/>
          <w:szCs w:val="24"/>
          <w:highlight w:val="none"/>
          <w:lang w:val="en-US" w:eastAsia="zh-CN"/>
        </w:rPr>
        <w:t xml:space="preserve">325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195</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195</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投标报价超过</w:t>
      </w:r>
      <w:r>
        <w:rPr>
          <w:rFonts w:hint="eastAsia" w:ascii="宋体" w:hAnsi="宋体" w:eastAsia="宋体" w:cs="宋体"/>
          <w:b/>
          <w:bCs/>
          <w:color w:val="auto"/>
          <w:sz w:val="24"/>
          <w:szCs w:val="24"/>
          <w:highlight w:val="none"/>
          <w:lang w:eastAsia="zh-CN"/>
        </w:rPr>
        <w:t xml:space="preserve">最高限价</w:t>
      </w:r>
      <w:r>
        <w:rPr>
          <w:rFonts w:hint="eastAsia" w:ascii="宋体" w:hAnsi="宋体" w:eastAsia="宋体" w:cs="宋体"/>
          <w:b/>
          <w:bCs/>
          <w:color w:val="auto"/>
          <w:sz w:val="24"/>
          <w:szCs w:val="24"/>
          <w:highlight w:val="none"/>
        </w:rPr>
        <w:t xml:space="preserve">的投标无效</w:t>
      </w:r>
      <w:r>
        <w:rPr>
          <w:rFonts w:hint="eastAsia" w:ascii="宋体" w:hAnsi="宋体" w:eastAsia="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为提升血液检测精准度、强化用血安全管控，规范血小板储存质控管理，满足常态化采供血工作及标准化建设要求，本次拟采购:基因分析仪、全自动核酸快速分析仪、血小板振荡保存箱三套专业设备。设备需符合血站行业检测、核酸筛查、血小板恒温振荡储存相关技术标准，配套安装调试、培训及售后维保服务，保障血液检验高效精准、血液储存安全合规，提升整体采供血质量与安全保障能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：基因分析仪</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：血小板振荡保存箱</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：全自动核酸快速分析仪</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具</w:t>
      </w:r>
      <w:r>
        <w:rPr>
          <w:rFonts w:hint="eastAsia" w:ascii="宋体" w:hAnsi="宋体" w:eastAsia="宋体" w:cs="宋体"/>
          <w:b/>
          <w:bCs/>
          <w:color w:val="auto"/>
          <w:sz w:val="24"/>
          <w:szCs w:val="24"/>
          <w:highlight w:val="none"/>
        </w:rPr>
        <w:t xml:space="preserve">体详见第四章采购需求。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对本项目资格要求、采购需求、评标方法与评标标准等部分的询问、质疑请与采购人联系，由采购人负责答复。</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合同履行期</w:t>
      </w:r>
      <w:r>
        <w:rPr>
          <w:rFonts w:hint="eastAsia" w:ascii="宋体" w:hAnsi="宋体" w:eastAsia="宋体" w:cs="宋体"/>
          <w:color w:val="auto"/>
          <w:sz w:val="24"/>
          <w:szCs w:val="24"/>
          <w:highlight w:val="none"/>
        </w:rPr>
        <w:t xml:space="preserve">限：</w:t>
      </w:r>
      <w:r>
        <w:rPr>
          <w:rFonts w:hint="eastAsia" w:ascii="宋体" w:hAnsi="宋体" w:eastAsia="宋体" w:cs="宋体"/>
          <w:color w:val="auto"/>
          <w:sz w:val="24"/>
          <w:szCs w:val="24"/>
          <w:highlight w:val="none"/>
          <w:lang w:val="en-US" w:eastAsia="zh-CN"/>
        </w:rPr>
        <w:t xml:space="preserve">具体详见第四章项目需求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本项目（是/否）接受联合体投标：不接受联合体。</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bookmarkStart w:id="5" w:name="_Toc28359080"/>
      <w:r/>
      <w:bookmarkStart w:id="6" w:name="_Toc28359003"/>
      <w:r/>
      <w:bookmarkStart w:id="7" w:name="_Toc38985264"/>
      <w:r/>
      <w:bookmarkStart w:id="8" w:name="_Toc35393791"/>
      <w:r/>
      <w:bookmarkStart w:id="9" w:name="_Toc35393622"/>
      <w:r>
        <w:rPr>
          <w:rFonts w:hint="eastAsia" w:ascii="宋体" w:hAnsi="宋体"/>
          <w:b/>
          <w:bCs/>
          <w:color w:val="auto"/>
          <w:sz w:val="30"/>
          <w:szCs w:val="30"/>
          <w:highlight w:val="none"/>
        </w:rPr>
        <w:t xml:space="preserve">二、</w:t>
      </w:r>
      <w:bookmarkEnd w:id="5"/>
      <w:r/>
      <w:bookmarkEnd w:id="6"/>
      <w:r/>
      <w:bookmarkEnd w:id="7"/>
      <w:r/>
      <w:bookmarkEnd w:id="8"/>
      <w:r/>
      <w:bookmarkEnd w:id="9"/>
      <w:r>
        <w:rPr>
          <w:rFonts w:hint="eastAsia" w:ascii="宋体" w:hAnsi="宋体"/>
          <w:b/>
          <w:bCs/>
          <w:color w:val="auto"/>
          <w:sz w:val="30"/>
          <w:szCs w:val="30"/>
          <w:highlight w:val="none"/>
          <w:lang w:eastAsia="zh-CN"/>
        </w:rPr>
        <w:t xml:space="preserve">采购包一</w:t>
      </w:r>
      <w:r>
        <w:rPr>
          <w:rFonts w:hint="eastAsia" w:ascii="宋体" w:hAnsi="宋体"/>
          <w:b/>
          <w:bCs/>
          <w:color w:val="auto"/>
          <w:sz w:val="30"/>
          <w:szCs w:val="30"/>
          <w:highlight w:val="none"/>
        </w:rPr>
        <w:t xml:space="preserve">至</w:t>
      </w:r>
      <w:r>
        <w:rPr>
          <w:rFonts w:hint="eastAsia" w:ascii="宋体" w:hAnsi="宋体"/>
          <w:b/>
          <w:bCs/>
          <w:color w:val="auto"/>
          <w:sz w:val="30"/>
          <w:szCs w:val="30"/>
          <w:highlight w:val="none"/>
          <w:lang w:eastAsia="zh-CN"/>
        </w:rPr>
        <w:t xml:space="preserve">采购包</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申请人的资格要求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0" w:name="_Toc38985265"/>
      <w:r/>
      <w:bookmarkStart w:id="11" w:name="_Toc28359081"/>
      <w:r/>
      <w:bookmarkStart w:id="12" w:name="_Toc35393623"/>
      <w:r/>
      <w:bookmarkStart w:id="13" w:name="_Toc28359004"/>
      <w:r/>
      <w:bookmarkStart w:id="14" w:name="_Toc35393792"/>
      <w:r>
        <w:rPr>
          <w:rFonts w:hint="eastAsia" w:ascii="宋体" w:hAnsi="宋体" w:eastAsia="宋体" w:cs="宋体"/>
          <w:color w:val="auto"/>
          <w:sz w:val="24"/>
          <w:szCs w:val="24"/>
          <w:highlight w:val="none"/>
        </w:rPr>
        <w:t xml:space="preserve">（一</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通用</w:t>
      </w:r>
      <w:r>
        <w:rPr>
          <w:rFonts w:ascii="宋体" w:hAnsi="宋体" w:eastAsia="宋体" w:cs="宋体"/>
          <w:color w:val="auto"/>
          <w:sz w:val="24"/>
          <w:szCs w:val="24"/>
          <w:highlight w:val="none"/>
        </w:rPr>
        <w:t xml:space="preserve">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1.满足《中华人民共和国政府采购法》第二十二条规定，并提供下列材料：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上一年度的财务状况报告（成立不满一年不需提供）</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）依法缴纳税收和社会</w:t>
      </w:r>
      <w:bookmarkStart w:id="152" w:name="_GoBack"/>
      <w:r/>
      <w:bookmarkEnd w:id="152"/>
      <w:r>
        <w:rPr>
          <w:rFonts w:hint="eastAsia" w:ascii="宋体" w:hAnsi="宋体" w:eastAsia="宋体" w:cs="宋体"/>
          <w:color w:val="auto"/>
          <w:sz w:val="24"/>
          <w:szCs w:val="24"/>
          <w:highlight w:val="none"/>
        </w:rPr>
        <w:t xml:space="preserve">保障资金的相关材料；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）具备履行合同所必需的设备和专业技术能力的书面声明及证明材料；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）参加政府采购活动前</w:t>
      </w:r>
      <w:r>
        <w:rPr>
          <w:rFonts w:ascii="宋体" w:hAnsi="宋体" w:eastAsia="宋体" w:cs="宋体"/>
          <w:color w:val="auto"/>
          <w:sz w:val="24"/>
          <w:szCs w:val="24"/>
          <w:highlight w:val="none"/>
        </w:rPr>
        <w:t xml:space="preserve">3年内在经营活动中没有重大违法记录的书面声明。</w:t>
      </w:r>
      <w:bookmarkStart w:id="15" w:name="_Hlk139531395"/>
      <w:r/>
      <w:bookmarkStart w:id="16" w:name="_Hlk139531227"/>
      <w:r/>
      <w:r/>
    </w:p>
    <w:p>
      <w:pPr>
        <w:ind w:firstLine="480"/>
        <w:jc w:val="both"/>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w:t>
      </w:r>
      <w:r>
        <w:rPr>
          <w:rFonts w:ascii="宋体" w:hAnsi="宋体" w:eastAsia="宋体" w:cs="宋体"/>
          <w:b/>
          <w:bCs/>
          <w:color w:val="auto"/>
          <w:sz w:val="24"/>
          <w:szCs w:val="24"/>
          <w:highlight w:val="none"/>
        </w:rPr>
        <w:t xml:space="preserve">2023〕4号、连财购（2023）9号文件精神</w:t>
      </w:r>
      <w:bookmarkEnd w:id="15"/>
      <w:r>
        <w:rPr>
          <w:rFonts w:hint="eastAsia" w:ascii="宋体" w:hAnsi="宋体" w:eastAsia="宋体" w:cs="宋体"/>
          <w:b/>
          <w:bCs/>
          <w:color w:val="auto"/>
          <w:sz w:val="24"/>
          <w:szCs w:val="24"/>
          <w:highlight w:val="none"/>
        </w:rPr>
        <w:t xml:space="preserve">，第（</w:t>
      </w:r>
      <w:r>
        <w:rPr>
          <w:rFonts w:ascii="宋体" w:hAnsi="宋体" w:eastAsia="宋体" w:cs="宋体"/>
          <w:b/>
          <w:bCs/>
          <w:color w:val="auto"/>
          <w:sz w:val="24"/>
          <w:szCs w:val="24"/>
          <w:highlight w:val="none"/>
        </w:rPr>
        <w:t xml:space="preserve">2）、（3）项可以提供《财务状况报告及税收、社会保障资金缴纳情况承诺函》，不再要求</w:t>
      </w:r>
      <w:r>
        <w:rPr>
          <w:rFonts w:hint="eastAsia" w:ascii="宋体" w:hAnsi="宋体" w:eastAsia="宋体" w:cs="宋体"/>
          <w:b/>
          <w:bCs/>
          <w:color w:val="auto"/>
          <w:sz w:val="24"/>
          <w:szCs w:val="24"/>
          <w:highlight w:val="none"/>
        </w:rPr>
        <w:t xml:space="preserve">投标人提供相关财务状况、缴纳税收和社会保障资金等证明材料，</w:t>
      </w:r>
      <w:bookmarkEnd w:id="16"/>
      <w:r>
        <w:rPr>
          <w:rFonts w:hint="eastAsia" w:ascii="宋体" w:hAnsi="宋体" w:eastAsia="宋体" w:cs="宋体"/>
          <w:b/>
          <w:bCs/>
          <w:color w:val="auto"/>
          <w:sz w:val="24"/>
          <w:szCs w:val="24"/>
          <w:highlight w:val="none"/>
        </w:rPr>
        <w:t xml:space="preserve">具体格式详见招标文件第六章投标文件格式。</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ascii="宋体" w:hAnsi="宋体" w:eastAsia="宋体" w:cs="宋体"/>
          <w:color w:val="auto"/>
          <w:sz w:val="24"/>
          <w:szCs w:val="24"/>
          <w:highlight w:val="none"/>
        </w:rPr>
        <w:t xml:space="preserve">3.落实政府采购政策需满足的资格要求：</w:t>
      </w:r>
      <w:r>
        <w:rPr>
          <w:rFonts w:hint="eastAsia" w:ascii="宋体" w:hAnsi="宋体" w:cs="宋体"/>
          <w:color w:val="auto"/>
          <w:sz w:val="24"/>
          <w:szCs w:val="24"/>
          <w:highlight w:val="none"/>
          <w:lang w:eastAsia="zh-CN"/>
        </w:rPr>
        <w:t xml:space="preserve">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采购包一至采购包</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以下两项中的任意一项：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①供应商为所投产品制造商，提供具有有效期内的《医疗器械生产许可证》；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②供应商为所投产品经销商，提供具有有效期内的《医疗器械经营备案凭证》或《医疗器械经营许可证》</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7" w:name="OLE_LINK1"/>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rPr>
        <w:t xml:space="preserve">接受</w:t>
      </w:r>
      <w:r>
        <w:rPr>
          <w:rFonts w:hint="eastAsia" w:ascii="宋体" w:hAnsi="宋体" w:eastAsia="宋体" w:cs="宋体"/>
          <w:color w:val="auto"/>
          <w:sz w:val="24"/>
          <w:szCs w:val="24"/>
          <w:highlight w:val="none"/>
        </w:rPr>
        <w:t xml:space="preserve">进口产品(进口产品是指通过中国海关报关验放进入中国境内且产自关境外的产品)</w:t>
      </w:r>
      <w:r>
        <w:rPr>
          <w:rFonts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3.本项目中标后不允许分包或转包。</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4.法律、法规规定的其他条件。</w:t>
      </w:r>
      <w:bookmarkEnd w:id="17"/>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三、获取招标文件</w:t>
      </w:r>
      <w:bookmarkEnd w:id="10"/>
      <w:r/>
      <w:bookmarkEnd w:id="11"/>
      <w:r/>
      <w:bookmarkEnd w:id="12"/>
      <w:r/>
      <w:bookmarkEnd w:id="13"/>
      <w:r/>
      <w:bookmarkEnd w:id="14"/>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bookmarkStart w:id="18" w:name="_Toc28359082"/>
      <w:r/>
      <w:bookmarkStart w:id="19" w:name="_Toc28359005"/>
      <w:r/>
      <w:bookmarkStart w:id="20" w:name="_Toc38985266"/>
      <w:r/>
      <w:bookmarkStart w:id="21" w:name="_Toc35393793"/>
      <w:r/>
      <w:bookmarkStart w:id="22" w:name="_Toc35393624"/>
      <w:r>
        <w:rPr>
          <w:rFonts w:hint="eastAsia" w:ascii="宋体" w:hAnsi="宋体" w:eastAsia="宋体" w:cs="宋体"/>
          <w:color w:val="auto"/>
          <w:sz w:val="24"/>
          <w:szCs w:val="24"/>
          <w:highlight w:val="none"/>
        </w:rPr>
        <w:t xml:space="preserve">1.时间：202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rPr>
        <w:t xml:space="preserve">8月</w:t>
      </w:r>
      <w:r>
        <w:rPr>
          <w:rFonts w:hint="eastAsia" w:ascii="宋体" w:hAnsi="宋体" w:eastAsia="宋体" w:cs="宋体"/>
          <w:color w:val="auto"/>
          <w:sz w:val="24"/>
          <w:szCs w:val="24"/>
          <w:highlight w:val="none"/>
        </w:rPr>
        <w:t xml:space="preserve">7日至202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8月</w:t>
      </w:r>
      <w:r>
        <w:rPr>
          <w:rFonts w:hint="eastAsia" w:ascii="宋体" w:hAnsi="宋体" w:eastAsia="宋体" w:cs="宋体"/>
          <w:color w:val="auto"/>
          <w:sz w:val="24"/>
          <w:szCs w:val="24"/>
          <w:highlight w:val="none"/>
        </w:rPr>
        <w:t xml:space="preserve">14日</w:t>
      </w:r>
      <w:r>
        <w:rPr>
          <w:rFonts w:ascii="宋体" w:hAnsi="宋体" w:eastAsia="宋体" w:cs="宋体"/>
          <w:color w:val="auto"/>
          <w:sz w:val="24"/>
          <w:szCs w:val="24"/>
          <w:highlight w:val="none"/>
        </w:rPr>
        <w:t xml:space="preserve">23:59:00</w:t>
      </w:r>
      <w:r>
        <w:rPr>
          <w:rFonts w:hint="eastAsia" w:ascii="宋体" w:hAnsi="宋体" w:eastAsia="宋体" w:cs="宋体"/>
          <w:color w:val="auto"/>
          <w:sz w:val="24"/>
          <w:szCs w:val="24"/>
          <w:highlight w:val="none"/>
        </w:rPr>
        <w:t xml:space="preserve">止（北京时间）。</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“苏采云”系统的网址:http://jszfcg.jsczt.cn/。</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将数据电文形式的招标文件加载至“苏采云”系统，供潜在投标人下载或者查阅。</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详见《江苏省政府采购管理交易系统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供应商操作手册&gt;</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如潜在投标人未按上述要求操作，将自行承担所产生的风险。</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四、提交投标文件</w:t>
      </w:r>
      <w:bookmarkEnd w:id="18"/>
      <w:r/>
      <w:bookmarkEnd w:id="19"/>
      <w:r>
        <w:rPr>
          <w:rFonts w:hint="eastAsia" w:ascii="宋体" w:hAnsi="宋体"/>
          <w:b/>
          <w:bCs/>
          <w:color w:val="auto"/>
          <w:sz w:val="30"/>
          <w:szCs w:val="30"/>
          <w:highlight w:val="none"/>
        </w:rPr>
        <w:t xml:space="preserve">截止时间、开标时间和地点</w:t>
      </w:r>
      <w:bookmarkEnd w:id="20"/>
      <w:r/>
      <w:bookmarkEnd w:id="21"/>
      <w:r/>
      <w:bookmarkEnd w:id="2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3" w:name="_Toc38985267"/>
      <w:r/>
      <w:bookmarkStart w:id="24" w:name="_Toc28359084"/>
      <w:r/>
      <w:bookmarkStart w:id="25" w:name="_Toc35393794"/>
      <w:r/>
      <w:bookmarkStart w:id="26" w:name="_Toc28359007"/>
      <w:r/>
      <w:bookmarkStart w:id="27" w:name="_Toc35393625"/>
      <w:r>
        <w:rPr>
          <w:rFonts w:hint="eastAsia" w:ascii="宋体" w:hAnsi="宋体" w:eastAsia="宋体" w:cs="宋体"/>
          <w:color w:val="auto"/>
          <w:sz w:val="24"/>
          <w:szCs w:val="24"/>
          <w:highlight w:val="none"/>
        </w:rPr>
        <w:t xml:space="preserve">提交投标文件截止时间：202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8月</w:t>
      </w:r>
      <w:r>
        <w:rPr>
          <w:rFonts w:hint="eastAsia" w:ascii="宋体" w:hAnsi="宋体" w:eastAsia="宋体" w:cs="宋体"/>
          <w:color w:val="auto"/>
          <w:sz w:val="24"/>
          <w:szCs w:val="24"/>
          <w:highlight w:val="none"/>
        </w:rPr>
        <w:t xml:space="preserve">28日9:00:00（北京时间）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开标时间：提交投标文件截止时间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五、公告期限</w:t>
      </w:r>
      <w:bookmarkEnd w:id="23"/>
      <w:r/>
      <w:bookmarkEnd w:id="24"/>
      <w:r/>
      <w:bookmarkEnd w:id="25"/>
      <w:r/>
      <w:bookmarkEnd w:id="26"/>
      <w:r/>
      <w:bookmarkEnd w:id="27"/>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8" w:name="_Toc35393626"/>
      <w:r/>
      <w:bookmarkStart w:id="29" w:name="_Toc38985268"/>
      <w:r/>
      <w:bookmarkStart w:id="30" w:name="_Toc35393795"/>
      <w:r>
        <w:rPr>
          <w:rFonts w:hint="eastAsia" w:ascii="宋体" w:hAnsi="宋体" w:eastAsia="宋体" w:cs="宋体"/>
          <w:color w:val="auto"/>
          <w:sz w:val="24"/>
          <w:szCs w:val="24"/>
          <w:highlight w:val="none"/>
        </w:rPr>
        <w:t xml:space="preserve">自本公告发布之日起5个工作日。</w:t>
      </w:r>
      <w:bookmarkEnd w:id="28"/>
      <w:r/>
      <w:bookmarkEnd w:id="29"/>
      <w:r/>
      <w:bookmarkEnd w:id="30"/>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bookmarkStart w:id="31" w:name="_Toc35393627"/>
      <w:r/>
      <w:bookmarkStart w:id="32" w:name="_Toc28359008"/>
      <w:r/>
      <w:bookmarkStart w:id="33" w:name="_Toc38985269"/>
      <w:r/>
      <w:bookmarkStart w:id="34" w:name="_Toc35393796"/>
      <w:r/>
      <w:bookmarkStart w:id="35" w:name="_Toc28359085"/>
      <w:r>
        <w:rPr>
          <w:rFonts w:hint="eastAsia" w:ascii="宋体" w:hAnsi="宋体"/>
          <w:b/>
          <w:bCs/>
          <w:color w:val="auto"/>
          <w:sz w:val="30"/>
          <w:szCs w:val="30"/>
          <w:highlight w:val="none"/>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2.本招标文件中标注★的款项为实质性响应要求和条件，投标人必须逐条做出满足要求和条件的响应，否则将按无效响应处理。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lang w:val="en-US" w:eastAsia="zh-CN"/>
        </w:rPr>
        <w:t xml:space="preserve">七、</w:t>
      </w:r>
      <w:r>
        <w:rPr>
          <w:rFonts w:hint="eastAsia" w:ascii="宋体" w:hAnsi="宋体"/>
          <w:b/>
          <w:bCs/>
          <w:color w:val="auto"/>
          <w:sz w:val="30"/>
          <w:szCs w:val="30"/>
          <w:highlight w:val="none"/>
        </w:rPr>
        <w:t xml:space="preserve">本次招标联系方式</w:t>
      </w:r>
      <w:bookmarkEnd w:id="31"/>
      <w:r/>
      <w:bookmarkEnd w:id="32"/>
      <w:r/>
      <w:bookmarkEnd w:id="33"/>
      <w:r/>
      <w:bookmarkEnd w:id="34"/>
      <w:r/>
      <w:bookmarkEnd w:id="3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名称：连云港市红十字中心血站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地址：连云港市海州区盐河北路39号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联系人：滕主任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联系电话：0518-80276278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名称：广轩项目管理有限公司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地址：连云港市海州区朝阳东路32-6号东盛阳光大厦A座1703号</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6" w:name="_Toc120614211"/>
      <w:r>
        <w:rPr>
          <w:rFonts w:hint="eastAsia" w:ascii="宋体" w:hAnsi="宋体" w:eastAsia="宋体" w:cs="宋体"/>
          <w:color w:val="auto"/>
          <w:sz w:val="24"/>
          <w:szCs w:val="24"/>
          <w:highlight w:val="none"/>
        </w:rPr>
        <w:t xml:space="preserve">项目联系人：夏工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37" w:name="_Toc25135"/>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第二章  </w:t>
      </w:r>
      <w:bookmarkEnd w:id="36"/>
      <w:r/>
      <w:bookmarkStart w:id="38" w:name="_Toc20823274"/>
      <w:r/>
      <w:bookmarkStart w:id="39" w:name="_Toc513029202"/>
      <w:r/>
      <w:bookmarkStart w:id="40" w:name="_Toc16938518"/>
      <w:r/>
      <w:bookmarkStart w:id="41" w:name="_Toc120614213"/>
      <w:r>
        <w:rPr>
          <w:rFonts w:hint="eastAsia" w:ascii="黑体" w:hAnsi="黑体" w:eastAsia="黑体" w:cs="黑体"/>
          <w:color w:val="auto"/>
          <w:sz w:val="44"/>
          <w:szCs w:val="44"/>
          <w:highlight w:val="none"/>
        </w:rPr>
        <w:t xml:space="preserve">投标人须知</w:t>
      </w:r>
      <w:bookmarkEnd w:id="37"/>
      <w:r/>
      <w:bookmarkEnd w:id="38"/>
      <w:r/>
      <w:bookmarkEnd w:id="39"/>
      <w:r/>
      <w:bookmarkEnd w:id="40"/>
      <w:r/>
      <w:bookmarkEnd w:id="41"/>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2" w:name="_Toc20823275"/>
      <w:r/>
      <w:bookmarkStart w:id="43" w:name="_Toc16938519"/>
      <w:r/>
      <w:bookmarkStart w:id="44" w:name="_Toc513029203"/>
      <w:r/>
      <w:bookmarkStart w:id="45" w:name="_Toc120614214"/>
      <w:r>
        <w:rPr>
          <w:rFonts w:hint="eastAsia" w:ascii="宋体" w:hAnsi="宋体" w:eastAsia="宋体" w:cs="宋体"/>
          <w:b/>
          <w:bCs/>
          <w:color w:val="auto"/>
          <w:sz w:val="24"/>
          <w:szCs w:val="24"/>
          <w:highlight w:val="none"/>
        </w:rPr>
        <w:t xml:space="preserve">一、总则</w:t>
      </w:r>
      <w:bookmarkEnd w:id="42"/>
      <w:r/>
      <w:bookmarkEnd w:id="43"/>
      <w:r/>
      <w:bookmarkEnd w:id="44"/>
      <w:r/>
      <w:bookmarkEnd w:id="45"/>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6" w:name="_Hlt16619475"/>
      <w:r/>
      <w:bookmarkEnd w:id="46"/>
      <w:r>
        <w:rPr>
          <w:rFonts w:hint="eastAsia" w:ascii="宋体" w:hAnsi="宋体" w:eastAsia="宋体" w:cs="宋体"/>
          <w:b/>
          <w:bCs/>
          <w:color w:val="auto"/>
          <w:sz w:val="24"/>
          <w:szCs w:val="24"/>
          <w:highlight w:val="none"/>
        </w:rPr>
        <w:t xml:space="preserve">1、采购方式</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2、合格的投标人</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满足招标公告中申请人的资格要求的规定。</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满足本招标文件全部实质性要求和条件的规定。</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3、适用法律</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4、投标费用</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投标人应自行承担所有与参与投标有关的费用，无论投标过程中的做法和结果如何，采购人和广轩项目管理有限公司（以下简称代理机构）在任何情况下均无义务和责任承担这些费用。</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4.2 本项目招标代理费按苏招协【2022】002号文规定的标准计取，全部费用由中标人在领取中标通知书时支付；需考虑在投标报价中。</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5、招标文件的约束力</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7" w:name="_Toc120614215"/>
      <w:r/>
      <w:bookmarkStart w:id="48" w:name="_Toc16938525"/>
      <w:r/>
      <w:bookmarkStart w:id="49" w:name="_Toc20823281"/>
      <w:r/>
      <w:bookmarkStart w:id="50" w:name="_Toc513029209"/>
      <w:r>
        <w:rPr>
          <w:rFonts w:hint="eastAsia" w:ascii="宋体" w:hAnsi="宋体" w:eastAsia="宋体" w:cs="宋体"/>
          <w:b/>
          <w:bCs/>
          <w:color w:val="auto"/>
          <w:sz w:val="24"/>
          <w:szCs w:val="24"/>
          <w:highlight w:val="none"/>
        </w:rPr>
        <w:t xml:space="preserve">二、招标文件</w:t>
      </w:r>
      <w:bookmarkEnd w:id="47"/>
      <w:r/>
      <w:bookmarkEnd w:id="48"/>
      <w:r/>
      <w:bookmarkEnd w:id="49"/>
      <w:r/>
      <w:bookmarkEnd w:id="50"/>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1" w:name="_Toc16938526"/>
      <w:r/>
      <w:bookmarkStart w:id="52" w:name="_Toc513029210"/>
      <w:r/>
      <w:bookmarkStart w:id="53" w:name="_Toc20823282"/>
      <w:r>
        <w:rPr>
          <w:rFonts w:hint="eastAsia" w:ascii="宋体" w:hAnsi="宋体" w:eastAsia="宋体" w:cs="宋体"/>
          <w:b/>
          <w:bCs/>
          <w:color w:val="auto"/>
          <w:sz w:val="24"/>
          <w:szCs w:val="24"/>
          <w:highlight w:val="none"/>
        </w:rPr>
        <w:t xml:space="preserve">6、招标文件构成</w:t>
      </w:r>
      <w:bookmarkEnd w:id="51"/>
      <w:r/>
      <w:bookmarkEnd w:id="52"/>
      <w:r/>
      <w:bookmarkEnd w:id="53"/>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招标文件由以下部分组成：</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（1）投标邀请</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（2）投标人须知</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（3）合同文本</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（4）采购需求</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（5）评标方法与评标标准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（6）投标文件格式</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4" w:name="_Toc20823283"/>
      <w:r/>
      <w:bookmarkStart w:id="55" w:name="_Toc513029211"/>
      <w:r/>
      <w:bookmarkStart w:id="56" w:name="_Toc16938527"/>
      <w:r/>
      <w:bookmarkStart w:id="57" w:name="_Toc462564070"/>
      <w:r>
        <w:rPr>
          <w:rFonts w:hint="eastAsia" w:ascii="宋体" w:hAnsi="宋体" w:eastAsia="宋体" w:cs="宋体"/>
          <w:b/>
          <w:bCs/>
          <w:color w:val="auto"/>
          <w:sz w:val="24"/>
          <w:szCs w:val="24"/>
          <w:highlight w:val="none"/>
        </w:rPr>
        <w:t xml:space="preserve">7、招标文件的澄清</w:t>
      </w:r>
      <w:bookmarkEnd w:id="54"/>
      <w:r/>
      <w:bookmarkEnd w:id="55"/>
      <w:r/>
      <w:bookmarkEnd w:id="56"/>
      <w:r/>
      <w:bookmarkEnd w:id="57"/>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前按招标公告中的通讯地址，以书面形式通知采购代理机构和采购人。</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8" w:name="_Toc462564071"/>
      <w:r/>
      <w:bookmarkStart w:id="59" w:name="_Toc16938528"/>
      <w:r/>
      <w:bookmarkStart w:id="60" w:name="_Toc513029212"/>
      <w:r/>
      <w:bookmarkStart w:id="61" w:name="_Toc20823284"/>
      <w:r>
        <w:rPr>
          <w:rFonts w:hint="eastAsia" w:ascii="宋体" w:hAnsi="宋体" w:eastAsia="宋体" w:cs="宋体"/>
          <w:b/>
          <w:bCs/>
          <w:color w:val="auto"/>
          <w:sz w:val="24"/>
          <w:szCs w:val="24"/>
          <w:highlight w:val="none"/>
        </w:rPr>
        <w:t xml:space="preserve">8、招标文件的修改</w:t>
      </w:r>
      <w:bookmarkEnd w:id="58"/>
      <w:r/>
      <w:bookmarkEnd w:id="59"/>
      <w:r/>
      <w:bookmarkEnd w:id="60"/>
      <w:r/>
      <w:bookmarkEnd w:id="61"/>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在投标截止时间前，采购人或采购代理机构可以对招标文件进行修改。</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8.2 </w:t>
      </w:r>
      <w:r>
        <w:rPr>
          <w:rFonts w:hint="eastAsia" w:ascii="宋体" w:hAnsi="宋体" w:eastAsia="宋体" w:cs="宋体"/>
          <w:color w:val="auto"/>
          <w:sz w:val="24"/>
          <w:szCs w:val="24"/>
          <w:highlight w:val="none"/>
        </w:rPr>
        <w:t xml:space="preserve">采购代理机构有权按照法定的要求推迟投标截止日期和开标日期。</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8.3 </w:t>
      </w:r>
      <w:r>
        <w:rPr>
          <w:rFonts w:hint="eastAsia" w:ascii="宋体" w:hAnsi="宋体" w:eastAsia="宋体" w:cs="宋体"/>
          <w:color w:val="auto"/>
          <w:sz w:val="24"/>
          <w:szCs w:val="24"/>
          <w:highlight w:val="none"/>
        </w:rPr>
        <w:t xml:space="preserve">招标文件的修改将在江苏政府采购网公布，补充文件将作为招标文件的组成部分，并对投标人具有约束力。</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62" w:name="_Toc462564072"/>
      <w:r/>
      <w:bookmarkStart w:id="63" w:name="_Toc513029213"/>
      <w:r/>
      <w:bookmarkStart w:id="64" w:name="_Toc20823285"/>
      <w:r/>
      <w:bookmarkStart w:id="65" w:name="_Toc16938529"/>
      <w:r/>
      <w:bookmarkStart w:id="66" w:name="_Toc120614216"/>
      <w:r>
        <w:rPr>
          <w:rFonts w:hint="eastAsia" w:ascii="宋体" w:hAnsi="宋体" w:eastAsia="宋体" w:cs="宋体"/>
          <w:b/>
          <w:bCs/>
          <w:color w:val="auto"/>
          <w:sz w:val="24"/>
          <w:szCs w:val="24"/>
          <w:highlight w:val="none"/>
        </w:rPr>
        <w:t xml:space="preserve">三、投标文件的编制</w:t>
      </w:r>
      <w:bookmarkEnd w:id="62"/>
      <w:r/>
      <w:bookmarkEnd w:id="63"/>
      <w:r/>
      <w:bookmarkEnd w:id="64"/>
      <w:r/>
      <w:bookmarkEnd w:id="65"/>
      <w:r/>
      <w:bookmarkEnd w:id="66"/>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67" w:name="_Toc20823296"/>
      <w:r/>
      <w:bookmarkStart w:id="68" w:name="_Toc16938540"/>
      <w:r/>
      <w:bookmarkStart w:id="69" w:name="_Toc120614217"/>
      <w:r/>
      <w:bookmarkStart w:id="70" w:name="_Toc513029224"/>
      <w:r/>
      <w:bookmarkStart w:id="71" w:name="_Toc16938552"/>
      <w:r/>
      <w:bookmarkStart w:id="72" w:name="_Toc120614220"/>
      <w:r/>
      <w:bookmarkStart w:id="73" w:name="_Toc513029236"/>
      <w:r/>
      <w:bookmarkStart w:id="74" w:name="_Toc20823308"/>
      <w:r/>
      <w:bookmarkStart w:id="75" w:name="_Toc20823314"/>
      <w:r/>
      <w:bookmarkStart w:id="76" w:name="_Toc479757207"/>
      <w:r/>
      <w:bookmarkStart w:id="77" w:name="_Toc16938558"/>
      <w:r/>
      <w:bookmarkStart w:id="78" w:name="_Toc513029242"/>
      <w:r/>
      <w:bookmarkStart w:id="79" w:name="_Toc120614221"/>
      <w:r>
        <w:rPr>
          <w:rFonts w:hint="eastAsia" w:ascii="宋体" w:hAnsi="宋体" w:eastAsia="宋体" w:cs="宋体"/>
          <w:b/>
          <w:bCs/>
          <w:color w:val="auto"/>
          <w:szCs w:val="24"/>
          <w:highlight w:val="none"/>
        </w:rPr>
        <w:t xml:space="preserve">9、投标文件编写注意事项</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10、投标文件的语言及度量衡单位</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10.2 除技术性能另有规定外，投标文件所使用的度量衡单位，均须采用国家法定计量单位。</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11、投标文件的构成</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11.2 如投标文件制作工具中格式和内容与江苏政府采购网发布的招标文件不一致，请以江苏政府采购网发布的招标文件为准。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11.3 特别提醒投标人，混乱的编排导致投标文件被误读或评标委员会（以下简称评委会）查找不到有效文件是投标人的风险。</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12、证明投标人及投标标的符合招标文件规定的文件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12.1 投标人应按照招标文件要求提交证明文件，证明其及投标标的符合招标文件规定。</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12.2 招标文件对证明文件无明确形式要求的，证明文件可以以文字资料、图纸和数据等形式提交。</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12.3 投标人委托代理时应当提交授权委托书，请按招标文件第六章给定格式及要求填写并附法定代表人（单位负责人）与委托代理人身份证明。</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13、投标分项报价表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（1）投标的货物总价；</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（2）货物的标准附件、备品备件、专用工具、运输、装卸等各种费用；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（3）必要的保险费用和各项税金；</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（4）投标总价要求包含安装维保费用。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13.2 投标人应根据投标报价要求在投标分项报价表中列明各项投标单价、总价等，未全部列示的作无效响应处理。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13.3 投标文件中的单价和总价无特殊规定的采用人民币报价，以元为单位标注。招标文件中另有规定的按规定执行。</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14、技术要求响应及偏离表、商务要求响应及偏离表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14.2 投标人可在投标文件中提供认为需要的其他技术文件或说明。</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15、服务承诺、培训计划、人员安排及其他</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15.1 投标人应根据招标文件要求提供有关售后服务的管理制度，售后服务机构的分布情况，售后服务人员的数量、素质、技术水平及售后服务的反应能力等。</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15.2 投标人应根据招标文件要求提供培训计划、人员安排等。</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15.3 投标人应根据招标文件要求提供所投标的的主要组成部分、功能设计、实现思路及关键技术等。</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16、投标函和开标一览表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16.1 投标人应按照招标文件提供的格式完整、正确填写投标函、开标一览表。</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17、投标有效期</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17.1 投标有效期为招标文件规定的开标之日后六十（60）天。投标有效期比规定短的将被视为未实质性响应招标文件而予以拒绝。</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四、投标文件的递交</w:t>
      </w:r>
      <w:bookmarkEnd w:id="67"/>
      <w:r/>
      <w:bookmarkEnd w:id="68"/>
      <w:r/>
      <w:bookmarkEnd w:id="69"/>
      <w:r/>
      <w:bookmarkEnd w:id="70"/>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0" w:name="_Toc513029225"/>
      <w:r/>
      <w:bookmarkStart w:id="81" w:name="_Toc16938541"/>
      <w:r/>
      <w:bookmarkStart w:id="82" w:name="_Toc20823297"/>
      <w:r/>
      <w:bookmarkStart w:id="83" w:name="_Toc462564084"/>
      <w:r>
        <w:rPr>
          <w:rFonts w:hint="eastAsia" w:ascii="宋体" w:hAnsi="宋体" w:eastAsia="宋体" w:cs="宋体"/>
          <w:b/>
          <w:bCs/>
          <w:color w:val="auto"/>
          <w:szCs w:val="24"/>
          <w:highlight w:val="none"/>
        </w:rPr>
        <w:t xml:space="preserve">18、电子投标文件</w:t>
      </w:r>
      <w:bookmarkEnd w:id="80"/>
      <w:r/>
      <w:bookmarkEnd w:id="81"/>
      <w:r/>
      <w:bookmarkEnd w:id="82"/>
      <w:r/>
      <w:bookmarkEnd w:id="83"/>
      <w:r>
        <w:rPr>
          <w:rFonts w:hint="eastAsia" w:ascii="宋体" w:hAnsi="宋体" w:eastAsia="宋体" w:cs="宋体"/>
          <w:b/>
          <w:bCs/>
          <w:color w:val="auto"/>
          <w:szCs w:val="24"/>
          <w:highlight w:val="none"/>
        </w:rPr>
        <w:t xml:space="preserve">的递交</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18.1投标人应当按照《操作手册》规定，在投标截止时间前制作并上传电子投标文件。</w:t>
      </w:r>
      <w:bookmarkStart w:id="84" w:name="_Toc20823298"/>
      <w:r/>
      <w:bookmarkEnd w:id="84"/>
      <w:r/>
      <w:bookmarkStart w:id="85" w:name="_Toc16938542"/>
      <w:r/>
      <w:bookmarkEnd w:id="85"/>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19、投标截止日期</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19.1投标人上传电子投标文件的时间不得迟于招标公告中规定的投标截止时间。</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投标人应充分考虑到网络环境、网络宽带等风险因素，如因投标人自身原因造成的电子投标文件上传不成功的按照本招标文件第二章第27.1条规定做无效投标处理。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19.2代理机构可以按照规定，通过修改招标文件酌情延长投标截止日期，在此情况下，投标人的所有权利和义务以及投标人受制的截止日期均应以延长后新的截止日期为准。</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6" w:name="_Toc20823299"/>
      <w:r/>
      <w:bookmarkStart w:id="87" w:name="_Toc16938543"/>
      <w:r/>
      <w:bookmarkStart w:id="88" w:name="_Toc513029227"/>
      <w:r>
        <w:rPr>
          <w:rFonts w:hint="eastAsia" w:ascii="宋体" w:hAnsi="宋体" w:eastAsia="宋体" w:cs="宋体"/>
          <w:b/>
          <w:bCs/>
          <w:color w:val="auto"/>
          <w:szCs w:val="24"/>
          <w:highlight w:val="none"/>
        </w:rPr>
        <w:t xml:space="preserve">20、投标文件</w:t>
      </w:r>
      <w:bookmarkEnd w:id="86"/>
      <w:r/>
      <w:bookmarkEnd w:id="87"/>
      <w:r/>
      <w:bookmarkEnd w:id="88"/>
      <w:r>
        <w:rPr>
          <w:rFonts w:hint="eastAsia" w:ascii="宋体" w:hAnsi="宋体" w:eastAsia="宋体" w:cs="宋体"/>
          <w:b/>
          <w:bCs/>
          <w:color w:val="auto"/>
          <w:szCs w:val="24"/>
          <w:highlight w:val="none"/>
        </w:rPr>
        <w:t xml:space="preserve">的拒收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20.1 代理机构拒绝接收在其规定的投标截止时间后上传的任何投标文件。</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9" w:name="_Toc513029228"/>
      <w:r/>
      <w:bookmarkStart w:id="90" w:name="_Toc20823300"/>
      <w:r/>
      <w:bookmarkStart w:id="91" w:name="_Toc16938544"/>
      <w:r>
        <w:rPr>
          <w:rFonts w:hint="eastAsia" w:ascii="宋体" w:hAnsi="宋体" w:eastAsia="宋体" w:cs="宋体"/>
          <w:b/>
          <w:bCs/>
          <w:color w:val="auto"/>
          <w:szCs w:val="24"/>
          <w:highlight w:val="none"/>
        </w:rPr>
        <w:t xml:space="preserve">21、投标文件的撤回和修改</w:t>
      </w:r>
      <w:bookmarkEnd w:id="89"/>
      <w:r/>
      <w:bookmarkEnd w:id="90"/>
      <w:r/>
      <w:bookmarkEnd w:id="91"/>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21.1 投标文件的撤回</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21.1.1 电子投标文件的撤回</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投标人可在投标截止时间前，撤回其电子投标文件，具体操作方法见《操作手册》。</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21.1.2 投标人撤回电子投标文件，则认为其不再参与本项目投标活动。</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21.2 投标文件的修改</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21.2.1投标人可在投标截止时间前，对其电子投标文件进行修改，具体操作方法见《操作手册》。</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21.2.2 在投标截止时间之后，投标人不得对其电子投标文件作任何修改。</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21.3在投标截止时间至招标文件中规定的投标有效期满之间的这段时间内，投标人不得撤回其投标。</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2" w:name="_Toc16938545"/>
      <w:r/>
      <w:bookmarkStart w:id="93" w:name="_Toc20823301"/>
      <w:r/>
      <w:bookmarkStart w:id="94" w:name="_Toc513029229"/>
      <w:r/>
      <w:bookmarkStart w:id="95" w:name="_Toc120614218"/>
      <w:r>
        <w:rPr>
          <w:rFonts w:hint="eastAsia" w:ascii="宋体" w:hAnsi="宋体" w:eastAsia="宋体" w:cs="宋体"/>
          <w:b/>
          <w:bCs/>
          <w:color w:val="auto"/>
          <w:szCs w:val="24"/>
          <w:highlight w:val="none"/>
        </w:rPr>
        <w:t xml:space="preserve">五、开标与评标</w:t>
      </w:r>
      <w:bookmarkEnd w:id="92"/>
      <w:r/>
      <w:bookmarkEnd w:id="93"/>
      <w:r/>
      <w:bookmarkEnd w:id="94"/>
      <w:r/>
      <w:bookmarkEnd w:id="95"/>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6" w:name="_Toc513029230"/>
      <w:r/>
      <w:bookmarkStart w:id="97" w:name="_Toc16938546"/>
      <w:r/>
      <w:bookmarkStart w:id="98" w:name="_Toc20823302"/>
      <w:r>
        <w:rPr>
          <w:rFonts w:hint="eastAsia" w:ascii="宋体" w:hAnsi="宋体" w:eastAsia="宋体" w:cs="宋体"/>
          <w:b/>
          <w:bCs/>
          <w:color w:val="auto"/>
          <w:szCs w:val="24"/>
          <w:highlight w:val="none"/>
        </w:rPr>
        <w:t xml:space="preserve">22、开标</w:t>
      </w:r>
      <w:bookmarkEnd w:id="96"/>
      <w:r/>
      <w:bookmarkEnd w:id="97"/>
      <w:r/>
      <w:bookmarkEnd w:id="98"/>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22.1代理机构将在招标公告中规定的时间和地点组织公开开标。投标人应当按照《操作手册》规定，参加开标活动和在苏采云系统规定的时间内对投标文件进行解密。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22.2开标仪式由代理机构组织。苏采云系统将自动对项目进行开标，并宣布各投标人名称和投标价格。</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22.3投标人在开标过程中涉及到的投标文件解密、开标结果确认等工作，应按照《操作手册》规定执行。</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22.4投标人如果对开标过程和开标记录有疑义，应当根据《操作手册》规定提出，如苏采云系统中《开标记录表》宣布后5分钟内未提出的，视同认可开标结果。</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22.5 投标人未参加开标的，视同认可开标结果。</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22.6 投标人在开标、评标全过程中应保持通讯畅通，及时登录苏采云系统查阅、答复相关信息，并安排专人与代理机构及评委会联系。</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9" w:name="_Toc16938547"/>
      <w:r/>
      <w:bookmarkStart w:id="100" w:name="_Toc513029231"/>
      <w:r/>
      <w:bookmarkStart w:id="101" w:name="_Toc20823303"/>
      <w:r>
        <w:rPr>
          <w:rFonts w:hint="eastAsia" w:ascii="宋体" w:hAnsi="宋体" w:eastAsia="宋体" w:cs="宋体"/>
          <w:b/>
          <w:bCs/>
          <w:color w:val="auto"/>
          <w:szCs w:val="24"/>
          <w:highlight w:val="none"/>
        </w:rPr>
        <w:t xml:space="preserve">23、评标委员会</w:t>
      </w:r>
      <w:bookmarkEnd w:id="99"/>
      <w:r/>
      <w:bookmarkEnd w:id="100"/>
      <w:r/>
      <w:bookmarkEnd w:id="101"/>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23.1开标后，代理机构将立即组织评标委员会（以下简称评委会）进行评标。</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23.2评委会由采购人代表和有关技术、经济等方面的专家组成，且人员构成符合政府采购有关规定。</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23.3评委会独立工作，负责评审所有投标文件并确定中标</w:t>
      </w:r>
      <w:r>
        <w:rPr>
          <w:rFonts w:hint="eastAsia" w:ascii="宋体" w:hAnsi="宋体" w:cs="宋体"/>
          <w:color w:val="auto"/>
          <w:szCs w:val="24"/>
          <w:highlight w:val="none"/>
          <w:lang w:eastAsia="zh-CN"/>
        </w:rPr>
        <w:t xml:space="preserve">候选人</w:t>
      </w:r>
      <w:r>
        <w:rPr>
          <w:rFonts w:hint="eastAsia" w:ascii="宋体" w:hAnsi="宋体" w:eastAsia="宋体" w:cs="宋体"/>
          <w:color w:val="auto"/>
          <w:szCs w:val="24"/>
          <w:highlight w:val="none"/>
        </w:rPr>
        <w:t xml:space="preserve">。</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24</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评标过程的保密与公正</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24.1凡是与审查、澄清、评价和比较投标的有关资料以及授标建议等，采购人、评委、代理机构均不得向投标人或与评标无关的其他人员透露。</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24.2在评标过程中，投标人不得以任何行为影响评标过程，否则其投标文件将被作为无效投标文件。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24.3代理机构和评标委员会不向未中标的投标人解释未中标原因，也不公布评标过程中的相关细节。</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24.4采用综合评分法的项目，未中标的投标人可于中标结果公告期限届满之日起通过苏采云系统查看自己的评审得分及排序情况。 </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102" w:name="_Toc16938548"/>
      <w:r/>
      <w:bookmarkStart w:id="103" w:name="_Toc20823304"/>
      <w:r/>
      <w:bookmarkStart w:id="104" w:name="_Toc513029232"/>
      <w:r>
        <w:rPr>
          <w:rFonts w:hint="eastAsia" w:ascii="宋体" w:hAnsi="宋体" w:eastAsia="宋体" w:cs="宋体"/>
          <w:b/>
          <w:bCs/>
          <w:color w:val="auto"/>
          <w:szCs w:val="24"/>
          <w:highlight w:val="none"/>
        </w:rPr>
        <w:t xml:space="preserve">25</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投标文件的澄清</w:t>
      </w:r>
      <w:bookmarkEnd w:id="102"/>
      <w:r/>
      <w:bookmarkEnd w:id="103"/>
      <w:r/>
      <w:bookmarkEnd w:id="104"/>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05" w:name="_Toc513029233"/>
      <w:r/>
      <w:bookmarkStart w:id="106" w:name="_Toc20823305"/>
      <w:r/>
      <w:bookmarkStart w:id="107" w:name="_Toc16938549"/>
      <w:r>
        <w:rPr>
          <w:rFonts w:hint="eastAsia" w:ascii="宋体" w:hAnsi="宋体" w:eastAsia="宋体" w:cs="宋体"/>
          <w:color w:val="auto"/>
          <w:szCs w:val="24"/>
          <w:highlight w:val="none"/>
        </w:rPr>
        <w:t xml:space="preserve">25.1评标期间，评委会对投标文件中含义不明确、同类问题表述不一致或者有明显文字和计算错误的内容，有权要求投标人作出必要的澄清、说明或者补正。</w:t>
      </w:r>
      <w:bookmarkEnd w:id="105"/>
      <w:r/>
      <w:bookmarkEnd w:id="106"/>
      <w:r/>
      <w:bookmarkEnd w:id="107"/>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投标人的澄清、说明或者补正不得超出投标文件的范围或者改变投标文件的实质性内容。</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评标委员会并非对每个投标人都做澄清要求。</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25.3接到评委会澄清、说明和补正要求的投标人如未按规定做出澄清、说明和补正，其风险由投标人自行承担。</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26、对投标文件的初审</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26.1投标文件初审分为资格审查和符合性审查。</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21"/>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26.1.3政府采购异常低价审查：</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政府采购评审中出现下列情形之一的，评审委员会应当启动异常低价投标审查程序：</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投标报价低于全部通过符合性审查供应商投标报价平均值65%的，即投标报价&lt;全部通过符合性审查供应商投标报价平均值×65%； </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投标报价低于通过符合性审查的次低报价供应商投标报价65%的，即投标报价&lt;通过符合性审查的次低报价供应商投标报价×65%； </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.投标报价低于采购项目最高限价65%的，即投标报价&lt;采购项目最高限价×65%； </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4.评审委员会基于专业判断，认为供应商报价过低，有可能影响产品质量或者不能诚信履约的其他情形。 </w:t>
      </w:r>
      <w:r/>
    </w:p>
    <w:p>
      <w:pPr>
        <w:pStyle w:val="721"/>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b/>
          <w:color w:val="auto"/>
          <w:sz w:val="24"/>
          <w:szCs w:val="24"/>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b/>
          <w:color w:val="auto"/>
          <w:sz w:val="24"/>
          <w:szCs w:val="24"/>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未通过资格审查或符合性审查的投标人，代理机构将在苏采云系统中告知未通过资格审查或符合性审查的原因，评审结束后，代理机构将不再告知未通过资格审查或符合性审查的原因。</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b/>
          <w:bCs/>
          <w:color w:val="auto"/>
          <w:szCs w:val="24"/>
          <w:highlight w:val="none"/>
        </w:rPr>
        <w:t xml:space="preserve">所谓重大偏离或保留是指</w:t>
      </w:r>
      <w:r>
        <w:rPr>
          <w:rFonts w:hint="eastAsia" w:ascii="宋体" w:hAnsi="宋体" w:eastAsia="宋体" w:cs="宋体"/>
          <w:color w:val="auto"/>
          <w:szCs w:val="24"/>
          <w:highlight w:val="none"/>
        </w:rPr>
        <w:t xml:space="preserve">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26.4评委会将对确定为实质性响应的投标进行进一步审核，看其是否有计算上或累加上的算术错误，修正错误的原则如下：</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（1）投标文件中开标一览表内容与投标文件中相应内容不一致的，以开标一览表为准。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（2）大写金额和小写金额不一致的，以大写金额为准。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（3）单价金额小数点或者百分比有明显错位的，以开标一览表的总价为准，并修改单价。</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（4）总价金额与按单价汇总金额不一致的，以单价金额计算结果为准。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同时出现两种以上错误的，按照前款规定的顺序修正。</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08" w:name="_Toc513029234"/>
      <w:r/>
      <w:bookmarkStart w:id="109" w:name="_Toc20823306"/>
      <w:r/>
      <w:bookmarkStart w:id="110" w:name="_Toc16938550"/>
      <w:r>
        <w:rPr>
          <w:rFonts w:hint="eastAsia" w:ascii="宋体" w:hAnsi="宋体" w:eastAsia="宋体" w:cs="宋体"/>
          <w:color w:val="auto"/>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08"/>
      <w:r/>
      <w:bookmarkEnd w:id="109"/>
      <w:r/>
      <w:bookmarkEnd w:id="110"/>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非单一产品采购项目，招标文件中将载明其中的核心产品。多家投标人提供的核心产品品牌相同的，按前两款规定处理。</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26.7投标人在开、评标全过程中应保持通讯畅通，及时登录</w:t>
      </w:r>
      <w:r>
        <w:rPr>
          <w:rFonts w:hint="eastAsia" w:ascii="宋体" w:hAnsi="宋体" w:eastAsia="宋体" w:cs="宋体"/>
          <w:b/>
          <w:bCs/>
          <w:color w:val="auto"/>
          <w:szCs w:val="24"/>
          <w:highlight w:val="none"/>
        </w:rPr>
        <w:t xml:space="preserve">苏采云系统</w:t>
      </w:r>
      <w:r>
        <w:rPr>
          <w:rFonts w:hint="eastAsia" w:ascii="宋体" w:hAnsi="宋体" w:eastAsia="宋体" w:cs="宋体"/>
          <w:color w:val="auto"/>
          <w:szCs w:val="24"/>
          <w:highlight w:val="none"/>
        </w:rPr>
        <w:t xml:space="preserve">查阅、答复相关信息，并安排专人与代理机构及评标委员会联系。</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27、无效投标条款和废标条款</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11" w:name="_Toc120614219"/>
      <w:r>
        <w:rPr>
          <w:rFonts w:hint="eastAsia" w:ascii="宋体" w:hAnsi="宋体" w:eastAsia="宋体" w:cs="宋体"/>
          <w:color w:val="auto"/>
          <w:szCs w:val="24"/>
          <w:highlight w:val="none"/>
        </w:rPr>
        <w:t xml:space="preserve">27.1 无效投标条款：</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（1）投标人未按照招标文件要求递交（上传）电子投标文件的。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（2）投标人在“苏采云”系统规定的时间内未成功解密电子投标文件的。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（3）投标人不具备招标文件中规定的资格要求的。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（5）投标人提交两个（含两个）以上不同的投标报价的。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（6）投标人的报价超过了采购预算或者最高限价的。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（8）不符合招标文件规定的实质性要求和条件的。（</w:t>
      </w:r>
      <w:r>
        <w:rPr>
          <w:rFonts w:hint="eastAsia" w:ascii="宋体" w:hAnsi="宋体" w:eastAsia="宋体" w:cs="宋体"/>
          <w:color w:val="auto"/>
          <w:sz w:val="24"/>
          <w:szCs w:val="24"/>
          <w:highlight w:val="none"/>
          <w:shd w:val="clear" w:color="auto" w:fill="auto"/>
        </w:rPr>
        <w:t xml:space="preserve">本招标文件中标注★的款项为实质性响应要求和条件</w:t>
      </w:r>
      <w:r>
        <w:rPr>
          <w:rFonts w:hint="eastAsia" w:ascii="宋体" w:hAnsi="宋体" w:eastAsia="宋体" w:cs="宋体"/>
          <w:color w:val="auto"/>
          <w:szCs w:val="24"/>
          <w:highlight w:val="none"/>
        </w:rPr>
        <w:t xml:space="preserve">）</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（10）投标人未通过符合性审查的。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（11）投标文件含有采购人不能接受的附加条件的。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（12）投标文件未按照招标文件要求加盖公章（CA电子公章）的。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（13）其他法律、法规及本招标文件规定的属于无效投标的情形。</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27.2 有下列情形之一的，视为投标人串通投标，投标无效：</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（1）不同投标人的投标文件由同一单位或者个人编制。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（2）不同投标人委托同一单位或者个人办理投标事宜。</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（3）不同投标人的投标文件载明的项目管理成员或者联系人员为同一人。</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（4）不同投标人的投标文件异常一致或者投标报价呈规律性差异。</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（5）不同投标人的投标文件相互混装。</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27.3 废标条款：</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（1）因“苏采云”系统故障原因造成开标不成功的。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（2）评委会认定招标文件存在歧义、重大缺陷导致评标工作无法进行，或者招标文件内容违反国家有关强制性规定的。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（3）符合专业条件的供应商或者对招标文件作实质响应的供应商不足三家的。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（4）出现影响采购公正的违法、违规行为的。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（5）因重大变故，采购任务取消的。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27.4 出现投标截止时间结束后参加投标的供应商或者在评标期间对招标文件做出实质响应的供应商不足三家情况的，按照政府采购有关规定执行。</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六、定标</w:t>
      </w:r>
      <w:bookmarkEnd w:id="111"/>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28、确定中标单位</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28.1 中标候选人的选取原则和数量详见招标文件第五章规定。 </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28.2 采购人应根据评委会推荐的中标候选人确定中标人。</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28.3 代理机构将在江苏政府采购网发布中标公告，公告期限为1个工作日。</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28.4 若有充分证据证明，中标人存在下列情形之一的，一经查实，将被取消中标资格：</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（1）提供虚假材料谋取中标、成交的。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（2）采取不正当手段诋毁、排挤其他供应商的。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（3）与采购人、其他供应商或者代理机构恶意串通的。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（4）向采购人、代理机构行贿或者提供其他不正当利益的。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（5）在招标采购过程中与采购人进行协商谈判的。</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（6）属于本招标文件规定的无效情形，但在评标过程中又未被评委会发现的。</w:t>
      </w:r>
      <w:bookmarkEnd w:id="71"/>
      <w:r/>
      <w:bookmarkEnd w:id="72"/>
      <w:r/>
      <w:bookmarkEnd w:id="73"/>
      <w:r/>
      <w:bookmarkEnd w:id="74"/>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29、中标通知书</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29.3 中标人应在中标后七个工作日内，向采购人和代理机构各提供</w:t>
      </w:r>
      <w:r>
        <w:rPr>
          <w:rFonts w:hint="eastAsia" w:ascii="宋体" w:hAnsi="宋体" w:eastAsia="宋体" w:cs="宋体"/>
          <w:color w:val="auto"/>
          <w:szCs w:val="24"/>
          <w:highlight w:val="none"/>
          <w:lang w:eastAsia="zh-CN"/>
        </w:rPr>
        <w:t xml:space="preserve">三</w:t>
      </w:r>
      <w:r>
        <w:rPr>
          <w:rFonts w:hint="eastAsia" w:ascii="宋体" w:hAnsi="宋体" w:eastAsia="宋体" w:cs="宋体"/>
          <w:color w:val="auto"/>
          <w:szCs w:val="24"/>
          <w:highlight w:val="none"/>
        </w:rPr>
        <w:t xml:space="preserve">份与电子投标文件一致的纸质打印胶装投标文件，封面、骑缝需加盖公章。</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七、授予合同</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112" w:name="_Toc20823309"/>
      <w:r/>
      <w:bookmarkStart w:id="113" w:name="_Toc16938553"/>
      <w:r/>
      <w:bookmarkStart w:id="114" w:name="_Toc513029237"/>
      <w:r>
        <w:rPr>
          <w:rFonts w:hint="eastAsia" w:ascii="宋体" w:hAnsi="宋体" w:eastAsia="宋体" w:cs="宋体"/>
          <w:b/>
          <w:bCs/>
          <w:color w:val="auto"/>
          <w:szCs w:val="24"/>
          <w:highlight w:val="none"/>
        </w:rPr>
        <w:t xml:space="preserve">30、履约保证金</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30.2 中标人违约的，采购人将按照合同约定扣除其全部或部分履约保证金。如中标人违约给采购人造成的损失超过履约保证金的，应当依法赔偿超过部分的损失。</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30.3 履约保证金自合同生效之日起至合同约定的中标人主要义务履行完毕止，采购人应当按合同约定及时退还履约保证金。</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30.4 逾期退还履约保证金的采购人承担违约责任，按照中国人民银行同期贷款基准利率向中标人支付超期资金占用费。</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30.5 本项目履约保证金要求详见招标文件第四章 采购需求。</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31</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签订合同</w:t>
      </w:r>
      <w:bookmarkEnd w:id="112"/>
      <w:r/>
      <w:bookmarkEnd w:id="113"/>
      <w:r/>
      <w:bookmarkEnd w:id="114"/>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31.1中标人应当在中标通知书发出之日起三十日内，按照招标文件确定的事项与采购人签订政府采购合同。</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31.2 招标文件、中标人的投标文件及招标过程中有关澄清、承诺文件均应作为合同附件。</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32、合同标的的追加</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21"/>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33、政府采购履约资金扶持政策</w:t>
      </w:r>
      <w:r/>
    </w:p>
    <w:p>
      <w:pPr>
        <w:pStyle w:val="721"/>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33.1中标供应商可凭政府采购合同办理融资贷款，详情请见江苏政府采购网“政采贷”专栏。</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八、询问与质疑</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34、询问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35、质疑提出</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（7）必要的证明材料；</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36、质疑函的受理和答复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36.3 对不符合质疑要求的，采购人、代理机构有权要求其补充必要的证明材料，质疑供应商未在法定时间内补充必要的证明材料的，不利后果由质疑供应商自行承担。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36.4 以下情形的质疑依法不予受理：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（2）超出政府采购法定期限的质疑。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36.5 采购人、代理机构依法受理的质疑，将按照政府采购有关规定，在法定期限内作出答复。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36.6 因质疑供应商所留联系方式无效，或者无故不接收，导致质疑答复结果无法送达的，视为质疑供应商主动放弃知晓质疑答复结果的权利。</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36.7 未尽事宜，依照有关法律、法规执行。</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九、政府采购政策功能</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.1价格给予扣除标准：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本项目执行财政部、工业和信息化部</w:t>
      </w:r>
      <w:r>
        <w:rPr>
          <w:rFonts w:hint="eastAsia" w:ascii="宋体" w:hAnsi="宋体" w:eastAsia="宋体" w:cs="宋体"/>
          <w:color w:val="auto"/>
          <w:sz w:val="24"/>
          <w:szCs w:val="24"/>
          <w:highlight w:val="none"/>
        </w:rPr>
        <w:t xml:space="preserve">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微型企业、残疾人福利性单位、监狱企业制造的报价给予10%的扣除，用扣除后的价格参与评审（投标人提供的货物既有中小企业制造货物，也有大型企业制造货物的，不享受该扶持政策）：</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本项目价格扣除计算方法如下：参与报价得分计算的价格＝投标人的投标报价-小型、微型企业、监狱企业、残疾人福利性单位的投标报价×10%。</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.2对于小型、微型企业、监狱企业、残疾人福利性单位报价以扣除优惠比率后的价格参与评审，但不作为中标价和合同签约价。中标价和合同签约价仍以其投标文件中的一次报价为准。</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 参加政府采购活动的投标人享受价格评审优惠的应当提供的材料： </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.3.1 投标人提供的货物全部由小微企业制造的，提供《中小企业声明函》（第六章 投标文件格式）。</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.3.2 投标人为残疾人福利性单位且提供的货物全部由残疾人福利性单位制造的，符合财库〔2017〕141号文件规定条件的残疾人福利性单位视同小型、微型企业，提供《残疾人福利性单位声明函》（第六章 投标文件格式）。</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.3.3 投标人为监狱企业或提供的货物由监狱企业制造的，提供省级以上监狱管理局、戒毒管理局（含新疆生产建设兵团）出具的属于监狱企业的证明文件，视同小型、微型企业。</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.3.4 投标人按照本办法规定提供声明函内容不实的，属于提供虚假材料谋取中标、成交，依照《中华人民共和国政府采购法》等国家有关规定追究相应责任。</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38、采购本国产品的支持政策</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38.3 供应商需按照招标文件的要求提供《关于符合本国产品标准的声明函》（以下简称《声明函》），如不提供将不享受本国产品价格评审优惠。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22"/>
        <w:ind w:firstLine="482"/>
        <w:spacing w:before="0"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ascii="宋体" w:hAnsi="宋体" w:cs="宋体"/>
          <w:color w:val="auto"/>
          <w:sz w:val="24"/>
          <w:szCs w:val="24"/>
          <w:highlight w:val="none"/>
          <w:lang w:val="en-US" w:eastAsia="zh-CN"/>
        </w:rPr>
        <w:t xml:space="preserve">  </w:t>
      </w:r>
      <w:r/>
    </w:p>
    <w:p>
      <w:pPr>
        <w:pStyle w:val="922"/>
        <w:ind w:firstLine="482"/>
        <w:spacing w:before="0" w:after="0" w:line="360" w:lineRule="auto"/>
        <w:rPr>
          <w:color w:val="auto"/>
          <w:sz w:val="28"/>
          <w:szCs w:val="28"/>
          <w:highlight w:val="none"/>
        </w:rPr>
      </w:pPr>
      <w:r>
        <w:rPr>
          <w:rFonts w:hint="eastAsia"/>
          <w:color w:val="auto"/>
          <w:sz w:val="28"/>
          <w:szCs w:val="28"/>
          <w:highlight w:val="none"/>
        </w:rPr>
        <w:t xml:space="preserve">39、支持绿色发展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color w:val="auto"/>
          <w:sz w:val="24"/>
          <w:szCs w:val="24"/>
          <w:highlight w:val="none"/>
        </w:rPr>
      </w:pPr>
      <w:r>
        <w:rPr>
          <w:rFonts w:hint="eastAsia"/>
          <w:color w:val="auto"/>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922"/>
        <w:ind w:firstLine="562"/>
        <w:jc w:val="left"/>
        <w:spacing w:before="0" w:after="0" w:line="360" w:lineRule="auto"/>
        <w:rPr>
          <w:color w:val="auto"/>
          <w:sz w:val="28"/>
          <w:szCs w:val="28"/>
          <w:highlight w:val="none"/>
        </w:rPr>
      </w:pPr>
      <w:r>
        <w:rPr>
          <w:rFonts w:hint="eastAsia"/>
          <w:color w:val="auto"/>
          <w:sz w:val="28"/>
          <w:szCs w:val="28"/>
          <w:highlight w:val="none"/>
        </w:rPr>
        <w:t xml:space="preserve">40、政府采购需求标准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15" w:name="_Toc31682"/>
      <w:r>
        <w:rPr>
          <w:rFonts w:hint="eastAsia" w:ascii="黑体" w:hAnsi="黑体" w:eastAsia="黑体" w:cs="黑体"/>
          <w:color w:val="auto"/>
          <w:sz w:val="44"/>
          <w:szCs w:val="44"/>
          <w:highlight w:val="none"/>
        </w:rPr>
        <w:t xml:space="preserve">第三章  合同</w:t>
      </w:r>
      <w:bookmarkEnd w:id="75"/>
      <w:r/>
      <w:bookmarkEnd w:id="76"/>
      <w:r/>
      <w:bookmarkEnd w:id="77"/>
      <w:r/>
      <w:bookmarkEnd w:id="78"/>
      <w:r/>
      <w:bookmarkEnd w:id="79"/>
      <w:r>
        <w:rPr>
          <w:rFonts w:hint="eastAsia" w:ascii="黑体" w:hAnsi="黑体" w:eastAsia="黑体" w:cs="黑体"/>
          <w:color w:val="auto"/>
          <w:sz w:val="44"/>
          <w:szCs w:val="44"/>
          <w:highlight w:val="none"/>
        </w:rPr>
        <w:t xml:space="preserve">文本</w:t>
      </w:r>
      <w:bookmarkEnd w:id="115"/>
      <w:r/>
      <w:r/>
    </w:p>
    <w:p>
      <w:pPr>
        <w:pStyle w:val="701"/>
        <w:jc w:val="center"/>
        <w:spacing w:after="0"/>
        <w:rPr>
          <w:rFonts w:ascii="宋体" w:hAnsi="宋体" w:cs="宋体"/>
          <w:b/>
          <w:bCs/>
          <w:color w:val="auto"/>
          <w:spacing w:val="-20"/>
          <w:sz w:val="48"/>
          <w:szCs w:val="48"/>
          <w:highlight w:val="none"/>
        </w:rPr>
      </w:pPr>
      <w:r/>
      <w:bookmarkStart w:id="116" w:name="_Hlt16619350"/>
      <w:r/>
      <w:bookmarkStart w:id="117" w:name="_Toc20823346"/>
      <w:r/>
      <w:bookmarkStart w:id="118" w:name="_Toc16938590"/>
      <w:r/>
      <w:bookmarkStart w:id="119" w:name="_Toc120614244"/>
      <w:r/>
      <w:bookmarkStart w:id="120" w:name="_Toc479757211"/>
      <w:r/>
      <w:bookmarkStart w:id="121" w:name="_Toc462564139"/>
      <w:r/>
      <w:r/>
    </w:p>
    <w:p>
      <w:pPr>
        <w:pStyle w:val="701"/>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01"/>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01"/>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01"/>
        <w:jc w:val="center"/>
        <w:keepLines w:val="0"/>
        <w:keepNext w:val="0"/>
        <w:pageBreakBefore w:val="0"/>
        <w:spacing w:after="0"/>
        <w:widowControl w:val="off"/>
        <w:rPr>
          <w:rFonts w:ascii="宋体" w:hAnsi="宋体" w:cs="宋体"/>
          <w:b/>
          <w:bCs/>
          <w:color w:val="auto"/>
          <w:spacing w:val="0"/>
          <w:sz w:val="48"/>
          <w:szCs w:val="48"/>
          <w:highlight w:val="none"/>
        </w:rPr>
      </w:pPr>
      <w:r>
        <w:rPr>
          <w:rFonts w:hint="eastAsia" w:ascii="宋体" w:hAnsi="宋体" w:cs="宋体"/>
          <w:b/>
          <w:bCs/>
          <w:color w:val="auto"/>
          <w:spacing w:val="0"/>
          <w:sz w:val="48"/>
          <w:szCs w:val="48"/>
          <w:highlight w:val="none"/>
        </w:rPr>
        <w:t xml:space="preserve">连云港市政府采购货物买卖合同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pStyle w:val="766"/>
        <w:rPr>
          <w:color w:val="auto"/>
          <w:highlight w:val="none"/>
        </w:rPr>
      </w:pPr>
      <w:r>
        <w:rPr>
          <w:color w:val="auto"/>
          <w:highlight w:val="none"/>
        </w:rPr>
      </w:r>
      <w:r/>
    </w:p>
    <w:p>
      <w:pPr>
        <w:ind w:left="420"/>
        <w:keepLines w:val="0"/>
        <w:keepNext w:val="0"/>
        <w:pageBreakBefore w:val="0"/>
        <w:spacing w:line="240" w:lineRule="auto"/>
        <w:widowControl w:val="off"/>
        <w:rPr>
          <w:color w:val="auto"/>
          <w:sz w:val="32"/>
          <w:szCs w:val="32"/>
          <w:highlight w:val="none"/>
        </w:rPr>
      </w:pPr>
      <w:r>
        <w:rPr>
          <w:rFonts w:hint="eastAsia" w:ascii="宋体" w:hAnsi="宋体" w:cs="宋体"/>
          <w:color w:val="auto"/>
          <w:sz w:val="32"/>
          <w:szCs w:val="32"/>
          <w:highlight w:val="none"/>
        </w:rPr>
        <w:t xml:space="preserve">项目名称：</w:t>
      </w:r>
      <w:r/>
    </w:p>
    <w:p>
      <w:pPr>
        <w:ind w:left="420"/>
        <w:keepLines w:val="0"/>
        <w:keepNext w:val="0"/>
        <w:pageBreakBefore w:val="0"/>
        <w:spacing w:line="240" w:lineRule="auto"/>
        <w:widowControl w:val="off"/>
        <w:rPr>
          <w:color w:val="auto"/>
          <w:sz w:val="32"/>
          <w:szCs w:val="32"/>
          <w:highlight w:val="none"/>
          <w:u w:val="single"/>
        </w:rPr>
      </w:pPr>
      <w:r>
        <w:rPr>
          <w:rFonts w:hint="eastAsia"/>
          <w:color w:val="auto"/>
          <w:sz w:val="32"/>
          <w:szCs w:val="32"/>
          <w:highlight w:val="none"/>
        </w:rPr>
        <w:t xml:space="preserve">合同编号：</w:t>
      </w:r>
      <w:r/>
    </w:p>
    <w:p>
      <w:pPr>
        <w:ind w:left="420"/>
        <w:keepLines w:val="0"/>
        <w:keepNext w:val="0"/>
        <w:pageBreakBefore w:val="0"/>
        <w:spacing w:line="240" w:lineRule="auto"/>
        <w:widowControl w:val="off"/>
        <w:rPr>
          <w:color w:val="auto"/>
          <w:sz w:val="32"/>
          <w:szCs w:val="32"/>
          <w:highlight w:val="none"/>
        </w:rPr>
      </w:pPr>
      <w:r>
        <w:rPr>
          <w:rFonts w:hint="eastAsia"/>
          <w:color w:val="auto"/>
          <w:sz w:val="32"/>
          <w:szCs w:val="32"/>
          <w:highlight w:val="none"/>
        </w:rPr>
        <w:t xml:space="preserve">甲    方：</w:t>
      </w:r>
      <w:r/>
    </w:p>
    <w:p>
      <w:pPr>
        <w:ind w:left="420"/>
        <w:keepLines w:val="0"/>
        <w:keepNext w:val="0"/>
        <w:pageBreakBefore w:val="0"/>
        <w:spacing w:line="240" w:lineRule="auto"/>
        <w:widowControl w:val="off"/>
        <w:rPr>
          <w:color w:val="auto"/>
          <w:sz w:val="32"/>
          <w:szCs w:val="32"/>
          <w:highlight w:val="none"/>
          <w:u w:val="single"/>
        </w:rPr>
      </w:pPr>
      <w:r>
        <w:rPr>
          <w:rFonts w:hint="eastAsia"/>
          <w:color w:val="auto"/>
          <w:sz w:val="32"/>
          <w:szCs w:val="32"/>
          <w:highlight w:val="none"/>
        </w:rPr>
        <w:t xml:space="preserve">乙    方：</w:t>
      </w:r>
      <w:r/>
    </w:p>
    <w:p>
      <w:pPr>
        <w:ind w:left="420"/>
        <w:keepLines w:val="0"/>
        <w:keepNext w:val="0"/>
        <w:pageBreakBefore w:val="0"/>
        <w:spacing w:line="240" w:lineRule="auto"/>
        <w:widowControl w:val="off"/>
        <w:rPr>
          <w:color w:val="auto"/>
          <w:sz w:val="32"/>
          <w:szCs w:val="32"/>
          <w:highlight w:val="none"/>
        </w:rPr>
      </w:pPr>
      <w:r>
        <w:rPr>
          <w:rFonts w:hint="eastAsia"/>
          <w:color w:val="auto"/>
          <w:sz w:val="32"/>
          <w:szCs w:val="32"/>
          <w:highlight w:val="none"/>
        </w:rPr>
        <w:t xml:space="preserve">签订时间：</w:t>
      </w:r>
      <w:r/>
    </w:p>
    <w:p>
      <w:pPr>
        <w:jc w:val="left"/>
        <w:widowControl/>
        <w:rPr>
          <w:rFonts w:eastAsia="黑体"/>
          <w:color w:val="auto"/>
          <w:sz w:val="44"/>
          <w:szCs w:val="44"/>
          <w:highlight w:val="none"/>
        </w:rPr>
      </w:pPr>
      <w:r>
        <w:rPr>
          <w:rFonts w:eastAsia="黑体"/>
          <w:color w:val="auto"/>
          <w:sz w:val="44"/>
          <w:szCs w:val="44"/>
          <w:highlight w:val="none"/>
        </w:rPr>
        <w:br w:type="page" w:clear="all"/>
      </w:r>
      <w:r/>
    </w:p>
    <w:p>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 xml:space="preserve">使用说明</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Arial"/>
          <w:color w:val="auto"/>
          <w:sz w:val="28"/>
          <w:szCs w:val="28"/>
          <w:highlight w:val="none"/>
        </w:rPr>
      </w:pPr>
      <w:r/>
      <w:bookmarkStart w:id="122" w:name="_Toc22209"/>
      <w:r>
        <w:rPr>
          <w:rFonts w:ascii="黑体" w:hAnsi="黑体" w:eastAsia="黑体"/>
          <w:b/>
          <w:bCs/>
          <w:color w:val="auto"/>
          <w:sz w:val="28"/>
          <w:szCs w:val="28"/>
          <w:highlight w:val="none"/>
        </w:rPr>
        <w:br w:type="page" w:clear="all"/>
      </w:r>
      <w:r/>
    </w:p>
    <w:p>
      <w:pPr>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第一节 政府采购合同协议书</w:t>
      </w:r>
      <w:bookmarkEnd w:id="122"/>
      <w:r/>
      <w:r/>
    </w:p>
    <w:p>
      <w:pPr>
        <w:rPr>
          <w:rFonts w:ascii="宋体" w:hAnsi="宋体" w:cs="宋体"/>
          <w:color w:val="auto"/>
          <w:szCs w:val="21"/>
          <w:highlight w:val="none"/>
        </w:rPr>
      </w:pPr>
      <w:r>
        <w:rPr>
          <w:rFonts w:hint="eastAsia" w:ascii="宋体" w:hAnsi="宋体" w:cs="宋体"/>
          <w:color w:val="auto"/>
          <w:szCs w:val="21"/>
          <w:highlight w:val="none"/>
        </w:rPr>
        <w:t xml:space="preserve">甲方（全称）：（采购人、受采购人委托签订合同的单位或采购文件约定的合同甲方）</w:t>
      </w:r>
      <w:r/>
    </w:p>
    <w:p>
      <w:pPr>
        <w:rPr>
          <w:rFonts w:ascii="宋体" w:hAnsi="宋体" w:cs="宋体"/>
          <w:color w:val="auto"/>
          <w:szCs w:val="21"/>
          <w:highlight w:val="none"/>
        </w:rPr>
      </w:pPr>
      <w:r>
        <w:rPr>
          <w:rFonts w:hint="eastAsia" w:ascii="宋体" w:hAnsi="宋体" w:cs="宋体"/>
          <w:color w:val="auto"/>
          <w:szCs w:val="21"/>
          <w:highlight w:val="none"/>
        </w:rPr>
        <w:t xml:space="preserve">乙方1（全称）：（供应商）</w:t>
      </w:r>
      <w:r/>
    </w:p>
    <w:p>
      <w:pPr>
        <w:rPr>
          <w:rFonts w:ascii="宋体" w:hAnsi="宋体" w:cs="宋体"/>
          <w:color w:val="auto"/>
          <w:szCs w:val="21"/>
          <w:highlight w:val="none"/>
        </w:rPr>
      </w:pPr>
      <w:r>
        <w:rPr>
          <w:rFonts w:hint="eastAsia" w:ascii="宋体" w:hAnsi="宋体" w:cs="宋体"/>
          <w:color w:val="auto"/>
          <w:szCs w:val="21"/>
          <w:highlight w:val="none"/>
        </w:rPr>
        <w:t xml:space="preserve">乙方2（全称）：（联合体成员供应商或其他合同主体）（如有）</w:t>
      </w:r>
      <w:r/>
    </w:p>
    <w:p>
      <w:pPr>
        <w:rPr>
          <w:rFonts w:ascii="宋体" w:hAnsi="宋体" w:cs="宋体"/>
          <w:color w:val="auto"/>
          <w:szCs w:val="21"/>
          <w:highlight w:val="none"/>
        </w:rPr>
      </w:pPr>
      <w:r>
        <w:rPr>
          <w:rFonts w:hint="eastAsia" w:ascii="宋体" w:hAnsi="宋体" w:cs="宋体"/>
          <w:color w:val="auto"/>
          <w:szCs w:val="21"/>
          <w:highlight w:val="none"/>
        </w:rPr>
        <w:t xml:space="preserve">乙方3（全称）：（联合体成员供应商或其他合同主体）（如有）</w:t>
      </w:r>
      <w:r/>
    </w:p>
    <w:p>
      <w:pPr>
        <w:rPr>
          <w:rFonts w:ascii="宋体" w:hAnsi="宋体" w:cs="宋体"/>
          <w:color w:val="auto"/>
          <w:szCs w:val="21"/>
          <w:highlight w:val="none"/>
        </w:rPr>
      </w:pPr>
      <w:r>
        <w:rPr>
          <w:rFonts w:ascii="宋体" w:hAnsi="宋体" w:cs="宋体"/>
          <w:color w:val="auto"/>
          <w:szCs w:val="21"/>
          <w:highlight w:val="none"/>
        </w:rPr>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1.项目信息</w:t>
      </w:r>
      <w:r/>
    </w:p>
    <w:p>
      <w:pPr>
        <w:pStyle w:val="704"/>
        <w:ind w:left="0" w:firstLine="420"/>
        <w:spacing w:after="0"/>
        <w:rPr>
          <w:rFonts w:ascii="宋体" w:hAnsi="宋体" w:cs="宋体"/>
          <w:color w:val="auto"/>
          <w:szCs w:val="21"/>
          <w:highlight w:val="none"/>
          <w:u w:val="single"/>
        </w:rPr>
      </w:pPr>
      <w:r>
        <w:rPr>
          <w:rFonts w:hint="eastAsia" w:ascii="宋体" w:hAnsi="宋体" w:cs="宋体"/>
          <w:color w:val="auto"/>
          <w:szCs w:val="21"/>
          <w:highlight w:val="none"/>
        </w:rPr>
        <w:t xml:space="preserve">（1）采购项目名称：</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采购项目编号：</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（2）采购计划编号：</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（3）项目内容：</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采购标的及数量（台/套/个/架/组等）：</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品牌：    规格型号：    </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采购标的的技术要求、商务要求具体见附件。</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①涉及信息类产品，请填写该产品关键部件的品牌、型号：</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标的名称：</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②涉及车辆采购，请填写是否属于新能源汽车：</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    数量：    金额：</w:t>
      </w:r>
      <w:r/>
    </w:p>
    <w:p>
      <w:pPr>
        <w:pStyle w:val="704"/>
        <w:numPr>
          <w:ilvl w:val="255"/>
          <w:numId w:val="0"/>
        </w:numPr>
        <w:ind w:firstLine="945"/>
        <w:spacing w:after="0"/>
        <w:tabs>
          <w:tab w:val="left" w:pos="999" w:leader="none"/>
        </w:tabs>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（4）政府采购组织形式：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分散采购</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（5）政府采购方式：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竞争性磋商</w:t>
      </w:r>
      <w:r/>
    </w:p>
    <w:p>
      <w:pPr>
        <w:pStyle w:val="931"/>
        <w:numPr>
          <w:ilvl w:val="255"/>
          <w:numId w:val="0"/>
        </w:numPr>
        <w:ind w:firstLine="2436"/>
        <w:jc w:val="both"/>
        <w:spacing w:line="240" w:lineRule="auto"/>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（注：在框架协议采购的第二阶段，可选择使用该合同文本）</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（6）中标（成交）采购标的制造商是否为中小企业：</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（7）合同是否分包：</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分包主要内容：</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分包供应商/制造商名称（如供应商和制造商不同，请分别填写）：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分包供应商/制造商类型（如果供应商和制造商不同，只填写制造商类型）：</w:t>
      </w:r>
      <w:r/>
    </w:p>
    <w:p>
      <w:pPr>
        <w:ind w:firstLine="945"/>
        <w:rPr>
          <w:rFonts w:ascii="宋体" w:hAnsi="宋体" w:cs="宋体"/>
          <w:iCs/>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小微型企业</w:t>
      </w:r>
      <w:r/>
    </w:p>
    <w:p>
      <w:pPr>
        <w:ind w:firstLine="945"/>
        <w:rPr>
          <w:rFonts w:ascii="宋体" w:hAnsi="宋体" w:cs="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其他</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（8）中标（成交）供应商是否为外商投资企业：</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31"/>
        <w:ind w:firstLine="945"/>
        <w:jc w:val="both"/>
        <w:spacing w:line="240" w:lineRule="auto"/>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（9）是否涉及进口产品：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是，《政府采购品目分类目录》底级品目名称：金额：</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国别：    品牌：    规格型号：</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（10）是否涉及节能产品：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是，《节能产品政府采购品目清单》的底级品目名称：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是否涉及环境标志产品：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是，《环境标志产品政府采购品目清单》的底级品目名称：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是否涉及绿色产品：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是，绿色产品政府采购相关政策确定的底级品目名称：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04"/>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不涉及</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2.合同金额</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（1）合同金额小写：</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大写：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分包金额（如有）小写：</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大写：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（注：固定单价合同应填写单价和最高限价）</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（2）合同定价方式（采用组合定价方式的，可以勾选多项）：</w:t>
      </w:r>
      <w:r/>
    </w:p>
    <w:p>
      <w:pPr>
        <w:ind w:firstLine="945"/>
        <w:rPr>
          <w:rFonts w:ascii="宋体" w:hAnsi="宋体" w:cs="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其他</w:t>
      </w:r>
      <w:r/>
    </w:p>
    <w:p>
      <w:pPr>
        <w:pStyle w:val="932"/>
        <w:rPr>
          <w:rFonts w:ascii="宋体" w:hAnsi="宋体" w:cs="宋体"/>
          <w:color w:val="auto"/>
          <w:highlight w:val="none"/>
        </w:rPr>
      </w:pPr>
      <w:r>
        <w:rPr>
          <w:rFonts w:hint="eastAsia" w:ascii="宋体" w:hAnsi="宋体" w:cs="宋体"/>
          <w:color w:val="auto"/>
          <w:highlight w:val="none"/>
        </w:rPr>
        <w:t xml:space="preserve">（3）付款方式（按项目实际勾选填写）：</w:t>
      </w:r>
      <w:r/>
    </w:p>
    <w:p>
      <w:pPr>
        <w:ind w:firstLine="945"/>
        <w:rPr>
          <w:rFonts w:ascii="宋体" w:hAnsi="宋体" w:cs="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全额付款：</w:t>
      </w:r>
      <w:r>
        <w:rPr>
          <w:rFonts w:hint="eastAsia" w:ascii="宋体" w:hAnsi="宋体" w:cs="宋体"/>
          <w:color w:val="auto"/>
          <w:szCs w:val="21"/>
          <w:highlight w:val="none"/>
          <w:u w:val="single"/>
        </w:rPr>
        <w:t xml:space="preserve">     （应明确一次性支付合同款项的条件）                </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分期付款：</w:t>
      </w:r>
      <w:r>
        <w:rPr>
          <w:rFonts w:hint="eastAsia" w:ascii="宋体" w:hAnsi="宋体" w:cs="宋体"/>
          <w:color w:val="auto"/>
          <w:szCs w:val="21"/>
          <w:highlight w:val="none"/>
          <w:u w:val="single"/>
        </w:rPr>
        <w:t xml:space="preserve">  （应明确分期支付合同款项的各期比例和支付条件，各期支付条件应与分期履约验收情况挂钩） </w:t>
      </w:r>
      <w:r>
        <w:rPr>
          <w:rFonts w:hint="eastAsia" w:ascii="宋体" w:hAnsi="宋体" w:cs="宋体"/>
          <w:color w:val="auto"/>
          <w:szCs w:val="21"/>
          <w:highlight w:val="none"/>
        </w:rPr>
        <w:t xml:space="preserve">，其中涉及预付款的：</w:t>
      </w:r>
      <w:r>
        <w:rPr>
          <w:rFonts w:hint="eastAsia" w:ascii="宋体" w:hAnsi="宋体" w:cs="宋体"/>
          <w:color w:val="auto"/>
          <w:szCs w:val="21"/>
          <w:highlight w:val="none"/>
          <w:u w:val="single"/>
        </w:rPr>
        <w:t xml:space="preserve"> （应明确预付款的支付比例和支付条件） </w:t>
      </w:r>
      <w:r/>
    </w:p>
    <w:p>
      <w:pPr>
        <w:ind w:firstLine="945"/>
        <w:rPr>
          <w:rFonts w:ascii="宋体" w:hAnsi="宋体" w:cs="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成本补偿：</w:t>
      </w:r>
      <w:r>
        <w:rPr>
          <w:rFonts w:hint="eastAsia" w:ascii="宋体" w:hAnsi="宋体" w:cs="宋体"/>
          <w:color w:val="auto"/>
          <w:szCs w:val="21"/>
          <w:highlight w:val="none"/>
          <w:u w:val="single"/>
        </w:rPr>
        <w:t xml:space="preserve">      （应明确按照成本补偿方式的支付方式和支付条件）   </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绩效激励：</w:t>
      </w:r>
      <w:r>
        <w:rPr>
          <w:rFonts w:hint="eastAsia" w:ascii="宋体" w:hAnsi="宋体" w:cs="宋体"/>
          <w:color w:val="auto"/>
          <w:szCs w:val="21"/>
          <w:highlight w:val="none"/>
          <w:u w:val="single"/>
        </w:rPr>
        <w:t xml:space="preserve">      （应明确按照绩效激励方式的支付方式和支付条件）   </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3.合同履行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（1）起始日期：    年  月  日，完成日期：    年  月  日。</w:t>
      </w:r>
      <w:r/>
    </w:p>
    <w:p>
      <w:pPr>
        <w:ind w:firstLine="420"/>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p>
    <w:p>
      <w:pPr>
        <w:ind w:firstLine="420"/>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1"/>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31"/>
        <w:ind w:firstLine="945"/>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p>
    <w:p>
      <w:pPr>
        <w:pStyle w:val="931"/>
        <w:ind w:firstLine="945"/>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p>
    <w:p>
      <w:pPr>
        <w:ind w:firstLine="945"/>
        <w:rPr>
          <w:rFonts w:ascii="宋体" w:hAnsi="宋体" w:cs="宋体"/>
          <w:color w:val="auto"/>
          <w:szCs w:val="21"/>
          <w:highlight w:val="none"/>
        </w:rPr>
      </w:pPr>
      <w:r>
        <w:rPr>
          <w:rFonts w:hint="eastAsia" w:ascii="宋体" w:hAnsi="宋体" w:cs="宋体"/>
          <w:bCs/>
          <w:color w:val="auto"/>
          <w:szCs w:val="21"/>
          <w:highlight w:val="none"/>
        </w:rPr>
        <w:t xml:space="preserve">履约担保期限：</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p>
    <w:p>
      <w:pPr>
        <w:ind w:firstLine="420"/>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4.合同验收</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委托第三方组织</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验收主体：</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是，抽查比例：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w:t>
      </w:r>
      <w:r>
        <w:rPr>
          <w:rFonts w:hint="eastAsia" w:ascii="宋体" w:hAnsi="宋体" w:cs="宋体"/>
          <w:bCs/>
          <w:color w:val="auto"/>
          <w:szCs w:val="21"/>
          <w:highlight w:val="none"/>
          <w:u w:val="single"/>
        </w:rPr>
        <w:t xml:space="preserve">（应明确对被破坏的检测产品的处理方式）</w:t>
      </w:r>
      <w:r>
        <w:rPr>
          <w:rFonts w:hint="eastAsia" w:ascii="宋体" w:hAnsi="宋体" w:cs="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u w:val="single"/>
        </w:rPr>
      </w:pPr>
      <w:r>
        <w:rPr>
          <w:rFonts w:hint="eastAsia" w:ascii="宋体" w:hAnsi="宋体" w:cs="宋体"/>
          <w:bCs/>
          <w:color w:val="auto"/>
          <w:szCs w:val="21"/>
          <w:highlight w:val="none"/>
        </w:rPr>
        <w:t xml:space="preserve">验收组织的其他事项：</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（2）履约验收时间：</w:t>
      </w:r>
      <w:r>
        <w:rPr>
          <w:rFonts w:hint="eastAsia" w:ascii="宋体" w:hAnsi="宋体" w:cs="宋体"/>
          <w:bCs/>
          <w:color w:val="auto"/>
          <w:szCs w:val="21"/>
          <w:highlight w:val="none"/>
          <w:u w:val="single"/>
        </w:rPr>
        <w:t xml:space="preserve">（计划于何时验收/供应商提出验收申请之日起   日内组织验收）</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（3）履约验收方式：</w:t>
      </w:r>
      <w:r/>
    </w:p>
    <w:p>
      <w:pPr>
        <w:ind w:firstLine="945"/>
        <w:rPr>
          <w:rFonts w:ascii="宋体" w:hAnsi="宋体" w:cs="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一次性验收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分期/分项验收：</w:t>
      </w:r>
      <w:r>
        <w:rPr>
          <w:rFonts w:hint="eastAsia" w:ascii="宋体" w:hAnsi="宋体" w:cs="宋体"/>
          <w:bCs/>
          <w:color w:val="auto"/>
          <w:szCs w:val="21"/>
          <w:highlight w:val="none"/>
          <w:u w:val="single"/>
        </w:rPr>
        <w:t xml:space="preserve">（应明确分期/分项验收的工作安排）</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（4）履约验收程序：</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（5）履约验收的内容：</w:t>
      </w:r>
      <w:r>
        <w:rPr>
          <w:rFonts w:hint="eastAsia" w:ascii="宋体" w:hAnsi="宋体" w:cs="宋体"/>
          <w:bCs/>
          <w:color w:val="auto"/>
          <w:szCs w:val="21"/>
          <w:highlight w:val="none"/>
          <w:u w:val="single"/>
        </w:rPr>
        <w:t xml:space="preserve">（应当包括每一项技术和商务要求的履约情况，特别是落实政府采购扶持中小企业，支持绿色发展和乡村振兴等政策情况）</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（6）履约验收标准：</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（产权过户登记等）</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5.组成合同的文件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本协议书与下列文件一起构成合同文件，如下述文件之间有任何抵触、矛盾或歧义，应按以下顺序解释：</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（1）政府采购合同协议书及其变更、补充协议</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（2）政府采购合同专用条款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（3）政府采购合同通用条款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（4）中标（成交）通知书</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（5）投标（响应）文件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（6）采购文件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（7）有关技术文件，图纸</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（8）</w:t>
      </w:r>
      <w:r>
        <w:rPr>
          <w:rFonts w:hint="eastAsia" w:ascii="宋体" w:hAnsi="宋体" w:eastAsia="宋体" w:cs="宋体"/>
          <w:color w:val="auto"/>
          <w:sz w:val="21"/>
          <w:highlight w:val="none"/>
        </w:rPr>
        <w:t xml:space="preserve">国家法律、行政法规和规章制度规定或合同约定的作为合同组成部分的其他文件</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6.合同生效</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本合同自        生效。</w:t>
      </w:r>
      <w:r/>
    </w:p>
    <w:p>
      <w:pPr>
        <w:pStyle w:val="704"/>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7.合同份数</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本合同一式    份，甲方执    份，乙方执    份，均具有同等法律效力。</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合同订立时间：     年  月  日</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合同订立地点：</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附件：具体标的及其技术要求和商务要求、联合协议、分包意向协议等。</w:t>
      </w:r>
      <w:r/>
    </w:p>
    <w:p>
      <w:pPr>
        <w:rPr>
          <w:color w:val="auto"/>
          <w:highlight w:val="none"/>
        </w:rPr>
      </w:pPr>
      <w:r>
        <w:rPr>
          <w:rFonts w:hint="eastAsia"/>
          <w:color w:val="auto"/>
          <w:highlight w:val="none"/>
        </w:rPr>
        <w:br w:type="page" w:clear="all"/>
      </w:r>
      <w:r/>
    </w:p>
    <w:tbl>
      <w:tblPr>
        <w:tblStyle w:val="698"/>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6"/>
        <w:gridCol w:w="2532"/>
        <w:gridCol w:w="2077"/>
        <w:gridCol w:w="2222"/>
      </w:tblGrid>
      <w:tr>
        <w:trPr>
          <w:jc w:val="center"/>
          <w:trHeight w:val="809"/>
        </w:trPr>
        <w:tc>
          <w:tcPr>
            <w:gridSpan w:val="2"/>
            <w:tcBorders>
              <w:bottom w:val="single" w:color="auto" w:sz="2" w:space="0"/>
              <w:right w:val="single" w:color="auto" w:sz="2" w:space="0"/>
            </w:tcBorders>
            <w:tcW w:w="2562" w:type="pct"/>
            <w:vAlign w:val="center"/>
            <w:textDirection w:val="lrTb"/>
            <w:noWrap w:val="false"/>
          </w:tcPr>
          <w:p>
            <w:pPr>
              <w:jc w:val="center"/>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rPr>
                <w:color w:val="auto"/>
                <w:szCs w:val="21"/>
                <w:highlight w:val="none"/>
              </w:rPr>
            </w:pPr>
            <w:r>
              <w:rPr>
                <w:color w:val="auto"/>
                <w:szCs w:val="21"/>
                <w:highlight w:val="none"/>
              </w:rPr>
              <w:t xml:space="preserve">法定代表人</w:t>
            </w:r>
            <w:r/>
          </w:p>
          <w:p>
            <w:pPr>
              <w:ind w:firstLine="100"/>
              <w:jc w:val="center"/>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法定代表人</w:t>
            </w:r>
            <w:r/>
          </w:p>
          <w:p>
            <w:pPr>
              <w:jc w:val="center"/>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p>
          <w:p>
            <w:pPr>
              <w:jc w:val="center"/>
              <w:rPr>
                <w:color w:val="auto"/>
                <w:szCs w:val="21"/>
                <w:highlight w:val="none"/>
              </w:rPr>
            </w:pP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zCs w:val="21"/>
                <w:highlight w:val="none"/>
              </w:rPr>
            </w:pPr>
            <w:r>
              <w:rPr>
                <w:color w:val="auto"/>
                <w:szCs w:val="21"/>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704"/>
              <w:ind w:left="0"/>
              <w:jc w:val="left"/>
              <w:spacing w:after="0"/>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第二节</w:t>
      </w:r>
      <w:r>
        <w:rPr>
          <w:rFonts w:hint="eastAsia" w:ascii="黑体" w:hAnsi="黑体" w:eastAsia="黑体"/>
          <w:color w:val="auto"/>
          <w:sz w:val="28"/>
          <w:szCs w:val="28"/>
          <w:highlight w:val="none"/>
          <w:lang w:val="en-US" w:eastAsia="zh-CN"/>
        </w:rPr>
        <w:t xml:space="preserve"> </w:t>
      </w:r>
      <w:r>
        <w:rPr>
          <w:rFonts w:hint="eastAsia" w:ascii="黑体" w:hAnsi="黑体" w:eastAsia="黑体"/>
          <w:color w:val="auto"/>
          <w:sz w:val="28"/>
          <w:szCs w:val="28"/>
          <w:highlight w:val="none"/>
        </w:rPr>
        <w:t xml:space="preserve">政府采购合同通用条款</w:t>
      </w:r>
      <w:r/>
    </w:p>
    <w:p>
      <w:pPr>
        <w:tabs>
          <w:tab w:val="left" w:pos="8820" w:leader="none"/>
          <w:tab w:val="left" w:pos="9345" w:leader="none"/>
          <w:tab w:val="left" w:pos="9765" w:leader="none"/>
        </w:tabs>
        <w:rPr>
          <w:rFonts w:ascii="宋体" w:hAnsi="宋体" w:cs="宋体"/>
          <w:b/>
          <w:bCs/>
          <w:color w:val="auto"/>
          <w:sz w:val="24"/>
          <w:highlight w:val="none"/>
        </w:rPr>
      </w:pPr>
      <w:r>
        <w:rPr>
          <w:rFonts w:hint="eastAsia" w:ascii="宋体" w:hAnsi="宋体" w:cs="宋体"/>
          <w:b/>
          <w:color w:val="auto"/>
          <w:sz w:val="24"/>
          <w:highlight w:val="none"/>
        </w:rPr>
        <w:t xml:space="preserve">1.</w:t>
      </w:r>
      <w:r>
        <w:rPr>
          <w:rFonts w:hint="eastAsia" w:ascii="宋体" w:hAnsi="宋体" w:cs="宋体"/>
          <w:b/>
          <w:bCs/>
          <w:color w:val="auto"/>
          <w:sz w:val="24"/>
          <w:highlight w:val="none"/>
        </w:rPr>
        <w:t xml:space="preserve">定义</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1.1 合同当事人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（1）采购人（以下称甲方）是指使用财政性资金，通过政府采购方式向供应商购买货物及其相关服务的国家机关、事业单位、团体组织。</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s="宋体"/>
          <w:color w:val="auto"/>
          <w:szCs w:val="21"/>
          <w:highlight w:val="none"/>
        </w:rPr>
        <w:t xml:space="preserve">。</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1.2 本合同下列术语应解释为：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s="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s="宋体"/>
          <w:color w:val="auto"/>
          <w:szCs w:val="21"/>
          <w:highlight w:val="none"/>
        </w:rPr>
        <w:t xml:space="preserve">。</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（2）“合同价款”系指根据本合同规定乙方在全面履行合同义务后甲方应支付给乙方的价款。</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（3）“货物”系指乙方根据本合同规定须向甲方提供的各种形态和种类的物品，包括原材料、设备、产品（</w:t>
      </w:r>
      <w:r>
        <w:rPr>
          <w:rFonts w:hint="eastAsia" w:ascii="宋体" w:hAnsi="宋体" w:cs="宋体"/>
          <w:color w:val="auto"/>
          <w:szCs w:val="21"/>
          <w:highlight w:val="none"/>
        </w:rPr>
        <w:t xml:space="preserve">包括软件）及相关的其备品备件、工具、手册及其他技术资料和材料等。</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相关</w:t>
      </w:r>
      <w:r>
        <w:rPr>
          <w:rFonts w:hint="eastAsia" w:ascii="宋体" w:hAnsi="宋体" w:cs="宋体"/>
          <w:color w:val="auto"/>
          <w:szCs w:val="21"/>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rPr>
        <w:t xml:space="preserve">“联合体”系指由两个以上的自然人、法人或者非法人组织组成，以一个供应商的身份共同参加政府采购的主体</w:t>
      </w:r>
      <w:r>
        <w:rPr>
          <w:rFonts w:hint="eastAsia" w:ascii="宋体" w:hAnsi="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（7）其他术语解释，见【</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2.合同标的及金额</w:t>
      </w:r>
      <w:r/>
    </w:p>
    <w:p>
      <w:pPr>
        <w:ind w:firstLine="420"/>
        <w:rPr>
          <w:rFonts w:ascii="宋体" w:hAnsi="宋体" w:cs="宋体"/>
          <w:b/>
          <w:bCs/>
          <w:i/>
          <w:iCs/>
          <w:color w:val="auto"/>
          <w:szCs w:val="21"/>
          <w:highlight w:val="none"/>
        </w:rPr>
      </w:pPr>
      <w:r>
        <w:rPr>
          <w:rFonts w:hint="eastAsia" w:ascii="宋体" w:hAnsi="宋体" w:cs="宋体"/>
          <w:color w:val="auto"/>
          <w:szCs w:val="21"/>
          <w:highlight w:val="none"/>
        </w:rPr>
        <w:t xml:space="preserve">2.1 合同标的及金额应与中标（成交）结果一致。乙方为履行本合同而发生的所有费用均应包含在合同价款中，甲方不再另行支付其他任何费用。</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3.履行合同的时间、地点和方式</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4.甲方的权利和义务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4.3 甲方有权要求乙方对缺陷部分予以修复，并按合同约定享有货物保修及其他合同约定的权利。</w:t>
      </w:r>
      <w:r/>
    </w:p>
    <w:p>
      <w:pPr>
        <w:ind w:firstLine="420"/>
        <w:rPr>
          <w:rFonts w:ascii="宋体" w:hAnsi="宋体" w:cs="宋体"/>
          <w:color w:val="auto"/>
          <w:highlight w:val="none"/>
        </w:rPr>
      </w:pPr>
      <w:r>
        <w:rPr>
          <w:rFonts w:hint="eastAsia" w:ascii="宋体" w:hAnsi="宋体" w:cs="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s="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s="宋体"/>
          <w:color w:val="auto"/>
          <w:szCs w:val="21"/>
          <w:highlight w:val="none"/>
        </w:rPr>
        <w:t xml:space="preserve">视为验收通过。</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4.5 甲方应当根据合同约定及时向乙方支付合同价款，不得以内部人员变更、履行内部付款流程等为由，拒绝或迟延支付。</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约定应由甲方承担的其他义务和责任。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5. 乙方的权利和义务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5.1 签署合同后，乙方应确定项目负责人（或项目联系人），负责与本合同有关的事务。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1"/>
        <w:ind w:firstLine="369"/>
        <w:spacing w:after="0"/>
        <w:rPr>
          <w:rFonts w:ascii="宋体" w:hAnsi="宋体" w:cs="宋体"/>
          <w:color w:val="auto"/>
          <w:szCs w:val="21"/>
          <w:highlight w:val="none"/>
        </w:rPr>
      </w:pPr>
      <w:r>
        <w:rPr>
          <w:rFonts w:hint="eastAsia" w:ascii="宋体" w:hAnsi="宋体" w:cs="宋体"/>
          <w:color w:val="auto"/>
          <w:szCs w:val="21"/>
          <w:highlight w:val="none"/>
        </w:rPr>
        <w:t xml:space="preserve">5.3 乙方有权根据合同约定向甲方收取合同价款。</w:t>
      </w:r>
      <w:r/>
    </w:p>
    <w:p>
      <w:pPr>
        <w:pStyle w:val="701"/>
        <w:ind w:firstLine="369"/>
        <w:spacing w:after="0"/>
        <w:rPr>
          <w:rFonts w:ascii="宋体" w:hAnsi="宋体" w:cs="宋体"/>
          <w:color w:val="auto"/>
          <w:szCs w:val="21"/>
          <w:highlight w:val="none"/>
        </w:rPr>
      </w:pPr>
      <w:r>
        <w:rPr>
          <w:rFonts w:hint="eastAsia" w:ascii="宋体" w:hAnsi="宋体" w:cs="宋体"/>
          <w:color w:val="auto"/>
          <w:szCs w:val="21"/>
          <w:highlight w:val="none"/>
        </w:rPr>
        <w:t xml:space="preserve">5.4 国家法律法规规定及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w:t>
      </w:r>
      <w:r>
        <w:rPr>
          <w:rFonts w:hint="eastAsia" w:ascii="宋体" w:hAnsi="宋体" w:cs="宋体"/>
          <w:color w:val="auto"/>
          <w:szCs w:val="21"/>
          <w:highlight w:val="none"/>
        </w:rPr>
        <w:t xml:space="preserve">由乙方承担的其他义务和责任。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6.合同履行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约定顺序履行合同义务；如果没有先后顺序的，应当同时履行。</w:t>
      </w:r>
      <w:r/>
    </w:p>
    <w:p>
      <w:pPr>
        <w:ind w:firstLine="420"/>
        <w:rPr>
          <w:rFonts w:ascii="宋体" w:hAnsi="宋体" w:cs="宋体"/>
          <w:color w:val="auto"/>
          <w:highlight w:val="none"/>
        </w:rPr>
      </w:pPr>
      <w:r>
        <w:rPr>
          <w:rFonts w:hint="eastAsia" w:ascii="宋体" w:hAnsi="宋体" w:cs="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7.货物包装、运输、保险和交付要求</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7.1 本合同</w:t>
      </w:r>
      <w:r>
        <w:rPr>
          <w:rFonts w:hint="eastAsia" w:ascii="宋体" w:hAnsi="宋体" w:cs="宋体"/>
          <w:bCs/>
          <w:color w:val="auto"/>
          <w:szCs w:val="21"/>
          <w:highlight w:val="none"/>
        </w:rPr>
        <w:t xml:space="preserve">涉及商品包装、快递包装的，</w:t>
      </w:r>
      <w:r>
        <w:rPr>
          <w:rFonts w:hint="eastAsia" w:ascii="宋体" w:hAnsi="宋体" w:cs="宋体"/>
          <w:color w:val="auto"/>
          <w:szCs w:val="21"/>
          <w:highlight w:val="none"/>
        </w:rPr>
        <w:t xml:space="preserve">除</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另有约定外，</w:t>
      </w:r>
      <w:r>
        <w:rPr>
          <w:rFonts w:hint="eastAsia" w:ascii="宋体" w:hAnsi="宋体" w:cs="宋体"/>
          <w:color w:val="auto"/>
          <w:szCs w:val="21"/>
          <w:highlight w:val="none"/>
        </w:rPr>
        <w:t xml:space="preserve">包装应适应远距离运输、防潮、防震、防锈和防野蛮装卸等要求，确保货物安全无损地运抵</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约定的</w:t>
      </w:r>
      <w:r>
        <w:rPr>
          <w:rFonts w:hint="eastAsia" w:ascii="宋体" w:hAnsi="宋体" w:cs="宋体"/>
          <w:color w:val="auto"/>
          <w:szCs w:val="21"/>
          <w:highlight w:val="none"/>
        </w:rPr>
        <w:t xml:space="preserve">指定现场。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7.2 除</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另有约定外，</w:t>
      </w:r>
      <w:r>
        <w:rPr>
          <w:rFonts w:hint="eastAsia" w:ascii="宋体" w:hAnsi="宋体" w:cs="宋体"/>
          <w:color w:val="auto"/>
          <w:szCs w:val="21"/>
          <w:highlight w:val="none"/>
        </w:rPr>
        <w:t xml:space="preserve">乙方负责办理将货物运抵本合同规定的交货地点，并装卸、交付至甲方的一切运输事项，相关费用应包含在合同价款中。</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7.3 货物保险要求按</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规定执行</w:t>
      </w:r>
      <w:r>
        <w:rPr>
          <w:rFonts w:hint="eastAsia" w:ascii="宋体" w:hAnsi="宋体" w:cs="宋体"/>
          <w:color w:val="auto"/>
          <w:szCs w:val="21"/>
          <w:highlight w:val="none"/>
        </w:rPr>
        <w:t xml:space="preserve">。</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7.6 </w:t>
      </w:r>
      <w:r>
        <w:rPr>
          <w:rFonts w:hint="eastAsia" w:ascii="宋体" w:hAnsi="宋体" w:eastAsia="宋体" w:cs="宋体"/>
          <w:color w:val="auto"/>
          <w:sz w:val="21"/>
          <w:highlight w:val="none"/>
        </w:rPr>
        <w:t xml:space="preserve">如因包装、运输问题导致货物</w:t>
      </w:r>
      <w:r>
        <w:rPr>
          <w:rFonts w:hint="eastAsia" w:ascii="宋体" w:hAnsi="宋体" w:eastAsia="宋体" w:cs="宋体"/>
          <w:color w:val="auto"/>
          <w:sz w:val="21"/>
          <w:highlight w:val="none"/>
        </w:rPr>
        <w:t xml:space="preserve">损毁、丢失</w:t>
      </w:r>
      <w:r>
        <w:rPr>
          <w:rFonts w:hint="eastAsia" w:ascii="宋体" w:hAnsi="宋体" w:eastAsia="宋体" w:cs="宋体"/>
          <w:color w:val="auto"/>
          <w:sz w:val="21"/>
          <w:highlight w:val="none"/>
        </w:rPr>
        <w:t xml:space="preserve">或者品质下降，甲方有权要求降价、换货、拒收部分或整批货物，由此产生的费用和损失，均由乙方承担。</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8.质量标准和保证</w:t>
      </w:r>
      <w:r/>
    </w:p>
    <w:p>
      <w:pPr>
        <w:pStyle w:val="707"/>
        <w:ind w:firstLine="420"/>
        <w:rPr>
          <w:rFonts w:ascii="宋体" w:hAnsi="宋体" w:cs="宋体"/>
          <w:b/>
          <w:color w:val="auto"/>
          <w:highlight w:val="none"/>
        </w:rPr>
      </w:pPr>
      <w:r>
        <w:rPr>
          <w:rFonts w:hint="eastAsia" w:ascii="宋体" w:hAnsi="宋体" w:cs="宋体"/>
          <w:color w:val="auto"/>
          <w:highlight w:val="none"/>
        </w:rPr>
        <w:t xml:space="preserve">8.1 质量标准</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（1）本合同下提供的货物应符合合同</w:t>
      </w:r>
      <w:r>
        <w:rPr>
          <w:rFonts w:hint="eastAsia" w:ascii="宋体" w:hAnsi="宋体" w:cs="宋体"/>
          <w:color w:val="auto"/>
          <w:szCs w:val="21"/>
          <w:highlight w:val="none"/>
        </w:rPr>
        <w:t xml:space="preserve">约定的</w:t>
      </w:r>
      <w:r>
        <w:rPr>
          <w:rFonts w:hint="eastAsia" w:ascii="宋体" w:hAnsi="宋体" w:cs="宋体"/>
          <w:color w:val="auto"/>
          <w:szCs w:val="21"/>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7"/>
        <w:ind w:firstLine="420"/>
        <w:rPr>
          <w:rFonts w:ascii="宋体" w:hAnsi="宋体" w:cs="宋体"/>
          <w:color w:val="auto"/>
          <w:highlight w:val="none"/>
        </w:rPr>
      </w:pPr>
      <w:r>
        <w:rPr>
          <w:rFonts w:hint="eastAsia" w:ascii="宋体" w:hAnsi="宋体" w:cs="宋体"/>
          <w:color w:val="auto"/>
          <w:highlight w:val="none"/>
        </w:rPr>
        <w:t xml:space="preserve">（2）采用中华人民共和国法定计量单位。</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（3）乙方所提供的货物应符合国家有关安全、环保、卫生的规定。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8.2 保证</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规定或乙方书面承诺（两者以较长的为准）的质量保证期内，本保证保持有效。</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（2）在质量保证期内所发现的缺陷，甲方应尽快以书面形式通知乙方。</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（3）乙方收到通知后，应在</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规定的响应时间内以合理的速度免费维修或更换有缺陷的货物或部件。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.1条规定以书面形式</w:t>
      </w:r>
      <w:r>
        <w:rPr>
          <w:rFonts w:hint="eastAsia" w:ascii="宋体" w:hAnsi="宋体" w:cs="宋体"/>
          <w:color w:val="auto"/>
          <w:szCs w:val="21"/>
          <w:highlight w:val="none"/>
        </w:rPr>
        <w:t xml:space="preserve">追究</w:t>
      </w:r>
      <w:r>
        <w:rPr>
          <w:rFonts w:hint="eastAsia" w:ascii="宋体" w:hAnsi="宋体" w:cs="宋体"/>
          <w:color w:val="auto"/>
          <w:szCs w:val="21"/>
          <w:highlight w:val="none"/>
        </w:rPr>
        <w:t xml:space="preserve">乙方</w:t>
      </w:r>
      <w:r>
        <w:rPr>
          <w:rFonts w:hint="eastAsia" w:ascii="宋体" w:hAnsi="宋体" w:cs="宋体"/>
          <w:color w:val="auto"/>
          <w:szCs w:val="21"/>
          <w:highlight w:val="none"/>
        </w:rPr>
        <w:t xml:space="preserve">的违约责任</w:t>
      </w:r>
      <w:r>
        <w:rPr>
          <w:rFonts w:hint="eastAsia" w:ascii="宋体" w:hAnsi="宋体" w:cs="宋体"/>
          <w:color w:val="auto"/>
          <w:szCs w:val="21"/>
          <w:highlight w:val="none"/>
        </w:rPr>
        <w:t xml:space="preserve">。</w:t>
      </w:r>
      <w:r/>
    </w:p>
    <w:p>
      <w:pPr>
        <w:ind w:firstLine="420"/>
        <w:rPr>
          <w:rFonts w:ascii="宋体" w:hAnsi="宋体" w:cs="宋体"/>
          <w:color w:val="auto"/>
          <w:highlight w:val="none"/>
        </w:rPr>
      </w:pPr>
      <w:r>
        <w:rPr>
          <w:rFonts w:hint="eastAsia" w:ascii="宋体" w:hAnsi="宋体" w:cs="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9.权利瑕疵担保</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9.1 乙方保证对其出售的货物享有合法的权利。</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9.3 如甲方使用上述货物构成对第三人侵权的，则由乙方承担全部责任。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10.知识产权保护</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10.1 乙方对其所销售的货物应当享有知识产权或经权利人合法授权，保证没有侵犯任</w:t>
      </w:r>
      <w:r>
        <w:rPr>
          <w:rFonts w:hint="eastAsia" w:ascii="宋体" w:hAnsi="宋体" w:cs="宋体"/>
          <w:color w:val="auto"/>
          <w:szCs w:val="21"/>
          <w:highlight w:val="none"/>
        </w:rPr>
        <w:t xml:space="preserve">何第三人的知识产权等权利。</w:t>
      </w:r>
      <w:bookmarkStart w:id="123"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23"/>
      <w:r>
        <w:rPr>
          <w:rFonts w:hint="eastAsia" w:ascii="宋体" w:hAnsi="宋体" w:cs="宋体"/>
          <w:color w:val="auto"/>
          <w:szCs w:val="21"/>
          <w:highlight w:val="none"/>
        </w:rPr>
        <w:t xml:space="preserve">。</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11.保密义务</w:t>
      </w:r>
      <w:r/>
    </w:p>
    <w:p>
      <w:pPr>
        <w:ind w:firstLine="420"/>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12.合同价款支付</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12.1 合同价款支付按照国库集中支付制度及财政管理相关规定执行。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13.履约保证金</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s="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rPr>
          <w:rFonts w:ascii="宋体" w:hAnsi="宋体" w:cs="宋体"/>
          <w:color w:val="auto"/>
          <w:highlight w:val="none"/>
        </w:rPr>
      </w:pPr>
      <w:r>
        <w:rPr>
          <w:rFonts w:hint="eastAsia" w:ascii="宋体" w:hAnsi="宋体" w:cs="宋体"/>
          <w:color w:val="auto"/>
          <w:szCs w:val="21"/>
          <w:highlight w:val="none"/>
        </w:rPr>
        <w:t xml:space="preserve">13.3 甲方在项目通过验收后按照</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规定的时间内将履约保证金退还乙方；逾期退还的，乙方可要求甲方支付违约金，违约金按照</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规定支付。</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14.售后服务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14.1 除项目不涉及或采购活动中明确约定无须承担外，乙方还应提供下列服务：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（1）货物的现场移动、安装、调试、启动监督及技术支持；</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（2）提供货物组装和维修所需的专用工具和辅助材料；</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21"/>
          <w:highlight w:val="none"/>
        </w:rPr>
        <w:t xml:space="preserve">约定的期限内对所有的货物实施运行监督、维修，但前提条件是该服务并不能免除乙方在质量保证期内所承担的义务；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规定由乙方提供的其他服务。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14.2 乙方提供的售后服务的费用已包含在合同价款中，甲方不再另行支付。</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15.违约责任</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15.1 质量瑕疵的违约责任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乙方提供的产品不符合合同约定的质量标准或存在产品质量缺陷，甲方有权要求乙方根据</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要求</w:t>
      </w:r>
      <w:r>
        <w:rPr>
          <w:rFonts w:hint="eastAsia" w:ascii="宋体" w:hAnsi="宋体" w:cs="宋体"/>
          <w:color w:val="auto"/>
          <w:szCs w:val="21"/>
          <w:highlight w:val="none"/>
        </w:rPr>
        <w:t xml:space="preserve">及时修理、重作、更换，并承担由此给甲方造成的损失。</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15.2 迟延交货的违约责任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规定执行。如果涉及公共利益，且赔偿金额无法弥补公共利益损失，甲方可要求继续履行或者采取其他补救措施。</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15.3 迟延支付的违约责任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甲方存在迟延支付乙方合同款项的，应当承担</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规定的逾期付款利息。</w:t>
      </w:r>
      <w:r/>
    </w:p>
    <w:p>
      <w:pPr>
        <w:ind w:firstLine="420"/>
        <w:rPr>
          <w:rFonts w:ascii="宋体" w:hAnsi="宋体" w:cs="宋体"/>
          <w:color w:val="auto"/>
          <w:szCs w:val="21"/>
          <w:highlight w:val="none"/>
        </w:rPr>
      </w:pPr>
      <w:r>
        <w:rPr>
          <w:rFonts w:hint="eastAsia" w:ascii="宋体" w:hAnsi="宋体" w:cs="宋体"/>
          <w:bCs/>
          <w:color w:val="auto"/>
          <w:szCs w:val="21"/>
          <w:highlight w:val="none"/>
        </w:rPr>
        <w:t xml:space="preserve">15.4 其他违约责任根据项目实际需要按</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规定执行。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16.合同变更、中止与终止</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16.1 合同的变更</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16.2 合同的中止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（1）合同履行过程中因供应商就采购文件、采购过程或结果提起投诉的，甲方认为有必要的，可以中止合同的履行。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rPr>
          <w:rFonts w:ascii="宋体" w:hAnsi="宋体" w:cs="宋体"/>
          <w:color w:val="auto"/>
          <w:highlight w:val="none"/>
        </w:rPr>
      </w:pPr>
      <w:r>
        <w:rPr>
          <w:rFonts w:hint="eastAsia" w:ascii="宋体" w:hAnsi="宋体" w:cs="宋体"/>
          <w:color w:val="auto"/>
          <w:szCs w:val="21"/>
          <w:highlight w:val="none"/>
        </w:rPr>
        <w:t xml:space="preserve">（4）甲方不得以行政区划调整、政府换届、机构或者职能调整以及相关责任人更替为由中止合同。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16.3 合同的终止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（1）合同因有效期限届满而终止；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（2）乙方未按合同约定履行，构成根本性违约的，甲方有权终止合同，并追究乙方的违约责任。</w:t>
      </w:r>
      <w:r/>
    </w:p>
    <w:p>
      <w:pPr>
        <w:pStyle w:val="931"/>
        <w:jc w:val="both"/>
        <w:spacing w:line="240" w:lineRule="auto"/>
        <w:rPr>
          <w:rFonts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 xml:space="preserve">涉及国家利益、社会公共利益的情形</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17.合同分包</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17.1 乙方不得将合同转包给其他供应商。涉及合同分包的，乙方应根据采购文件和投标（响应）文件规定进行合同分包。</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18.不可抗力</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18.1 不可抗力是指合同双方不能预见、不能避免且不能克服的客观情况。</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18.2 任何一方对由于不可抗力造成的部分或全部不能履行合同不承担违约责任。但迟延履行后发生不可抗力的，不能免除责任。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19.解决争议的方法</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20.政府采购政策</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s="宋体"/>
          <w:color w:val="auto"/>
          <w:szCs w:val="21"/>
          <w:highlight w:val="none"/>
        </w:rPr>
        <w:t xml:space="preserve">，有过错的一方应当承担赔偿责任，双方都有过错的，各自承担相应的责任。</w:t>
      </w:r>
      <w:r/>
    </w:p>
    <w:p>
      <w:pPr>
        <w:pStyle w:val="701"/>
        <w:ind w:firstLine="420"/>
        <w:spacing w:after="0"/>
        <w:rPr>
          <w:rFonts w:ascii="宋体" w:hAnsi="宋体" w:cs="宋体"/>
          <w:color w:val="auto"/>
          <w:highlight w:val="none"/>
        </w:rPr>
      </w:pPr>
      <w:r>
        <w:rPr>
          <w:rFonts w:hint="eastAsia" w:ascii="宋体" w:hAnsi="宋体" w:cs="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21.法律适用</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22.通知</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31"/>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22.3 本合同一方给另一方的通知均应采用书面形式，传真或快递送到本合同中规定的对方的地址和办理签收手续。</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22.4 通知以送达之日或通知书中规定的生效之日起生效，两者中以较迟之日为准。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23.合同未尽事项</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23.1 合同未尽事项见</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w:t>
      </w:r>
      <w:r/>
    </w:p>
    <w:p>
      <w:pPr>
        <w:ind w:firstLine="420"/>
        <w:rPr>
          <w:rFonts w:hint="eastAsia" w:ascii="宋体" w:hAnsi="宋体" w:cs="宋体"/>
          <w:color w:val="auto"/>
          <w:szCs w:val="21"/>
          <w:highlight w:val="none"/>
        </w:rPr>
      </w:pPr>
      <w:r>
        <w:rPr>
          <w:rFonts w:hint="eastAsia" w:ascii="宋体" w:hAnsi="宋体" w:cs="宋体"/>
          <w:bCs/>
          <w:color w:val="auto"/>
          <w:szCs w:val="21"/>
          <w:highlight w:val="none"/>
        </w:rPr>
        <w:t xml:space="preserve">    23.2 合同附件与合同正文具有同等的法律效力。</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黑体" w:hAnsi="黑体" w:eastAsia="黑体"/>
          <w:color w:val="auto"/>
          <w:sz w:val="28"/>
          <w:szCs w:val="28"/>
          <w:highlight w:val="none"/>
        </w:rPr>
      </w:pPr>
      <w:r/>
      <w:bookmarkStart w:id="124" w:name="_Toc20313"/>
      <w:r>
        <w:rPr>
          <w:rFonts w:hint="eastAsia" w:ascii="黑体" w:hAnsi="黑体" w:eastAsia="黑体"/>
          <w:color w:val="auto"/>
          <w:sz w:val="28"/>
          <w:szCs w:val="28"/>
          <w:highlight w:val="none"/>
        </w:rPr>
        <w:t xml:space="preserve">第三节 政府采购合同专用条款</w:t>
      </w:r>
      <w:bookmarkEnd w:id="124"/>
      <w:r/>
      <w:r/>
    </w:p>
    <w:tbl>
      <w:tblPr>
        <w:tblStyle w:val="698"/>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第1.2（6）项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联合体具体要求</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0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第1.2（7）项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其他术语解释</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第4.4款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第4.6款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第5.4款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约定乙方承担的其他义务和责任</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第6.1款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包装特殊要求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指定现场</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772"/>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运输特殊要求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保险要求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第8.2（1）项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质量保证期</w:t>
            </w:r>
            <w:r/>
          </w:p>
        </w:tc>
        <w:tc>
          <w:tcPr>
            <w:tcW w:w="5170" w:type="dxa"/>
            <w:vAlign w:val="center"/>
            <w:textDirection w:val="lrTb"/>
            <w:noWrap w:val="false"/>
          </w:tcPr>
          <w:p>
            <w:pPr>
              <w:ind w:firstLine="420"/>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第8.2（3）项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货物质量缺陷</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响应时间</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931"/>
              <w:ind w:firstLine="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合同价款支付时间</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第13.2款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履约保证金不予退还的情形</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第13.3款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第14.1（3）项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运行监督、维修期限</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第14.1（5）项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货物回收的约定</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第14.1（6）项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乙方提供的其他服务</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修理、重作、更换相关具体规定</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第15.2（2）项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迟延交货赔偿费</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逾期付款利息</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87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其他违约责任</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90"/>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第19.2款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解决争议的方法</w:t>
            </w:r>
            <w:r/>
          </w:p>
        </w:tc>
        <w:tc>
          <w:tcPr>
            <w:tcW w:w="5170" w:type="dxa"/>
            <w:vAlign w:val="center"/>
            <w:textDirection w:val="lrTb"/>
            <w:noWrap w:val="false"/>
          </w:tcPr>
          <w:p>
            <w:pPr>
              <w:jc w:val="lef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 ）种方式解决：</w:t>
            </w:r>
            <w:r/>
          </w:p>
          <w:p>
            <w:pPr>
              <w:jc w:val="left"/>
              <w:rPr>
                <w:rFonts w:ascii="宋体" w:hAnsi="宋体" w:cs="宋体"/>
                <w:iCs/>
                <w:color w:val="auto"/>
                <w:szCs w:val="21"/>
                <w:highlight w:val="none"/>
              </w:rPr>
            </w:pPr>
            <w:r>
              <w:rPr>
                <w:rFonts w:hint="eastAsia" w:ascii="宋体" w:hAnsi="宋体" w:cs="宋体"/>
                <w:iCs/>
                <w:color w:val="auto"/>
                <w:szCs w:val="21"/>
                <w:highlight w:val="none"/>
              </w:rPr>
              <w:t xml:space="preserve">（1）向仲裁委员会申请仲裁，仲裁地点为        ；</w:t>
            </w:r>
            <w:r/>
          </w:p>
          <w:p>
            <w:pPr>
              <w:jc w:val="left"/>
              <w:rPr>
                <w:rFonts w:ascii="宋体" w:hAnsi="宋体" w:cs="宋体"/>
                <w:color w:val="auto"/>
                <w:szCs w:val="21"/>
                <w:highlight w:val="none"/>
                <w:u w:val="single"/>
              </w:rPr>
            </w:pPr>
            <w:r>
              <w:rPr>
                <w:rFonts w:hint="eastAsia" w:ascii="宋体" w:hAnsi="宋体" w:cs="宋体"/>
                <w:iCs/>
                <w:color w:val="auto"/>
                <w:szCs w:val="21"/>
                <w:highlight w:val="none"/>
              </w:rPr>
              <w:t xml:space="preserve">（2）向        人民法院起诉。</w:t>
            </w:r>
            <w:r/>
          </w:p>
        </w:tc>
      </w:tr>
      <w:tr>
        <w:trPr>
          <w:jc w:val="center"/>
          <w:trHeight w:val="770"/>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第23.1款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其他专用条款</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jc w:val="both"/>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bookmarkEnd w:id="116"/>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25" w:name="_Toc9825"/>
      <w:r>
        <w:rPr>
          <w:rFonts w:hint="eastAsia" w:ascii="黑体" w:hAnsi="黑体" w:eastAsia="黑体" w:cs="黑体"/>
          <w:color w:val="auto"/>
          <w:sz w:val="44"/>
          <w:szCs w:val="44"/>
          <w:highlight w:val="none"/>
          <w:lang w:val="en-US" w:eastAsia="zh-CN"/>
        </w:rPr>
        <w:t xml:space="preserve">第四章  </w:t>
      </w:r>
      <w:r>
        <w:rPr>
          <w:rFonts w:hint="eastAsia" w:ascii="黑体" w:hAnsi="黑体" w:eastAsia="黑体" w:cs="黑体"/>
          <w:color w:val="auto"/>
          <w:sz w:val="44"/>
          <w:szCs w:val="44"/>
          <w:highlight w:val="none"/>
        </w:rPr>
        <w:t xml:space="preserve">采购需求</w:t>
      </w:r>
      <w:bookmarkEnd w:id="117"/>
      <w:r/>
      <w:bookmarkEnd w:id="118"/>
      <w:r/>
      <w:bookmarkEnd w:id="119"/>
      <w:r/>
      <w:bookmarkEnd w:id="125"/>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bookmarkStart w:id="126" w:name="_Toc49090575"/>
      <w:r/>
      <w:bookmarkStart w:id="127" w:name="_Toc26554093"/>
      <w:r/>
      <w:bookmarkStart w:id="128" w:name="_Toc120614281"/>
      <w:r>
        <w:rPr>
          <w:rFonts w:hint="eastAsia" w:ascii="Arial" w:hAnsi="Arial" w:eastAsia="黑体" w:cs="Arial"/>
          <w:i w:val="0"/>
          <w:iCs w:val="0"/>
          <w:color w:val="auto"/>
          <w:sz w:val="44"/>
          <w:szCs w:val="40"/>
          <w:highlight w:val="none"/>
          <w:lang w:eastAsia="zh-CN"/>
        </w:rPr>
        <w:t xml:space="preserve">采购包</w:t>
      </w:r>
      <w:r>
        <w:rPr>
          <w:rFonts w:hint="eastAsia" w:ascii="Arial" w:hAnsi="Arial" w:eastAsia="黑体" w:cs="Arial"/>
          <w:i w:val="0"/>
          <w:iCs w:val="0"/>
          <w:color w:val="auto"/>
          <w:sz w:val="44"/>
          <w:szCs w:val="40"/>
          <w:highlight w:val="none"/>
          <w:lang w:val="en-US" w:eastAsia="zh-CN"/>
        </w:rPr>
        <w:t xml:space="preserve">一</w:t>
      </w:r>
      <w:r/>
    </w:p>
    <w:p>
      <w:pPr>
        <w:ind w:firstLine="480"/>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shd w:val="clear" w:color="auto" w:fill="ffffff"/>
        </w:rPr>
      </w:pPr>
      <w:r>
        <w:rPr>
          <w:rFonts w:hint="eastAsia" w:ascii="宋体" w:hAnsi="宋体" w:eastAsia="宋体" w:cs="宋体"/>
          <w:i w:val="0"/>
          <w:iCs w:val="0"/>
          <w:color w:val="auto"/>
          <w:sz w:val="24"/>
          <w:szCs w:val="24"/>
          <w:highlight w:val="none"/>
        </w:rPr>
        <w:t xml:space="preserve">说明：本项目属性为</w:t>
      </w:r>
      <w:r>
        <w:rPr>
          <w:rFonts w:hint="eastAsia" w:ascii="宋体" w:hAnsi="宋体" w:eastAsia="宋体" w:cs="宋体"/>
          <w:b/>
          <w:i w:val="0"/>
          <w:iCs w:val="0"/>
          <w:color w:val="auto"/>
          <w:sz w:val="24"/>
          <w:szCs w:val="24"/>
          <w:highlight w:val="none"/>
        </w:rPr>
        <w:t xml:space="preserve">货物</w:t>
      </w:r>
      <w:r>
        <w:rPr>
          <w:rFonts w:hint="eastAsia" w:ascii="宋体" w:hAnsi="宋体" w:eastAsia="宋体" w:cs="宋体"/>
          <w:i w:val="0"/>
          <w:iCs w:val="0"/>
          <w:color w:val="auto"/>
          <w:sz w:val="24"/>
          <w:szCs w:val="24"/>
          <w:highlight w:val="none"/>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2.本招标文件中标注★的款项为实质性响应要求和条件，</w:t>
      </w:r>
      <w:r>
        <w:rPr>
          <w:rFonts w:hint="eastAsia" w:ascii="宋体" w:hAnsi="宋体" w:eastAsia="宋体" w:cs="宋体"/>
          <w:b/>
          <w:bCs/>
          <w:i w:val="0"/>
          <w:iCs w:val="0"/>
          <w:color w:val="auto"/>
          <w:sz w:val="24"/>
          <w:szCs w:val="24"/>
          <w:highlight w:val="none"/>
        </w:rPr>
        <w:t xml:space="preserve">由采购人根据实际情况设置，投标人须逐条明确作出满足实质性</w:t>
      </w:r>
      <w:r>
        <w:rPr>
          <w:rFonts w:hint="eastAsia" w:ascii="宋体" w:hAnsi="宋体" w:eastAsia="宋体" w:cs="宋体"/>
          <w:b/>
          <w:bCs/>
          <w:i w:val="0"/>
          <w:iCs w:val="0"/>
          <w:color w:val="auto"/>
          <w:sz w:val="24"/>
          <w:szCs w:val="24"/>
          <w:highlight w:val="none"/>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w:t>
      </w:r>
      <w:r>
        <w:rPr>
          <w:rFonts w:hint="eastAsia" w:ascii="宋体" w:hAnsi="宋体" w:eastAsia="宋体" w:cs="宋体"/>
          <w:i w:val="0"/>
          <w:iCs w:val="0"/>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ascii="宋体" w:hAnsi="宋体" w:eastAsia="宋体" w:cs="Times New Roman"/>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一、项目概况</w:t>
      </w:r>
      <w:r/>
    </w:p>
    <w:p>
      <w:pPr>
        <w:keepLines w:val="0"/>
        <w:keepNext w:val="0"/>
        <w:pageBreakBefore w:val="0"/>
        <w:spacing w:line="360" w:lineRule="auto"/>
        <w:widowControl w:val="off"/>
        <w:rPr>
          <w:rFonts w:hint="eastAsia" w:ascii="宋体" w:hAnsi="宋体" w:cs="Times New Roman"/>
          <w:i w:val="0"/>
          <w:iCs w:val="0"/>
          <w:color w:val="auto"/>
          <w:sz w:val="24"/>
          <w:szCs w:val="24"/>
          <w:highlight w:val="none"/>
          <w:lang w:eastAsia="zh-CN"/>
        </w:rPr>
      </w:pPr>
      <w:r>
        <w:rPr>
          <w:rFonts w:hint="eastAsia" w:ascii="宋体" w:hAnsi="宋体" w:cs="Times New Roman"/>
          <w:i w:val="0"/>
          <w:iCs w:val="0"/>
          <w:color w:val="auto"/>
          <w:sz w:val="24"/>
          <w:szCs w:val="24"/>
          <w:highlight w:val="none"/>
          <w:lang w:eastAsia="zh-CN"/>
        </w:rPr>
        <w:t xml:space="preserve">为提升血液检测精准度、强化用血安全管控，规范血小板储存质控管理，满足常态化采供血工作及标准化建设要求，本次拟采购:基因分析仪、全自动核酸快速分析仪、血小板振荡保存箱三套专业设备。设备需符合血站行业检测、核酸筛查、血小板恒温振荡储存相关技术标准，配套安装调试、培训及售后维保服务，保障血液检验高效精准、血液储存安全合规，提升整体采供血质量与安全保障能力。</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二、</w:t>
      </w:r>
      <w:r>
        <w:rPr>
          <w:rFonts w:hint="eastAsia" w:ascii="Times New Roman" w:hAnsi="Times New Roman" w:eastAsia="宋体" w:cs="Times New Roman"/>
          <w:b/>
          <w:i w:val="0"/>
          <w:iCs w:val="0"/>
          <w:color w:val="auto"/>
          <w:sz w:val="28"/>
          <w:szCs w:val="28"/>
          <w:highlight w:val="none"/>
        </w:rPr>
        <w:t xml:space="preserve">货物（标的）采购清单</w:t>
      </w:r>
      <w:r/>
    </w:p>
    <w:tbl>
      <w:tblPr>
        <w:tblStyle w:val="698"/>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294"/>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单位</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lang w:val="en-US" w:eastAsia="zh-CN"/>
              </w:rPr>
              <w:t xml:space="preserve">基因分析仪</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cs="Helvetica"/>
                <w:i w:val="0"/>
                <w:iCs w:val="0"/>
                <w:color w:val="auto"/>
                <w:sz w:val="24"/>
                <w:szCs w:val="32"/>
                <w:highlight w:val="none"/>
                <w:lang w:val="en-US" w:eastAsia="zh-CN"/>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lang w:eastAsia="zh-CN"/>
              </w:rPr>
              <w:t xml:space="preserve">台</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工业</w:t>
            </w:r>
            <w:r/>
          </w:p>
        </w:tc>
      </w:tr>
    </w:tbl>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三、货物（标的）技术参数</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1、仪器分析原理：同时满足经典Sanger法测序功能和片段分析功能。</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2、采用固态长寿命激光光源激发装置，无需散热。</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3、检测系统采用高灵敏度的低温CCD装置，保证能量信号高度均一；采用光栅同步分光装置，更换染料不必更换硬件设备。</w:t>
      </w:r>
      <w:r/>
    </w:p>
    <w:p>
      <w:p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▲4、一次可同时进行≥8道毛细管电泳分析，且可以升级至24道电泳分析</w:t>
      </w:r>
      <w:r>
        <w:rPr>
          <w:rFonts w:hint="eastAsia" w:ascii="宋体" w:hAnsi="宋体" w:cs="宋体"/>
          <w:b/>
          <w:bCs/>
          <w:color w:val="auto"/>
          <w:sz w:val="24"/>
          <w:highlight w:val="none"/>
        </w:rPr>
        <w:t xml:space="preserve">（提供彩页或说明书证明）。</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▲5、可同时进行≥6色荧光的实时检测</w:t>
      </w:r>
      <w:r>
        <w:rPr>
          <w:rFonts w:hint="eastAsia" w:ascii="宋体" w:hAnsi="宋体" w:cs="宋体"/>
          <w:b/>
          <w:bCs/>
          <w:color w:val="auto"/>
          <w:sz w:val="24"/>
          <w:highlight w:val="none"/>
        </w:rPr>
        <w:t xml:space="preserve">（提供彩页或说明书证明）。</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6、配备原厂品牌DNA测序及纯化试剂，追踪关键消耗品数据（毛细管、POP胶、阴极缓冲液、阳极缓冲液）并记录管理信息</w:t>
      </w:r>
      <w:r>
        <w:rPr>
          <w:rFonts w:hint="eastAsia" w:ascii="宋体" w:hAnsi="宋体" w:cs="宋体"/>
          <w:b/>
          <w:bCs/>
          <w:color w:val="auto"/>
          <w:sz w:val="24"/>
          <w:highlight w:val="none"/>
        </w:rPr>
        <w:t xml:space="preserve">（提供彩页或说明书证明）</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▲7、毛细管：兼容36cm，50cm长度的毛细管</w:t>
      </w:r>
      <w:r>
        <w:rPr>
          <w:rFonts w:hint="eastAsia" w:ascii="宋体" w:hAnsi="宋体" w:cs="宋体"/>
          <w:b/>
          <w:bCs/>
          <w:color w:val="auto"/>
          <w:sz w:val="24"/>
          <w:highlight w:val="none"/>
        </w:rPr>
        <w:t xml:space="preserve">（提供彩页或说明书证明）</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8、具备自动上样装置和自动灌胶装置，可兼容8联管、96孔板/384孔板。所有检测试剂实现一次上机，实现自动转板检测，在无人值守时可自动完成日样本检测量≥380个样本；</w:t>
      </w:r>
      <w:r/>
    </w:p>
    <w:p>
      <w:p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▲9、在满足高质量QV＞20条件下，最长碱基连续读长≥850bp</w:t>
      </w:r>
      <w:r>
        <w:rPr>
          <w:rFonts w:hint="eastAsia" w:ascii="宋体" w:hAnsi="宋体" w:cs="宋体"/>
          <w:b/>
          <w:bCs/>
          <w:color w:val="auto"/>
          <w:sz w:val="24"/>
          <w:highlight w:val="none"/>
        </w:rPr>
        <w:t xml:space="preserve">（提供彩页或说明书证明）。</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▲10、片段分析分辨率：对长度≤400bp的片段分析结果的分辨率最低可以至0.15标准偏差</w:t>
      </w:r>
      <w:r>
        <w:rPr>
          <w:rFonts w:hint="eastAsia" w:ascii="宋体" w:hAnsi="宋体" w:cs="宋体"/>
          <w:b/>
          <w:bCs/>
          <w:color w:val="auto"/>
          <w:sz w:val="24"/>
          <w:highlight w:val="none"/>
        </w:rPr>
        <w:t xml:space="preserve">（提供彩页或说明书证明）</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11、片段分析检测片段长：可检测并分辨≧1300的片段长度。</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12、配备原厂测序软件：</w:t>
      </w:r>
      <w:r>
        <w:rPr>
          <w:rFonts w:hint="eastAsia" w:ascii="宋体" w:hAnsi="宋体" w:cs="宋体"/>
          <w:color w:val="auto"/>
          <w:sz w:val="24"/>
          <w:highlight w:val="none"/>
        </w:rPr>
        <w:t xml:space="preserve">精确度达≥99%，真实反映峰高比例，精确自动辨认杂合子位置，不漏检。</w:t>
      </w:r>
      <w:r/>
    </w:p>
    <w:p>
      <w:pPr>
        <w:ind w:firstLine="480"/>
        <w:spacing w:line="360" w:lineRule="auto"/>
        <w:widowControl/>
        <w:rPr>
          <w:rFonts w:ascii="宋体" w:hAnsi="宋体" w:cs="宋体"/>
          <w:b/>
          <w:bCs/>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13、配备原厂片段分析软件：≥6色荧光片段分析参数设置,可以实现高速、高通量的数据分析。该软件专门提供多种应用功能，包括扩增片段长度多态性 (AFLP) 分析、杂合性缺失 (LOH)、微卫星和 SNP 基因分型分析</w:t>
      </w:r>
      <w:r>
        <w:rPr>
          <w:rFonts w:hint="eastAsia" w:ascii="宋体" w:hAnsi="宋体" w:cs="宋体"/>
          <w:b/>
          <w:bCs/>
          <w:color w:val="auto"/>
          <w:sz w:val="24"/>
          <w:highlight w:val="none"/>
        </w:rPr>
        <w:t xml:space="preserve">（提供软件操作截图证明）。</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 、数据报告均可通过USB端口输出，并且其打开格式适用于所有LIMS（实验室信息管理系统），存档功能支持质量管理系统。</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15、配备原厂序列比对软件：用于参考序列比较，实现突变检测和分析、SNP发现和验证、病原体分型、等位基因识别和序列确认等。 </w:t>
      </w:r>
      <w:r/>
    </w:p>
    <w:p>
      <w:pPr>
        <w:ind w:firstLine="480"/>
        <w:spacing w:line="360" w:lineRule="auto"/>
        <w:widowControl/>
        <w:rPr>
          <w:rFonts w:ascii="宋体" w:hAnsi="宋体" w:cs="宋体"/>
          <w:b/>
          <w:bCs/>
          <w:color w:val="auto"/>
          <w:sz w:val="24"/>
          <w:highlight w:val="none"/>
        </w:rPr>
      </w:pPr>
      <w:r/>
      <w:bookmarkStart w:id="129" w:name="OLE_LINK3"/>
      <w:r>
        <w:rPr>
          <w:rFonts w:hint="eastAsia" w:ascii="宋体" w:hAnsi="宋体" w:cs="宋体"/>
          <w:color w:val="auto"/>
          <w:sz w:val="24"/>
          <w:highlight w:val="none"/>
        </w:rPr>
        <w:t xml:space="preserve">▲1</w:t>
      </w:r>
      <w:bookmarkEnd w:id="129"/>
      <w:r>
        <w:rPr>
          <w:rFonts w:hint="eastAsia" w:ascii="宋体" w:hAnsi="宋体" w:cs="宋体"/>
          <w:color w:val="auto"/>
          <w:sz w:val="24"/>
          <w:highlight w:val="none"/>
        </w:rPr>
        <w:t xml:space="preserve">6、提供原厂微生物鉴定软件：可选配微生物鉴定系统数据库，用于细菌（包含不少于9000个已验证条目）、真菌（包含不少于1000个已验证条目）、支原体等微生物的鉴定与溯源</w:t>
      </w:r>
      <w:r>
        <w:rPr>
          <w:rFonts w:hint="eastAsia" w:ascii="宋体" w:hAnsi="宋体" w:cs="宋体"/>
          <w:b/>
          <w:bCs/>
          <w:color w:val="auto"/>
          <w:sz w:val="24"/>
          <w:highlight w:val="none"/>
        </w:rPr>
        <w:t xml:space="preserve">（提供软件操作截图证明）。</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★17、提供原厂专用低频突变检测软件：用于低频率突变检测，精准分析突变率低至5%的稀有突变检测结果（</w:t>
      </w:r>
      <w:r>
        <w:rPr>
          <w:rFonts w:hint="eastAsia" w:ascii="宋体" w:hAnsi="宋体" w:cs="宋体"/>
          <w:b/>
          <w:bCs/>
          <w:color w:val="auto"/>
          <w:sz w:val="24"/>
          <w:highlight w:val="none"/>
        </w:rPr>
        <w:t xml:space="preserve">提供软件操作截图证明）</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▲18、提供原厂NGS二代测序数据确认软件：可在线将NGS与一代测序数据合并分析、自动化对比验证（提供软件操作截图证明）。</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▲19、提供原厂基因编辑确认软件：可进行混合克隆检测及把目标克隆筛选，有批量处理功能，一次可分析不少于2000条序列（提供软件操作截图证明）。</w:t>
      </w:r>
      <w:r/>
    </w:p>
    <w:p>
      <w:pPr>
        <w:ind w:firstLine="480"/>
        <w:jc w:val="left"/>
        <w:spacing w:line="360" w:lineRule="auto"/>
        <w:widowControl/>
        <w:rPr>
          <w:rFonts w:ascii="宋体" w:hAnsi="宋体" w:eastAsia="宋体" w:cs="宋体"/>
          <w:color w:val="auto"/>
          <w:sz w:val="24"/>
          <w:highlight w:val="none"/>
        </w:rPr>
      </w:pPr>
      <w:r>
        <w:rPr>
          <w:rFonts w:hint="eastAsia" w:ascii="宋体" w:hAnsi="宋体" w:cs="宋体"/>
          <w:color w:val="auto"/>
          <w:sz w:val="24"/>
          <w:highlight w:val="none"/>
        </w:rPr>
        <w:t xml:space="preserve">▲20、提供原厂在线的片段分析软件：用于DNA片段大小分析，根据DNA片段的大小分离混合物，提供分离曲线，并精确计算片段大小</w:t>
      </w:r>
      <w:r>
        <w:rPr>
          <w:rFonts w:hint="eastAsia" w:ascii="宋体" w:hAnsi="宋体" w:cs="宋体"/>
          <w:b/>
          <w:bCs/>
          <w:color w:val="auto"/>
          <w:sz w:val="24"/>
          <w:highlight w:val="none"/>
        </w:rPr>
        <w:t xml:space="preserve">（提供软件操作截图证明 ）。</w:t>
      </w:r>
      <w:r>
        <w:rPr>
          <w:rFonts w:hint="eastAsia" w:ascii="宋体" w:hAnsi="宋体" w:cs="宋体"/>
          <w:b/>
          <w:bCs/>
          <w:color w:val="auto"/>
          <w:sz w:val="24"/>
          <w:highlight w:val="none"/>
        </w:rPr>
        <w:br/>
      </w:r>
      <w:r>
        <w:rPr>
          <w:rFonts w:hint="eastAsia" w:ascii="宋体" w:hAnsi="宋体" w:cs="宋体"/>
          <w:color w:val="auto"/>
          <w:sz w:val="24"/>
          <w:highlight w:val="none"/>
        </w:rPr>
        <w:tab/>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★21、</w:t>
      </w:r>
      <w:r>
        <w:rPr>
          <w:rFonts w:hint="eastAsia" w:ascii="宋体" w:hAnsi="宋体" w:cs="宋体"/>
          <w:color w:val="auto"/>
          <w:sz w:val="24"/>
          <w:highlight w:val="none"/>
        </w:rPr>
        <w:t xml:space="preserve">仪器具备中华人民共和国医疗器械注册证</w:t>
      </w:r>
      <w:r>
        <w:rPr>
          <w:rFonts w:hint="eastAsia" w:ascii="宋体" w:hAnsi="宋体" w:cs="宋体"/>
          <w:color w:val="auto"/>
          <w:sz w:val="24"/>
          <w:highlight w:val="none"/>
        </w:rPr>
        <w:t xml:space="preserve">。</w:t>
      </w:r>
      <w:r/>
    </w:p>
    <w:p>
      <w:pPr>
        <w:numPr>
          <w:ilvl w:val="0"/>
          <w:numId w:val="0"/>
        </w:numPr>
        <w:rPr>
          <w:rFonts w:hint="eastAsia" w:ascii="宋体" w:hAnsi="宋体" w:cs="宋体"/>
          <w:color w:val="auto"/>
          <w:sz w:val="24"/>
          <w:highlight w:val="none"/>
        </w:rPr>
      </w:pPr>
      <w:r>
        <w:rPr>
          <w:rFonts w:hint="eastAsia" w:ascii="宋体" w:hAnsi="宋体" w:cs="宋体"/>
          <w:color w:val="auto"/>
          <w:sz w:val="24"/>
          <w:highlight w:val="none"/>
        </w:rPr>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1.交货期：自合同签订之日起</w:t>
      </w:r>
      <w:r>
        <w:rPr>
          <w:rFonts w:hint="eastAsia" w:ascii="宋体" w:hAnsi="宋体" w:cs="宋体"/>
          <w:b/>
          <w:bCs w:val="0"/>
          <w:i w:val="0"/>
          <w:iCs w:val="0"/>
          <w:color w:val="auto"/>
          <w:sz w:val="24"/>
          <w:szCs w:val="24"/>
          <w:highlight w:val="none"/>
          <w:u w:val="none"/>
          <w:lang w:val="en-US" w:eastAsia="zh-CN"/>
        </w:rPr>
        <w:t xml:space="preserve">3</w:t>
      </w:r>
      <w:r>
        <w:rPr>
          <w:rFonts w:hint="eastAsia" w:ascii="宋体" w:hAnsi="宋体" w:eastAsia="宋体" w:cs="宋体"/>
          <w:b/>
          <w:bCs w:val="0"/>
          <w:i w:val="0"/>
          <w:iCs w:val="0"/>
          <w:color w:val="auto"/>
          <w:sz w:val="24"/>
          <w:szCs w:val="24"/>
          <w:highlight w:val="none"/>
          <w:u w:val="none"/>
        </w:rPr>
        <w:t xml:space="preserve">0日历天内完成供货安装调试及配套的辅助工作并经验收合格交付采购人使用。</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3.交货地点：由采购方指定交货地点。</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5.设备</w:t>
      </w:r>
      <w:r>
        <w:rPr>
          <w:rFonts w:hint="eastAsia" w:ascii="宋体" w:hAnsi="宋体" w:cs="宋体"/>
          <w:b/>
          <w:bCs/>
          <w:i w:val="0"/>
          <w:iCs w:val="0"/>
          <w:color w:val="auto"/>
          <w:sz w:val="24"/>
          <w:szCs w:val="24"/>
          <w:highlight w:val="none"/>
          <w:lang w:val="en-US" w:eastAsia="zh-CN"/>
        </w:rPr>
        <w:t xml:space="preserve">出厂</w:t>
      </w:r>
      <w:r>
        <w:rPr>
          <w:rFonts w:hint="eastAsia" w:ascii="宋体" w:hAnsi="宋体" w:eastAsia="宋体" w:cs="宋体"/>
          <w:b/>
          <w:bCs/>
          <w:i w:val="0"/>
          <w:iCs w:val="0"/>
          <w:color w:val="auto"/>
          <w:sz w:val="24"/>
          <w:szCs w:val="24"/>
          <w:highlight w:val="none"/>
        </w:rPr>
        <w:t xml:space="preserve">日期</w:t>
      </w:r>
      <w:r>
        <w:rPr>
          <w:rFonts w:hint="eastAsia" w:ascii="宋体" w:hAnsi="宋体" w:cs="宋体"/>
          <w:b/>
          <w:bCs/>
          <w:i w:val="0"/>
          <w:iCs w:val="0"/>
          <w:color w:val="auto"/>
          <w:sz w:val="24"/>
          <w:szCs w:val="24"/>
          <w:highlight w:val="none"/>
          <w:lang w:val="en-US" w:eastAsia="zh-CN"/>
        </w:rPr>
        <w:t xml:space="preserve">需为2025年7月1日以后</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1</w:t>
      </w:r>
      <w:r>
        <w:rPr>
          <w:rFonts w:hint="eastAsia" w:ascii="宋体" w:hAnsi="宋体" w:eastAsia="宋体" w:cs="宋体"/>
          <w:bCs/>
          <w:i w:val="0"/>
          <w:iCs w:val="0"/>
          <w:color w:val="auto"/>
          <w:sz w:val="24"/>
          <w:szCs w:val="24"/>
          <w:highlight w:val="none"/>
        </w:rPr>
        <w:t xml:space="preserve">.货物（含配件）应是全新、未使用过的原装合格正品，并保证所提供货物的开箱合格率为100%，外观和内在质量都不得有任何问题。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6</w:t>
      </w:r>
      <w:r>
        <w:rPr>
          <w:rFonts w:hint="eastAsia" w:ascii="宋体" w:hAnsi="宋体" w:eastAsia="宋体" w:cs="宋体"/>
          <w:bCs/>
          <w:i w:val="0"/>
          <w:iCs w:val="0"/>
          <w:color w:val="auto"/>
          <w:sz w:val="24"/>
          <w:szCs w:val="24"/>
          <w:highlight w:val="none"/>
        </w:rPr>
        <w:t xml:space="preserve">.应将货物送到采购人指定地点，并负责办理运输和装卸，费用由中标人负责。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九</w:t>
      </w:r>
      <w:r>
        <w:rPr>
          <w:rFonts w:hint="eastAsia" w:ascii="Times New Roman" w:hAnsi="Times New Roman" w:eastAsia="宋体" w:cs="Times New Roman"/>
          <w:b/>
          <w:i w:val="0"/>
          <w:iCs w:val="0"/>
          <w:color w:val="auto"/>
          <w:sz w:val="28"/>
          <w:szCs w:val="28"/>
          <w:highlight w:val="none"/>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十、售后服务要求</w:t>
      </w:r>
      <w:r/>
    </w:p>
    <w:p>
      <w:pPr>
        <w:ind w:firstLine="480"/>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rPr>
        <w:t xml:space="preserve">★1、质保期：设备整机（包含配套设备及配件）质保期不少于</w:t>
      </w:r>
      <w:r>
        <w:rPr>
          <w:rFonts w:hint="eastAsia" w:ascii="宋体" w:hAnsi="宋体" w:cs="宋体"/>
          <w:b/>
          <w:bCs w:val="0"/>
          <w:i w:val="0"/>
          <w:iCs w:val="0"/>
          <w:color w:val="auto"/>
          <w:sz w:val="24"/>
          <w:szCs w:val="24"/>
          <w:highlight w:val="none"/>
          <w:lang w:val="en-US" w:eastAsia="zh-CN"/>
        </w:rPr>
        <w:t xml:space="preserve">3</w:t>
      </w:r>
      <w:r>
        <w:rPr>
          <w:rFonts w:hint="eastAsia" w:ascii="宋体" w:hAnsi="宋体" w:eastAsia="宋体" w:cs="宋体"/>
          <w:b/>
          <w:bCs w:val="0"/>
          <w:i w:val="0"/>
          <w:iCs w:val="0"/>
          <w:color w:val="auto"/>
          <w:sz w:val="24"/>
          <w:szCs w:val="24"/>
          <w:highlight w:val="none"/>
        </w:rPr>
        <w:t xml:space="preserve">年</w:t>
      </w:r>
      <w:r>
        <w:rPr>
          <w:rFonts w:hint="eastAsia" w:ascii="宋体" w:hAnsi="宋体" w:eastAsia="宋体" w:cs="宋体"/>
          <w:b/>
          <w:bCs w:val="0"/>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二</w:t>
      </w:r>
      <w:r>
        <w:rPr>
          <w:rFonts w:hint="eastAsia" w:ascii="Times New Roman" w:hAnsi="Times New Roman" w:eastAsia="宋体" w:cs="Times New Roman"/>
          <w:b/>
          <w:i w:val="0"/>
          <w:iCs w:val="0"/>
          <w:color w:val="auto"/>
          <w:sz w:val="28"/>
          <w:szCs w:val="28"/>
          <w:highlight w:val="none"/>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3.供应商报价除包含采购文件中列明的项目外还应包括保障服务正常运行应当具有的物资和服务</w:t>
      </w:r>
      <w:r>
        <w:rPr>
          <w:rFonts w:hint="eastAsia" w:ascii="宋体" w:hAnsi="宋体" w:cs="宋体"/>
          <w:i w:val="0"/>
          <w:iCs w:val="0"/>
          <w:color w:val="auto"/>
          <w:sz w:val="24"/>
          <w:szCs w:val="22"/>
          <w:highlight w:val="none"/>
          <w:lang w:val="en-US" w:eastAsia="zh-CN"/>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三</w:t>
      </w:r>
      <w:r>
        <w:rPr>
          <w:rFonts w:hint="eastAsia" w:ascii="Times New Roman" w:hAnsi="Times New Roman" w:eastAsia="宋体" w:cs="Times New Roman"/>
          <w:b/>
          <w:i w:val="0"/>
          <w:iCs w:val="0"/>
          <w:color w:val="auto"/>
          <w:sz w:val="28"/>
          <w:szCs w:val="28"/>
          <w:highlight w:val="none"/>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4"/>
          <w:szCs w:val="22"/>
          <w:highlight w:val="none"/>
          <w:lang w:val="en-US" w:eastAsia="zh-CN"/>
        </w:rPr>
        <w:t xml:space="preserve">4</w:t>
      </w:r>
      <w:r>
        <w:rPr>
          <w:rFonts w:hint="eastAsia" w:ascii="宋体" w:hAnsi="宋体" w:eastAsia="宋体" w:cs="宋体"/>
          <w:b/>
          <w:bCs/>
          <w:i w:val="0"/>
          <w:iCs w:val="0"/>
          <w:color w:val="auto"/>
          <w:sz w:val="24"/>
          <w:szCs w:val="22"/>
          <w:highlight w:val="none"/>
          <w:lang w:val="en-US" w:eastAsia="zh-CN"/>
        </w:rPr>
        <w:t xml:space="preserve">0%；安装调试完毕并通过验收后，甲方向乙方支付合同总价的</w:t>
      </w:r>
      <w:r>
        <w:rPr>
          <w:rFonts w:hint="eastAsia" w:ascii="宋体" w:hAnsi="宋体" w:cs="宋体"/>
          <w:b/>
          <w:bCs/>
          <w:i w:val="0"/>
          <w:iCs w:val="0"/>
          <w:color w:val="auto"/>
          <w:sz w:val="24"/>
          <w:szCs w:val="22"/>
          <w:highlight w:val="none"/>
          <w:lang w:val="en-US" w:eastAsia="zh-CN"/>
        </w:rPr>
        <w:t xml:space="preserve">6</w:t>
      </w:r>
      <w:r>
        <w:rPr>
          <w:rFonts w:hint="eastAsia" w:ascii="宋体" w:hAnsi="宋体" w:eastAsia="宋体" w:cs="宋体"/>
          <w:b/>
          <w:bCs/>
          <w:i w:val="0"/>
          <w:iCs w:val="0"/>
          <w:color w:val="auto"/>
          <w:sz w:val="24"/>
          <w:szCs w:val="22"/>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四</w:t>
      </w:r>
      <w:r>
        <w:rPr>
          <w:rFonts w:hint="eastAsia" w:ascii="Times New Roman" w:hAnsi="Times New Roman" w:eastAsia="宋体" w:cs="Times New Roman"/>
          <w:b/>
          <w:i w:val="0"/>
          <w:iCs w:val="0"/>
          <w:color w:val="auto"/>
          <w:sz w:val="28"/>
          <w:szCs w:val="28"/>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4、质量标准：中标供应商提供的货物须提供产品质量检验合格证明。</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bookmarkStart w:id="130" w:name="_Toc25708"/>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rPr>
          <w:rFonts w:hint="eastAsia" w:ascii="Arial" w:hAnsi="Arial" w:eastAsia="黑体" w:cs="Arial"/>
          <w:i w:val="0"/>
          <w:iCs w:val="0"/>
          <w:color w:val="auto"/>
          <w:sz w:val="44"/>
          <w:szCs w:val="40"/>
          <w:highlight w:val="none"/>
          <w:lang w:eastAsia="zh-CN"/>
        </w:rPr>
        <w:t xml:space="preserve">采购包</w:t>
      </w:r>
      <w:r>
        <w:rPr>
          <w:rFonts w:hint="eastAsia" w:ascii="Arial" w:hAnsi="Arial" w:eastAsia="黑体" w:cs="Arial"/>
          <w:i w:val="0"/>
          <w:iCs w:val="0"/>
          <w:color w:val="auto"/>
          <w:sz w:val="44"/>
          <w:szCs w:val="40"/>
          <w:highlight w:val="none"/>
          <w:lang w:val="en-US" w:eastAsia="zh-CN"/>
        </w:rPr>
        <w:t xml:space="preserve">二</w:t>
      </w:r>
      <w:r/>
    </w:p>
    <w:p>
      <w:pPr>
        <w:ind w:firstLine="480"/>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shd w:val="clear" w:color="auto" w:fill="ffffff"/>
        </w:rPr>
      </w:pPr>
      <w:r>
        <w:rPr>
          <w:rFonts w:hint="eastAsia" w:ascii="宋体" w:hAnsi="宋体" w:eastAsia="宋体" w:cs="宋体"/>
          <w:i w:val="0"/>
          <w:iCs w:val="0"/>
          <w:color w:val="auto"/>
          <w:sz w:val="24"/>
          <w:szCs w:val="24"/>
          <w:highlight w:val="none"/>
        </w:rPr>
        <w:t xml:space="preserve">说明：本项目属性为</w:t>
      </w:r>
      <w:r>
        <w:rPr>
          <w:rFonts w:hint="eastAsia" w:ascii="宋体" w:hAnsi="宋体" w:eastAsia="宋体" w:cs="宋体"/>
          <w:b/>
          <w:i w:val="0"/>
          <w:iCs w:val="0"/>
          <w:color w:val="auto"/>
          <w:sz w:val="24"/>
          <w:szCs w:val="24"/>
          <w:highlight w:val="none"/>
        </w:rPr>
        <w:t xml:space="preserve">货物</w:t>
      </w:r>
      <w:r>
        <w:rPr>
          <w:rFonts w:hint="eastAsia" w:ascii="宋体" w:hAnsi="宋体" w:eastAsia="宋体" w:cs="宋体"/>
          <w:i w:val="0"/>
          <w:iCs w:val="0"/>
          <w:color w:val="auto"/>
          <w:sz w:val="24"/>
          <w:szCs w:val="24"/>
          <w:highlight w:val="none"/>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2.本招标文件中标注★的款项为实质性响应要求和条件，</w:t>
      </w:r>
      <w:r>
        <w:rPr>
          <w:rFonts w:hint="eastAsia" w:ascii="宋体" w:hAnsi="宋体" w:eastAsia="宋体" w:cs="宋体"/>
          <w:b/>
          <w:bCs/>
          <w:i w:val="0"/>
          <w:iCs w:val="0"/>
          <w:color w:val="auto"/>
          <w:sz w:val="24"/>
          <w:szCs w:val="24"/>
          <w:highlight w:val="none"/>
        </w:rPr>
        <w:t xml:space="preserve">由采购人根据实际情况设置，投标人须逐条明确作出满足实质性</w:t>
      </w:r>
      <w:r>
        <w:rPr>
          <w:rFonts w:hint="eastAsia" w:ascii="宋体" w:hAnsi="宋体" w:eastAsia="宋体" w:cs="宋体"/>
          <w:b/>
          <w:bCs/>
          <w:i w:val="0"/>
          <w:iCs w:val="0"/>
          <w:color w:val="auto"/>
          <w:sz w:val="24"/>
          <w:szCs w:val="24"/>
          <w:highlight w:val="none"/>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w:t>
      </w:r>
      <w:r>
        <w:rPr>
          <w:rFonts w:hint="eastAsia" w:ascii="宋体" w:hAnsi="宋体" w:eastAsia="宋体" w:cs="宋体"/>
          <w:i w:val="0"/>
          <w:iCs w:val="0"/>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ascii="宋体" w:hAnsi="宋体" w:eastAsia="宋体" w:cs="Times New Roman"/>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一、项目概况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提升血液检测精准度、强化用血安全管控，规范血小板储存质控管理，满足常态化采供血工作及标准化建设要求，本次拟采购:基因分析仪、全自动核酸快速分析仪、血小板振荡保存箱三套专业设备。设备需符合血站行业检测、核酸筛查、血小板恒温振荡储存相关技术标准，配套安装调试、培训及售后维保服务，保障血液检验高效精准、血液储存安全合规，提升整体采供血质量与安全保障能力。</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二、</w:t>
      </w:r>
      <w:r>
        <w:rPr>
          <w:rFonts w:hint="eastAsia" w:ascii="Times New Roman" w:hAnsi="Times New Roman" w:eastAsia="宋体" w:cs="Times New Roman"/>
          <w:b/>
          <w:i w:val="0"/>
          <w:iCs w:val="0"/>
          <w:color w:val="auto"/>
          <w:sz w:val="28"/>
          <w:szCs w:val="28"/>
          <w:highlight w:val="none"/>
        </w:rPr>
        <w:t xml:space="preserve">货物（标的）采购清单</w:t>
      </w:r>
      <w:r/>
    </w:p>
    <w:tbl>
      <w:tblPr>
        <w:tblStyle w:val="698"/>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294"/>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单位</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rPr>
              <w:t xml:space="preserve">血小板振荡保存箱</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lang w:eastAsia="zh-CN"/>
              </w:rPr>
              <w:t xml:space="preserve">台</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工业</w:t>
            </w:r>
            <w:r/>
          </w:p>
        </w:tc>
      </w:tr>
    </w:tbl>
    <w:p>
      <w:pPr>
        <w:numPr>
          <w:ilvl w:val="0"/>
          <w:numId w:val="0"/>
        </w:num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bidi="ar-SA"/>
        </w:rPr>
        <w:t xml:space="preserve">三、</w:t>
      </w:r>
      <w:r>
        <w:rPr>
          <w:rFonts w:hint="eastAsia" w:ascii="Times New Roman" w:hAnsi="Times New Roman" w:eastAsia="宋体" w:cs="Times New Roman"/>
          <w:b/>
          <w:i w:val="0"/>
          <w:iCs w:val="0"/>
          <w:color w:val="auto"/>
          <w:sz w:val="28"/>
          <w:szCs w:val="28"/>
          <w:highlight w:val="none"/>
        </w:rPr>
        <w:t xml:space="preserve">货物（标的）技术参数</w:t>
      </w:r>
      <w:r/>
    </w:p>
    <w:p>
      <w:pPr>
        <w:spacing w:line="360" w:lineRule="auto"/>
        <w:rPr>
          <w:rFonts w:hint="eastAsia" w:ascii="宋体" w:hAnsi="宋体"/>
          <w:color w:val="auto"/>
          <w:sz w:val="24"/>
          <w:highlight w:val="none"/>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1</w:t>
      </w:r>
      <w:r>
        <w:rPr>
          <w:rFonts w:hint="eastAsia" w:ascii="宋体" w:hAnsi="宋体"/>
          <w:color w:val="auto"/>
          <w:sz w:val="24"/>
          <w:highlight w:val="none"/>
        </w:rPr>
        <w:tab/>
      </w:r>
      <w:r>
        <w:rPr>
          <w:rFonts w:hint="eastAsia" w:ascii="宋体" w:hAnsi="宋体"/>
          <w:color w:val="auto"/>
          <w:sz w:val="24"/>
          <w:highlight w:val="none"/>
        </w:rPr>
        <w:t xml:space="preserve">机型及工作量： 立式双扇钢化玻璃门，血小板总储藏量≥78袋机采分离血小板；</w:t>
      </w:r>
      <w:r>
        <w:rPr>
          <w:rStyle w:val="938"/>
          <w:rFonts w:hint="default"/>
          <w:b/>
          <w:bCs/>
          <w:color w:val="auto"/>
          <w:sz w:val="24"/>
          <w:szCs w:val="24"/>
          <w:highlight w:val="none"/>
          <w:lang w:bidi="ar"/>
        </w:rPr>
        <w:t xml:space="preserve">（提供摆满实物照片及彩页）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2温控系统：数字化微处理温度控制系统，控温范围：22±2℃；</w:t>
      </w:r>
      <w:r/>
    </w:p>
    <w:p>
      <w:pPr>
        <w:spacing w:line="360" w:lineRule="auto"/>
        <w:rPr>
          <w:rFonts w:hint="eastAsia" w:ascii="宋体" w:hAnsi="宋体"/>
          <w:color w:val="auto"/>
          <w:sz w:val="24"/>
          <w:highlight w:val="none"/>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3恒温保存箱：箱体材料为不锈钢材质，表面涂层采用抗菌材料。热绝缘材料：箱门采用双层钢化玻璃隔热，箱体采用热绝缘材料。气密性：箱门具有磁力吸附密封功能；</w:t>
      </w:r>
      <w:r>
        <w:rPr>
          <w:rStyle w:val="938"/>
          <w:rFonts w:hint="default"/>
          <w:b/>
          <w:bCs/>
          <w:color w:val="auto"/>
          <w:sz w:val="24"/>
          <w:szCs w:val="24"/>
          <w:highlight w:val="none"/>
          <w:lang w:bidi="ar"/>
        </w:rPr>
        <w:t xml:space="preserve">（提供涂层证明材料：实物照片及彩页）</w:t>
      </w:r>
      <w:r/>
    </w:p>
    <w:p>
      <w:pPr>
        <w:spacing w:line="360" w:lineRule="auto"/>
        <w:rPr>
          <w:rFonts w:hint="eastAsia" w:ascii="宋体" w:hAnsi="宋体"/>
          <w:b/>
          <w:bCs/>
          <w:color w:val="auto"/>
          <w:sz w:val="24"/>
          <w:highlight w:val="none"/>
          <w:lang w:bidi="ar"/>
        </w:rPr>
      </w:pPr>
      <w:r>
        <w:rPr>
          <w:rFonts w:ascii="Times New Roman" w:hAnsi="Times New Roman" w:cs="Times New Roman"/>
          <w:b/>
          <w:color w:val="auto"/>
          <w:highlight w:val="none"/>
        </w:rPr>
        <w:t xml:space="preserve">▲</w:t>
      </w:r>
      <w:r>
        <w:rPr>
          <w:rFonts w:hint="eastAsia" w:ascii="宋体" w:hAnsi="宋体"/>
          <w:color w:val="auto"/>
          <w:sz w:val="24"/>
          <w:highlight w:val="none"/>
          <w:lang w:bidi="ar"/>
        </w:rPr>
        <w:t xml:space="preserve">4 设备由一个孵育箱和两个振荡器构成，确保箱内可分别控制。振荡器：</w:t>
      </w:r>
      <w:r>
        <w:rPr>
          <w:rFonts w:hint="eastAsia" w:ascii="宋体" w:hAnsi="宋体"/>
          <w:color w:val="auto"/>
          <w:sz w:val="24"/>
          <w:highlight w:val="none"/>
        </w:rPr>
        <w:t xml:space="preserve">分上下两层两组振荡器，</w:t>
      </w:r>
      <w:r>
        <w:rPr>
          <w:rFonts w:hint="eastAsia" w:ascii="宋体" w:hAnsi="宋体"/>
          <w:color w:val="auto"/>
          <w:sz w:val="24"/>
          <w:highlight w:val="none"/>
          <w:lang w:bidi="ar"/>
        </w:rPr>
        <w:t xml:space="preserve">每个震荡器可分开独立振荡。每个振荡器由7个可拿出的抽屉和一个固定的搁板组成。每个振荡器存储机采分离血小板袋</w:t>
      </w:r>
      <w:r>
        <w:rPr>
          <w:rStyle w:val="938"/>
          <w:rFonts w:hint="default"/>
          <w:color w:val="auto"/>
          <w:sz w:val="24"/>
          <w:szCs w:val="24"/>
          <w:highlight w:val="none"/>
          <w:lang w:bidi="ar"/>
        </w:rPr>
        <w:t xml:space="preserve">≥</w:t>
      </w:r>
      <w:r>
        <w:rPr>
          <w:rStyle w:val="938"/>
          <w:rFonts w:hint="default"/>
          <w:color w:val="auto"/>
          <w:sz w:val="24"/>
          <w:szCs w:val="24"/>
          <w:highlight w:val="none"/>
          <w:lang w:bidi="ar"/>
        </w:rPr>
        <w:t xml:space="preserve">39</w:t>
      </w:r>
      <w:r>
        <w:rPr>
          <w:rStyle w:val="938"/>
          <w:rFonts w:hint="default"/>
          <w:color w:val="auto"/>
          <w:sz w:val="24"/>
          <w:szCs w:val="24"/>
          <w:highlight w:val="none"/>
          <w:lang w:bidi="ar"/>
        </w:rPr>
        <w:t xml:space="preserve">袋。</w:t>
      </w:r>
      <w:r>
        <w:rPr>
          <w:rStyle w:val="938"/>
          <w:rFonts w:hint="default"/>
          <w:b/>
          <w:bCs/>
          <w:color w:val="auto"/>
          <w:sz w:val="24"/>
          <w:szCs w:val="24"/>
          <w:highlight w:val="none"/>
          <w:lang w:bidi="ar"/>
        </w:rPr>
        <w:t xml:space="preserve">（提供实物照片及彩页）；</w:t>
      </w:r>
      <w:r/>
    </w:p>
    <w:p>
      <w:pPr>
        <w:spacing w:line="360" w:lineRule="auto"/>
        <w:rPr>
          <w:rFonts w:hint="eastAsia" w:ascii="宋体" w:hAnsi="宋体"/>
          <w:color w:val="auto"/>
          <w:sz w:val="24"/>
          <w:highlight w:val="none"/>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5 振荡系统 ：振荡架分层屉格，可抽拉、拆卸。屉格为涂有抗菌涂层的镀锌钢材质，具有防滑设计，边缘有挡板，防止血袋滑出。箱内冷风循环通畅。有简明信息标示区。往复式水平振荡，振幅≤5厘米。 振荡频率为60±5次/分钟；</w:t>
      </w:r>
      <w:r>
        <w:rPr>
          <w:rStyle w:val="938"/>
          <w:rFonts w:hint="default"/>
          <w:b/>
          <w:bCs/>
          <w:color w:val="auto"/>
          <w:sz w:val="24"/>
          <w:szCs w:val="24"/>
          <w:highlight w:val="none"/>
          <w:lang w:bidi="ar"/>
        </w:rPr>
        <w:t xml:space="preserve">（提供振荡架分层屉格，可抽拉、拆卸实物照片及彩页）；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6制冷系统 ：非氟氯化碳的环保型制冷剂。制冷剂：R-134A无氟制冷剂（230V）</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噪音≤50分贝；压缩机功率≥1.61KW</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7信息监视／记录系统： 信息显示方式为LED液晶显示。温度范围与精度为+15℃～+40℃，0.1℃。温度记录周期7天；</w:t>
      </w:r>
      <w:r/>
    </w:p>
    <w:p>
      <w:pPr>
        <w:spacing w:line="360" w:lineRule="auto"/>
        <w:rPr>
          <w:rFonts w:hint="eastAsia" w:ascii="宋体" w:hAnsi="宋体"/>
          <w:color w:val="auto"/>
          <w:sz w:val="24"/>
          <w:highlight w:val="none"/>
          <w:lang w:bidi="ar"/>
        </w:rPr>
      </w:pPr>
      <w:r>
        <w:rPr>
          <w:rFonts w:hint="eastAsia" w:ascii="宋体" w:hAnsi="宋体"/>
          <w:color w:val="auto"/>
          <w:sz w:val="24"/>
          <w:highlight w:val="none"/>
          <w:lang w:bidi="ar"/>
        </w:rPr>
        <w:t xml:space="preserve">10 有脚轮：可转动，可锁定；</w:t>
      </w:r>
      <w:r/>
    </w:p>
    <w:p>
      <w:pPr>
        <w:spacing w:line="360" w:lineRule="auto"/>
        <w:rPr>
          <w:rFonts w:hint="eastAsia" w:ascii="宋体" w:hAnsi="宋体"/>
          <w:color w:val="auto"/>
          <w:sz w:val="24"/>
          <w:highlight w:val="none"/>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8报警方式及警报：</w:t>
      </w:r>
      <w:r>
        <w:rPr>
          <w:rFonts w:hint="eastAsia" w:ascii="宋体" w:hAnsi="宋体"/>
          <w:color w:val="auto"/>
          <w:sz w:val="24"/>
          <w:highlight w:val="none"/>
          <w:lang w:bidi="ar"/>
        </w:rPr>
        <w:t xml:space="preserve">至少具有警铃、警灯，或信息提示警报。警报需对血小板保存系统的运行状况进行实时监视。声光报警监控（温度、运行、箱门）。孵育箱和每个振荡器具有单独报警系统。（</w:t>
      </w:r>
      <w:r>
        <w:rPr>
          <w:rFonts w:hint="eastAsia" w:ascii="宋体" w:hAnsi="宋体"/>
          <w:b/>
          <w:bCs/>
          <w:color w:val="auto"/>
          <w:sz w:val="24"/>
          <w:highlight w:val="none"/>
          <w:lang w:bidi="ar"/>
        </w:rPr>
        <w:t xml:space="preserve">提供使用说明书及彩页</w:t>
      </w:r>
      <w:r>
        <w:rPr>
          <w:rFonts w:hint="eastAsia" w:ascii="宋体" w:hAnsi="宋体"/>
          <w:color w:val="auto"/>
          <w:sz w:val="24"/>
          <w:highlight w:val="none"/>
          <w:lang w:bidi="ar"/>
        </w:rPr>
        <w:t xml:space="preserve">）</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9具有报警消音按键，可调无声报警间隔，还可以调节报警音量和报警类型</w:t>
      </w:r>
      <w:r>
        <w:rPr>
          <w:rFonts w:hint="eastAsia" w:ascii="宋体" w:hAnsi="宋体"/>
          <w:color w:val="auto"/>
          <w:sz w:val="24"/>
          <w:highlight w:val="none"/>
          <w:lang w:bidi="ar"/>
        </w:rPr>
        <w:t xml:space="preserve">（</w:t>
      </w:r>
      <w:r>
        <w:rPr>
          <w:rFonts w:hint="eastAsia" w:ascii="宋体" w:hAnsi="宋体"/>
          <w:b/>
          <w:bCs/>
          <w:color w:val="auto"/>
          <w:sz w:val="24"/>
          <w:highlight w:val="none"/>
          <w:lang w:bidi="ar"/>
        </w:rPr>
        <w:t xml:space="preserve">提供使用说明书及彩页</w:t>
      </w:r>
      <w:r>
        <w:rPr>
          <w:rFonts w:hint="eastAsia" w:ascii="宋体" w:hAnsi="宋体"/>
          <w:color w:val="auto"/>
          <w:sz w:val="24"/>
          <w:highlight w:val="none"/>
          <w:lang w:bidi="ar"/>
        </w:rPr>
        <w:t xml:space="preserve">）</w:t>
      </w:r>
      <w:r>
        <w:rPr>
          <w:rFonts w:hint="eastAsia" w:ascii="宋体" w:hAnsi="宋体"/>
          <w:color w:val="auto"/>
          <w:sz w:val="24"/>
          <w:highlight w:val="none"/>
        </w:rPr>
        <w:t xml:space="preserve">；</w:t>
      </w:r>
      <w:r/>
    </w:p>
    <w:p>
      <w:pPr>
        <w:jc w:val="left"/>
        <w:spacing w:line="360" w:lineRule="auto"/>
        <w:widowControl/>
        <w:rPr>
          <w:rStyle w:val="938"/>
          <w:rFonts w:hint="default"/>
          <w:b/>
          <w:bCs/>
          <w:color w:val="auto"/>
          <w:sz w:val="24"/>
          <w:szCs w:val="24"/>
          <w:highlight w:val="none"/>
          <w:lang w:bidi="ar"/>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10温度记录器：</w:t>
      </w:r>
      <w:r>
        <w:rPr>
          <w:rFonts w:hint="eastAsia" w:ascii="宋体" w:hAnsi="宋体"/>
          <w:color w:val="auto"/>
          <w:sz w:val="24"/>
          <w:highlight w:val="none"/>
          <w:lang w:bidi="ar"/>
        </w:rPr>
        <w:t xml:space="preserve">温度记录器：数字化温控，可调至22℃ ，有0℃-35℃温度周记卡，可实时记录；</w:t>
      </w:r>
      <w:r>
        <w:rPr>
          <w:rFonts w:hint="eastAsia" w:ascii="宋体" w:hAnsi="宋体"/>
          <w:color w:val="auto"/>
          <w:sz w:val="24"/>
          <w:highlight w:val="none"/>
          <w:lang w:bidi="ar"/>
        </w:rPr>
        <w:t xml:space="preserve">配有温度记录卡电池，防止</w:t>
      </w:r>
      <w:r>
        <w:rPr>
          <w:rFonts w:hint="eastAsia" w:ascii="宋体" w:hAnsi="宋体"/>
          <w:color w:val="auto"/>
          <w:sz w:val="24"/>
          <w:highlight w:val="none"/>
          <w:lang w:bidi="ar"/>
        </w:rPr>
        <w:t xml:space="preserve">运行中断。微型按钮，可更换周计卡并调节温度值，具有电量状态显示。</w:t>
      </w:r>
      <w:r>
        <w:rPr>
          <w:rStyle w:val="938"/>
          <w:rFonts w:hint="default"/>
          <w:b/>
          <w:bCs/>
          <w:color w:val="auto"/>
          <w:sz w:val="24"/>
          <w:szCs w:val="24"/>
          <w:highlight w:val="none"/>
          <w:lang w:bidi="ar"/>
        </w:rPr>
        <w:t xml:space="preserve">（提供实物照片及彩页）；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 冷藏系统：</w:t>
      </w:r>
      <w:r>
        <w:rPr>
          <w:rFonts w:hint="eastAsia" w:ascii="宋体" w:hAnsi="宋体"/>
          <w:color w:val="auto"/>
          <w:sz w:val="24"/>
          <w:highlight w:val="none"/>
          <w:lang w:bidi="ar"/>
        </w:rPr>
        <w:t xml:space="preserve">空气强制冷系统，使用R-134A无氟制冷剂（230V），自动压缩式蒸发器。 强制冷空气循环，温度迅速调整，保持±1℃內波动。噪音≤50分贝</w:t>
      </w:r>
      <w:r>
        <w:rPr>
          <w:rFonts w:hint="eastAsia" w:ascii="宋体" w:hAnsi="宋体"/>
          <w:color w:val="auto"/>
          <w:sz w:val="24"/>
          <w:highlight w:val="none"/>
        </w:rPr>
        <w:t xml:space="preserve">；</w:t>
      </w:r>
      <w:r/>
    </w:p>
    <w:p>
      <w:pPr>
        <w:spacing w:line="360" w:lineRule="auto"/>
        <w:rPr>
          <w:color w:val="auto"/>
          <w:sz w:val="24"/>
          <w:highlight w:val="none"/>
        </w:rPr>
      </w:pPr>
      <w:r>
        <w:rPr>
          <w:rFonts w:hint="eastAsia" w:ascii="宋体" w:hAnsi="宋体"/>
          <w:color w:val="auto"/>
          <w:sz w:val="24"/>
          <w:highlight w:val="none"/>
        </w:rPr>
        <w:t xml:space="preserve">12 箱体结构：不锈钢箱体内外层及门把手均覆盖磁吸附式钢化玻璃门震荡触碰按钮：打开恒温保存箱时震荡停止，关闭箱门后自动恢复振荡状态，顶置控制器；</w:t>
      </w:r>
      <w:r/>
    </w:p>
    <w:p>
      <w:pPr>
        <w:numPr>
          <w:ilvl w:val="0"/>
          <w:numId w:val="0"/>
        </w:numPr>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color w:val="auto"/>
          <w:sz w:val="24"/>
          <w:highlight w:val="none"/>
        </w:rPr>
        <w:t xml:space="preserve">主电源：180V～240V，50Hz。血小板保存系统对重要的元部件备有电池备用电，在主电源断电情况下继续保证重要元件的工作；</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 双开关启动系统；</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15</w:t>
      </w:r>
      <w:r>
        <w:rPr>
          <w:rFonts w:ascii="Times New Roman" w:hAnsi="Times New Roman" w:cs="Times New Roman"/>
          <w:b/>
          <w:color w:val="auto"/>
          <w:highlight w:val="none"/>
        </w:rPr>
        <w:t xml:space="preserve">▲</w:t>
      </w:r>
      <w:r>
        <w:rPr>
          <w:rFonts w:hint="eastAsia" w:ascii="宋体" w:hAnsi="宋体"/>
          <w:color w:val="auto"/>
          <w:sz w:val="24"/>
          <w:highlight w:val="none"/>
        </w:rPr>
        <w:t xml:space="preserve">外部尺寸（w×h×d）：≤1025×715×1545（mm）。（</w:t>
      </w:r>
      <w:r>
        <w:rPr>
          <w:rFonts w:hint="eastAsia" w:ascii="宋体" w:hAnsi="宋体"/>
          <w:b/>
          <w:bCs/>
          <w:color w:val="auto"/>
          <w:sz w:val="24"/>
          <w:highlight w:val="none"/>
        </w:rPr>
        <w:t xml:space="preserve">提供彩页及实物照片</w:t>
      </w:r>
      <w:r>
        <w:rPr>
          <w:rFonts w:hint="eastAsia" w:ascii="宋体" w:hAnsi="宋体"/>
          <w:color w:val="auto"/>
          <w:sz w:val="24"/>
          <w:highlight w:val="none"/>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1.交货期：合同签订后</w:t>
      </w:r>
      <w:r>
        <w:rPr>
          <w:rFonts w:hint="eastAsia" w:ascii="宋体" w:hAnsi="宋体" w:eastAsia="宋体" w:cs="宋体"/>
          <w:b/>
          <w:bCs w:val="0"/>
          <w:i w:val="0"/>
          <w:iCs w:val="0"/>
          <w:color w:val="auto"/>
          <w:sz w:val="24"/>
          <w:szCs w:val="24"/>
          <w:highlight w:val="none"/>
          <w:u w:val="none"/>
          <w:lang w:val="en-US" w:eastAsia="zh-CN"/>
        </w:rPr>
        <w:t xml:space="preserve">30</w:t>
      </w:r>
      <w:r>
        <w:rPr>
          <w:rFonts w:hint="eastAsia" w:ascii="宋体" w:hAnsi="宋体" w:eastAsia="宋体" w:cs="宋体"/>
          <w:b/>
          <w:bCs w:val="0"/>
          <w:i w:val="0"/>
          <w:iCs w:val="0"/>
          <w:color w:val="auto"/>
          <w:sz w:val="24"/>
          <w:szCs w:val="24"/>
          <w:highlight w:val="none"/>
          <w:u w:val="none"/>
        </w:rPr>
        <w:t xml:space="preserve">日历天内完成供货、安装调试，达到预期效果。</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3.交货地点：由采购方指定交货地点。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w:t>
      </w:r>
      <w:r>
        <w:rPr>
          <w:rFonts w:hint="eastAsia" w:ascii="宋体" w:hAnsi="宋体" w:cs="宋体"/>
          <w:bCs/>
          <w:color w:val="auto"/>
          <w:sz w:val="24"/>
          <w:szCs w:val="24"/>
          <w:highlight w:val="none"/>
          <w:lang w:val="en-US" w:eastAsia="zh-CN"/>
        </w:rPr>
        <w:t xml:space="preserve">（包括但不</w:t>
      </w:r>
      <w:r>
        <w:rPr>
          <w:rFonts w:hint="eastAsia" w:ascii="宋体" w:hAnsi="宋体" w:eastAsia="宋体" w:cs="宋体"/>
          <w:bCs/>
          <w:color w:val="auto"/>
          <w:sz w:val="24"/>
          <w:szCs w:val="24"/>
          <w:highlight w:val="none"/>
          <w:lang w:val="en-US" w:eastAsia="zh-CN"/>
        </w:rPr>
        <w:t xml:space="preserve">限于涉及部分现场准备事项）。</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1</w:t>
      </w:r>
      <w:r>
        <w:rPr>
          <w:rFonts w:hint="eastAsia" w:ascii="宋体" w:hAnsi="宋体" w:eastAsia="宋体" w:cs="宋体"/>
          <w:bCs/>
          <w:i w:val="0"/>
          <w:iCs w:val="0"/>
          <w:color w:val="auto"/>
          <w:sz w:val="24"/>
          <w:szCs w:val="24"/>
          <w:highlight w:val="none"/>
        </w:rPr>
        <w:t xml:space="preserve">.货物（含配件）应是全新、未使用过的原装合格正品，并保证所提供货物的开箱合格率为100%，外观和内在质量都不得有任何问题。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6</w:t>
      </w:r>
      <w:r>
        <w:rPr>
          <w:rFonts w:hint="eastAsia" w:ascii="宋体" w:hAnsi="宋体" w:eastAsia="宋体" w:cs="宋体"/>
          <w:bCs/>
          <w:i w:val="0"/>
          <w:iCs w:val="0"/>
          <w:color w:val="auto"/>
          <w:sz w:val="24"/>
          <w:szCs w:val="24"/>
          <w:highlight w:val="none"/>
        </w:rPr>
        <w:t xml:space="preserve">.应将货物送到采购人指定地点，并负责办理运输和装卸，费用由中标人负责。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九</w:t>
      </w:r>
      <w:r>
        <w:rPr>
          <w:rFonts w:hint="eastAsia" w:ascii="Times New Roman" w:hAnsi="Times New Roman" w:eastAsia="宋体" w:cs="Times New Roman"/>
          <w:b/>
          <w:i w:val="0"/>
          <w:iCs w:val="0"/>
          <w:color w:val="auto"/>
          <w:sz w:val="28"/>
          <w:szCs w:val="28"/>
          <w:highlight w:val="none"/>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十、售后服务要求</w:t>
      </w:r>
      <w:r/>
    </w:p>
    <w:p>
      <w:pPr>
        <w:ind w:firstLine="480"/>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rPr>
        <w:t xml:space="preserve">★1、质保期：设备整机（包含配套设备及配件）质保期不少于</w:t>
      </w:r>
      <w:r>
        <w:rPr>
          <w:rFonts w:hint="eastAsia" w:ascii="宋体" w:hAnsi="宋体" w:cs="宋体"/>
          <w:b/>
          <w:bCs w:val="0"/>
          <w:i w:val="0"/>
          <w:iCs w:val="0"/>
          <w:color w:val="auto"/>
          <w:sz w:val="24"/>
          <w:szCs w:val="24"/>
          <w:highlight w:val="none"/>
          <w:lang w:val="en-US" w:eastAsia="zh-CN"/>
        </w:rPr>
        <w:t xml:space="preserve">5</w:t>
      </w:r>
      <w:r>
        <w:rPr>
          <w:rFonts w:hint="eastAsia" w:ascii="宋体" w:hAnsi="宋体" w:eastAsia="宋体" w:cs="宋体"/>
          <w:b/>
          <w:bCs w:val="0"/>
          <w:i w:val="0"/>
          <w:iCs w:val="0"/>
          <w:color w:val="auto"/>
          <w:sz w:val="24"/>
          <w:szCs w:val="24"/>
          <w:highlight w:val="none"/>
        </w:rPr>
        <w:t xml:space="preserve">年</w:t>
      </w:r>
      <w:r>
        <w:rPr>
          <w:rFonts w:hint="eastAsia" w:ascii="宋体" w:hAnsi="宋体" w:eastAsia="宋体" w:cs="宋体"/>
          <w:b/>
          <w:bCs w:val="0"/>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二</w:t>
      </w:r>
      <w:r>
        <w:rPr>
          <w:rFonts w:hint="eastAsia" w:ascii="Times New Roman" w:hAnsi="Times New Roman" w:eastAsia="宋体" w:cs="Times New Roman"/>
          <w:b/>
          <w:i w:val="0"/>
          <w:iCs w:val="0"/>
          <w:color w:val="auto"/>
          <w:sz w:val="28"/>
          <w:szCs w:val="28"/>
          <w:highlight w:val="none"/>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3.供应商报价除包含采购文件中列明的项目外还应包括保障服务正常运行应当具有的物资和服务</w:t>
      </w:r>
      <w:r>
        <w:rPr>
          <w:rFonts w:hint="eastAsia" w:ascii="宋体" w:hAnsi="宋体" w:cs="宋体"/>
          <w:i w:val="0"/>
          <w:iCs w:val="0"/>
          <w:color w:val="auto"/>
          <w:sz w:val="24"/>
          <w:szCs w:val="22"/>
          <w:highlight w:val="none"/>
          <w:lang w:val="en-US" w:eastAsia="zh-CN"/>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三</w:t>
      </w:r>
      <w:r>
        <w:rPr>
          <w:rFonts w:hint="eastAsia" w:ascii="Times New Roman" w:hAnsi="Times New Roman" w:eastAsia="宋体" w:cs="Times New Roman"/>
          <w:b/>
          <w:i w:val="0"/>
          <w:iCs w:val="0"/>
          <w:color w:val="auto"/>
          <w:sz w:val="28"/>
          <w:szCs w:val="28"/>
          <w:highlight w:val="none"/>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4"/>
          <w:szCs w:val="22"/>
          <w:highlight w:val="none"/>
          <w:lang w:val="en-US" w:eastAsia="zh-CN"/>
        </w:rPr>
        <w:t xml:space="preserve">4</w:t>
      </w:r>
      <w:r>
        <w:rPr>
          <w:rFonts w:hint="eastAsia" w:ascii="宋体" w:hAnsi="宋体" w:eastAsia="宋体" w:cs="宋体"/>
          <w:b/>
          <w:bCs/>
          <w:i w:val="0"/>
          <w:iCs w:val="0"/>
          <w:color w:val="auto"/>
          <w:sz w:val="24"/>
          <w:szCs w:val="22"/>
          <w:highlight w:val="none"/>
          <w:lang w:val="en-US" w:eastAsia="zh-CN"/>
        </w:rPr>
        <w:t xml:space="preserve">0%；安装调试完毕并通过验收后，甲方向乙方支付合同总价的</w:t>
      </w:r>
      <w:r>
        <w:rPr>
          <w:rFonts w:hint="eastAsia" w:ascii="宋体" w:hAnsi="宋体" w:cs="宋体"/>
          <w:b/>
          <w:bCs/>
          <w:i w:val="0"/>
          <w:iCs w:val="0"/>
          <w:color w:val="auto"/>
          <w:sz w:val="24"/>
          <w:szCs w:val="22"/>
          <w:highlight w:val="none"/>
          <w:lang w:val="en-US" w:eastAsia="zh-CN"/>
        </w:rPr>
        <w:t xml:space="preserve">6</w:t>
      </w:r>
      <w:r>
        <w:rPr>
          <w:rFonts w:hint="eastAsia" w:ascii="宋体" w:hAnsi="宋体" w:eastAsia="宋体" w:cs="宋体"/>
          <w:b/>
          <w:bCs/>
          <w:i w:val="0"/>
          <w:iCs w:val="0"/>
          <w:color w:val="auto"/>
          <w:sz w:val="24"/>
          <w:szCs w:val="22"/>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四</w:t>
      </w:r>
      <w:r>
        <w:rPr>
          <w:rFonts w:hint="eastAsia" w:ascii="Times New Roman" w:hAnsi="Times New Roman" w:eastAsia="宋体" w:cs="Times New Roman"/>
          <w:b/>
          <w:i w:val="0"/>
          <w:iCs w:val="0"/>
          <w:color w:val="auto"/>
          <w:sz w:val="28"/>
          <w:szCs w:val="28"/>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4、质量标准：中标供应商提供的货物须提供产品质量检验合格证明。</w:t>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rPr>
          <w:rFonts w:hint="eastAsia" w:ascii="Arial" w:hAnsi="Arial" w:eastAsia="黑体" w:cs="Arial"/>
          <w:i w:val="0"/>
          <w:iCs w:val="0"/>
          <w:color w:val="auto"/>
          <w:sz w:val="44"/>
          <w:szCs w:val="40"/>
          <w:highlight w:val="none"/>
          <w:lang w:eastAsia="zh-CN"/>
        </w:rPr>
        <w:t xml:space="preserve">采购包</w:t>
      </w:r>
      <w:r>
        <w:rPr>
          <w:rFonts w:hint="eastAsia" w:ascii="Arial" w:hAnsi="Arial" w:eastAsia="黑体" w:cs="Arial"/>
          <w:i w:val="0"/>
          <w:iCs w:val="0"/>
          <w:color w:val="auto"/>
          <w:sz w:val="44"/>
          <w:szCs w:val="40"/>
          <w:highlight w:val="none"/>
          <w:lang w:val="en-US" w:eastAsia="zh-CN"/>
        </w:rPr>
        <w:t xml:space="preserve">三</w:t>
      </w:r>
      <w:r/>
    </w:p>
    <w:p>
      <w:pPr>
        <w:ind w:firstLine="480"/>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shd w:val="clear" w:color="auto" w:fill="ffffff"/>
        </w:rPr>
      </w:pPr>
      <w:r>
        <w:rPr>
          <w:rFonts w:hint="eastAsia" w:ascii="宋体" w:hAnsi="宋体" w:eastAsia="宋体" w:cs="宋体"/>
          <w:i w:val="0"/>
          <w:iCs w:val="0"/>
          <w:color w:val="auto"/>
          <w:sz w:val="24"/>
          <w:szCs w:val="24"/>
          <w:highlight w:val="none"/>
        </w:rPr>
        <w:t xml:space="preserve">说明：本项目属性为</w:t>
      </w:r>
      <w:r>
        <w:rPr>
          <w:rFonts w:hint="eastAsia" w:ascii="宋体" w:hAnsi="宋体" w:eastAsia="宋体" w:cs="宋体"/>
          <w:b/>
          <w:i w:val="0"/>
          <w:iCs w:val="0"/>
          <w:color w:val="auto"/>
          <w:sz w:val="24"/>
          <w:szCs w:val="24"/>
          <w:highlight w:val="none"/>
        </w:rPr>
        <w:t xml:space="preserve">货物</w:t>
      </w:r>
      <w:r>
        <w:rPr>
          <w:rFonts w:hint="eastAsia" w:ascii="宋体" w:hAnsi="宋体" w:eastAsia="宋体" w:cs="宋体"/>
          <w:i w:val="0"/>
          <w:iCs w:val="0"/>
          <w:color w:val="auto"/>
          <w:sz w:val="24"/>
          <w:szCs w:val="24"/>
          <w:highlight w:val="none"/>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2.本招标文件中标注★的款项为实质性响应要求和条件，</w:t>
      </w:r>
      <w:r>
        <w:rPr>
          <w:rFonts w:hint="eastAsia" w:ascii="宋体" w:hAnsi="宋体" w:eastAsia="宋体" w:cs="宋体"/>
          <w:b/>
          <w:bCs/>
          <w:i w:val="0"/>
          <w:iCs w:val="0"/>
          <w:color w:val="auto"/>
          <w:sz w:val="24"/>
          <w:szCs w:val="24"/>
          <w:highlight w:val="none"/>
        </w:rPr>
        <w:t xml:space="preserve">由采购人根据实际情况设置，投标人须逐条明确作出满足实质性</w:t>
      </w:r>
      <w:r>
        <w:rPr>
          <w:rFonts w:hint="eastAsia" w:ascii="宋体" w:hAnsi="宋体" w:eastAsia="宋体" w:cs="宋体"/>
          <w:b/>
          <w:bCs/>
          <w:i w:val="0"/>
          <w:iCs w:val="0"/>
          <w:color w:val="auto"/>
          <w:sz w:val="24"/>
          <w:szCs w:val="24"/>
          <w:highlight w:val="none"/>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w:t>
      </w:r>
      <w:r>
        <w:rPr>
          <w:rFonts w:hint="eastAsia" w:ascii="宋体" w:hAnsi="宋体" w:eastAsia="宋体" w:cs="宋体"/>
          <w:i w:val="0"/>
          <w:iCs w:val="0"/>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ascii="宋体" w:hAnsi="宋体" w:eastAsia="宋体" w:cs="Times New Roman"/>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一、项目概况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提升血液检测精准度、强化用血安全管控，规范血小板储存质控管理，满足常态化采供血工作及标准化建设要求，本次拟采购:基因分析仪、全自动核酸快速分析仪、血小板振荡保存箱三套专业设备。设备需符合血站行业检测、核酸筛查、血小板恒温振荡储存相关技术标准，配套安装调试、培训及售后维保服务，保障血液检验高效精准、血液储存安全合规，提升整体采供血质量与安全保障能力。</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二、</w:t>
      </w:r>
      <w:r>
        <w:rPr>
          <w:rFonts w:hint="eastAsia" w:ascii="Times New Roman" w:hAnsi="Times New Roman" w:eastAsia="宋体" w:cs="Times New Roman"/>
          <w:b/>
          <w:i w:val="0"/>
          <w:iCs w:val="0"/>
          <w:color w:val="auto"/>
          <w:sz w:val="28"/>
          <w:szCs w:val="28"/>
          <w:highlight w:val="none"/>
        </w:rPr>
        <w:t xml:space="preserve">货物（标的）采购清单</w:t>
      </w:r>
      <w:r/>
    </w:p>
    <w:tbl>
      <w:tblPr>
        <w:tblStyle w:val="698"/>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294"/>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单位</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rPr>
              <w:t xml:space="preserve">全自动核酸快速分析仪</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lang w:eastAsia="zh-CN"/>
              </w:rPr>
              <w:t xml:space="preserve">台</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工业</w:t>
            </w:r>
            <w:r/>
          </w:p>
        </w:tc>
      </w:tr>
    </w:tbl>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三、货物（标的）技术参数</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提取仪：</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方法学：磁珠法</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最高通量：≥96个/次</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★处理时间：≤12min/次</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样本类型：全血、血清、血浆、鼻/咽拭子、分泌物、脱落细胞、尿液、痰液、粪便、FFPE组织、动植物组织、干血斑、唾液，肺灌洗液等</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程序储存：内建5组模式程序，可存储 ≧50000组程序</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▲吸磁能力：磁棒磁通量≥5500高斯，最大程度降低磁珠掉磁风险</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▲磁棒套取放模式：自动取放磁棒套，无需人员操作</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▲磁珠回收率：≧98%</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▲防交叉污染：同时具有紫外消毒模块、通风设施、气溶胶高效过滤器、负压排气功能，保证结果准确性，实验室安全和人员安全</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▲智能程序：智能紫外灯消毒与自动关机</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11.</w:t>
      </w:r>
      <w:r>
        <w:rPr>
          <w:rFonts w:hint="eastAsia" w:ascii="宋体" w:hAnsi="宋体" w:cs="宋体"/>
          <w:color w:val="auto"/>
          <w:sz w:val="24"/>
          <w:szCs w:val="24"/>
          <w:highlight w:val="none"/>
        </w:rPr>
        <w:t xml:space="preserve">断电保护：意外断电且恢复供电后，可选择继续运行实验</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故障处理：智能多维度故障提醒，实现一键故障自动清除</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13.</w:t>
      </w:r>
      <w:r>
        <w:rPr>
          <w:rFonts w:hint="eastAsia" w:ascii="宋体" w:hAnsi="宋体" w:cs="宋体"/>
          <w:color w:val="auto"/>
          <w:sz w:val="24"/>
          <w:szCs w:val="24"/>
          <w:highlight w:val="none"/>
        </w:rPr>
        <w:t xml:space="preserve">开机自检：开机自动初始化并温控自检</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14.</w:t>
      </w:r>
      <w:r>
        <w:rPr>
          <w:rFonts w:hint="eastAsia" w:ascii="宋体" w:hAnsi="宋体" w:cs="宋体"/>
          <w:color w:val="auto"/>
          <w:sz w:val="24"/>
          <w:szCs w:val="24"/>
          <w:highlight w:val="none"/>
        </w:rPr>
        <w:t xml:space="preserve">舱门保护：舱门误开，程序暂停，关闭舱门后继续运行</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▲照明系统：具有照明系统，在仪器运行过程中能够全程监控运行状态</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PCR分析系统：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1．加热冷却方式：Peltier半导体控温热循环系统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2．★温控模块：96孔不少于6个独立的精确数码温控区域，每个温区可独立自由设置温度</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3．加热模块加热速度峰值：≥6.5℃／秒</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4．★温度范围：4℃-99℃</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5．支持的荧光染料（包括但不限于）：FAMTM／SYBRTM Green， VICTM／JOETM／HEXTM／TETTM， ABYTM/NED TM/TAMRA TM/Cy TM3, JUNTM, ROXTM/Texas RedTM, Mustang/PurpleTM, Cy TM5/LIZ, CyTM5.5dye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6．▲荧光校正：软件支持FAM、VIC、JUN和ROX等校正染料,校正去除移液误差</w:t>
      </w:r>
      <w:r>
        <w:rPr>
          <w:rFonts w:hint="eastAsia" w:ascii="宋体" w:hAnsi="宋体" w:cs="宋体"/>
          <w:color w:val="auto"/>
          <w:sz w:val="24"/>
          <w:highlight w:val="none"/>
        </w:rPr>
        <w:t xml:space="preserve">（提供软件操作截图证明）</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7．▲激发光源：高亮度白光半导体光源（工作寿命＞5年）</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8．★光学检测： 6种激发滤光片和6种发射滤光片，检测不低于21种不同的荧光光谱。</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9．★检测系统：每个循环保证96孔板一次性成像检测，避免PDT或PMT检测器，每个循环96孔逐孔扫描检测荧光衰减带来的误差</w:t>
      </w:r>
      <w:r>
        <w:rPr>
          <w:rFonts w:hint="eastAsia" w:ascii="宋体" w:hAnsi="宋体" w:cs="宋体"/>
          <w:color w:val="auto"/>
          <w:sz w:val="24"/>
          <w:highlight w:val="none"/>
        </w:rPr>
        <w:t xml:space="preserve">（提供彩页或说明书证明）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10．▲反应模式支持标准和快速运行模式,运行时间：＜30 min（快速模式）</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11．检测灵敏度：最低1拷贝</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12．线性范围：10 logs</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13．▲分辨率：在单重反映中可区分1.5倍拷贝数差异，置信度≥99.7%</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14．数据通信接口：USB，Wi-Fi，或云服务平台；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15．系统配置方式：单机运行，连接电脑，或连接云服务平台。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16．程序运行：预先优化的程序或客户自己设计程序；程序或手动暂停；固定的工作流程；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 ▲软件支持：①基于标准曲线的绝对定量、相对标准曲线、基于比较Ct值的相对定量、融解曲线分析、存在/不存在 、基于或非基于实时扩增的基因分型；②基于荧光定量PCR的蛋白表达分析功能、基于荧光定量PCR的Non-coding RNA和microRNA分析、基于荧光定量PCR的基因拷贝数（CNV）分析、基于荧光定量PCR的肿瘤稀有突变分析、可检测占背景野生型细胞0.1%的微量突变细胞或DNA、基于荧光定量PCR的蛋白溶解曲线分析；单细胞基因分析(single cell analysis)</w:t>
      </w:r>
      <w:r>
        <w:rPr>
          <w:rFonts w:hint="eastAsia" w:ascii="宋体" w:hAnsi="宋体" w:cs="宋体"/>
          <w:color w:val="auto"/>
          <w:sz w:val="24"/>
          <w:highlight w:val="none"/>
        </w:rPr>
        <w:t xml:space="preserve"> 。（提供软件操作截图证明）</w:t>
      </w:r>
      <w:r/>
    </w:p>
    <w:p>
      <w:pPr>
        <w:rPr>
          <w:color w:val="auto"/>
          <w:highlight w:val="none"/>
        </w:rPr>
      </w:pPr>
      <w:r>
        <w:rPr>
          <w:color w:val="auto"/>
          <w:highlight w:val="none"/>
        </w:rPr>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1.交货期：自合同签订之日起</w:t>
      </w:r>
      <w:r>
        <w:rPr>
          <w:rFonts w:hint="eastAsia" w:ascii="宋体" w:hAnsi="宋体" w:cs="宋体"/>
          <w:b/>
          <w:bCs w:val="0"/>
          <w:i w:val="0"/>
          <w:iCs w:val="0"/>
          <w:color w:val="auto"/>
          <w:sz w:val="24"/>
          <w:szCs w:val="24"/>
          <w:highlight w:val="none"/>
          <w:u w:val="none"/>
          <w:lang w:val="en-US" w:eastAsia="zh-CN"/>
        </w:rPr>
        <w:t xml:space="preserve">30</w:t>
      </w:r>
      <w:r>
        <w:rPr>
          <w:rFonts w:hint="eastAsia" w:ascii="宋体" w:hAnsi="宋体" w:eastAsia="宋体" w:cs="宋体"/>
          <w:b/>
          <w:bCs w:val="0"/>
          <w:i w:val="0"/>
          <w:iCs w:val="0"/>
          <w:color w:val="auto"/>
          <w:sz w:val="24"/>
          <w:szCs w:val="24"/>
          <w:highlight w:val="none"/>
          <w:u w:val="none"/>
        </w:rPr>
        <w:t xml:space="preserve">日历天内完成供货安装调试及配套的辅助工作并经验收合格交付采购人使用。</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3.交货地点：由采购方指定交货地点。</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w:t>
      </w:r>
      <w:r>
        <w:rPr>
          <w:rFonts w:hint="eastAsia" w:ascii="宋体" w:hAnsi="宋体" w:cs="宋体"/>
          <w:bCs/>
          <w:color w:val="auto"/>
          <w:sz w:val="24"/>
          <w:szCs w:val="24"/>
          <w:highlight w:val="none"/>
          <w:lang w:val="en-US" w:eastAsia="zh-CN"/>
        </w:rPr>
        <w:t xml:space="preserve">（包括但不</w:t>
      </w:r>
      <w:r>
        <w:rPr>
          <w:rFonts w:hint="eastAsia" w:ascii="宋体" w:hAnsi="宋体" w:eastAsia="宋体" w:cs="宋体"/>
          <w:bCs/>
          <w:color w:val="auto"/>
          <w:sz w:val="24"/>
          <w:szCs w:val="24"/>
          <w:highlight w:val="none"/>
          <w:lang w:val="en-US" w:eastAsia="zh-CN"/>
        </w:rPr>
        <w:t xml:space="preserve">限于涉及部分现场准备事项）。</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5.设备</w:t>
      </w:r>
      <w:r>
        <w:rPr>
          <w:rFonts w:hint="eastAsia" w:ascii="宋体" w:hAnsi="宋体" w:cs="宋体"/>
          <w:b/>
          <w:bCs/>
          <w:i w:val="0"/>
          <w:iCs w:val="0"/>
          <w:color w:val="auto"/>
          <w:sz w:val="24"/>
          <w:szCs w:val="24"/>
          <w:highlight w:val="none"/>
          <w:lang w:val="en-US" w:eastAsia="zh-CN"/>
        </w:rPr>
        <w:t xml:space="preserve">出厂</w:t>
      </w:r>
      <w:r>
        <w:rPr>
          <w:rFonts w:hint="eastAsia" w:ascii="宋体" w:hAnsi="宋体" w:eastAsia="宋体" w:cs="宋体"/>
          <w:b/>
          <w:bCs/>
          <w:i w:val="0"/>
          <w:iCs w:val="0"/>
          <w:color w:val="auto"/>
          <w:sz w:val="24"/>
          <w:szCs w:val="24"/>
          <w:highlight w:val="none"/>
        </w:rPr>
        <w:t xml:space="preserve">日期</w:t>
      </w:r>
      <w:r>
        <w:rPr>
          <w:rFonts w:hint="eastAsia" w:ascii="宋体" w:hAnsi="宋体" w:cs="宋体"/>
          <w:b/>
          <w:bCs/>
          <w:i w:val="0"/>
          <w:iCs w:val="0"/>
          <w:color w:val="auto"/>
          <w:sz w:val="24"/>
          <w:szCs w:val="24"/>
          <w:highlight w:val="none"/>
          <w:lang w:val="en-US" w:eastAsia="zh-CN"/>
        </w:rPr>
        <w:t xml:space="preserve">需为2025年7月1日以后</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1</w:t>
      </w:r>
      <w:r>
        <w:rPr>
          <w:rFonts w:hint="eastAsia" w:ascii="宋体" w:hAnsi="宋体" w:eastAsia="宋体" w:cs="宋体"/>
          <w:bCs/>
          <w:i w:val="0"/>
          <w:iCs w:val="0"/>
          <w:color w:val="auto"/>
          <w:sz w:val="24"/>
          <w:szCs w:val="24"/>
          <w:highlight w:val="none"/>
        </w:rPr>
        <w:t xml:space="preserve">.货物（含配件）应是全新、未使用过的原装合格正品，并保证所提供货物的开箱合格率为100%，外观和内在质量都不得有任何问题。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6</w:t>
      </w:r>
      <w:r>
        <w:rPr>
          <w:rFonts w:hint="eastAsia" w:ascii="宋体" w:hAnsi="宋体" w:eastAsia="宋体" w:cs="宋体"/>
          <w:bCs/>
          <w:i w:val="0"/>
          <w:iCs w:val="0"/>
          <w:color w:val="auto"/>
          <w:sz w:val="24"/>
          <w:szCs w:val="24"/>
          <w:highlight w:val="none"/>
        </w:rPr>
        <w:t xml:space="preserve">.应将货物送到采购人指定地点，并负责办理运输和装卸，费用由中标人负责。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九</w:t>
      </w:r>
      <w:r>
        <w:rPr>
          <w:rFonts w:hint="eastAsia" w:ascii="Times New Roman" w:hAnsi="Times New Roman" w:eastAsia="宋体" w:cs="Times New Roman"/>
          <w:b/>
          <w:i w:val="0"/>
          <w:iCs w:val="0"/>
          <w:color w:val="auto"/>
          <w:sz w:val="28"/>
          <w:szCs w:val="28"/>
          <w:highlight w:val="none"/>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十、售后服务要求</w:t>
      </w:r>
      <w:r/>
    </w:p>
    <w:p>
      <w:pPr>
        <w:ind w:firstLine="480"/>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rPr>
        <w:t xml:space="preserve">★1、质保期：设备整机（包含配套设备及配件）质保期不少于</w:t>
      </w:r>
      <w:r>
        <w:rPr>
          <w:rFonts w:hint="eastAsia" w:ascii="宋体" w:hAnsi="宋体" w:cs="宋体"/>
          <w:b/>
          <w:bCs w:val="0"/>
          <w:i w:val="0"/>
          <w:iCs w:val="0"/>
          <w:color w:val="auto"/>
          <w:sz w:val="24"/>
          <w:szCs w:val="24"/>
          <w:highlight w:val="none"/>
          <w:lang w:val="en-US" w:eastAsia="zh-CN"/>
        </w:rPr>
        <w:t xml:space="preserve">3</w:t>
      </w:r>
      <w:r>
        <w:rPr>
          <w:rFonts w:hint="eastAsia" w:ascii="宋体" w:hAnsi="宋体" w:eastAsia="宋体" w:cs="宋体"/>
          <w:b/>
          <w:bCs w:val="0"/>
          <w:i w:val="0"/>
          <w:iCs w:val="0"/>
          <w:color w:val="auto"/>
          <w:sz w:val="24"/>
          <w:szCs w:val="24"/>
          <w:highlight w:val="none"/>
        </w:rPr>
        <w:t xml:space="preserve">年</w:t>
      </w:r>
      <w:r>
        <w:rPr>
          <w:rFonts w:hint="eastAsia" w:ascii="宋体" w:hAnsi="宋体" w:eastAsia="宋体" w:cs="宋体"/>
          <w:b/>
          <w:bCs w:val="0"/>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二</w:t>
      </w:r>
      <w:r>
        <w:rPr>
          <w:rFonts w:hint="eastAsia" w:ascii="Times New Roman" w:hAnsi="Times New Roman" w:eastAsia="宋体" w:cs="Times New Roman"/>
          <w:b/>
          <w:i w:val="0"/>
          <w:iCs w:val="0"/>
          <w:color w:val="auto"/>
          <w:sz w:val="28"/>
          <w:szCs w:val="28"/>
          <w:highlight w:val="none"/>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3.供应商报价除包含采购文件中列明的项目外还应包括保障服务正常运行应当具有的物资和服务</w:t>
      </w:r>
      <w:r>
        <w:rPr>
          <w:rFonts w:hint="eastAsia" w:ascii="宋体" w:hAnsi="宋体" w:cs="宋体"/>
          <w:i w:val="0"/>
          <w:iCs w:val="0"/>
          <w:color w:val="auto"/>
          <w:sz w:val="24"/>
          <w:szCs w:val="22"/>
          <w:highlight w:val="none"/>
          <w:lang w:val="en-US" w:eastAsia="zh-CN"/>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三</w:t>
      </w:r>
      <w:r>
        <w:rPr>
          <w:rFonts w:hint="eastAsia" w:ascii="Times New Roman" w:hAnsi="Times New Roman" w:eastAsia="宋体" w:cs="Times New Roman"/>
          <w:b/>
          <w:i w:val="0"/>
          <w:iCs w:val="0"/>
          <w:color w:val="auto"/>
          <w:sz w:val="28"/>
          <w:szCs w:val="28"/>
          <w:highlight w:val="none"/>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4"/>
          <w:szCs w:val="22"/>
          <w:highlight w:val="none"/>
          <w:lang w:val="en-US" w:eastAsia="zh-CN"/>
        </w:rPr>
        <w:t xml:space="preserve">4</w:t>
      </w:r>
      <w:r>
        <w:rPr>
          <w:rFonts w:hint="eastAsia" w:ascii="宋体" w:hAnsi="宋体" w:eastAsia="宋体" w:cs="宋体"/>
          <w:b/>
          <w:bCs/>
          <w:i w:val="0"/>
          <w:iCs w:val="0"/>
          <w:color w:val="auto"/>
          <w:sz w:val="24"/>
          <w:szCs w:val="22"/>
          <w:highlight w:val="none"/>
          <w:lang w:val="en-US" w:eastAsia="zh-CN"/>
        </w:rPr>
        <w:t xml:space="preserve">0%；安装调试完毕并通过验收后，甲方向乙方支付合同总价的</w:t>
      </w:r>
      <w:r>
        <w:rPr>
          <w:rFonts w:hint="eastAsia" w:ascii="宋体" w:hAnsi="宋体" w:cs="宋体"/>
          <w:b/>
          <w:bCs/>
          <w:i w:val="0"/>
          <w:iCs w:val="0"/>
          <w:color w:val="auto"/>
          <w:sz w:val="24"/>
          <w:szCs w:val="22"/>
          <w:highlight w:val="none"/>
          <w:lang w:val="en-US" w:eastAsia="zh-CN"/>
        </w:rPr>
        <w:t xml:space="preserve">6</w:t>
      </w:r>
      <w:r>
        <w:rPr>
          <w:rFonts w:hint="eastAsia" w:ascii="宋体" w:hAnsi="宋体" w:eastAsia="宋体" w:cs="宋体"/>
          <w:b/>
          <w:bCs/>
          <w:i w:val="0"/>
          <w:iCs w:val="0"/>
          <w:color w:val="auto"/>
          <w:sz w:val="24"/>
          <w:szCs w:val="22"/>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四</w:t>
      </w:r>
      <w:r>
        <w:rPr>
          <w:rFonts w:hint="eastAsia" w:ascii="Times New Roman" w:hAnsi="Times New Roman" w:eastAsia="宋体" w:cs="Times New Roman"/>
          <w:b/>
          <w:i w:val="0"/>
          <w:iCs w:val="0"/>
          <w:color w:val="auto"/>
          <w:sz w:val="28"/>
          <w:szCs w:val="28"/>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4、质量标准：中标供应商提供的货物须提供产品质量检验合格证明。</w:t>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第五章  评标方法与评标标准</w:t>
      </w:r>
      <w:bookmarkEnd w:id="130"/>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rPr>
          <w:rFonts w:hint="eastAsia" w:ascii="Arial" w:hAnsi="Arial" w:eastAsia="黑体" w:cs="Arial"/>
          <w:i w:val="0"/>
          <w:iCs w:val="0"/>
          <w:color w:val="auto"/>
          <w:sz w:val="44"/>
          <w:szCs w:val="40"/>
          <w:highlight w:val="none"/>
          <w:lang w:val="en-US" w:eastAsia="zh-CN"/>
        </w:rPr>
        <w:t xml:space="preserve">采购包一</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一、</w:t>
      </w:r>
      <w:r>
        <w:rPr>
          <w:rFonts w:hint="eastAsia" w:ascii="宋体" w:hAnsi="宋体"/>
          <w:b/>
          <w:bCs/>
          <w:color w:val="auto"/>
          <w:sz w:val="24"/>
          <w:szCs w:val="24"/>
          <w:highlight w:val="none"/>
        </w:rPr>
        <w:t xml:space="preserve">评标委员会构成</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b/>
          <w:color w:val="auto"/>
          <w:sz w:val="24"/>
          <w:szCs w:val="24"/>
          <w:highlight w:val="none"/>
        </w:rPr>
        <w:t xml:space="preserve">二、</w:t>
      </w:r>
      <w:r>
        <w:rPr>
          <w:rFonts w:hint="eastAsia" w:ascii="宋体" w:hAnsi="宋体"/>
          <w:b/>
          <w:bCs/>
          <w:color w:val="auto"/>
          <w:sz w:val="24"/>
          <w:szCs w:val="24"/>
          <w:highlight w:val="none"/>
        </w:rPr>
        <w:t xml:space="preserve">评标方法</w:t>
      </w:r>
      <w:r>
        <w:rPr>
          <w:rFonts w:hint="eastAsia" w:ascii="宋体" w:hAnsi="宋体"/>
          <w:b/>
          <w:color w:val="auto"/>
          <w:sz w:val="24"/>
          <w:szCs w:val="24"/>
          <w:highlight w:val="none"/>
        </w:rPr>
        <w:t xml:space="preserve">：</w:t>
      </w:r>
      <w:r>
        <w:rPr>
          <w:rFonts w:hint="eastAsia" w:ascii="宋体" w:hAnsi="宋体"/>
          <w:color w:val="auto"/>
          <w:sz w:val="24"/>
          <w:szCs w:val="24"/>
          <w:highlight w:val="none"/>
        </w:rPr>
        <w:t xml:space="preserve"> </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三、</w:t>
      </w:r>
      <w:r>
        <w:rPr>
          <w:rFonts w:hint="eastAsia" w:ascii="宋体" w:hAnsi="宋体"/>
          <w:b/>
          <w:bCs/>
          <w:color w:val="auto"/>
          <w:sz w:val="24"/>
          <w:szCs w:val="24"/>
          <w:highlight w:val="none"/>
        </w:rPr>
        <w:t xml:space="preserve">评标原则</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四、</w:t>
      </w:r>
      <w:r>
        <w:rPr>
          <w:rFonts w:hint="eastAsia" w:ascii="宋体" w:hAnsi="宋体"/>
          <w:b/>
          <w:bCs/>
          <w:color w:val="auto"/>
          <w:sz w:val="24"/>
          <w:szCs w:val="24"/>
          <w:highlight w:val="none"/>
        </w:rPr>
        <w:t xml:space="preserve">评标标准</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（三）总得分=价格分+商务技术分 </w:t>
      </w:r>
      <w:r/>
    </w:p>
    <w:p>
      <w:pPr>
        <w:ind w:firstLine="480"/>
        <w:keepLines w:val="0"/>
        <w:keepNext w:val="0"/>
        <w:pageBreakBefore w:val="0"/>
        <w:spacing w:line="360" w:lineRule="auto"/>
        <w:widowControl w:val="off"/>
        <w:rPr>
          <w:rFonts w:ascii="Times New Roman" w:hAnsi="Times New Roman"/>
          <w:color w:val="auto"/>
          <w:sz w:val="24"/>
          <w:szCs w:val="24"/>
          <w:highlight w:val="none"/>
        </w:rPr>
      </w:pPr>
      <w:r>
        <w:rPr>
          <w:rFonts w:hint="eastAsia" w:ascii="宋体" w:hAnsi="宋体"/>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2.商务技术分：70分</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698"/>
        <w:tblpPr w:horzAnchor="page" w:tblpX="1745" w:vertAnchor="text" w:tblpY="321" w:leftFromText="180" w:topFromText="0" w:rightFromText="180" w:bottomFromText="0"/>
        <w:tblW w:w="48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7112"/>
      </w:tblGrid>
      <w:tr>
        <w:trPr/>
        <w:tc>
          <w:tcPr>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bookmarkStart w:id="131" w:name="_Hlk179764800"/>
            <w:r>
              <w:rPr>
                <w:rFonts w:hint="default" w:ascii="宋体" w:hAnsi="宋体" w:eastAsia="宋体" w:cs="宋体"/>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评审标准</w:t>
            </w:r>
            <w:r/>
          </w:p>
        </w:tc>
      </w:tr>
      <w:tr>
        <w:trPr/>
        <w:tc>
          <w:tcPr>
            <w:tcBorders>
              <w:top w:val="single" w:color="auto" w:sz="4" w:space="0"/>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lang w:val="en-US" w:eastAsia="zh-CN"/>
              </w:rPr>
              <w:t xml:space="preserve">(40分)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根据所投产品技术参数要求的响应程度进行评分。全部响应招标文件（第四章 技术参数）中技术参数和要求的，得40分；</w:t>
            </w:r>
            <w:r/>
          </w:p>
          <w:p>
            <w:pPr>
              <w:jc w:val="both"/>
              <w:spacing w:line="440" w:lineRule="exac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1、带“★”的条款为实质性技术指标，不允许负偏离，投标人必须完全响应，凡不能真实响应这些条款的投标人均视为不符合，做废标处理</w:t>
            </w:r>
            <w:r/>
          </w:p>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、“技术参数”带▲的条款，每有一项不满足（负偏离）的扣5分，扣完为止。</w:t>
            </w:r>
            <w:r/>
          </w:p>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、“技术参数”中</w:t>
            </w:r>
            <w:r>
              <w:rPr>
                <w:rFonts w:hint="eastAsia" w:ascii="宋体" w:hAnsi="宋体" w:cs="宋体"/>
                <w:bCs/>
                <w:color w:val="auto"/>
                <w:sz w:val="24"/>
                <w:szCs w:val="24"/>
                <w:highlight w:val="none"/>
                <w:lang w:val="en-US" w:eastAsia="zh-CN" w:bidi="ar-SA"/>
              </w:rPr>
              <w:t xml:space="preserve">不带</w:t>
            </w:r>
            <w:r>
              <w:rPr>
                <w:rFonts w:hint="eastAsia" w:ascii="宋体" w:hAnsi="宋体" w:eastAsia="宋体" w:cs="宋体"/>
                <w:bCs/>
                <w:color w:val="auto"/>
                <w:sz w:val="24"/>
                <w:szCs w:val="24"/>
                <w:highlight w:val="none"/>
                <w:lang w:val="en-US" w:eastAsia="zh-CN" w:bidi="ar-SA"/>
              </w:rPr>
              <w:t xml:space="preserve">▲的条款，每有一项不满足（负偏离）的扣2分，扣完为止。</w:t>
            </w:r>
            <w:r/>
          </w:p>
          <w:p>
            <w:pPr>
              <w:numPr>
                <w:ilvl w:val="0"/>
                <w:numId w:val="0"/>
              </w:numPr>
              <w:jc w:val="left"/>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cs="等线"/>
                <w:b/>
                <w:color w:val="auto"/>
                <w:sz w:val="24"/>
                <w:szCs w:val="24"/>
                <w:highlight w:val="none"/>
              </w:rPr>
              <w:t xml:space="preserve">投标文件中详细填写技术要求响应及偏离表，须逐条响应并按要求提供证明材料。要求提供证明材料的如描述中略有偏差由评标委员会现场认定，未提供证明材料或经评审委员会认定所提供材料与招标文件要求不符的均视为负偏离。投标人可在证明材料中做明显标识及说明，便于评审。）</w:t>
            </w:r>
            <w:r>
              <w:rPr>
                <w:rFonts w:hint="eastAsia" w:ascii="宋体" w:hAnsi="宋体" w:cs="等线"/>
                <w:color w:val="auto"/>
                <w:sz w:val="24"/>
                <w:szCs w:val="24"/>
                <w:highlight w:val="none"/>
              </w:rPr>
              <w:t xml:space="preserve"> </w:t>
            </w:r>
            <w:r/>
          </w:p>
        </w:tc>
      </w:tr>
      <w:tr>
        <w:trPr/>
        <w:tc>
          <w:tcPr>
            <w:tcBorders>
              <w:top w:val="single" w:color="auto" w:sz="4" w:space="0"/>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或投标产品的生产厂商</w:t>
            </w:r>
            <w:r>
              <w:rPr>
                <w:rFonts w:hint="eastAsia" w:ascii="宋体" w:hAnsi="宋体" w:eastAsia="宋体" w:cs="宋体"/>
                <w:color w:val="auto"/>
                <w:sz w:val="24"/>
                <w:szCs w:val="24"/>
                <w:highlight w:val="none"/>
              </w:rPr>
              <w:t xml:space="preserve">自</w:t>
            </w:r>
            <w:r>
              <w:rPr>
                <w:rFonts w:hint="default"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rPr>
              <w:t xml:space="preserve">1</w:t>
            </w:r>
            <w:r>
              <w:rPr>
                <w:rFonts w:hint="default"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5</w:t>
            </w:r>
            <w:r>
              <w:rPr>
                <w:rFonts w:hint="default" w:ascii="宋体" w:hAnsi="宋体" w:eastAsia="宋体" w:cs="宋体"/>
                <w:color w:val="auto"/>
                <w:sz w:val="24"/>
                <w:szCs w:val="24"/>
                <w:highlight w:val="none"/>
              </w:rPr>
              <w:t xml:space="preserve">月1日以来</w:t>
            </w:r>
            <w:r>
              <w:rPr>
                <w:rFonts w:hint="eastAsia" w:ascii="宋体" w:hAnsi="宋体" w:eastAsia="宋体" w:cs="宋体"/>
                <w:color w:val="auto"/>
                <w:sz w:val="24"/>
                <w:szCs w:val="24"/>
                <w:highlight w:val="none"/>
              </w:rPr>
              <w:t xml:space="preserve">具有同类项目的业绩的，每提供1个业绩得3分，满分9分。</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注：须提供供货合同并加盖公章，</w:t>
            </w:r>
            <w:r>
              <w:rPr>
                <w:rFonts w:hint="eastAsia" w:ascii="宋体" w:hAnsi="宋体" w:eastAsia="宋体" w:cs="宋体"/>
                <w:color w:val="auto"/>
                <w:sz w:val="24"/>
                <w:szCs w:val="24"/>
                <w:highlight w:val="none"/>
              </w:rPr>
              <w:t xml:space="preserve">所提供的合同，必须有使用单位名称，主要内容、标的、数量等</w:t>
            </w:r>
            <w:r>
              <w:rPr>
                <w:rFonts w:hint="default" w:ascii="宋体" w:hAnsi="宋体" w:eastAsia="宋体" w:cs="宋体"/>
                <w:color w:val="auto"/>
                <w:sz w:val="24"/>
                <w:szCs w:val="24"/>
                <w:highlight w:val="none"/>
              </w:rPr>
              <w:t xml:space="preserve">，否则不得分。</w:t>
            </w:r>
            <w:r/>
          </w:p>
        </w:tc>
      </w:tr>
      <w:tr>
        <w:trPr/>
        <w:tc>
          <w:tcPr>
            <w:tcBorders>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质保期</w:t>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投标人承诺</w:t>
            </w:r>
            <w:r>
              <w:rPr>
                <w:rFonts w:hint="eastAsia" w:ascii="宋体" w:hAnsi="宋体" w:cs="宋体"/>
                <w:color w:val="auto"/>
                <w:sz w:val="24"/>
                <w:szCs w:val="24"/>
                <w:highlight w:val="none"/>
                <w:lang w:eastAsia="zh-CN"/>
              </w:rPr>
              <w:t xml:space="preserve">在</w:t>
            </w:r>
            <w:r>
              <w:rPr>
                <w:rFonts w:hint="default" w:ascii="宋体" w:hAnsi="宋体" w:eastAsia="宋体" w:cs="宋体"/>
                <w:color w:val="auto"/>
                <w:sz w:val="24"/>
                <w:szCs w:val="24"/>
                <w:highlight w:val="none"/>
              </w:rPr>
              <w:t xml:space="preserve">满足招标文件免费质保期要求</w:t>
            </w:r>
            <w:r>
              <w:rPr>
                <w:rFonts w:hint="eastAsia" w:ascii="宋体" w:hAnsi="宋体" w:cs="宋体"/>
                <w:color w:val="auto"/>
                <w:sz w:val="24"/>
                <w:szCs w:val="24"/>
                <w:highlight w:val="none"/>
                <w:lang w:eastAsia="zh-CN"/>
              </w:rPr>
              <w:t xml:space="preserve">的</w:t>
            </w:r>
            <w:r>
              <w:rPr>
                <w:rFonts w:hint="default" w:ascii="宋体" w:hAnsi="宋体" w:eastAsia="宋体" w:cs="宋体"/>
                <w:color w:val="auto"/>
                <w:sz w:val="24"/>
                <w:szCs w:val="24"/>
                <w:highlight w:val="none"/>
              </w:rPr>
              <w:t xml:space="preserve">基础上免费质保每增加1年得</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rPr>
              <w:t xml:space="preserve">6</w:t>
            </w:r>
            <w:r>
              <w:rPr>
                <w:rFonts w:hint="default" w:ascii="宋体" w:hAnsi="宋体" w:eastAsia="宋体" w:cs="宋体"/>
                <w:color w:val="auto"/>
                <w:sz w:val="24"/>
                <w:szCs w:val="24"/>
                <w:highlight w:val="none"/>
              </w:rPr>
              <w:t xml:space="preserve">分，</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注：</w:t>
            </w:r>
            <w:r>
              <w:rPr>
                <w:rFonts w:hint="default"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rPr>
              <w:t xml:space="preserve">承诺函（格式自拟）</w:t>
            </w:r>
            <w:r>
              <w:rPr>
                <w:rFonts w:hint="eastAsia" w:ascii="宋体" w:hAnsi="宋体" w:eastAsia="宋体" w:cs="宋体"/>
                <w:color w:val="auto"/>
                <w:sz w:val="24"/>
                <w:szCs w:val="24"/>
                <w:highlight w:val="none"/>
                <w:lang w:eastAsia="zh-CN"/>
              </w:rPr>
              <w:t xml:space="preserve">并加盖</w:t>
            </w:r>
            <w:r>
              <w:rPr>
                <w:rFonts w:hint="eastAsia" w:ascii="宋体" w:hAnsi="宋体" w:cs="宋体"/>
                <w:color w:val="auto"/>
                <w:sz w:val="24"/>
                <w:szCs w:val="24"/>
                <w:highlight w:val="none"/>
                <w:lang w:eastAsia="zh-CN"/>
              </w:rPr>
              <w:t xml:space="preserve">公章</w:t>
            </w:r>
            <w:r>
              <w:rPr>
                <w:rFonts w:hint="default" w:ascii="宋体" w:hAnsi="宋体" w:eastAsia="宋体" w:cs="宋体"/>
                <w:color w:val="auto"/>
                <w:sz w:val="24"/>
                <w:szCs w:val="24"/>
                <w:highlight w:val="none"/>
              </w:rPr>
              <w:t xml:space="preserve">，不提供不得分。</w:t>
            </w:r>
            <w:r/>
          </w:p>
        </w:tc>
      </w:tr>
      <w:tr>
        <w:trPr/>
        <w:tc>
          <w:tcPr>
            <w:tcBorders>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cs="Times New Roman" w:asciiTheme="minorEastAsia" w:hAnsiTheme="minorEastAsia"/>
                <w:color w:val="auto"/>
                <w:sz w:val="24"/>
                <w:szCs w:val="24"/>
                <w:highlight w:val="none"/>
              </w:rPr>
              <w:t xml:space="preserve">安装调试方案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针对本项目制定安装调试方案，进行综合评审，内容包含：①项目整体实施计划；②全流程时间进度管控计划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突发情况应急保障计划。方案包含以上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tc>
          <w:tcPr>
            <w:tcBorders>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售后服务</w:t>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日常设备保养、故障维修便捷性保障措施；方案包含以上</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tc>
          <w:tcPr>
            <w:tcBorders>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培训</w:t>
            </w:r>
            <w:r>
              <w:rPr>
                <w:rFonts w:hint="default"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实操、理论配套培训实施保障措施；②授课技术人员资质、专业能力配置说明；方案包含以上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 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bookmarkEnd w:id="131"/>
            <w:r/>
          </w:p>
        </w:tc>
      </w:tr>
    </w:tbl>
    <w:p>
      <w:pPr>
        <w:pStyle w:val="766"/>
        <w:rPr>
          <w:rFonts w:ascii="Times New Roman" w:hAnsi="Times New Roman"/>
          <w:color w:val="auto"/>
          <w:szCs w:val="21"/>
          <w:highlight w:val="none"/>
        </w:rPr>
      </w:pPr>
      <w:r>
        <w:rPr>
          <w:rFonts w:ascii="Times New Roman" w:hAnsi="Times New Roman"/>
          <w:color w:val="auto"/>
          <w:szCs w:val="21"/>
          <w:highlight w:val="none"/>
        </w:rPr>
      </w:r>
      <w:r/>
    </w:p>
    <w:p>
      <w:pPr>
        <w:pStyle w:val="766"/>
        <w:rPr>
          <w:rFonts w:ascii="Times New Roman" w:hAnsi="Times New Roman"/>
          <w:color w:val="auto"/>
          <w:szCs w:val="21"/>
          <w:highlight w:val="none"/>
        </w:rPr>
      </w:pPr>
      <w:r>
        <w:rPr>
          <w:rFonts w:ascii="Times New Roman" w:hAnsi="Times New Roman"/>
          <w:color w:val="auto"/>
          <w:szCs w:val="21"/>
          <w:highlight w:val="none"/>
        </w:rPr>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rPr>
          <w:rFonts w:hint="eastAsia" w:ascii="Arial" w:hAnsi="Arial" w:eastAsia="黑体" w:cs="Arial"/>
          <w:i w:val="0"/>
          <w:iCs w:val="0"/>
          <w:color w:val="auto"/>
          <w:sz w:val="44"/>
          <w:szCs w:val="40"/>
          <w:highlight w:val="none"/>
          <w:lang w:val="en-US" w:eastAsia="zh-CN"/>
        </w:rPr>
        <w:t xml:space="preserve">采购包二</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color w:val="auto"/>
          <w:sz w:val="24"/>
          <w:szCs w:val="24"/>
          <w:highlight w:val="none"/>
        </w:rPr>
        <w:t xml:space="preserve"> </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（三）总得分=价格分+商务技术分 </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pStyle w:val="766"/>
        <w:rPr>
          <w:rFonts w:ascii="Times New Roman" w:hAnsi="Times New Roman"/>
          <w:color w:val="auto"/>
          <w:szCs w:val="21"/>
          <w:highlight w:val="none"/>
        </w:rPr>
      </w:pPr>
      <w:r>
        <w:rPr>
          <w:rFonts w:ascii="Times New Roman" w:hAnsi="Times New Roman"/>
          <w:color w:val="auto"/>
          <w:szCs w:val="21"/>
          <w:highlight w:val="none"/>
        </w:rPr>
      </w:r>
      <w:r/>
    </w:p>
    <w:tbl>
      <w:tblPr>
        <w:tblStyle w:val="698"/>
        <w:tblW w:w="9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8081"/>
      </w:tblGrid>
      <w:tr>
        <w:trPr>
          <w:jc w:val="center"/>
          <w:trHeight w:val="566"/>
        </w:trPr>
        <w:tc>
          <w:tcPr>
            <w:tcW w:w="1720" w:type="dxa"/>
            <w:vAlign w:val="center"/>
            <w:textDirection w:val="lrTb"/>
            <w:noWrap/>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8081"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66"/>
        </w:trPr>
        <w:tc>
          <w:tcPr>
            <w:shd w:val="clear" w:color="auto" w:fill="auto"/>
            <w:tcW w:w="1720" w:type="dxa"/>
            <w:vAlign w:val="center"/>
            <w:textDirection w:val="lrTb"/>
            <w:noWrap/>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shd w:val="clear" w:color="auto" w:fill="auto"/>
            <w:tcW w:w="8081" w:type="dxa"/>
            <w:vAlign w:val="center"/>
            <w:textDirection w:val="lrTb"/>
            <w:noWrap/>
          </w:tcPr>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根据所投产品技术参数要求的响应程度进行评分。全部响应招标文件（第四章 技术参数）中技术参数和要求的，得</w:t>
            </w:r>
            <w:r>
              <w:rPr>
                <w:rFonts w:hint="eastAsia" w:ascii="宋体" w:hAnsi="宋体" w:cs="宋体"/>
                <w:bCs/>
                <w:color w:val="auto"/>
                <w:sz w:val="24"/>
                <w:szCs w:val="24"/>
                <w:highlight w:val="none"/>
                <w:lang w:val="en-US" w:eastAsia="zh-CN" w:bidi="ar-SA"/>
              </w:rPr>
              <w:t xml:space="preserve">20</w:t>
            </w:r>
            <w:r>
              <w:rPr>
                <w:rFonts w:hint="eastAsia" w:ascii="宋体" w:hAnsi="宋体" w:eastAsia="宋体" w:cs="宋体"/>
                <w:bCs/>
                <w:color w:val="auto"/>
                <w:sz w:val="24"/>
                <w:szCs w:val="24"/>
                <w:highlight w:val="none"/>
                <w:lang w:val="en-US" w:eastAsia="zh-CN" w:bidi="ar-SA"/>
              </w:rPr>
              <w:t xml:space="preserve">分；</w:t>
            </w:r>
            <w:r/>
          </w:p>
          <w:p>
            <w:pPr>
              <w:jc w:val="both"/>
              <w:spacing w:line="440" w:lineRule="exac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1、带“★”的条款为实质性技术指标，不允许负偏离，投标人必须完全响应，凡不能真实响应这些条款的投标人均视为不符合，做废标处理</w:t>
            </w:r>
            <w:r/>
          </w:p>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、“技术参数”带▲的条款，每有一项不满足（负偏离）的扣2分，扣完为止。</w:t>
            </w:r>
            <w:r/>
          </w:p>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、“技术参数”中</w:t>
            </w:r>
            <w:r>
              <w:rPr>
                <w:rFonts w:hint="eastAsia" w:ascii="宋体" w:hAnsi="宋体" w:cs="宋体"/>
                <w:bCs/>
                <w:color w:val="auto"/>
                <w:sz w:val="24"/>
                <w:szCs w:val="24"/>
                <w:highlight w:val="none"/>
                <w:lang w:val="en-US" w:eastAsia="zh-CN" w:bidi="ar-SA"/>
              </w:rPr>
              <w:t xml:space="preserve">不带</w:t>
            </w:r>
            <w:r>
              <w:rPr>
                <w:rFonts w:hint="eastAsia" w:ascii="宋体" w:hAnsi="宋体" w:eastAsia="宋体" w:cs="宋体"/>
                <w:bCs/>
                <w:color w:val="auto"/>
                <w:sz w:val="24"/>
                <w:szCs w:val="24"/>
                <w:highlight w:val="none"/>
                <w:lang w:val="en-US" w:eastAsia="zh-CN" w:bidi="ar-SA"/>
              </w:rPr>
              <w:t xml:space="preserve">▲的条款，每有一项不满足（负偏离）的扣0.5分，扣完为止。</w:t>
            </w:r>
            <w:r/>
          </w:p>
          <w:p>
            <w:pPr>
              <w:numPr>
                <w:ilvl w:val="0"/>
                <w:numId w:val="0"/>
              </w:numPr>
              <w:jc w:val="both"/>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cs="等线"/>
                <w:b/>
                <w:color w:val="auto"/>
                <w:sz w:val="24"/>
                <w:szCs w:val="24"/>
                <w:highlight w:val="none"/>
              </w:rPr>
              <w:t xml:space="preserve">投标文件中详细填写技术要求响应及偏离表，须逐条响应并按要求提供证明材料。要求提供证明材料的如描述中略有偏差由评标委员会现场认定，未提供证明材料或经评审委员会认定所提供材料与招标文件要求不符的均视为负偏离。投标人可在证明材料中做明显标识及说明，便于评审。）</w:t>
            </w:r>
            <w:r>
              <w:rPr>
                <w:rFonts w:hint="eastAsia" w:ascii="宋体" w:hAnsi="宋体" w:cs="等线"/>
                <w:color w:val="auto"/>
                <w:sz w:val="24"/>
                <w:szCs w:val="24"/>
                <w:highlight w:val="none"/>
              </w:rPr>
              <w:t xml:space="preserve"> </w:t>
            </w:r>
            <w:r/>
          </w:p>
        </w:tc>
      </w:tr>
      <w:tr>
        <w:trPr>
          <w:jc w:val="center"/>
          <w:trHeight w:val="90"/>
        </w:trPr>
        <w:tc>
          <w:tcPr>
            <w:shd w:val="clear" w:color="auto" w:fill="auto"/>
            <w:tcW w:w="1720" w:type="dxa"/>
            <w:vAlign w:val="center"/>
            <w:textDirection w:val="lrTb"/>
            <w:noWrap/>
          </w:tcPr>
          <w:p>
            <w:pPr>
              <w:jc w:val="center"/>
              <w:keepLines w:val="0"/>
              <w:keepNext w:val="0"/>
              <w:pageBreakBefore w:val="0"/>
              <w:spacing w:line="460" w:lineRule="exact"/>
              <w:widowControl/>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质保期</w:t>
            </w:r>
            <w:r/>
          </w:p>
          <w:p>
            <w:pPr>
              <w:jc w:val="center"/>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shd w:val="clear" w:color="auto" w:fill="auto"/>
            <w:tcW w:w="8081" w:type="dxa"/>
            <w:vAlign w:val="center"/>
            <w:textDirection w:val="lrTb"/>
            <w:noWrap/>
          </w:tcPr>
          <w:p>
            <w:pPr>
              <w:jc w:val="left"/>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满足招标文件免费质保期要求</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基础上免费质保每增加1年得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both"/>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提供承诺函（格式自拟）</w:t>
            </w:r>
            <w:r>
              <w:rPr>
                <w:rFonts w:hint="eastAsia" w:ascii="宋体" w:hAnsi="宋体" w:eastAsia="宋体" w:cs="宋体"/>
                <w:color w:val="auto"/>
                <w:sz w:val="24"/>
                <w:szCs w:val="24"/>
                <w:highlight w:val="none"/>
                <w:lang w:eastAsia="zh-CN"/>
              </w:rPr>
              <w:t xml:space="preserve">并加盖公章</w:t>
            </w:r>
            <w:r>
              <w:rPr>
                <w:rFonts w:hint="eastAsia" w:ascii="宋体" w:hAnsi="宋体" w:eastAsia="宋体" w:cs="宋体"/>
                <w:color w:val="auto"/>
                <w:sz w:val="24"/>
                <w:szCs w:val="24"/>
                <w:highlight w:val="none"/>
              </w:rPr>
              <w:t xml:space="preserve">，不提供不得分。</w:t>
            </w:r>
            <w:r/>
          </w:p>
        </w:tc>
      </w:tr>
      <w:tr>
        <w:trPr>
          <w:jc w:val="center"/>
          <w:trHeight w:val="980"/>
        </w:trPr>
        <w:tc>
          <w:tcPr>
            <w:shd w:val="clear" w:color="auto" w:fill="auto"/>
            <w:tcW w:w="1720" w:type="dxa"/>
            <w:vAlign w:val="center"/>
            <w:textDirection w:val="lrTb"/>
            <w:noWrap/>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shd w:val="clear" w:color="auto" w:fill="auto"/>
            <w:tcW w:w="8081" w:type="dxa"/>
            <w:vAlign w:val="center"/>
            <w:textDirection w:val="lrTb"/>
            <w:noWrap/>
          </w:tcPr>
          <w:p>
            <w:pPr>
              <w:jc w:val="both"/>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或投标产品的生产厂商自202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月1日以来具有同类项目的业绩的，每提供1个业绩得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both"/>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注：须提供供货合同并加盖公章，所提供的合同，必须有使用单位名称，主要内容、标的、数量等，否则不得分。</w:t>
            </w:r>
            <w:r/>
          </w:p>
        </w:tc>
      </w:tr>
      <w:tr>
        <w:trPr>
          <w:jc w:val="center"/>
          <w:trHeight w:val="584"/>
        </w:trPr>
        <w:tc>
          <w:tcPr>
            <w:shd w:val="clear" w:color="auto" w:fill="auto"/>
            <w:tcW w:w="1720" w:type="dxa"/>
            <w:vAlign w:val="center"/>
            <w:textDirection w:val="lrTb"/>
            <w:noWrap/>
          </w:tcPr>
          <w:p>
            <w:pPr>
              <w:jc w:val="center"/>
              <w:spacing w:line="460" w:lineRule="exact"/>
              <w:widowControl/>
              <w:rPr>
                <w:rFonts w:hint="eastAsia" w:ascii="宋体" w:hAnsi="宋体" w:eastAsia="宋体" w:cs="宋体"/>
                <w:color w:val="auto"/>
                <w:sz w:val="24"/>
                <w:szCs w:val="24"/>
                <w:highlight w:val="none"/>
                <w:lang w:val="en-US" w:eastAsia="zh-CN"/>
              </w:rPr>
            </w:pPr>
            <w:r>
              <w:rPr>
                <w:rFonts w:hint="eastAsia" w:cs="Times New Roman" w:asciiTheme="minorEastAsia" w:hAnsiTheme="minorEastAsia"/>
                <w:color w:val="auto"/>
                <w:sz w:val="24"/>
                <w:szCs w:val="24"/>
                <w:highlight w:val="none"/>
              </w:rPr>
              <w:t xml:space="preserve">安装调试方案（</w:t>
            </w:r>
            <w:r>
              <w:rPr>
                <w:rFonts w:hint="eastAsia" w:cs="Times New Roman" w:asciiTheme="minorEastAsia" w:hAnsiTheme="minorEastAsia"/>
                <w:color w:val="auto"/>
                <w:sz w:val="24"/>
                <w:szCs w:val="24"/>
                <w:highlight w:val="none"/>
                <w:lang w:val="en-US" w:eastAsia="zh-CN"/>
              </w:rPr>
              <w:t xml:space="preserve">10</w:t>
            </w:r>
            <w:r>
              <w:rPr>
                <w:rFonts w:hint="eastAsia" w:cs="Times New Roman" w:asciiTheme="minorEastAsia" w:hAnsiTheme="minorEastAsia"/>
                <w:color w:val="auto"/>
                <w:sz w:val="24"/>
                <w:szCs w:val="24"/>
                <w:highlight w:val="none"/>
              </w:rPr>
              <w:t xml:space="preserve">分）</w:t>
            </w:r>
            <w:r/>
          </w:p>
        </w:tc>
        <w:tc>
          <w:tcPr>
            <w:shd w:val="clear" w:color="auto" w:fill="auto"/>
            <w:tcW w:w="8081" w:type="dxa"/>
            <w:vAlign w:val="center"/>
            <w:textDirection w:val="lrTb"/>
            <w:noWrap/>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针对本项目制定安装调试方案，进行综合评审，内容包含：①项目整体实施计划；②现场人员组织与分工安排；③全流程时间进度管控计划</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w:t>
            </w:r>
            <w:r>
              <w:rPr>
                <w:rFonts w:ascii="宋体" w:hAnsi="宋体" w:eastAsia="宋体" w:cs="宋体"/>
                <w:color w:val="auto"/>
                <w:sz w:val="24"/>
                <w:szCs w:val="24"/>
                <w:highlight w:val="none"/>
              </w:rPr>
              <w:t xml:space="preserve">突发情况应急保障计划。方案包含以上</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分；以上内容中存在瑕疵或错误的每有1处，扣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pStyle w:val="701"/>
              <w:rPr>
                <w:rFonts w:hint="eastAsia"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jc w:val="center"/>
          <w:trHeight w:val="90"/>
        </w:trPr>
        <w:tc>
          <w:tcPr>
            <w:shd w:val="clear" w:color="auto" w:fill="auto"/>
            <w:tcW w:w="1720" w:type="dxa"/>
            <w:vAlign w:val="center"/>
            <w:textDirection w:val="lrTb"/>
            <w:noWrap/>
          </w:tcPr>
          <w:p>
            <w:pPr>
              <w:jc w:val="center"/>
              <w:spacing w:line="460" w:lineRule="exac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售后服务</w:t>
            </w:r>
            <w:r/>
          </w:p>
          <w:p>
            <w:pPr>
              <w:jc w:val="center"/>
              <w:spacing w:line="460" w:lineRule="exact"/>
              <w:rPr>
                <w:rFonts w:hint="eastAsia" w:ascii="宋体" w:hAnsi="宋体" w:eastAsia="宋体" w:cs="宋体"/>
                <w:color w:val="auto"/>
                <w:sz w:val="24"/>
                <w:szCs w:val="24"/>
                <w:highlight w:val="none"/>
                <w:lang w:val="en-US"/>
              </w:rPr>
            </w:pP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w:t>
            </w:r>
            <w:r/>
          </w:p>
        </w:tc>
        <w:tc>
          <w:tcPr>
            <w:shd w:val="clear" w:color="auto" w:fill="auto"/>
            <w:tcW w:w="8081" w:type="dxa"/>
            <w:vAlign w:val="center"/>
            <w:textDirection w:val="lrTb"/>
            <w:noWrap/>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w:t>
            </w:r>
            <w:r>
              <w:rPr>
                <w:rFonts w:hint="eastAsia" w:ascii="宋体" w:hAnsi="宋体" w:cs="宋体"/>
                <w:color w:val="auto"/>
                <w:sz w:val="24"/>
                <w:szCs w:val="24"/>
                <w:highlight w:val="none"/>
                <w:lang w:val="en-US" w:eastAsia="zh-CN"/>
              </w:rPr>
              <w:t xml:space="preserve">③</w:t>
            </w:r>
            <w:r>
              <w:rPr>
                <w:rFonts w:ascii="宋体" w:hAnsi="宋体" w:eastAsia="宋体" w:cs="宋体"/>
                <w:color w:val="auto"/>
                <w:sz w:val="24"/>
                <w:szCs w:val="24"/>
                <w:highlight w:val="none"/>
              </w:rPr>
              <w:t xml:space="preserve">日常设备保养、故障维修便捷性保障措施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w:t>
            </w:r>
            <w:r>
              <w:rPr>
                <w:rFonts w:ascii="宋体" w:hAnsi="宋体" w:eastAsia="宋体" w:cs="宋体"/>
                <w:color w:val="auto"/>
                <w:sz w:val="24"/>
                <w:szCs w:val="24"/>
                <w:highlight w:val="none"/>
              </w:rPr>
              <w:t xml:space="preserve">设备出保后全保服务收费标准；保修期外维修零配件专属折扣优惠及其他增值保养优惠；方案包含以上</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分；以上内容中存在瑕疵或错误的每有1处，扣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分，扣完为止。 </w:t>
            </w:r>
            <w:r/>
          </w:p>
          <w:p>
            <w:pPr>
              <w:jc w:val="left"/>
              <w:keepLines w:val="0"/>
              <w:keepNext w:val="0"/>
              <w:widowControl/>
              <w:rPr>
                <w:rFonts w:hint="eastAsia" w:asciiTheme="minorEastAsia" w:hAnsiTheme="minorEastAsia"/>
                <w:color w:val="auto"/>
                <w:sz w:val="24"/>
                <w:szCs w:val="24"/>
                <w:highlight w:val="none"/>
              </w:rPr>
              <w:suppressLineNumbers w:val="0"/>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pStyle w:val="701"/>
              <w:rPr>
                <w:rFonts w:hint="eastAsia"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jc w:val="center"/>
          <w:trHeight w:val="416"/>
        </w:trPr>
        <w:tc>
          <w:tcPr>
            <w:shd w:val="clear" w:color="auto" w:fill="auto"/>
            <w:tcW w:w="1720" w:type="dxa"/>
            <w:vAlign w:val="center"/>
            <w:textDirection w:val="lrTb"/>
            <w:noWrap/>
          </w:tcPr>
          <w:p>
            <w:pPr>
              <w:jc w:val="center"/>
              <w:spacing w:line="460" w:lineRule="exac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培训方案</w:t>
            </w:r>
            <w:r/>
          </w:p>
          <w:p>
            <w:pPr>
              <w:jc w:val="center"/>
              <w:spacing w:line="460" w:lineRule="exact"/>
              <w:rPr>
                <w:rFonts w:hint="eastAsia" w:ascii="宋体" w:hAnsi="宋体" w:eastAsia="宋体" w:cs="宋体"/>
                <w:color w:val="auto"/>
                <w:sz w:val="24"/>
                <w:szCs w:val="24"/>
                <w:highlight w:val="none"/>
                <w:lang w:val="en-US" w:eastAsia="zh-CN"/>
              </w:rPr>
            </w:pP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w:t>
            </w:r>
            <w:r/>
          </w:p>
        </w:tc>
        <w:tc>
          <w:tcPr>
            <w:shd w:val="clear" w:color="auto" w:fill="auto"/>
            <w:tcW w:w="8081"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实操、理论配套培训实施保障措施；②授课技术人员资质、专业能力配置说明；③分阶段培训时间安排；</w:t>
            </w:r>
            <w:r>
              <w:rPr>
                <w:rFonts w:hint="eastAsia" w:ascii="宋体" w:hAnsi="宋体" w:eastAsia="宋体" w:cs="宋体"/>
                <w:color w:val="auto"/>
                <w:sz w:val="24"/>
                <w:szCs w:val="24"/>
                <w:highlight w:val="none"/>
              </w:rPr>
              <w:t xml:space="preserve">④</w:t>
            </w:r>
            <w:r>
              <w:rPr>
                <w:rFonts w:hint="eastAsia" w:hAnsi="宋体" w:cs="宋体"/>
                <w:color w:val="auto"/>
                <w:sz w:val="24"/>
                <w:szCs w:val="24"/>
                <w:highlight w:val="none"/>
              </w:rPr>
              <w:t xml:space="preserve">培训资料</w:t>
            </w:r>
            <w:r>
              <w:rPr>
                <w:rFonts w:hint="eastAsia" w:hAnsi="宋体" w:cs="宋体"/>
                <w:color w:val="auto"/>
                <w:sz w:val="24"/>
                <w:szCs w:val="24"/>
                <w:highlight w:val="none"/>
                <w:lang w:val="en-US" w:eastAsia="zh-CN"/>
              </w:rPr>
              <w:t xml:space="preserve">供给</w:t>
            </w:r>
            <w:r>
              <w:rPr>
                <w:rFonts w:hint="eastAsia"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分。每缺少一项扣 2</w:t>
            </w: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pStyle w:val="701"/>
              <w:rPr>
                <w:rFonts w:hint="eastAsia" w:ascii="宋体" w:hAnsi="宋体" w:eastAsia="宋体" w:cs="宋体"/>
                <w:color w:val="auto"/>
                <w:sz w:val="24"/>
                <w:szCs w:val="24"/>
                <w:highlight w:val="none"/>
                <w:lang w:val="en-US" w:eastAsia="en-US" w:bidi="ar-SA"/>
              </w:rPr>
            </w:pPr>
            <w:r>
              <w:rPr>
                <w:rFonts w:hint="eastAsia" w:asciiTheme="minorEastAsia" w:hAnsiTheme="minorEastAsia" w:eastAsiaTheme="minorEastAsia"/>
                <w:color w:val="auto"/>
                <w:sz w:val="24"/>
                <w:szCs w:val="24"/>
                <w:highlight w:val="none"/>
              </w:rPr>
              <w:t xml:space="preserve">未见阐述不得分。</w:t>
            </w:r>
            <w:r/>
          </w:p>
        </w:tc>
      </w:tr>
      <w:tr>
        <w:trPr>
          <w:jc w:val="center"/>
          <w:trHeight w:val="584"/>
        </w:trPr>
        <w:tc>
          <w:tcPr>
            <w:shd w:val="clear" w:color="auto" w:fill="auto"/>
            <w:tcW w:w="1720" w:type="dxa"/>
            <w:vAlign w:val="center"/>
            <w:textDirection w:val="lrTb"/>
            <w:noWrap/>
          </w:tcPr>
          <w:p>
            <w:pPr>
              <w:jc w:val="center"/>
              <w:spacing w:line="460" w:lineRule="exact"/>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备品备件</w:t>
            </w:r>
            <w:r/>
          </w:p>
          <w:p>
            <w:pPr>
              <w:jc w:val="center"/>
              <w:spacing w:line="460" w:lineRule="exact"/>
              <w:widowControl/>
              <w:rPr>
                <w:rFonts w:hint="eastAsia" w:ascii="宋体" w:hAnsi="宋体" w:eastAsia="宋体" w:cs="宋体"/>
                <w:color w:val="auto"/>
                <w:sz w:val="24"/>
                <w:szCs w:val="24"/>
                <w:highlight w:val="none"/>
                <w:lang w:val="en-US" w:eastAsia="zh-CN"/>
              </w:rPr>
            </w:pP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w:t>
            </w:r>
            <w:r/>
          </w:p>
        </w:tc>
        <w:tc>
          <w:tcPr>
            <w:shd w:val="clear" w:color="auto" w:fill="auto"/>
            <w:tcW w:w="8081"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color w:val="auto"/>
                <w:sz w:val="24"/>
                <w:szCs w:val="24"/>
                <w:highlight w:val="none"/>
                <w:lang w:eastAsia="zh-CN"/>
              </w:rPr>
              <w:t xml:space="preserve">投标</w:t>
            </w:r>
            <w:r>
              <w:rPr>
                <w:rFonts w:ascii="宋体" w:hAnsi="宋体" w:eastAsia="宋体" w:cs="宋体"/>
                <w:color w:val="auto"/>
                <w:sz w:val="24"/>
                <w:szCs w:val="24"/>
                <w:highlight w:val="none"/>
              </w:rPr>
              <w:t xml:space="preserve">文件包含以上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分，扣完为止。</w:t>
            </w:r>
            <w:r/>
          </w:p>
          <w:p>
            <w:pPr>
              <w:jc w:val="left"/>
              <w:spacing w:line="460" w:lineRule="exact"/>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pStyle w:val="701"/>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olor w:val="auto"/>
                <w:sz w:val="24"/>
                <w:szCs w:val="24"/>
                <w:highlight w:val="none"/>
              </w:rPr>
              <w:t xml:space="preserve">未见阐述不得分。</w:t>
            </w:r>
            <w:r/>
          </w:p>
        </w:tc>
      </w:tr>
    </w:tbl>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val="en-US" w:eastAsia="zh-CN"/>
        </w:rPr>
        <w:outlineLvl w:val="9"/>
      </w:pPr>
      <w:r/>
      <w:bookmarkStart w:id="132" w:name="_Toc17606"/>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rPr>
          <w:rFonts w:hint="eastAsia" w:ascii="Arial" w:hAnsi="Arial" w:eastAsia="黑体" w:cs="Arial"/>
          <w:i w:val="0"/>
          <w:iCs w:val="0"/>
          <w:color w:val="auto"/>
          <w:sz w:val="44"/>
          <w:szCs w:val="40"/>
          <w:highlight w:val="none"/>
          <w:lang w:val="en-US" w:eastAsia="zh-CN"/>
        </w:rPr>
        <w:t xml:space="preserve">采购包三</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color w:val="auto"/>
          <w:sz w:val="24"/>
          <w:szCs w:val="24"/>
          <w:highlight w:val="none"/>
        </w:rPr>
        <w:t xml:space="preserve"> </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（三）总得分=价格分+商务技术分 </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tbl>
      <w:tblPr>
        <w:tblStyle w:val="698"/>
        <w:tblpPr w:horzAnchor="page" w:tblpX="1745" w:vertAnchor="text" w:tblpY="321" w:leftFromText="180" w:topFromText="0" w:rightFromText="180" w:bottomFromText="0"/>
        <w:tblW w:w="48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7112"/>
      </w:tblGrid>
      <w:tr>
        <w:trPr/>
        <w:tc>
          <w:tcPr>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评审标准</w:t>
            </w:r>
            <w:r/>
          </w:p>
        </w:tc>
      </w:tr>
      <w:tr>
        <w:trPr/>
        <w:tc>
          <w:tcPr>
            <w:tcBorders>
              <w:top w:val="single" w:color="auto" w:sz="4" w:space="0"/>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lang w:val="en-US" w:eastAsia="zh-CN"/>
              </w:rPr>
              <w:t xml:space="preserve">(40分)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根据所投产品技术参数要求的响应程度进行评分。全部响应招标文件（第四章 技术参数）中技术参数和要求的，得40分；</w:t>
            </w:r>
            <w:r/>
          </w:p>
          <w:p>
            <w:pPr>
              <w:jc w:val="both"/>
              <w:spacing w:line="440" w:lineRule="exac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1、带“★”的条款为实质性技术指标，不允许负偏离，投标人必须完全响应，凡不能真实响应这些条款的投标人均视为不符合，做废标处理</w:t>
            </w:r>
            <w:r/>
          </w:p>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2、“技术参数”带▲的条款，每有一项不满足（负偏离）的扣5分，扣完为止。</w:t>
            </w:r>
            <w:r/>
          </w:p>
          <w:p>
            <w:pPr>
              <w:jc w:val="both"/>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3、“技术参数”中</w:t>
            </w:r>
            <w:r>
              <w:rPr>
                <w:rFonts w:hint="eastAsia" w:ascii="宋体" w:hAnsi="宋体" w:cs="宋体"/>
                <w:bCs/>
                <w:color w:val="auto"/>
                <w:sz w:val="24"/>
                <w:szCs w:val="24"/>
                <w:highlight w:val="none"/>
                <w:lang w:val="en-US" w:eastAsia="zh-CN" w:bidi="ar-SA"/>
              </w:rPr>
              <w:t xml:space="preserve">不带</w:t>
            </w:r>
            <w:r>
              <w:rPr>
                <w:rFonts w:hint="eastAsia" w:ascii="宋体" w:hAnsi="宋体" w:eastAsia="宋体" w:cs="宋体"/>
                <w:bCs/>
                <w:color w:val="auto"/>
                <w:sz w:val="24"/>
                <w:szCs w:val="24"/>
                <w:highlight w:val="none"/>
                <w:lang w:val="en-US" w:eastAsia="zh-CN" w:bidi="ar-SA"/>
              </w:rPr>
              <w:t xml:space="preserve">▲的条款，每有一项不满足（负偏离）的扣2分，扣完为止。</w:t>
            </w:r>
            <w:r/>
          </w:p>
          <w:p>
            <w:pPr>
              <w:numPr>
                <w:ilvl w:val="0"/>
                <w:numId w:val="0"/>
              </w:numPr>
              <w:jc w:val="left"/>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cs="等线"/>
                <w:b/>
                <w:color w:val="auto"/>
                <w:sz w:val="24"/>
                <w:szCs w:val="24"/>
                <w:highlight w:val="none"/>
              </w:rPr>
              <w:t xml:space="preserve">投标文件中详细填写技术要求响应及偏离表，须逐条响应并按要求提供证明材料。要求提供证明材料的如描述中略有偏差由评标委员会现场认定，未提供证明材料或经评审委员会认定所提供材料与招标文件要求不符的均视为负偏离。投标人可在证明材料中做明显标识及说明，便于评审。）</w:t>
            </w:r>
            <w:r>
              <w:rPr>
                <w:rFonts w:hint="eastAsia" w:ascii="宋体" w:hAnsi="宋体" w:cs="等线"/>
                <w:color w:val="auto"/>
                <w:sz w:val="24"/>
                <w:szCs w:val="24"/>
                <w:highlight w:val="none"/>
              </w:rPr>
              <w:t xml:space="preserve"> </w:t>
            </w:r>
            <w:r/>
          </w:p>
        </w:tc>
      </w:tr>
      <w:tr>
        <w:trPr/>
        <w:tc>
          <w:tcPr>
            <w:tcBorders>
              <w:top w:val="single" w:color="auto" w:sz="4" w:space="0"/>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或投标产品的生产厂商</w:t>
            </w:r>
            <w:r>
              <w:rPr>
                <w:rFonts w:hint="eastAsia" w:ascii="宋体" w:hAnsi="宋体" w:eastAsia="宋体" w:cs="宋体"/>
                <w:color w:val="auto"/>
                <w:sz w:val="24"/>
                <w:szCs w:val="24"/>
                <w:highlight w:val="none"/>
              </w:rPr>
              <w:t xml:space="preserve">自</w:t>
            </w:r>
            <w:r>
              <w:rPr>
                <w:rFonts w:hint="default"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rPr>
              <w:t xml:space="preserve">1</w:t>
            </w:r>
            <w:r>
              <w:rPr>
                <w:rFonts w:hint="default"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5</w:t>
            </w:r>
            <w:r>
              <w:rPr>
                <w:rFonts w:hint="default" w:ascii="宋体" w:hAnsi="宋体" w:eastAsia="宋体" w:cs="宋体"/>
                <w:color w:val="auto"/>
                <w:sz w:val="24"/>
                <w:szCs w:val="24"/>
                <w:highlight w:val="none"/>
              </w:rPr>
              <w:t xml:space="preserve">月1日以来</w:t>
            </w:r>
            <w:r>
              <w:rPr>
                <w:rFonts w:hint="eastAsia" w:ascii="宋体" w:hAnsi="宋体" w:eastAsia="宋体" w:cs="宋体"/>
                <w:color w:val="auto"/>
                <w:sz w:val="24"/>
                <w:szCs w:val="24"/>
                <w:highlight w:val="none"/>
              </w:rPr>
              <w:t xml:space="preserve">具有同类项目的业绩的，每提供1个业绩得3分，满分9分。</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注：须提供供货合同并加盖公章，</w:t>
            </w:r>
            <w:r>
              <w:rPr>
                <w:rFonts w:hint="eastAsia" w:ascii="宋体" w:hAnsi="宋体" w:eastAsia="宋体" w:cs="宋体"/>
                <w:color w:val="auto"/>
                <w:sz w:val="24"/>
                <w:szCs w:val="24"/>
                <w:highlight w:val="none"/>
              </w:rPr>
              <w:t xml:space="preserve">所提供的合同，必须有使用单位名称，主要内容、标的、数量等</w:t>
            </w:r>
            <w:r>
              <w:rPr>
                <w:rFonts w:hint="default" w:ascii="宋体" w:hAnsi="宋体" w:eastAsia="宋体" w:cs="宋体"/>
                <w:color w:val="auto"/>
                <w:sz w:val="24"/>
                <w:szCs w:val="24"/>
                <w:highlight w:val="none"/>
              </w:rPr>
              <w:t xml:space="preserve">，否则不得分。</w:t>
            </w:r>
            <w:r/>
          </w:p>
        </w:tc>
      </w:tr>
      <w:tr>
        <w:trPr/>
        <w:tc>
          <w:tcPr>
            <w:tcBorders>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质保期</w:t>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投标人承诺</w:t>
            </w:r>
            <w:r>
              <w:rPr>
                <w:rFonts w:hint="eastAsia" w:ascii="宋体" w:hAnsi="宋体" w:eastAsia="宋体" w:cs="宋体"/>
                <w:color w:val="auto"/>
                <w:sz w:val="24"/>
                <w:szCs w:val="24"/>
                <w:highlight w:val="none"/>
                <w:lang w:eastAsia="zh-CN"/>
              </w:rPr>
              <w:t xml:space="preserve">在</w:t>
            </w:r>
            <w:r>
              <w:rPr>
                <w:rFonts w:hint="default" w:ascii="宋体" w:hAnsi="宋体" w:eastAsia="宋体" w:cs="宋体"/>
                <w:color w:val="auto"/>
                <w:sz w:val="24"/>
                <w:szCs w:val="24"/>
                <w:highlight w:val="none"/>
              </w:rPr>
              <w:t xml:space="preserve">满足招标文件免费质保期要求</w:t>
            </w:r>
            <w:r>
              <w:rPr>
                <w:rFonts w:hint="eastAsia"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rPr>
              <w:t xml:space="preserve">基础上免费质保每增加1年得</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rPr>
              <w:t xml:space="preserve">6</w:t>
            </w:r>
            <w:r>
              <w:rPr>
                <w:rFonts w:hint="default" w:ascii="宋体" w:hAnsi="宋体" w:eastAsia="宋体" w:cs="宋体"/>
                <w:color w:val="auto"/>
                <w:sz w:val="24"/>
                <w:szCs w:val="24"/>
                <w:highlight w:val="none"/>
              </w:rPr>
              <w:t xml:space="preserve">分，</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w:t>
            </w:r>
            <w:r>
              <w:rPr>
                <w:rFonts w:hint="default"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rPr>
              <w:t xml:space="preserve">承诺函（格式自拟）</w:t>
            </w:r>
            <w:r>
              <w:rPr>
                <w:rFonts w:hint="eastAsia" w:ascii="宋体" w:hAnsi="宋体" w:eastAsia="宋体" w:cs="宋体"/>
                <w:color w:val="auto"/>
                <w:sz w:val="24"/>
                <w:szCs w:val="24"/>
                <w:highlight w:val="none"/>
                <w:lang w:eastAsia="zh-CN"/>
              </w:rPr>
              <w:t xml:space="preserve">并加盖公章</w:t>
            </w:r>
            <w:r>
              <w:rPr>
                <w:rFonts w:hint="default" w:ascii="宋体" w:hAnsi="宋体" w:eastAsia="宋体" w:cs="宋体"/>
                <w:color w:val="auto"/>
                <w:sz w:val="24"/>
                <w:szCs w:val="24"/>
                <w:highlight w:val="none"/>
              </w:rPr>
              <w:t xml:space="preserve">，不提供不得分。</w:t>
            </w:r>
            <w:r/>
          </w:p>
        </w:tc>
      </w:tr>
      <w:tr>
        <w:trPr/>
        <w:tc>
          <w:tcPr>
            <w:tcBorders>
              <w:left w:val="single" w:color="auto" w:sz="4" w:space="0"/>
              <w:right w:val="single" w:color="auto" w:sz="4" w:space="0"/>
            </w:tcBorders>
            <w:tcW w:w="1532" w:type="dxa"/>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cs="Times New Roman" w:asciiTheme="minorEastAsia" w:hAnsiTheme="minorEastAsia"/>
                <w:color w:val="auto"/>
                <w:sz w:val="24"/>
                <w:szCs w:val="24"/>
                <w:highlight w:val="none"/>
              </w:rPr>
              <w:t xml:space="preserve">安装调试方案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针对本项目制定安装调试方案，进行综合评审，内容包含：①项目整体实施计划；②全流程时间进度管控计划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突发情况应急保障计划。方案包含以上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tc>
          <w:tcPr>
            <w:tcBorders>
              <w:left w:val="single" w:color="auto" w:sz="4" w:space="0"/>
              <w:right w:val="single" w:color="auto" w:sz="4" w:space="0"/>
            </w:tcBorders>
            <w:tcW w:w="1532" w:type="dxa"/>
            <w:vAlign w:val="center"/>
            <w:textDirection w:val="lrTb"/>
            <w:noWrap w:val="false"/>
          </w:tcPr>
          <w:p>
            <w:pPr>
              <w:jc w:val="center"/>
              <w:keepLines w:val="0"/>
              <w:keepNext w:val="0"/>
              <w:pageBreakBefore w:val="0"/>
              <w:spacing w:line="460" w:lineRule="exac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售后服务</w:t>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日常设备保养、故障维修便捷性保障措施；方案包含以上</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tc>
          <w:tcPr>
            <w:tcBorders>
              <w:left w:val="single" w:color="auto" w:sz="4" w:space="0"/>
              <w:right w:val="single" w:color="auto" w:sz="4" w:space="0"/>
            </w:tcBorders>
            <w:tcW w:w="1532" w:type="dxa"/>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培训</w:t>
            </w:r>
            <w:r>
              <w:rPr>
                <w:rFonts w:hint="default"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实操、理论配套培训实施保障措施；②授课技术人员资质、专业能力配置说明；方案包含以上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 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bl>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第六章  投标</w:t>
      </w:r>
      <w:bookmarkEnd w:id="126"/>
      <w:r/>
      <w:bookmarkEnd w:id="127"/>
      <w:r/>
      <w:bookmarkEnd w:id="128"/>
      <w:r>
        <w:rPr>
          <w:rFonts w:hint="eastAsia" w:ascii="黑体" w:hAnsi="黑体" w:eastAsia="黑体" w:cs="黑体"/>
          <w:color w:val="auto"/>
          <w:sz w:val="44"/>
          <w:szCs w:val="44"/>
          <w:highlight w:val="none"/>
        </w:rPr>
        <w:t xml:space="preserve">文件格式</w:t>
      </w:r>
      <w:bookmarkEnd w:id="132"/>
      <w:r/>
      <w:r/>
    </w:p>
    <w:p>
      <w:pPr>
        <w:ind w:firstLine="1444"/>
        <w:jc w:val="center"/>
        <w:rPr>
          <w:rFonts w:ascii="宋体" w:hAnsi="宋体"/>
          <w:b/>
          <w:color w:val="auto"/>
          <w:sz w:val="72"/>
          <w:szCs w:val="21"/>
          <w:highlight w:val="none"/>
        </w:rPr>
      </w:pPr>
      <w:r/>
      <w:bookmarkStart w:id="133" w:name="_Hlt26955039"/>
      <w:r/>
      <w:bookmarkEnd w:id="133"/>
      <w:r/>
      <w:bookmarkStart w:id="134" w:name="_Hlt26671244"/>
      <w:r/>
      <w:bookmarkEnd w:id="134"/>
      <w:r/>
      <w:bookmarkStart w:id="135" w:name="_Toc49090576"/>
      <w:r/>
      <w:bookmarkStart w:id="136" w:name="_Toc26554094"/>
      <w:r/>
      <w:bookmarkStart w:id="137" w:name="_Toc120614282"/>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1134"/>
        <w:keepLines w:val="0"/>
        <w:keepNext w:val="0"/>
        <w:pageBreakBefore w:val="0"/>
        <w:widowControl w:val="off"/>
        <w:rPr>
          <w:rFonts w:ascii="宋体" w:hAnsi="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134"/>
        <w:keepLines w:val="0"/>
        <w:keepNext w:val="0"/>
        <w:pageBreakBefore w:val="0"/>
        <w:widowControl w:val="off"/>
        <w:rPr>
          <w:rFonts w:ascii="宋体" w:hAnsi="宋体"/>
          <w:b/>
          <w:color w:val="auto"/>
          <w:sz w:val="36"/>
          <w:highlight w:val="none"/>
          <w:u w:val="single"/>
        </w:rPr>
      </w:pPr>
      <w:r>
        <w:rPr>
          <w:rFonts w:hint="eastAsia" w:ascii="宋体" w:hAnsi="宋体"/>
          <w:b/>
          <w:color w:val="auto"/>
          <w:sz w:val="36"/>
          <w:highlight w:val="none"/>
        </w:rPr>
        <w:t xml:space="preserve">项目编号：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134"/>
        <w:keepLines w:val="0"/>
        <w:keepNext w:val="0"/>
        <w:pageBreakBefore w:val="0"/>
        <w:widowControl w:val="off"/>
        <w:rPr>
          <w:rFonts w:hint="eastAsia" w:ascii="宋体" w:hAnsi="宋体" w:eastAsia="宋体"/>
          <w:b/>
          <w:color w:val="auto"/>
          <w:sz w:val="36"/>
          <w:highlight w:val="none"/>
          <w:u w:val="single"/>
          <w:lang w:val="en-US" w:eastAsia="zh-CN"/>
        </w:rPr>
      </w:pPr>
      <w:r>
        <w:rPr>
          <w:rFonts w:hint="eastAsia" w:ascii="宋体" w:hAnsi="宋体"/>
          <w:b/>
          <w:color w:val="auto"/>
          <w:sz w:val="36"/>
          <w:highlight w:val="none"/>
        </w:rPr>
        <w:t xml:space="preserve">投标人名称：</w:t>
      </w:r>
      <w:r>
        <w:rPr>
          <w:rFonts w:hint="eastAsia" w:ascii="宋体" w:hAnsi="宋体"/>
          <w:b/>
          <w:color w:val="auto"/>
          <w:sz w:val="36"/>
          <w:highlight w:val="none"/>
          <w:u w:val="single"/>
        </w:rPr>
        <w:t xml:space="preserve">（加盖CA电子公章）</w:t>
      </w:r>
      <w:r/>
    </w:p>
    <w:p>
      <w:pPr>
        <w:ind w:firstLine="1134"/>
        <w:keepLines w:val="0"/>
        <w:keepNext w:val="0"/>
        <w:pageBreakBefore w:val="0"/>
        <w:widowControl w:val="off"/>
        <w:rPr>
          <w:rFonts w:ascii="宋体" w:hAnsi="宋体"/>
          <w:b/>
          <w:color w:val="auto"/>
          <w:sz w:val="36"/>
          <w:highlight w:val="none"/>
          <w:u w:val="single"/>
        </w:rPr>
      </w:pPr>
      <w:r>
        <w:rPr>
          <w:rFonts w:hint="eastAsia" w:ascii="宋体" w:hAnsi="宋体"/>
          <w:b/>
          <w:color w:val="auto"/>
          <w:sz w:val="36"/>
          <w:highlight w:val="none"/>
        </w:rPr>
        <w:t xml:space="preserve">日    期：</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644"/>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bookmarkEnd w:id="135"/>
      <w:bookmarkEnd w:id="136"/>
      <w:bookmarkEnd w:id="137"/>
      <w:r/>
    </w:p>
    <w:p>
      <w:pPr>
        <w:ind w:firstLine="486"/>
        <w:spacing w:line="440" w:lineRule="exact"/>
        <w:rPr>
          <w:rFonts w:ascii="宋体" w:hAnsi="宋体"/>
          <w:color w:val="auto"/>
          <w:szCs w:val="21"/>
          <w:highlight w:val="none"/>
        </w:rPr>
      </w:pPr>
      <w:r>
        <w:rPr>
          <w:rFonts w:ascii="宋体" w:hAnsi="宋体"/>
          <w:color w:val="auto"/>
          <w:szCs w:val="21"/>
          <w:highlight w:val="none"/>
        </w:rPr>
      </w:r>
      <w:r/>
    </w:p>
    <w:p>
      <w:pPr>
        <w:ind w:firstLine="1134"/>
        <w:keepLines w:val="0"/>
        <w:keepNext w:val="0"/>
        <w:pageBreakBefore w:val="0"/>
        <w:widowControl w:val="off"/>
        <w:rPr>
          <w:rFonts w:hint="eastAsia" w:ascii="宋体" w:hAnsi="宋体"/>
          <w:b/>
          <w:color w:val="auto"/>
          <w:sz w:val="36"/>
          <w:highlight w:val="none"/>
        </w:rPr>
      </w:pPr>
      <w:r/>
      <w:bookmarkStart w:id="138" w:name="_Toc120614284"/>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rPr>
        <w:t xml:space="preserve">一、法人或者其他组织的营业执照等证明文件，自然人的身份证明</w:t>
      </w:r>
      <w:r/>
    </w:p>
    <w:p>
      <w:pPr>
        <w:rPr>
          <w:rFonts w:ascii="宋体" w:hAnsi="宋体"/>
          <w:i w:val="0"/>
          <w:iCs w:val="0"/>
          <w:color w:val="auto"/>
          <w:sz w:val="24"/>
          <w:szCs w:val="21"/>
          <w:highlight w:val="none"/>
        </w:rPr>
      </w:pPr>
      <w:r>
        <w:rPr>
          <w:rFonts w:ascii="宋体" w:hAnsi="宋体"/>
          <w:i w:val="0"/>
          <w:iCs w:val="0"/>
          <w:color w:val="auto"/>
          <w:sz w:val="24"/>
          <w:szCs w:val="21"/>
          <w:highlight w:val="none"/>
        </w:rPr>
        <w:br w:type="page" w:clear="all"/>
      </w:r>
      <w:r/>
    </w:p>
    <w:p>
      <w:pPr>
        <w:ind w:firstLine="482"/>
        <w:spacing w:line="360" w:lineRule="auto"/>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rPr>
        <w:t xml:space="preserve">二、</w:t>
      </w:r>
      <w:r>
        <w:rPr>
          <w:rFonts w:hint="eastAsia" w:ascii="宋体" w:hAnsi="宋体"/>
          <w:b/>
          <w:bCs w:val="0"/>
          <w:i w:val="0"/>
          <w:iCs w:val="0"/>
          <w:color w:val="auto"/>
          <w:sz w:val="36"/>
          <w:highlight w:val="none"/>
          <w:u w:val="single"/>
          <w:lang w:val="en-US" w:eastAsia="zh-CN"/>
        </w:rPr>
        <w:t xml:space="preserve">上一年度的财务状况报告（成立不满一年不需提供）</w:t>
      </w:r>
      <w:r/>
    </w:p>
    <w:p>
      <w:pPr>
        <w:ind w:firstLine="482"/>
        <w:spacing w:line="360" w:lineRule="auto"/>
        <w:rPr>
          <w:rFonts w:ascii="黑体" w:hAnsi="宋体" w:eastAsia="黑体" w:cs="黑体"/>
          <w:i/>
          <w:iCs/>
          <w:color w:val="auto"/>
          <w:sz w:val="32"/>
          <w:szCs w:val="32"/>
          <w:highlight w:val="none"/>
          <w:u w:val="single"/>
        </w:rPr>
      </w:pPr>
      <w:r>
        <w:rPr>
          <w:rFonts w:hint="eastAsia" w:ascii="宋体" w:hAnsi="宋体" w:cs="宋体"/>
          <w:b/>
          <w:bCs/>
          <w:color w:val="auto"/>
          <w:sz w:val="24"/>
          <w:highlight w:val="none"/>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768"/>
        <w:rPr>
          <w:color w:val="auto"/>
          <w:highlight w:val="none"/>
        </w:rPr>
      </w:pP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color w:val="auto"/>
          <w:highlight w:val="none"/>
        </w:rPr>
      </w:pPr>
      <w:r>
        <w:rPr>
          <w:color w:val="auto"/>
          <w:highlight w:val="none"/>
        </w:rPr>
      </w:r>
      <w:r/>
    </w:p>
    <w:p>
      <w:pPr>
        <w:rPr>
          <w:rFonts w:hint="eastAsia" w:ascii="宋体" w:hAnsi="宋体"/>
          <w:b/>
          <w:bCs w:val="0"/>
          <w:i/>
          <w:iCs/>
          <w:color w:val="auto"/>
          <w:sz w:val="36"/>
          <w:highlight w:val="none"/>
          <w:u w:val="single"/>
        </w:rPr>
      </w:pPr>
      <w:r>
        <w:rPr>
          <w:rFonts w:ascii="黑体" w:hAnsi="黑体" w:eastAsia="黑体"/>
          <w:i/>
          <w:color w:val="auto"/>
          <w:sz w:val="32"/>
          <w:szCs w:val="32"/>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lang w:val="en-US" w:eastAsia="zh-CN"/>
        </w:rPr>
        <w:t xml:space="preserve">三、</w:t>
      </w:r>
      <w:r>
        <w:rPr>
          <w:rFonts w:hint="eastAsia" w:ascii="宋体" w:hAnsi="宋体"/>
          <w:b/>
          <w:bCs w:val="0"/>
          <w:i w:val="0"/>
          <w:iCs w:val="0"/>
          <w:color w:val="auto"/>
          <w:sz w:val="36"/>
          <w:highlight w:val="none"/>
          <w:u w:val="single"/>
        </w:rPr>
        <w:t xml:space="preserve">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ascii="黑体" w:hAnsi="宋体" w:eastAsia="黑体" w:cs="黑体"/>
          <w:i/>
          <w:iCs/>
          <w:color w:val="auto"/>
          <w:sz w:val="32"/>
          <w:szCs w:val="32"/>
          <w:highlight w:val="none"/>
          <w:u w:val="single"/>
        </w:rPr>
      </w:pPr>
      <w:r>
        <w:rPr>
          <w:rFonts w:hint="eastAsia" w:ascii="宋体" w:hAnsi="宋体" w:cs="宋体"/>
          <w:b/>
          <w:bCs/>
          <w:color w:val="auto"/>
          <w:sz w:val="24"/>
          <w:highlight w:val="none"/>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768"/>
        <w:rPr>
          <w:color w:val="auto"/>
          <w:highlight w:val="none"/>
        </w:rPr>
      </w:pP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四、具备履行合同所必需的设备和专业技术能力的声明及证明材料</w:t>
      </w:r>
      <w:r/>
    </w:p>
    <w:p>
      <w:pPr>
        <w:jc w:val="center"/>
        <w:spacing w:line="46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both"/>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投标人（盖章）：</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或委托代理人（签字或盖章）：</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日期：    年     月     日</w:t>
      </w:r>
      <w:r/>
    </w:p>
    <w:p>
      <w:pPr>
        <w:ind w:firstLine="420"/>
        <w:jc w:val="both"/>
        <w:keepLines w:val="0"/>
        <w:keepNext w:val="0"/>
        <w:pageBreakBefore w:val="0"/>
        <w:spacing w:line="360" w:lineRule="auto"/>
        <w:widowControl w:val="off"/>
        <w:rPr>
          <w:rFonts w:ascii="MS Mincho"/>
          <w:color w:val="auto"/>
          <w:szCs w:val="24"/>
          <w:highlight w:val="none"/>
        </w:rPr>
      </w:pPr>
      <w:r>
        <w:rPr>
          <w:rFonts w:ascii="MS Mincho"/>
          <w:color w:val="auto"/>
          <w:szCs w:val="24"/>
          <w:highlight w:val="none"/>
        </w:rPr>
      </w:r>
      <w:r/>
    </w:p>
    <w:p>
      <w:pPr>
        <w:ind w:firstLine="480"/>
        <w:jc w:val="both"/>
        <w:keepLines w:val="0"/>
        <w:keepNext w:val="0"/>
        <w:pageBreakBefore w:val="0"/>
        <w:spacing w:line="360" w:lineRule="auto"/>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附主要设备和主要专业技术能力的证明材料如下：</w:t>
      </w:r>
      <w:r/>
    </w:p>
    <w:p>
      <w:pPr>
        <w:ind w:firstLine="486"/>
        <w:spacing w:line="460" w:lineRule="exact"/>
        <w:rPr>
          <w:rFonts w:ascii="宋体" w:hAnsi="宋体"/>
          <w:bCs/>
          <w:color w:val="auto"/>
          <w:sz w:val="24"/>
          <w:szCs w:val="21"/>
          <w:highlight w:val="none"/>
        </w:rPr>
      </w:pPr>
      <w:r>
        <w:rPr>
          <w:rFonts w:ascii="宋体" w:hAnsi="宋体"/>
          <w:bCs/>
          <w:color w:val="auto"/>
          <w:sz w:val="24"/>
          <w:szCs w:val="21"/>
          <w:highlight w:val="none"/>
        </w:rPr>
      </w:r>
      <w:r/>
    </w:p>
    <w:p>
      <w:pPr>
        <w:ind w:firstLine="486"/>
        <w:rPr>
          <w:rFonts w:ascii="Times New Roman" w:hAnsi="Times New Roman"/>
          <w:color w:val="auto"/>
          <w:szCs w:val="21"/>
          <w:highlight w:val="none"/>
        </w:rPr>
      </w:pPr>
      <w:r>
        <w:rPr>
          <w:rFonts w:ascii="Times New Roman" w:hAnsi="Times New Roman"/>
          <w:color w:val="auto"/>
          <w:szCs w:val="21"/>
          <w:highlight w:val="none"/>
        </w:rPr>
      </w:r>
      <w:r/>
    </w:p>
    <w:p>
      <w:pPr>
        <w:ind w:firstLine="486"/>
        <w:rPr>
          <w:i/>
          <w:iCs/>
          <w:color w:val="auto"/>
          <w:highlight w:val="none"/>
          <w:u w:val="single"/>
        </w:rPr>
      </w:pPr>
      <w:r>
        <w:rPr>
          <w:i/>
          <w:iCs/>
          <w:color w:val="auto"/>
          <w:highlight w:val="none"/>
          <w:u w:val="single"/>
        </w:rPr>
      </w:r>
      <w:r/>
    </w:p>
    <w:p>
      <w:pPr>
        <w:ind w:firstLine="486"/>
        <w:rPr>
          <w:i/>
          <w:iCs/>
          <w:color w:val="auto"/>
          <w:highlight w:val="none"/>
          <w:u w:val="single"/>
        </w:rPr>
      </w:pPr>
      <w:r>
        <w:rPr>
          <w:i/>
          <w:iCs/>
          <w:color w:val="auto"/>
          <w:highlight w:val="none"/>
          <w:u w:val="single"/>
        </w:rPr>
      </w:r>
      <w:r/>
    </w:p>
    <w:p>
      <w:pPr>
        <w:ind w:firstLine="486"/>
        <w:rPr>
          <w:i/>
          <w:iCs/>
          <w:color w:val="auto"/>
          <w:highlight w:val="none"/>
          <w:u w:val="single"/>
        </w:rPr>
      </w:pPr>
      <w:r>
        <w:rPr>
          <w:i/>
          <w:iCs/>
          <w:color w:val="auto"/>
          <w:highlight w:val="none"/>
          <w:u w:val="single"/>
        </w:rPr>
      </w:r>
      <w:r/>
    </w:p>
    <w:p>
      <w:pPr>
        <w:rPr>
          <w:i/>
          <w:iCs/>
          <w:color w:val="auto"/>
          <w:highlight w:val="none"/>
          <w:u w:val="single"/>
        </w:rPr>
      </w:pPr>
      <w:r>
        <w:rPr>
          <w:i/>
          <w:iCs/>
          <w:color w:val="auto"/>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五、参加政府采购活动前3年内在经营活动中没有重大违法记录的书面声明</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bCs/>
          <w:color w:val="auto"/>
          <w:sz w:val="24"/>
          <w:szCs w:val="21"/>
          <w:highlight w:val="none"/>
        </w:rPr>
      </w:pPr>
      <w:r>
        <w:rPr>
          <w:rFonts w:ascii="宋体" w:hAnsi="宋体"/>
          <w:bCs/>
          <w:color w:val="auto"/>
          <w:sz w:val="24"/>
          <w:szCs w:val="21"/>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20"/>
      <w:bookmarkEnd w:id="121"/>
      <w:bookmarkEnd w:id="138"/>
      <w:r/>
    </w:p>
    <w:p>
      <w:pPr>
        <w:rPr>
          <w:color w:val="auto"/>
          <w:highlight w:val="none"/>
        </w:rPr>
      </w:pPr>
      <w:r>
        <w:rPr>
          <w:color w:val="auto"/>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六、法律、行政法规规定的其他条件的证明文件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七、落实政府采购政策需满足的资格要求的证明文件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八、特定资格要求的证明文件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color w:val="auto"/>
          <w:highlight w:val="none"/>
        </w:rPr>
      </w:pPr>
      <w:r>
        <w:rPr>
          <w:color w:val="auto"/>
          <w:highlight w:val="none"/>
        </w:rPr>
      </w:r>
      <w:r/>
    </w:p>
    <w:p>
      <w:pPr>
        <w:keepLines w:val="0"/>
        <w:keepNext w:val="0"/>
        <w:pageBreakBefore w:val="0"/>
        <w:widowControl w:val="off"/>
        <w:rPr>
          <w:rFonts w:ascii="Arial" w:hAnsi="Arial" w:cs="Arial"/>
          <w:i/>
          <w:iCs/>
          <w:color w:val="auto"/>
          <w:sz w:val="36"/>
          <w:highlight w:val="none"/>
          <w:u w:val="single"/>
        </w:rPr>
      </w:pPr>
      <w:r>
        <w:rPr>
          <w:rFonts w:hint="eastAsia" w:ascii="Arial" w:hAnsi="Arial" w:cs="Arial"/>
          <w:i/>
          <w:iCs/>
          <w:color w:val="auto"/>
          <w:sz w:val="36"/>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九、授权委托书与法定代表人（单位负责人）身份证明</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授权委托书</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致：</w:t>
      </w:r>
      <w:r>
        <w:rPr>
          <w:rFonts w:hint="eastAsia" w:ascii="宋体" w:hAnsi="宋体" w:eastAsia="宋体" w:cs="宋体"/>
          <w:b w:val="0"/>
          <w:bCs w:val="0"/>
          <w:color w:val="auto"/>
          <w:sz w:val="24"/>
          <w:szCs w:val="24"/>
          <w:highlight w:val="none"/>
          <w:u w:val="single"/>
        </w:rPr>
        <w:t xml:space="preserve">采购单位</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本人</w:t>
      </w:r>
      <w:r>
        <w:rPr>
          <w:rFonts w:hint="eastAsia" w:ascii="宋体" w:hAnsi="宋体" w:eastAsia="宋体" w:cs="宋体"/>
          <w:b w:val="0"/>
          <w:bCs w:val="0"/>
          <w:color w:val="auto"/>
          <w:sz w:val="24"/>
          <w:szCs w:val="24"/>
          <w:highlight w:val="none"/>
          <w:u w:val="single"/>
        </w:rPr>
        <w:t xml:space="preserve">（姓名）</w:t>
      </w:r>
      <w:r>
        <w:rPr>
          <w:rFonts w:hint="eastAsia" w:ascii="宋体" w:hAnsi="宋体" w:eastAsia="宋体" w:cs="宋体"/>
          <w:b w:val="0"/>
          <w:bCs w:val="0"/>
          <w:color w:val="auto"/>
          <w:sz w:val="24"/>
          <w:szCs w:val="24"/>
          <w:highlight w:val="none"/>
        </w:rPr>
        <w:t xml:space="preserve">系</w:t>
      </w:r>
      <w:r>
        <w:rPr>
          <w:rFonts w:hint="eastAsia" w:ascii="宋体" w:hAnsi="宋体" w:eastAsia="宋体" w:cs="宋体"/>
          <w:b w:val="0"/>
          <w:bCs w:val="0"/>
          <w:color w:val="auto"/>
          <w:sz w:val="24"/>
          <w:szCs w:val="24"/>
          <w:highlight w:val="none"/>
          <w:u w:val="single"/>
        </w:rPr>
        <w:t xml:space="preserve">（投标人名称）</w:t>
      </w:r>
      <w:r>
        <w:rPr>
          <w:rFonts w:hint="eastAsia" w:ascii="宋体" w:hAnsi="宋体" w:eastAsia="宋体" w:cs="宋体"/>
          <w:b w:val="0"/>
          <w:bCs w:val="0"/>
          <w:color w:val="auto"/>
          <w:sz w:val="24"/>
          <w:szCs w:val="24"/>
          <w:highlight w:val="none"/>
        </w:rPr>
        <w:t xml:space="preserve">的法定代表人（单位负责人），现委托</w:t>
      </w:r>
      <w:r>
        <w:rPr>
          <w:rFonts w:hint="eastAsia" w:ascii="宋体" w:hAnsi="宋体" w:eastAsia="宋体" w:cs="宋体"/>
          <w:b w:val="0"/>
          <w:bCs w:val="0"/>
          <w:color w:val="auto"/>
          <w:sz w:val="24"/>
          <w:szCs w:val="24"/>
          <w:highlight w:val="none"/>
          <w:u w:val="single"/>
        </w:rPr>
        <w:t xml:space="preserve"> （姓名）</w:t>
      </w:r>
      <w:r>
        <w:rPr>
          <w:rFonts w:hint="eastAsia" w:ascii="宋体" w:hAnsi="宋体" w:eastAsia="宋体" w:cs="宋体"/>
          <w:b w:val="0"/>
          <w:bCs w:val="0"/>
          <w:color w:val="auto"/>
          <w:sz w:val="24"/>
          <w:szCs w:val="24"/>
          <w:highlight w:val="none"/>
        </w:rPr>
        <w:t xml:space="preserve">为我方代理人。代理人根据授权，以我方名义签署、澄清确认、递交、撤回、修改</w:t>
      </w:r>
      <w:r>
        <w:rPr>
          <w:rFonts w:hint="eastAsia" w:ascii="宋体" w:hAnsi="宋体" w:eastAsia="宋体" w:cs="宋体"/>
          <w:b w:val="0"/>
          <w:bCs w:val="0"/>
          <w:color w:val="auto"/>
          <w:sz w:val="24"/>
          <w:szCs w:val="24"/>
          <w:highlight w:val="none"/>
          <w:u w:val="single"/>
        </w:rPr>
        <w:t xml:space="preserve"> （项目名称） </w:t>
      </w:r>
      <w:r>
        <w:rPr>
          <w:rFonts w:hint="eastAsia" w:ascii="宋体" w:hAnsi="宋体" w:eastAsia="宋体" w:cs="宋体"/>
          <w:b w:val="0"/>
          <w:bCs w:val="0"/>
          <w:color w:val="auto"/>
          <w:sz w:val="24"/>
          <w:szCs w:val="24"/>
          <w:highlight w:val="none"/>
        </w:rPr>
        <w:t xml:space="preserve">项目（项目编号：</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）投标文件和处理有关事宜，其法律后果由我方承担。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委托期限：自本授权委托书签署之日起至响应有效期届满之日止。</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代理人无转委托权。</w:t>
      </w:r>
      <w:r>
        <w:rPr>
          <w:rFonts w:hint="eastAsia" w:ascii="宋体" w:hAnsi="宋体" w:eastAsia="宋体" w:cs="宋体"/>
          <w:b w:val="0"/>
          <w:bCs w:val="0"/>
          <w:color w:val="auto"/>
          <w:sz w:val="24"/>
          <w:szCs w:val="24"/>
          <w:highlight w:val="none"/>
        </w:rPr>
        <w:br/>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投标人名称（加盖公章）：</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法定代表人（单位负责人）（签字、签章或印鉴）：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联系方式</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委托代理人（签字/签章）：</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，联系方式</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69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69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填报说明：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color w:val="auto"/>
          <w:sz w:val="24"/>
          <w:szCs w:val="24"/>
          <w:highlight w:val="none"/>
        </w:rPr>
        <w:t xml:space="preserve">请供应商如实填写联系方式并在评审过程中保持联系方式畅通，评审过程中如联系不上，由供应商承担一切不利后果。</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spacing w:line="360" w:lineRule="auto"/>
        <w:tabs>
          <w:tab w:val="left" w:pos="5580" w:leader="none"/>
        </w:tabs>
        <w:rPr>
          <w:rFonts w:ascii="宋体" w:hAnsi="宋体"/>
          <w:color w:val="auto"/>
          <w:sz w:val="24"/>
          <w:szCs w:val="24"/>
          <w:highlight w:val="none"/>
        </w:rPr>
      </w:pPr>
      <w:r>
        <w:rPr>
          <w:rFonts w:ascii="宋体" w:hAnsi="宋体"/>
          <w:color w:val="auto"/>
          <w:sz w:val="24"/>
          <w:szCs w:val="24"/>
          <w:highlight w:val="none"/>
        </w:rPr>
        <w:t xml:space="preserve">致：</w:t>
      </w:r>
      <w:r>
        <w:rPr>
          <w:rFonts w:hint="eastAsia" w:ascii="Times New Roman" w:hAnsi="Times New Roman"/>
          <w:color w:val="auto"/>
          <w:sz w:val="24"/>
          <w:szCs w:val="24"/>
          <w:highlight w:val="none"/>
          <w:u w:val="single"/>
        </w:rPr>
        <w:t xml:space="preserve"> 采购单位 </w:t>
      </w:r>
      <w:r/>
    </w:p>
    <w:p>
      <w:pPr>
        <w:ind w:firstLine="480"/>
        <w:keepLines w:val="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hint="eastAsia" w:ascii="宋体" w:hAnsi="宋体"/>
          <w:color w:val="auto"/>
          <w:sz w:val="24"/>
          <w:szCs w:val="24"/>
          <w:highlight w:val="none"/>
        </w:rPr>
        <w:t xml:space="preserve">兹证明，</w:t>
      </w:r>
      <w:r/>
    </w:p>
    <w:p>
      <w:pPr>
        <w:spacing w:line="360" w:lineRule="auto"/>
        <w:tabs>
          <w:tab w:val="left" w:pos="5580" w:leader="none"/>
        </w:tabs>
        <w:rPr>
          <w:rFonts w:ascii="宋体" w:hAnsi="宋体"/>
          <w:color w:val="auto"/>
          <w:sz w:val="24"/>
          <w:szCs w:val="24"/>
          <w:highlight w:val="none"/>
        </w:rPr>
      </w:pPr>
      <w:r>
        <w:rPr>
          <w:rFonts w:ascii="宋体" w:hAnsi="宋体"/>
          <w:color w:val="auto"/>
          <w:sz w:val="24"/>
          <w:szCs w:val="24"/>
          <w:highlight w:val="none"/>
        </w:rPr>
        <w:t xml:space="preserve">姓名</w:t>
      </w:r>
      <w:r>
        <w:rPr>
          <w:rFonts w:hint="eastAsia" w:ascii="宋体" w:hAnsi="宋体"/>
          <w:color w:val="auto"/>
          <w:sz w:val="24"/>
          <w:szCs w:val="24"/>
          <w:highlight w:val="none"/>
        </w:rPr>
        <w:t xml:space="preserve">：</w:t>
      </w:r>
      <w:r>
        <w:rPr>
          <w:rFonts w:ascii="宋体" w:hAnsi="宋体"/>
          <w:color w:val="auto"/>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系</w:t>
      </w:r>
      <w:r>
        <w:rPr>
          <w:color w:val="auto"/>
          <w:sz w:val="24"/>
          <w:szCs w:val="24"/>
          <w:highlight w:val="none"/>
          <w:u w:val="single"/>
        </w:rPr>
        <w:t xml:space="preserve">（</w:t>
      </w:r>
      <w:r>
        <w:rPr>
          <w:rFonts w:hint="eastAsia"/>
          <w:color w:val="auto"/>
          <w:sz w:val="24"/>
          <w:szCs w:val="24"/>
          <w:highlight w:val="none"/>
          <w:u w:val="single"/>
        </w:rPr>
        <w:t xml:space="preserve">投标人</w:t>
      </w:r>
      <w:r>
        <w:rPr>
          <w:color w:val="auto"/>
          <w:sz w:val="24"/>
          <w:szCs w:val="24"/>
          <w:highlight w:val="none"/>
          <w:u w:val="single"/>
        </w:rPr>
        <w:t xml:space="preserve">名称）</w:t>
      </w:r>
      <w:r>
        <w:rPr>
          <w:rFonts w:ascii="宋体" w:hAnsi="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法定代表人（单位负责人）有效期内的身</w:t>
      </w:r>
      <w:r>
        <w:rPr>
          <w:rFonts w:hint="eastAsia" w:ascii="宋体" w:hAnsi="宋体"/>
          <w:color w:val="auto"/>
          <w:sz w:val="24"/>
          <w:szCs w:val="24"/>
          <w:highlight w:val="none"/>
        </w:rPr>
        <w:t xml:space="preserve">份</w:t>
      </w:r>
      <w:r>
        <w:rPr>
          <w:rFonts w:ascii="宋体" w:hAnsi="宋体"/>
          <w:color w:val="auto"/>
          <w:sz w:val="24"/>
          <w:szCs w:val="24"/>
          <w:highlight w:val="none"/>
        </w:rPr>
        <w:t xml:space="preserve">证正反面</w:t>
      </w:r>
      <w:r>
        <w:rPr>
          <w:rFonts w:hint="eastAsia" w:ascii="宋体" w:hAnsi="宋体"/>
          <w:color w:val="auto"/>
          <w:sz w:val="24"/>
          <w:szCs w:val="24"/>
          <w:highlight w:val="none"/>
        </w:rPr>
        <w:t xml:space="preserve">电子</w:t>
      </w:r>
      <w:r>
        <w:rPr>
          <w:rFonts w:ascii="宋体" w:hAnsi="宋体"/>
          <w:color w:val="auto"/>
          <w:sz w:val="24"/>
          <w:szCs w:val="24"/>
          <w:highlight w:val="none"/>
        </w:rPr>
        <w:t xml:space="preserve">件</w:t>
      </w:r>
      <w:r>
        <w:rPr>
          <w:rFonts w:hint="eastAsia" w:ascii="宋体" w:hAnsi="宋体"/>
          <w:color w:val="auto"/>
          <w:sz w:val="24"/>
          <w:szCs w:val="24"/>
          <w:highlight w:val="none"/>
        </w:rPr>
        <w:t xml:space="preserve">：</w:t>
      </w:r>
      <w:r/>
    </w:p>
    <w:tbl>
      <w:tblPr>
        <w:tblStyle w:val="69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spacing w:before="120" w:line="583" w:lineRule="auto"/>
        <w:tabs>
          <w:tab w:val="left" w:pos="567" w:leader="none"/>
        </w:tabs>
        <w:rPr>
          <w:rFonts w:ascii="宋体" w:hAnsi="宋体"/>
          <w:color w:val="auto"/>
          <w:spacing w:val="-3"/>
          <w:sz w:val="24"/>
          <w:szCs w:val="24"/>
          <w:highlight w:val="none"/>
        </w:rPr>
      </w:pPr>
      <w:r>
        <w:rPr>
          <w:rFonts w:ascii="宋体" w:hAnsi="宋体"/>
          <w:color w:val="auto"/>
          <w:spacing w:val="-3"/>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tabs>
          <w:tab w:val="left" w:pos="5580" w:leader="none"/>
        </w:tabs>
        <w:rPr>
          <w:color w:val="auto"/>
          <w:sz w:val="24"/>
          <w:szCs w:val="24"/>
          <w:highlight w:val="none"/>
        </w:rPr>
      </w:pPr>
      <w:r>
        <w:rPr>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bCs/>
          <w:color w:val="auto"/>
          <w:sz w:val="24"/>
          <w:szCs w:val="24"/>
          <w:highlight w:val="none"/>
        </w:rPr>
        <w:t xml:space="preserve">注：请供应商如实填写联系方式并在评审过程中保持联系方式畅通，评审过程中</w:t>
      </w:r>
      <w:r>
        <w:rPr>
          <w:rFonts w:hint="eastAsia"/>
          <w:b/>
          <w:color w:val="auto"/>
          <w:sz w:val="24"/>
          <w:szCs w:val="24"/>
          <w:highlight w:val="none"/>
        </w:rPr>
        <w:t xml:space="preserve">如联系不上，由供应商承担一切不利后果。</w:t>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十、投标函</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投标函</w:t>
      </w:r>
      <w:r/>
    </w:p>
    <w:p>
      <w:pPr>
        <w:jc w:val="left"/>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致：</w:t>
      </w:r>
      <w:r>
        <w:rPr>
          <w:rFonts w:hint="eastAsia" w:ascii="宋体" w:hAnsi="宋体"/>
          <w:color w:val="auto"/>
          <w:sz w:val="24"/>
          <w:szCs w:val="21"/>
          <w:highlight w:val="none"/>
          <w:u w:val="single"/>
        </w:rPr>
        <w:t xml:space="preserve">采购单位</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1.按招标文件规定的各项要求，向买方提供所需货物（包含与货物相关的工程、服务）。</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十一、中小企业声明函（货物）</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财库〔2020〕46号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keepLines w:val="0"/>
        <w:keepNext w:val="0"/>
        <w:pageBreakBefore w:val="0"/>
        <w:spacing w:line="460" w:lineRule="exact"/>
        <w:widowControl w:val="off"/>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1620"/>
        <w:spacing w:line="440" w:lineRule="exact"/>
        <w:rPr>
          <w:rFonts w:ascii="宋体" w:hAnsi="宋体"/>
          <w:color w:val="auto"/>
          <w:sz w:val="24"/>
          <w:szCs w:val="24"/>
          <w:highlight w:val="none"/>
        </w:rPr>
      </w:pPr>
      <w:r>
        <w:rPr>
          <w:rFonts w:ascii="宋体" w:hAnsi="宋体"/>
          <w:color w:val="auto"/>
          <w:sz w:val="24"/>
          <w:szCs w:val="24"/>
          <w:highlight w:val="none"/>
        </w:rPr>
      </w:r>
      <w:r/>
    </w:p>
    <w:p>
      <w:pPr>
        <w:ind w:right="1620" w:firstLine="28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right="1140" w:firstLine="28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right="480"/>
        <w:jc w:val="left"/>
        <w:spacing w:line="440" w:lineRule="exact"/>
        <w:rPr>
          <w:rFonts w:ascii="宋体" w:hAnsi="宋体"/>
          <w:color w:val="auto"/>
          <w:sz w:val="24"/>
          <w:szCs w:val="24"/>
          <w:highlight w:val="none"/>
        </w:rPr>
      </w:pPr>
      <w:r>
        <w:rPr>
          <w:rFonts w:ascii="宋体" w:hAnsi="宋体"/>
          <w:color w:val="auto"/>
          <w:sz w:val="24"/>
          <w:szCs w:val="24"/>
          <w:highlight w:val="none"/>
        </w:rPr>
      </w:r>
      <w:r/>
    </w:p>
    <w:p>
      <w:pPr>
        <w:ind w:right="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填报说明：</w:t>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从业人员、营业收入、资产总额填报上一年度数据，无上一年度数据的新成立企业可不填报。</w:t>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2、请供应商如实填写，所填内容须与投标分项报价表一致，如填写不完整或不一致或填写有误，将不享受扶持政策。</w:t>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十二、残疾人福利性单位声明函</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）采购活动提供本单位制造的货物，或者提供其他残疾人福利性单位制造的货物（不包括使用非残疾人福利性单位注册商标的货物）。相关企业的具体情况如下：</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，属于残疾人福利性单位； </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，属于残疾人福利性单位；</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right="0" w:firstLine="28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p>
      <w:pPr>
        <w:ind w:right="0" w:firstLine="28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right="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right="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right="0"/>
        <w:jc w:val="both"/>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填报说明：</w:t>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1、请供应商如实填写，所填内容须与投标分项报价表一致，如填写不完整或不一致或填写有误，将不享受扶持政策。</w:t>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2、中标人的《残疾人福利性单位声明函》随中标结果公开，接受社会监督。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left="0" w:right="0" w:firstLine="0"/>
        <w:spacing w:before="360" w:after="200" w:line="85" w:lineRule="atLeast"/>
        <w:rPr>
          <w:rFonts w:ascii="宋体" w:hAnsi="宋体" w:eastAsia="宋体" w:cs="宋体"/>
          <w:i w:val="0"/>
          <w:iCs/>
          <w:color w:val="auto"/>
          <w:sz w:val="36"/>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36"/>
          <w:highlight w:val="none"/>
          <w:u w:val="single"/>
        </w:rPr>
      </w:r>
      <w:r/>
    </w:p>
    <w:p>
      <w:pPr>
        <w:ind w:left="0" w:right="0" w:firstLine="0"/>
        <w:spacing w:before="360" w:after="200" w:line="85" w:lineRule="atLeast"/>
        <w:rPr>
          <w:rFonts w:ascii="宋体" w:hAnsi="宋体" w:eastAsia="宋体" w:cs="宋体"/>
          <w:i w:val="0"/>
          <w:iCs/>
          <w:color w:val="auto"/>
          <w:sz w:val="36"/>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36"/>
          <w:highlight w:val="none"/>
          <w:u w:val="single"/>
        </w:rPr>
      </w:r>
      <w:r/>
    </w:p>
    <w:p>
      <w:pPr>
        <w:ind w:left="0" w:right="0" w:firstLine="0"/>
        <w:spacing w:before="360" w:after="200" w:line="85" w:lineRule="atLeast"/>
        <w:rPr>
          <w:i w:val="0"/>
          <w:i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36"/>
          <w:highlight w:val="none"/>
          <w:u w:val="single"/>
        </w:rPr>
        <w:t xml:space="preserve">十三、投标分项报价表（分包号：</w:t>
      </w:r>
      <w:r>
        <w:rPr>
          <w:rFonts w:ascii="Arial" w:hAnsi="Arial" w:eastAsia="Arial" w:cs="Arial"/>
          <w:i w:val="0"/>
          <w:iCs/>
          <w:color w:val="auto"/>
          <w:sz w:val="36"/>
          <w:highlight w:val="none"/>
          <w:u w:val="single"/>
        </w:rPr>
        <w:t xml:space="preserve">**</w:t>
      </w:r>
      <w:r>
        <w:rPr>
          <w:rFonts w:ascii="宋体" w:hAnsi="宋体" w:eastAsia="宋体" w:cs="宋体"/>
          <w:i w:val="0"/>
          <w:iCs/>
          <w:color w:val="auto"/>
          <w:sz w:val="36"/>
          <w:highlight w:val="none"/>
          <w:u w:val="single"/>
        </w:rPr>
        <w:t xml:space="preserve">）</w:t>
      </w:r>
      <w:r/>
    </w:p>
    <w:p>
      <w:pPr>
        <w:ind w:left="0" w:right="0" w:firstLine="0"/>
        <w:jc w:val="center"/>
        <w:spacing w:before="0" w:after="0" w:line="85"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投标分项报价表</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                  项目编号：               分包号：</w:t>
      </w:r>
      <w:r/>
    </w:p>
    <w:p>
      <w:pPr>
        <w:ind w:left="0" w:right="0" w:firstLine="0"/>
        <w:jc w:val="right"/>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单位：元</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958"/>
        <w:gridCol w:w="527"/>
        <w:gridCol w:w="932"/>
        <w:gridCol w:w="567"/>
        <w:gridCol w:w="946"/>
        <w:gridCol w:w="1215"/>
        <w:gridCol w:w="557"/>
        <w:gridCol w:w="702"/>
        <w:gridCol w:w="716"/>
        <w:gridCol w:w="810"/>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是否符合本国产品标准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制造商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总计（元）</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本采购包中提供的符合本国产品标准的产品成本之和占该采购包提供的全部产品成本之和的比例为***%。</w:t>
            </w:r>
            <w:r/>
          </w:p>
        </w:tc>
      </w:tr>
    </w:tbl>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投标人（盖章）：</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法定代表人（单位负责人）或委托代理人（签字或盖章）：</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日期：年月日</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 </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填报说明：</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1、“制造商企业类型”栏填写内容为“大型”“中型”“小型”“微型”“监狱企业”或“残疾人福利性单位”。</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2、以上报价包含货物费用、运杂费、安装施工费、集成费、税金和其他费用。</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3、请供应商如实、正确填写本表，所填内容将作为评审的依据，其内容应与对应的证明资料相符。</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4、行数或事项不够，可自行增加。</w:t>
      </w:r>
      <w:r/>
    </w:p>
    <w:p>
      <w:pPr>
        <w:ind w:left="0" w:right="0" w:firstLine="420"/>
        <w:jc w:val="both"/>
        <w:spacing w:before="0" w:after="0" w:line="85" w:lineRule="atLeast"/>
        <w:rPr>
          <w:rFonts w:ascii="Calibri" w:hAnsi="Calibri" w:eastAsia="Calibri" w:cs="Calibri"/>
          <w:b/>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auto"/>
          <w:sz w:val="24"/>
          <w:highlight w:val="none"/>
        </w:rPr>
        <w:t xml:space="preserve">5.</w:t>
      </w:r>
      <w:r>
        <w:rPr>
          <w:rFonts w:ascii="宋体" w:hAnsi="宋体" w:eastAsia="宋体" w:cs="宋体"/>
          <w:b/>
          <w:bCs/>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bCs/>
          <w:color w:val="auto"/>
          <w:sz w:val="24"/>
          <w:highlight w:val="none"/>
        </w:rPr>
        <w:t xml:space="preserve">80%</w:t>
      </w:r>
      <w:r>
        <w:rPr>
          <w:rFonts w:ascii="宋体" w:hAnsi="宋体" w:eastAsia="宋体" w:cs="宋体"/>
          <w:b/>
          <w:bCs/>
          <w:color w:val="auto"/>
          <w:sz w:val="24"/>
          <w:highlight w:val="none"/>
        </w:rPr>
        <w:t xml:space="preserve">的，将不享受本国产品价格评审优惠。</w:t>
      </w:r>
      <w:r/>
    </w:p>
    <w:p>
      <w:pPr>
        <w:ind w:firstLine="420"/>
        <w:spacing w:line="500" w:lineRule="exact"/>
        <w:rPr>
          <w:rFonts w:ascii="Times New Roman" w:hAnsi="宋体"/>
          <w:color w:val="auto"/>
          <w:szCs w:val="24"/>
          <w:highlight w:val="none"/>
        </w:rPr>
      </w:pPr>
      <w:r>
        <w:rPr>
          <w:rFonts w:ascii="Times New Roman" w:hAnsi="宋体"/>
          <w:color w:val="auto"/>
          <w:szCs w:val="24"/>
          <w:highlight w:val="none"/>
        </w:rPr>
      </w:r>
      <w:r/>
    </w:p>
    <w:p>
      <w:pPr>
        <w:ind w:firstLine="486"/>
        <w:rPr>
          <w:rFonts w:ascii="宋体" w:hAnsi="宋体"/>
          <w:color w:val="auto"/>
          <w:sz w:val="24"/>
          <w:szCs w:val="24"/>
          <w:highlight w:val="none"/>
        </w:rPr>
      </w:pPr>
      <w:r>
        <w:rPr>
          <w:rFonts w:ascii="宋体" w:hAnsi="宋体"/>
          <w:color w:val="auto"/>
          <w:sz w:val="24"/>
          <w:szCs w:val="24"/>
          <w:highlight w:val="none"/>
        </w:rPr>
      </w:r>
      <w:r/>
    </w:p>
    <w:p>
      <w:pPr>
        <w:ind w:firstLine="420"/>
        <w:spacing w:line="500" w:lineRule="exact"/>
        <w:rPr>
          <w:rFonts w:ascii="Times New Roman" w:hAnsi="宋体"/>
          <w:color w:val="auto"/>
          <w:szCs w:val="24"/>
          <w:highlight w:val="none"/>
        </w:rPr>
      </w:pPr>
      <w:r>
        <w:rPr>
          <w:rFonts w:ascii="Times New Roman" w:hAnsi="宋体"/>
          <w:color w:val="auto"/>
          <w:szCs w:val="24"/>
          <w:highlight w:val="none"/>
        </w:rPr>
      </w:r>
      <w:r/>
    </w:p>
    <w:p>
      <w:pPr>
        <w:rPr>
          <w:color w:val="auto"/>
          <w:highlight w:val="none"/>
        </w:rPr>
      </w:pPr>
      <w:r>
        <w:rPr>
          <w:color w:val="auto"/>
          <w:highlight w:val="none"/>
        </w:rPr>
      </w:r>
      <w:r/>
    </w:p>
    <w:p>
      <w:pPr>
        <w:pStyle w:val="701"/>
        <w:rPr>
          <w:color w:val="auto"/>
          <w:highlight w:val="none"/>
        </w:rPr>
      </w:pPr>
      <w:r>
        <w:rPr>
          <w:color w:val="auto"/>
          <w:highlight w:val="none"/>
        </w:rPr>
      </w:r>
      <w:r/>
    </w:p>
    <w:p>
      <w:pPr>
        <w:pStyle w:val="701"/>
        <w:rPr>
          <w:color w:val="auto"/>
          <w:highlight w:val="none"/>
        </w:rPr>
      </w:pPr>
      <w:r>
        <w:rPr>
          <w:color w:val="auto"/>
          <w:highlight w:val="none"/>
        </w:rPr>
      </w:r>
      <w:r/>
    </w:p>
    <w:p>
      <w:pPr>
        <w:pStyle w:val="701"/>
        <w:rPr>
          <w:color w:val="auto"/>
          <w:highlight w:val="none"/>
        </w:rPr>
      </w:pPr>
      <w:r>
        <w:rPr>
          <w:color w:val="auto"/>
          <w:highlight w:val="none"/>
        </w:rPr>
      </w:r>
      <w:r/>
    </w:p>
    <w:p>
      <w:pPr>
        <w:pStyle w:val="701"/>
        <w:rPr>
          <w:color w:val="auto"/>
          <w:highlight w:val="none"/>
        </w:rPr>
      </w:pPr>
      <w:r>
        <w:rPr>
          <w:color w:val="auto"/>
          <w:highlight w:val="none"/>
        </w:rPr>
      </w:r>
      <w:r/>
    </w:p>
    <w:p>
      <w:pPr>
        <w:jc w:val="left"/>
        <w:keepLines/>
        <w:keepNext/>
        <w:spacing w:before="360" w:after="200" w:line="360" w:lineRule="auto"/>
        <w:rPr>
          <w:rFonts w:hint="eastAsia" w:ascii="Arial" w:hAnsi="Arial" w:cs="Arial"/>
          <w:b/>
          <w:bCs/>
          <w:i w:val="0"/>
          <w:iCs w:val="0"/>
          <w:color w:val="auto"/>
          <w:sz w:val="36"/>
          <w:highlight w:val="none"/>
          <w:u w:val="single"/>
        </w:rPr>
        <w:outlineLvl w:val="1"/>
      </w:pPr>
      <w:r>
        <w:rPr>
          <w:rFonts w:hint="eastAsia" w:ascii="Arial" w:hAnsi="Arial" w:cs="Arial"/>
          <w:b/>
          <w:bCs/>
          <w:i w:val="0"/>
          <w:iCs w:val="0"/>
          <w:color w:val="auto"/>
          <w:sz w:val="36"/>
          <w:highlight w:val="none"/>
          <w:u w:val="single"/>
        </w:rPr>
        <w:t xml:space="preserve">十四、关于符合本国产品标准的声明函（分包号：**）</w:t>
      </w:r>
      <w:r/>
    </w:p>
    <w:p>
      <w:pPr>
        <w:ind w:firstLine="420"/>
        <w:jc w:val="both"/>
        <w:spacing w:line="0" w:lineRule="atLeast"/>
        <w:widowControl w:val="off"/>
        <w:rPr>
          <w:rFonts w:hint="default" w:ascii="方正魏碑_GBK" w:hAnsi="方正魏碑_GBK" w:eastAsia="方正魏碑_GBK" w:cs="方正魏碑_GBK"/>
          <w:color w:val="auto"/>
          <w:sz w:val="24"/>
          <w:szCs w:val="22"/>
          <w:highlight w:val="none"/>
          <w:lang w:val="en-US" w:eastAsia="zh-CN" w:bidi="ar-SA"/>
        </w:rPr>
      </w:pPr>
      <w:r>
        <w:rPr>
          <w:rFonts w:hint="default" w:ascii="方正魏碑_GBK" w:hAnsi="方正魏碑_GBK" w:eastAsia="方正魏碑_GBK" w:cs="方正魏碑_GBK"/>
          <w:color w:val="auto"/>
          <w:sz w:val="24"/>
          <w:szCs w:val="22"/>
          <w:highlight w:val="none"/>
          <w:lang w:val="en-US" w:eastAsia="zh-CN" w:bidi="ar-SA"/>
        </w:rPr>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4"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2154555</wp:posOffset>
                </wp:positionH>
                <wp:positionV relativeFrom="paragraph">
                  <wp:posOffset>612775</wp:posOffset>
                </wp:positionV>
                <wp:extent cx="876300" cy="120015"/>
                <wp:effectExtent l="635" t="4445" r="18415" b="889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169.7pt;mso-position-horizontal:absolute;mso-position-vertical-relative:text;margin-top:48.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233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2336;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233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7.请供应商如实填写，如填写有误，将承担一切不利后果。</w:t>
      </w:r>
      <w:r/>
    </w:p>
    <w:p>
      <w:pPr>
        <w:jc w:val="both"/>
        <w:spacing w:after="150" w:line="27" w:lineRule="atLeast"/>
        <w:shd w:val="clear" w:color="auto" w:fill="ffffff"/>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8.供应商提供虚假《声明函》、虚假证明文件谋取中标的，依照《中华人民共和国政府采购法》等法律法规规定追究相应责任。</w:t>
      </w:r>
      <w:r/>
    </w:p>
    <w:p>
      <w:pPr>
        <w:jc w:val="both"/>
        <w:spacing w:after="150" w:line="27" w:lineRule="atLeast"/>
        <w:shd w:val="clear" w:color="auto" w:fill="ffffff"/>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Times New Roman"/>
          <w:color w:val="auto"/>
          <w:sz w:val="24"/>
          <w:szCs w:val="24"/>
          <w:highlight w:val="none"/>
          <w:lang w:val="en-US" w:eastAsia="zh-CN" w:bidi="ar-SA"/>
        </w:rPr>
        <w:t xml:space="preserve">中标人的</w:t>
      </w:r>
      <w:r>
        <w:rPr>
          <w:rFonts w:hint="eastAsia" w:ascii="宋体" w:hAnsi="宋体" w:eastAsia="宋体" w:cs="宋体"/>
          <w:color w:val="auto"/>
          <w:sz w:val="24"/>
          <w:szCs w:val="24"/>
          <w:highlight w:val="none"/>
          <w:shd w:val="clear" w:color="auto" w:fill="ffffff"/>
          <w:lang w:val="en-US" w:eastAsia="zh-CN" w:bidi="ar-SA"/>
        </w:rPr>
        <w:t xml:space="preserve">《声明函》或有关证明文件</w:t>
      </w:r>
      <w:r>
        <w:rPr>
          <w:rFonts w:hint="eastAsia" w:ascii="宋体" w:hAnsi="宋体" w:eastAsia="宋体" w:cs="Times New Roman"/>
          <w:color w:val="auto"/>
          <w:sz w:val="24"/>
          <w:szCs w:val="24"/>
          <w:highlight w:val="none"/>
          <w:lang w:val="en-US" w:eastAsia="zh-CN" w:bidi="ar-SA"/>
        </w:rPr>
        <w:t xml:space="preserve">随中标结果公开，接受社会监督。</w:t>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十五、技术要求响应及偏离表</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s="Arial"/>
          <w:color w:val="auto"/>
          <w:sz w:val="36"/>
          <w:highlight w:val="none"/>
        </w:rPr>
      </w:pPr>
      <w:r>
        <w:rPr>
          <w:rFonts w:hint="eastAsia" w:ascii="宋体" w:hAnsi="宋体" w:cs="方正仿宋_GBK"/>
          <w:color w:val="auto"/>
          <w:sz w:val="24"/>
          <w:szCs w:val="24"/>
          <w:highlight w:val="none"/>
        </w:rPr>
        <w:t xml:space="preserve">项目名称：                       项目编号：     </w:t>
      </w:r>
      <w:r/>
    </w:p>
    <w:tbl>
      <w:tblPr>
        <w:tblStyle w:val="698"/>
        <w:tblW w:w="8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3273"/>
        <w:gridCol w:w="3024"/>
        <w:gridCol w:w="1399"/>
      </w:tblGrid>
      <w:tr>
        <w:trPr>
          <w:cantSplit/>
          <w:jc w:val="center"/>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2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bookmarkStart w:id="139" w:name="_Hlt26955054"/>
      <w:r/>
      <w:bookmarkEnd w:id="139"/>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十六、商务要求响应及偏离表</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ascii="宋体" w:hAnsi="宋体" w:cs="方正仿宋_GBK"/>
          <w:color w:val="auto"/>
          <w:sz w:val="24"/>
          <w:szCs w:val="24"/>
          <w:highlight w:val="none"/>
        </w:rPr>
      </w:pPr>
      <w:r/>
      <w:bookmarkStart w:id="140" w:name="_Hlt26609389"/>
      <w:r/>
      <w:bookmarkEnd w:id="140"/>
      <w:r/>
      <w:bookmarkStart w:id="141" w:name="_Hlt26955066"/>
      <w:r/>
      <w:bookmarkEnd w:id="141"/>
      <w:r/>
      <w:bookmarkStart w:id="142" w:name="_Hlt26671374"/>
      <w:r/>
      <w:bookmarkEnd w:id="142"/>
      <w:r/>
      <w:bookmarkStart w:id="143" w:name="_格式2__法定代表人授权书"/>
      <w:r/>
      <w:bookmarkEnd w:id="143"/>
      <w:r>
        <w:rPr>
          <w:rFonts w:hint="eastAsia" w:ascii="宋体" w:hAnsi="宋体" w:cs="方正仿宋_GBK"/>
          <w:color w:val="auto"/>
          <w:sz w:val="24"/>
          <w:szCs w:val="24"/>
          <w:highlight w:val="none"/>
        </w:rPr>
        <w:t xml:space="preserve">项目名称：      项目编号：      </w:t>
      </w:r>
      <w:r/>
    </w:p>
    <w:tbl>
      <w:tblPr>
        <w:tblStyle w:val="69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auto"/>
                <w:sz w:val="24"/>
                <w:szCs w:val="24"/>
                <w:highlight w:val="none"/>
              </w:rPr>
            </w:pPr>
            <w:r/>
            <w:bookmarkStart w:id="144" w:name="_Hlt26580838"/>
            <w:r/>
            <w:bookmarkEnd w:id="144"/>
            <w:r/>
            <w:bookmarkStart w:id="145" w:name="_Hlt26782999"/>
            <w:r/>
            <w:bookmarkEnd w:id="145"/>
            <w:r/>
            <w:bookmarkStart w:id="146" w:name="_Hlt26609391"/>
            <w:r/>
            <w:bookmarkEnd w:id="146"/>
            <w:r/>
            <w:bookmarkStart w:id="147" w:name="_Hlt26671372"/>
            <w:r/>
            <w:bookmarkEnd w:id="147"/>
            <w:r/>
            <w:bookmarkStart w:id="148" w:name="_Hlt26955064"/>
            <w:r/>
            <w:bookmarkEnd w:id="148"/>
            <w:r/>
            <w:bookmarkStart w:id="149" w:name="_Hlt26671343"/>
            <w:r/>
            <w:bookmarkEnd w:id="149"/>
            <w:r/>
            <w:bookmarkStart w:id="150" w:name="_Hlt26955056"/>
            <w:r/>
            <w:bookmarkEnd w:id="150"/>
            <w:r/>
            <w:bookmarkStart w:id="151" w:name="_Hlt24879081"/>
            <w:r/>
            <w:bookmarkEnd w:id="151"/>
            <w:r>
              <w:rPr>
                <w:rFonts w:hint="eastAsia" w:ascii="宋体" w:hAnsi="宋体"/>
                <w:color w:val="auto"/>
                <w:sz w:val="24"/>
                <w:szCs w:val="24"/>
                <w:highlight w:val="none"/>
              </w:rPr>
              <w:t xml:space="preserve">序号</w:t>
            </w:r>
            <w:r/>
          </w:p>
        </w:tc>
        <w:tc>
          <w:tcPr>
            <w:tcW w:w="32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cs="Arial"/>
          <w:iCs/>
          <w:color w:val="auto"/>
          <w:sz w:val="36"/>
          <w:highlight w:val="none"/>
        </w:rPr>
      </w:pPr>
      <w:r>
        <w:rPr>
          <w:rFonts w:hint="eastAsia" w:ascii="Arial" w:hAnsi="Arial" w:cs="Arial"/>
          <w:iCs/>
          <w:color w:val="auto"/>
          <w:sz w:val="36"/>
          <w:highlight w:val="non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十七、类似项目业绩一览表 </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项目编号：      </w:t>
      </w:r>
      <w:r/>
    </w:p>
    <w:tbl>
      <w:tblPr>
        <w:tblStyle w:val="69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jc w:val="center"/>
          <w:trHeight w:val="601"/>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5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18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签订时间</w:t>
            </w:r>
            <w:r/>
          </w:p>
        </w:tc>
        <w:tc>
          <w:tcPr>
            <w:tcW w:w="19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采购单位</w:t>
            </w:r>
            <w:r/>
          </w:p>
        </w:tc>
        <w:tc>
          <w:tcPr>
            <w:tcW w:w="13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主要标的</w:t>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cs="Arial"/>
          <w:iCs/>
          <w:color w:val="auto"/>
          <w:sz w:val="36"/>
          <w:highlight w:val="none"/>
        </w:rPr>
      </w:pPr>
      <w:r>
        <w:rPr>
          <w:rFonts w:hint="eastAsia" w:ascii="Arial" w:hAnsi="Arial" w:cs="Arial"/>
          <w:iCs/>
          <w:color w:val="auto"/>
          <w:sz w:val="36"/>
          <w:highlight w:val="non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十八、项目团队人员一览表 </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项目编号：       </w:t>
      </w:r>
      <w:r/>
    </w:p>
    <w:tbl>
      <w:tblPr>
        <w:tblStyle w:val="69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144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W w:w="11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年龄</w:t>
            </w:r>
            <w:r/>
          </w:p>
        </w:tc>
        <w:tc>
          <w:tcPr>
            <w:tcW w:w="160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十九、开标一览表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投标人全称（CA公章）：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p>
      <w:pPr>
        <w:jc w:val="both"/>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项目编号：                                </w:t>
      </w:r>
      <w:r>
        <w:rPr>
          <w:rFonts w:ascii="Times New Roman" w:hAnsi="Times New Roman"/>
          <w:color w:val="auto"/>
          <w:sz w:val="24"/>
          <w:szCs w:val="24"/>
          <w:highlight w:val="none"/>
        </w:rPr>
        <w:t xml:space="preserve">货币单位：人民币元</w:t>
      </w:r>
      <w:r/>
    </w:p>
    <w:p>
      <w:pPr>
        <w:jc w:val="lef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w:t>
      </w:r>
      <w:r/>
    </w:p>
    <w:tbl>
      <w:tblPr>
        <w:tblStyle w:val="69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Height w:val="62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jc w:val="center"/>
          <w:trHeight w:val="58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元</w:t>
            </w:r>
            <w:r/>
          </w:p>
        </w:tc>
      </w:tr>
    </w:tbl>
    <w:p>
      <w:pPr>
        <w:jc w:val="left"/>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年     月     日</w:t>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both"/>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致：</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color w:val="auto"/>
          <w:highlight w:val="none"/>
        </w:rPr>
      </w:pPr>
      <w:r>
        <w:rPr>
          <w:color w:val="auto"/>
          <w:highlight w:val="none"/>
        </w:rPr>
      </w:r>
      <w:r/>
    </w:p>
    <w:p>
      <w:pPr>
        <w:rPr>
          <w:rFonts w:ascii="宋体" w:hAnsi="宋体"/>
          <w:bCs/>
          <w:color w:val="auto"/>
          <w:sz w:val="24"/>
          <w:szCs w:val="24"/>
          <w:highlight w:val="none"/>
        </w:rPr>
      </w:pPr>
      <w:r>
        <w:rPr>
          <w:rFonts w:ascii="宋体" w:hAnsi="宋体"/>
          <w:bCs/>
          <w:color w:val="auto"/>
          <w:sz w:val="24"/>
          <w:szCs w:val="24"/>
          <w:highlight w:val="none"/>
        </w:rPr>
      </w:r>
      <w:r/>
    </w:p>
    <w:sectPr>
      <w:footerReference w:type="default" r:id="rId11"/>
      <w:footnotePr/>
      <w:endnotePr/>
      <w:type w:val="nextPage"/>
      <w:pgSz w:w="11906" w:h="16838" w:orient="portrait"/>
      <w:pgMar w:top="1417" w:right="1587" w:bottom="1417" w:left="1587"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仿宋">
    <w:panose1 w:val="02010609060101010101"/>
  </w:font>
  <w:font w:name="等线">
    <w:panose1 w:val="02010600030101010101"/>
  </w:font>
  <w:font w:name="华文楷体">
    <w:panose1 w:val="02010600040101010101"/>
  </w:font>
  <w:font w:name="Wingdings">
    <w:panose1 w:val="05000000000000000000"/>
  </w:font>
  <w:font w:name="楷体_GB2312">
    <w:panose1 w:val="02010609060101010101"/>
  </w:font>
  <w:font w:name="Tahoma">
    <w:panose1 w:val="020B0604030504040204"/>
  </w:font>
  <w:font w:name="MS Mincho">
    <w:panose1 w:val="02020603050405090304"/>
  </w:font>
  <w:font w:name="仿宋_GB2312">
    <w:panose1 w:val="02010609060101010101"/>
  </w:font>
  <w:font w:name="黑体">
    <w:panose1 w:val="02010609060101010101"/>
  </w:font>
  <w:font w:name="Arial">
    <w:panose1 w:val="020B0604020202020204"/>
  </w:font>
  <w:font w:name="Calibri">
    <w:panose1 w:val="020F050202020403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11"/>
                          </w:pPr>
                          <w:r>
                            <w:fldChar w:fldCharType="begin"/>
                          </w:r>
                          <w:r>
                            <w:instrText xml:space="preserve"> PAGE  \* MERGEFORMAT </w:instrText>
                          </w:r>
                          <w:r>
                            <w:fldChar w:fldCharType="separate"/>
                          </w:r>
                          <w:r>
                            <w:t xml:space="preserve">36</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1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88">
    <w:name w:val="Heading 1"/>
    <w:basedOn w:val="687"/>
    <w:next w:val="687"/>
    <w:link w:val="927"/>
    <w:uiPriority w:val="9"/>
    <w:qFormat/>
    <w:pPr>
      <w:jc w:val="center"/>
      <w:keepLines/>
      <w:keepNext/>
      <w:spacing w:before="480" w:after="200"/>
      <w:outlineLvl w:val="0"/>
    </w:pPr>
    <w:rPr>
      <w:rFonts w:ascii="Arial" w:hAnsi="Arial" w:eastAsia="黑体" w:cs="Arial"/>
      <w:sz w:val="44"/>
      <w:szCs w:val="40"/>
    </w:rPr>
  </w:style>
  <w:style w:type="paragraph" w:styleId="689">
    <w:name w:val="Heading 2"/>
    <w:basedOn w:val="687"/>
    <w:next w:val="687"/>
    <w:link w:val="929"/>
    <w:uiPriority w:val="9"/>
    <w:qFormat/>
    <w:pPr>
      <w:jc w:val="center"/>
      <w:keepLines/>
      <w:keepNext/>
      <w:spacing w:before="360" w:after="200" w:line="360" w:lineRule="auto"/>
      <w:outlineLvl w:val="1"/>
    </w:pPr>
    <w:rPr>
      <w:rFonts w:ascii="Arial" w:hAnsi="Arial" w:cs="Arial"/>
      <w:sz w:val="36"/>
    </w:rPr>
  </w:style>
  <w:style w:type="paragraph" w:styleId="690">
    <w:name w:val="Heading 3"/>
    <w:basedOn w:val="687"/>
    <w:next w:val="687"/>
    <w:link w:val="771"/>
    <w:uiPriority w:val="9"/>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72"/>
    <w:uiPriority w:val="9"/>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73"/>
    <w:uiPriority w:val="9"/>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74"/>
    <w:uiPriority w:val="9"/>
    <w:qFormat/>
    <w:pPr>
      <w:keepLines/>
      <w:keepNext/>
      <w:spacing w:before="320" w:after="200"/>
      <w:outlineLvl w:val="5"/>
    </w:pPr>
    <w:rPr>
      <w:rFonts w:ascii="Arial" w:hAnsi="Arial" w:eastAsia="Arial" w:cs="Arial"/>
      <w:b/>
      <w:bCs/>
      <w:sz w:val="22"/>
    </w:rPr>
  </w:style>
  <w:style w:type="paragraph" w:styleId="694">
    <w:name w:val="Heading 7"/>
    <w:basedOn w:val="687"/>
    <w:next w:val="687"/>
    <w:link w:val="775"/>
    <w:uiPriority w:val="9"/>
    <w:qFormat/>
    <w:pPr>
      <w:keepLines/>
      <w:keepNext/>
      <w:spacing w:before="320" w:after="200"/>
      <w:outlineLvl w:val="6"/>
    </w:pPr>
    <w:rPr>
      <w:rFonts w:ascii="Arial" w:hAnsi="Arial" w:eastAsia="Arial" w:cs="Arial"/>
      <w:b/>
      <w:bCs/>
      <w:i/>
      <w:iCs/>
      <w:sz w:val="22"/>
    </w:rPr>
  </w:style>
  <w:style w:type="paragraph" w:styleId="695">
    <w:name w:val="Heading 8"/>
    <w:basedOn w:val="687"/>
    <w:next w:val="687"/>
    <w:link w:val="776"/>
    <w:uiPriority w:val="9"/>
    <w:qFormat/>
    <w:pPr>
      <w:keepLines/>
      <w:keepNext/>
      <w:spacing w:before="320" w:after="200"/>
      <w:outlineLvl w:val="7"/>
    </w:pPr>
    <w:rPr>
      <w:rFonts w:ascii="Arial" w:hAnsi="Arial" w:eastAsia="Arial" w:cs="Arial"/>
      <w:i/>
      <w:iCs/>
      <w:sz w:val="22"/>
    </w:rPr>
  </w:style>
  <w:style w:type="paragraph" w:styleId="696">
    <w:name w:val="Heading 9"/>
    <w:basedOn w:val="687"/>
    <w:next w:val="687"/>
    <w:link w:val="777"/>
    <w:uiPriority w:val="9"/>
    <w:qFormat/>
    <w:pPr>
      <w:keepLines/>
      <w:keepNext/>
      <w:spacing w:before="320" w:after="200"/>
      <w:outlineLvl w:val="8"/>
    </w:pPr>
    <w:rPr>
      <w:rFonts w:ascii="Arial" w:hAnsi="Arial" w:eastAsia="Arial" w:cs="Arial"/>
      <w:i/>
      <w:iCs/>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qFormat/>
    <w:pPr>
      <w:ind w:left="1701"/>
      <w:spacing w:after="57"/>
    </w:pPr>
  </w:style>
  <w:style w:type="paragraph" w:styleId="700">
    <w:name w:val="Normal Indent"/>
    <w:basedOn w:val="687"/>
    <w:next w:val="701"/>
    <w:uiPriority w:val="0"/>
    <w:qFormat/>
    <w:pPr>
      <w:ind w:firstLine="420"/>
    </w:pPr>
    <w:rPr>
      <w:szCs w:val="21"/>
    </w:rPr>
  </w:style>
  <w:style w:type="paragraph" w:styleId="701">
    <w:name w:val="Body Text"/>
    <w:basedOn w:val="687"/>
    <w:next w:val="687"/>
    <w:uiPriority w:val="0"/>
    <w:qFormat/>
    <w:pPr>
      <w:spacing w:after="120"/>
    </w:pPr>
  </w:style>
  <w:style w:type="paragraph" w:styleId="702">
    <w:name w:val="Caption"/>
    <w:basedOn w:val="687"/>
    <w:next w:val="687"/>
    <w:uiPriority w:val="35"/>
    <w:qFormat/>
    <w:pPr>
      <w:spacing w:line="276" w:lineRule="auto"/>
    </w:pPr>
    <w:rPr>
      <w:b/>
      <w:bCs/>
      <w:color w:val="4874cb"/>
      <w:sz w:val="18"/>
      <w:szCs w:val="18"/>
    </w:rPr>
  </w:style>
  <w:style w:type="paragraph" w:styleId="703">
    <w:name w:val="annotation text"/>
    <w:basedOn w:val="687"/>
    <w:link w:val="935"/>
    <w:uiPriority w:val="0"/>
    <w:qFormat/>
    <w:pPr>
      <w:ind w:firstLine="922"/>
      <w:jc w:val="left"/>
      <w:spacing w:line="360" w:lineRule="auto"/>
    </w:pPr>
    <w:rPr>
      <w:rFonts w:ascii="Times New Roman" w:hAnsi="Times New Roman"/>
      <w:szCs w:val="24"/>
    </w:rPr>
  </w:style>
  <w:style w:type="paragraph" w:styleId="704">
    <w:name w:val="Body Text Indent"/>
    <w:basedOn w:val="687"/>
    <w:uiPriority w:val="0"/>
    <w:qFormat/>
    <w:pPr>
      <w:ind w:left="420"/>
      <w:spacing w:after="120"/>
    </w:pPr>
    <w:rPr>
      <w:rFonts w:ascii="Times New Roman" w:hAnsi="Times New Roman"/>
      <w:szCs w:val="24"/>
    </w:rPr>
  </w:style>
  <w:style w:type="paragraph" w:styleId="705">
    <w:name w:val="toc 5"/>
    <w:basedOn w:val="687"/>
    <w:next w:val="687"/>
    <w:uiPriority w:val="39"/>
    <w:qFormat/>
    <w:pPr>
      <w:ind w:left="1134"/>
      <w:spacing w:after="57"/>
    </w:pPr>
  </w:style>
  <w:style w:type="paragraph" w:styleId="706">
    <w:name w:val="toc 3"/>
    <w:basedOn w:val="687"/>
    <w:next w:val="687"/>
    <w:uiPriority w:val="39"/>
    <w:qFormat/>
    <w:pPr>
      <w:ind w:left="567"/>
      <w:spacing w:after="57"/>
    </w:pPr>
  </w:style>
  <w:style w:type="paragraph" w:styleId="707">
    <w:name w:val="Plain Text"/>
    <w:basedOn w:val="687"/>
    <w:uiPriority w:val="0"/>
    <w:qFormat/>
    <w:rPr>
      <w:rFonts w:ascii="Tahoma" w:hAnsi="黑体" w:cs="方正小标宋_GBK"/>
      <w:szCs w:val="20"/>
    </w:rPr>
  </w:style>
  <w:style w:type="paragraph" w:styleId="708">
    <w:name w:val="toc 8"/>
    <w:basedOn w:val="687"/>
    <w:next w:val="687"/>
    <w:uiPriority w:val="39"/>
    <w:qFormat/>
    <w:pPr>
      <w:ind w:left="1984"/>
      <w:spacing w:after="57"/>
    </w:pPr>
  </w:style>
  <w:style w:type="paragraph" w:styleId="709">
    <w:name w:val="endnote text"/>
    <w:basedOn w:val="687"/>
    <w:link w:val="915"/>
    <w:uiPriority w:val="99"/>
    <w:qFormat/>
    <w:rPr>
      <w:sz w:val="20"/>
    </w:rPr>
  </w:style>
  <w:style w:type="paragraph" w:styleId="710">
    <w:name w:val="Balloon Text"/>
    <w:basedOn w:val="687"/>
    <w:link w:val="930"/>
    <w:uiPriority w:val="0"/>
    <w:qFormat/>
    <w:rPr>
      <w:sz w:val="18"/>
      <w:szCs w:val="18"/>
    </w:rPr>
  </w:style>
  <w:style w:type="paragraph" w:styleId="711">
    <w:name w:val="Footer"/>
    <w:basedOn w:val="687"/>
    <w:uiPriority w:val="0"/>
    <w:qFormat/>
    <w:pPr>
      <w:jc w:val="left"/>
      <w:tabs>
        <w:tab w:val="center" w:pos="4153" w:leader="none"/>
        <w:tab w:val="right" w:pos="8306" w:leader="none"/>
      </w:tabs>
    </w:pPr>
    <w:rPr>
      <w:sz w:val="18"/>
      <w:szCs w:val="18"/>
    </w:rPr>
  </w:style>
  <w:style w:type="paragraph" w:styleId="712">
    <w:name w:val="Header"/>
    <w:basedOn w:val="68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13">
    <w:name w:val="toc 1"/>
    <w:basedOn w:val="687"/>
    <w:next w:val="687"/>
    <w:uiPriority w:val="39"/>
    <w:qFormat/>
    <w:pPr>
      <w:spacing w:after="57"/>
    </w:pPr>
  </w:style>
  <w:style w:type="paragraph" w:styleId="714">
    <w:name w:val="toc 4"/>
    <w:basedOn w:val="687"/>
    <w:next w:val="687"/>
    <w:uiPriority w:val="39"/>
    <w:qFormat/>
    <w:pPr>
      <w:ind w:left="850"/>
      <w:spacing w:after="57"/>
    </w:pPr>
  </w:style>
  <w:style w:type="paragraph" w:styleId="715">
    <w:name w:val="Subtitle"/>
    <w:basedOn w:val="687"/>
    <w:next w:val="687"/>
    <w:link w:val="781"/>
    <w:uiPriority w:val="11"/>
    <w:qFormat/>
    <w:pPr>
      <w:spacing w:before="200" w:after="200"/>
    </w:pPr>
    <w:rPr>
      <w:sz w:val="24"/>
      <w:szCs w:val="24"/>
    </w:rPr>
  </w:style>
  <w:style w:type="paragraph" w:styleId="716">
    <w:name w:val="footnote text"/>
    <w:basedOn w:val="687"/>
    <w:link w:val="914"/>
    <w:uiPriority w:val="99"/>
    <w:qFormat/>
    <w:pPr>
      <w:spacing w:after="40"/>
    </w:pPr>
    <w:rPr>
      <w:sz w:val="18"/>
    </w:rPr>
  </w:style>
  <w:style w:type="paragraph" w:styleId="717">
    <w:name w:val="toc 6"/>
    <w:basedOn w:val="687"/>
    <w:next w:val="687"/>
    <w:uiPriority w:val="39"/>
    <w:qFormat/>
    <w:pPr>
      <w:ind w:left="1417"/>
      <w:spacing w:after="57"/>
    </w:pPr>
  </w:style>
  <w:style w:type="paragraph" w:styleId="718">
    <w:name w:val="table of figures"/>
    <w:basedOn w:val="687"/>
    <w:next w:val="687"/>
    <w:uiPriority w:val="99"/>
    <w:qFormat/>
  </w:style>
  <w:style w:type="paragraph" w:styleId="719">
    <w:name w:val="toc 2"/>
    <w:basedOn w:val="687"/>
    <w:next w:val="687"/>
    <w:uiPriority w:val="39"/>
    <w:qFormat/>
    <w:pPr>
      <w:ind w:left="283"/>
      <w:spacing w:after="57"/>
    </w:pPr>
  </w:style>
  <w:style w:type="paragraph" w:styleId="720">
    <w:name w:val="toc 9"/>
    <w:basedOn w:val="687"/>
    <w:next w:val="687"/>
    <w:uiPriority w:val="39"/>
    <w:qFormat/>
    <w:pPr>
      <w:ind w:left="2268"/>
      <w:spacing w:after="57"/>
    </w:pPr>
  </w:style>
  <w:style w:type="paragraph" w:styleId="721">
    <w:name w:val="Normal (Web)"/>
    <w:basedOn w:val="687"/>
    <w:uiPriority w:val="0"/>
    <w:qFormat/>
    <w:pPr>
      <w:jc w:val="left"/>
      <w:spacing w:beforeAutospacing="1" w:afterAutospacing="1"/>
    </w:pPr>
    <w:rPr>
      <w:sz w:val="24"/>
    </w:rPr>
  </w:style>
  <w:style w:type="paragraph" w:styleId="722">
    <w:name w:val="Title"/>
    <w:basedOn w:val="687"/>
    <w:next w:val="687"/>
    <w:link w:val="780"/>
    <w:uiPriority w:val="10"/>
    <w:qFormat/>
    <w:pPr>
      <w:contextualSpacing/>
      <w:spacing w:before="300" w:after="200"/>
    </w:pPr>
    <w:rPr>
      <w:sz w:val="48"/>
      <w:szCs w:val="48"/>
    </w:rPr>
  </w:style>
  <w:style w:type="paragraph" w:styleId="723">
    <w:name w:val="annotation subject"/>
    <w:basedOn w:val="703"/>
    <w:next w:val="703"/>
    <w:link w:val="936"/>
    <w:uiPriority w:val="99"/>
    <w:qFormat/>
    <w:pPr>
      <w:ind w:firstLine="0"/>
      <w:spacing w:line="240" w:lineRule="auto"/>
    </w:pPr>
    <w:rPr>
      <w:rFonts w:ascii="Calibri" w:hAnsi="Calibri"/>
      <w:b/>
      <w:bCs/>
      <w:szCs w:val="22"/>
    </w:rPr>
  </w:style>
  <w:style w:type="table" w:styleId="724">
    <w:name w:val="Table Grid"/>
    <w:basedOn w:val="6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basedOn w:val="697"/>
    <w:uiPriority w:val="99"/>
    <w:qFormat/>
    <w:rPr>
      <w:vertAlign w:val="superscript"/>
    </w:rPr>
  </w:style>
  <w:style w:type="character" w:styleId="726">
    <w:name w:val="Hyperlink"/>
    <w:uiPriority w:val="99"/>
    <w:qFormat/>
    <w:rPr>
      <w:color w:val="0026e5"/>
      <w:u w:val="single"/>
    </w:rPr>
  </w:style>
  <w:style w:type="character" w:styleId="727">
    <w:name w:val="annotation reference"/>
    <w:basedOn w:val="697"/>
    <w:uiPriority w:val="99"/>
    <w:qFormat/>
    <w:rPr>
      <w:sz w:val="21"/>
      <w:szCs w:val="21"/>
    </w:rPr>
  </w:style>
  <w:style w:type="character" w:styleId="728">
    <w:name w:val="footnote reference"/>
    <w:basedOn w:val="697"/>
    <w:uiPriority w:val="99"/>
    <w:qFormat/>
    <w:rPr>
      <w:vertAlign w:val="superscript"/>
    </w:rPr>
  </w:style>
  <w:style w:type="character" w:styleId="729" w:customStyle="1">
    <w:name w:val="Heading 1 Char"/>
    <w:basedOn w:val="697"/>
    <w:uiPriority w:val="9"/>
    <w:qFormat/>
    <w:rPr>
      <w:rFonts w:ascii="Arial" w:hAnsi="Arial" w:eastAsia="Arial" w:cs="Arial"/>
      <w:sz w:val="40"/>
      <w:szCs w:val="40"/>
    </w:rPr>
  </w:style>
  <w:style w:type="character" w:styleId="730" w:customStyle="1">
    <w:name w:val="Heading 2 Char"/>
    <w:basedOn w:val="697"/>
    <w:uiPriority w:val="9"/>
    <w:qFormat/>
    <w:rPr>
      <w:rFonts w:ascii="Arial" w:hAnsi="Arial" w:eastAsia="Arial" w:cs="Arial"/>
      <w:sz w:val="34"/>
    </w:rPr>
  </w:style>
  <w:style w:type="character" w:styleId="731" w:customStyle="1">
    <w:name w:val="Heading 3 Char"/>
    <w:basedOn w:val="697"/>
    <w:uiPriority w:val="9"/>
    <w:qFormat/>
    <w:rPr>
      <w:rFonts w:ascii="Arial" w:hAnsi="Arial" w:eastAsia="Arial" w:cs="Arial"/>
      <w:sz w:val="30"/>
      <w:szCs w:val="30"/>
    </w:rPr>
  </w:style>
  <w:style w:type="character" w:styleId="732" w:customStyle="1">
    <w:name w:val="Heading 4 Char"/>
    <w:basedOn w:val="697"/>
    <w:uiPriority w:val="9"/>
    <w:qFormat/>
    <w:rPr>
      <w:rFonts w:ascii="Arial" w:hAnsi="Arial" w:eastAsia="Arial" w:cs="Arial"/>
      <w:b/>
      <w:bCs/>
      <w:sz w:val="26"/>
      <w:szCs w:val="26"/>
    </w:rPr>
  </w:style>
  <w:style w:type="character" w:styleId="733" w:customStyle="1">
    <w:name w:val="Heading 5 Char"/>
    <w:basedOn w:val="697"/>
    <w:uiPriority w:val="9"/>
    <w:qFormat/>
    <w:rPr>
      <w:rFonts w:ascii="Arial" w:hAnsi="Arial" w:eastAsia="Arial" w:cs="Arial"/>
      <w:b/>
      <w:bCs/>
      <w:sz w:val="24"/>
      <w:szCs w:val="24"/>
    </w:rPr>
  </w:style>
  <w:style w:type="character" w:styleId="734" w:customStyle="1">
    <w:name w:val="Heading 6 Char"/>
    <w:basedOn w:val="697"/>
    <w:uiPriority w:val="9"/>
    <w:qFormat/>
    <w:rPr>
      <w:rFonts w:ascii="Arial" w:hAnsi="Arial" w:eastAsia="Arial" w:cs="Arial"/>
      <w:b/>
      <w:bCs/>
      <w:sz w:val="22"/>
      <w:szCs w:val="22"/>
    </w:rPr>
  </w:style>
  <w:style w:type="character" w:styleId="735" w:customStyle="1">
    <w:name w:val="Heading 7 Char"/>
    <w:basedOn w:val="697"/>
    <w:uiPriority w:val="9"/>
    <w:qFormat/>
    <w:rPr>
      <w:rFonts w:ascii="Arial" w:hAnsi="Arial" w:eastAsia="Arial" w:cs="Arial"/>
      <w:b/>
      <w:bCs/>
      <w:i/>
      <w:iCs/>
      <w:sz w:val="22"/>
      <w:szCs w:val="22"/>
    </w:rPr>
  </w:style>
  <w:style w:type="character" w:styleId="736" w:customStyle="1">
    <w:name w:val="Heading 8 Char"/>
    <w:basedOn w:val="697"/>
    <w:uiPriority w:val="9"/>
    <w:qFormat/>
    <w:rPr>
      <w:rFonts w:ascii="Arial" w:hAnsi="Arial" w:eastAsia="Arial" w:cs="Arial"/>
      <w:i/>
      <w:iCs/>
      <w:sz w:val="22"/>
      <w:szCs w:val="22"/>
    </w:rPr>
  </w:style>
  <w:style w:type="character" w:styleId="737" w:customStyle="1">
    <w:name w:val="Heading 9 Char"/>
    <w:basedOn w:val="697"/>
    <w:uiPriority w:val="9"/>
    <w:qFormat/>
    <w:rPr>
      <w:rFonts w:ascii="Arial" w:hAnsi="Arial" w:eastAsia="Arial" w:cs="Arial"/>
      <w:i/>
      <w:iCs/>
      <w:sz w:val="21"/>
      <w:szCs w:val="21"/>
    </w:rPr>
  </w:style>
  <w:style w:type="character" w:styleId="738" w:customStyle="1">
    <w:name w:val="Title Char"/>
    <w:basedOn w:val="697"/>
    <w:uiPriority w:val="10"/>
    <w:qFormat/>
    <w:rPr>
      <w:sz w:val="48"/>
      <w:szCs w:val="48"/>
    </w:rPr>
  </w:style>
  <w:style w:type="character" w:styleId="739" w:customStyle="1">
    <w:name w:val="Subtitle Char"/>
    <w:basedOn w:val="697"/>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Header Char"/>
    <w:basedOn w:val="697"/>
    <w:uiPriority w:val="99"/>
    <w:qFormat/>
  </w:style>
  <w:style w:type="character" w:styleId="743" w:customStyle="1">
    <w:name w:val="Footer Char"/>
    <w:basedOn w:val="697"/>
    <w:uiPriority w:val="99"/>
    <w:qFormat/>
  </w:style>
  <w:style w:type="table" w:styleId="744"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6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5 Dark"/>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6 Colorful"/>
    <w:basedOn w:val="6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7 Colorful"/>
    <w:basedOn w:val="6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List Table 1 Light"/>
    <w:basedOn w:val="6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2"/>
    <w:basedOn w:val="6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3"/>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4"/>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5 Dark"/>
    <w:basedOn w:val="6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6 Colorful"/>
    <w:basedOn w:val="6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List Table 7 Colorful"/>
    <w:basedOn w:val="6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Heading"/>
    <w:uiPriority w:val="39"/>
    <w:unhideWhenUsed/>
    <w:qFormat/>
    <w:rPr>
      <w:rFonts w:hint="default" w:ascii="Calibri" w:hAnsi="Calibri" w:eastAsia="宋体" w:cs="Arial"/>
    </w:rPr>
  </w:style>
  <w:style w:type="paragraph" w:styleId="766" w:customStyle="1">
    <w:name w:val="正文首行缩进11"/>
    <w:basedOn w:val="767"/>
    <w:uiPriority w:val="0"/>
    <w:qFormat/>
    <w:pPr>
      <w:ind w:firstLine="200"/>
      <w:spacing w:line="360" w:lineRule="auto"/>
    </w:pPr>
    <w:rPr>
      <w:rFonts w:ascii="仿宋_GB2312" w:hAnsi="Times New Roman" w:eastAsia="仿宋_GB2312"/>
      <w:sz w:val="30"/>
      <w:szCs w:val="30"/>
    </w:rPr>
  </w:style>
  <w:style w:type="paragraph" w:styleId="767" w:customStyle="1">
    <w:name w:val="正文文本11"/>
    <w:basedOn w:val="687"/>
    <w:next w:val="687"/>
    <w:uiPriority w:val="0"/>
    <w:qFormat/>
    <w:rPr>
      <w:rFonts w:ascii="楷体_GB2312" w:hAnsi="Arial" w:eastAsia="楷体_GB2312"/>
      <w:sz w:val="28"/>
      <w:szCs w:val="28"/>
      <w:lang w:eastAsia="en-US"/>
    </w:rPr>
  </w:style>
  <w:style w:type="paragraph" w:styleId="768"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769" w:customStyle="1">
    <w:name w:val="Heading 1 Char_90d811f6-2b97-4519-a13c-66cfecbd4f13"/>
    <w:basedOn w:val="697"/>
    <w:uiPriority w:val="9"/>
    <w:qFormat/>
    <w:rPr>
      <w:rFonts w:ascii="Arial" w:hAnsi="Arial" w:eastAsia="Arial" w:cs="Arial"/>
      <w:sz w:val="40"/>
      <w:szCs w:val="40"/>
    </w:rPr>
  </w:style>
  <w:style w:type="character" w:styleId="770" w:customStyle="1">
    <w:name w:val="Heading 2 Char_0e131837-4d3c-4648-8cea-78608c02c623"/>
    <w:basedOn w:val="697"/>
    <w:uiPriority w:val="9"/>
    <w:qFormat/>
    <w:rPr>
      <w:rFonts w:ascii="Arial" w:hAnsi="Arial" w:eastAsia="Arial" w:cs="Arial"/>
      <w:sz w:val="34"/>
    </w:rPr>
  </w:style>
  <w:style w:type="character" w:styleId="771" w:customStyle="1">
    <w:name w:val="标题 3 Char"/>
    <w:basedOn w:val="697"/>
    <w:link w:val="690"/>
    <w:uiPriority w:val="9"/>
    <w:qFormat/>
    <w:rPr>
      <w:rFonts w:ascii="Arial" w:hAnsi="Arial" w:eastAsia="Arial" w:cs="Arial"/>
      <w:sz w:val="30"/>
      <w:szCs w:val="30"/>
    </w:rPr>
  </w:style>
  <w:style w:type="character" w:styleId="772" w:customStyle="1">
    <w:name w:val="标题 4 Char"/>
    <w:basedOn w:val="697"/>
    <w:link w:val="691"/>
    <w:uiPriority w:val="9"/>
    <w:qFormat/>
    <w:rPr>
      <w:rFonts w:ascii="Arial" w:hAnsi="Arial" w:eastAsia="Arial" w:cs="Arial"/>
      <w:b/>
      <w:bCs/>
      <w:sz w:val="26"/>
      <w:szCs w:val="26"/>
    </w:rPr>
  </w:style>
  <w:style w:type="character" w:styleId="773" w:customStyle="1">
    <w:name w:val="标题 5 Char"/>
    <w:basedOn w:val="697"/>
    <w:link w:val="692"/>
    <w:uiPriority w:val="9"/>
    <w:qFormat/>
    <w:rPr>
      <w:rFonts w:ascii="Arial" w:hAnsi="Arial" w:eastAsia="Arial" w:cs="Arial"/>
      <w:b/>
      <w:bCs/>
      <w:sz w:val="24"/>
      <w:szCs w:val="24"/>
    </w:rPr>
  </w:style>
  <w:style w:type="character" w:styleId="774" w:customStyle="1">
    <w:name w:val="标题 6 Char"/>
    <w:basedOn w:val="697"/>
    <w:link w:val="693"/>
    <w:uiPriority w:val="9"/>
    <w:qFormat/>
    <w:rPr>
      <w:rFonts w:ascii="Arial" w:hAnsi="Arial" w:eastAsia="Arial" w:cs="Arial"/>
      <w:b/>
      <w:bCs/>
      <w:sz w:val="22"/>
      <w:szCs w:val="22"/>
    </w:rPr>
  </w:style>
  <w:style w:type="character" w:styleId="775" w:customStyle="1">
    <w:name w:val="标题 7 Char"/>
    <w:basedOn w:val="697"/>
    <w:link w:val="694"/>
    <w:uiPriority w:val="9"/>
    <w:qFormat/>
    <w:rPr>
      <w:rFonts w:ascii="Arial" w:hAnsi="Arial" w:eastAsia="Arial" w:cs="Arial"/>
      <w:b/>
      <w:bCs/>
      <w:i/>
      <w:iCs/>
      <w:sz w:val="22"/>
      <w:szCs w:val="22"/>
    </w:rPr>
  </w:style>
  <w:style w:type="character" w:styleId="776" w:customStyle="1">
    <w:name w:val="标题 8 Char"/>
    <w:basedOn w:val="697"/>
    <w:link w:val="695"/>
    <w:uiPriority w:val="9"/>
    <w:qFormat/>
    <w:rPr>
      <w:rFonts w:ascii="Arial" w:hAnsi="Arial" w:eastAsia="Arial" w:cs="Arial"/>
      <w:i/>
      <w:iCs/>
      <w:sz w:val="22"/>
      <w:szCs w:val="22"/>
    </w:rPr>
  </w:style>
  <w:style w:type="character" w:styleId="777" w:customStyle="1">
    <w:name w:val="标题 9 Char"/>
    <w:basedOn w:val="697"/>
    <w:link w:val="696"/>
    <w:uiPriority w:val="9"/>
    <w:qFormat/>
    <w:rPr>
      <w:rFonts w:ascii="Arial" w:hAnsi="Arial" w:eastAsia="Arial" w:cs="Arial"/>
      <w:i/>
      <w:iCs/>
      <w:sz w:val="21"/>
      <w:szCs w:val="21"/>
    </w:rPr>
  </w:style>
  <w:style w:type="paragraph" w:styleId="778">
    <w:name w:val="List Paragraph"/>
    <w:basedOn w:val="687"/>
    <w:uiPriority w:val="34"/>
    <w:qFormat/>
    <w:pPr>
      <w:contextualSpacing/>
      <w:ind w:left="720"/>
    </w:pPr>
  </w:style>
  <w:style w:type="paragraph" w:styleId="779">
    <w:name w:val="No Spacing"/>
    <w:uiPriority w:val="1"/>
    <w:qFormat/>
    <w:rPr>
      <w:rFonts w:hint="default" w:ascii="Calibri" w:hAnsi="Calibri" w:eastAsia="宋体" w:cs="Arial"/>
      <w:lang w:val="en-US" w:eastAsia="zh-CN" w:bidi="ar-SA"/>
    </w:rPr>
  </w:style>
  <w:style w:type="character" w:styleId="780" w:customStyle="1">
    <w:name w:val="标题 Char"/>
    <w:basedOn w:val="697"/>
    <w:link w:val="722"/>
    <w:uiPriority w:val="10"/>
    <w:qFormat/>
    <w:rPr>
      <w:sz w:val="48"/>
      <w:szCs w:val="48"/>
    </w:rPr>
  </w:style>
  <w:style w:type="character" w:styleId="781" w:customStyle="1">
    <w:name w:val="副标题 Char"/>
    <w:basedOn w:val="697"/>
    <w:link w:val="715"/>
    <w:uiPriority w:val="11"/>
    <w:qFormat/>
    <w:rPr>
      <w:sz w:val="24"/>
      <w:szCs w:val="24"/>
    </w:rPr>
  </w:style>
  <w:style w:type="paragraph" w:styleId="782">
    <w:name w:val="Quote"/>
    <w:basedOn w:val="687"/>
    <w:next w:val="687"/>
    <w:link w:val="783"/>
    <w:uiPriority w:val="29"/>
    <w:qFormat/>
    <w:pPr>
      <w:ind w:left="720" w:right="720"/>
    </w:pPr>
    <w:rPr>
      <w:i/>
    </w:rPr>
  </w:style>
  <w:style w:type="character" w:styleId="783" w:customStyle="1">
    <w:name w:val="引用 Char"/>
    <w:link w:val="782"/>
    <w:uiPriority w:val="29"/>
    <w:qFormat/>
    <w:rPr>
      <w:i/>
    </w:rPr>
  </w:style>
  <w:style w:type="paragraph" w:styleId="784">
    <w:name w:val="Intense Quote"/>
    <w:basedOn w:val="687"/>
    <w:next w:val="687"/>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character" w:styleId="786" w:customStyle="1">
    <w:name w:val="Header Char_700354ca-661d-498c-b07f-dfcea8030891"/>
    <w:basedOn w:val="697"/>
    <w:uiPriority w:val="99"/>
    <w:qFormat/>
  </w:style>
  <w:style w:type="character" w:styleId="787" w:customStyle="1">
    <w:name w:val="Footer Char_b10cf1d3-79a0-4e4d-90e9-976c367eae89"/>
    <w:basedOn w:val="697"/>
    <w:uiPriority w:val="99"/>
    <w:qFormat/>
  </w:style>
  <w:style w:type="character" w:styleId="788" w:customStyle="1">
    <w:name w:val="Caption Char"/>
    <w:uiPriority w:val="99"/>
    <w:qFormat/>
  </w:style>
  <w:style w:type="table" w:styleId="789" w:customStyle="1">
    <w:name w:val="Table Grid Light"/>
    <w:basedOn w:val="69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90" w:customStyle="1">
    <w:name w:val="无格式表格 11"/>
    <w:basedOn w:val="69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basedOn w:val="698"/>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basedOn w:val="69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6" w:customStyle="1">
    <w:name w:val="Grid Table 1 Light - Accent 1"/>
    <w:basedOn w:val="698"/>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698"/>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698"/>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A64"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698"/>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698"/>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698"/>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02" w:customStyle="1">
    <w:name w:val="网格表 21"/>
    <w:basedOn w:val="698"/>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3" w:customStyle="1">
    <w:name w:val="Grid Table 2 - Accent 1"/>
    <w:basedOn w:val="698"/>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04" w:customStyle="1">
    <w:name w:val="Grid Table 2 - Accent 2"/>
    <w:basedOn w:val="698"/>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tcBorders>
      </w:tcPr>
    </w:tblStylePr>
  </w:style>
  <w:style w:type="table" w:styleId="805" w:customStyle="1">
    <w:name w:val="Grid Table 2 - Accent 3"/>
    <w:basedOn w:val="698"/>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tcBorders>
      </w:tcPr>
    </w:tblStylePr>
  </w:style>
  <w:style w:type="table" w:styleId="806" w:customStyle="1">
    <w:name w:val="Grid Table 2 - Accent 4"/>
    <w:basedOn w:val="698"/>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07" w:customStyle="1">
    <w:name w:val="Grid Table 2 - Accent 5"/>
    <w:basedOn w:val="698"/>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08" w:customStyle="1">
    <w:name w:val="Grid Table 2 - Accent 6"/>
    <w:basedOn w:val="698"/>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09" w:customStyle="1">
    <w:name w:val="网格表 31"/>
    <w:basedOn w:val="698"/>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basedOn w:val="698"/>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basedOn w:val="698"/>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basedOn w:val="698"/>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basedOn w:val="698"/>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basedOn w:val="698"/>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basedOn w:val="698"/>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69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7" w:customStyle="1">
    <w:name w:val="Grid Table 4 - Accent 1"/>
    <w:basedOn w:val="698"/>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18" w:customStyle="1">
    <w:name w:val="Grid Table 4 - Accent 2"/>
    <w:basedOn w:val="698"/>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tcBorders>
      </w:tcPr>
    </w:tblStylePr>
    <w:tblStylePr w:type="lastCol">
      <w:rPr>
        <w:b/>
        <w:color w:val="404040"/>
      </w:rPr>
    </w:tblStylePr>
    <w:tblStylePr w:type="lastRow">
      <w:rPr>
        <w:b/>
        <w:color w:val="404040"/>
      </w:rPr>
      <w:tcPr>
        <w:tcBorders>
          <w:top w:val="single" w:color="F4B483" w:sz="4" w:space="0"/>
        </w:tcBorders>
      </w:tcPr>
    </w:tblStylePr>
  </w:style>
  <w:style w:type="table" w:styleId="819" w:customStyle="1">
    <w:name w:val="Grid Table 4 - Accent 3"/>
    <w:basedOn w:val="698"/>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tcBorders>
      </w:tcPr>
    </w:tblStylePr>
    <w:tblStylePr w:type="lastCol">
      <w:rPr>
        <w:b/>
        <w:color w:val="404040"/>
      </w:rPr>
    </w:tblStylePr>
    <w:tblStylePr w:type="lastRow">
      <w:rPr>
        <w:b/>
        <w:color w:val="404040"/>
      </w:rPr>
      <w:tcPr>
        <w:tcBorders>
          <w:top w:val="single" w:color="F3BA02" w:sz="4" w:space="0"/>
        </w:tcBorders>
      </w:tcPr>
    </w:tblStylePr>
  </w:style>
  <w:style w:type="table" w:styleId="820" w:customStyle="1">
    <w:name w:val="Grid Table 4 - Accent 4"/>
    <w:basedOn w:val="698"/>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21" w:customStyle="1">
    <w:name w:val="Grid Table 4 - Accent 5"/>
    <w:basedOn w:val="698"/>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22" w:customStyle="1">
    <w:name w:val="Grid Table 4 - Accent 6"/>
    <w:basedOn w:val="698"/>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23" w:customStyle="1">
    <w:name w:val="网格表 5 深色1"/>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4" w:customStyle="1">
    <w:name w:val="Grid Table 5 Dark- Accent 1"/>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25" w:customStyle="1">
    <w:name w:val="Grid Table 5 Dark - Accent 2"/>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26" w:customStyle="1">
    <w:name w:val="Grid Table 5 Dark - Accent 3"/>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27" w:customStyle="1">
    <w:name w:val="Grid Table 5 Dark- Accent 4"/>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28" w:customStyle="1">
    <w:name w:val="Grid Table 5 Dark - Accent 5"/>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29" w:customStyle="1">
    <w:name w:val="Grid Table 5 Dark - Accent 6"/>
    <w:basedOn w:val="6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30" w:customStyle="1">
    <w:name w:val="网格表 6 彩色1"/>
    <w:basedOn w:val="69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1" w:customStyle="1">
    <w:name w:val="Grid Table 6 Colorful - Accent 1"/>
    <w:basedOn w:val="698"/>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4" w:sz="12" w:space="0"/>
        </w:tcBorders>
      </w:tcPr>
    </w:tblStylePr>
    <w:tblStylePr w:type="lastCol">
      <w:rPr>
        <w:b/>
        <w:color w:val="a3b9e5"/>
      </w:rPr>
    </w:tblStylePr>
    <w:tblStylePr w:type="lastRow">
      <w:rPr>
        <w:b/>
        <w:color w:val="a3b9e5"/>
      </w:rPr>
    </w:tblStylePr>
  </w:style>
  <w:style w:type="table" w:styleId="832" w:customStyle="1">
    <w:name w:val="Grid Table 6 Colorful - Accent 2"/>
    <w:basedOn w:val="698"/>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12" w:space="0"/>
        </w:tcBorders>
      </w:tcPr>
    </w:tblStylePr>
    <w:tblStylePr w:type="lastCol">
      <w:rPr>
        <w:b/>
        <w:color w:val="f4b584"/>
      </w:rPr>
    </w:tblStylePr>
    <w:tblStylePr w:type="lastRow">
      <w:rPr>
        <w:b/>
        <w:color w:val="f4b584"/>
      </w:rPr>
    </w:tblStylePr>
  </w:style>
  <w:style w:type="table" w:styleId="833" w:customStyle="1">
    <w:name w:val="Grid Table 6 Colorful - Accent 3"/>
    <w:basedOn w:val="698"/>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3BA02" w:sz="12" w:space="0"/>
        </w:tcBorders>
      </w:tcPr>
    </w:tblStylePr>
    <w:tblStylePr w:type="lastCol">
      <w:rPr>
        <w:b/>
        <w:color w:val="f2ba02"/>
      </w:rPr>
    </w:tblStylePr>
    <w:tblStylePr w:type="lastRow">
      <w:rPr>
        <w:b/>
        <w:color w:val="f2ba02"/>
      </w:rPr>
    </w:tblStylePr>
  </w:style>
  <w:style w:type="table" w:styleId="834" w:customStyle="1">
    <w:name w:val="Grid Table 6 Colorful - Accent 4"/>
    <w:basedOn w:val="698"/>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12" w:space="0"/>
        </w:tcBorders>
      </w:tcPr>
    </w:tblStylePr>
    <w:tblStylePr w:type="lastCol">
      <w:rPr>
        <w:b/>
        <w:color w:val="acd78d"/>
      </w:rPr>
    </w:tblStylePr>
    <w:tblStylePr w:type="lastRow">
      <w:rPr>
        <w:b/>
        <w:color w:val="acd78d"/>
      </w:rPr>
    </w:tblStylePr>
  </w:style>
  <w:style w:type="table" w:styleId="835" w:customStyle="1">
    <w:name w:val="Grid Table 6 Colorful - Accent 5"/>
    <w:basedOn w:val="698"/>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30C0B4" w:sz="12" w:space="0"/>
        </w:tcBorders>
      </w:tcPr>
    </w:tblStylePr>
    <w:tblStylePr w:type="lastCol">
      <w:rPr>
        <w:b/>
        <w:color w:val="1c6f68"/>
      </w:rPr>
    </w:tblStylePr>
    <w:tblStylePr w:type="lastRow">
      <w:rPr>
        <w:b/>
        <w:color w:val="1c6f68"/>
      </w:rPr>
    </w:tblStylePr>
  </w:style>
  <w:style w:type="table" w:styleId="836" w:customStyle="1">
    <w:name w:val="Grid Table 6 Colorful - Accent 6"/>
    <w:basedOn w:val="698"/>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6f68"/>
        <w:sz w:val="22"/>
      </w:rPr>
      <w:tcPr>
        <w:shd w:val="clear" w:color="f9dade" w:fill="f9dade"/>
      </w:tcPr>
    </w:tblStylePr>
    <w:tblStylePr w:type="band1Vert">
      <w:tcPr>
        <w:shd w:val="clear" w:color="f9dade" w:fill="f9dade"/>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E54C5E" w:sz="12" w:space="0"/>
        </w:tcBorders>
      </w:tcPr>
    </w:tblStylePr>
    <w:tblStylePr w:type="lastCol">
      <w:rPr>
        <w:b/>
        <w:color w:val="1c6f68"/>
      </w:rPr>
    </w:tblStylePr>
    <w:tblStylePr w:type="lastRow">
      <w:rPr>
        <w:b/>
        <w:color w:val="1c6f68"/>
      </w:rPr>
    </w:tblStylePr>
  </w:style>
  <w:style w:type="table" w:styleId="837" w:customStyle="1">
    <w:name w:val="网格表 7 彩色1"/>
    <w:basedOn w:val="698"/>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8" w:customStyle="1">
    <w:name w:val="Grid Table 7 Colorful - Accent 1"/>
    <w:basedOn w:val="698"/>
    <w:uiPriority w:val="99"/>
    <w:qFormat/>
    <w:tblPr>
      <w:tblBorders>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tcBorders>
      </w:tcPr>
    </w:tblStylePr>
  </w:style>
  <w:style w:type="table" w:styleId="839" w:customStyle="1">
    <w:name w:val="Grid Table 7 Colorful - Accent 2"/>
    <w:basedOn w:val="698"/>
    <w:uiPriority w:val="99"/>
    <w:qFormat/>
    <w:tblPr>
      <w:tblBorders>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840" w:customStyle="1">
    <w:name w:val="Grid Table 7 Colorful - Accent 3"/>
    <w:basedOn w:val="698"/>
    <w:uiPriority w:val="99"/>
    <w:qFormat/>
    <w:tblPr>
      <w:tblBorders>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3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3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3BA02" w:sz="4" w:space="0"/>
          <w:left w:val="none" w:color="000000" w:sz="4" w:space="0"/>
          <w:bottom w:val="none" w:color="000000" w:sz="4" w:space="0"/>
          <w:right w:val="none" w:color="000000" w:sz="4" w:space="0"/>
        </w:tcBorders>
      </w:tcPr>
    </w:tblStylePr>
  </w:style>
  <w:style w:type="table" w:styleId="841" w:customStyle="1">
    <w:name w:val="Grid Table 7 Colorful - Accent 4"/>
    <w:basedOn w:val="698"/>
    <w:uiPriority w:val="99"/>
    <w:qFormat/>
    <w:tblPr>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42" w:customStyle="1">
    <w:name w:val="Grid Table 7 Colorful - Accent 5"/>
    <w:basedOn w:val="698"/>
    <w:uiPriority w:val="99"/>
    <w:qFormat/>
    <w:tblPr>
      <w:tblBorders>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rFonts w:ascii="Arial" w:hAnsi="Arial"/>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tcBorders>
      </w:tcPr>
    </w:tblStylePr>
    <w:tblStylePr w:type="firstRow">
      <w:rPr>
        <w:rFonts w:ascii="Arial" w:hAnsi="Arial"/>
        <w:b/>
        <w:color w:val="1c6f68"/>
        <w:sz w:val="22"/>
      </w:rPr>
      <w:tcPr>
        <w:shd w:val="clear" w:color="ffffff" w:fill="ffffff"/>
        <w:tcBorders>
          <w:top w:val="none" w:color="000000" w:sz="4" w:space="0"/>
          <w:left w:val="none" w:color="000000" w:sz="4" w:space="0"/>
          <w:bottom w:val="single" w:color="85E0D8" w:sz="4" w:space="0"/>
          <w:right w:val="none" w:color="000000" w:sz="4" w:space="0"/>
        </w:tcBorders>
      </w:tcPr>
    </w:tblStylePr>
    <w:tblStylePr w:type="lastCol">
      <w:rPr>
        <w:rFonts w:ascii="Arial" w:hAnsi="Arial"/>
        <w:i/>
        <w:color w:val="1c6f68"/>
        <w:sz w:val="22"/>
      </w:rPr>
      <w:tcPr>
        <w:shd w:val="clear" w:color="ffffff" w:fill="auto"/>
        <w:tcBorders>
          <w:top w:val="none" w:color="000000" w:sz="4" w:space="0"/>
          <w:left w:val="single" w:color="85E0D8" w:sz="4" w:space="0"/>
          <w:bottom w:val="none" w:color="000000" w:sz="4" w:space="0"/>
          <w:right w:val="none" w:color="000000" w:sz="4" w:space="0"/>
        </w:tcBorders>
      </w:tcPr>
    </w:tblStylePr>
    <w:tblStylePr w:type="lastRow">
      <w:rPr>
        <w:rFonts w:ascii="Arial" w:hAnsi="Arial"/>
        <w:b/>
        <w:color w:val="1c6f68"/>
        <w:sz w:val="22"/>
      </w:rPr>
      <w:tcPr>
        <w:shd w:val="clear" w:color="ffffff" w:fill="ffffff"/>
        <w:tcBorders>
          <w:top w:val="single" w:color="85E0D8" w:sz="4" w:space="0"/>
          <w:left w:val="none" w:color="000000" w:sz="4" w:space="0"/>
          <w:bottom w:val="none" w:color="000000" w:sz="4" w:space="0"/>
          <w:right w:val="none" w:color="000000" w:sz="4" w:space="0"/>
        </w:tcBorders>
      </w:tcPr>
    </w:tblStylePr>
  </w:style>
  <w:style w:type="table" w:styleId="843" w:customStyle="1">
    <w:name w:val="Grid Table 7 Colorful - Accent 6"/>
    <w:basedOn w:val="698"/>
    <w:uiPriority w:val="99"/>
    <w:qFormat/>
    <w:tblPr>
      <w:tblBorders>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9a1626"/>
        <w:sz w:val="22"/>
      </w:rPr>
      <w:tcPr>
        <w:shd w:val="clear" w:color="f9dade" w:fill="f9dade"/>
      </w:tcPr>
    </w:tblStylePr>
    <w:tblStylePr w:type="band1Vert">
      <w:tcPr>
        <w:shd w:val="clear" w:color="f9dade" w:fill="f9dade"/>
      </w:tcPr>
    </w:tblStylePr>
    <w:tblStylePr w:type="band2Horz">
      <w:rPr>
        <w:rFonts w:ascii="Arial" w:hAnsi="Arial"/>
        <w:color w:val="9a1626"/>
        <w:sz w:val="22"/>
      </w:rPr>
    </w:tblStylePr>
    <w:tblStylePr w:type="firstCol">
      <w:rPr>
        <w:rFonts w:ascii="Arial" w:hAnsi="Arial"/>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tcBorders>
      </w:tcPr>
    </w:tblStylePr>
    <w:tblStylePr w:type="firstRow">
      <w:rPr>
        <w:rFonts w:ascii="Arial" w:hAnsi="Arial"/>
        <w:b/>
        <w:color w:val="9a1626"/>
        <w:sz w:val="22"/>
      </w:rPr>
      <w:tcPr>
        <w:shd w:val="clear" w:color="ffffff" w:fill="ffffff"/>
        <w:tcBorders>
          <w:top w:val="none" w:color="000000" w:sz="4" w:space="0"/>
          <w:left w:val="none" w:color="000000" w:sz="4" w:space="0"/>
          <w:bottom w:val="single" w:color="F099A4" w:sz="4" w:space="0"/>
          <w:right w:val="none" w:color="000000" w:sz="4" w:space="0"/>
        </w:tcBorders>
      </w:tcPr>
    </w:tblStylePr>
    <w:tblStylePr w:type="lastCol">
      <w:rPr>
        <w:rFonts w:ascii="Arial" w:hAnsi="Arial"/>
        <w:i/>
        <w:color w:val="9a1626"/>
        <w:sz w:val="22"/>
      </w:rPr>
      <w:tcPr>
        <w:shd w:val="clear" w:color="ffffff" w:fill="auto"/>
        <w:tcBorders>
          <w:top w:val="none" w:color="000000" w:sz="4" w:space="0"/>
          <w:left w:val="single" w:color="F099A4" w:sz="4" w:space="0"/>
          <w:bottom w:val="none" w:color="000000" w:sz="4" w:space="0"/>
          <w:right w:val="none" w:color="000000" w:sz="4" w:space="0"/>
        </w:tcBorders>
      </w:tcPr>
    </w:tblStylePr>
    <w:tblStylePr w:type="lastRow">
      <w:rPr>
        <w:rFonts w:ascii="Arial" w:hAnsi="Arial"/>
        <w:b/>
        <w:color w:val="9a1626"/>
        <w:sz w:val="22"/>
      </w:rPr>
      <w:tcPr>
        <w:shd w:val="clear" w:color="ffffff" w:fill="ffffff"/>
        <w:tcBorders>
          <w:top w:val="single" w:color="F099A4" w:sz="4" w:space="0"/>
          <w:left w:val="none" w:color="000000" w:sz="4" w:space="0"/>
          <w:bottom w:val="none" w:color="000000" w:sz="4" w:space="0"/>
          <w:right w:val="none" w:color="000000" w:sz="4" w:space="0"/>
        </w:tcBorders>
      </w:tcPr>
    </w:tblStylePr>
  </w:style>
  <w:style w:type="table" w:styleId="844" w:customStyle="1">
    <w:name w:val="清单表 1 浅色1"/>
    <w:basedOn w:val="698"/>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5" w:customStyle="1">
    <w:name w:val="List Table 1 Light - Accent 1"/>
    <w:basedOn w:val="698"/>
    <w:uiPriority w:val="99"/>
    <w:qFormat/>
    <w:tblPr>
      <w:tblCellMar>
        <w:left w:w="108" w:type="dxa"/>
        <w:top w:w="0" w:type="dxa"/>
        <w:right w:w="108" w:type="dxa"/>
        <w:bottom w:w="0" w:type="dxa"/>
      </w:tblCellMa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46" w:customStyle="1">
    <w:name w:val="List Table 1 Light - Accent 2"/>
    <w:basedOn w:val="698"/>
    <w:uiPriority w:val="99"/>
    <w:qFormat/>
    <w:tblPr>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47" w:customStyle="1">
    <w:name w:val="List Table 1 Light - Accent 3"/>
    <w:basedOn w:val="698"/>
    <w:uiPriority w:val="99"/>
    <w:qFormat/>
    <w:tblPr>
      <w:tblCellMar>
        <w:left w:w="108" w:type="dxa"/>
        <w:top w:w="0" w:type="dxa"/>
        <w:right w:w="108" w:type="dxa"/>
        <w:bottom w:w="0" w:type="dxa"/>
      </w:tblCellMa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48" w:customStyle="1">
    <w:name w:val="List Table 1 Light - Accent 4"/>
    <w:basedOn w:val="698"/>
    <w:uiPriority w:val="99"/>
    <w:qFormat/>
    <w:tblPr>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49" w:customStyle="1">
    <w:name w:val="List Table 1 Light - Accent 5"/>
    <w:basedOn w:val="698"/>
    <w:uiPriority w:val="99"/>
    <w:qFormat/>
    <w:tblPr>
      <w:tblCellMar>
        <w:left w:w="108" w:type="dxa"/>
        <w:top w:w="0" w:type="dxa"/>
        <w:right w:w="108" w:type="dxa"/>
        <w:bottom w:w="0" w:type="dxa"/>
      </w:tblCellMa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50" w:customStyle="1">
    <w:name w:val="List Table 1 Light - Accent 6"/>
    <w:basedOn w:val="698"/>
    <w:uiPriority w:val="99"/>
    <w:qFormat/>
    <w:tblPr>
      <w:tblCellMar>
        <w:left w:w="108" w:type="dxa"/>
        <w:top w:w="0" w:type="dxa"/>
        <w:right w:w="108" w:type="dxa"/>
        <w:bottom w:w="0" w:type="dxa"/>
      </w:tblCellMa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51" w:customStyle="1">
    <w:name w:val="清单表 21"/>
    <w:basedOn w:val="698"/>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2" w:customStyle="1">
    <w:name w:val="List Table 2 - Accent 1"/>
    <w:basedOn w:val="698"/>
    <w:uiPriority w:val="99"/>
    <w:qFormat/>
    <w:tblPr>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53" w:customStyle="1">
    <w:name w:val="List Table 2 - Accent 2"/>
    <w:basedOn w:val="698"/>
    <w:uiPriority w:val="99"/>
    <w:qFormat/>
    <w:tblPr>
      <w:tblBorders>
        <w:top w:val="single" w:color="F5B889" w:sz="4" w:space="0"/>
        <w:bottom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style>
  <w:style w:type="table" w:styleId="854" w:customStyle="1">
    <w:name w:val="List Table 2 - Accent 3"/>
    <w:basedOn w:val="698"/>
    <w:uiPriority w:val="99"/>
    <w:qFormat/>
    <w:tblPr>
      <w:tblBorders>
        <w:top w:val="single" w:color="FDDB6A" w:sz="4" w:space="0"/>
        <w:bottom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style>
  <w:style w:type="table" w:styleId="855" w:customStyle="1">
    <w:name w:val="List Table 2 - Accent 4"/>
    <w:basedOn w:val="698"/>
    <w:uiPriority w:val="99"/>
    <w:qFormat/>
    <w:tblPr>
      <w:tblBorders>
        <w:top w:val="single" w:color="B1D994" w:sz="4" w:space="0"/>
        <w:bottom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style>
  <w:style w:type="table" w:styleId="856" w:customStyle="1">
    <w:name w:val="List Table 2 - Accent 5"/>
    <w:basedOn w:val="698"/>
    <w:uiPriority w:val="99"/>
    <w:qFormat/>
    <w:tblPr>
      <w:tblBorders>
        <w:top w:val="single" w:color="85E0D8" w:sz="4" w:space="0"/>
        <w:bottom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style>
  <w:style w:type="table" w:styleId="857" w:customStyle="1">
    <w:name w:val="List Table 2 - Accent 6"/>
    <w:basedOn w:val="698"/>
    <w:uiPriority w:val="99"/>
    <w:qFormat/>
    <w:tblPr>
      <w:tblBorders>
        <w:top w:val="single" w:color="F099A4" w:sz="4" w:space="0"/>
        <w:bottom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style>
  <w:style w:type="table" w:styleId="858" w:customStyle="1">
    <w:name w:val="清单表 31"/>
    <w:basedOn w:val="698"/>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9" w:customStyle="1">
    <w:name w:val="List Table 3 - Accent 1"/>
    <w:basedOn w:val="698"/>
    <w:uiPriority w:val="99"/>
    <w:qFormat/>
    <w:tblPr>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60" w:customStyle="1">
    <w:name w:val="List Table 3 - Accent 2"/>
    <w:basedOn w:val="698"/>
    <w:uiPriority w:val="99"/>
    <w:qFormat/>
    <w:tblPr>
      <w:tblBorders>
        <w:top w:val="single" w:color="F4B483" w:sz="4" w:space="0"/>
        <w:left w:val="single" w:color="F4B483" w:sz="4" w:space="0"/>
        <w:bottom w:val="single" w:color="F4B483" w:sz="4" w:space="0"/>
        <w:right w:val="single" w:color="F4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sz="4" w:space="0"/>
          <w:bottom w:val="single" w:color="F4B483" w:sz="4" w:space="0"/>
        </w:tcBorders>
      </w:tcPr>
    </w:tblStylePr>
    <w:tblStylePr w:type="band1Vert">
      <w:rPr>
        <w:rFonts w:ascii="Arial" w:hAnsi="Arial"/>
        <w:color w:val="404040"/>
        <w:sz w:val="22"/>
      </w:rPr>
      <w:tcPr>
        <w:tcBorders>
          <w:left w:val="single" w:color="F4B483" w:sz="4" w:space="0"/>
          <w:right w:val="single" w:color="F4B483"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861" w:customStyle="1">
    <w:name w:val="List Table 3 - Accent 3"/>
    <w:basedOn w:val="698"/>
    <w:uiPriority w:val="99"/>
    <w:qFormat/>
    <w:tblPr>
      <w:tblBorders>
        <w:top w:val="single" w:color="FDD961" w:sz="4" w:space="0"/>
        <w:left w:val="single" w:color="FDD961" w:sz="4" w:space="0"/>
        <w:bottom w:val="single" w:color="FDD961" w:sz="4" w:space="0"/>
        <w:right w:val="single" w:color="FDD9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sz="4" w:space="0"/>
          <w:bottom w:val="single" w:color="FDD961" w:sz="4" w:space="0"/>
        </w:tcBorders>
      </w:tcPr>
    </w:tblStylePr>
    <w:tblStylePr w:type="band1Vert">
      <w:rPr>
        <w:rFonts w:ascii="Arial" w:hAnsi="Arial"/>
        <w:color w:val="404040"/>
        <w:sz w:val="22"/>
      </w:rPr>
      <w:tcPr>
        <w:tcBorders>
          <w:left w:val="single" w:color="FDD961" w:sz="4" w:space="0"/>
          <w:right w:val="single" w:color="FDD961"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862" w:customStyle="1">
    <w:name w:val="List Table 3 - Accent 4"/>
    <w:basedOn w:val="698"/>
    <w:uiPriority w:val="99"/>
    <w:qFormat/>
    <w:tblPr>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63" w:customStyle="1">
    <w:name w:val="List Table 3 - Accent 5"/>
    <w:basedOn w:val="698"/>
    <w:uiPriority w:val="99"/>
    <w:qFormat/>
    <w:tblPr>
      <w:tblBorders>
        <w:top w:val="single" w:color="7CDED6" w:sz="4" w:space="0"/>
        <w:left w:val="single" w:color="7CDED6" w:sz="4" w:space="0"/>
        <w:bottom w:val="single" w:color="7CDED6" w:sz="4" w:space="0"/>
        <w:right w:val="single" w:color="7CDED6"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sz="4" w:space="0"/>
          <w:bottom w:val="single" w:color="7CDED6" w:sz="4" w:space="0"/>
        </w:tcBorders>
      </w:tcPr>
    </w:tblStylePr>
    <w:tblStylePr w:type="band1Vert">
      <w:rPr>
        <w:rFonts w:ascii="Arial" w:hAnsi="Arial"/>
        <w:color w:val="404040"/>
        <w:sz w:val="22"/>
      </w:rPr>
      <w:tcPr>
        <w:tcBorders>
          <w:left w:val="single" w:color="7CDED6" w:sz="4" w:space="0"/>
          <w:right w:val="single" w:color="7CDED6"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864" w:customStyle="1">
    <w:name w:val="List Table 3 - Accent 6"/>
    <w:basedOn w:val="698"/>
    <w:uiPriority w:val="99"/>
    <w:qFormat/>
    <w:tblPr>
      <w:tblBorders>
        <w:top w:val="single" w:color="EF949F" w:sz="4" w:space="0"/>
        <w:left w:val="single" w:color="EF949F" w:sz="4" w:space="0"/>
        <w:bottom w:val="single" w:color="EF949F" w:sz="4" w:space="0"/>
        <w:right w:val="single" w:color="EF949F"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sz="4" w:space="0"/>
          <w:bottom w:val="single" w:color="EF949F" w:sz="4" w:space="0"/>
        </w:tcBorders>
      </w:tcPr>
    </w:tblStylePr>
    <w:tblStylePr w:type="band1Vert">
      <w:rPr>
        <w:rFonts w:ascii="Arial" w:hAnsi="Arial"/>
        <w:color w:val="404040"/>
        <w:sz w:val="22"/>
      </w:rPr>
      <w:tcPr>
        <w:tcBorders>
          <w:left w:val="single" w:color="EF949F" w:sz="4" w:space="0"/>
          <w:right w:val="single" w:color="EF949F"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865" w:customStyle="1">
    <w:name w:val="清单表 41"/>
    <w:basedOn w:val="69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6" w:customStyle="1">
    <w:name w:val="List Table 4 - Accent 1"/>
    <w:basedOn w:val="698"/>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67" w:customStyle="1">
    <w:name w:val="List Table 4 - Accent 2"/>
    <w:basedOn w:val="698"/>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68" w:customStyle="1">
    <w:name w:val="List Table 4 - Accent 3"/>
    <w:basedOn w:val="698"/>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69" w:customStyle="1">
    <w:name w:val="List Table 4 - Accent 4"/>
    <w:basedOn w:val="698"/>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70" w:customStyle="1">
    <w:name w:val="List Table 4 - Accent 5"/>
    <w:basedOn w:val="698"/>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71" w:customStyle="1">
    <w:name w:val="List Table 4 - Accent 6"/>
    <w:basedOn w:val="698"/>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72" w:customStyle="1">
    <w:name w:val="清单表 5 深色1"/>
    <w:basedOn w:val="698"/>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73" w:customStyle="1">
    <w:name w:val="List Table 5 Dark - Accent 1"/>
    <w:basedOn w:val="698"/>
    <w:uiPriority w:val="99"/>
    <w:qFormat/>
    <w:tblPr>
      <w:tblBorders>
        <w:top w:val="single" w:color="4874CB" w:sz="32" w:space="0"/>
        <w:left w:val="single" w:color="4874CB" w:sz="32" w:space="0"/>
        <w:bottom w:val="single" w:color="4874CB" w:sz="32" w:space="0"/>
        <w:right w:val="single" w:color="4874CB" w:sz="32" w:space="0"/>
      </w:tblBorders>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74" w:customStyle="1">
    <w:name w:val="List Table 5 Dark - Accent 2"/>
    <w:basedOn w:val="698"/>
    <w:uiPriority w:val="99"/>
    <w:qFormat/>
    <w:tblPr>
      <w:tblBorders>
        <w:top w:val="single" w:color="F4B483" w:sz="32" w:space="0"/>
        <w:left w:val="single" w:color="F4B483" w:sz="32" w:space="0"/>
        <w:bottom w:val="single" w:color="F4B483" w:sz="32" w:space="0"/>
        <w:right w:val="single" w:color="F4B483" w:sz="32" w:space="0"/>
      </w:tblBorders>
      <w:tblCellMar>
        <w:left w:w="108" w:type="dxa"/>
        <w:top w:w="0" w:type="dxa"/>
        <w:right w:w="108" w:type="dxa"/>
        <w:bottom w:w="0" w:type="dxa"/>
      </w:tblCellMar>
    </w:tblPr>
    <w:tblStylePr w:type="band1Horz">
      <w:tcPr>
        <w:shd w:val="clear" w:color="f4b483" w:fill="f4b483"/>
        <w:tcBorders>
          <w:top w:val="single" w:color="FFFFFF" w:sz="4" w:space="0"/>
          <w:bottom w:val="single" w:color="FFFFFF" w:sz="4" w:space="0"/>
        </w:tcBorders>
      </w:tcPr>
    </w:tblStylePr>
    <w:tblStylePr w:type="band1Vert">
      <w:tcPr>
        <w:shd w:val="clear" w:color="f4b483" w:fill="f4b483"/>
        <w:tcBorders>
          <w:left w:val="single" w:color="FFFFFF" w:sz="4" w:space="0"/>
          <w:right w:val="single" w:color="FFFFFF" w:sz="4" w:space="0"/>
        </w:tcBorders>
      </w:tcPr>
    </w:tblStylePr>
    <w:tblStylePr w:type="band2Horz">
      <w:tcPr>
        <w:shd w:val="clear" w:color="f4b483" w:fill="f4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483" w:sz="32" w:space="0"/>
          <w:right w:val="single" w:color="FFFFFF" w:sz="4" w:space="0"/>
        </w:tcBorders>
      </w:tcPr>
    </w:tblStylePr>
    <w:tblStylePr w:type="firstRow">
      <w:rPr>
        <w:rFonts w:ascii="Arial" w:hAnsi="Arial"/>
        <w:b/>
        <w:color w:val="ffffff"/>
        <w:sz w:val="22"/>
      </w:rPr>
      <w:tcPr>
        <w:shd w:val="clear" w:color="f4b483" w:fill="f4b483"/>
        <w:tcBorders>
          <w:top w:val="single" w:color="F4B483" w:sz="32" w:space="0"/>
          <w:bottom w:val="single" w:color="FFFFFF" w:sz="12" w:space="0"/>
        </w:tcBorders>
      </w:tcPr>
    </w:tblStylePr>
    <w:tblStylePr w:type="lastCol">
      <w:tcPr>
        <w:tcBorders>
          <w:left w:val="single" w:color="FFFFFF" w:sz="4" w:space="0"/>
          <w:right w:val="single" w:color="F4B483" w:sz="32" w:space="0"/>
        </w:tcBorders>
      </w:tcPr>
    </w:tblStylePr>
    <w:tblStylePr w:type="lastRow">
      <w:rPr>
        <w:rFonts w:ascii="Arial" w:hAnsi="Arial"/>
        <w:b/>
        <w:color w:val="ffffff"/>
        <w:sz w:val="22"/>
      </w:rPr>
    </w:tblStylePr>
  </w:style>
  <w:style w:type="table" w:styleId="875" w:customStyle="1">
    <w:name w:val="List Table 5 Dark - Accent 3"/>
    <w:basedOn w:val="698"/>
    <w:uiPriority w:val="99"/>
    <w:qFormat/>
    <w:tblPr>
      <w:tblBorders>
        <w:top w:val="single" w:color="FDD961" w:sz="32" w:space="0"/>
        <w:left w:val="single" w:color="FDD961" w:sz="32" w:space="0"/>
        <w:bottom w:val="single" w:color="FDD961" w:sz="32" w:space="0"/>
        <w:right w:val="single" w:color="FDD961" w:sz="32" w:space="0"/>
      </w:tblBorders>
      <w:tblCellMar>
        <w:left w:w="108" w:type="dxa"/>
        <w:top w:w="0" w:type="dxa"/>
        <w:right w:w="108" w:type="dxa"/>
        <w:bottom w:w="0" w:type="dxa"/>
      </w:tblCellMar>
    </w:tblPr>
    <w:tblStylePr w:type="band1Horz">
      <w:tcPr>
        <w:shd w:val="clear" w:color="fdd961" w:fill="fdd961"/>
        <w:tcBorders>
          <w:top w:val="single" w:color="FFFFFF" w:sz="4" w:space="0"/>
          <w:bottom w:val="single" w:color="FFFFFF" w:sz="4" w:space="0"/>
        </w:tcBorders>
      </w:tcPr>
    </w:tblStylePr>
    <w:tblStylePr w:type="band1Vert">
      <w:tcPr>
        <w:shd w:val="clear" w:color="fdd961" w:fill="fdd961"/>
        <w:tcBorders>
          <w:left w:val="single" w:color="FFFFFF" w:sz="4" w:space="0"/>
          <w:right w:val="single" w:color="FFFFFF" w:sz="4" w:space="0"/>
        </w:tcBorders>
      </w:tcPr>
    </w:tblStylePr>
    <w:tblStylePr w:type="band2Horz">
      <w:tcPr>
        <w:shd w:val="clear" w:color="fdd961" w:fill="fdd9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961" w:sz="32" w:space="0"/>
          <w:right w:val="single" w:color="FFFFFF" w:sz="4" w:space="0"/>
        </w:tcBorders>
      </w:tcPr>
    </w:tblStylePr>
    <w:tblStylePr w:type="firstRow">
      <w:rPr>
        <w:rFonts w:ascii="Arial" w:hAnsi="Arial"/>
        <w:b/>
        <w:color w:val="ffffff"/>
        <w:sz w:val="22"/>
      </w:rPr>
      <w:tcPr>
        <w:shd w:val="clear" w:color="fdd961" w:fill="fdd961"/>
        <w:tcBorders>
          <w:top w:val="single" w:color="FDD961" w:sz="32" w:space="0"/>
          <w:bottom w:val="single" w:color="FFFFFF" w:sz="12" w:space="0"/>
        </w:tcBorders>
      </w:tcPr>
    </w:tblStylePr>
    <w:tblStylePr w:type="lastCol">
      <w:tcPr>
        <w:tcBorders>
          <w:left w:val="single" w:color="FFFFFF" w:sz="4" w:space="0"/>
          <w:right w:val="single" w:color="FDD961" w:sz="32" w:space="0"/>
        </w:tcBorders>
      </w:tcPr>
    </w:tblStylePr>
    <w:tblStylePr w:type="lastRow">
      <w:rPr>
        <w:rFonts w:ascii="Arial" w:hAnsi="Arial"/>
        <w:b/>
        <w:color w:val="ffffff"/>
        <w:sz w:val="22"/>
      </w:rPr>
    </w:tblStylePr>
  </w:style>
  <w:style w:type="table" w:styleId="876" w:customStyle="1">
    <w:name w:val="List Table 5 Dark - Accent 4"/>
    <w:basedOn w:val="698"/>
    <w:uiPriority w:val="99"/>
    <w:qFormat/>
    <w:tblPr>
      <w:tblBorders>
        <w:top w:val="single" w:color="ABD78C" w:sz="32" w:space="0"/>
        <w:left w:val="single" w:color="ABD78C" w:sz="32" w:space="0"/>
        <w:bottom w:val="single" w:color="ABD78C" w:sz="32" w:space="0"/>
        <w:right w:val="single" w:color="ABD78C" w:sz="32" w:space="0"/>
      </w:tblBorders>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77" w:customStyle="1">
    <w:name w:val="List Table 5 Dark - Accent 5"/>
    <w:basedOn w:val="698"/>
    <w:uiPriority w:val="99"/>
    <w:qFormat/>
    <w:tblPr>
      <w:tblBorders>
        <w:top w:val="single" w:color="7CDED6" w:sz="32" w:space="0"/>
        <w:left w:val="single" w:color="7CDED6" w:sz="32" w:space="0"/>
        <w:bottom w:val="single" w:color="7CDED6" w:sz="32" w:space="0"/>
        <w:right w:val="single" w:color="7CDED6" w:sz="32" w:space="0"/>
      </w:tblBorders>
      <w:tblCellMar>
        <w:left w:w="108" w:type="dxa"/>
        <w:top w:w="0" w:type="dxa"/>
        <w:right w:w="108" w:type="dxa"/>
        <w:bottom w:w="0" w:type="dxa"/>
      </w:tblCellMar>
    </w:tblPr>
    <w:tblStylePr w:type="band1Horz">
      <w:tcPr>
        <w:shd w:val="clear" w:color="7cded6" w:fill="7cded6"/>
        <w:tcBorders>
          <w:top w:val="single" w:color="FFFFFF" w:sz="4" w:space="0"/>
          <w:bottom w:val="single" w:color="FFFFFF" w:sz="4" w:space="0"/>
        </w:tcBorders>
      </w:tcPr>
    </w:tblStylePr>
    <w:tblStylePr w:type="band1Vert">
      <w:tcPr>
        <w:shd w:val="clear" w:color="7cded6" w:fill="7cded6"/>
        <w:tcBorders>
          <w:left w:val="single" w:color="FFFFFF" w:sz="4" w:space="0"/>
          <w:right w:val="single" w:color="FFFFFF" w:sz="4" w:space="0"/>
        </w:tcBorders>
      </w:tcPr>
    </w:tblStylePr>
    <w:tblStylePr w:type="band2Horz">
      <w:tcPr>
        <w:shd w:val="clear" w:color="7cded6" w:fill="7cded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6" w:sz="32" w:space="0"/>
          <w:right w:val="single" w:color="FFFFFF" w:sz="4" w:space="0"/>
        </w:tcBorders>
      </w:tcPr>
    </w:tblStylePr>
    <w:tblStylePr w:type="firstRow">
      <w:rPr>
        <w:rFonts w:ascii="Arial" w:hAnsi="Arial"/>
        <w:b/>
        <w:color w:val="ffffff"/>
        <w:sz w:val="22"/>
      </w:rPr>
      <w:tcPr>
        <w:shd w:val="clear" w:color="7cded6" w:fill="7cded6"/>
        <w:tcBorders>
          <w:top w:val="single" w:color="7CDED6" w:sz="32" w:space="0"/>
          <w:bottom w:val="single" w:color="FFFFFF" w:sz="12" w:space="0"/>
        </w:tcBorders>
      </w:tcPr>
    </w:tblStylePr>
    <w:tblStylePr w:type="lastCol">
      <w:tcPr>
        <w:tcBorders>
          <w:left w:val="single" w:color="FFFFFF" w:sz="4" w:space="0"/>
          <w:right w:val="single" w:color="7CDED6" w:sz="32" w:space="0"/>
        </w:tcBorders>
      </w:tcPr>
    </w:tblStylePr>
    <w:tblStylePr w:type="lastRow">
      <w:rPr>
        <w:rFonts w:ascii="Arial" w:hAnsi="Arial"/>
        <w:b/>
        <w:color w:val="ffffff"/>
        <w:sz w:val="22"/>
      </w:rPr>
    </w:tblStylePr>
  </w:style>
  <w:style w:type="table" w:styleId="878" w:customStyle="1">
    <w:name w:val="List Table 5 Dark - Accent 6"/>
    <w:basedOn w:val="698"/>
    <w:uiPriority w:val="99"/>
    <w:qFormat/>
    <w:tblPr>
      <w:tblBorders>
        <w:top w:val="single" w:color="EF949F" w:sz="32" w:space="0"/>
        <w:left w:val="single" w:color="EF949F" w:sz="32" w:space="0"/>
        <w:bottom w:val="single" w:color="EF949F" w:sz="32" w:space="0"/>
        <w:right w:val="single" w:color="EF949F" w:sz="32" w:space="0"/>
      </w:tblBorders>
      <w:tblCellMar>
        <w:left w:w="108" w:type="dxa"/>
        <w:top w:w="0" w:type="dxa"/>
        <w:right w:w="108" w:type="dxa"/>
        <w:bottom w:w="0" w:type="dxa"/>
      </w:tblCellMar>
    </w:tblPr>
    <w:tblStylePr w:type="band1Horz">
      <w:tcPr>
        <w:shd w:val="clear" w:color="ef949f" w:fill="ef949f"/>
        <w:tcBorders>
          <w:top w:val="single" w:color="FFFFFF" w:sz="4" w:space="0"/>
          <w:bottom w:val="single" w:color="FFFFFF" w:sz="4" w:space="0"/>
        </w:tcBorders>
      </w:tcPr>
    </w:tblStylePr>
    <w:tblStylePr w:type="band1Vert">
      <w:tcPr>
        <w:shd w:val="clear" w:color="ef949f" w:fill="ef949f"/>
        <w:tcBorders>
          <w:left w:val="single" w:color="FFFFFF" w:sz="4" w:space="0"/>
          <w:right w:val="single" w:color="FFFFFF" w:sz="4" w:space="0"/>
        </w:tcBorders>
      </w:tcPr>
    </w:tblStylePr>
    <w:tblStylePr w:type="band2Horz">
      <w:tcPr>
        <w:shd w:val="clear" w:color="ef949f" w:fill="ef949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F" w:sz="32" w:space="0"/>
          <w:right w:val="single" w:color="FFFFFF" w:sz="4" w:space="0"/>
        </w:tcBorders>
      </w:tcPr>
    </w:tblStylePr>
    <w:tblStylePr w:type="firstRow">
      <w:rPr>
        <w:rFonts w:ascii="Arial" w:hAnsi="Arial"/>
        <w:b/>
        <w:color w:val="ffffff"/>
        <w:sz w:val="22"/>
      </w:rPr>
      <w:tcPr>
        <w:shd w:val="clear" w:color="ef949f" w:fill="ef949f"/>
        <w:tcBorders>
          <w:top w:val="single" w:color="EF949F" w:sz="32" w:space="0"/>
          <w:bottom w:val="single" w:color="FFFFFF" w:sz="12" w:space="0"/>
        </w:tcBorders>
      </w:tcPr>
    </w:tblStylePr>
    <w:tblStylePr w:type="lastCol">
      <w:tcPr>
        <w:tcBorders>
          <w:left w:val="single" w:color="FFFFFF" w:sz="4" w:space="0"/>
          <w:right w:val="single" w:color="EF949F" w:sz="32" w:space="0"/>
        </w:tcBorders>
      </w:tcPr>
    </w:tblStylePr>
    <w:tblStylePr w:type="lastRow">
      <w:rPr>
        <w:rFonts w:ascii="Arial" w:hAnsi="Arial"/>
        <w:b/>
        <w:color w:val="ffffff"/>
        <w:sz w:val="22"/>
      </w:rPr>
    </w:tblStylePr>
  </w:style>
  <w:style w:type="table" w:styleId="879" w:customStyle="1">
    <w:name w:val="清单表 6 彩色1"/>
    <w:basedOn w:val="698"/>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80" w:customStyle="1">
    <w:name w:val="List Table 6 Colorful - Accent 1"/>
    <w:basedOn w:val="698"/>
    <w:uiPriority w:val="99"/>
    <w:qFormat/>
    <w:tblPr>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bottom w:val="single" w:color="4874CB" w:sz="4" w:space="0"/>
        </w:tcBorders>
      </w:tcPr>
    </w:tblStylePr>
    <w:tblStylePr w:type="lastCol">
      <w:rPr>
        <w:b/>
        <w:color w:val="23417c"/>
      </w:rPr>
    </w:tblStylePr>
    <w:tblStylePr w:type="lastRow">
      <w:rPr>
        <w:b/>
        <w:color w:val="23417c"/>
      </w:rPr>
      <w:tcPr>
        <w:tcBorders>
          <w:top w:val="single" w:color="4874CB" w:sz="4" w:space="0"/>
        </w:tcBorders>
      </w:tcPr>
    </w:tblStylePr>
  </w:style>
  <w:style w:type="table" w:styleId="881" w:customStyle="1">
    <w:name w:val="List Table 6 Colorful - Accent 2"/>
    <w:basedOn w:val="698"/>
    <w:uiPriority w:val="99"/>
    <w:qFormat/>
    <w:tblPr>
      <w:tblBorders>
        <w:top w:val="single" w:color="F4B483" w:sz="4" w:space="0"/>
        <w:bottom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4" w:space="0"/>
        </w:tcBorders>
      </w:tcPr>
    </w:tblStylePr>
    <w:tblStylePr w:type="lastCol">
      <w:rPr>
        <w:b/>
        <w:color w:val="f4b584"/>
      </w:rPr>
    </w:tblStylePr>
    <w:tblStylePr w:type="lastRow">
      <w:rPr>
        <w:b/>
        <w:color w:val="f4b584"/>
      </w:rPr>
      <w:tcPr>
        <w:tcBorders>
          <w:top w:val="single" w:color="F4B483" w:sz="4" w:space="0"/>
        </w:tcBorders>
      </w:tcPr>
    </w:tblStylePr>
  </w:style>
  <w:style w:type="table" w:styleId="882" w:customStyle="1">
    <w:name w:val="List Table 6 Colorful - Accent 3"/>
    <w:basedOn w:val="698"/>
    <w:uiPriority w:val="99"/>
    <w:qFormat/>
    <w:tblPr>
      <w:tblBorders>
        <w:top w:val="single" w:color="FDD961" w:sz="4" w:space="0"/>
        <w:bottom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bottom w:val="single" w:color="FDD961" w:sz="4" w:space="0"/>
        </w:tcBorders>
      </w:tcPr>
    </w:tblStylePr>
    <w:tblStylePr w:type="lastCol">
      <w:rPr>
        <w:b/>
        <w:color w:val="fdd960"/>
      </w:rPr>
    </w:tblStylePr>
    <w:tblStylePr w:type="lastRow">
      <w:rPr>
        <w:b/>
        <w:color w:val="fdd960"/>
      </w:rPr>
      <w:tcPr>
        <w:tcBorders>
          <w:top w:val="single" w:color="FDD961" w:sz="4" w:space="0"/>
        </w:tcBorders>
      </w:tcPr>
    </w:tblStylePr>
  </w:style>
  <w:style w:type="table" w:styleId="883" w:customStyle="1">
    <w:name w:val="List Table 6 Colorful - Accent 4"/>
    <w:basedOn w:val="698"/>
    <w:uiPriority w:val="99"/>
    <w:qFormat/>
    <w:tblPr>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4" w:space="0"/>
        </w:tcBorders>
      </w:tcPr>
    </w:tblStylePr>
    <w:tblStylePr w:type="lastCol">
      <w:rPr>
        <w:b/>
        <w:color w:val="acd78d"/>
      </w:rPr>
    </w:tblStylePr>
    <w:tblStylePr w:type="lastRow">
      <w:rPr>
        <w:b/>
        <w:color w:val="acd78d"/>
      </w:rPr>
      <w:tcPr>
        <w:tcBorders>
          <w:top w:val="single" w:color="ABD78C" w:sz="4" w:space="0"/>
        </w:tcBorders>
      </w:tcPr>
    </w:tblStylePr>
  </w:style>
  <w:style w:type="table" w:styleId="884" w:customStyle="1">
    <w:name w:val="List Table 6 Colorful - Accent 5"/>
    <w:basedOn w:val="698"/>
    <w:uiPriority w:val="99"/>
    <w:qFormat/>
    <w:tblPr>
      <w:tblBorders>
        <w:top w:val="single" w:color="7CDED6" w:sz="4" w:space="0"/>
        <w:bottom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bottom w:val="single" w:color="7CDED6" w:sz="4" w:space="0"/>
        </w:tcBorders>
      </w:tcPr>
    </w:tblStylePr>
    <w:tblStylePr w:type="lastCol">
      <w:rPr>
        <w:b/>
        <w:color w:val="7dded6"/>
      </w:rPr>
    </w:tblStylePr>
    <w:tblStylePr w:type="lastRow">
      <w:rPr>
        <w:b/>
        <w:color w:val="7dded6"/>
      </w:rPr>
      <w:tcPr>
        <w:tcBorders>
          <w:top w:val="single" w:color="7CDED6" w:sz="4" w:space="0"/>
        </w:tcBorders>
      </w:tcPr>
    </w:tblStylePr>
  </w:style>
  <w:style w:type="table" w:styleId="885" w:customStyle="1">
    <w:name w:val="List Table 6 Colorful - Accent 6"/>
    <w:basedOn w:val="698"/>
    <w:uiPriority w:val="99"/>
    <w:qFormat/>
    <w:tblPr>
      <w:tblBorders>
        <w:top w:val="single" w:color="EF949F" w:sz="4" w:space="0"/>
        <w:bottom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bottom w:val="single" w:color="EF949F" w:sz="4" w:space="0"/>
        </w:tcBorders>
      </w:tcPr>
    </w:tblStylePr>
    <w:tblStylePr w:type="lastCol">
      <w:rPr>
        <w:b/>
        <w:color w:val="ef939e"/>
      </w:rPr>
    </w:tblStylePr>
    <w:tblStylePr w:type="lastRow">
      <w:rPr>
        <w:b/>
        <w:color w:val="ef939e"/>
      </w:rPr>
      <w:tcPr>
        <w:tcBorders>
          <w:top w:val="single" w:color="EF949F" w:sz="4" w:space="0"/>
        </w:tcBorders>
      </w:tcPr>
    </w:tblStylePr>
  </w:style>
  <w:style w:type="table" w:styleId="886" w:customStyle="1">
    <w:name w:val="清单表 7 彩色1"/>
    <w:basedOn w:val="698"/>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7" w:customStyle="1">
    <w:name w:val="List Table 7 Colorful - Accent 1"/>
    <w:basedOn w:val="698"/>
    <w:uiPriority w:val="99"/>
    <w:qFormat/>
    <w:tblPr>
      <w:tblBorders>
        <w:right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88" w:customStyle="1">
    <w:name w:val="List Table 7 Colorful - Accent 2"/>
    <w:basedOn w:val="698"/>
    <w:uiPriority w:val="99"/>
    <w:qFormat/>
    <w:tblPr>
      <w:tblBorders>
        <w:right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889" w:customStyle="1">
    <w:name w:val="List Table 7 Colorful - Accent 3"/>
    <w:basedOn w:val="698"/>
    <w:uiPriority w:val="99"/>
    <w:qFormat/>
    <w:tblPr>
      <w:tblBorders>
        <w:right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tcBorders>
      </w:tcPr>
    </w:tblStylePr>
  </w:style>
  <w:style w:type="table" w:styleId="890" w:customStyle="1">
    <w:name w:val="List Table 7 Colorful - Accent 4"/>
    <w:basedOn w:val="698"/>
    <w:uiPriority w:val="99"/>
    <w:qFormat/>
    <w:tblPr>
      <w:tblBorders>
        <w:right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91" w:customStyle="1">
    <w:name w:val="List Table 7 Colorful - Accent 5"/>
    <w:basedOn w:val="698"/>
    <w:uiPriority w:val="99"/>
    <w:qFormat/>
    <w:tblPr>
      <w:tblBorders>
        <w:right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tcBorders>
      </w:tcPr>
    </w:tblStylePr>
  </w:style>
  <w:style w:type="table" w:styleId="892" w:customStyle="1">
    <w:name w:val="List Table 7 Colorful - Accent 6"/>
    <w:basedOn w:val="698"/>
    <w:uiPriority w:val="99"/>
    <w:qFormat/>
    <w:tblPr>
      <w:tblBorders>
        <w:right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tcBorders>
      </w:tcPr>
    </w:tblStylePr>
  </w:style>
  <w:style w:type="table" w:styleId="893" w:customStyle="1">
    <w:name w:val="Lined - Accent"/>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4" w:customStyle="1">
    <w:name w:val="Lined - Accent 1"/>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95" w:customStyle="1">
    <w:name w:val="Lined - Accent 2"/>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896" w:customStyle="1">
    <w:name w:val="Lined - Accent 3"/>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897" w:customStyle="1">
    <w:name w:val="Lined - Accent 4"/>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98" w:customStyle="1">
    <w:name w:val="Lined - Accent 5"/>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99" w:customStyle="1">
    <w:name w:val="Lined - Accent 6"/>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00" w:customStyle="1">
    <w:name w:val="Bordered &amp; Lined - Accent"/>
    <w:basedOn w:val="698"/>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1" w:customStyle="1">
    <w:name w:val="Bordered &amp; Lined - Accent 1"/>
    <w:basedOn w:val="698"/>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02" w:customStyle="1">
    <w:name w:val="Bordered &amp; Lined - Accent 2"/>
    <w:basedOn w:val="698"/>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03" w:customStyle="1">
    <w:name w:val="Bordered &amp; Lined - Accent 3"/>
    <w:basedOn w:val="698"/>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04" w:customStyle="1">
    <w:name w:val="Bordered &amp; Lined - Accent 4"/>
    <w:basedOn w:val="698"/>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05" w:customStyle="1">
    <w:name w:val="Bordered &amp; Lined - Accent 5"/>
    <w:basedOn w:val="698"/>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06" w:customStyle="1">
    <w:name w:val="Bordered &amp; Lined - Accent 6"/>
    <w:basedOn w:val="698"/>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07" w:customStyle="1">
    <w:name w:val="Bordered"/>
    <w:basedOn w:val="698"/>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8" w:customStyle="1">
    <w:name w:val="Bordered - Accent 1"/>
    <w:basedOn w:val="698"/>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09" w:customStyle="1">
    <w:name w:val="Bordered - Accent 2"/>
    <w:basedOn w:val="698"/>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sz="12" w:space="0"/>
        </w:tcBorders>
      </w:tcPr>
    </w:tblStylePr>
    <w:tblStylePr w:type="lastCol">
      <w:rPr>
        <w:rFonts w:ascii="Arial" w:hAnsi="Arial"/>
        <w:color w:val="404040"/>
        <w:sz w:val="22"/>
      </w:rPr>
      <w:tcPr>
        <w:tcBorders>
          <w:left w:val="single" w:color="F4B483" w:sz="12" w:space="0"/>
        </w:tcBorders>
      </w:tcPr>
    </w:tblStylePr>
    <w:tblStylePr w:type="lastRow">
      <w:rPr>
        <w:rFonts w:ascii="Arial" w:hAnsi="Arial"/>
        <w:color w:val="404040"/>
        <w:sz w:val="22"/>
      </w:rPr>
      <w:tcPr>
        <w:tcBorders>
          <w:top w:val="single" w:color="F4B483" w:sz="12" w:space="0"/>
        </w:tcBorders>
      </w:tcPr>
    </w:tblStylePr>
  </w:style>
  <w:style w:type="table" w:styleId="910" w:customStyle="1">
    <w:name w:val="Bordered - Accent 3"/>
    <w:basedOn w:val="698"/>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sz="12" w:space="0"/>
        </w:tcBorders>
      </w:tcPr>
    </w:tblStylePr>
    <w:tblStylePr w:type="lastCol">
      <w:rPr>
        <w:rFonts w:ascii="Arial" w:hAnsi="Arial"/>
        <w:color w:val="404040"/>
        <w:sz w:val="22"/>
      </w:rPr>
      <w:tcPr>
        <w:tcBorders>
          <w:left w:val="single" w:color="FDD961" w:sz="12" w:space="0"/>
        </w:tcBorders>
      </w:tcPr>
    </w:tblStylePr>
    <w:tblStylePr w:type="lastRow">
      <w:rPr>
        <w:rFonts w:ascii="Arial" w:hAnsi="Arial"/>
        <w:color w:val="404040"/>
        <w:sz w:val="22"/>
      </w:rPr>
      <w:tcPr>
        <w:tcBorders>
          <w:top w:val="single" w:color="FDD961" w:sz="12" w:space="0"/>
        </w:tcBorders>
      </w:tcPr>
    </w:tblStylePr>
  </w:style>
  <w:style w:type="table" w:styleId="911" w:customStyle="1">
    <w:name w:val="Bordered - Accent 4"/>
    <w:basedOn w:val="698"/>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12" w:customStyle="1">
    <w:name w:val="Bordered - Accent 5"/>
    <w:basedOn w:val="698"/>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sz="12" w:space="0"/>
        </w:tcBorders>
      </w:tcPr>
    </w:tblStylePr>
    <w:tblStylePr w:type="lastCol">
      <w:rPr>
        <w:rFonts w:ascii="Arial" w:hAnsi="Arial"/>
        <w:color w:val="404040"/>
        <w:sz w:val="22"/>
      </w:rPr>
      <w:tcPr>
        <w:tcBorders>
          <w:left w:val="single" w:color="7CDED6" w:sz="12" w:space="0"/>
        </w:tcBorders>
      </w:tcPr>
    </w:tblStylePr>
    <w:tblStylePr w:type="lastRow">
      <w:rPr>
        <w:rFonts w:ascii="Arial" w:hAnsi="Arial"/>
        <w:color w:val="404040"/>
        <w:sz w:val="22"/>
      </w:rPr>
      <w:tcPr>
        <w:tcBorders>
          <w:top w:val="single" w:color="7CDED6" w:sz="12" w:space="0"/>
        </w:tcBorders>
      </w:tcPr>
    </w:tblStylePr>
  </w:style>
  <w:style w:type="table" w:styleId="913" w:customStyle="1">
    <w:name w:val="Bordered - Accent 6"/>
    <w:basedOn w:val="698"/>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sz="12" w:space="0"/>
        </w:tcBorders>
      </w:tcPr>
    </w:tblStylePr>
    <w:tblStylePr w:type="lastCol">
      <w:rPr>
        <w:rFonts w:ascii="Arial" w:hAnsi="Arial"/>
        <w:color w:val="404040"/>
        <w:sz w:val="22"/>
      </w:rPr>
      <w:tcPr>
        <w:tcBorders>
          <w:left w:val="single" w:color="EF949F" w:sz="12" w:space="0"/>
        </w:tcBorders>
      </w:tcPr>
    </w:tblStylePr>
    <w:tblStylePr w:type="lastRow">
      <w:rPr>
        <w:rFonts w:ascii="Arial" w:hAnsi="Arial"/>
        <w:color w:val="404040"/>
        <w:sz w:val="22"/>
      </w:rPr>
      <w:tcPr>
        <w:tcBorders>
          <w:top w:val="single" w:color="EF949F" w:sz="12" w:space="0"/>
        </w:tcBorders>
      </w:tcPr>
    </w:tblStylePr>
  </w:style>
  <w:style w:type="character" w:styleId="914" w:customStyle="1">
    <w:name w:val="脚注文本 Char"/>
    <w:link w:val="716"/>
    <w:uiPriority w:val="99"/>
    <w:qFormat/>
    <w:rPr>
      <w:sz w:val="18"/>
    </w:rPr>
  </w:style>
  <w:style w:type="character" w:styleId="915" w:customStyle="1">
    <w:name w:val="尾注文本 Char"/>
    <w:link w:val="709"/>
    <w:uiPriority w:val="99"/>
    <w:qFormat/>
    <w:rPr>
      <w:sz w:val="20"/>
    </w:rPr>
  </w:style>
  <w:style w:type="paragraph" w:styleId="916" w:customStyle="1">
    <w:name w:val="TOC 标题1"/>
    <w:uiPriority w:val="39"/>
    <w:qFormat/>
    <w:rPr>
      <w:rFonts w:hint="default" w:ascii="Calibri" w:hAnsi="Calibri" w:eastAsia="宋体" w:cs="Arial"/>
      <w:lang w:val="en-US" w:eastAsia="zh-CN" w:bidi="ar-SA"/>
    </w:rPr>
  </w:style>
  <w:style w:type="paragraph" w:styleId="917" w:customStyle="1">
    <w:name w:val="页眉1"/>
    <w:basedOn w:val="687"/>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18" w:customStyle="1">
    <w:name w:val="页脚1"/>
    <w:basedOn w:val="687"/>
    <w:uiPriority w:val="0"/>
    <w:qFormat/>
    <w:pPr>
      <w:jc w:val="left"/>
      <w:tabs>
        <w:tab w:val="center" w:pos="4153" w:leader="none"/>
        <w:tab w:val="right" w:pos="8306" w:leader="none"/>
      </w:tabs>
    </w:pPr>
    <w:rPr>
      <w:rFonts w:ascii="Times New Roman" w:hAnsi="Times New Roman"/>
      <w:sz w:val="18"/>
      <w:szCs w:val="18"/>
    </w:rPr>
  </w:style>
  <w:style w:type="character" w:styleId="919" w:customStyle="1">
    <w:name w:val="页码1"/>
    <w:uiPriority w:val="0"/>
    <w:qFormat/>
    <w:rPr>
      <w:rFonts w:hint="default" w:ascii="Calibri" w:hAnsi="Calibri" w:eastAsia="宋体" w:cs="Times New Roman"/>
      <w:sz w:val="21"/>
      <w:szCs w:val="22"/>
      <w:lang w:val="en-US" w:eastAsia="zh-CN" w:bidi="ar-SA"/>
    </w:rPr>
  </w:style>
  <w:style w:type="paragraph" w:styleId="920" w:customStyle="1">
    <w:name w:val="普通正文"/>
    <w:basedOn w:val="687"/>
    <w:uiPriority w:val="0"/>
    <w:qFormat/>
    <w:pPr>
      <w:ind w:firstLine="480"/>
      <w:jc w:val="left"/>
      <w:spacing w:before="120" w:after="120" w:line="360" w:lineRule="auto"/>
    </w:pPr>
    <w:rPr>
      <w:rFonts w:ascii="Arial" w:hAnsi="Arial"/>
      <w:sz w:val="24"/>
      <w:szCs w:val="24"/>
    </w:rPr>
  </w:style>
  <w:style w:type="paragraph" w:styleId="921" w:customStyle="1">
    <w:name w:val="WPSOffice手动目录 1"/>
    <w:uiPriority w:val="0"/>
    <w:qFormat/>
    <w:rPr>
      <w:rFonts w:hint="default" w:ascii="Calibri" w:hAnsi="Calibri" w:eastAsia="宋体" w:cs="Arial"/>
      <w:lang w:val="en-US" w:eastAsia="zh-CN" w:bidi="ar-SA"/>
    </w:rPr>
  </w:style>
  <w:style w:type="paragraph" w:styleId="922" w:customStyle="1">
    <w:name w:val="标题 31"/>
    <w:basedOn w:val="687"/>
    <w:next w:val="923"/>
    <w:uiPriority w:val="0"/>
    <w:qFormat/>
    <w:pPr>
      <w:keepLines/>
      <w:keepNext/>
      <w:spacing w:before="260" w:after="260" w:line="416" w:lineRule="auto"/>
      <w:outlineLvl w:val="2"/>
    </w:pPr>
    <w:rPr>
      <w:b/>
      <w:bCs/>
      <w:sz w:val="32"/>
      <w:szCs w:val="32"/>
    </w:rPr>
  </w:style>
  <w:style w:type="paragraph" w:styleId="923" w:customStyle="1">
    <w:name w:val="正文缩进1"/>
    <w:basedOn w:val="687"/>
    <w:uiPriority w:val="0"/>
    <w:qFormat/>
    <w:pPr>
      <w:ind w:firstLine="420"/>
    </w:pPr>
  </w:style>
  <w:style w:type="paragraph" w:styleId="924" w:customStyle="1">
    <w:name w:val="标题 41"/>
    <w:basedOn w:val="687"/>
    <w:next w:val="925"/>
    <w:uiPriority w:val="0"/>
    <w:qFormat/>
    <w:pPr>
      <w:keepLines/>
      <w:keepNext/>
      <w:spacing w:before="280" w:after="290" w:line="376" w:lineRule="auto"/>
      <w:outlineLvl w:val="3"/>
    </w:pPr>
    <w:rPr>
      <w:rFonts w:ascii="Arial" w:hAnsi="Arial" w:eastAsia="黑体" w:cs="Arial"/>
      <w:b/>
      <w:bCs/>
      <w:sz w:val="28"/>
      <w:szCs w:val="28"/>
    </w:rPr>
  </w:style>
  <w:style w:type="paragraph" w:styleId="925" w:customStyle="1">
    <w:name w:val="正文11"/>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文本块1"/>
    <w:next w:val="924"/>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927" w:customStyle="1">
    <w:name w:val="标题 1 Char"/>
    <w:link w:val="688"/>
    <w:uiPriority w:val="9"/>
    <w:qFormat/>
    <w:rPr>
      <w:rFonts w:ascii="Arial" w:hAnsi="Arial" w:eastAsia="黑体" w:cs="Arial"/>
      <w:sz w:val="44"/>
      <w:szCs w:val="40"/>
    </w:rPr>
  </w:style>
  <w:style w:type="paragraph" w:styleId="928" w:customStyle="1">
    <w:name w:val="！BECC正文1"/>
    <w:basedOn w:val="687"/>
    <w:uiPriority w:val="0"/>
    <w:qFormat/>
    <w:pPr>
      <w:ind w:firstLine="480"/>
      <w:spacing w:line="360" w:lineRule="auto"/>
    </w:pPr>
    <w:rPr>
      <w:rFonts w:ascii="Times New Roman" w:hAnsi="Times New Roman"/>
      <w:sz w:val="24"/>
    </w:rPr>
  </w:style>
  <w:style w:type="character" w:styleId="929" w:customStyle="1">
    <w:name w:val="标题 2 Char"/>
    <w:link w:val="689"/>
    <w:uiPriority w:val="9"/>
    <w:qFormat/>
    <w:rPr>
      <w:rFonts w:ascii="Arial" w:hAnsi="Arial" w:cs="Arial"/>
      <w:sz w:val="36"/>
    </w:rPr>
  </w:style>
  <w:style w:type="character" w:styleId="930" w:customStyle="1">
    <w:name w:val="批注框文本 Char"/>
    <w:basedOn w:val="697"/>
    <w:link w:val="710"/>
    <w:uiPriority w:val="0"/>
    <w:qFormat/>
    <w:rPr>
      <w:rFonts w:ascii="Calibri" w:hAnsi="Calibri" w:eastAsia="宋体" w:cs="Times New Roman"/>
      <w:sz w:val="18"/>
      <w:szCs w:val="18"/>
    </w:rPr>
  </w:style>
  <w:style w:type="paragraph" w:styleId="9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2" w:customStyle="1">
    <w:name w:val="列出段落1"/>
    <w:basedOn w:val="687"/>
    <w:uiPriority w:val="0"/>
    <w:qFormat/>
    <w:pPr>
      <w:ind w:firstLine="420"/>
    </w:pPr>
    <w:rPr>
      <w:rFonts w:ascii="Times New Roman" w:hAnsi="Times New Roman"/>
      <w:szCs w:val="21"/>
    </w:rPr>
  </w:style>
  <w:style w:type="table" w:styleId="933" w:customStyle="1">
    <w:name w:val="Table Normal"/>
    <w:uiPriority w:val="0"/>
    <w:qFormat/>
    <w:tblPr>
      <w:tblCellMar>
        <w:left w:w="0" w:type="dxa"/>
        <w:top w:w="0" w:type="dxa"/>
        <w:right w:w="0" w:type="dxa"/>
        <w:bottom w:w="0" w:type="dxa"/>
      </w:tblCellMar>
    </w:tblPr>
  </w:style>
  <w:style w:type="paragraph" w:styleId="934" w:customStyle="1">
    <w:name w:val="索引 41"/>
    <w:basedOn w:val="687"/>
    <w:next w:val="687"/>
    <w:uiPriority w:val="0"/>
    <w:qFormat/>
    <w:pPr>
      <w:ind w:left="1260"/>
    </w:pPr>
    <w:rPr>
      <w:rFonts w:eastAsia="Calibri" w:cs="宋体"/>
      <w:sz w:val="20"/>
      <w:lang w:val="zh-CN"/>
    </w:rPr>
  </w:style>
  <w:style w:type="character" w:styleId="935" w:customStyle="1">
    <w:name w:val="批注文字 Char"/>
    <w:basedOn w:val="697"/>
    <w:link w:val="703"/>
    <w:uiPriority w:val="0"/>
    <w:qFormat/>
    <w:rPr>
      <w:rFonts w:ascii="Times New Roman" w:hAnsi="Times New Roman" w:eastAsia="宋体" w:cs="Times New Roman"/>
      <w:sz w:val="21"/>
      <w:szCs w:val="24"/>
    </w:rPr>
  </w:style>
  <w:style w:type="character" w:styleId="936" w:customStyle="1">
    <w:name w:val="批注主题 Char"/>
    <w:basedOn w:val="935"/>
    <w:link w:val="723"/>
    <w:uiPriority w:val="99"/>
    <w:qFormat/>
    <w:rPr>
      <w:rFonts w:ascii="Calibri" w:hAnsi="Calibri" w:eastAsia="宋体" w:cs="Times New Roman"/>
      <w:b/>
      <w:bCs/>
      <w:sz w:val="21"/>
      <w:szCs w:val="22"/>
    </w:rPr>
  </w:style>
  <w:style w:type="character" w:styleId="937" w:customStyle="1">
    <w:name w:val="font31"/>
    <w:basedOn w:val="697"/>
    <w:uiPriority w:val="0"/>
    <w:qFormat/>
    <w:rPr>
      <w:rFonts w:hint="default" w:ascii="Calibri" w:hAnsi="Calibri" w:cs="Calibri"/>
      <w:color w:val="000000"/>
      <w:sz w:val="21"/>
      <w:szCs w:val="21"/>
      <w:u w:val="none"/>
    </w:rPr>
  </w:style>
  <w:style w:type="character" w:styleId="938" w:customStyle="1">
    <w:name w:val="font21"/>
    <w:basedOn w:val="697"/>
    <w:uiPriority w:val="0"/>
    <w:qFormat/>
    <w:rPr>
      <w:rFonts w:hint="eastAsia" w:ascii="宋体" w:hAnsi="宋体" w:eastAsia="宋体" w:cs="宋体"/>
      <w:color w:val="000000"/>
      <w:sz w:val="21"/>
      <w:szCs w:val="21"/>
      <w:u w:val="none"/>
    </w:rPr>
  </w:style>
  <w:style w:type="paragraph" w:styleId="939" w:customStyle="1">
    <w:name w:val="正文1"/>
    <w:next w:val="9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customStyle="1">
    <w:name w:val="目录 11"/>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正文12"/>
    <w:next w:val="94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2" w:customStyle="1">
    <w:name w:val="正文文本111"/>
    <w:next w:val="94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3" w:customStyle="1">
    <w:name w:val="正文111"/>
    <w:next w:val="944"/>
    <w:uiPriority w:val="0"/>
    <w:qFormat/>
    <w:pPr>
      <w:jc w:val="both"/>
      <w:widowControl w:val="off"/>
    </w:pPr>
    <w:rPr>
      <w:rFonts w:hint="default" w:ascii="Times New Roman" w:hAnsi="Times New Roman" w:eastAsia="宋体" w:cs="Times New Roman"/>
      <w:sz w:val="21"/>
      <w:szCs w:val="24"/>
    </w:rPr>
  </w:style>
  <w:style w:type="paragraph" w:styleId="944" w:customStyle="1">
    <w:name w:val="正文文本缩进1"/>
    <w:next w:val="945"/>
    <w:uiPriority w:val="0"/>
    <w:qFormat/>
    <w:pPr>
      <w:ind w:left="420"/>
      <w:jc w:val="both"/>
      <w:spacing w:after="120"/>
      <w:widowControl w:val="off"/>
    </w:pPr>
    <w:rPr>
      <w:rFonts w:hint="default" w:ascii="Calibri" w:hAnsi="Calibri" w:eastAsia="宋体" w:cs="Times New Roman"/>
      <w:sz w:val="21"/>
      <w:szCs w:val="24"/>
      <w:lang w:val="en-US" w:eastAsia="zh-CN" w:bidi="ar-SA"/>
    </w:rPr>
  </w:style>
  <w:style w:type="paragraph" w:styleId="945"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numbering" w:styleId="132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0eeefd12-d380-4e5c-b807-402cb306c511</errorID>
      <errorWord>2026年07月</errorWord>
      <group>L1_Knowledge</group>
      <groupName>知识性问题</groupName>
      <ability>L2_Time</ability>
      <abilityName>日期时间</abilityName>
      <candidateList>
        <item>2026年7月</item>
      </candidateList>
      <explain>根据日常书写习惯，月份一般会省略前导零。</explain>
      <paraID>4FBEAC83</paraID>
      <start>0</start>
      <end>8</end>
      <status>unmodified</status>
      <modifiedWord/>
      <trackRevisions>false</trackRevisions>
    </reviewItem>
    <reviewItem>
      <errorID>ac05798a-3985-41bd-bb19-3a32516bd544</errorID>
      <errorWord>:</errorWord>
      <group>L1_Format</group>
      <groupName>格式问题</groupName>
      <ability>L2_HalfPunc_CN</ability>
      <abilityName>全半角问题</abilityName>
      <candidateList>
        <item>：</item>
      </candidateList>
      <explain>文本全半角错误。</explain>
      <paraID>32CF86B4</paraID>
      <start>61</start>
      <end>62</end>
      <status>unmodified</status>
      <modifiedWord/>
      <trackRevisions>false</trackRevisions>
    </reviewItem>
    <reviewItem>
      <errorID>dd8c6fb6-13d4-441b-b55a-df5ded7e8758</errorID>
      <errorWord>（2023）9号</errorWord>
      <group>L1_Knowledge</group>
      <groupName>知识性问题</groupName>
      <ability>L2_Knowledge</ability>
      <abilityName>其他知识</abilityName>
      <candidateList>
        <item>〔2023〕9号</item>
      </candidateList>
      <explain>发文字号格式错误。</explain>
      <paraID>1A757DA2</paraID>
      <start>17</start>
      <end>25</end>
      <status>unmodified</status>
      <modifiedWord/>
      <trackRevisions>false</trackRevisions>
    </reviewItem>
    <reviewItem>
      <errorID>d0bb6d1e-f3eb-4b47-afdf-c4f2cea4edb8</errorID>
      <errorWord>有效期内</errorWord>
      <group>L1_Grammar</group>
      <groupName>语法问题</groupName>
      <ability>L2_Order</ability>
      <abilityName>语序不当</abilityName>
      <candidateList>
        <item>有效期</item>
      </candidateList>
      <explain>句子可能没有遵循时空、逻辑顺序，或者介词、关联词等位置不当。</explain>
      <paraID>7AB53BA7</paraID>
      <start>17</start>
      <end>21</end>
      <status>unmodified</status>
      <modifiedWord/>
      <trackRevisions>false</trackRevisions>
    </reviewItem>
    <reviewItem>
      <errorID>791840cb-f128-429b-b7a8-a124d6dfba9a</errorID>
      <errorWord>日至2026年</errorWord>
      <group>L1_Word</group>
      <groupName>字词问题</groupName>
      <ability>L2_Typo</ability>
      <abilityName>字词错误</abilityName>
      <candidateList>
        <item>日起至2026年</item>
      </candidateList>
      <explain/>
      <paraID>3EFF1684</paraID>
      <start>15</start>
      <end>22</end>
      <status>unmodified</status>
      <modifiedWord/>
      <trackRevisions>false</trackRevisions>
    </reviewItem>
    <reviewItem>
      <errorID>2f460518-2de5-40a7-bc4a-3e00ca98e9f3</errorID>
      <errorWord>-</errorWord>
      <group>L1_Format</group>
      <groupName>格式问题</groupName>
      <ability>L2_HalfPunc_CN</ability>
      <abilityName>全半角问题</abilityName>
      <candidateList>
        <item>－</item>
      </candidateList>
      <explain>文本全半角错误。</explain>
      <paraID>109A5247</paraID>
      <start>12</start>
      <end>13</end>
      <status>unmodified</status>
      <modifiedWord/>
      <trackRevisions>false</trackRevisions>
    </reviewItem>
    <reviewItem>
      <errorID>6fac2b2f-31d2-421a-a270-930176d02617</errorID>
      <errorWord>-</errorWord>
      <group>L1_Format</group>
      <groupName>格式问题</groupName>
      <ability>L2_HalfPunc_CN</ability>
      <abilityName>全半角问题</abilityName>
      <candidateList>
        <item>－</item>
      </candidateList>
      <explain>文本全半角错误。</explain>
      <paraID>109A5247</paraID>
      <start>31</start>
      <end>32</end>
      <status>unmodified</status>
      <modifiedWord/>
      <trackRevisions>false</trackRevisions>
    </reviewItem>
    <reviewItem>
      <errorID>3a1ad1e5-4bcc-4efa-ba34-36528beb2535</errorID>
      <errorWord>-</errorWord>
      <group>L1_Format</group>
      <groupName>格式问题</groupName>
      <ability>L2_HalfPunc_CN</ability>
      <abilityName>全半角问题</abilityName>
      <candidateList>
        <item>－</item>
      </candidateList>
      <explain>文本全半角错误。</explain>
      <paraID>109A5247</paraID>
      <start>36</start>
      <end>37</end>
      <status>unmodified</status>
      <modifiedWord/>
      <trackRevisions>false</trackRevisions>
    </reviewItem>
    <reviewItem>
      <errorID>a33ea9f4-5f47-450d-bdd9-f6b1757de2f3</errorID>
      <errorWord>“.</errorWord>
      <group>L1_Punc</group>
      <groupName>标点问题</groupName>
      <ability>L2_Punc_CN</ability>
      <abilityName>标点符号问题</abilityName>
      <candidateList>
        <item>“</item>
      </candidateList>
      <explain/>
      <paraID>109A5247</paraID>
      <start>48</start>
      <end>50</end>
      <status>unmodified</status>
      <modifiedWord/>
      <trackRevisions>false</trackRevisions>
    </reviewItem>
    <reviewItem>
      <errorID>d843d319-ebe2-4e92-ac16-d9287932ca5e</errorID>
      <errorWord>-</errorWord>
      <group>L1_Format</group>
      <groupName>格式问题</groupName>
      <ability>L2_HalfPunc_CN</ability>
      <abilityName>全半角问题</abilityName>
      <candidateList>
        <item>－</item>
      </candidateList>
      <explain>文本全半角错误。</explain>
      <paraID>109A5247</paraID>
      <start>56</start>
      <end>57</end>
      <status>unmodified</status>
      <modifiedWord/>
      <trackRevisions>false</trackRevisions>
    </reviewItem>
    <reviewItem>
      <errorID>9885c089-77f0-44aa-89ce-25b038a2754e</errorID>
      <errorWord>“.</errorWord>
      <group>L1_Punc</group>
      <groupName>标点问题</groupName>
      <ability>L2_Punc_CN</ability>
      <abilityName>标点符号问题</abilityName>
      <candidateList>
        <item>“</item>
      </candidateList>
      <explain/>
      <paraID>109A5247</paraID>
      <start>62</start>
      <end>64</end>
      <status>unmodified</status>
      <modifiedWord/>
      <trackRevisions>false</trackRevisions>
    </reviewItem>
    <reviewItem>
      <errorID>6d52ab77-b1c2-4b3f-a9c1-873c34ab1253</errorID>
      <errorWord>-</errorWord>
      <group>L1_Format</group>
      <groupName>格式问题</groupName>
      <ability>L2_HalfPunc_CN</ability>
      <abilityName>全半角问题</abilityName>
      <candidateList>
        <item>－</item>
      </candidateList>
      <explain>文本全半角错误。</explain>
      <paraID>109A5247</paraID>
      <start>85</start>
      <end>86</end>
      <status>unmodified</status>
      <modifiedWord/>
      <trackRevisions>false</trackRevisions>
    </reviewItem>
    <reviewItem>
      <errorID>b8e339ae-2966-4af5-8b45-c9ed3bfc4137</errorID>
      <errorWord>-</errorWord>
      <group>L1_Format</group>
      <groupName>格式问题</groupName>
      <ability>L2_HalfPunc_CN</ability>
      <abilityName>全半角问题</abilityName>
      <candidateList>
        <item>－</item>
      </candidateList>
      <explain>文本全半角错误。</explain>
      <paraID>109A5247</paraID>
      <start>92</start>
      <end>93</end>
      <status>unmodified</status>
      <modifiedWord/>
      <trackRevisions>false</trackRevisions>
    </reviewItem>
    <reviewItem>
      <errorID>80630dd8-2ab0-4916-a1d6-46619a7ac9e5</errorID>
      <errorWord>-</errorWord>
      <group>L1_Format</group>
      <groupName>格式问题</groupName>
      <ability>L2_HalfPunc_CN</ability>
      <abilityName>全半角问题</abilityName>
      <candidateList>
        <item>－</item>
      </candidateList>
      <explain>文本全半角错误。</explain>
      <paraID>109A5247</paraID>
      <start>93</start>
      <end>94</end>
      <status>unmodified</status>
      <modifiedWord/>
      <trackRevisions>false</trackRevisions>
    </reviewItem>
    <reviewItem>
      <errorID>e19881c1-1696-492d-81d7-b6e5b732e0a4</errorID>
      <errorWord>:</errorWord>
      <group>L1_Format</group>
      <groupName>格式问题</groupName>
      <ability>L2_HalfPunc_CN</ability>
      <abilityName>全半角问题</abilityName>
      <candidateList>
        <item>：</item>
      </candidateList>
      <explain>文本全半角错误。</explain>
      <paraID>5949E435</paraID>
      <start>34</start>
      <end>35</end>
      <status>unmodified</status>
      <modifiedWord/>
      <trackRevisions>false</trackRevisions>
    </reviewItem>
    <reviewItem>
      <errorID>583b2a25-96d8-46a6-bb7a-fa623c9cdf84</errorID>
      <errorWord>“.</errorWord>
      <group>L1_Punc</group>
      <groupName>标点问题</groupName>
      <ability>L2_Punc_CN</ability>
      <abilityName>标点符号问题</abilityName>
      <candidateList>
        <item>“</item>
      </candidateList>
      <explain/>
      <paraID>713044E1</paraID>
      <start>10</start>
      <end>12</end>
      <status>unmodified</status>
      <modifiedWord/>
      <trackRevisions>false</trackRevisions>
    </reviewItem>
    <reviewItem>
      <errorID>3030c209-7400-4e2b-9a45-318709ad6dff</errorID>
      <errorWord>-</errorWord>
      <group>L1_Format</group>
      <groupName>格式问题</groupName>
      <ability>L2_HalfPunc_CN</ability>
      <abilityName>全半角问题</abilityName>
      <candidateList>
        <item>－</item>
      </candidateList>
      <explain>文本全半角错误。</explain>
      <paraID>713044E1</paraID>
      <start>46</start>
      <end>47</end>
      <status>unmodified</status>
      <modifiedWord/>
      <trackRevisions>false</trackRevisions>
    </reviewItem>
    <reviewItem>
      <errorID>2e8d2a17-20d3-4904-a636-ec7c69644bd8</errorID>
      <errorWord>-</errorWord>
      <group>L1_Format</group>
      <groupName>格式问题</groupName>
      <ability>L2_HalfPunc_CN</ability>
      <abilityName>全半角问题</abilityName>
      <candidateList>
        <item>－</item>
      </candidateList>
      <explain>文本全半角错误。</explain>
      <paraID>713044E1</paraID>
      <start>47</start>
      <end>48</end>
      <status>unmodified</status>
      <modifiedWord/>
      <trackRevisions>false</trackRevisions>
    </reviewItem>
    <reviewItem>
      <errorID>a719b0c6-fd1a-4efb-876e-d191d5db6cdf</errorID>
      <errorWord>-</errorWord>
      <group>L1_Format</group>
      <groupName>格式问题</groupName>
      <ability>L2_HalfPunc_CN</ability>
      <abilityName>全半角问题</abilityName>
      <candidateList>
        <item>－</item>
      </candidateList>
      <explain>文本全半角错误。</explain>
      <paraID>713044E1</paraID>
      <start>53</start>
      <end>54</end>
      <status>unmodified</status>
      <modifiedWord/>
      <trackRevisions>false</trackRevisions>
    </reviewItem>
    <reviewItem>
      <errorID>009ddb2c-365c-4238-8323-7fc3a3747e6b</errorID>
      <errorWord>-</errorWord>
      <group>L1_Format</group>
      <groupName>格式问题</groupName>
      <ability>L2_HalfPunc_CN</ability>
      <abilityName>全半角问题</abilityName>
      <candidateList>
        <item>－</item>
      </candidateList>
      <explain>文本全半角错误。</explain>
      <paraID>713044E1</paraID>
      <start>54</start>
      <end>55</end>
      <status>unmodified</status>
      <modifiedWord/>
      <trackRevisions>false</trackRevisions>
    </reviewItem>
    <reviewItem>
      <errorID>afd87871-579e-4c3e-91bc-27a541fdd5ef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55E4006E</paraID>
      <start>19</start>
      <end>20</end>
      <status>unmodified</status>
      <modifiedWord/>
      <trackRevisions>false</trackRevisions>
    </reviewItem>
    <reviewItem>
      <errorID>c57b1d42-3f95-4f4b-9e01-4e9bfcc8eace</errorID>
      <errorWord>&gt;）</errorWord>
      <group>L1_Punc</group>
      <groupName>标点问题</groupName>
      <ability>L2_Punc_CN</ability>
      <abilityName>标点符号问题</abilityName>
      <candidateList>
        <item>）</item>
      </candidateList>
      <explain/>
      <paraID>55E4006E</paraID>
      <start>45</start>
      <end>47</end>
      <status>unmodified</status>
      <modifiedWord/>
      <trackRevisions>false</trackRevisions>
    </reviewItem>
    <reviewItem>
      <errorID>d5766e6d-1737-42ea-856b-25a12a5e64a6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7C88A20F</paraID>
      <start>0</start>
      <end>2</end>
      <status>unmodified</status>
      <modifiedWord/>
      <trackRevisions>false</trackRevisions>
    </reviewItem>
    <reviewItem>
      <errorID>51c1ed23-6a02-462e-8491-5fad32e64440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6BB341B7</paraID>
      <start>0</start>
      <end>2</end>
      <status>unmodified</status>
      <modifiedWord/>
      <trackRevisions>false</trackRevisions>
    </reviewItem>
    <reviewItem>
      <errorID>510d9d15-efd6-4736-9d06-4f032d80ab05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2FD6B525</paraID>
      <start>0</start>
      <end>2</end>
      <status>unmodified</status>
      <modifiedWord/>
      <trackRevisions>false</trackRevisions>
    </reviewItem>
    <reviewItem>
      <errorID>8280c21a-45ad-4690-a040-e491be8b92da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4AF859D6</paraID>
      <start>0</start>
      <end>2</end>
      <status>unmodified</status>
      <modifiedWord/>
      <trackRevisions>false</trackRevisions>
    </reviewItem>
    <reviewItem>
      <errorID>33df96c4-5066-418a-a9aa-3ab58874a623</errorID>
      <errorWord>【2022】002号</errorWord>
      <group>L1_Knowledge</group>
      <groupName>知识性问题</groupName>
      <ability>L2_Knowledge</ability>
      <abilityName>其他知识</abilityName>
      <candidateList>
        <item>〔2022〕2号</item>
      </candidateList>
      <explain>发文字号格式错误。</explain>
      <paraID>39850BBB</paraID>
      <start>16</start>
      <end>26</end>
      <status>unmodified</status>
      <modifiedWord/>
      <trackRevisions>false</trackRevisions>
    </reviewItem>
    <reviewItem>
      <errorID>6797537f-8f51-47b7-b79b-6842a69cf2c6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1CAB6B44</paraID>
      <start>0</start>
      <end>2</end>
      <status>unmodified</status>
      <modifiedWord/>
      <trackRevisions>false</trackRevisions>
    </reviewItem>
    <reviewItem>
      <errorID>bb35f419-cdf6-4232-9894-42e14eec47fb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92B5A79</paraID>
      <start>0</start>
      <end>2</end>
      <status>unmodified</status>
      <modifiedWord/>
      <trackRevisions>false</trackRevisions>
    </reviewItem>
    <reviewItem>
      <errorID>42355032-864e-45bf-9514-42e85253e832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31195E08</paraID>
      <start>0</start>
      <end>2</end>
      <status>unmodified</status>
      <modifiedWord/>
      <trackRevisions>false</trackRevisions>
    </reviewItem>
    <reviewItem>
      <errorID>30f4981e-c75c-4f4b-bb80-d524d2e1bb66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387BA420</paraID>
      <start>0</start>
      <end>2</end>
      <status>unmodified</status>
      <modifiedWord/>
      <trackRevisions>false</trackRevisions>
    </reviewItem>
    <reviewItem>
      <errorID>ff53cb31-88c8-4335-b1cf-68c7e84904c6</errorID>
      <errorWord>间</errorWord>
      <group>L1_Word</group>
      <groupName>字词问题</groupName>
      <ability>L2_Typo</ability>
      <abilityName>字词错误</abilityName>
      <candidateList>
        <item>间之</item>
      </candidateList>
      <explain/>
      <paraID>72832DBD</paraID>
      <start>10</start>
      <end>11</end>
      <status>unmodified</status>
      <modifiedWord/>
      <trackRevisions>false</trackRevisions>
    </reviewItem>
    <reviewItem>
      <errorID>b3c84baa-43b7-46a5-a9e8-be6ebe0b479d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5B3937AA</paraID>
      <start>0</start>
      <end>2</end>
      <status>unmodified</status>
      <modifiedWord/>
      <trackRevisions>false</trackRevisions>
    </reviewItem>
    <reviewItem>
      <errorID>f229a19d-dc24-415f-bdf8-a8c1fc994081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4FCDAAFD</paraID>
      <start>0</start>
      <end>3</end>
      <status>unmodified</status>
      <modifiedWord/>
      <trackRevisions>false</trackRevisions>
    </reviewItem>
    <reviewItem>
      <errorID>1a6c9e54-bd26-4388-9801-c64687e0b54d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66C26383</paraID>
      <start>0</start>
      <end>3</end>
      <status>unmodified</status>
      <modifiedWord/>
      <trackRevisions>false</trackRevisions>
    </reviewItem>
    <reviewItem>
      <errorID>55ee16ad-7127-4abd-9bcf-fa1630fd5783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AC11EDB</paraID>
      <start>0</start>
      <end>3</end>
      <status>unmodified</status>
      <modifiedWord/>
      <trackRevisions>false</trackRevisions>
    </reviewItem>
    <reviewItem>
      <errorID>ea0d1e6d-397c-49c4-af9f-5a6a961630c1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4D1FC065</paraID>
      <start>0</start>
      <end>3</end>
      <status>unmodified</status>
      <modifiedWord/>
      <trackRevisions>false</trackRevisions>
    </reviewItem>
    <reviewItem>
      <errorID>5dbe5ba7-9c29-43fc-aa09-5d63a65cf844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7480FCAA</paraID>
      <start>0</start>
      <end>3</end>
      <status>unmodified</status>
      <modifiedWord/>
      <trackRevisions>false</trackRevisions>
    </reviewItem>
    <reviewItem>
      <errorID>b33c7bc1-8e85-4c37-8f80-05ee0f0599e8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745DCDEA</paraID>
      <start>0</start>
      <end>3</end>
      <status>unmodified</status>
      <modifiedWord/>
      <trackRevisions>false</trackRevisions>
    </reviewItem>
    <reviewItem>
      <errorID>9c63f9be-98ba-4ec2-bea2-10adb3885cbb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2DAC704E</paraID>
      <start>0</start>
      <end>3</end>
      <status>unmodified</status>
      <modifiedWord/>
      <trackRevisions>false</trackRevisions>
    </reviewItem>
    <reviewItem>
      <errorID>2cfaa29d-22f2-4755-bd30-be4e5e90d4f4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45432859</paraID>
      <start>0</start>
      <end>3</end>
      <status>unmodified</status>
      <modifiedWord/>
      <trackRevisions>false</trackRevisions>
    </reviewItem>
    <reviewItem>
      <errorID>a28d8277-0971-49a3-89ce-366932726dd3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40E001B6</paraID>
      <start>0</start>
      <end>3</end>
      <status>unmodified</status>
      <modifiedWord/>
      <trackRevisions>false</trackRevisions>
    </reviewItem>
    <reviewItem>
      <errorID>9e8bfd87-1008-4327-8af0-eece7cc93f71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7B50F7E0</paraID>
      <start>0</start>
      <end>3</end>
      <status>unmodified</status>
      <modifiedWord/>
      <trackRevisions>false</trackRevisions>
    </reviewItem>
    <reviewItem>
      <errorID>3ab1809b-da29-4e84-b41f-a0c493033b9b</errorID>
      <errorWord>做无效投标</errorWord>
      <group>L1_Word</group>
      <groupName>字词问题</groupName>
      <ability>L2_Typo</ability>
      <abilityName>字词错误</abilityName>
      <candidateList>
        <item>作无效投标</item>
      </candidateList>
      <explain/>
      <paraID>3C2A0F56</paraID>
      <start>66</start>
      <end>71</end>
      <status>unmodified</status>
      <modifiedWord/>
      <trackRevisions>false</trackRevisions>
    </reviewItem>
    <reviewItem>
      <errorID>e5c3777a-bb36-47f9-b069-1f74fc13e2bd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61ED8D94</paraID>
      <start>0</start>
      <end>3</end>
      <status>unmodified</status>
      <modifiedWord/>
      <trackRevisions>false</trackRevisions>
    </reviewItem>
    <reviewItem>
      <errorID>1d3678fa-75a6-4f77-bdbb-96774916354d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2CA650F1</paraID>
      <start>0</start>
      <end>3</end>
      <status>unmodified</status>
      <modifiedWord/>
      <trackRevisions>false</trackRevisions>
    </reviewItem>
    <reviewItem>
      <errorID>132dc4b6-bcd0-4b9d-ba99-6677c4eca175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11DCD6C2</paraID>
      <start>0</start>
      <end>3</end>
      <status>unmodified</status>
      <modifiedWord/>
      <trackRevisions>false</trackRevisions>
    </reviewItem>
    <reviewItem>
      <errorID>5b8c3b53-ec3e-4229-9535-1f058ea6463a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E090C88</paraID>
      <start>13</start>
      <end>16</end>
      <status>unmodified</status>
      <modifiedWord/>
      <trackRevisions>false</trackRevisions>
    </reviewItem>
    <reviewItem>
      <errorID>b448ff55-7b9c-405a-9e34-1940b8a59ac6</errorID>
      <errorWord>保持通讯畅通</errorWord>
      <group>L1_Word</group>
      <groupName>字词问题</groupName>
      <ability>L2_Typo</ability>
      <abilityName>字词错误</abilityName>
      <candidateList>
        <item>保持通信畅通</item>
      </candidateList>
      <explain/>
      <paraID>4EF664C5</paraID>
      <start>19</start>
      <end>25</end>
      <status>unmodified</status>
      <modifiedWord/>
      <trackRevisions>false</trackRevisions>
    </reviewItem>
    <reviewItem>
      <errorID>39d3f1bb-6314-4b65-8d8f-12918d5a0dca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65626342</paraID>
      <start>0</start>
      <end>3</end>
      <status>unmodified</status>
      <modifiedWord/>
      <trackRevisions>false</trackRevisions>
    </reviewItem>
    <reviewItem>
      <errorID>d5e886a5-0025-4801-9641-248d62847f92</errorID>
      <errorWord>侯选人</errorWord>
      <group>L1_Word</group>
      <groupName>字词问题</groupName>
      <ability>L2_Typo</ability>
      <abilityName>字词错误</abilityName>
      <candidateList>
        <item>候选人</item>
      </candidateList>
      <explain/>
      <paraID>69BD2D2F</paraID>
      <start>27</start>
      <end>30</end>
      <status>modified</status>
      <modifiedWord>候选人</modifiedWord>
      <trackRevisions>false</trackRevisions>
    </reviewItem>
    <reviewItem>
      <errorID>5747ffc1-b951-4f22-9a00-a71142727ac4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627F35B1</paraID>
      <start>0</start>
      <end>3</end>
      <status>unmodified</status>
      <modifiedWord/>
      <trackRevisions>false</trackRevisions>
    </reviewItem>
    <reviewItem>
      <errorID>7ad4c46e-260b-40a8-b1d5-a3bacd071a3c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42185933</paraID>
      <start>0</start>
      <end>3</end>
      <status>unmodified</status>
      <modifiedWord/>
      <trackRevisions>false</trackRevisions>
    </reviewItem>
    <reviewItem>
      <errorID>9bc351e5-fa62-4a90-b463-2e5db8788eb2</errorID>
      <errorWord>做出</errorWord>
      <group>L1_Word</group>
      <groupName>字词问题</groupName>
      <ability>L2_Typo</ability>
      <abilityName>字词错误</abilityName>
      <candidateList>
        <item>作出</item>
      </candidateList>
      <explain/>
      <paraID>6D30AB80</paraID>
      <start>28</start>
      <end>30</end>
      <status>unmodified</status>
      <modifiedWord/>
      <trackRevisions>false</trackRevisions>
    </reviewItem>
    <reviewItem>
      <errorID>24e5782e-c8c2-451f-b9a7-46568b5dc787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23161D3D</paraID>
      <start>0</start>
      <end>3</end>
      <status>unmodified</status>
      <modifiedWord/>
      <trackRevisions>false</trackRevisions>
    </reviewItem>
    <reviewItem>
      <errorID>816051dd-f884-4beb-96d0-f92605680b8b</errorID>
      <errorWord>&lt;</errorWord>
      <group>L1_Format</group>
      <groupName>格式问题</groupName>
      <ability>L2_HalfPunc_CN</ability>
      <abilityName>全半角问题</abilityName>
      <candidateList>
        <item>〈</item>
      </candidateList>
      <explain>文本全半角错误。</explain>
      <paraID>61F48D31</paraID>
      <start>37</start>
      <end>38</end>
      <status>unmodified</status>
      <modifiedWord/>
      <trackRevisions>false</trackRevisions>
    </reviewItem>
    <reviewItem>
      <errorID>4678c4a5-91ea-4e71-bae1-a405b1c6bd19</errorID>
      <errorWord>&lt;</errorWord>
      <group>L1_Format</group>
      <groupName>格式问题</groupName>
      <ability>L2_HalfPunc_CN</ability>
      <abilityName>全半角问题</abilityName>
      <candidateList>
        <item>〈</item>
      </candidateList>
      <explain>文本全半角错误。</explain>
      <paraID>5D07BB64</paraID>
      <start>37</start>
      <end>38</end>
      <status>unmodified</status>
      <modifiedWord/>
      <trackRevisions>false</trackRevisions>
    </reviewItem>
    <reviewItem>
      <errorID>f90ab2da-4be3-465c-a27f-b65491aa5952</errorID>
      <errorWord>&lt;</errorWord>
      <group>L1_Format</group>
      <groupName>格式问题</groupName>
      <ability>L2_HalfPunc_CN</ability>
      <abilityName>全半角问题</abilityName>
      <candidateList>
        <item>〈</item>
      </candidateList>
      <explain>文本全半角错误。</explain>
      <paraID>2A92BBE6</paraID>
      <start>26</start>
      <end>27</end>
      <status>unmodified</status>
      <modifiedWord/>
      <trackRevisions>false</trackRevisions>
    </reviewItem>
    <reviewItem>
      <errorID>758a3646-995f-4b37-8a7d-238a688f9278</errorID>
      <errorWord>，</errorWord>
      <group>L1_Word</group>
      <groupName>字词问题</groupName>
      <ability>L2_Typo</ability>
      <abilityName>字词错误</abilityName>
      <candidateList>
        <item>，并</item>
      </candidateList>
      <explain/>
      <paraID>56BA46F5</paraID>
      <start>68</start>
      <end>69</end>
      <status>unmodified</status>
      <modifiedWord/>
      <trackRevisions>false</trackRevisions>
    </reviewItem>
    <reviewItem>
      <errorID>16111edc-3c5e-4167-bd67-0ac34c22412b</errorID>
      <errorWord>系统中</errorWord>
      <group>L1_Word</group>
      <groupName>字词问题</groupName>
      <ability>L2_Typo</ability>
      <abilityName>字词错误</abilityName>
      <candidateList>
        <item>系统</item>
      </candidateList>
      <explain/>
      <paraID>56BA46F5</paraID>
      <start>676</start>
      <end>679</end>
      <status>unmodified</status>
      <modifiedWord/>
      <trackRevisions>false</trackRevisions>
    </reviewItem>
    <reviewItem>
      <errorID>86423b2d-7e43-4249-be4e-09e9028ef0b0</errorID>
      <errorWord>保持通讯畅通</errorWord>
      <group>L1_Word</group>
      <groupName>字词问题</groupName>
      <ability>L2_Typo</ability>
      <abilityName>字词错误</abilityName>
      <candidateList>
        <item>保持通信畅通</item>
      </candidateList>
      <explain/>
      <paraID>4BC147F6</paraID>
      <start>17</start>
      <end>23</end>
      <status>unmodified</status>
      <modifiedWord/>
      <trackRevisions>false</trackRevisions>
    </reviewItem>
    <reviewItem>
      <errorID>5b46c9d6-414b-41c1-bd04-cdb315e4ec74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276F7B83</paraID>
      <start>0</start>
      <end>3</end>
      <status>unmodified</status>
      <modifiedWord/>
      <trackRevisions>false</trackRevisions>
    </reviewItem>
    <reviewItem>
      <errorID>884d6ee2-a6b2-4e48-b485-279a350a38b8</errorID>
      <errorWord>国家发改委</errorWord>
      <group>L1_Knowledge</group>
      <groupName>知识性问题</groupName>
      <ability>L2_Knowledge</ability>
      <abilityName>其他知识</abilityName>
      <candidateList>
        <item>国家发展改革委</item>
      </candidateList>
      <explain/>
      <paraID> 6812019</paraID>
      <start>19</start>
      <end>24</end>
      <status>unmodified</status>
      <modifiedWord/>
      <trackRevisions>false</trackRevisions>
    </reviewItem>
    <reviewItem>
      <errorID>567da499-119f-4748-a68c-4df445c3a2c3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48B4BC05</paraID>
      <start>0</start>
      <end>3</end>
      <status>unmodified</status>
      <modifiedWord/>
      <trackRevisions>false</trackRevisions>
    </reviewItem>
    <reviewItem>
      <errorID>6e07cdf7-3f48-4fc0-9c78-bf6e6802e865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1A7CE9E</paraID>
      <start>0</start>
      <end>3</end>
      <status>unmodified</status>
      <modifiedWord/>
      <trackRevisions>false</trackRevisions>
    </reviewItem>
    <reviewItem>
      <errorID>bcb98636-6c6c-4b2f-9dfa-3952333eb135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EC866E7</paraID>
      <start>0</start>
      <end>3</end>
      <status>unmodified</status>
      <modifiedWord/>
      <trackRevisions>false</trackRevisions>
    </reviewItem>
    <reviewItem>
      <errorID>baa218a3-eaef-4764-b3ac-e3519256eda8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6AB4B3CC</paraID>
      <start>0</start>
      <end>3</end>
      <status>unmodified</status>
      <modifiedWord/>
      <trackRevisions>false</trackRevisions>
    </reviewItem>
    <reviewItem>
      <errorID>c9473a3a-e6c1-46b8-9e30-ae691ad4765c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34DBA3C0</paraID>
      <start>0</start>
      <end>3</end>
      <status>unmodified</status>
      <modifiedWord/>
      <trackRevisions>false</trackRevisions>
    </reviewItem>
    <reviewItem>
      <errorID>5960afef-c491-4ce1-9e64-d1dc737ca2e8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2866E316</paraID>
      <start>0</start>
      <end>3</end>
      <status>unmodified</status>
      <modifiedWord/>
      <trackRevisions>false</trackRevisions>
    </reviewItem>
    <reviewItem>
      <errorID>48176b6d-707d-4603-bbff-8744502a0458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19E7E545</paraID>
      <start>0</start>
      <end>3</end>
      <status>unmodified</status>
      <modifiedWord/>
      <trackRevisions>false</trackRevisions>
    </reviewItem>
    <reviewItem>
      <errorID>13b85cd6-b71d-4084-ad26-3d6613f8b856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52905703</paraID>
      <start>0</start>
      <end>3</end>
      <status>unmodified</status>
      <modifiedWord/>
      <trackRevisions>false</trackRevisions>
    </reviewItem>
    <reviewItem>
      <errorID>8f779590-4b83-4472-8435-e2cb0f8b8510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2C4D97BF</paraID>
      <start>0</start>
      <end>3</end>
      <status>unmodified</status>
      <modifiedWord/>
      <trackRevisions>false</trackRevisions>
    </reviewItem>
    <reviewItem>
      <errorID>5df71017-acc2-4912-8a12-62afb82ea0d9</errorID>
      <errorWord>-</errorWord>
      <group>L1_Format</group>
      <groupName>格式问题</groupName>
      <ability>L2_HalfPunc_CN</ability>
      <abilityName>全半角问题</abilityName>
      <candidateList>
        <item>－</item>
      </candidateList>
      <explain>文本全半角错误。</explain>
      <paraID> 90A1932</paraID>
      <start>34</start>
      <end>35</end>
      <status>unmodified</status>
      <modifiedWord/>
      <trackRevisions>false</trackRevisions>
    </reviewItem>
    <reviewItem>
      <errorID>f7d431e5-8965-4ab2-9953-319166c1a482</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659C70D</paraID>
      <start>0</start>
      <end>3</end>
      <status>unmodified</status>
      <modifiedWord/>
      <trackRevisions>false</trackRevisions>
    </reviewItem>
    <reviewItem>
      <errorID>dfb7ec87-b3b3-4c95-9615-ed0fa76dd5ed</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263F50D8</paraID>
      <start>0</start>
      <end>3</end>
      <status>unmodified</status>
      <modifiedWord/>
      <trackRevisions>false</trackRevisions>
    </reviewItem>
    <reviewItem>
      <errorID>c8cffba6-232a-4a8f-8273-2eedb109678b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6A6F17C0</paraID>
      <start>96</start>
      <end>99</end>
      <status>unmodified</status>
      <modifiedWord/>
      <trackRevisions>false</trackRevisions>
    </reviewItem>
    <reviewItem>
      <errorID>a15aab20-07b5-40c9-bfa6-0473332cc46e</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2D453F55</paraID>
      <start>0</start>
      <end>3</end>
      <status>unmodified</status>
      <modifiedWord/>
      <trackRevisions>false</trackRevisions>
    </reviewItem>
    <reviewItem>
      <errorID>4a38db78-117b-407e-b84d-8d99176d9780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24</start>
      <end>27</end>
      <status>unmodified</status>
      <modifiedWord/>
      <trackRevisions>false</trackRevisions>
    </reviewItem>
    <reviewItem>
      <errorID>1bb76560-3b78-45f2-b45e-98ee714468c4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48</start>
      <end>51</end>
      <status>unmodified</status>
      <modifiedWord/>
      <trackRevisions>false</trackRevisions>
    </reviewItem>
    <reviewItem>
      <errorID>7868fb6a-4cb5-45ca-bc83-457939959de6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73</start>
      <end>76</end>
      <status>unmodified</status>
      <modifiedWord/>
      <trackRevisions>false</trackRevisions>
    </reviewItem>
    <reviewItem>
      <errorID>3a377659-988e-4585-a0a0-458de8123d03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98</start>
      <end>101</end>
      <status>unmodified</status>
      <modifiedWord/>
      <trackRevisions>false</trackRevisions>
    </reviewItem>
    <reviewItem>
      <errorID>65f60f3e-fd46-4868-8c84-9911bad0b9a5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120</start>
      <end>123</end>
      <status>unmodified</status>
      <modifiedWord/>
      <trackRevisions>false</trackRevisions>
    </reviewItem>
    <reviewItem>
      <errorID>01cd73f4-b485-40bf-82b4-b8e820a968b1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144</start>
      <end>147</end>
      <status>unmodified</status>
      <modifiedWord/>
      <trackRevisions>false</trackRevisions>
    </reviewItem>
    <reviewItem>
      <errorID>10918bad-1d65-4574-b0e6-7c83fc0df6cf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167</start>
      <end>170</end>
      <status>unmodified</status>
      <modifiedWord/>
      <trackRevisions>false</trackRevisions>
    </reviewItem>
    <reviewItem>
      <errorID>aa2acf40-0622-4a11-bdc6-fe9c362be8f2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392B6D2B</paraID>
      <start>13</start>
      <end>16</end>
      <status>unmodified</status>
      <modifiedWord/>
      <trackRevisions>false</trackRevisions>
    </reviewItem>
    <reviewItem>
      <errorID>9a742724-3d42-4c17-b682-323ecb1dd496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18983F1B</paraID>
      <start>38</start>
      <end>41</end>
      <status>unmodified</status>
      <modifiedWord/>
      <trackRevisions>false</trackRevisions>
    </reviewItem>
    <reviewItem>
      <errorID>b45e5d80-8ca8-41cb-83c1-c90797a931f0</errorID>
      <errorWord>下</errorWord>
      <group>L1_Word</group>
      <groupName>字词问题</groupName>
      <ability>L2_Typo</ability>
      <abilityName>字词错误</abilityName>
      <candidateList>
        <item>下简</item>
      </candidateList>
      <explain/>
      <paraID>6EAEFC6B</paraID>
      <start>8</start>
      <end>9</end>
      <status>unmodified</status>
      <modifiedWord/>
      <trackRevisions>false</trackRevisions>
    </reviewItem>
    <reviewItem>
      <errorID>7a51693a-aea5-485e-868b-252a6a313850</errorID>
      <errorWord>下</errorWord>
      <group>L1_Word</group>
      <groupName>字词问题</groupName>
      <ability>L2_Typo</ability>
      <abilityName>字词错误</abilityName>
      <candidateList>
        <item>下简</item>
      </candidateList>
      <explain/>
      <paraID>542E6C08</paraID>
      <start>8</start>
      <end>9</end>
      <status>unmodified</status>
      <modifiedWord/>
      <trackRevisions>false</trackRevisions>
    </reviewItem>
    <reviewItem>
      <errorID>63e1c42d-ddf1-4aa8-818a-ffa062da6d27</errorID>
      <errorWord>其</errorWord>
      <group>L1_Word</group>
      <groupName>字词问题</groupName>
      <ability>L2_Typo</ability>
      <abilityName>字词错误</abilityName>
      <candidateList>
        <item>其他</item>
      </candidateList>
      <explain/>
      <paraID>2A4EA5EE</paraID>
      <start>57</start>
      <end>58</end>
      <status>unmodified</status>
      <modifiedWord/>
      <trackRevisions>false</trackRevisions>
    </reviewItem>
    <reviewItem>
      <errorID>0cbc3704-f36f-43f8-a7ea-7b4efa5ba937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2F93A7DA</paraID>
      <start>40</start>
      <end>43</end>
      <status>unmodified</status>
      <modifiedWord/>
      <trackRevisions>false</trackRevisions>
    </reviewItem>
    <reviewItem>
      <errorID>f8e0bb79-4668-4c26-bd76-4bb9af460c98</errorID>
      <errorWord>应</errorWord>
      <group>L1_Word</group>
      <groupName>字词问题</groupName>
      <ability>L2_Typo</ability>
      <abilityName>字词错误</abilityName>
      <candidateList>
        <item>应当</item>
      </candidateList>
      <explain/>
      <paraID>506F9D2D</paraID>
      <start>34</start>
      <end>35</end>
      <status>unmodified</status>
      <modifiedWord/>
      <trackRevisions>false</trackRevisions>
    </reviewItem>
    <reviewItem>
      <errorID>25884044-2eec-4b70-8c62-ca2112a1077f</errorID>
      <errorWord>作</errorWord>
      <group>L1_Word</group>
      <groupName>字词问题</groupName>
      <ability>L2_Typo</ability>
      <abilityName>字词错误</abilityName>
      <candidateList>
        <item>做</item>
      </candidateList>
      <explain>存在发音相同字词的误用。</explain>
      <paraID>269E8768</paraID>
      <start>4</start>
      <end>5</end>
      <status>unmodified</status>
      <modifiedWord/>
      <trackRevisions>false</trackRevisions>
    </reviewItem>
    <reviewItem>
      <errorID>1124d09b-4e73-474f-8ea0-515a6883d9f9</errorID>
      <errorWord>:</errorWord>
      <group>L1_Format</group>
      <groupName>格式问题</groupName>
      <ability>L2_HalfPunc_CN</ability>
      <abilityName>全半角问题</abilityName>
      <candidateList>
        <item>：</item>
      </candidateList>
      <explain>文本全半角错误。</explain>
      <paraID>4E7A3FF0</paraID>
      <start>56</start>
      <end>57</end>
      <status>unmodified</status>
      <modifiedWord/>
      <trackRevisions>false</trackRevisions>
    </reviewItem>
    <reviewItem>
      <errorID>ae399e52-0403-40cd-adbd-a0bb0bead8b4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7FB2A082</paraID>
      <start>0</start>
      <end>2</end>
      <status>unmodified</status>
      <modifiedWord/>
      <trackRevisions>false</trackRevisions>
    </reviewItem>
    <reviewItem>
      <errorID>cb096376-d7ee-40d0-badd-b1f3cf365512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7DA0798</paraID>
      <start>0</start>
      <end>2</end>
      <status>unmodified</status>
      <modifiedWord/>
      <trackRevisions>false</trackRevisions>
    </reviewItem>
    <reviewItem>
      <errorID>f2ff1344-1a99-4dd5-b399-7e411bc9115c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5895FBC7</paraID>
      <start>0</start>
      <end>2</end>
      <status>unmodified</status>
      <modifiedWord/>
      <trackRevisions>false</trackRevisions>
    </reviewItem>
    <reviewItem>
      <errorID>6cd6c514-dcf1-4090-9536-b9d1798263b7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314505A3</paraID>
      <start>0</start>
      <end>2</end>
      <status>unmodified</status>
      <modifiedWord/>
      <trackRevisions>false</trackRevisions>
    </reviewItem>
    <reviewItem>
      <errorID>c782b2ca-8c0d-4a8b-ac59-81d75e3dcb8a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71F337C1</paraID>
      <start>0</start>
      <end>3</end>
      <status>unmodified</status>
      <modifiedWord/>
      <trackRevisions>false</trackRevisions>
    </reviewItem>
    <reviewItem>
      <errorID>d339b5b1-bdc4-4e8e-8147-ec41600fad7a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56A4403C</paraID>
      <start>0</start>
      <end>3</end>
      <status>unmodified</status>
      <modifiedWord/>
      <trackRevisions>false</trackRevisions>
    </reviewItem>
    <reviewItem>
      <errorID>2beb1089-c309-4d41-8c73-fd7396fb3dfa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6CF5C54E</paraID>
      <start>0</start>
      <end>3</end>
      <status>unmodified</status>
      <modifiedWord/>
      <trackRevisions>false</trackRevisions>
    </reviewItem>
    <reviewItem>
      <errorID>3a2f0cfb-0d83-4582-8fae-52cde7d1a9a9</errorID>
      <errorWord>及把</errorWord>
      <group>L1_Word</group>
      <groupName>字词问题</groupName>
      <ability>L2_Typo</ability>
      <abilityName>字词错误</abilityName>
      <candidateList>
        <item>及</item>
      </candidateList>
      <explain/>
      <paraID>7BE155C4</paraID>
      <start>26</start>
      <end>28</end>
      <status>unmodified</status>
      <modifiedWord/>
      <trackRevisions>false</trackRevisions>
    </reviewItem>
    <reviewItem>
      <errorID>0c9a89c4-0188-4b9e-beb9-79e21e80a393</errorID>
      <errorWord>，</errorWord>
      <group>L1_Word</group>
      <groupName>字词问题</groupName>
      <ability>L2_Typo</ability>
      <abilityName>字词错误</abilityName>
      <candidateList>
        <item>，具</item>
      </candidateList>
      <explain/>
      <paraID>7BE155C4</paraID>
      <start>34</start>
      <end>35</end>
      <status>unmodified</status>
      <modifiedWord/>
      <trackRevisions>false</trackRevisions>
    </reviewItem>
    <reviewItem>
      <errorID>ee14cde0-87e8-4d84-be14-26227ed8a51b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377FA023</paraID>
      <start>0</start>
      <end>3</end>
      <status>unmodified</status>
      <modifiedWord/>
      <trackRevisions>false</trackRevisions>
    </reviewItem>
    <reviewItem>
      <errorID>8f700ac1-501f-4b8a-9f22-9034c30f9fa8</errorID>
      <errorWord>（包括且不</errorWord>
      <group>L1_Word</group>
      <groupName>字词问题</groupName>
      <ability>L2_Typo</ability>
      <abilityName>字词错误</abilityName>
      <candidateList>
        <item>（包括但不</item>
      </candidateList>
      <explain/>
      <paraID>1F2B286F</paraID>
      <start>81</start>
      <end>86</end>
      <status>unmodified</status>
      <modifiedWord/>
      <trackRevisions>false</trackRevisions>
    </reviewItem>
    <reviewItem>
      <errorID>48883694-fd08-41b7-a5cf-231613e2fbda</errorID>
      <errorWord>须</errorWord>
      <group>L1_Word</group>
      <groupName>字词问题</groupName>
      <ability>L2_Typo</ability>
      <abilityName>字词错误</abilityName>
      <candidateList>
        <item>需</item>
      </candidateList>
      <explain>存在发音相同字词的误用。</explain>
      <paraID>594376A8</paraID>
      <start>5</start>
      <end>6</end>
      <status>unmodified</status>
      <modifiedWord/>
      <trackRevisions>false</trackRevisions>
    </reviewItem>
    <reviewItem>
      <errorID>8d508cd5-990f-4497-bd00-3f39bc57844d</errorID>
      <errorWord>受</errorWord>
      <group>L1_Word</group>
      <groupName>字词问题</groupName>
      <ability>L2_Typo</ability>
      <abilityName>字词错误</abilityName>
      <candidateList>
        <item>受到</item>
      </candidateList>
      <explain/>
      <paraID>6D213184</paraID>
      <start>17</start>
      <end>18</end>
      <status>unmodified</status>
      <modifiedWord/>
      <trackRevisions>false</trackRevisions>
    </reviewItem>
    <reviewItem>
      <errorID>76b353a2-1225-4046-b67f-bb05c2de2de7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2443A614</paraID>
      <start>0</start>
      <end>2</end>
      <status>unmodified</status>
      <modifiedWord/>
      <trackRevisions>false</trackRevisions>
    </reviewItem>
    <reviewItem>
      <errorID>0674a790-d841-4b00-bea1-7b32eea8a9c3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2F34C016</paraID>
      <start>0</start>
      <end>2</end>
      <status>unmodified</status>
      <modifiedWord/>
      <trackRevisions>false</trackRevisions>
    </reviewItem>
    <reviewItem>
      <errorID>32b09305-bf50-4ee8-8bc6-565ea1feaebe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1E1DA57B</paraID>
      <start>0</start>
      <end>2</end>
      <status>unmodified</status>
      <modifiedWord/>
      <trackRevisions>false</trackRevisions>
    </reviewItem>
    <reviewItem>
      <errorID>c949b2d3-706f-4bd3-aebb-8ba5a9f38874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73EF6889</paraID>
      <start>0</start>
      <end>2</end>
      <status>unmodified</status>
      <modifiedWord/>
      <trackRevisions>false</trackRevisions>
    </reviewItem>
    <reviewItem>
      <errorID>c86d4e77-7e1f-4417-a322-c55780a11e47</errorID>
      <errorWord>必需</errorWord>
      <group>L1_Word</group>
      <groupName>字词问题</groupName>
      <ability>L2_Typo</ability>
      <abilityName>字词错误</abilityName>
      <candidateList>
        <item>必须</item>
      </candidateList>
      <explain>存在发音相同字词的误用。</explain>
      <paraID>71050C2A</paraID>
      <start>28</start>
      <end>30</end>
      <status>unmodified</status>
      <modifiedWord/>
      <trackRevisions>false</trackRevisions>
    </reviewItem>
    <reviewItem>
      <errorID>be65f805-c41b-4e5f-9787-54b94f736c21</errorID>
      <errorWord>-</errorWord>
      <group>L1_Format</group>
      <groupName>格式问题</groupName>
      <ability>L2_HalfPunc_CN</ability>
      <abilityName>全半角问题</abilityName>
      <candidateList>
        <item>－</item>
      </candidateList>
      <explain>文本全半角错误。</explain>
      <paraID>5CA06C51</paraID>
      <start>51</start>
      <end>52</end>
      <status>unmodified</status>
      <modifiedWord/>
      <trackRevisions>false</trackRevisions>
    </reviewItem>
    <reviewItem>
      <errorID>d6664010-7945-496c-a01e-55a8416d1703</errorID>
      <errorWord>胶粘剂</errorWord>
      <group>L1_Word</group>
      <groupName>字词问题</groupName>
      <ability>L2_Typo</ability>
      <abilityName>字词错误</abilityName>
      <candidateList>
        <item>胶黏剂</item>
      </candidateList>
      <explain/>
      <paraID>47265DC2</paraID>
      <start>15</start>
      <end>18</end>
      <status>unmodified</status>
      <modifiedWord/>
      <trackRevisions>false</trackRevisions>
    </reviewItem>
    <reviewItem>
      <errorID>f70c6d60-2934-4a27-941d-67e16cdeef8d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5601DE58</paraID>
      <start>0</start>
      <end>2</end>
      <status>unmodified</status>
      <modifiedWord/>
      <trackRevisions>false</trackRevisions>
    </reviewItem>
    <reviewItem>
      <errorID>4849aa9b-8bfe-4b53-9710-23c20fc96151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76C538BC</paraID>
      <start>0</start>
      <end>2</end>
      <status>unmodified</status>
      <modifiedWord/>
      <trackRevisions>false</trackRevisions>
    </reviewItem>
    <reviewItem>
      <errorID>5648e7e9-571a-4c12-9a15-8bf9374be3d3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3209244</paraID>
      <start>0</start>
      <end>2</end>
      <status>unmodified</status>
      <modifiedWord/>
      <trackRevisions>false</trackRevisions>
    </reviewItem>
    <reviewItem>
      <errorID>fff1f8b0-db50-4669-83a6-d212adf638a9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459BD6A4</paraID>
      <start>0</start>
      <end>2</end>
      <status>unmodified</status>
      <modifiedWord/>
      <trackRevisions>false</trackRevisions>
    </reviewItem>
    <reviewItem>
      <errorID>3863ca6b-364c-4e6f-8be5-51b92d623419</errorID>
      <errorWord>:</errorWord>
      <group>L1_Format</group>
      <groupName>格式问题</groupName>
      <ability>L2_HalfPunc_CN</ability>
      <abilityName>全半角问题</abilityName>
      <candidateList>
        <item>：</item>
      </candidateList>
      <explain>文本全半角错误。</explain>
      <paraID>7C504EF1</paraID>
      <start>56</start>
      <end>57</end>
      <status>unmodified</status>
      <modifiedWord/>
      <trackRevisions>false</trackRevisions>
    </reviewItem>
    <reviewItem>
      <errorID>891295c4-bdd5-47d6-892d-56b9dfa93ec5</errorID>
      <errorWord>震荡器</errorWord>
      <group>L1_Word</group>
      <groupName>字词问题</groupName>
      <ability>L2_Typo</ability>
      <abilityName>字词错误</abilityName>
      <candidateList>
        <item>振荡器</item>
      </candidateList>
      <explain>存在发音相同字词的误用。</explain>
      <paraID>1BD1C017</paraID>
      <start>47</start>
      <end>50</end>
      <status>unmodified</status>
      <modifiedWord/>
      <trackRevisions>false</trackRevisions>
    </reviewItem>
    <reviewItem>
      <errorID>17fdfb78-7e40-452c-93f9-8b88d192a2e6</errorID>
      <errorWord>;</errorWord>
      <group>L1_Format</group>
      <groupName>格式问题</groupName>
      <ability>L2_HalfPunc_CN</ability>
      <abilityName>全半角问题</abilityName>
      <candidateList>
        <item>；</item>
      </candidateList>
      <explain>文本全半角错误。</explain>
      <paraID>46D22AF1</paraID>
      <start>98</start>
      <end>99</end>
      <status>unmodified</status>
      <modifiedWord/>
      <trackRevisions>false</trackRevisions>
    </reviewItem>
    <reviewItem>
      <errorID>7a66767a-2896-4051-962f-4cd036dd1588</errorID>
      <errorWord>，</errorWord>
      <group>L1_Word</group>
      <groupName>字词问题</groupName>
      <ability>L2_Typo</ability>
      <abilityName>字词错误</abilityName>
      <candidateList>
        <item>，具</item>
      </candidateList>
      <explain/>
      <paraID>534006B6</paraID>
      <start>28</start>
      <end>29</end>
      <status>unmodified</status>
      <modifiedWord/>
      <trackRevisions>false</trackRevisions>
    </reviewItem>
    <reviewItem>
      <errorID>cd4ff78c-0073-484c-8a82-b64a68cdf7f8</errorID>
      <errorWord>內</errorWord>
      <group>L1_Word</group>
      <groupName>字词问题</groupName>
      <ability>L2_Fanti</ability>
      <abilityName>繁转简</abilityName>
      <candidateList>
        <item>内</item>
      </candidateList>
      <explain/>
      <paraID>1C8C5A97</paraID>
      <start>66</start>
      <end>67</end>
      <status>unmodified</status>
      <modifiedWord/>
      <trackRevisions>false</trackRevisions>
    </reviewItem>
    <reviewItem>
      <errorID>f6f4810a-4cf7-4e86-85fb-24f035ff1aaf</errorID>
      <errorWord>（包括且不</errorWord>
      <group>L1_Word</group>
      <groupName>字词问题</groupName>
      <ability>L2_Typo</ability>
      <abilityName>字词错误</abilityName>
      <candidateList>
        <item>（包括但不</item>
      </candidateList>
      <explain/>
      <paraID>521D16CC</paraID>
      <start>81</start>
      <end>86</end>
      <status>modified</status>
      <modifiedWord>（包括但不</modifiedWord>
      <trackRevisions>false</trackRevisions>
    </reviewItem>
    <reviewItem>
      <errorID>ef7c43b4-92f0-49b3-93ea-873be36c4ab3</errorID>
      <errorWord>须</errorWord>
      <group>L1_Word</group>
      <groupName>字词问题</groupName>
      <ability>L2_Typo</ability>
      <abilityName>字词错误</abilityName>
      <candidateList>
        <item>需</item>
      </candidateList>
      <explain>存在发音相同字词的误用。</explain>
      <paraID>63C94083</paraID>
      <start>5</start>
      <end>6</end>
      <status>unmodified</status>
      <modifiedWord/>
      <trackRevisions>false</trackRevisions>
    </reviewItem>
    <reviewItem>
      <errorID>0a91a23d-7239-4ad2-9b76-d4066e7a1a03</errorID>
      <errorWord>受</errorWord>
      <group>L1_Word</group>
      <groupName>字词问题</groupName>
      <ability>L2_Typo</ability>
      <abilityName>字词错误</abilityName>
      <candidateList>
        <item>受到</item>
      </candidateList>
      <explain/>
      <paraID>7F178B76</paraID>
      <start>17</start>
      <end>18</end>
      <status>unmodified</status>
      <modifiedWord/>
      <trackRevisions>false</trackRevisions>
    </reviewItem>
    <reviewItem>
      <errorID>25a6b92d-d2a5-469e-9a3c-c69c687455a6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6109C108</paraID>
      <start>0</start>
      <end>2</end>
      <status>unmodified</status>
      <modifiedWord/>
      <trackRevisions>false</trackRevisions>
    </reviewItem>
    <reviewItem>
      <errorID>1660c52b-c21f-4742-bf42-f828233f72a5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715133BB</paraID>
      <start>0</start>
      <end>2</end>
      <status>unmodified</status>
      <modifiedWord/>
      <trackRevisions>false</trackRevisions>
    </reviewItem>
    <reviewItem>
      <errorID>27305b3e-899b-42ae-b9ec-09ae824d1ddb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75B02E5A</paraID>
      <start>0</start>
      <end>2</end>
      <status>unmodified</status>
      <modifiedWord/>
      <trackRevisions>false</trackRevisions>
    </reviewItem>
    <reviewItem>
      <errorID>49c9ca90-8d2d-4d17-a890-5666b1e84529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61CCC9EC</paraID>
      <start>0</start>
      <end>2</end>
      <status>unmodified</status>
      <modifiedWord/>
      <trackRevisions>false</trackRevisions>
    </reviewItem>
    <reviewItem>
      <errorID>5938613b-bf33-423a-a295-1afde06d67ac</errorID>
      <errorWord>必需</errorWord>
      <group>L1_Word</group>
      <groupName>字词问题</groupName>
      <ability>L2_Typo</ability>
      <abilityName>字词错误</abilityName>
      <candidateList>
        <item>必须</item>
      </candidateList>
      <explain>存在发音相同字词的误用。</explain>
      <paraID>2AD8F79A</paraID>
      <start>28</start>
      <end>30</end>
      <status>unmodified</status>
      <modifiedWord/>
      <trackRevisions>false</trackRevisions>
    </reviewItem>
    <reviewItem>
      <errorID>b6ae2483-5048-457c-ae07-1924687ac404</errorID>
      <errorWord>-</errorWord>
      <group>L1_Format</group>
      <groupName>格式问题</groupName>
      <ability>L2_HalfPunc_CN</ability>
      <abilityName>全半角问题</abilityName>
      <candidateList>
        <item>－</item>
      </candidateList>
      <explain>文本全半角错误。</explain>
      <paraID>1A88ECA2</paraID>
      <start>51</start>
      <end>52</end>
      <status>unmodified</status>
      <modifiedWord/>
      <trackRevisions>false</trackRevisions>
    </reviewItem>
    <reviewItem>
      <errorID>04c0cb5d-dea8-44a8-905a-33d86d0ca9a8</errorID>
      <errorWord>胶粘剂</errorWord>
      <group>L1_Word</group>
      <groupName>字词问题</groupName>
      <ability>L2_Typo</ability>
      <abilityName>字词错误</abilityName>
      <candidateList>
        <item>胶黏剂</item>
      </candidateList>
      <explain/>
      <paraID>40B45589</paraID>
      <start>15</start>
      <end>18</end>
      <status>unmodified</status>
      <modifiedWord/>
      <trackRevisions>false</trackRevisions>
    </reviewItem>
    <reviewItem>
      <errorID>3a9e744f-f2ba-4030-8e96-7682830a2b13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352664CD</paraID>
      <start>0</start>
      <end>2</end>
      <status>unmodified</status>
      <modifiedWord/>
      <trackRevisions>false</trackRevisions>
    </reviewItem>
    <reviewItem>
      <errorID>69b1ad98-a381-451f-9209-819534b49d8b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223CD9B</paraID>
      <start>0</start>
      <end>2</end>
      <status>unmodified</status>
      <modifiedWord/>
      <trackRevisions>false</trackRevisions>
    </reviewItem>
    <reviewItem>
      <errorID>69dd5e86-26ec-47fb-a157-624df0a989a8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24F8D2A1</paraID>
      <start>0</start>
      <end>2</end>
      <status>unmodified</status>
      <modifiedWord/>
      <trackRevisions>false</trackRevisions>
    </reviewItem>
    <reviewItem>
      <errorID>644c63f8-a943-4e97-96b9-1a2723ee25d7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68C50C99</paraID>
      <start>0</start>
      <end>2</end>
      <status>unmodified</status>
      <modifiedWord/>
      <trackRevisions>false</trackRevisions>
    </reviewItem>
    <reviewItem>
      <errorID>b5baafe7-ea97-4c0f-bb05-eac47a0842b4</errorID>
      <errorWord>须</errorWord>
      <group>L1_Word</group>
      <groupName>字词问题</groupName>
      <ability>L2_Typo</ability>
      <abilityName>字词错误</abilityName>
      <candidateList>
        <item>需</item>
      </candidateList>
      <explain>存在发音相同字词的误用。</explain>
      <paraID>7DF6C9F1</paraID>
      <start>5</start>
      <end>6</end>
      <status>unmodified</status>
      <modifiedWord/>
      <trackRevisions>false</trackRevisions>
    </reviewItem>
    <reviewItem>
      <errorID>ec81c763-da7a-4a11-8ff5-e4ed34417949</errorID>
      <errorWord>:</errorWord>
      <group>L1_Format</group>
      <groupName>格式问题</groupName>
      <ability>L2_HalfPunc_CN</ability>
      <abilityName>全半角问题</abilityName>
      <candidateList>
        <item>：</item>
      </candidateList>
      <explain>文本全半角错误。</explain>
      <paraID>3A7E992A</paraID>
      <start>56</start>
      <end>57</end>
      <status>unmodified</status>
      <modifiedWord/>
      <trackRevisions>false</trackRevisions>
    </reviewItem>
    <reviewItem>
      <errorID>81344c9b-34c6-4131-a7ba-62b21dc80e02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6F12757F</paraID>
      <start>13</start>
      <end>14</end>
      <status>unmodified</status>
      <modifiedWord/>
      <trackRevisions>false</trackRevisions>
    </reviewItem>
    <reviewItem>
      <errorID>a15c9718-a088-41b5-9d58-465b49f5d03c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323280A6</paraID>
      <start>0</start>
      <end>2</end>
      <status>unmodified</status>
      <modifiedWord/>
      <trackRevisions>false</trackRevisions>
    </reviewItem>
    <reviewItem>
      <errorID>a1fd6067-6f40-45ce-b18b-e820d4b5cfe0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567E2F5A</paraID>
      <start>0</start>
      <end>2</end>
      <status>unmodified</status>
      <modifiedWord/>
      <trackRevisions>false</trackRevisions>
    </reviewItem>
    <reviewItem>
      <errorID>ab9ee167-5f5c-4987-8348-fe3e54538f23</errorID>
      <errorWord>接受</errorWord>
      <group>L1_Word</group>
      <groupName>字词问题</groupName>
      <ability>L2_Typo</ability>
      <abilityName>字词错误</abilityName>
      <candidateList>
        <item>接收</item>
      </candidateList>
      <explain>存在发音相同字词的误用。</explain>
      <paraID>567E2F5A</paraID>
      <start>13</start>
      <end>15</end>
      <status>unmodified</status>
      <modifiedWord/>
      <trackRevisions>false</trackRevisions>
    </reviewItem>
    <reviewItem>
      <errorID>dd2abe0f-403e-4011-ad3c-100edc82c4a7</errorID>
      <errorWord>致冷</errorWord>
      <group>L1_Word</group>
      <groupName>字词问题</groupName>
      <ability>L2_Typo</ability>
      <abilityName>字词错误</abilityName>
      <candidateList>
        <item>制冷</item>
      </candidateList>
      <explain/>
      <paraID>469C790E</paraID>
      <start>3</start>
      <end>5</end>
      <status>unmodified</status>
      <modifiedWord/>
      <trackRevisions>false</trackRevisions>
    </reviewItem>
    <reviewItem>
      <errorID>3c5f0951-166e-484e-8506-fd68730b2a4e</errorID>
      <errorWord>致冷</errorWord>
      <group>L1_Word</group>
      <groupName>字词问题</groupName>
      <ability>L2_Typo</ability>
      <abilityName>字词错误</abilityName>
      <candidateList>
        <item>制冷</item>
      </candidateList>
      <explain/>
      <paraID>469C790E</paraID>
      <start>15</start>
      <end>17</end>
      <status>unmodified</status>
      <modifiedWord/>
      <trackRevisions>false</trackRevisions>
    </reviewItem>
    <reviewItem>
      <errorID>25c1dc06-85a2-4864-8f30-edde54d2f215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75717580</paraID>
      <start>0</start>
      <end>2</end>
      <status>unmodified</status>
      <modifiedWord/>
      <trackRevisions>false</trackRevisions>
    </reviewItem>
    <reviewItem>
      <errorID>edb14c42-1e9a-4b5b-9fd7-b44e8ad98d12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1CA3B567</paraID>
      <start>0</start>
      <end>2</end>
      <status>unmodified</status>
      <modifiedWord/>
      <trackRevisions>false</trackRevisions>
    </reviewItem>
    <reviewItem>
      <errorID>89118448-3c42-495b-acb4-dde6a89abaee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6B65C554</paraID>
      <start>0</start>
      <end>2</end>
      <status>unmodified</status>
      <modifiedWord/>
      <trackRevisions>false</trackRevisions>
    </reviewItem>
    <reviewItem>
      <errorID>54b6dca4-a6ee-4055-a7eb-1e5e81ccc3e2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1D3A42C3</paraID>
      <start>0</start>
      <end>2</end>
      <status>unmodified</status>
      <modifiedWord/>
      <trackRevisions>false</trackRevisions>
    </reviewItem>
    <reviewItem>
      <errorID>337156a9-e16e-4e3a-aa76-57ea76af36e4</errorID>
      <errorWord>5．</errorWord>
      <group>L1_Format</group>
      <groupName>格式问题</groupName>
      <ability>L2_Ordinal</ability>
      <abilityName>序号格式</abilityName>
      <candidateList>
        <item>5.</item>
      </candidateList>
      <explain>当前序号格式不规范，建议修改为规范格式[5.]。</explain>
      <paraID> AE13F5B</paraID>
      <start>0</start>
      <end>2</end>
      <status>unmodified</status>
      <modifiedWord/>
      <trackRevisions>false</trackRevisions>
    </reviewItem>
    <reviewItem>
      <errorID>ef96888b-3d12-460d-a4ea-9eb3bc11a8f0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3DDBFC8D</paraID>
      <start>0</start>
      <end>2</end>
      <status>unmodified</status>
      <modifiedWord/>
      <trackRevisions>false</trackRevisions>
    </reviewItem>
    <reviewItem>
      <errorID>51c0a339-14e2-425f-8414-2b5f37bebe9f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1D50C0FE</paraID>
      <start>0</start>
      <end>2</end>
      <status>unmodified</status>
      <modifiedWord/>
      <trackRevisions>false</trackRevisions>
    </reviewItem>
    <reviewItem>
      <errorID>e1c63d75-d3ec-4469-bcd1-9cce25a138b7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5D92040F</paraID>
      <start>0</start>
      <end>2</end>
      <status>unmodified</status>
      <modifiedWord/>
      <trackRevisions>false</trackRevisions>
    </reviewItem>
    <reviewItem>
      <errorID>3b40685a-a95d-49d3-915f-b752b0ae9950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2DCAD16D</paraID>
      <start>0</start>
      <end>2</end>
      <status>unmodified</status>
      <modifiedWord/>
      <trackRevisions>false</trackRevisions>
    </reviewItem>
    <reviewItem>
      <errorID>ddca0904-0ed7-415a-81be-08e94dabe8ce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39FBDD4B</paraID>
      <start>0</start>
      <end>3</end>
      <status>unmodified</status>
      <modifiedWord/>
      <trackRevisions>false</trackRevisions>
    </reviewItem>
    <reviewItem>
      <errorID>0dc5e546-a097-4765-87eb-6e6212d01a5c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10453AD6</paraID>
      <start>0</start>
      <end>3</end>
      <status>unmodified</status>
      <modifiedWord/>
      <trackRevisions>false</trackRevisions>
    </reviewItem>
    <reviewItem>
      <errorID>d6d3f04b-acec-4a4c-90e7-4794d38603e2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5237EFEE</paraID>
      <start>0</start>
      <end>3</end>
      <status>unmodified</status>
      <modifiedWord/>
      <trackRevisions>false</trackRevisions>
    </reviewItem>
    <reviewItem>
      <errorID>b37860c9-2d3b-44da-bb92-f7b515bd3018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2EF3A6ED</paraID>
      <start>0</start>
      <end>3</end>
      <status>unmodified</status>
      <modifiedWord/>
      <trackRevisions>false</trackRevisions>
    </reviewItem>
    <reviewItem>
      <errorID>c77bb8e1-2518-40b5-b22c-6dec6ddfeb5a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5083BF90</paraID>
      <start>0</start>
      <end>3</end>
      <status>unmodified</status>
      <modifiedWord/>
      <trackRevisions>false</trackRevisions>
    </reviewItem>
    <reviewItem>
      <errorID>0231d76d-608e-4ab7-9081-f54d1dedf400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64060235</paraID>
      <start>0</start>
      <end>3</end>
      <status>unmodified</status>
      <modifiedWord/>
      <trackRevisions>false</trackRevisions>
    </reviewItem>
    <reviewItem>
      <errorID>8706a7d0-eb1c-4489-8355-44089a52e667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4D9596FE</paraID>
      <start>0</start>
      <end>3</end>
      <status>unmodified</status>
      <modifiedWord/>
      <trackRevisions>false</trackRevisions>
    </reviewItem>
    <reviewItem>
      <errorID>eba253be-1f20-40d0-a0a1-faa0bf7fc095</errorID>
      <errorWord>（包括且不</errorWord>
      <group>L1_Word</group>
      <groupName>字词问题</groupName>
      <ability>L2_Typo</ability>
      <abilityName>字词错误</abilityName>
      <candidateList>
        <item>（包括但不</item>
      </candidateList>
      <explain/>
      <paraID>5AF7046B</paraID>
      <start>81</start>
      <end>86</end>
      <status>modified</status>
      <modifiedWord>（包括但不</modifiedWord>
      <trackRevisions>false</trackRevisions>
    </reviewItem>
    <reviewItem>
      <errorID>40963d01-1185-40f9-be3b-918e314ea168</errorID>
      <errorWord>须</errorWord>
      <group>L1_Word</group>
      <groupName>字词问题</groupName>
      <ability>L2_Typo</ability>
      <abilityName>字词错误</abilityName>
      <candidateList>
        <item>需</item>
      </candidateList>
      <explain>存在发音相同字词的误用。</explain>
      <paraID>42610FB1</paraID>
      <start>5</start>
      <end>6</end>
      <status>unmodified</status>
      <modifiedWord/>
      <trackRevisions>false</trackRevisions>
    </reviewItem>
    <reviewItem>
      <errorID>bbb36502-aff6-4816-b6bf-8c23a9d4d785</errorID>
      <errorWord>受</errorWord>
      <group>L1_Word</group>
      <groupName>字词问题</groupName>
      <ability>L2_Typo</ability>
      <abilityName>字词错误</abilityName>
      <candidateList>
        <item>受到</item>
      </candidateList>
      <explain/>
      <paraID>502037E0</paraID>
      <start>17</start>
      <end>18</end>
      <status>unmodified</status>
      <modifiedWord/>
      <trackRevisions>false</trackRevisions>
    </reviewItem>
    <reviewItem>
      <errorID>41947c68-71dc-4dbc-8f2a-02554d7d1674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5EEA39CD</paraID>
      <start>0</start>
      <end>2</end>
      <status>unmodified</status>
      <modifiedWord/>
      <trackRevisions>false</trackRevisions>
    </reviewItem>
    <reviewItem>
      <errorID>9339d6e9-0d27-48c3-bfd1-6d1f489906e6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1F339945</paraID>
      <start>0</start>
      <end>2</end>
      <status>unmodified</status>
      <modifiedWord/>
      <trackRevisions>false</trackRevisions>
    </reviewItem>
    <reviewItem>
      <errorID>b583d73f-1dc4-4c24-870a-315e62c7d196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6AA923E0</paraID>
      <start>0</start>
      <end>2</end>
      <status>unmodified</status>
      <modifiedWord/>
      <trackRevisions>false</trackRevisions>
    </reviewItem>
    <reviewItem>
      <errorID>2876187b-ae76-4f2f-a465-e86609c5aa82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19F02292</paraID>
      <start>0</start>
      <end>2</end>
      <status>unmodified</status>
      <modifiedWord/>
      <trackRevisions>false</trackRevisions>
    </reviewItem>
    <reviewItem>
      <errorID>0641d2cb-6e1f-4cb2-81b5-29e809cbd56d</errorID>
      <errorWord>必需</errorWord>
      <group>L1_Word</group>
      <groupName>字词问题</groupName>
      <ability>L2_Typo</ability>
      <abilityName>字词错误</abilityName>
      <candidateList>
        <item>必须</item>
      </candidateList>
      <explain>存在发音相同字词的误用。</explain>
      <paraID>5C76D2FE</paraID>
      <start>28</start>
      <end>30</end>
      <status>unmodified</status>
      <modifiedWord/>
      <trackRevisions>false</trackRevisions>
    </reviewItem>
    <reviewItem>
      <errorID>4418e818-fe1a-491f-b6a4-7b56167fae5c</errorID>
      <errorWord>-</errorWord>
      <group>L1_Format</group>
      <groupName>格式问题</groupName>
      <ability>L2_HalfPunc_CN</ability>
      <abilityName>全半角问题</abilityName>
      <candidateList>
        <item>－</item>
      </candidateList>
      <explain>文本全半角错误。</explain>
      <paraID>47E57E98</paraID>
      <start>51</start>
      <end>52</end>
      <status>unmodified</status>
      <modifiedWord/>
      <trackRevisions>false</trackRevisions>
    </reviewItem>
    <reviewItem>
      <errorID>91d82de7-95b0-4e68-82d4-19d235c9f115</errorID>
      <errorWord>胶粘剂</errorWord>
      <group>L1_Word</group>
      <groupName>字词问题</groupName>
      <ability>L2_Typo</ability>
      <abilityName>字词错误</abilityName>
      <candidateList>
        <item>胶黏剂</item>
      </candidateList>
      <explain/>
      <paraID>759DF45C</paraID>
      <start>15</start>
      <end>18</end>
      <status>unmodified</status>
      <modifiedWord/>
      <trackRevisions>false</trackRevisions>
    </reviewItem>
    <reviewItem>
      <errorID>8dc50013-dc57-4c14-84cc-06a49675c306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439F393</paraID>
      <start>0</start>
      <end>2</end>
      <status>unmodified</status>
      <modifiedWord/>
      <trackRevisions>false</trackRevisions>
    </reviewItem>
    <reviewItem>
      <errorID>be41810b-3d27-4911-9105-e5246c366c5a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28EF52FB</paraID>
      <start>0</start>
      <end>2</end>
      <status>unmodified</status>
      <modifiedWord/>
      <trackRevisions>false</trackRevisions>
    </reviewItem>
    <reviewItem>
      <errorID>e1a6d02f-a176-47a0-b4a7-f82e5e918a8b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4DDC19DE</paraID>
      <start>0</start>
      <end>2</end>
      <status>unmodified</status>
      <modifiedWord/>
      <trackRevisions>false</trackRevisions>
    </reviewItem>
    <reviewItem>
      <errorID>bb50e12b-8132-462d-ba3d-f7a7f60cda1a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245DD8A3</paraID>
      <start>0</start>
      <end>2</end>
      <status>unmodified</status>
      <modifiedWord/>
      <trackRevisions>false</trackRevisions>
    </reviewItem>
    <reviewItem>
      <errorID>256c9415-2010-401a-be32-0a4c5b461d24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3FC73F45</paraID>
      <start>0</start>
      <end>2</end>
      <status>unmodified</status>
      <modifiedWord/>
      <trackRevisions>false</trackRevisions>
    </reviewItem>
    <reviewItem>
      <errorID>2531ba21-4850-44cd-b1c4-99e3bb5e1560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6B01B267</paraID>
      <start>0</start>
      <end>2</end>
      <status>unmodified</status>
      <modifiedWord/>
      <trackRevisions>false</trackRevisions>
    </reviewItem>
    <reviewItem>
      <errorID>436f6982-cdd1-446a-80be-c08397d909c6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44C1F6C3</paraID>
      <start>0</start>
      <end>2</end>
      <status>unmodified</status>
      <modifiedWord/>
      <trackRevisions>false</trackRevisions>
    </reviewItem>
    <reviewItem>
      <errorID>df611341-cd2a-40b2-af3e-ee7f0b97fde5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2659A451</paraID>
      <start>0</start>
      <end>2</end>
      <status>unmodified</status>
      <modifiedWord/>
      <trackRevisions>false</trackRevisions>
    </reviewItem>
    <reviewItem>
      <errorID>5a6c7a5e-a317-4b22-9034-db16d65315ee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36AB88C5</paraID>
      <start>0</start>
      <end>2</end>
      <status>unmodified</status>
      <modifiedWord/>
      <trackRevisions>false</trackRevisions>
    </reviewItem>
    <reviewItem>
      <errorID>cf98c39c-3102-462d-83ca-fb2b1d73eeae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244A4615</paraID>
      <start>0</start>
      <end>2</end>
      <status>unmodified</status>
      <modifiedWord/>
      <trackRevisions>false</trackRevisions>
    </reviewItem>
    <reviewItem>
      <errorID>8f61116d-af5a-413c-9e46-1c4ffbd52a00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C1A57CF</paraID>
      <start>0</start>
      <end>2</end>
      <status>unmodified</status>
      <modifiedWord/>
      <trackRevisions>false</trackRevisions>
    </reviewItem>
    <reviewItem>
      <errorID>08b0119e-d176-4c97-bb62-aa86e2f46955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6CD5D3E8</paraID>
      <start>0</start>
      <end>2</end>
      <status>unmodified</status>
      <modifiedWord/>
      <trackRevisions>false</trackRevisions>
    </reviewItem>
    <reviewItem>
      <errorID>457203ff-1fec-4ca5-bfb3-34331572a1f9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434BDBDA</paraID>
      <start>0</start>
      <end>2</end>
      <status>unmodified</status>
      <modifiedWord/>
      <trackRevisions>false</trackRevisions>
    </reviewItem>
    <reviewItem>
      <errorID>de9cc82e-8161-4a89-a7a5-08f8669de916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2C6DD3F0</paraID>
      <start>0</start>
      <end>2</end>
      <status>unmodified</status>
      <modifiedWord/>
      <trackRevisions>false</trackRevisions>
    </reviewItem>
    <reviewItem>
      <errorID>ee0ad980-d605-41ca-bdef-867ed8ac5f1b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205DAA0D</paraID>
      <start>0</start>
      <end>2</end>
      <status>unmodified</status>
      <modifiedWord/>
      <trackRevisions>false</trackRevisions>
    </reviewItem>
    <reviewItem>
      <errorID>b7f7cb05-df54-401d-9e87-e4cde880a7fc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74F8DD39</paraID>
      <start>0</start>
      <end>2</end>
      <status>unmodified</status>
      <modifiedWord/>
      <trackRevisions>false</trackRevisions>
    </reviewItem>
    <reviewItem>
      <errorID>bb21ed62-1eb5-45ce-abbe-1c6c8d48b9a2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40B6BEEA</paraID>
      <start>0</start>
      <end>2</end>
      <status>unmodified</status>
      <modifiedWord/>
      <trackRevisions>false</trackRevisions>
    </reviewItem>
    <reviewItem>
      <errorID>c9252bc7-1701-45d4-94b8-6c3f868b5182</errorID>
      <errorWord>间</errorWord>
      <group>L1_Word</group>
      <groupName>字词问题</groupName>
      <ability>L2_Typo</ability>
      <abilityName>字词错误</abilityName>
      <candidateList>
        <item>间内</item>
      </candidateList>
      <explain/>
      <paraID>5E823ED9</paraID>
      <start>47</start>
      <end>48</end>
      <status>unmodified</status>
      <modifiedWord/>
      <trackRevisions>false</trackRevisions>
    </reviewItem>
    <reviewItem>
      <errorID>2b3eecd8-4c76-4446-93dd-5473e6d2946e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73A3D3FC</paraID>
      <start>0</start>
      <end>2</end>
      <status>unmodified</status>
      <modifiedWord/>
      <trackRevisions>false</trackRevisions>
    </reviewItem>
    <reviewItem>
      <errorID>9db193ba-a052-49d2-8864-b6b2c5baa5c9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46E6A1FF</paraID>
      <start>0</start>
      <end>2</end>
      <status>unmodified</status>
      <modifiedWord/>
      <trackRevisions>false</trackRevisions>
    </reviewItem>
    <reviewItem>
      <errorID>5991b14d-e369-40ea-a455-a11a448f235d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3CE993C7</paraID>
      <start>0</start>
      <end>2</end>
      <status>unmodified</status>
      <modifiedWord/>
      <trackRevisions>false</trackRevisions>
    </reviewItem>
    <reviewItem>
      <errorID>54cf587f-8411-486c-b467-dfd77fc0fdcf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5B98D726</paraID>
      <start>0</start>
      <end>2</end>
      <status>unmodified</status>
      <modifiedWord/>
      <trackRevisions>false</trackRevisions>
    </reviewItem>
    <reviewItem>
      <errorID>6f7bbf5f-1b42-4620-b48c-07973d86d637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30A6597E</paraID>
      <start>0</start>
      <end>2</end>
      <status>unmodified</status>
      <modifiedWord/>
      <trackRevisions>false</trackRevisions>
    </reviewItem>
    <reviewItem>
      <errorID>06278d84-adf4-4305-abcf-668800626515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5B26C100</paraID>
      <start>0</start>
      <end>2</end>
      <status>unmodified</status>
      <modifiedWord/>
      <trackRevisions>false</trackRevisions>
    </reviewItem>
    <reviewItem>
      <errorID>2a34d6f4-5b7a-47a3-ac24-a4c338b06cb1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37788960</paraID>
      <start>0</start>
      <end>2</end>
      <status>unmodified</status>
      <modifiedWord/>
      <trackRevisions>false</trackRevisions>
    </reviewItem>
    <reviewItem>
      <errorID>5bacea43-c126-4a66-844a-c2f305b6d3a1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5931DA71</paraID>
      <start>0</start>
      <end>2</end>
      <status>unmodified</status>
      <modifiedWord/>
      <trackRevisions>false</trackRevisions>
    </reviewItem>
    <reviewItem>
      <errorID>46d42305-594a-43b4-8625-461a3416a18e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1ABFBC7F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39BBC099-A022-4FF2-9B50-B19BBE75AC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279D00F-E5AB-4FA6-A9D7-355B1A64FCB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净心卐修性</dc:creator>
  <cp:lastModifiedBy>杨阳</cp:lastModifiedBy>
  <cp:revision>6</cp:revision>
  <dcterms:created xsi:type="dcterms:W3CDTF">2025-04-21T09:47:00Z</dcterms:created>
  <dcterms:modified xsi:type="dcterms:W3CDTF">2026-08-07T07:19:42Z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9D39D95EA8FC4AE88AA396FEC389E4CB_13</vt:lpwstr>
  </property>
  <property fmtid="{D5CDD505-2E9C-101B-9397-08002B2CF9AE}" pid="4" name="KSOTemplateDocerSaveRecord">
    <vt:lpwstr>eyJoZGlkIjoiMTk3OTVkYjJjYTEyY2M4ZmRjZmMzNmM3YTdkMGNkYWQiLCJ1c2VySWQiOiIzODEzNTcxNTUifQ==</vt:lpwstr>
  </property>
</Properties>
</file>