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0"/>
        <w:rPr>
          <w:rFonts w:ascii="宋体" w:hAnsi="宋体" w:cs="宋体"/>
          <w:b/>
          <w:bCs/>
          <w:sz w:val="84"/>
        </w:rPr>
      </w:pPr>
      <w:r>
        <w:rPr>
          <w:rFonts w:ascii="宋体" w:hAnsi="宋体" w:cs="宋体"/>
          <w:b/>
          <w:bCs/>
          <w:sz w:val="84"/>
        </w:rPr>
      </w:r>
      <w:r/>
    </w:p>
    <w:p>
      <w:pPr>
        <w:pStyle w:val="1072"/>
        <w:ind w:firstLine="0"/>
        <w:jc w:val="center"/>
        <w:rPr>
          <w:rFonts w:ascii="宋体" w:hAnsi="宋体" w:cs="宋体"/>
          <w:b/>
          <w:bCs/>
          <w:sz w:val="84"/>
        </w:rPr>
      </w:pPr>
      <w:r>
        <w:rPr>
          <w:rFonts w:hint="eastAsia" w:ascii="宋体" w:hAnsi="宋体" w:cs="宋体"/>
          <w:b/>
          <w:bCs/>
          <w:sz w:val="84"/>
        </w:rPr>
        <w:t xml:space="preserve">招　标　文　件</w:t>
      </w:r>
      <w:r/>
    </w:p>
    <w:p>
      <w:pPr>
        <w:pStyle w:val="1072"/>
        <w:ind w:firstLine="0"/>
        <w:jc w:val="center"/>
        <w:rPr>
          <w:rFonts w:ascii="宋体" w:hAnsi="宋体"/>
          <w:b/>
          <w:bCs/>
          <w:sz w:val="32"/>
        </w:rPr>
      </w:pPr>
      <w:r>
        <w:rPr>
          <w:rFonts w:hint="eastAsia" w:ascii="宋体" w:hAnsi="宋体"/>
          <w:b/>
          <w:bCs/>
          <w:sz w:val="32"/>
        </w:rPr>
        <w:t xml:space="preserve">项目名称：南通市公安局南通经济技术开发区分局</w:t>
      </w:r>
      <w:r/>
    </w:p>
    <w:p>
      <w:pPr>
        <w:pStyle w:val="1072"/>
        <w:ind w:firstLine="0"/>
        <w:jc w:val="center"/>
        <w:rPr>
          <w:rFonts w:ascii="宋体" w:hAnsi="宋体"/>
          <w:b/>
          <w:bCs/>
          <w:sz w:val="32"/>
        </w:rPr>
      </w:pPr>
      <w:r>
        <w:rPr>
          <w:rFonts w:hint="eastAsia" w:ascii="宋体" w:hAnsi="宋体"/>
          <w:b/>
          <w:bCs/>
          <w:sz w:val="32"/>
        </w:rPr>
        <w:t xml:space="preserve">2026年度安防系统维护更新项目</w:t>
      </w:r>
      <w:r/>
    </w:p>
    <w:p>
      <w:pPr>
        <w:jc w:val="center"/>
        <w:rPr>
          <w:rFonts w:hint="eastAsia" w:ascii="宋体" w:hAnsi="宋体" w:cs="宋体"/>
          <w:b/>
          <w:bCs/>
          <w:sz w:val="32"/>
        </w:rPr>
      </w:pPr>
      <w:r>
        <w:rPr>
          <w:rFonts w:hint="eastAsia" w:ascii="宋体" w:hAnsi="宋体" w:cs="宋体"/>
          <w:b/>
          <w:bCs/>
          <w:sz w:val="32"/>
        </w:rPr>
        <w:t xml:space="preserve">项目编号：JSZC-320690-JZCG-G2026-0003</w:t>
      </w:r>
      <w:r/>
    </w:p>
    <w:p>
      <w:pPr>
        <w:ind w:firstLine="1606"/>
        <w:rPr>
          <w:rFonts w:ascii="宋体" w:hAnsi="宋体" w:cs="宋体"/>
          <w:b/>
          <w:bCs/>
          <w:sz w:val="32"/>
        </w:rPr>
      </w:pPr>
      <w:r>
        <w:rPr>
          <w:rFonts w:ascii="宋体" w:hAnsi="宋体" w:cs="宋体"/>
          <w:b/>
          <w:bCs/>
          <w:sz w:val="32"/>
        </w:rPr>
      </w:r>
      <w:r/>
    </w:p>
    <w:p>
      <w:pPr>
        <w:pStyle w:val="1072"/>
        <w:ind w:firstLine="0"/>
        <w:spacing w:before="0" w:after="0"/>
        <w:rPr>
          <w:rFonts w:ascii="宋体" w:hAnsi="宋体" w:cs="宋体"/>
        </w:rPr>
      </w:pPr>
      <w:r>
        <w:rPr>
          <w:rFonts w:ascii="宋体" w:hAnsi="宋体"/>
        </w:rPr>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1991360</wp:posOffset>
                </wp:positionH>
                <wp:positionV relativeFrom="paragraph">
                  <wp:posOffset>99060</wp:posOffset>
                </wp:positionV>
                <wp:extent cx="2334260" cy="1789430"/>
                <wp:effectExtent l="19050" t="0" r="889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6.8pt;mso-position-horizontal:absolute;mso-position-vertical-relative:text;margin-top:7.8pt;mso-position-vertical:absolute;width:183.8pt;height:140.9pt;mso-wrap-distance-left:9.0pt;mso-wrap-distance-top:0.0pt;mso-wrap-distance-right:9.0pt;mso-wrap-distance-bottom:0.0pt;" stroked="false">
                <v:path textboxrect="0,0,0,0"/>
                <w10:wrap type="topAndBottom"/>
                <v:imagedata r:id="rId16" o:title=""/>
              </v:shape>
            </w:pict>
          </mc:Fallback>
        </mc:AlternateContent>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pStyle w:val="1072"/>
        <w:ind w:firstLine="0"/>
        <w:spacing w:before="0" w:after="0"/>
        <w:rPr>
          <w:rFonts w:ascii="宋体" w:hAnsi="宋体" w:cs="宋体"/>
        </w:rPr>
      </w:pPr>
      <w:r>
        <w:rPr>
          <w:rFonts w:ascii="宋体" w:hAnsi="宋体" w:cs="宋体"/>
        </w:rPr>
      </w:r>
      <w:r/>
    </w:p>
    <w:p>
      <w:pPr>
        <w:jc w:val="center"/>
        <w:spacing w:before="120" w:after="120" w:line="360" w:lineRule="auto"/>
        <w:rPr>
          <w:rFonts w:ascii="宋体" w:hAnsi="宋体"/>
          <w:b/>
          <w:bCs/>
          <w:sz w:val="32"/>
          <w:szCs w:val="24"/>
        </w:rPr>
      </w:pPr>
      <w:r>
        <w:rPr>
          <w:rFonts w:hint="eastAsia" w:ascii="宋体" w:hAnsi="宋体"/>
          <w:b/>
          <w:bCs/>
          <w:sz w:val="32"/>
          <w:szCs w:val="24"/>
        </w:rPr>
        <w:t xml:space="preserve">南通市公安局南通经济技术开发区分局</w:t>
      </w:r>
      <w:r/>
    </w:p>
    <w:p>
      <w:pPr>
        <w:jc w:val="center"/>
        <w:spacing w:before="120" w:after="120" w:line="360" w:lineRule="auto"/>
        <w:rPr>
          <w:rFonts w:ascii="宋体" w:hAnsi="宋体" w:cs="宋体"/>
        </w:rPr>
      </w:pPr>
      <w:r>
        <w:rPr>
          <w:rFonts w:hint="eastAsia" w:ascii="宋体" w:hAnsi="宋体" w:cs="宋体"/>
          <w:b/>
          <w:bCs/>
          <w:sz w:val="32"/>
          <w:szCs w:val="24"/>
        </w:rPr>
        <w:t xml:space="preserve">2026年</w:t>
      </w:r>
      <w:r>
        <w:rPr>
          <w:rFonts w:ascii="宋体" w:hAnsi="宋体" w:cs="宋体"/>
          <w:b/>
          <w:bCs/>
          <w:sz w:val="32"/>
          <w:szCs w:val="24"/>
        </w:rPr>
        <w:t xml:space="preserve">7</w:t>
      </w:r>
      <w:r>
        <w:rPr>
          <w:rFonts w:hint="eastAsia" w:ascii="宋体" w:hAnsi="宋体" w:cs="宋体"/>
          <w:b/>
          <w:bCs/>
          <w:sz w:val="32"/>
          <w:szCs w:val="24"/>
        </w:rPr>
        <w:t xml:space="preserve">月</w:t>
      </w:r>
      <w:r>
        <w:rPr>
          <w:rFonts w:ascii="宋体" w:hAnsi="宋体" w:cs="宋体"/>
        </w:rPr>
        <w:br w:type="page" w:clear="all"/>
      </w:r>
      <w:r/>
    </w:p>
    <w:p>
      <w:pPr>
        <w:pStyle w:val="1100"/>
        <w:jc w:val="center"/>
        <w:rPr>
          <w:b/>
          <w:sz w:val="32"/>
        </w:rPr>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b/>
          <w:sz w:val="32"/>
        </w:rPr>
        <w:t xml:space="preserve">总目录</w:t>
      </w:r>
      <w:r/>
    </w:p>
    <w:p>
      <w:pPr>
        <w:spacing w:line="480" w:lineRule="auto"/>
        <w:rPr>
          <w:rFonts w:ascii="宋体" w:hAnsi="宋体" w:cs="宋体"/>
          <w:b/>
          <w:sz w:val="28"/>
        </w:rPr>
      </w:pPr>
      <w:r>
        <w:rPr>
          <w:rFonts w:ascii="宋体" w:hAnsi="宋体" w:cs="宋体"/>
          <w:b/>
          <w:sz w:val="28"/>
        </w:rPr>
      </w:r>
      <w:r/>
    </w:p>
    <w:p>
      <w:pPr>
        <w:pStyle w:val="800"/>
        <w:tabs>
          <w:tab w:val="right" w:pos="10054" w:leader="dot"/>
        </w:tabs>
        <w:rPr>
          <w:rFonts w:asciiTheme="minorHAnsi" w:hAnsiTheme="minorHAnsi" w:eastAsiaTheme="minorEastAsia" w:cstheme="minorBidi"/>
          <w:sz w:val="21"/>
          <w:szCs w:val="22"/>
        </w:rPr>
      </w:pPr>
      <w:r>
        <w:rPr>
          <w:rFonts w:ascii="宋体" w:hAnsi="宋体"/>
          <w:b/>
          <w:szCs w:val="32"/>
        </w:rPr>
        <w:fldChar w:fldCharType="begin"/>
      </w:r>
      <w:r>
        <w:rPr>
          <w:rFonts w:ascii="宋体" w:hAnsi="宋体"/>
          <w:b/>
          <w:szCs w:val="32"/>
        </w:rPr>
        <w:instrText xml:space="preserve"> TOC \o "1-1" \h \z \u </w:instrText>
      </w:r>
      <w:r>
        <w:rPr>
          <w:rFonts w:ascii="宋体" w:hAnsi="宋体"/>
          <w:b/>
          <w:szCs w:val="32"/>
        </w:rPr>
        <w:fldChar w:fldCharType="separate"/>
      </w:r>
      <w:r>
        <w:fldChar w:fldCharType="begin"/>
      </w:r>
      <w:r>
        <w:instrText xml:space="preserve"> HYPERLINK \l "_Toc220936312" </w:instrText>
      </w:r>
      <w:r>
        <w:fldChar w:fldCharType="separate"/>
      </w:r>
      <w:r>
        <w:rPr>
          <w:rStyle w:val="814"/>
          <w:rFonts w:hint="eastAsia" w:ascii="宋体" w:hAnsi="宋体" w:cs="宋体"/>
        </w:rPr>
        <w:t xml:space="preserve">第一章</w:t>
      </w:r>
      <w:r>
        <w:rPr>
          <w:rStyle w:val="814"/>
          <w:rFonts w:ascii="宋体" w:hAnsi="宋体" w:cs="宋体"/>
        </w:rPr>
        <w:t xml:space="preserve">  </w:t>
      </w:r>
      <w:r>
        <w:rPr>
          <w:rStyle w:val="814"/>
          <w:rFonts w:hint="eastAsia" w:ascii="宋体" w:hAnsi="宋体" w:cs="宋体"/>
        </w:rPr>
        <w:t xml:space="preserve">投标邀请</w:t>
      </w:r>
      <w:r>
        <w:tab/>
      </w:r>
      <w:r>
        <w:fldChar w:fldCharType="begin"/>
      </w:r>
      <w:r>
        <w:instrText xml:space="preserve"> PAGEREF _Toc220936312 \h </w:instrText>
      </w:r>
      <w:r>
        <w:fldChar w:fldCharType="separate"/>
      </w:r>
      <w:r>
        <w:t xml:space="preserve">3</w:t>
      </w:r>
      <w:r>
        <w:fldChar w:fldCharType="end"/>
      </w:r>
      <w:r>
        <w:fldChar w:fldCharType="end"/>
      </w:r>
      <w:r/>
    </w:p>
    <w:p>
      <w:pPr>
        <w:pStyle w:val="800"/>
        <w:tabs>
          <w:tab w:val="right" w:pos="10054" w:leader="dot"/>
        </w:tabs>
        <w:rPr>
          <w:rFonts w:asciiTheme="minorHAnsi" w:hAnsiTheme="minorHAnsi" w:eastAsiaTheme="minorEastAsia" w:cstheme="minorBidi"/>
          <w:sz w:val="21"/>
          <w:szCs w:val="22"/>
        </w:rPr>
      </w:pPr>
      <w:r>
        <w:fldChar w:fldCharType="begin"/>
      </w:r>
      <w:r>
        <w:instrText xml:space="preserve"> HYPERLINK \l "_Toc220936313" </w:instrText>
      </w:r>
      <w:r>
        <w:fldChar w:fldCharType="separate"/>
      </w:r>
      <w:r>
        <w:rPr>
          <w:rStyle w:val="814"/>
          <w:rFonts w:hint="eastAsia" w:ascii="宋体" w:hAnsi="宋体" w:cs="宋体"/>
        </w:rPr>
        <w:t xml:space="preserve">第二章</w:t>
      </w:r>
      <w:r>
        <w:rPr>
          <w:rStyle w:val="814"/>
          <w:rFonts w:ascii="宋体" w:hAnsi="宋体" w:cs="宋体"/>
        </w:rPr>
        <w:t xml:space="preserve">  </w:t>
      </w:r>
      <w:r>
        <w:rPr>
          <w:rStyle w:val="814"/>
          <w:rFonts w:hint="eastAsia" w:ascii="宋体" w:hAnsi="宋体" w:cs="宋体"/>
        </w:rPr>
        <w:t xml:space="preserve">投标人须知</w:t>
      </w:r>
      <w:r>
        <w:tab/>
      </w:r>
      <w:r>
        <w:fldChar w:fldCharType="begin"/>
      </w:r>
      <w:r>
        <w:instrText xml:space="preserve"> PAGEREF _Toc220936313 \h </w:instrText>
      </w:r>
      <w:r>
        <w:fldChar w:fldCharType="separate"/>
      </w:r>
      <w:r>
        <w:t xml:space="preserve">6</w:t>
      </w:r>
      <w:r>
        <w:fldChar w:fldCharType="end"/>
      </w:r>
      <w:r>
        <w:fldChar w:fldCharType="end"/>
      </w:r>
      <w:r/>
    </w:p>
    <w:p>
      <w:pPr>
        <w:pStyle w:val="800"/>
        <w:tabs>
          <w:tab w:val="right" w:pos="10054" w:leader="dot"/>
        </w:tabs>
        <w:rPr>
          <w:rFonts w:asciiTheme="minorHAnsi" w:hAnsiTheme="minorHAnsi" w:eastAsiaTheme="minorEastAsia" w:cstheme="minorBidi"/>
          <w:sz w:val="21"/>
          <w:szCs w:val="22"/>
        </w:rPr>
      </w:pPr>
      <w:r>
        <w:fldChar w:fldCharType="begin"/>
      </w:r>
      <w:r>
        <w:instrText xml:space="preserve"> HYPERLINK \l "_Toc220936314" </w:instrText>
      </w:r>
      <w:r>
        <w:fldChar w:fldCharType="separate"/>
      </w:r>
      <w:r>
        <w:rPr>
          <w:rStyle w:val="814"/>
          <w:rFonts w:hint="eastAsia" w:ascii="宋体" w:hAnsi="宋体" w:cs="宋体"/>
          <w:bCs/>
        </w:rPr>
        <w:t xml:space="preserve">第三章</w:t>
      </w:r>
      <w:r>
        <w:rPr>
          <w:rStyle w:val="814"/>
          <w:rFonts w:ascii="宋体" w:hAnsi="宋体" w:cs="宋体"/>
          <w:bCs/>
        </w:rPr>
        <w:t xml:space="preserve">  </w:t>
      </w:r>
      <w:r>
        <w:rPr>
          <w:rStyle w:val="814"/>
          <w:rFonts w:hint="eastAsia" w:ascii="宋体" w:hAnsi="宋体" w:cs="宋体"/>
          <w:bCs/>
        </w:rPr>
        <w:t xml:space="preserve">合同文本</w:t>
      </w:r>
      <w:r>
        <w:tab/>
      </w:r>
      <w:r>
        <w:fldChar w:fldCharType="begin"/>
      </w:r>
      <w:r>
        <w:instrText xml:space="preserve"> PAGEREF _Toc220936314 \h </w:instrText>
      </w:r>
      <w:r>
        <w:fldChar w:fldCharType="separate"/>
      </w:r>
      <w:r>
        <w:t xml:space="preserve">17</w:t>
      </w:r>
      <w:r>
        <w:fldChar w:fldCharType="end"/>
      </w:r>
      <w:r>
        <w:fldChar w:fldCharType="end"/>
      </w:r>
      <w:r/>
    </w:p>
    <w:p>
      <w:pPr>
        <w:pStyle w:val="800"/>
        <w:tabs>
          <w:tab w:val="right" w:pos="10054" w:leader="dot"/>
        </w:tabs>
        <w:rPr>
          <w:rFonts w:asciiTheme="minorHAnsi" w:hAnsiTheme="minorHAnsi" w:eastAsiaTheme="minorEastAsia" w:cstheme="minorBidi"/>
          <w:sz w:val="21"/>
          <w:szCs w:val="22"/>
        </w:rPr>
      </w:pPr>
      <w:r>
        <w:fldChar w:fldCharType="begin"/>
      </w:r>
      <w:r>
        <w:instrText xml:space="preserve"> HYPERLINK \l "_Toc220936315" </w:instrText>
      </w:r>
      <w:r>
        <w:fldChar w:fldCharType="separate"/>
      </w:r>
      <w:r>
        <w:rPr>
          <w:rStyle w:val="814"/>
          <w:rFonts w:hint="eastAsia" w:ascii="宋体" w:hAnsi="宋体" w:cs="宋体"/>
          <w:bCs/>
        </w:rPr>
        <w:t xml:space="preserve">第四章</w:t>
      </w:r>
      <w:r>
        <w:rPr>
          <w:rStyle w:val="814"/>
          <w:rFonts w:ascii="宋体" w:hAnsi="宋体" w:cs="宋体"/>
          <w:bCs/>
        </w:rPr>
        <w:t xml:space="preserve">  </w:t>
      </w:r>
      <w:r>
        <w:rPr>
          <w:rStyle w:val="814"/>
          <w:rFonts w:hint="eastAsia" w:ascii="宋体" w:hAnsi="宋体" w:cs="宋体"/>
          <w:bCs/>
        </w:rPr>
        <w:t xml:space="preserve">采购需求</w:t>
      </w:r>
      <w:r>
        <w:tab/>
      </w:r>
      <w:r>
        <w:fldChar w:fldCharType="begin"/>
      </w:r>
      <w:r>
        <w:instrText xml:space="preserve"> PAGEREF _Toc220936315 \h </w:instrText>
      </w:r>
      <w:r>
        <w:fldChar w:fldCharType="separate"/>
      </w:r>
      <w:r>
        <w:t xml:space="preserve">22</w:t>
      </w:r>
      <w:r>
        <w:fldChar w:fldCharType="end"/>
      </w:r>
      <w:r>
        <w:fldChar w:fldCharType="end"/>
      </w:r>
      <w:r/>
    </w:p>
    <w:p>
      <w:pPr>
        <w:pStyle w:val="800"/>
        <w:tabs>
          <w:tab w:val="right" w:pos="10054" w:leader="dot"/>
        </w:tabs>
        <w:rPr>
          <w:rFonts w:asciiTheme="minorHAnsi" w:hAnsiTheme="minorHAnsi" w:eastAsiaTheme="minorEastAsia" w:cstheme="minorBidi"/>
          <w:sz w:val="21"/>
          <w:szCs w:val="22"/>
        </w:rPr>
      </w:pPr>
      <w:r>
        <w:fldChar w:fldCharType="begin"/>
      </w:r>
      <w:r>
        <w:instrText xml:space="preserve"> HYPERLINK \l "_Toc220936316" </w:instrText>
      </w:r>
      <w:r>
        <w:fldChar w:fldCharType="separate"/>
      </w:r>
      <w:r>
        <w:rPr>
          <w:rStyle w:val="814"/>
          <w:rFonts w:hint="eastAsia" w:ascii="宋体" w:hAnsi="宋体" w:cs="宋体"/>
          <w:bCs/>
        </w:rPr>
        <w:t xml:space="preserve">第五章</w:t>
      </w:r>
      <w:r>
        <w:rPr>
          <w:rStyle w:val="814"/>
          <w:rFonts w:ascii="宋体" w:hAnsi="宋体" w:cs="宋体"/>
          <w:bCs/>
        </w:rPr>
        <w:t xml:space="preserve">  </w:t>
      </w:r>
      <w:r>
        <w:rPr>
          <w:rStyle w:val="814"/>
          <w:rFonts w:hint="eastAsia" w:ascii="宋体" w:hAnsi="宋体" w:cs="宋体"/>
          <w:bCs/>
        </w:rPr>
        <w:t xml:space="preserve">评标方法与评标标准</w:t>
      </w:r>
      <w:r>
        <w:tab/>
      </w:r>
      <w:r>
        <w:fldChar w:fldCharType="begin"/>
      </w:r>
      <w:r>
        <w:instrText xml:space="preserve"> PAGEREF _Toc220936316 \h </w:instrText>
      </w:r>
      <w:r>
        <w:fldChar w:fldCharType="separate"/>
      </w:r>
      <w:r>
        <w:t xml:space="preserve">43</w:t>
      </w:r>
      <w:r>
        <w:fldChar w:fldCharType="end"/>
      </w:r>
      <w:r>
        <w:fldChar w:fldCharType="end"/>
      </w:r>
      <w:r/>
    </w:p>
    <w:p>
      <w:pPr>
        <w:pStyle w:val="800"/>
        <w:tabs>
          <w:tab w:val="right" w:pos="10054" w:leader="dot"/>
        </w:tabs>
        <w:rPr>
          <w:rFonts w:asciiTheme="minorHAnsi" w:hAnsiTheme="minorHAnsi" w:eastAsiaTheme="minorEastAsia" w:cstheme="minorBidi"/>
          <w:sz w:val="21"/>
          <w:szCs w:val="22"/>
        </w:rPr>
      </w:pPr>
      <w:r>
        <w:fldChar w:fldCharType="begin"/>
      </w:r>
      <w:r>
        <w:instrText xml:space="preserve"> HYPERLINK \l "_Toc220936317" </w:instrText>
      </w:r>
      <w:r>
        <w:fldChar w:fldCharType="separate"/>
      </w:r>
      <w:r>
        <w:rPr>
          <w:rStyle w:val="814"/>
          <w:rFonts w:hint="eastAsia" w:ascii="宋体" w:hAnsi="宋体" w:cs="宋体"/>
          <w:bCs/>
        </w:rPr>
        <w:t xml:space="preserve">第六章</w:t>
      </w:r>
      <w:r>
        <w:rPr>
          <w:rStyle w:val="814"/>
          <w:rFonts w:ascii="宋体" w:hAnsi="宋体" w:cs="宋体"/>
          <w:bCs/>
        </w:rPr>
        <w:t xml:space="preserve">  </w:t>
      </w:r>
      <w:r>
        <w:rPr>
          <w:rStyle w:val="814"/>
          <w:rFonts w:hint="eastAsia" w:ascii="宋体" w:hAnsi="宋体" w:cs="宋体"/>
          <w:bCs/>
        </w:rPr>
        <w:t xml:space="preserve">投标文件格式</w:t>
      </w:r>
      <w:r>
        <w:tab/>
      </w:r>
      <w:r>
        <w:fldChar w:fldCharType="begin"/>
      </w:r>
      <w:r>
        <w:instrText xml:space="preserve"> PAGEREF _Toc220936317 \h </w:instrText>
      </w:r>
      <w:r>
        <w:fldChar w:fldCharType="separate"/>
      </w:r>
      <w:r>
        <w:t xml:space="preserve">51</w:t>
      </w:r>
      <w:r>
        <w:fldChar w:fldCharType="end"/>
      </w:r>
      <w:r>
        <w:fldChar w:fldCharType="end"/>
      </w:r>
      <w:r/>
    </w:p>
    <w:p>
      <w:pPr>
        <w:rPr>
          <w:rFonts w:ascii="宋体" w:hAnsi="宋体" w:cs="宋体"/>
        </w:rPr>
      </w:pPr>
      <w:r>
        <w:rPr>
          <w:rFonts w:ascii="宋体" w:hAnsi="宋体"/>
          <w:b/>
          <w:sz w:val="32"/>
          <w:szCs w:val="32"/>
        </w:rPr>
        <w:fldChar w:fldCharType="end"/>
      </w:r>
      <w:r/>
    </w:p>
    <w:p>
      <w:pPr>
        <w:rPr>
          <w:rFonts w:ascii="宋体" w:hAnsi="宋体" w:cs="宋体"/>
        </w:rPr>
      </w:pPr>
      <w:r>
        <w:rPr>
          <w:rFonts w:ascii="宋体" w:hAnsi="宋体" w:cs="宋体"/>
        </w:rPr>
        <w:br w:type="page" w:clear="all"/>
      </w:r>
      <w:r/>
    </w:p>
    <w:p>
      <w:pPr>
        <w:pStyle w:val="992"/>
        <w:rPr>
          <w:rFonts w:ascii="宋体" w:hAnsi="宋体" w:eastAsia="宋体" w:cs="宋体"/>
          <w:bCs/>
          <w:sz w:val="44"/>
          <w:szCs w:val="44"/>
        </w:rPr>
      </w:pPr>
      <w:r/>
      <w:bookmarkStart w:id="6" w:name="_Toc220936312"/>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bookmarkEnd w:id="6"/>
      <w:r/>
      <w:r/>
    </w:p>
    <w:p>
      <w:pPr>
        <w:ind w:firstLine="540"/>
        <w:spacing w:line="360" w:lineRule="auto"/>
        <w:rPr>
          <w:rFonts w:ascii="宋体" w:hAnsi="宋体" w:cs="宋体"/>
          <w:sz w:val="24"/>
          <w:szCs w:val="24"/>
        </w:rPr>
      </w:pPr>
      <w:r/>
      <w:bookmarkStart w:id="7" w:name="_Toc38985263"/>
      <w:r/>
      <w:bookmarkStart w:id="8" w:name="_Toc28359002"/>
      <w:r/>
      <w:bookmarkStart w:id="9" w:name="_Toc35393790"/>
      <w:r/>
      <w:bookmarkStart w:id="10" w:name="_Toc35393621"/>
      <w:r/>
      <w:bookmarkStart w:id="11" w:name="_Toc28359079"/>
      <w:r/>
      <w:bookmarkStart w:id="12" w:name="_Hlk24379207"/>
      <w:r>
        <w:rPr>
          <w:rFonts w:hint="eastAsia" w:ascii="宋体" w:hAnsi="宋体" w:cs="宋体"/>
          <w:sz w:val="24"/>
          <w:szCs w:val="24"/>
        </w:rPr>
        <w:t xml:space="preserve">南通市公安局南通经济技术开发区分局2026年度安防系统维护更新项目招标项目的潜在投标人应在“苏采云”系统获取招标文件，并于2026年</w:t>
      </w:r>
      <w:r>
        <w:rPr>
          <w:rFonts w:hint="eastAsia" w:ascii="宋体" w:hAnsi="宋体" w:cs="宋体"/>
          <w:sz w:val="24"/>
          <w:szCs w:val="24"/>
          <w:lang w:val="en-US" w:eastAsia="zh-CN"/>
        </w:rPr>
        <w:t xml:space="preserve">08</w:t>
      </w:r>
      <w:r>
        <w:rPr>
          <w:rFonts w:hint="eastAsia" w:ascii="宋体" w:hAnsi="宋体" w:cs="宋体"/>
          <w:sz w:val="24"/>
          <w:szCs w:val="24"/>
        </w:rPr>
        <w:t xml:space="preserve">月</w:t>
      </w:r>
      <w:r>
        <w:rPr>
          <w:rFonts w:hint="eastAsia" w:ascii="宋体" w:hAnsi="宋体" w:cs="宋体"/>
          <w:sz w:val="24"/>
          <w:szCs w:val="24"/>
          <w:lang w:val="en-US" w:eastAsia="zh-CN"/>
        </w:rPr>
        <w:t xml:space="preserve">06</w:t>
      </w:r>
      <w:r>
        <w:rPr>
          <w:rFonts w:hint="eastAsia" w:ascii="宋体" w:hAnsi="宋体" w:cs="宋体"/>
          <w:sz w:val="24"/>
          <w:szCs w:val="24"/>
        </w:rPr>
        <w:t xml:space="preserve">日09点30分（北京时间）前递交投标文件。欢迎符合条件的供应商投标。</w:t>
      </w:r>
      <w:r/>
    </w:p>
    <w:p>
      <w:pPr>
        <w:pStyle w:val="857"/>
        <w:ind w:firstLine="498"/>
        <w:spacing w:before="145" w:after="145" w:line="360" w:lineRule="auto"/>
        <w:rPr>
          <w:rFonts w:ascii="宋体" w:hAnsi="宋体" w:cs="宋体"/>
        </w:rPr>
      </w:pPr>
      <w:r>
        <w:rPr>
          <w:rFonts w:hint="eastAsia" w:ascii="宋体" w:hAnsi="宋体" w:cs="宋体"/>
        </w:rPr>
        <w:t xml:space="preserve">一、项目基本情况</w:t>
      </w:r>
      <w:bookmarkEnd w:id="7"/>
      <w:r/>
      <w:bookmarkEnd w:id="8"/>
      <w:r/>
      <w:bookmarkEnd w:id="9"/>
      <w:r/>
      <w:bookmarkEnd w:id="10"/>
      <w:r/>
      <w:bookmarkEnd w:id="11"/>
      <w:r/>
      <w:bookmarkEnd w:id="12"/>
      <w:r/>
      <w:r/>
    </w:p>
    <w:p>
      <w:pPr>
        <w:ind w:firstLine="540"/>
        <w:spacing w:line="360" w:lineRule="auto"/>
        <w:rPr>
          <w:rFonts w:hint="eastAsia" w:ascii="宋体" w:hAnsi="宋体" w:cs="宋体"/>
          <w:sz w:val="24"/>
          <w:szCs w:val="24"/>
        </w:rPr>
      </w:pPr>
      <w:r/>
      <w:bookmarkStart w:id="13" w:name="_Toc28359080"/>
      <w:r/>
      <w:bookmarkStart w:id="14" w:name="_Toc38985264"/>
      <w:r/>
      <w:bookmarkStart w:id="15" w:name="_Toc35393622"/>
      <w:r/>
      <w:bookmarkStart w:id="16" w:name="_Toc28359003"/>
      <w:r/>
      <w:bookmarkStart w:id="17" w:name="_Toc35393791"/>
      <w:r>
        <w:rPr>
          <w:rFonts w:hint="eastAsia" w:ascii="宋体" w:hAnsi="宋体" w:cs="宋体"/>
          <w:sz w:val="24"/>
          <w:szCs w:val="24"/>
        </w:rPr>
        <w:t xml:space="preserve">项目编号：JSZC-320690-JZCG-G2026-0003</w:t>
      </w:r>
      <w:r/>
    </w:p>
    <w:p>
      <w:pPr>
        <w:ind w:firstLine="540"/>
        <w:spacing w:line="360" w:lineRule="auto"/>
        <w:rPr>
          <w:rFonts w:ascii="宋体" w:hAnsi="宋体" w:cs="宋体"/>
          <w:sz w:val="24"/>
          <w:szCs w:val="24"/>
        </w:rPr>
      </w:pPr>
      <w:r>
        <w:rPr>
          <w:rFonts w:hint="eastAsia" w:ascii="宋体" w:hAnsi="宋体" w:cs="宋体"/>
          <w:sz w:val="24"/>
          <w:szCs w:val="24"/>
        </w:rPr>
        <w:t xml:space="preserve">项目名称：南通市公安局南通经济技术开发区分局2026年度安防系统维护更新项目</w:t>
      </w:r>
      <w:r/>
    </w:p>
    <w:p>
      <w:pPr>
        <w:ind w:firstLine="540"/>
        <w:spacing w:line="360" w:lineRule="auto"/>
        <w:rPr>
          <w:rFonts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188.86</w:t>
      </w:r>
      <w:r>
        <w:rPr>
          <w:rFonts w:hint="eastAsia" w:ascii="宋体" w:hAnsi="宋体" w:cs="宋体"/>
          <w:sz w:val="24"/>
          <w:szCs w:val="24"/>
        </w:rPr>
        <w:t xml:space="preserve">万元</w:t>
      </w:r>
      <w:r/>
    </w:p>
    <w:p>
      <w:pPr>
        <w:ind w:firstLine="540"/>
        <w:spacing w:line="360" w:lineRule="auto"/>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188.86</w:t>
      </w:r>
      <w:r>
        <w:rPr>
          <w:rFonts w:hint="eastAsia" w:ascii="宋体" w:hAnsi="宋体" w:cs="宋体"/>
          <w:sz w:val="24"/>
          <w:szCs w:val="24"/>
        </w:rPr>
        <w:t xml:space="preserve">万元，最终报价超过限价的为无效投标。</w:t>
      </w:r>
      <w:r/>
    </w:p>
    <w:p>
      <w:pPr>
        <w:ind w:firstLine="540"/>
        <w:spacing w:line="360" w:lineRule="auto"/>
        <w:rPr>
          <w:rFonts w:ascii="宋体" w:hAnsi="宋体" w:cs="宋体"/>
          <w:sz w:val="24"/>
          <w:szCs w:val="24"/>
        </w:rPr>
      </w:pPr>
      <w:r>
        <w:rPr>
          <w:rFonts w:hint="eastAsia" w:ascii="宋体" w:hAnsi="宋体" w:cs="宋体"/>
          <w:sz w:val="24"/>
          <w:szCs w:val="24"/>
        </w:rPr>
        <w:t xml:space="preserve">采购需求：详见第四部分项目需求。</w:t>
      </w:r>
      <w:r/>
    </w:p>
    <w:p>
      <w:pPr>
        <w:ind w:firstLine="540"/>
        <w:spacing w:line="360" w:lineRule="auto"/>
        <w:rPr>
          <w:rFonts w:ascii="宋体" w:hAnsi="宋体" w:cs="宋体"/>
          <w:sz w:val="24"/>
          <w:szCs w:val="24"/>
        </w:rPr>
      </w:pPr>
      <w:r>
        <w:rPr>
          <w:rFonts w:hint="eastAsia" w:ascii="宋体" w:hAnsi="宋体" w:cs="宋体"/>
          <w:sz w:val="24"/>
          <w:szCs w:val="24"/>
        </w:rPr>
        <w:t xml:space="preserve">合同履行期限：详见第四部分项目需求。</w:t>
      </w:r>
      <w:r/>
    </w:p>
    <w:p>
      <w:pPr>
        <w:ind w:firstLine="540"/>
        <w:spacing w:line="360" w:lineRule="auto"/>
        <w:rPr>
          <w:rFonts w:ascii="宋体" w:hAnsi="宋体" w:cs="宋体"/>
          <w:sz w:val="24"/>
          <w:szCs w:val="24"/>
        </w:rPr>
      </w:pPr>
      <w:r>
        <w:rPr>
          <w:rFonts w:hint="eastAsia" w:ascii="宋体" w:hAnsi="宋体" w:cs="宋体"/>
          <w:sz w:val="24"/>
          <w:szCs w:val="24"/>
        </w:rPr>
        <w:t xml:space="preserve">所属行业：软件和信息技术服务业。</w:t>
      </w:r>
      <w:r/>
    </w:p>
    <w:p>
      <w:pPr>
        <w:ind w:firstLine="540"/>
        <w:spacing w:line="360" w:lineRule="auto"/>
        <w:rPr>
          <w:rFonts w:ascii="宋体" w:hAnsi="宋体" w:cs="宋体"/>
          <w:sz w:val="24"/>
          <w:szCs w:val="24"/>
        </w:rPr>
      </w:pPr>
      <w:r>
        <w:rPr>
          <w:rFonts w:hint="eastAsia" w:ascii="宋体" w:hAnsi="宋体" w:cs="宋体"/>
          <w:sz w:val="24"/>
          <w:szCs w:val="24"/>
        </w:rPr>
        <w:t xml:space="preserve">本项目不接受联合体投标。</w:t>
      </w:r>
      <w:r/>
    </w:p>
    <w:p>
      <w:pPr>
        <w:pStyle w:val="857"/>
        <w:ind w:firstLine="498"/>
        <w:spacing w:before="145" w:after="145" w:line="360" w:lineRule="auto"/>
        <w:rPr>
          <w:rFonts w:ascii="宋体" w:hAnsi="宋体" w:cs="宋体"/>
        </w:rPr>
      </w:pPr>
      <w:r>
        <w:rPr>
          <w:rFonts w:hint="eastAsia" w:ascii="宋体" w:hAnsi="宋体" w:cs="宋体"/>
        </w:rPr>
        <w:t xml:space="preserve">二、申请人的资格要求：</w:t>
      </w:r>
      <w:bookmarkEnd w:id="13"/>
      <w:r/>
      <w:bookmarkEnd w:id="14"/>
      <w:r/>
      <w:bookmarkEnd w:id="15"/>
      <w:r/>
      <w:bookmarkEnd w:id="16"/>
      <w:r/>
      <w:bookmarkEnd w:id="17"/>
      <w:r/>
      <w:r/>
    </w:p>
    <w:p>
      <w:pPr>
        <w:ind w:firstLine="540"/>
        <w:spacing w:line="360" w:lineRule="auto"/>
        <w:rPr>
          <w:rFonts w:ascii="宋体" w:hAnsi="宋体" w:cs="宋体"/>
          <w:sz w:val="24"/>
          <w:szCs w:val="24"/>
        </w:rPr>
      </w:pPr>
      <w:r/>
      <w:bookmarkStart w:id="18" w:name="_Toc28359081"/>
      <w:r/>
      <w:bookmarkStart w:id="19" w:name="_Toc38985265"/>
      <w:r/>
      <w:bookmarkStart w:id="20" w:name="_Toc35393792"/>
      <w:r/>
      <w:bookmarkStart w:id="21" w:name="_Toc35393623"/>
      <w:r/>
      <w:bookmarkStart w:id="22" w:name="_Toc28359004"/>
      <w:r>
        <w:rPr>
          <w:rFonts w:hint="eastAsia" w:ascii="宋体" w:hAnsi="宋体" w:cs="宋体"/>
          <w:sz w:val="24"/>
          <w:szCs w:val="24"/>
        </w:rPr>
        <w:t xml:space="preserve">1.满足《中华人民共和国政府采购法》第二十二条规定；</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2.未被“信用中国”网站、“中国政府采购网”列入失信被执行人、重大税收违法案件当事人名单、政府采购严重违法失信行为记录名单；</w:t>
      </w:r>
      <w:r/>
    </w:p>
    <w:p>
      <w:pPr>
        <w:ind w:firstLine="54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3.有效的营业执照；</w:t>
      </w:r>
      <w:r/>
    </w:p>
    <w:p>
      <w:pPr>
        <w:ind w:firstLine="54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4.法人授权书；</w:t>
      </w:r>
      <w:r/>
    </w:p>
    <w:p>
      <w:pPr>
        <w:ind w:firstLine="54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5.投标函；</w:t>
      </w:r>
      <w:r/>
    </w:p>
    <w:p>
      <w:pPr>
        <w:ind w:firstLine="540"/>
        <w:spacing w:line="360" w:lineRule="auto"/>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.落实政府采购政策需满足的资</w:t>
      </w:r>
      <w:bookmarkStart w:id="243" w:name="_GoBack"/>
      <w:r/>
      <w:bookmarkEnd w:id="243"/>
      <w:r>
        <w:rPr>
          <w:rFonts w:hint="eastAsia" w:ascii="宋体" w:hAnsi="宋体" w:cs="宋体"/>
          <w:sz w:val="24"/>
          <w:szCs w:val="24"/>
        </w:rPr>
        <w:t xml:space="preserve">格要求：是否专门面向中小微企业(否)；</w:t>
      </w:r>
      <w:r/>
    </w:p>
    <w:p>
      <w:pPr>
        <w:ind w:firstLine="540"/>
        <w:spacing w:line="360" w:lineRule="auto"/>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.本项目的特定资格要求：无。</w:t>
      </w:r>
      <w:r/>
    </w:p>
    <w:p>
      <w:pPr>
        <w:pStyle w:val="857"/>
        <w:ind w:firstLine="498"/>
        <w:spacing w:before="145" w:after="145" w:line="360" w:lineRule="auto"/>
        <w:rPr>
          <w:rFonts w:ascii="宋体" w:hAnsi="宋体" w:cs="宋体"/>
        </w:rPr>
      </w:pPr>
      <w:r>
        <w:rPr>
          <w:rFonts w:hint="eastAsia" w:ascii="宋体" w:hAnsi="宋体" w:cs="宋体"/>
        </w:rPr>
        <w:t xml:space="preserve">三、获取招标文件</w:t>
      </w:r>
      <w:bookmarkEnd w:id="18"/>
      <w:r/>
      <w:bookmarkEnd w:id="19"/>
      <w:r/>
      <w:bookmarkEnd w:id="20"/>
      <w:r/>
      <w:bookmarkEnd w:id="21"/>
      <w:r/>
      <w:bookmarkEnd w:id="22"/>
      <w:r/>
      <w:r/>
    </w:p>
    <w:p>
      <w:pPr>
        <w:ind w:firstLine="540"/>
        <w:spacing w:line="360" w:lineRule="auto"/>
        <w:rPr>
          <w:rFonts w:ascii="宋体" w:hAnsi="宋体" w:cs="宋体"/>
          <w:sz w:val="24"/>
          <w:szCs w:val="24"/>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rPr>
      </w:pPr>
      <w:r>
        <w:rPr>
          <w:rFonts w:hint="eastAsia" w:ascii="宋体" w:hAnsi="宋体" w:cs="宋体"/>
          <w:sz w:val="24"/>
          <w:szCs w:val="24"/>
        </w:rPr>
        <w:t xml:space="preserve">2.方式：“苏采云”系统</w:t>
      </w:r>
      <w:r/>
    </w:p>
    <w:p>
      <w:pPr>
        <w:ind w:firstLine="540"/>
        <w:spacing w:line="360" w:lineRule="auto"/>
        <w:rPr>
          <w:rFonts w:ascii="宋体" w:hAnsi="宋体" w:cs="宋体"/>
          <w:sz w:val="24"/>
          <w:szCs w:val="24"/>
        </w:rPr>
      </w:pPr>
      <w:r>
        <w:rPr>
          <w:rFonts w:hint="eastAsia" w:ascii="宋体" w:hAnsi="宋体" w:cs="宋体"/>
          <w:sz w:val="24"/>
          <w:szCs w:val="24"/>
        </w:rPr>
        <w:t xml:space="preserve">3.潜在供应商访问电子招标响应交易平台的网络地址和方法：</w:t>
      </w:r>
      <w:r/>
    </w:p>
    <w:p>
      <w:pPr>
        <w:ind w:firstLine="540"/>
        <w:spacing w:line="360" w:lineRule="auto"/>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360" w:lineRule="auto"/>
        <w:rPr>
          <w:rFonts w:ascii="宋体" w:hAnsi="宋体" w:cs="宋体"/>
          <w:sz w:val="24"/>
          <w:szCs w:val="24"/>
        </w:rPr>
      </w:pPr>
      <w:r>
        <w:rPr>
          <w:rFonts w:hint="eastAsia" w:ascii="宋体" w:hAnsi="宋体" w:cs="宋体"/>
          <w:sz w:val="24"/>
          <w:szCs w:val="24"/>
        </w:rPr>
        <w:t xml:space="preserve">4.潜在供应商访问“苏采云”系统的网络地址和方法：“苏采云”系统的网址：http://jszfcg.jsczt.cn/</w:t>
      </w:r>
      <w:r/>
    </w:p>
    <w:p>
      <w:pPr>
        <w:ind w:firstLine="540"/>
        <w:spacing w:line="360" w:lineRule="auto"/>
        <w:rPr>
          <w:rFonts w:ascii="宋体" w:hAnsi="宋体" w:cs="宋体"/>
          <w:sz w:val="24"/>
          <w:szCs w:val="24"/>
        </w:rPr>
      </w:pPr>
      <w:r>
        <w:rPr>
          <w:rFonts w:hint="eastAsia" w:ascii="宋体" w:hAnsi="宋体" w:cs="宋体"/>
          <w:sz w:val="24"/>
          <w:szCs w:val="24"/>
        </w:rPr>
        <w:t xml:space="preserve">5.“CA数字证书”的获取</w:t>
      </w:r>
      <w:r/>
    </w:p>
    <w:p>
      <w:pPr>
        <w:ind w:firstLine="540"/>
        <w:spacing w:line="360" w:lineRule="auto"/>
        <w:rPr>
          <w:rFonts w:ascii="宋体" w:hAnsi="宋体" w:cs="宋体"/>
          <w:sz w:val="24"/>
          <w:szCs w:val="24"/>
        </w:rPr>
      </w:pPr>
      <w:r>
        <w:rPr>
          <w:rFonts w:hint="eastAsia" w:ascii="宋体" w:hAnsi="宋体" w:cs="宋体"/>
          <w:sz w:val="24"/>
          <w:szCs w:val="24"/>
        </w:rPr>
        <w:t xml:space="preserve">供应商需办理“CA数字证书”，CA办理指南及“苏采云”操作手册可至江苏省政府采购网—办事指南－资料下载中心下载。</w:t>
      </w:r>
      <w:r/>
    </w:p>
    <w:p>
      <w:pPr>
        <w:ind w:firstLine="540"/>
        <w:spacing w:line="360" w:lineRule="auto"/>
        <w:rPr>
          <w:rFonts w:ascii="宋体" w:hAnsi="宋体" w:cs="宋体"/>
          <w:sz w:val="24"/>
          <w:szCs w:val="24"/>
        </w:rPr>
      </w:pPr>
      <w:r>
        <w:rPr>
          <w:rFonts w:hint="eastAsia" w:ascii="宋体" w:hAnsi="宋体" w:cs="宋体"/>
          <w:sz w:val="24"/>
          <w:szCs w:val="24"/>
        </w:rPr>
        <w:t xml:space="preserve">采购文件（后缀名为“kedt”）、供应商操作手册及政府采购客户端工具可通过“苏采云”系统－－已报名项目－－报名详情页面内相应链接进行下载。</w:t>
      </w:r>
      <w:r/>
    </w:p>
    <w:p>
      <w:pPr>
        <w:ind w:firstLine="540"/>
        <w:spacing w:line="360" w:lineRule="auto"/>
        <w:rPr>
          <w:rFonts w:ascii="宋体" w:hAnsi="宋体" w:cs="宋体"/>
          <w:sz w:val="24"/>
          <w:szCs w:val="24"/>
        </w:rPr>
      </w:pPr>
      <w:r>
        <w:rPr>
          <w:rFonts w:hint="eastAsia" w:ascii="宋体" w:hAnsi="宋体" w:cs="宋体"/>
          <w:sz w:val="24"/>
          <w:szCs w:val="24"/>
        </w:rPr>
        <w:t xml:space="preserve">采购人或采购代理机构将数据电文形式的采购文件加载至“苏采云”系统，供潜在供应商下载或者查阅。</w:t>
      </w:r>
      <w:r/>
    </w:p>
    <w:p>
      <w:pPr>
        <w:ind w:firstLine="540"/>
        <w:spacing w:line="360" w:lineRule="auto"/>
        <w:rPr>
          <w:rFonts w:ascii="宋体" w:hAnsi="宋体" w:cs="宋体"/>
          <w:sz w:val="24"/>
          <w:szCs w:val="24"/>
        </w:rPr>
      </w:pPr>
      <w:r>
        <w:rPr>
          <w:rFonts w:hint="eastAsia" w:ascii="宋体" w:hAnsi="宋体" w:cs="宋体"/>
          <w:sz w:val="24"/>
          <w:szCs w:val="24"/>
        </w:rPr>
        <w:t xml:space="preserve">8.请潜在供应商提前安装相应的控件，详见《江苏省政府采购管理交易系统（苏采云）供应商操作手册》，并使用谷歌浏览器登录“苏采云”系统参与不见面开评标。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szCs w:val="24"/>
        </w:rPr>
      </w:pPr>
      <w:r>
        <w:rPr>
          <w:rFonts w:hint="eastAsia" w:ascii="宋体" w:hAnsi="宋体" w:cs="宋体"/>
          <w:sz w:val="24"/>
          <w:szCs w:val="24"/>
        </w:rPr>
        <w:t xml:space="preserve">注：如潜在供应商未按上述要求操作，将自行承担所产生的风险。</w:t>
      </w:r>
      <w:r/>
    </w:p>
    <w:p>
      <w:pPr>
        <w:pStyle w:val="857"/>
        <w:ind w:firstLine="498"/>
        <w:spacing w:before="145" w:after="145" w:line="360" w:lineRule="auto"/>
        <w:rPr>
          <w:rFonts w:ascii="宋体" w:hAnsi="宋体" w:cs="宋体"/>
        </w:rPr>
      </w:pPr>
      <w:r>
        <w:rPr>
          <w:rFonts w:hint="eastAsia" w:ascii="宋体" w:hAnsi="宋体" w:cs="宋体"/>
        </w:rPr>
        <w:t xml:space="preserve">四、提交投标文件</w:t>
      </w:r>
      <w:bookmarkEnd w:id="23"/>
      <w:r/>
      <w:bookmarkEnd w:id="24"/>
      <w:r>
        <w:rPr>
          <w:rFonts w:hint="eastAsia" w:ascii="宋体" w:hAnsi="宋体" w:cs="宋体"/>
        </w:rPr>
        <w:t xml:space="preserve">截止时间、开标时间和地点</w:t>
      </w:r>
      <w:bookmarkEnd w:id="25"/>
      <w:r/>
      <w:bookmarkEnd w:id="26"/>
      <w:r/>
      <w:bookmarkEnd w:id="27"/>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2026年</w:t>
      </w:r>
      <w:r>
        <w:rPr>
          <w:rFonts w:hint="eastAsia" w:ascii="宋体" w:hAnsi="宋体" w:cs="宋体"/>
          <w:sz w:val="24"/>
          <w:szCs w:val="24"/>
          <w:u w:val="single"/>
          <w:lang w:val="en-US" w:eastAsia="zh-CN"/>
        </w:rPr>
        <w:t xml:space="preserve">08</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06</w:t>
      </w:r>
      <w:r>
        <w:rPr>
          <w:rFonts w:hint="eastAsia" w:ascii="宋体" w:hAnsi="宋体" w:cs="宋体"/>
          <w:sz w:val="24"/>
          <w:szCs w:val="24"/>
          <w:u w:val="single"/>
        </w:rPr>
        <w:t xml:space="preserve">日09点30分</w:t>
      </w:r>
      <w:r>
        <w:rPr>
          <w:rFonts w:hint="eastAsia" w:ascii="宋体" w:hAnsi="宋体" w:cs="宋体"/>
          <w:sz w:val="24"/>
          <w:szCs w:val="24"/>
        </w:rPr>
        <w:t xml:space="preserve">（北京时间）</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2.地点：“苏采云”政府采购交易系统网上开标大厅。</w:t>
      </w:r>
      <w:r/>
    </w:p>
    <w:p>
      <w:pPr>
        <w:pStyle w:val="857"/>
        <w:ind w:firstLine="498"/>
        <w:spacing w:before="145" w:after="145" w:line="360" w:lineRule="auto"/>
        <w:rPr>
          <w:rFonts w:ascii="宋体" w:hAnsi="宋体" w:cs="宋体"/>
        </w:rPr>
      </w:pPr>
      <w:r/>
      <w:bookmarkStart w:id="28" w:name="_Toc28359007"/>
      <w:r/>
      <w:bookmarkStart w:id="29" w:name="_Toc28359084"/>
      <w:r/>
      <w:bookmarkStart w:id="30" w:name="_Toc38985267"/>
      <w:r/>
      <w:bookmarkStart w:id="31" w:name="_Toc35393625"/>
      <w:r/>
      <w:bookmarkStart w:id="32" w:name="_Toc35393794"/>
      <w:r>
        <w:rPr>
          <w:rFonts w:hint="eastAsia" w:ascii="宋体" w:hAnsi="宋体" w:cs="宋体"/>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p>
    <w:p>
      <w:pPr>
        <w:pStyle w:val="857"/>
        <w:ind w:firstLine="498"/>
        <w:spacing w:before="145" w:after="145" w:line="360" w:lineRule="auto"/>
        <w:rPr>
          <w:rFonts w:ascii="宋体" w:hAnsi="宋体" w:cs="宋体"/>
        </w:rPr>
      </w:pPr>
      <w:r>
        <w:rPr>
          <w:rFonts w:hint="eastAsia" w:ascii="宋体" w:hAnsi="宋体" w:cs="宋体"/>
        </w:rPr>
        <w:t xml:space="preserve">六、其他补充事宜</w:t>
      </w:r>
      <w:bookmarkEnd w:id="33"/>
      <w:r/>
      <w:bookmarkEnd w:id="34"/>
      <w:r/>
      <w:bookmarkEnd w:id="35"/>
      <w:r/>
      <w:r/>
    </w:p>
    <w:p>
      <w:pPr>
        <w:ind w:firstLine="560"/>
        <w:spacing w:line="480" w:lineRule="exact"/>
        <w:rPr>
          <w:rFonts w:ascii="宋体" w:hAnsi="宋体" w:cs="宋体"/>
          <w:sz w:val="24"/>
          <w:szCs w:val="24"/>
        </w:rPr>
      </w:pPr>
      <w:r/>
      <w:bookmarkStart w:id="36" w:name="_Toc35393796"/>
      <w:r/>
      <w:bookmarkStart w:id="37" w:name="_Toc38985269"/>
      <w:r/>
      <w:bookmarkStart w:id="38" w:name="_Toc28359085"/>
      <w:r/>
      <w:bookmarkStart w:id="39" w:name="_Toc35393627"/>
      <w:r/>
      <w:bookmarkStart w:id="40" w:name="_Toc28359008"/>
      <w:r>
        <w:rPr>
          <w:rFonts w:hint="eastAsia" w:ascii="宋体" w:hAnsi="宋体" w:cs="宋体"/>
          <w:sz w:val="24"/>
          <w:szCs w:val="24"/>
        </w:rPr>
        <w:t xml:space="preserve">1. 投标保证金：免收</w:t>
      </w:r>
      <w:r/>
    </w:p>
    <w:p>
      <w:pPr>
        <w:ind w:firstLine="560"/>
        <w:spacing w:line="480" w:lineRule="exact"/>
        <w:rPr>
          <w:rFonts w:ascii="宋体" w:hAnsi="宋体" w:cs="宋体"/>
          <w:sz w:val="24"/>
          <w:szCs w:val="24"/>
        </w:rPr>
      </w:pPr>
      <w:r>
        <w:rPr>
          <w:rFonts w:hint="eastAsia" w:ascii="宋体" w:hAnsi="宋体" w:cs="宋体"/>
          <w:sz w:val="24"/>
          <w:szCs w:val="24"/>
        </w:rPr>
        <w:t xml:space="preserve">2. 项目演示、样品、答辩等：无。</w:t>
      </w:r>
      <w:r/>
    </w:p>
    <w:p>
      <w:pPr>
        <w:ind w:firstLine="560"/>
        <w:spacing w:line="480" w:lineRule="exact"/>
        <w:rPr>
          <w:rFonts w:ascii="宋体" w:hAnsi="宋体" w:cs="宋体"/>
          <w:sz w:val="24"/>
          <w:szCs w:val="24"/>
        </w:rPr>
      </w:pPr>
      <w:r>
        <w:rPr>
          <w:rFonts w:hint="eastAsia" w:ascii="宋体" w:hAnsi="宋体" w:cs="宋体"/>
          <w:sz w:val="24"/>
          <w:szCs w:val="24"/>
        </w:rPr>
        <w:t xml:space="preserve">3. 供应商系统操作过程中如遇问题，请致电“苏采云”客服0519-86722801。</w:t>
      </w:r>
      <w:r/>
    </w:p>
    <w:p>
      <w:pPr>
        <w:numPr>
          <w:ilvl w:val="0"/>
          <w:numId w:val="4"/>
        </w:numPr>
        <w:ind w:firstLine="560"/>
        <w:spacing w:line="480" w:lineRule="exact"/>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4"/>
        </w:numPr>
        <w:ind w:firstLine="560"/>
        <w:spacing w:line="480" w:lineRule="exact"/>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w:t>
      </w:r>
      <w:r>
        <w:rPr>
          <w:rFonts w:hint="eastAsia" w:ascii="宋体" w:hAnsi="宋体" w:cs="宋体"/>
          <w:b/>
          <w:bCs/>
          <w:sz w:val="24"/>
          <w:szCs w:val="24"/>
        </w:rPr>
        <w:t xml:space="preserve">发现虚假或违背承诺的，依照相关法律法规规定处理</w:t>
      </w:r>
      <w:r>
        <w:rPr>
          <w:rFonts w:hint="eastAsia" w:ascii="宋体" w:hAnsi="宋体" w:cs="宋体"/>
          <w:sz w:val="24"/>
          <w:szCs w:val="24"/>
        </w:rPr>
        <w:t xml:space="preserve">。</w:t>
      </w:r>
      <w:r/>
    </w:p>
    <w:p>
      <w:pPr>
        <w:ind w:firstLine="560"/>
        <w:jc w:val="left"/>
        <w:spacing w:line="480" w:lineRule="exact"/>
        <w:rPr>
          <w:rFonts w:ascii="宋体" w:hAnsi="宋体" w:cs="宋体"/>
          <w:sz w:val="24"/>
          <w:szCs w:val="24"/>
        </w:rPr>
      </w:pPr>
      <w:r>
        <w:rPr>
          <w:rFonts w:hint="eastAsia" w:ascii="宋体" w:hAnsi="宋体" w:cs="宋体"/>
          <w:sz w:val="24"/>
          <w:szCs w:val="24"/>
        </w:rPr>
        <w:t xml:space="preserve">6. “苏采云”系统使用相关提醒</w:t>
      </w:r>
      <w:r/>
    </w:p>
    <w:p>
      <w:pPr>
        <w:ind w:firstLine="560"/>
        <w:jc w:val="left"/>
        <w:spacing w:line="480" w:lineRule="exact"/>
        <w:tabs>
          <w:tab w:val="left" w:pos="900" w:leader="none"/>
        </w:tabs>
        <w:rPr>
          <w:rFonts w:ascii="宋体" w:hAnsi="宋体" w:cs="宋体"/>
          <w:bCs/>
          <w:sz w:val="24"/>
          <w:szCs w:val="24"/>
        </w:rPr>
      </w:pPr>
      <w:r>
        <w:rPr>
          <w:rFonts w:hint="eastAsia" w:ascii="宋体" w:hAnsi="宋体" w:cs="宋体"/>
          <w:bCs/>
          <w:sz w:val="24"/>
          <w:szCs w:val="24"/>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fldChar w:fldCharType="begin"/>
      </w:r>
      <w:r>
        <w:instrText xml:space="preserve"> HYPERLINK "http://www.ccgp-jiangsu.gov.cn/jiangsu/z" </w:instrText>
      </w:r>
      <w:r>
        <w:fldChar w:fldCharType="separate"/>
      </w:r>
      <w:r>
        <w:rPr>
          <w:rStyle w:val="814"/>
          <w:rFonts w:hint="eastAsia" w:ascii="宋体" w:hAnsi="宋体" w:cs="宋体"/>
          <w:bCs/>
          <w:color w:val="auto"/>
          <w:sz w:val="24"/>
          <w:szCs w:val="24"/>
        </w:rPr>
        <w:t xml:space="preserve">http://www.ccgp-jiangsu.gov.cn/jiangsu/z</w:t>
      </w:r>
      <w:r>
        <w:rPr>
          <w:rStyle w:val="814"/>
          <w:rFonts w:hint="eastAsia" w:ascii="宋体" w:hAnsi="宋体" w:cs="宋体"/>
          <w:bCs/>
          <w:color w:val="auto"/>
          <w:sz w:val="24"/>
          <w:szCs w:val="24"/>
        </w:rPr>
        <w:fldChar w:fldCharType="end"/>
      </w:r>
      <w:r>
        <w:rPr>
          <w:rFonts w:hint="eastAsia" w:ascii="宋体" w:hAnsi="宋体" w:cs="宋体"/>
          <w:bCs/>
          <w:sz w:val="24"/>
          <w:szCs w:val="24"/>
        </w:rPr>
        <w:t xml:space="preserve"> lxz/ee/ee3a4bc5a3454aa2b0d9312230633ce9.html。</w:t>
      </w:r>
      <w:r/>
    </w:p>
    <w:p>
      <w:pPr>
        <w:ind w:firstLine="560"/>
        <w:spacing w:line="480" w:lineRule="exact"/>
        <w:tabs>
          <w:tab w:val="left" w:pos="900" w:leader="none"/>
        </w:tabs>
        <w:rPr>
          <w:rFonts w:ascii="宋体" w:hAnsi="宋体" w:cs="宋体"/>
          <w:bCs/>
          <w:sz w:val="24"/>
          <w:szCs w:val="24"/>
        </w:rPr>
      </w:pPr>
      <w:r>
        <w:rPr>
          <w:rFonts w:hint="eastAsia" w:ascii="宋体" w:hAnsi="宋体" w:cs="宋体"/>
          <w:bCs/>
          <w:sz w:val="24"/>
          <w:szCs w:val="24"/>
        </w:rPr>
        <w:t xml:space="preserve">6.2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right="120" w:firstLine="562"/>
        <w:spacing w:after="120" w:line="480" w:lineRule="exact"/>
        <w:rPr>
          <w:rFonts w:ascii="宋体" w:hAnsi="宋体" w:cs="宋体"/>
          <w:b/>
          <w:sz w:val="24"/>
          <w:szCs w:val="24"/>
        </w:rPr>
      </w:pPr>
      <w:r>
        <w:rPr>
          <w:rFonts w:hint="eastAsia" w:ascii="宋体" w:hAnsi="宋体" w:cs="宋体"/>
          <w:sz w:val="24"/>
          <w:szCs w:val="24"/>
        </w:rPr>
        <w:t xml:space="preserve">6.3开标当天投标供应商应及时登录“苏采云”不见面开标大厅，并在规定时间内自行实施远程解密。</w:t>
      </w:r>
      <w:r>
        <w:rPr>
          <w:rFonts w:hint="eastAsia" w:ascii="宋体" w:hAnsi="宋体" w:cs="宋体"/>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szCs w:val="24"/>
        </w:rPr>
        <w:t xml:space="preserve">因采购人原因或网上招投标平台发生故障，导致无法按时完成响应文件解密或开、评标工作无法进行的，可根据实际情况相应延迟解密时间或调整开、评标时间。</w:t>
      </w:r>
      <w:r/>
    </w:p>
    <w:p>
      <w:pPr>
        <w:pStyle w:val="857"/>
        <w:ind w:firstLine="498"/>
        <w:spacing w:before="145" w:after="145" w:line="360" w:lineRule="auto"/>
        <w:rPr>
          <w:rFonts w:ascii="宋体" w:hAnsi="宋体" w:cs="宋体"/>
          <w:sz w:val="24"/>
          <w:szCs w:val="24"/>
        </w:rPr>
      </w:pPr>
      <w:r>
        <w:rPr>
          <w:rFonts w:hint="eastAsia" w:ascii="宋体" w:hAnsi="宋体" w:cs="宋体"/>
          <w:sz w:val="24"/>
          <w:szCs w:val="24"/>
        </w:rPr>
        <w:t xml:space="preserve">七、本次招标联系方式</w:t>
      </w:r>
      <w:bookmarkEnd w:id="36"/>
      <w:r/>
      <w:bookmarkEnd w:id="37"/>
      <w:r/>
      <w:bookmarkEnd w:id="38"/>
      <w:r/>
      <w:bookmarkEnd w:id="39"/>
      <w:r/>
      <w:bookmarkEnd w:id="40"/>
      <w:r/>
      <w:r/>
    </w:p>
    <w:p>
      <w:pPr>
        <w:jc w:val="left"/>
        <w:widowControl/>
        <w:rPr>
          <w:rFonts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1.采购人信息</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南通市公安局南通经济技术开发区分局</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南通市经济开发区星湖大道1698号</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王警官</w:t>
      </w:r>
      <w:r/>
    </w:p>
    <w:p>
      <w:pPr>
        <w:ind w:left="1079" w:hanging="300"/>
        <w:jc w:val="left"/>
        <w:spacing w:line="360" w:lineRule="auto"/>
        <w:rPr>
          <w:rFonts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0513-85026643</w:t>
      </w:r>
      <w:r/>
    </w:p>
    <w:p>
      <w:pPr>
        <w:ind w:left="1079" w:hanging="300"/>
        <w:jc w:val="left"/>
        <w:spacing w:line="360" w:lineRule="auto"/>
        <w:rPr>
          <w:rFonts w:ascii="宋体" w:hAnsi="宋体"/>
          <w:b/>
          <w:bCs/>
          <w:sz w:val="32"/>
          <w:szCs w:val="32"/>
        </w:rPr>
      </w:pPr>
      <w:r>
        <w:rPr>
          <w:rFonts w:hint="eastAsia" w:ascii="宋体" w:hAnsi="宋体" w:cs="宋体"/>
          <w:b/>
          <w:bCs/>
          <w:sz w:val="24"/>
          <w:szCs w:val="24"/>
        </w:rPr>
        <w:t xml:space="preserve">2.软件技术支持：0519-86722801</w:t>
      </w:r>
      <w:r/>
    </w:p>
    <w:p>
      <w:pPr>
        <w:pStyle w:val="1010"/>
        <w:rPr>
          <w:rFonts w:ascii="宋体" w:hAnsi="宋体" w:eastAsia="宋体" w:cs="宋体"/>
          <w:sz w:val="24"/>
          <w:szCs w:val="24"/>
        </w:rPr>
      </w:pPr>
      <w:r>
        <w:rPr>
          <w:rFonts w:ascii="宋体" w:hAnsi="宋体" w:eastAsia="宋体" w:cs="宋体"/>
          <w:sz w:val="24"/>
          <w:szCs w:val="24"/>
        </w:rPr>
      </w:r>
      <w:r/>
    </w:p>
    <w:p>
      <w:pPr>
        <w:pStyle w:val="1010"/>
        <w:ind w:firstLine="0"/>
        <w:rPr>
          <w:rFonts w:ascii="宋体" w:hAnsi="宋体" w:eastAsia="宋体" w:cs="宋体"/>
          <w:sz w:val="24"/>
          <w:szCs w:val="24"/>
        </w:rPr>
      </w:pPr>
      <w:r>
        <w:rPr>
          <w:rFonts w:ascii="宋体" w:hAnsi="宋体" w:eastAsia="宋体" w:cs="宋体"/>
          <w:sz w:val="24"/>
          <w:szCs w:val="24"/>
        </w:rPr>
      </w:r>
      <w:r/>
    </w:p>
    <w:p>
      <w:pPr>
        <w:pStyle w:val="992"/>
        <w:rPr>
          <w:rFonts w:ascii="宋体" w:hAnsi="宋体" w:eastAsia="宋体" w:cs="宋体"/>
          <w:sz w:val="44"/>
          <w:szCs w:val="44"/>
        </w:rPr>
      </w:pPr>
      <w:r/>
      <w:bookmarkStart w:id="41" w:name="_Toc120614211"/>
      <w:r/>
      <w:bookmarkStart w:id="42" w:name="_Toc220936313"/>
      <w:r>
        <w:rPr>
          <w:rFonts w:hint="eastAsia" w:ascii="宋体" w:hAnsi="宋体" w:eastAsia="宋体" w:cs="宋体"/>
          <w:sz w:val="44"/>
          <w:szCs w:val="44"/>
        </w:rPr>
        <w:t xml:space="preserve">第二章  </w:t>
      </w:r>
      <w:bookmarkEnd w:id="1"/>
      <w:r/>
      <w:bookmarkEnd w:id="2"/>
      <w:r/>
      <w:bookmarkEnd w:id="3"/>
      <w:r/>
      <w:bookmarkEnd w:id="4"/>
      <w:r/>
      <w:bookmarkEnd w:id="5"/>
      <w:r/>
      <w:bookmarkEnd w:id="41"/>
      <w:r/>
      <w:bookmarkStart w:id="43" w:name="_Toc16938518"/>
      <w:r/>
      <w:bookmarkStart w:id="44" w:name="_Toc513029202"/>
      <w:r/>
      <w:bookmarkStart w:id="45" w:name="_Toc20823274"/>
      <w:r/>
      <w:bookmarkStart w:id="46" w:name="_Toc120614213"/>
      <w:r>
        <w:rPr>
          <w:rFonts w:hint="eastAsia" w:ascii="宋体" w:hAnsi="宋体" w:eastAsia="宋体" w:cs="宋体"/>
          <w:sz w:val="44"/>
          <w:szCs w:val="44"/>
        </w:rPr>
        <w:t xml:space="preserve">投标人须知</w:t>
      </w:r>
      <w:bookmarkEnd w:id="42"/>
      <w:r/>
      <w:bookmarkEnd w:id="43"/>
      <w:r/>
      <w:bookmarkEnd w:id="44"/>
      <w:r/>
      <w:bookmarkEnd w:id="45"/>
      <w:r/>
      <w:bookmarkEnd w:id="46"/>
      <w:r/>
      <w:r/>
    </w:p>
    <w:p>
      <w:pPr>
        <w:pStyle w:val="857"/>
        <w:ind w:firstLine="498"/>
        <w:spacing w:before="145" w:after="145" w:line="360" w:lineRule="auto"/>
        <w:rPr>
          <w:rFonts w:ascii="宋体" w:hAnsi="宋体" w:cs="宋体"/>
        </w:rPr>
      </w:pPr>
      <w:r/>
      <w:bookmarkStart w:id="47" w:name="_Toc20823275"/>
      <w:r/>
      <w:bookmarkStart w:id="48" w:name="_Toc513029203"/>
      <w:r/>
      <w:bookmarkStart w:id="49" w:name="_Toc120614214"/>
      <w:r/>
      <w:bookmarkStart w:id="50" w:name="_Toc16938519"/>
      <w:r>
        <w:rPr>
          <w:rFonts w:hint="eastAsia" w:ascii="宋体" w:hAnsi="宋体" w:cs="宋体"/>
        </w:rPr>
        <w:t xml:space="preserve">一、总则</w:t>
      </w:r>
      <w:bookmarkEnd w:id="47"/>
      <w:r/>
      <w:bookmarkEnd w:id="48"/>
      <w:r/>
      <w:bookmarkEnd w:id="49"/>
      <w:r/>
      <w:bookmarkEnd w:id="50"/>
      <w:r/>
      <w:r/>
    </w:p>
    <w:p>
      <w:pPr>
        <w:pStyle w:val="996"/>
        <w:ind w:firstLine="420"/>
        <w:spacing w:before="0" w:after="0" w:line="360" w:lineRule="auto"/>
        <w:rPr>
          <w:rFonts w:ascii="宋体" w:hAnsi="宋体" w:eastAsia="宋体" w:cs="宋体"/>
          <w:b w:val="0"/>
          <w:bCs w:val="0"/>
          <w:sz w:val="24"/>
          <w:szCs w:val="24"/>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val="0"/>
          <w:bCs w:val="0"/>
          <w:sz w:val="24"/>
          <w:szCs w:val="24"/>
        </w:rPr>
        <w:t xml:space="preserve">1</w:t>
      </w:r>
      <w:bookmarkEnd w:id="52"/>
      <w:r>
        <w:rPr>
          <w:rFonts w:hint="eastAsia" w:ascii="宋体" w:hAnsi="宋体" w:eastAsia="宋体" w:cs="宋体"/>
          <w:b w:val="0"/>
          <w:bCs w:val="0"/>
          <w:sz w:val="24"/>
          <w:szCs w:val="24"/>
        </w:rPr>
        <w:t xml:space="preserve">、招标方式</w:t>
      </w:r>
      <w:bookmarkEnd w:id="53"/>
      <w:r/>
      <w:bookmarkEnd w:id="54"/>
      <w:r/>
      <w:bookmarkEnd w:id="55"/>
      <w:r/>
      <w:r/>
    </w:p>
    <w:p>
      <w:pPr>
        <w:ind w:firstLine="480"/>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996"/>
        <w:ind w:firstLine="420"/>
        <w:spacing w:before="0" w:after="0" w:line="360" w:lineRule="auto"/>
        <w:rPr>
          <w:rFonts w:ascii="宋体" w:hAnsi="宋体" w:eastAsia="宋体" w:cs="宋体"/>
          <w:b w:val="0"/>
          <w:bCs w:val="0"/>
          <w:sz w:val="24"/>
          <w:szCs w:val="24"/>
        </w:rPr>
      </w:pPr>
      <w:r/>
      <w:bookmarkStart w:id="56" w:name="_Toc16938521"/>
      <w:r/>
      <w:bookmarkStart w:id="57" w:name="_Toc513029205"/>
      <w:r/>
      <w:bookmarkStart w:id="58" w:name="_Toc20823277"/>
      <w:r>
        <w:rPr>
          <w:rFonts w:hint="eastAsia" w:ascii="宋体" w:hAnsi="宋体" w:eastAsia="宋体" w:cs="宋体"/>
          <w:b w:val="0"/>
          <w:bCs w:val="0"/>
          <w:sz w:val="24"/>
          <w:szCs w:val="24"/>
        </w:rPr>
        <w:t xml:space="preserve">2、合格的投标人</w:t>
      </w:r>
      <w:bookmarkEnd w:id="56"/>
      <w:r/>
      <w:bookmarkEnd w:id="57"/>
      <w:r/>
      <w:bookmarkEnd w:id="58"/>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p>
    <w:p>
      <w:pPr>
        <w:pStyle w:val="996"/>
        <w:ind w:firstLine="420"/>
        <w:spacing w:before="0" w:after="0" w:line="360" w:lineRule="auto"/>
        <w:rPr>
          <w:rFonts w:ascii="宋体" w:hAnsi="宋体" w:eastAsia="宋体" w:cs="宋体"/>
          <w:b w:val="0"/>
          <w:bCs w:val="0"/>
          <w:sz w:val="24"/>
          <w:szCs w:val="24"/>
        </w:rPr>
      </w:pPr>
      <w:r/>
      <w:bookmarkStart w:id="59" w:name="_Toc513029206"/>
      <w:r/>
      <w:bookmarkStart w:id="60" w:name="_Toc20823278"/>
      <w:r/>
      <w:bookmarkStart w:id="61" w:name="_Toc16938522"/>
      <w:r>
        <w:rPr>
          <w:rFonts w:hint="eastAsia" w:ascii="宋体" w:hAnsi="宋体" w:eastAsia="宋体" w:cs="宋体"/>
          <w:b w:val="0"/>
          <w:bCs w:val="0"/>
          <w:sz w:val="24"/>
          <w:szCs w:val="24"/>
        </w:rPr>
        <w:t xml:space="preserve">3、适用法律</w:t>
      </w:r>
      <w:bookmarkEnd w:id="59"/>
      <w:r/>
      <w:bookmarkEnd w:id="60"/>
      <w:r/>
      <w:bookmarkEnd w:id="61"/>
      <w:r/>
      <w:r/>
    </w:p>
    <w:p>
      <w:pPr>
        <w:ind w:firstLine="420"/>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996"/>
        <w:ind w:firstLine="420"/>
        <w:spacing w:before="0" w:after="0" w:line="360" w:lineRule="auto"/>
        <w:rPr>
          <w:rFonts w:ascii="宋体" w:hAnsi="宋体" w:eastAsia="宋体" w:cs="宋体"/>
          <w:b w:val="0"/>
          <w:bCs w:val="0"/>
          <w:sz w:val="24"/>
          <w:szCs w:val="24"/>
        </w:rPr>
      </w:pPr>
      <w:r/>
      <w:bookmarkStart w:id="62" w:name="_Toc20823279"/>
      <w:r/>
      <w:bookmarkStart w:id="63" w:name="_Toc513029207"/>
      <w:r/>
      <w:bookmarkStart w:id="64" w:name="_Toc462564067"/>
      <w:r/>
      <w:bookmarkStart w:id="65" w:name="_Toc16938523"/>
      <w:r>
        <w:rPr>
          <w:rFonts w:hint="eastAsia" w:ascii="宋体" w:hAnsi="宋体" w:eastAsia="宋体" w:cs="宋体"/>
          <w:b w:val="0"/>
          <w:bCs w:val="0"/>
          <w:sz w:val="24"/>
          <w:szCs w:val="24"/>
        </w:rPr>
        <w:t xml:space="preserve">4、投标费用</w:t>
      </w:r>
      <w:bookmarkEnd w:id="62"/>
      <w:r/>
      <w:bookmarkEnd w:id="63"/>
      <w:r/>
      <w:bookmarkEnd w:id="64"/>
      <w:r/>
      <w:bookmarkEnd w:id="65"/>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投标人应自行承担所有与参加投标有关的费用，无论投标过程中的做法和结果如何，采购人在任何情况下均无义务和责任承担这些费用。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4.2本次招标采购人不收取标书工本费与中标服务费。</w:t>
      </w:r>
      <w:r/>
    </w:p>
    <w:p>
      <w:pPr>
        <w:pStyle w:val="996"/>
        <w:ind w:firstLine="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pStyle w:val="857"/>
        <w:ind w:firstLine="321"/>
        <w:spacing w:before="145" w:after="145" w:line="360" w:lineRule="auto"/>
        <w:rPr>
          <w:rFonts w:ascii="宋体" w:hAnsi="宋体" w:cs="宋体"/>
        </w:rPr>
      </w:pPr>
      <w:r/>
      <w:bookmarkStart w:id="66" w:name="_Toc120614215"/>
      <w:r/>
      <w:bookmarkStart w:id="67" w:name="_Toc513029209"/>
      <w:r/>
      <w:bookmarkStart w:id="68" w:name="_Toc16938525"/>
      <w:r/>
      <w:bookmarkStart w:id="69" w:name="_Toc20823281"/>
      <w:r>
        <w:rPr>
          <w:rFonts w:hint="eastAsia" w:ascii="宋体" w:hAnsi="宋体" w:cs="宋体"/>
        </w:rPr>
        <w:t xml:space="preserve">二、招标文件</w:t>
      </w:r>
      <w:bookmarkEnd w:id="66"/>
      <w:r/>
      <w:bookmarkEnd w:id="67"/>
      <w:r/>
      <w:bookmarkEnd w:id="68"/>
      <w:r/>
      <w:bookmarkEnd w:id="69"/>
      <w:r/>
      <w:r/>
    </w:p>
    <w:p>
      <w:pPr>
        <w:pStyle w:val="996"/>
        <w:ind w:firstLine="420"/>
        <w:spacing w:before="0" w:after="0" w:line="240" w:lineRule="auto"/>
        <w:rPr>
          <w:rFonts w:ascii="宋体" w:hAnsi="宋体" w:eastAsia="宋体" w:cs="宋体"/>
          <w:b w:val="0"/>
          <w:bCs w:val="0"/>
        </w:rPr>
      </w:pPr>
      <w:r/>
      <w:bookmarkStart w:id="70" w:name="_Toc513029210"/>
      <w:r/>
      <w:bookmarkStart w:id="71" w:name="_Toc20823282"/>
      <w:r/>
      <w:bookmarkStart w:id="72" w:name="_Toc16938526"/>
      <w:r>
        <w:rPr>
          <w:rFonts w:hint="eastAsia" w:ascii="宋体" w:hAnsi="宋体" w:eastAsia="宋体" w:cs="宋体"/>
          <w:b w:val="0"/>
          <w:bCs w:val="0"/>
        </w:rPr>
        <w:t xml:space="preserve">6、招标文件构成</w:t>
      </w:r>
      <w:bookmarkEnd w:id="70"/>
      <w:r/>
      <w:bookmarkEnd w:id="71"/>
      <w:r/>
      <w:bookmarkEnd w:id="72"/>
      <w:r/>
      <w:r/>
    </w:p>
    <w:p>
      <w:pPr>
        <w:ind w:firstLine="480"/>
        <w:spacing w:line="500" w:lineRule="exact"/>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40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0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00" w:lineRule="exact"/>
        <w:rPr>
          <w:rFonts w:ascii="宋体" w:hAnsi="宋体" w:cs="宋体"/>
          <w:sz w:val="24"/>
          <w:szCs w:val="24"/>
        </w:rPr>
      </w:pPr>
      <w:r>
        <w:rPr>
          <w:rFonts w:hint="eastAsia" w:ascii="宋体" w:hAnsi="宋体" w:cs="宋体"/>
          <w:sz w:val="24"/>
          <w:szCs w:val="24"/>
        </w:rPr>
        <w:t xml:space="preserve">（3）合同文本</w:t>
      </w:r>
      <w:r/>
    </w:p>
    <w:p>
      <w:pPr>
        <w:ind w:firstLine="360"/>
        <w:spacing w:line="400" w:lineRule="exact"/>
        <w:rPr>
          <w:rFonts w:ascii="宋体" w:hAnsi="宋体" w:cs="宋体"/>
          <w:sz w:val="24"/>
          <w:szCs w:val="24"/>
        </w:rPr>
      </w:pPr>
      <w:r>
        <w:rPr>
          <w:rFonts w:hint="eastAsia" w:ascii="宋体" w:hAnsi="宋体" w:cs="宋体"/>
          <w:sz w:val="24"/>
          <w:szCs w:val="24"/>
        </w:rPr>
        <w:t xml:space="preserve">（4）采购需求</w:t>
      </w:r>
      <w:r/>
    </w:p>
    <w:p>
      <w:pPr>
        <w:ind w:firstLine="360"/>
        <w:spacing w:line="400" w:lineRule="exact"/>
        <w:rPr>
          <w:rFonts w:ascii="宋体" w:hAnsi="宋体" w:cs="宋体"/>
          <w:sz w:val="24"/>
          <w:szCs w:val="24"/>
        </w:rPr>
      </w:pPr>
      <w:r>
        <w:rPr>
          <w:rFonts w:hint="eastAsia" w:ascii="宋体" w:hAnsi="宋体" w:cs="宋体"/>
          <w:sz w:val="24"/>
          <w:szCs w:val="24"/>
        </w:rPr>
        <w:t xml:space="preserve">（5）评标方法与评标标准</w:t>
      </w:r>
      <w:r/>
    </w:p>
    <w:p>
      <w:pPr>
        <w:ind w:firstLine="360"/>
        <w:spacing w:line="40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ascii="宋体" w:hAnsi="宋体" w:cs="宋体"/>
          <w:sz w:val="24"/>
        </w:rPr>
      </w:pPr>
      <w:r>
        <w:rPr>
          <w:rFonts w:hint="eastAsia" w:ascii="宋体" w:hAnsi="宋体" w:cs="宋体"/>
          <w:sz w:val="24"/>
        </w:rPr>
        <w:t xml:space="preserve">请仔细检查招标文件是否齐全，如有缺漏请立即与采购人联系解决。</w:t>
      </w:r>
      <w:r/>
    </w:p>
    <w:p>
      <w:pPr>
        <w:ind w:firstLine="480"/>
        <w:spacing w:line="360" w:lineRule="auto"/>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cs="宋体"/>
          <w:sz w:val="24"/>
          <w:szCs w:val="24"/>
        </w:rPr>
      </w:pPr>
      <w:r/>
      <w:bookmarkStart w:id="73" w:name="_Toc513029211"/>
      <w:r/>
      <w:bookmarkStart w:id="74" w:name="_Toc20823283"/>
      <w:r/>
      <w:bookmarkStart w:id="75" w:name="_Toc16938527"/>
      <w:r/>
      <w:bookmarkStart w:id="76" w:name="_Toc462564070"/>
      <w:r>
        <w:rPr>
          <w:rFonts w:hint="eastAsia" w:ascii="宋体" w:hAnsi="宋体" w:cs="宋体"/>
          <w:sz w:val="24"/>
          <w:szCs w:val="24"/>
        </w:rPr>
        <w:t xml:space="preserve">7、招标文件的澄清</w:t>
      </w:r>
      <w:bookmarkEnd w:id="73"/>
      <w:r/>
      <w:bookmarkEnd w:id="74"/>
      <w:r/>
      <w:bookmarkEnd w:id="75"/>
      <w:r/>
      <w:bookmarkEnd w:id="76"/>
      <w:r/>
      <w:r/>
    </w:p>
    <w:p>
      <w:pPr>
        <w:ind w:firstLine="480"/>
        <w:spacing w:line="360" w:lineRule="auto"/>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ascii="宋体" w:hAnsi="宋体" w:cs="宋体"/>
          <w:sz w:val="24"/>
          <w:szCs w:val="24"/>
        </w:rPr>
      </w:pPr>
      <w:r/>
      <w:bookmarkStart w:id="77" w:name="_Toc20823284"/>
      <w:r/>
      <w:bookmarkStart w:id="78" w:name="_Toc16938528"/>
      <w:r/>
      <w:bookmarkStart w:id="79" w:name="_Toc513029212"/>
      <w:r/>
      <w:bookmarkStart w:id="80" w:name="_Toc462564071"/>
      <w:r>
        <w:rPr>
          <w:rFonts w:hint="eastAsia" w:ascii="宋体" w:hAnsi="宋体" w:cs="宋体"/>
          <w:sz w:val="24"/>
          <w:szCs w:val="24"/>
        </w:rPr>
        <w:t xml:space="preserve">8、招标文件的修改</w:t>
      </w:r>
      <w:bookmarkEnd w:id="77"/>
      <w:r/>
      <w:bookmarkEnd w:id="78"/>
      <w:r/>
      <w:bookmarkEnd w:id="79"/>
      <w:r/>
      <w:bookmarkEnd w:id="80"/>
      <w:r/>
      <w:r/>
    </w:p>
    <w:p>
      <w:pPr>
        <w:ind w:firstLine="480"/>
        <w:spacing w:line="360" w:lineRule="auto"/>
        <w:rPr>
          <w:rFonts w:ascii="宋体" w:hAnsi="宋体" w:cs="宋体"/>
          <w:sz w:val="24"/>
          <w:szCs w:val="24"/>
        </w:rPr>
      </w:pPr>
      <w:r>
        <w:rPr>
          <w:rFonts w:hint="eastAsia" w:ascii="宋体" w:hAnsi="宋体" w:cs="宋体"/>
          <w:sz w:val="24"/>
          <w:szCs w:val="24"/>
        </w:rPr>
        <w:t xml:space="preserve">8.1 在投标截止时间前，采购人可以对招标文件进行修改。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8.2 采购人有权按照法定的要求推迟投标截止日期和开标日期。</w:t>
      </w:r>
      <w:r/>
    </w:p>
    <w:p>
      <w:pPr>
        <w:ind w:firstLine="480"/>
        <w:spacing w:line="360" w:lineRule="auto"/>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857"/>
        <w:ind w:firstLine="482"/>
        <w:spacing w:before="145" w:after="145" w:line="360" w:lineRule="auto"/>
        <w:rPr>
          <w:rFonts w:ascii="宋体" w:hAnsi="宋体" w:cs="宋体"/>
        </w:rPr>
      </w:pPr>
      <w:r/>
      <w:bookmarkStart w:id="81" w:name="_Toc120614216"/>
      <w:r/>
      <w:bookmarkStart w:id="82" w:name="_Toc16938529"/>
      <w:r/>
      <w:bookmarkStart w:id="83" w:name="_Toc513029213"/>
      <w:r/>
      <w:bookmarkStart w:id="84" w:name="_Toc20823285"/>
      <w:r/>
      <w:bookmarkStart w:id="85" w:name="_Toc462564072"/>
      <w:r>
        <w:rPr>
          <w:rFonts w:hint="eastAsia" w:ascii="宋体" w:hAnsi="宋体" w:cs="宋体"/>
        </w:rPr>
        <w:t xml:space="preserve">三、投标文件的编制</w:t>
      </w:r>
      <w:bookmarkEnd w:id="81"/>
      <w:r/>
      <w:bookmarkEnd w:id="82"/>
      <w:r/>
      <w:bookmarkEnd w:id="83"/>
      <w:r/>
      <w:bookmarkEnd w:id="84"/>
      <w:r/>
      <w:bookmarkEnd w:id="85"/>
      <w:r/>
      <w:r/>
    </w:p>
    <w:p>
      <w:pPr>
        <w:ind w:firstLine="480"/>
        <w:spacing w:line="360" w:lineRule="auto"/>
        <w:rPr>
          <w:rFonts w:ascii="宋体" w:hAnsi="宋体" w:cs="宋体"/>
          <w:sz w:val="24"/>
          <w:szCs w:val="24"/>
        </w:rPr>
      </w:pPr>
      <w:r/>
      <w:bookmarkStart w:id="86" w:name="_Toc16938530"/>
      <w:r/>
      <w:bookmarkStart w:id="87" w:name="_Toc462564073"/>
      <w:r/>
      <w:bookmarkStart w:id="88" w:name="_Toc20823286"/>
      <w:r/>
      <w:bookmarkStart w:id="89" w:name="_Toc513029214"/>
      <w:r>
        <w:rPr>
          <w:rFonts w:hint="eastAsia" w:ascii="宋体" w:hAnsi="宋体" w:cs="宋体"/>
          <w:sz w:val="24"/>
          <w:szCs w:val="24"/>
        </w:rPr>
        <w:t xml:space="preserve">9、投标文件的语言及度量衡单位</w:t>
      </w:r>
      <w:bookmarkEnd w:id="86"/>
      <w:r/>
      <w:bookmarkEnd w:id="87"/>
      <w:r/>
      <w:bookmarkEnd w:id="88"/>
      <w:r/>
      <w:bookmarkEnd w:id="89"/>
      <w:r/>
      <w:r/>
    </w:p>
    <w:p>
      <w:pPr>
        <w:ind w:firstLine="480"/>
        <w:spacing w:line="360" w:lineRule="auto"/>
        <w:rPr>
          <w:rFonts w:ascii="宋体" w:hAnsi="宋体" w:cs="宋体"/>
          <w:sz w:val="24"/>
          <w:szCs w:val="24"/>
        </w:rPr>
      </w:pPr>
      <w:r>
        <w:rPr>
          <w:rFonts w:hint="eastAsia" w:ascii="宋体" w:hAnsi="宋体" w:cs="宋体"/>
          <w:sz w:val="24"/>
          <w:szCs w:val="24"/>
        </w:rPr>
        <w:t xml:space="preserve">9.1 投标人提交的投标文件以及就有关投标的所有来往通知、函件和文件均应使用简体中文。</w:t>
      </w:r>
      <w:r/>
    </w:p>
    <w:p>
      <w:pPr>
        <w:ind w:firstLine="480"/>
        <w:spacing w:line="360" w:lineRule="auto"/>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360" w:lineRule="auto"/>
        <w:rPr>
          <w:rFonts w:ascii="宋体" w:hAnsi="宋体" w:cs="宋体"/>
          <w:sz w:val="24"/>
          <w:szCs w:val="24"/>
        </w:rPr>
      </w:pPr>
      <w:r/>
      <w:bookmarkStart w:id="90" w:name="_Toc462564074"/>
      <w:r/>
      <w:bookmarkStart w:id="91" w:name="_Toc16938531"/>
      <w:r/>
      <w:bookmarkStart w:id="92" w:name="_Toc513029215"/>
      <w:r/>
      <w:bookmarkStart w:id="93" w:name="_Toc20823287"/>
      <w:r>
        <w:rPr>
          <w:rFonts w:hint="eastAsia" w:ascii="宋体" w:hAnsi="宋体" w:cs="宋体"/>
          <w:sz w:val="24"/>
          <w:szCs w:val="24"/>
        </w:rPr>
        <w:t xml:space="preserve">10、投标文件构成</w:t>
      </w:r>
      <w:bookmarkEnd w:id="90"/>
      <w:r/>
      <w:bookmarkEnd w:id="91"/>
      <w:r/>
      <w:bookmarkEnd w:id="92"/>
      <w:r/>
      <w:bookmarkEnd w:id="93"/>
      <w:r/>
      <w:r/>
    </w:p>
    <w:p>
      <w:pPr>
        <w:ind w:firstLine="480"/>
        <w:spacing w:line="360" w:lineRule="auto"/>
        <w:rPr>
          <w:rFonts w:ascii="宋体" w:hAnsi="宋体" w:cs="宋体"/>
          <w:sz w:val="24"/>
          <w:szCs w:val="24"/>
        </w:rPr>
      </w:pPr>
      <w:r>
        <w:rPr>
          <w:rFonts w:hint="eastAsia" w:ascii="宋体" w:hAnsi="宋体" w:cs="宋体"/>
          <w:sz w:val="24"/>
          <w:szCs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360" w:lineRule="auto"/>
        <w:rPr>
          <w:rFonts w:ascii="宋体" w:hAnsi="宋体" w:cs="宋体"/>
          <w:sz w:val="24"/>
          <w:szCs w:val="24"/>
        </w:rPr>
      </w:pPr>
      <w:r/>
      <w:bookmarkStart w:id="94" w:name="_Hlt26954838"/>
      <w:r/>
      <w:bookmarkEnd w:id="94"/>
      <w:r/>
      <w:bookmarkStart w:id="95" w:name="_Hlt26668975"/>
      <w:r/>
      <w:bookmarkEnd w:id="95"/>
      <w:r/>
      <w:bookmarkStart w:id="96" w:name="_Hlt26670360"/>
      <w:r/>
      <w:bookmarkEnd w:id="96"/>
      <w:r/>
      <w:bookmarkStart w:id="97" w:name="_Toc14577357"/>
      <w:r/>
      <w:bookmarkStart w:id="98" w:name="_Toc513029219"/>
      <w:r/>
      <w:bookmarkStart w:id="99" w:name="_Toc49090509"/>
      <w:r/>
      <w:bookmarkStart w:id="100" w:name="_Toc14577354"/>
      <w:r/>
      <w:bookmarkStart w:id="101" w:name="_Toc49090507"/>
      <w:r/>
      <w:bookmarkStart w:id="102" w:name="_Toc513029216"/>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ascii="宋体" w:hAnsi="宋体" w:cs="宋体"/>
          <w:sz w:val="24"/>
          <w:szCs w:val="24"/>
        </w:rPr>
      </w:pPr>
      <w:r/>
      <w:bookmarkStart w:id="103" w:name="_Toc14577355"/>
      <w:r/>
      <w:bookmarkStart w:id="104" w:name="_Toc49090508"/>
      <w:r>
        <w:rPr>
          <w:rFonts w:hint="eastAsia" w:ascii="宋体" w:hAnsi="宋体" w:cs="宋体"/>
          <w:sz w:val="24"/>
          <w:szCs w:val="24"/>
        </w:rPr>
        <w:t xml:space="preserve">11.1 投标人应按照招标文件要求提交证明文件，证明其及投标标的符合招标文件规定。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ind w:firstLine="480"/>
        <w:spacing w:line="360" w:lineRule="auto"/>
        <w:rPr>
          <w:rFonts w:ascii="宋体" w:hAnsi="宋体" w:cs="宋体"/>
          <w:sz w:val="24"/>
          <w:szCs w:val="24"/>
        </w:rPr>
      </w:pPr>
      <w:r>
        <w:rPr>
          <w:rFonts w:hint="eastAsia" w:ascii="宋体" w:hAnsi="宋体" w:cs="宋体"/>
          <w:sz w:val="24"/>
          <w:szCs w:val="24"/>
        </w:rPr>
        <w:t xml:space="preserve">12、投标分项报价</w:t>
      </w:r>
      <w:bookmarkEnd w:id="103"/>
      <w:r/>
      <w:bookmarkStart w:id="105" w:name="_Hlt26670373"/>
      <w:r/>
      <w:bookmarkEnd w:id="105"/>
      <w:r>
        <w:rPr>
          <w:rFonts w:hint="eastAsia" w:ascii="宋体" w:hAnsi="宋体" w:cs="宋体"/>
          <w:sz w:val="24"/>
          <w:szCs w:val="24"/>
        </w:rPr>
        <w:t xml:space="preserve">表</w:t>
      </w:r>
      <w:bookmarkEnd w:id="104"/>
      <w:r/>
      <w:r/>
    </w:p>
    <w:p>
      <w:pPr>
        <w:ind w:firstLine="480"/>
        <w:spacing w:line="360" w:lineRule="auto"/>
        <w:rPr>
          <w:rFonts w:ascii="宋体" w:hAnsi="宋体" w:cs="宋体"/>
          <w:sz w:val="24"/>
          <w:szCs w:val="24"/>
        </w:rPr>
      </w:pPr>
      <w:r>
        <w:rPr>
          <w:rFonts w:hint="eastAsia" w:ascii="宋体" w:hAnsi="宋体" w:cs="宋体"/>
          <w:sz w:val="24"/>
          <w:szCs w:val="24"/>
        </w:rPr>
        <w:t xml:space="preserve">12.1 投标人按照招标文件规定格式填报投标分项报价表。</w:t>
      </w:r>
      <w:r/>
    </w:p>
    <w:p>
      <w:pPr>
        <w:ind w:firstLine="480"/>
        <w:spacing w:line="360" w:lineRule="auto"/>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cs="宋体"/>
          <w:sz w:val="24"/>
          <w:szCs w:val="24"/>
        </w:rPr>
      </w:pPr>
      <w:r/>
      <w:bookmarkStart w:id="106" w:name="_Hlt26670486"/>
      <w:r/>
      <w:bookmarkEnd w:id="106"/>
      <w:r/>
      <w:bookmarkStart w:id="107" w:name="_Hlt26668983"/>
      <w:r/>
      <w:bookmarkEnd w:id="107"/>
      <w:r/>
      <w:bookmarkStart w:id="108" w:name="_Hlt26954731"/>
      <w:r/>
      <w:bookmarkEnd w:id="108"/>
      <w:r/>
      <w:bookmarkStart w:id="109" w:name="_Hlt26954842"/>
      <w:r/>
      <w:bookmarkEnd w:id="109"/>
      <w:r/>
      <w:bookmarkStart w:id="110" w:name="_Hlt26954848"/>
      <w:r/>
      <w:bookmarkEnd w:id="110"/>
      <w:r/>
      <w:bookmarkStart w:id="111" w:name="_Hlt26670425"/>
      <w:r/>
      <w:bookmarkEnd w:id="111"/>
      <w:r/>
      <w:bookmarkStart w:id="112" w:name="_Hlt26670482"/>
      <w:r/>
      <w:bookmarkEnd w:id="112"/>
      <w:r/>
      <w:bookmarkStart w:id="113" w:name="_Hlt26954846"/>
      <w:r/>
      <w:bookmarkEnd w:id="113"/>
      <w:r/>
      <w:bookmarkStart w:id="114" w:name="_Hlt26954844"/>
      <w:r/>
      <w:bookmarkEnd w:id="114"/>
      <w:r/>
      <w:bookmarkStart w:id="115" w:name="_Hlt26670403"/>
      <w:r/>
      <w:bookmarkEnd w:id="115"/>
      <w:r>
        <w:rPr>
          <w:rFonts w:hint="eastAsia" w:ascii="宋体" w:hAnsi="宋体" w:cs="宋体"/>
          <w:sz w:val="24"/>
          <w:szCs w:val="24"/>
        </w:rPr>
        <w:t xml:space="preserve">13、技术要求响应及偏离表、商务要求响应及偏离表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13.2 投标人需按照招标文件要求，在投标文件中提供与技术要求和商务要求相关的证明材料。</w:t>
      </w:r>
      <w:r/>
    </w:p>
    <w:p>
      <w:pPr>
        <w:ind w:firstLine="480"/>
        <w:spacing w:line="360" w:lineRule="auto"/>
        <w:rPr>
          <w:rFonts w:ascii="宋体" w:hAnsi="宋体" w:cs="宋体"/>
          <w:sz w:val="24"/>
          <w:szCs w:val="24"/>
        </w:rPr>
      </w:pPr>
      <w:r/>
      <w:bookmarkStart w:id="116" w:name="_Toc14577359"/>
      <w:r/>
      <w:bookmarkStart w:id="117" w:name="_Toc49090510"/>
      <w:r>
        <w:rPr>
          <w:rFonts w:hint="eastAsia" w:ascii="宋体" w:hAnsi="宋体" w:cs="宋体"/>
          <w:sz w:val="24"/>
          <w:szCs w:val="24"/>
        </w:rPr>
        <w:t xml:space="preserve">14、投标函和开标一览表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ind w:firstLine="480"/>
        <w:spacing w:line="360" w:lineRule="auto"/>
        <w:rPr>
          <w:rFonts w:ascii="宋体" w:hAnsi="宋体" w:cs="宋体"/>
          <w:sz w:val="24"/>
          <w:szCs w:val="24"/>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cs="宋体"/>
          <w:sz w:val="24"/>
          <w:szCs w:val="24"/>
        </w:rPr>
        <w:t xml:space="preserve">15、投标有效期</w:t>
      </w:r>
      <w:bookmarkEnd w:id="121"/>
      <w:r/>
      <w:bookmarkEnd w:id="122"/>
      <w:r/>
      <w:r/>
    </w:p>
    <w:p>
      <w:pPr>
        <w:ind w:firstLine="480"/>
        <w:spacing w:line="360" w:lineRule="auto"/>
        <w:rPr>
          <w:rFonts w:ascii="宋体" w:hAnsi="宋体" w:cs="宋体"/>
          <w:sz w:val="24"/>
          <w:szCs w:val="24"/>
        </w:rPr>
      </w:pPr>
      <w:r>
        <w:rPr>
          <w:rFonts w:hint="eastAsia" w:ascii="宋体" w:hAnsi="宋体" w:cs="宋体"/>
          <w:sz w:val="24"/>
          <w:szCs w:val="24"/>
        </w:rPr>
        <w:t xml:space="preserve">15.1 从投标文件接收截止之日算起，90个“日历天”内投标书应保持有效。有效期短于这个规定期限的，投标将被拒绝。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16、投标有效期的延长</w:t>
      </w:r>
      <w:r/>
    </w:p>
    <w:p>
      <w:pPr>
        <w:ind w:firstLine="480"/>
        <w:spacing w:line="360" w:lineRule="auto"/>
        <w:rPr>
          <w:rFonts w:ascii="宋体" w:hAnsi="宋体" w:cs="宋体"/>
          <w:sz w:val="24"/>
          <w:szCs w:val="24"/>
        </w:rPr>
      </w:pPr>
      <w:r>
        <w:rPr>
          <w:rFonts w:hint="eastAsia" w:ascii="宋体" w:hAnsi="宋体" w:cs="宋体"/>
          <w:sz w:val="24"/>
          <w:szCs w:val="24"/>
        </w:rPr>
        <w:t xml:space="preserve">16.1在特殊情况下，采购人可与投标供应商协商延长投标书的有效期。这种要求和答复都应以书面、传真、或电报的形式进行。同意延长有效期的投标供应商不能修改投标文件，拒绝接受延期要求的投标供应商的投标书将被拒绝。</w:t>
      </w:r>
      <w:r/>
    </w:p>
    <w:p>
      <w:pPr>
        <w:pStyle w:val="857"/>
        <w:ind w:firstLine="482"/>
        <w:spacing w:before="145" w:after="145" w:line="360" w:lineRule="auto"/>
        <w:rPr>
          <w:rFonts w:ascii="宋体" w:hAnsi="宋体" w:cs="宋体"/>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ascii="宋体" w:hAnsi="宋体" w:cs="宋体"/>
        </w:rPr>
        <w:t xml:space="preserve">四、投标文件的递交</w:t>
      </w:r>
      <w:bookmarkEnd w:id="125"/>
      <w:r/>
      <w:bookmarkEnd w:id="126"/>
      <w:r/>
      <w:bookmarkEnd w:id="127"/>
      <w:r/>
      <w:bookmarkEnd w:id="128"/>
      <w:r/>
      <w:r/>
    </w:p>
    <w:p>
      <w:pPr>
        <w:ind w:firstLine="480"/>
        <w:spacing w:line="360" w:lineRule="auto"/>
        <w:rPr>
          <w:rFonts w:ascii="宋体" w:hAnsi="宋体" w:cs="宋体"/>
          <w:sz w:val="24"/>
          <w:szCs w:val="24"/>
        </w:rPr>
      </w:pPr>
      <w:r/>
      <w:bookmarkStart w:id="129" w:name="_Toc16938541"/>
      <w:r/>
      <w:bookmarkStart w:id="130" w:name="_Toc20823297"/>
      <w:r/>
      <w:bookmarkStart w:id="131" w:name="_Toc462564084"/>
      <w:r/>
      <w:bookmarkStart w:id="132" w:name="_Toc513029225"/>
      <w:r>
        <w:rPr>
          <w:rFonts w:hint="eastAsia" w:ascii="宋体" w:hAnsi="宋体" w:cs="宋体"/>
          <w:sz w:val="24"/>
          <w:szCs w:val="24"/>
        </w:rPr>
        <w:t xml:space="preserve">17、投标文件</w:t>
      </w:r>
      <w:bookmarkEnd w:id="129"/>
      <w:r/>
      <w:bookmarkEnd w:id="130"/>
      <w:r/>
      <w:bookmarkEnd w:id="131"/>
      <w:r/>
      <w:bookmarkEnd w:id="132"/>
      <w:r>
        <w:rPr>
          <w:rFonts w:hint="eastAsia" w:ascii="宋体" w:hAnsi="宋体" w:cs="宋体"/>
          <w:sz w:val="24"/>
          <w:szCs w:val="24"/>
        </w:rPr>
        <w:t xml:space="preserve">的递交</w:t>
      </w:r>
      <w:r/>
    </w:p>
    <w:p>
      <w:pPr>
        <w:ind w:firstLine="480"/>
        <w:spacing w:line="360" w:lineRule="auto"/>
        <w:rPr>
          <w:rFonts w:ascii="宋体" w:hAnsi="宋体" w:cs="宋体"/>
          <w:sz w:val="24"/>
          <w:szCs w:val="24"/>
        </w:rPr>
      </w:pPr>
      <w:r>
        <w:rPr>
          <w:rFonts w:hint="eastAsia" w:ascii="宋体" w:hAnsi="宋体" w:cs="宋体"/>
          <w:sz w:val="24"/>
          <w:szCs w:val="24"/>
        </w:rPr>
        <w:t xml:space="preserve">17.1 电子投标文件的递交</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bookmarkStart w:id="133" w:name="_Toc20823298"/>
      <w:r/>
      <w:bookmarkStart w:id="134" w:name="_Toc513029226"/>
      <w:r/>
      <w:bookmarkStart w:id="135" w:name="_Toc16938542"/>
      <w:r/>
      <w:r/>
    </w:p>
    <w:p>
      <w:pPr>
        <w:ind w:firstLine="480"/>
        <w:spacing w:line="360" w:lineRule="auto"/>
        <w:rPr>
          <w:rFonts w:ascii="宋体" w:hAnsi="宋体" w:cs="宋体"/>
          <w:sz w:val="24"/>
          <w:szCs w:val="24"/>
        </w:rPr>
      </w:pPr>
      <w:r>
        <w:rPr>
          <w:rFonts w:hint="eastAsia" w:ascii="宋体" w:hAnsi="宋体" w:cs="宋体"/>
          <w:sz w:val="24"/>
          <w:szCs w:val="24"/>
        </w:rPr>
        <w:t xml:space="preserve">18、投标截止</w:t>
      </w:r>
      <w:bookmarkEnd w:id="133"/>
      <w:r/>
      <w:bookmarkEnd w:id="134"/>
      <w:r/>
      <w:bookmarkEnd w:id="135"/>
      <w:r>
        <w:rPr>
          <w:rFonts w:hint="eastAsia" w:ascii="宋体" w:hAnsi="宋体" w:cs="宋体"/>
          <w:sz w:val="24"/>
          <w:szCs w:val="24"/>
        </w:rPr>
        <w:t xml:space="preserve">时间</w:t>
      </w:r>
      <w:r/>
    </w:p>
    <w:p>
      <w:pPr>
        <w:ind w:firstLine="480"/>
        <w:spacing w:line="360" w:lineRule="auto"/>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18.2 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ascii="宋体" w:hAnsi="宋体" w:cs="宋体"/>
          <w:sz w:val="24"/>
          <w:szCs w:val="24"/>
        </w:rPr>
      </w:pPr>
      <w:r/>
      <w:bookmarkStart w:id="136" w:name="_Toc513029227"/>
      <w:r/>
      <w:bookmarkStart w:id="137" w:name="_Toc16938543"/>
      <w:r/>
      <w:bookmarkStart w:id="138" w:name="_Toc20823299"/>
      <w:r>
        <w:rPr>
          <w:rFonts w:hint="eastAsia" w:ascii="宋体" w:hAnsi="宋体" w:cs="宋体"/>
          <w:sz w:val="24"/>
          <w:szCs w:val="24"/>
        </w:rPr>
        <w:t xml:space="preserve">19、投标文件</w:t>
      </w:r>
      <w:bookmarkEnd w:id="136"/>
      <w:r/>
      <w:bookmarkEnd w:id="137"/>
      <w:r/>
      <w:bookmarkEnd w:id="138"/>
      <w:r>
        <w:rPr>
          <w:rFonts w:hint="eastAsia" w:ascii="宋体" w:hAnsi="宋体" w:cs="宋体"/>
          <w:sz w:val="24"/>
          <w:szCs w:val="24"/>
        </w:rPr>
        <w:t xml:space="preserve">的拒收</w:t>
      </w:r>
      <w:r/>
    </w:p>
    <w:p>
      <w:pPr>
        <w:ind w:firstLine="480"/>
        <w:spacing w:line="360" w:lineRule="auto"/>
        <w:rPr>
          <w:rFonts w:ascii="宋体" w:hAnsi="宋体" w:cs="宋体"/>
          <w:sz w:val="24"/>
          <w:szCs w:val="24"/>
        </w:rPr>
      </w:pPr>
      <w:r>
        <w:rPr>
          <w:rFonts w:hint="eastAsia" w:ascii="宋体" w:hAnsi="宋体" w:cs="宋体"/>
          <w:sz w:val="24"/>
          <w:szCs w:val="24"/>
        </w:rPr>
        <w:t xml:space="preserve">19.1采购人拒绝接收在其规定的投标截止时间后上传的任何投标文件。</w:t>
      </w:r>
      <w:r/>
    </w:p>
    <w:p>
      <w:pPr>
        <w:ind w:firstLine="480"/>
        <w:spacing w:line="360" w:lineRule="auto"/>
        <w:rPr>
          <w:rFonts w:ascii="宋体" w:hAnsi="宋体" w:cs="宋体"/>
          <w:sz w:val="24"/>
          <w:szCs w:val="24"/>
        </w:rPr>
      </w:pPr>
      <w:r/>
      <w:bookmarkStart w:id="139" w:name="_Toc513029228"/>
      <w:r/>
      <w:bookmarkStart w:id="140" w:name="_Toc16938544"/>
      <w:r/>
      <w:bookmarkStart w:id="141" w:name="_Toc20823300"/>
      <w:r>
        <w:rPr>
          <w:rFonts w:hint="eastAsia" w:ascii="宋体" w:hAnsi="宋体" w:cs="宋体"/>
          <w:sz w:val="24"/>
          <w:szCs w:val="24"/>
        </w:rPr>
        <w:t xml:space="preserve">20、投标文件的撤回和修改</w:t>
      </w:r>
      <w:bookmarkEnd w:id="139"/>
      <w:r/>
      <w:bookmarkEnd w:id="140"/>
      <w:r/>
      <w:bookmarkEnd w:id="141"/>
      <w:r/>
      <w:r/>
    </w:p>
    <w:p>
      <w:pPr>
        <w:ind w:firstLine="480"/>
        <w:spacing w:line="360" w:lineRule="auto"/>
        <w:rPr>
          <w:rFonts w:ascii="宋体" w:hAnsi="宋体" w:cs="宋体"/>
          <w:sz w:val="24"/>
          <w:szCs w:val="24"/>
        </w:rPr>
      </w:pPr>
      <w:r>
        <w:rPr>
          <w:rFonts w:hint="eastAsia" w:ascii="宋体" w:hAnsi="宋体" w:cs="宋体"/>
          <w:sz w:val="24"/>
          <w:szCs w:val="24"/>
        </w:rPr>
        <w:t xml:space="preserve">20.1 投标文件的撤回。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20.1.1 电子投标文件的撤回。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480"/>
        <w:spacing w:line="360" w:lineRule="auto"/>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pStyle w:val="857"/>
        <w:ind w:firstLine="482"/>
        <w:spacing w:before="145" w:after="145" w:line="360" w:lineRule="auto"/>
        <w:rPr>
          <w:rFonts w:ascii="宋体" w:hAnsi="宋体" w:cs="宋体"/>
        </w:rPr>
      </w:pPr>
      <w:r/>
      <w:bookmarkStart w:id="142" w:name="_Toc16938545"/>
      <w:r/>
      <w:bookmarkStart w:id="143" w:name="_Toc20823301"/>
      <w:r/>
      <w:bookmarkStart w:id="144" w:name="_Toc120614218"/>
      <w:r/>
      <w:bookmarkStart w:id="145" w:name="_Toc513029229"/>
      <w:r>
        <w:rPr>
          <w:rFonts w:hint="eastAsia" w:ascii="宋体" w:hAnsi="宋体" w:cs="宋体"/>
        </w:rPr>
        <w:t xml:space="preserve">五、开标与评标</w:t>
      </w:r>
      <w:bookmarkEnd w:id="142"/>
      <w:r/>
      <w:bookmarkEnd w:id="143"/>
      <w:r/>
      <w:bookmarkEnd w:id="144"/>
      <w:r/>
      <w:bookmarkEnd w:id="145"/>
      <w:r/>
      <w:r/>
    </w:p>
    <w:p>
      <w:pPr>
        <w:ind w:firstLine="480"/>
        <w:spacing w:line="360" w:lineRule="auto"/>
        <w:rPr>
          <w:rFonts w:ascii="宋体" w:hAnsi="宋体" w:cs="宋体"/>
          <w:sz w:val="24"/>
          <w:szCs w:val="24"/>
        </w:rPr>
      </w:pPr>
      <w:r/>
      <w:bookmarkStart w:id="146" w:name="_Toc16938546"/>
      <w:r/>
      <w:bookmarkStart w:id="147" w:name="_Toc20823302"/>
      <w:r/>
      <w:bookmarkStart w:id="148" w:name="_Toc513029230"/>
      <w:r>
        <w:rPr>
          <w:rFonts w:hint="eastAsia" w:ascii="宋体" w:hAnsi="宋体" w:cs="宋体"/>
          <w:sz w:val="24"/>
          <w:szCs w:val="24"/>
        </w:rPr>
        <w:t xml:space="preserve">21、开标</w:t>
      </w:r>
      <w:bookmarkEnd w:id="146"/>
      <w:r/>
      <w:bookmarkEnd w:id="147"/>
      <w:r/>
      <w:bookmarkEnd w:id="148"/>
      <w:r/>
      <w:r/>
    </w:p>
    <w:p>
      <w:pPr>
        <w:ind w:firstLine="480"/>
        <w:spacing w:line="360" w:lineRule="auto"/>
        <w:rPr>
          <w:rFonts w:ascii="宋体" w:hAnsi="宋体" w:cs="宋体"/>
          <w:sz w:val="24"/>
          <w:szCs w:val="24"/>
        </w:rPr>
      </w:pPr>
      <w:r>
        <w:rPr>
          <w:rFonts w:hint="eastAsia" w:ascii="宋体" w:hAnsi="宋体" w:cs="宋体"/>
          <w:sz w:val="24"/>
          <w:szCs w:val="24"/>
        </w:rPr>
        <w:t xml:space="preserve">21.1 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21.2开标仪式由开发区公共资源交易中心组织。苏采云系统将自动对项目进行开标，并宣布各投标人名称和投标价格。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80"/>
        <w:spacing w:line="360" w:lineRule="auto"/>
        <w:rPr>
          <w:rFonts w:ascii="宋体" w:hAnsi="宋体" w:cs="宋体"/>
          <w:sz w:val="24"/>
          <w:szCs w:val="24"/>
        </w:rPr>
      </w:pPr>
      <w:r/>
      <w:bookmarkStart w:id="149" w:name="_Toc16938547"/>
      <w:r/>
      <w:bookmarkStart w:id="150" w:name="_Toc513029231"/>
      <w:r/>
      <w:bookmarkStart w:id="151" w:name="_Toc20823303"/>
      <w:r>
        <w:rPr>
          <w:rFonts w:hint="eastAsia" w:ascii="宋体" w:hAnsi="宋体" w:cs="宋体"/>
          <w:sz w:val="24"/>
          <w:szCs w:val="24"/>
        </w:rPr>
        <w:t xml:space="preserve">22、评标委员会</w:t>
      </w:r>
      <w:r/>
    </w:p>
    <w:p>
      <w:pPr>
        <w:ind w:firstLine="480"/>
        <w:spacing w:line="360" w:lineRule="auto"/>
        <w:rPr>
          <w:rFonts w:ascii="宋体" w:hAnsi="宋体" w:cs="宋体"/>
          <w:sz w:val="24"/>
          <w:szCs w:val="24"/>
        </w:rPr>
      </w:pPr>
      <w:r>
        <w:rPr>
          <w:rFonts w:hint="eastAsia" w:ascii="宋体" w:hAnsi="宋体" w:cs="宋体"/>
          <w:sz w:val="24"/>
          <w:szCs w:val="24"/>
        </w:rPr>
        <w:t xml:space="preserve">    22.1 开标后，开发区公共资源交易中心将立即组织评标委员会（以下简称评委会）进行评标。</w:t>
      </w:r>
      <w:r/>
    </w:p>
    <w:p>
      <w:pPr>
        <w:ind w:firstLine="480"/>
        <w:spacing w:line="360" w:lineRule="auto"/>
        <w:rPr>
          <w:rFonts w:ascii="宋体" w:hAnsi="宋体" w:cs="宋体"/>
          <w:sz w:val="24"/>
          <w:szCs w:val="24"/>
        </w:rPr>
      </w:pPr>
      <w:r>
        <w:rPr>
          <w:rFonts w:hint="eastAsia" w:ascii="宋体" w:hAnsi="宋体" w:cs="宋体"/>
          <w:sz w:val="24"/>
          <w:szCs w:val="24"/>
        </w:rPr>
        <w:t xml:space="preserve">    22.2 评委会由采购人代表和有关技术、经济等方面的专家组成，且人员构成符合政府采购有关规定。</w:t>
      </w:r>
      <w:r/>
    </w:p>
    <w:p>
      <w:pPr>
        <w:ind w:firstLine="480"/>
        <w:spacing w:line="360" w:lineRule="auto"/>
        <w:rPr>
          <w:rFonts w:ascii="宋体" w:hAnsi="宋体" w:cs="宋体"/>
          <w:sz w:val="24"/>
          <w:szCs w:val="24"/>
        </w:rPr>
      </w:pPr>
      <w:r>
        <w:rPr>
          <w:rFonts w:hint="eastAsia" w:ascii="宋体" w:hAnsi="宋体" w:cs="宋体"/>
          <w:sz w:val="24"/>
          <w:szCs w:val="24"/>
        </w:rPr>
        <w:t xml:space="preserve">    22.3评委会独立工作，负责评审所有投标文件并确定中标侯选人。</w:t>
      </w:r>
      <w:r/>
    </w:p>
    <w:p>
      <w:pPr>
        <w:ind w:firstLine="480"/>
        <w:spacing w:line="360" w:lineRule="auto"/>
        <w:rPr>
          <w:rFonts w:ascii="宋体" w:hAnsi="宋体" w:cs="宋体"/>
          <w:sz w:val="24"/>
          <w:szCs w:val="24"/>
        </w:rPr>
      </w:pPr>
      <w:r>
        <w:rPr>
          <w:rFonts w:hint="eastAsia" w:ascii="宋体" w:hAnsi="宋体" w:cs="宋体"/>
          <w:sz w:val="24"/>
          <w:szCs w:val="24"/>
        </w:rPr>
        <w:t xml:space="preserve">23、评标过程的保密与公正</w:t>
      </w:r>
      <w:bookmarkEnd w:id="149"/>
      <w:r/>
      <w:bookmarkEnd w:id="150"/>
      <w:r/>
      <w:bookmarkEnd w:id="151"/>
      <w:r/>
      <w:r/>
    </w:p>
    <w:p>
      <w:pPr>
        <w:ind w:firstLine="480"/>
        <w:spacing w:line="360" w:lineRule="auto"/>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23.1凡是与审查、澄清、评价和比较投标的有关资料以及授标建议等，采购人、评委、开发区公共资源交易中心均不得向投标人或与评标无关的其他人员透露。</w:t>
      </w:r>
      <w:r/>
    </w:p>
    <w:p>
      <w:pPr>
        <w:ind w:firstLine="480"/>
        <w:spacing w:line="360" w:lineRule="auto"/>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23.3 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spacing w:line="360" w:lineRule="auto"/>
        <w:rPr>
          <w:rFonts w:ascii="宋体" w:hAnsi="宋体" w:cs="宋体"/>
          <w:sz w:val="24"/>
          <w:szCs w:val="24"/>
        </w:rPr>
      </w:pPr>
      <w:r/>
      <w:bookmarkStart w:id="152" w:name="_Toc20823304"/>
      <w:r/>
      <w:bookmarkStart w:id="153" w:name="_Toc513029232"/>
      <w:r/>
      <w:bookmarkStart w:id="154" w:name="_Toc16938548"/>
      <w:r>
        <w:rPr>
          <w:rFonts w:hint="eastAsia" w:ascii="宋体" w:hAnsi="宋体" w:cs="宋体"/>
          <w:sz w:val="24"/>
          <w:szCs w:val="24"/>
        </w:rPr>
        <w:t xml:space="preserve">24、投标文件的澄清</w:t>
      </w:r>
      <w:bookmarkEnd w:id="152"/>
      <w:r/>
      <w:bookmarkEnd w:id="153"/>
      <w:r/>
      <w:bookmarkEnd w:id="154"/>
      <w:r/>
      <w:r/>
    </w:p>
    <w:p>
      <w:pPr>
        <w:ind w:firstLine="480"/>
        <w:spacing w:line="360" w:lineRule="auto"/>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480"/>
        <w:spacing w:line="360" w:lineRule="auto"/>
        <w:rPr>
          <w:rFonts w:ascii="宋体" w:hAnsi="宋体" w:cs="宋体"/>
          <w:sz w:val="24"/>
          <w:szCs w:val="24"/>
        </w:rPr>
      </w:pPr>
      <w:r/>
      <w:bookmarkStart w:id="155" w:name="_Toc513029233"/>
      <w:r/>
      <w:bookmarkStart w:id="156" w:name="_Toc16938549"/>
      <w:r/>
      <w:bookmarkStart w:id="157" w:name="_Toc20823305"/>
      <w:r>
        <w:rPr>
          <w:rFonts w:hint="eastAsia" w:ascii="宋体" w:hAnsi="宋体" w:cs="宋体"/>
          <w:sz w:val="24"/>
          <w:szCs w:val="24"/>
        </w:rPr>
        <w:t xml:space="preserve">25、对投标文件的初审</w:t>
      </w:r>
      <w:bookmarkEnd w:id="155"/>
      <w:r/>
      <w:bookmarkEnd w:id="156"/>
      <w:r/>
      <w:bookmarkEnd w:id="157"/>
      <w:r/>
      <w:r/>
    </w:p>
    <w:p>
      <w:pPr>
        <w:ind w:firstLine="480"/>
        <w:spacing w:line="360" w:lineRule="auto"/>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360" w:lineRule="auto"/>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sz w:val="24"/>
          <w:szCs w:val="24"/>
        </w:rPr>
      </w:pPr>
      <w:r>
        <w:rPr>
          <w:rFonts w:hint="eastAsia" w:ascii="宋体" w:hAnsi="宋体" w:cs="宋体"/>
          <w:sz w:val="24"/>
          <w:szCs w:val="24"/>
        </w:rPr>
        <w:t xml:space="preserve">采购人在进行资格性审查的同时，将在“信用中国”网站查询投标人的信用记录，以确定投标人是否具备投标资格,查询结果留存并归档。</w:t>
      </w:r>
      <w:r/>
    </w:p>
    <w:p>
      <w:pPr>
        <w:ind w:firstLine="480"/>
        <w:spacing w:line="360" w:lineRule="auto"/>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4"/>
        </w:rPr>
      </w:pPr>
      <w:r>
        <w:rPr>
          <w:rFonts w:hint="eastAsia" w:ascii="宋体" w:hAnsi="宋体" w:cs="宋体"/>
          <w:sz w:val="24"/>
          <w:szCs w:val="24"/>
        </w:rPr>
        <w:t xml:space="preserve">25.1.3 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360" w:lineRule="auto"/>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360" w:lineRule="auto"/>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s="宋体"/>
          <w:sz w:val="24"/>
          <w:szCs w:val="24"/>
        </w:rPr>
      </w:pPr>
      <w:r/>
      <w:bookmarkStart w:id="158" w:name="_Toc513029234"/>
      <w:r/>
      <w:bookmarkStart w:id="159" w:name="_Toc16938550"/>
      <w:r/>
      <w:bookmarkStart w:id="160" w:name="_Toc20823306"/>
      <w:r>
        <w:rPr>
          <w:rFonts w:hint="eastAsia" w:ascii="宋体" w:hAnsi="宋体" w:cs="宋体"/>
          <w:sz w:val="24"/>
          <w:szCs w:val="24"/>
        </w:rPr>
        <w:t xml:space="preserve">25.6投标人在开、评标全过程中应保持通讯畅通，及时登录苏采云系统查阅、答复相关信息，并安排专人与评标委员会联系。</w:t>
      </w:r>
      <w:r/>
    </w:p>
    <w:p>
      <w:pPr>
        <w:ind w:firstLine="480"/>
        <w:spacing w:line="360" w:lineRule="auto"/>
        <w:rPr>
          <w:rFonts w:ascii="宋体" w:hAnsi="宋体" w:cs="宋体"/>
          <w:sz w:val="24"/>
          <w:szCs w:val="24"/>
        </w:rPr>
      </w:pPr>
      <w:r>
        <w:rPr>
          <w:rFonts w:hint="eastAsia" w:ascii="宋体" w:hAnsi="宋体" w:cs="宋体"/>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cs="宋体"/>
          <w:sz w:val="24"/>
          <w:szCs w:val="24"/>
        </w:rPr>
      </w:pPr>
      <w:r>
        <w:rPr>
          <w:rFonts w:hint="eastAsia" w:ascii="宋体" w:hAnsi="宋体" w:cs="宋体"/>
          <w:sz w:val="24"/>
          <w:szCs w:val="24"/>
        </w:rPr>
        <w:t xml:space="preserve">26、</w:t>
      </w:r>
      <w:bookmarkEnd w:id="158"/>
      <w:r/>
      <w:bookmarkEnd w:id="159"/>
      <w:r/>
      <w:bookmarkEnd w:id="160"/>
      <w:r>
        <w:rPr>
          <w:rFonts w:hint="eastAsia" w:ascii="宋体" w:hAnsi="宋体" w:cs="宋体"/>
          <w:sz w:val="24"/>
          <w:szCs w:val="24"/>
        </w:rPr>
        <w:t xml:space="preserve">无效投标条款和废标条款</w:t>
      </w:r>
      <w:r/>
    </w:p>
    <w:p>
      <w:pPr>
        <w:ind w:firstLine="480"/>
        <w:spacing w:line="360" w:lineRule="auto"/>
        <w:rPr>
          <w:rFonts w:ascii="宋体" w:hAnsi="宋体" w:cs="宋体"/>
          <w:sz w:val="24"/>
          <w:szCs w:val="24"/>
        </w:rPr>
      </w:pPr>
      <w:r/>
      <w:bookmarkStart w:id="161" w:name="_Toc20823307"/>
      <w:r/>
      <w:bookmarkStart w:id="162" w:name="_Toc16938551"/>
      <w:r/>
      <w:bookmarkStart w:id="163" w:name="_Toc513029235"/>
      <w:r>
        <w:rPr>
          <w:rFonts w:hint="eastAsia" w:ascii="宋体" w:hAnsi="宋体" w:cs="宋体"/>
          <w:sz w:val="24"/>
          <w:szCs w:val="24"/>
        </w:rPr>
        <w:t xml:space="preserve">26.1无效投标条款</w:t>
      </w:r>
      <w:r/>
    </w:p>
    <w:p>
      <w:pPr>
        <w:ind w:firstLine="480"/>
        <w:spacing w:line="360" w:lineRule="auto"/>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480"/>
        <w:spacing w:line="360" w:lineRule="auto"/>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480"/>
        <w:spacing w:line="360" w:lineRule="auto"/>
        <w:rPr>
          <w:rFonts w:ascii="宋体" w:hAnsi="宋体" w:cs="宋体"/>
          <w:sz w:val="24"/>
          <w:szCs w:val="24"/>
        </w:rPr>
      </w:pPr>
      <w:r>
        <w:rPr>
          <w:rFonts w:hint="eastAsia" w:ascii="宋体" w:hAnsi="宋体" w:cs="宋体"/>
          <w:sz w:val="24"/>
          <w:szCs w:val="24"/>
        </w:rPr>
        <w:t xml:space="preserve">26.1.3投标人同一分包提交两个（含两个）以上不同的投标报价的。</w:t>
      </w:r>
      <w:r/>
    </w:p>
    <w:p>
      <w:pPr>
        <w:ind w:firstLine="480"/>
        <w:spacing w:line="360" w:lineRule="auto"/>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360" w:lineRule="auto"/>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360" w:lineRule="auto"/>
        <w:rPr>
          <w:rFonts w:ascii="宋体" w:hAnsi="宋体" w:cs="宋体"/>
          <w:sz w:val="24"/>
          <w:szCs w:val="24"/>
        </w:rPr>
      </w:pPr>
      <w:r>
        <w:rPr>
          <w:rFonts w:hint="eastAsia" w:ascii="宋体" w:hAnsi="宋体" w:cs="宋体"/>
          <w:sz w:val="24"/>
          <w:szCs w:val="24"/>
        </w:rPr>
        <w:t xml:space="preserve">26.1.6未通过符合性审查的。</w:t>
      </w:r>
      <w:r/>
    </w:p>
    <w:p>
      <w:pPr>
        <w:ind w:firstLine="360"/>
        <w:spacing w:line="440" w:lineRule="exact"/>
        <w:rPr>
          <w:rFonts w:ascii="宋体" w:hAnsi="宋体" w:cs="宋体"/>
          <w:bCs/>
          <w:i/>
          <w:sz w:val="24"/>
          <w:szCs w:val="24"/>
          <w:u w:val="single"/>
        </w:rPr>
      </w:pPr>
      <w:r>
        <w:rPr>
          <w:rFonts w:hint="eastAsia" w:ascii="宋体" w:hAnsi="宋体" w:cs="宋体"/>
          <w:bCs/>
          <w:sz w:val="24"/>
        </w:rPr>
        <w:t xml:space="preserve"> 26.1.7不符合招标文件中规定的实质性要求和条件的</w:t>
      </w:r>
      <w:r>
        <w:rPr>
          <w:rFonts w:hint="eastAsia" w:ascii="宋体" w:hAnsi="宋体" w:cs="宋体"/>
          <w:bCs/>
          <w:sz w:val="24"/>
          <w:szCs w:val="24"/>
        </w:rPr>
        <w:t xml:space="preserve">（</w:t>
      </w:r>
      <w:r>
        <w:rPr>
          <w:rFonts w:hint="eastAsia" w:ascii="宋体" w:hAnsi="宋体" w:cs="宋体"/>
          <w:b/>
          <w:bCs/>
          <w:sz w:val="24"/>
          <w:szCs w:val="24"/>
        </w:rPr>
        <w:t xml:space="preserve">详见</w:t>
      </w:r>
      <w:r>
        <w:rPr>
          <w:rFonts w:hint="eastAsia" w:ascii="宋体" w:hAnsi="宋体" w:cs="宋体"/>
          <w:b/>
          <w:bCs/>
          <w:sz w:val="24"/>
          <w:szCs w:val="24"/>
          <w:u w:val="single"/>
        </w:rPr>
        <w:t xml:space="preserve">本招标文件第四章采购需求中</w:t>
      </w:r>
      <w:r>
        <w:rPr>
          <w:rFonts w:hint="eastAsia" w:ascii="宋体" w:hAnsi="宋体" w:cs="宋体"/>
          <w:b/>
          <w:sz w:val="24"/>
          <w:szCs w:val="24"/>
          <w:u w:val="single"/>
        </w:rPr>
        <w:t xml:space="preserve">斜体且有下划线部分</w:t>
      </w:r>
      <w:r>
        <w:rPr>
          <w:rFonts w:hint="eastAsia" w:ascii="宋体" w:hAnsi="宋体" w:cs="宋体"/>
          <w:bCs/>
          <w:i/>
          <w:sz w:val="24"/>
          <w:szCs w:val="24"/>
          <w:u w:val="single"/>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480"/>
        <w:spacing w:line="360" w:lineRule="auto"/>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sz w:val="24"/>
          <w:szCs w:val="24"/>
        </w:rPr>
      </w:pPr>
      <w:r>
        <w:rPr>
          <w:rFonts w:hint="eastAsia" w:ascii="宋体" w:hAnsi="宋体" w:cs="宋体"/>
          <w:sz w:val="24"/>
          <w:szCs w:val="24"/>
        </w:rPr>
        <w:t xml:space="preserve">26.1.12 商品包装环保要求：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（1）商品包装层数不得超过3层，空隙率不大于40%；</w:t>
      </w:r>
      <w:r/>
    </w:p>
    <w:p>
      <w:pPr>
        <w:ind w:firstLine="480"/>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p>
    <w:p>
      <w:pPr>
        <w:ind w:firstLine="480"/>
        <w:spacing w:line="360" w:lineRule="auto"/>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（4）商品包装印刷使用的油墨中挥发性有机化合物(VOCs)含量应不大于5%（以重量计）；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（5）塑料材质商品包装上呈现的印刷颜色不得超过6色；</w:t>
      </w:r>
      <w:r/>
    </w:p>
    <w:p>
      <w:pPr>
        <w:ind w:firstLine="480"/>
        <w:spacing w:line="360" w:lineRule="auto"/>
        <w:rPr>
          <w:rFonts w:ascii="宋体" w:hAnsi="宋体" w:cs="宋体"/>
          <w:sz w:val="24"/>
          <w:szCs w:val="24"/>
        </w:rPr>
      </w:pPr>
      <w:r>
        <w:rPr>
          <w:rFonts w:hint="eastAsia" w:ascii="宋体" w:hAnsi="宋体" w:cs="宋体"/>
          <w:sz w:val="24"/>
          <w:szCs w:val="24"/>
        </w:rPr>
        <w:t xml:space="preserve">（6）纸质商品包装应使用75%以上的可再生纤维原料生产；</w:t>
      </w:r>
      <w:r/>
    </w:p>
    <w:p>
      <w:pPr>
        <w:ind w:firstLine="480"/>
        <w:spacing w:line="360" w:lineRule="auto"/>
        <w:rPr>
          <w:rFonts w:ascii="宋体" w:hAnsi="宋体" w:cs="宋体"/>
          <w:sz w:val="24"/>
          <w:szCs w:val="24"/>
        </w:rPr>
      </w:pPr>
      <w:r>
        <w:rPr>
          <w:rFonts w:hint="eastAsia" w:ascii="宋体" w:hAnsi="宋体" w:cs="宋体"/>
          <w:sz w:val="24"/>
          <w:szCs w:val="24"/>
        </w:rPr>
        <w:t xml:space="preserve">（7）木质商品包装的原料应来源于可持续性森林。</w:t>
      </w:r>
      <w:r/>
    </w:p>
    <w:p>
      <w:pPr>
        <w:ind w:firstLine="480"/>
        <w:spacing w:line="360" w:lineRule="auto"/>
        <w:rPr>
          <w:rFonts w:ascii="宋体" w:hAnsi="宋体" w:cs="宋体"/>
          <w:sz w:val="24"/>
          <w:szCs w:val="24"/>
        </w:rPr>
      </w:pPr>
      <w:r>
        <w:rPr>
          <w:rFonts w:hint="eastAsia" w:ascii="宋体" w:hAnsi="宋体" w:cs="宋体"/>
          <w:sz w:val="24"/>
          <w:szCs w:val="24"/>
        </w:rPr>
        <w:t xml:space="preserve">26.1.13 快递包装环保要求：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（1）快递包装中重金属（铅、汞、镉、六价铬）总量应不大于100mg/kg；</w:t>
      </w:r>
      <w:r/>
    </w:p>
    <w:p>
      <w:pPr>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 原料，且原料为单一材质制成，生物分解率大于60%；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p>
    <w:p>
      <w:pPr>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p>
    <w:p>
      <w:pPr>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p>
    <w:p>
      <w:pPr>
        <w:ind w:firstLine="480"/>
        <w:spacing w:line="360" w:lineRule="auto"/>
        <w:rPr>
          <w:rFonts w:ascii="宋体" w:hAnsi="宋体" w:cs="宋体"/>
          <w:sz w:val="24"/>
          <w:szCs w:val="24"/>
        </w:rPr>
      </w:pPr>
      <w:r>
        <w:rPr>
          <w:rFonts w:hint="eastAsia" w:ascii="宋体" w:hAnsi="宋体" w:cs="宋体"/>
          <w:sz w:val="24"/>
          <w:szCs w:val="24"/>
        </w:rPr>
        <w:t xml:space="preserve">26.1.14 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480"/>
        <w:spacing w:line="360" w:lineRule="auto"/>
        <w:rPr>
          <w:rFonts w:ascii="宋体" w:hAnsi="宋体" w:cs="宋体"/>
          <w:sz w:val="24"/>
          <w:szCs w:val="24"/>
        </w:rPr>
      </w:pPr>
      <w:r>
        <w:rPr>
          <w:rFonts w:hint="eastAsia" w:ascii="宋体" w:hAnsi="宋体" w:cs="宋体"/>
          <w:sz w:val="24"/>
          <w:szCs w:val="24"/>
        </w:rPr>
        <w:t xml:space="preserve">26.1.15 投标文件未按照招标文件要求加盖CA电子公章的。</w:t>
      </w:r>
      <w:r/>
    </w:p>
    <w:p>
      <w:pPr>
        <w:ind w:firstLine="480"/>
        <w:spacing w:line="360" w:lineRule="auto"/>
        <w:rPr>
          <w:rFonts w:ascii="宋体" w:hAnsi="宋体" w:cs="宋体"/>
          <w:sz w:val="24"/>
          <w:szCs w:val="24"/>
        </w:rPr>
      </w:pPr>
      <w:r>
        <w:rPr>
          <w:rFonts w:hint="eastAsia" w:ascii="宋体" w:hAnsi="宋体" w:cs="宋体"/>
          <w:sz w:val="24"/>
          <w:szCs w:val="24"/>
        </w:rPr>
        <w:t xml:space="preserve">26.1.16  其他法律、法规及本招标文件规定的属无效投标的情形。</w:t>
      </w:r>
      <w:r/>
    </w:p>
    <w:p>
      <w:pPr>
        <w:ind w:firstLine="480"/>
        <w:spacing w:line="360" w:lineRule="auto"/>
        <w:rPr>
          <w:rFonts w:ascii="宋体" w:hAnsi="宋体" w:cs="宋体"/>
          <w:sz w:val="24"/>
          <w:szCs w:val="24"/>
        </w:rPr>
      </w:pPr>
      <w:r>
        <w:rPr>
          <w:rFonts w:hint="eastAsia" w:ascii="宋体" w:hAnsi="宋体" w:cs="宋体"/>
          <w:sz w:val="24"/>
          <w:szCs w:val="24"/>
        </w:rPr>
        <w:t xml:space="preserve">26.1.17 投标人的商务技术部分得分相差异常悬殊，评标委员会一致认为得分畸低者有可能影响产品质量或者不能诚信履约的。</w:t>
      </w:r>
      <w:r/>
    </w:p>
    <w:p>
      <w:pPr>
        <w:ind w:firstLine="480"/>
        <w:spacing w:line="360" w:lineRule="auto"/>
        <w:rPr>
          <w:rFonts w:ascii="宋体" w:hAnsi="宋体" w:cs="宋体"/>
          <w:sz w:val="24"/>
          <w:szCs w:val="24"/>
        </w:rPr>
      </w:pPr>
      <w:r>
        <w:rPr>
          <w:rFonts w:hint="eastAsia" w:ascii="宋体" w:hAnsi="宋体" w:cs="宋体"/>
          <w:sz w:val="24"/>
          <w:szCs w:val="24"/>
        </w:rPr>
        <w:t xml:space="preserve">26.2废标条款</w:t>
      </w:r>
      <w:r/>
    </w:p>
    <w:p>
      <w:pPr>
        <w:ind w:firstLine="480"/>
        <w:spacing w:line="360" w:lineRule="auto"/>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360" w:lineRule="auto"/>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360" w:lineRule="auto"/>
        <w:rPr>
          <w:rFonts w:ascii="宋体" w:hAnsi="宋体" w:cs="宋体"/>
          <w:sz w:val="24"/>
          <w:szCs w:val="24"/>
        </w:rPr>
      </w:pPr>
      <w:r>
        <w:rPr>
          <w:rFonts w:hint="eastAsia" w:ascii="宋体" w:hAnsi="宋体" w:cs="宋体"/>
          <w:sz w:val="24"/>
          <w:szCs w:val="24"/>
        </w:rPr>
        <w:t xml:space="preserve">26.2.3因重大变故，采购任务取消的。</w:t>
      </w:r>
      <w:r/>
    </w:p>
    <w:p>
      <w:pPr>
        <w:ind w:firstLine="480"/>
        <w:spacing w:line="360" w:lineRule="auto"/>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80"/>
        <w:spacing w:line="360" w:lineRule="auto"/>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480"/>
        <w:spacing w:line="360" w:lineRule="auto"/>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360" w:lineRule="auto"/>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pStyle w:val="857"/>
        <w:ind w:firstLine="482"/>
        <w:spacing w:before="145" w:after="145" w:line="360" w:lineRule="auto"/>
        <w:rPr>
          <w:rFonts w:ascii="宋体" w:hAnsi="宋体" w:cs="宋体"/>
        </w:rPr>
      </w:pPr>
      <w:r/>
      <w:bookmarkStart w:id="164" w:name="_Toc120614219"/>
      <w:r>
        <w:rPr>
          <w:rFonts w:hint="eastAsia" w:ascii="宋体" w:hAnsi="宋体" w:cs="宋体"/>
        </w:rPr>
        <w:t xml:space="preserve">六、</w:t>
      </w:r>
      <w:bookmarkEnd w:id="161"/>
      <w:r/>
      <w:bookmarkEnd w:id="162"/>
      <w:r/>
      <w:bookmarkEnd w:id="163"/>
      <w:r>
        <w:rPr>
          <w:rFonts w:hint="eastAsia" w:ascii="宋体" w:hAnsi="宋体" w:cs="宋体"/>
        </w:rPr>
        <w:t xml:space="preserve">定标</w:t>
      </w:r>
      <w:bookmarkEnd w:id="164"/>
      <w:r/>
      <w:r/>
    </w:p>
    <w:p>
      <w:pPr>
        <w:ind w:firstLine="480"/>
        <w:spacing w:line="360" w:lineRule="auto"/>
        <w:rPr>
          <w:rFonts w:ascii="宋体" w:hAnsi="宋体" w:cs="宋体"/>
          <w:sz w:val="24"/>
          <w:szCs w:val="24"/>
        </w:rPr>
      </w:pPr>
      <w:r/>
      <w:bookmarkStart w:id="165" w:name="_Toc513029238"/>
      <w:r/>
      <w:bookmarkStart w:id="166" w:name="_Toc16938554"/>
      <w:r/>
      <w:bookmarkStart w:id="167" w:name="_Toc20823310"/>
      <w:r>
        <w:rPr>
          <w:rFonts w:hint="eastAsia" w:ascii="宋体" w:hAnsi="宋体" w:cs="宋体"/>
          <w:sz w:val="24"/>
          <w:szCs w:val="24"/>
        </w:rPr>
        <w:t xml:space="preserve">27、</w:t>
      </w:r>
      <w:bookmarkEnd w:id="165"/>
      <w:r>
        <w:rPr>
          <w:rFonts w:hint="eastAsia" w:ascii="宋体" w:hAnsi="宋体" w:cs="宋体"/>
          <w:sz w:val="24"/>
          <w:szCs w:val="24"/>
        </w:rPr>
        <w:t xml:space="preserve">确定</w:t>
      </w:r>
      <w:bookmarkEnd w:id="166"/>
      <w:r/>
      <w:bookmarkEnd w:id="167"/>
      <w:r>
        <w:rPr>
          <w:rFonts w:hint="eastAsia" w:ascii="宋体" w:hAnsi="宋体" w:cs="宋体"/>
          <w:sz w:val="24"/>
          <w:szCs w:val="24"/>
        </w:rPr>
        <w:t xml:space="preserve">中标单位</w:t>
      </w:r>
      <w:r/>
    </w:p>
    <w:p>
      <w:pPr>
        <w:ind w:firstLine="480"/>
        <w:spacing w:line="360" w:lineRule="auto"/>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480"/>
        <w:spacing w:line="360" w:lineRule="auto"/>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480"/>
        <w:spacing w:line="360" w:lineRule="auto"/>
        <w:rPr>
          <w:rFonts w:ascii="宋体" w:hAnsi="宋体" w:cs="宋体"/>
          <w:sz w:val="24"/>
          <w:szCs w:val="24"/>
        </w:rPr>
      </w:pPr>
      <w:r>
        <w:rPr>
          <w:rFonts w:hint="eastAsia" w:ascii="宋体" w:hAnsi="宋体" w:cs="宋体"/>
          <w:sz w:val="24"/>
          <w:szCs w:val="24"/>
        </w:rPr>
        <w:t xml:space="preserve">27.3将在“江苏政府采购网”发布中标公告，公告期限为1个工作日。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ascii="宋体" w:hAnsi="宋体" w:cs="宋体"/>
          <w:sz w:val="24"/>
          <w:szCs w:val="24"/>
        </w:rPr>
      </w:pPr>
      <w:r>
        <w:rPr>
          <w:rFonts w:hint="eastAsia" w:ascii="宋体" w:hAnsi="宋体" w:cs="宋体"/>
          <w:sz w:val="24"/>
          <w:szCs w:val="24"/>
        </w:rPr>
        <w:t xml:space="preserve">27.4.2向采购人、等相关单位和个人行贿或者提供其他不正当利益的。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360" w:lineRule="auto"/>
        <w:rPr>
          <w:rFonts w:ascii="宋体" w:hAnsi="宋体" w:cs="宋体"/>
          <w:sz w:val="24"/>
          <w:szCs w:val="24"/>
        </w:rPr>
      </w:pPr>
      <w:r/>
      <w:bookmarkStart w:id="168"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spacing w:line="360" w:lineRule="auto"/>
        <w:rPr>
          <w:rFonts w:ascii="宋体" w:hAnsi="宋体" w:cs="宋体"/>
          <w:sz w:val="24"/>
          <w:szCs w:val="24"/>
        </w:rPr>
      </w:pPr>
      <w:r>
        <w:rPr>
          <w:rFonts w:hint="eastAsia" w:ascii="宋体" w:hAnsi="宋体" w:cs="宋体"/>
          <w:sz w:val="24"/>
          <w:szCs w:val="24"/>
        </w:rPr>
        <w:t xml:space="preserve">28、质疑处理</w:t>
      </w:r>
      <w:bookmarkEnd w:id="168"/>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28.4供应商（含潜在供应商）对采购方式、招标文件中采购需求、供应商资格条件及审查结果、评标方法和评标标准、合同文本的询问、质疑请向采购人提出，由采购人负责答复。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采购人只接收以纸质原件形式送达的质疑。</w:t>
      </w:r>
      <w:r/>
    </w:p>
    <w:p>
      <w:pPr>
        <w:ind w:firstLine="480"/>
        <w:spacing w:line="36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依据政府采购的有关规定，报请政府采购监管部门对该供应商进行相应的行政处罚和记录该供应商的失信信息。</w:t>
      </w:r>
      <w:r/>
    </w:p>
    <w:p>
      <w:pPr>
        <w:ind w:firstLine="480"/>
        <w:spacing w:line="360" w:lineRule="auto"/>
        <w:rPr>
          <w:rFonts w:ascii="宋体" w:hAnsi="宋体" w:cs="宋体"/>
          <w:sz w:val="24"/>
          <w:szCs w:val="24"/>
        </w:rPr>
      </w:pPr>
      <w:r>
        <w:rPr>
          <w:rFonts w:hint="eastAsia" w:ascii="宋体" w:hAnsi="宋体" w:cs="宋体"/>
          <w:sz w:val="24"/>
          <w:szCs w:val="24"/>
        </w:rPr>
        <w:t xml:space="preserve">29、中标通知书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29.l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57"/>
        <w:ind w:firstLine="321"/>
        <w:spacing w:before="145" w:after="145" w:line="360" w:lineRule="auto"/>
        <w:rPr>
          <w:rFonts w:ascii="宋体" w:hAnsi="宋体" w:cs="宋体"/>
        </w:rPr>
      </w:pPr>
      <w:r/>
      <w:bookmarkStart w:id="169" w:name="_Toc120614220"/>
      <w:r/>
      <w:bookmarkStart w:id="170" w:name="_Toc20823308"/>
      <w:r/>
      <w:bookmarkStart w:id="171" w:name="_Toc16938552"/>
      <w:r/>
      <w:bookmarkStart w:id="172" w:name="_Toc513029236"/>
      <w:r>
        <w:rPr>
          <w:rFonts w:hint="eastAsia" w:ascii="宋体" w:hAnsi="宋体" w:cs="宋体"/>
        </w:rPr>
        <w:t xml:space="preserve">七、授予合同</w:t>
      </w:r>
      <w:bookmarkEnd w:id="169"/>
      <w:r/>
      <w:bookmarkEnd w:id="170"/>
      <w:r/>
      <w:bookmarkEnd w:id="171"/>
      <w:r/>
      <w:bookmarkEnd w:id="172"/>
      <w:r/>
      <w:r/>
    </w:p>
    <w:p>
      <w:pPr>
        <w:ind w:firstLine="480"/>
        <w:spacing w:line="360" w:lineRule="auto"/>
        <w:rPr>
          <w:rFonts w:ascii="宋体" w:hAnsi="宋体" w:cs="宋体"/>
          <w:sz w:val="24"/>
          <w:szCs w:val="24"/>
        </w:rPr>
      </w:pPr>
      <w:r/>
      <w:bookmarkStart w:id="173" w:name="_Toc513029237"/>
      <w:r/>
      <w:bookmarkStart w:id="174" w:name="_Toc20823309"/>
      <w:r/>
      <w:bookmarkStart w:id="175" w:name="_Toc16938553"/>
      <w:r>
        <w:rPr>
          <w:rFonts w:hint="eastAsia" w:ascii="宋体" w:hAnsi="宋体" w:cs="宋体"/>
          <w:sz w:val="24"/>
          <w:szCs w:val="24"/>
        </w:rPr>
        <w:t xml:space="preserve">30.签订合同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31、服务（包含与服务相关的货物）的追加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ind w:firstLine="480"/>
        <w:spacing w:line="360" w:lineRule="auto"/>
        <w:rPr>
          <w:rFonts w:ascii="宋体" w:hAnsi="宋体" w:cs="宋体"/>
          <w:sz w:val="24"/>
          <w:szCs w:val="24"/>
        </w:rPr>
      </w:pPr>
      <w:r/>
      <w:bookmarkStart w:id="176" w:name="_Toc513029242"/>
      <w:r/>
      <w:bookmarkStart w:id="177" w:name="_Toc120614221"/>
      <w:r/>
      <w:bookmarkStart w:id="178" w:name="_Toc20823314"/>
      <w:r/>
      <w:bookmarkStart w:id="179" w:name="_Toc479757207"/>
      <w:r/>
      <w:bookmarkStart w:id="180" w:name="_Toc16938558"/>
      <w:r>
        <w:rPr>
          <w:rFonts w:hint="eastAsia" w:ascii="宋体" w:hAnsi="宋体" w:cs="宋体"/>
          <w:sz w:val="24"/>
          <w:szCs w:val="24"/>
        </w:rPr>
        <w:t xml:space="preserve">32、政府采购履约资金扶持政策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bookmarkEnd w:id="176"/>
      <w:r/>
      <w:bookmarkEnd w:id="177"/>
      <w:r/>
      <w:bookmarkEnd w:id="178"/>
      <w:r/>
      <w:bookmarkEnd w:id="179"/>
      <w:r/>
      <w:bookmarkEnd w:id="180"/>
      <w:r/>
      <w:r/>
    </w:p>
    <w:p>
      <w:pPr>
        <w:spacing w:line="500" w:lineRule="exact"/>
        <w:rPr>
          <w:rFonts w:ascii="宋体" w:hAnsi="宋体" w:cs="宋体"/>
          <w:bCs/>
          <w:sz w:val="24"/>
        </w:rPr>
      </w:pPr>
      <w:r/>
      <w:bookmarkStart w:id="181" w:name="_Toc20823315"/>
      <w:r/>
      <w:bookmarkStart w:id="182" w:name="_Toc16938559"/>
      <w:r/>
      <w:bookmarkStart w:id="183" w:name="_Toc513029243"/>
      <w:r>
        <w:rPr>
          <w:rFonts w:ascii="宋体" w:hAnsi="宋体" w:cs="宋体"/>
          <w:bCs/>
          <w:sz w:val="24"/>
        </w:rPr>
        <w:br w:type="page" w:clear="all"/>
      </w:r>
      <w:r/>
    </w:p>
    <w:p>
      <w:pPr>
        <w:rPr>
          <w:rFonts w:ascii="宋体" w:hAnsi="宋体" w:cs="宋体"/>
          <w:bCs/>
          <w:sz w:val="44"/>
        </w:rPr>
      </w:pPr>
      <w:r>
        <w:rPr>
          <w:rFonts w:ascii="宋体" w:hAnsi="宋体" w:cs="宋体"/>
          <w:bCs/>
          <w:sz w:val="44"/>
        </w:rPr>
      </w:r>
      <w:r/>
    </w:p>
    <w:p>
      <w:pPr>
        <w:pStyle w:val="992"/>
        <w:rPr>
          <w:rFonts w:ascii="宋体" w:hAnsi="宋体" w:eastAsia="宋体" w:cs="宋体"/>
          <w:bCs/>
          <w:sz w:val="24"/>
        </w:rPr>
      </w:pPr>
      <w:r/>
      <w:bookmarkStart w:id="184" w:name="_Toc220936314"/>
      <w:r>
        <w:rPr>
          <w:rFonts w:hint="eastAsia" w:ascii="宋体" w:hAnsi="宋体" w:eastAsia="宋体" w:cs="宋体"/>
          <w:bCs/>
          <w:sz w:val="44"/>
        </w:rPr>
        <w:t xml:space="preserve">第三章  合同文本</w:t>
      </w:r>
      <w:bookmarkEnd w:id="184"/>
      <w:r/>
      <w:r/>
    </w:p>
    <w:p>
      <w:pPr>
        <w:ind w:firstLine="480"/>
        <w:spacing w:line="500" w:lineRule="exact"/>
        <w:rPr>
          <w:rFonts w:ascii="宋体" w:hAnsi="宋体" w:cs="宋体"/>
          <w:bCs/>
          <w:sz w:val="24"/>
        </w:rPr>
      </w:pPr>
      <w:r>
        <w:rPr>
          <w:rFonts w:hint="eastAsia" w:ascii="宋体" w:hAnsi="宋体" w:cs="宋体"/>
          <w:bCs/>
          <w:sz w:val="24"/>
        </w:rPr>
        <w:t xml:space="preserve">以下为中标后签定本项目合同的通用条款，中标人不得提出实质性的修改。</w:t>
      </w:r>
      <w:bookmarkEnd w:id="181"/>
      <w:r/>
      <w:bookmarkEnd w:id="182"/>
      <w:r/>
      <w:bookmarkEnd w:id="183"/>
      <w:r/>
      <w:bookmarkStart w:id="185" w:name="_Hlt16619369"/>
      <w:r/>
      <w:bookmarkEnd w:id="185"/>
      <w:r/>
      <w:bookmarkStart w:id="186" w:name="_Toc120614244"/>
      <w:r/>
      <w:bookmarkStart w:id="187" w:name="_Toc20823346"/>
      <w:r/>
      <w:bookmarkStart w:id="188" w:name="_Toc16938590"/>
      <w:r/>
      <w:bookmarkStart w:id="189" w:name="_Hlt16619350"/>
      <w:r/>
      <w:bookmarkStart w:id="190" w:name="_Toc479757211"/>
      <w:r/>
      <w:bookmarkStart w:id="191" w:name="_Toc462564139"/>
      <w:r/>
      <w:r/>
    </w:p>
    <w:p>
      <w:pPr>
        <w:ind w:firstLine="640"/>
        <w:widowControl/>
        <w:rPr>
          <w:rFonts w:ascii="宋体" w:hAnsi="宋体"/>
          <w:sz w:val="32"/>
          <w:szCs w:val="32"/>
        </w:rPr>
      </w:pPr>
      <w:r>
        <w:rPr>
          <w:rFonts w:ascii="宋体" w:hAnsi="宋体"/>
          <w:sz w:val="32"/>
          <w:szCs w:val="32"/>
        </w:rPr>
      </w:r>
      <w:r/>
    </w:p>
    <w:p>
      <w:pPr>
        <w:ind w:firstLine="640"/>
        <w:jc w:val="center"/>
        <w:spacing w:line="360" w:lineRule="auto"/>
        <w:widowControl/>
        <w:rPr>
          <w:rFonts w:ascii="宋体" w:hAnsi="宋体"/>
          <w:sz w:val="32"/>
          <w:szCs w:val="32"/>
        </w:rPr>
      </w:pPr>
      <w:r>
        <w:rPr>
          <w:rFonts w:ascii="宋体" w:hAnsi="宋体"/>
          <w:sz w:val="32"/>
          <w:szCs w:val="32"/>
        </w:rPr>
        <w:t xml:space="preserve">南通市公安局南通经济技术开发区分局</w:t>
      </w:r>
      <w:r/>
    </w:p>
    <w:p>
      <w:pPr>
        <w:ind w:firstLine="640"/>
        <w:jc w:val="center"/>
        <w:spacing w:line="360" w:lineRule="auto"/>
        <w:widowControl/>
        <w:rPr>
          <w:rFonts w:ascii="宋体" w:hAnsi="宋体"/>
          <w:sz w:val="32"/>
          <w:szCs w:val="32"/>
        </w:rPr>
      </w:pPr>
      <w:r>
        <w:rPr>
          <w:rFonts w:ascii="宋体" w:hAnsi="宋体"/>
          <w:sz w:val="32"/>
          <w:szCs w:val="32"/>
        </w:rPr>
        <w:t xml:space="preserve">2026年度安防</w:t>
      </w:r>
      <w:r>
        <w:rPr>
          <w:rFonts w:hint="eastAsia" w:ascii="宋体" w:hAnsi="宋体"/>
          <w:sz w:val="32"/>
          <w:szCs w:val="32"/>
        </w:rPr>
        <w:t xml:space="preserve">系统</w:t>
      </w:r>
      <w:r>
        <w:rPr>
          <w:rFonts w:ascii="宋体" w:hAnsi="宋体"/>
          <w:sz w:val="32"/>
          <w:szCs w:val="32"/>
        </w:rPr>
        <w:t xml:space="preserve">维护更新项目</w:t>
      </w:r>
      <w:r/>
    </w:p>
    <w:p>
      <w:pPr>
        <w:jc w:val="center"/>
        <w:rPr>
          <w:rFonts w:ascii="等线" w:hAnsi="等线" w:eastAsia="等线"/>
          <w:b/>
          <w:sz w:val="32"/>
        </w:rPr>
      </w:pPr>
      <w:r>
        <w:rPr>
          <w:rFonts w:ascii="等线" w:hAnsi="等线" w:eastAsia="等线"/>
          <w:b/>
          <w:sz w:val="32"/>
        </w:rPr>
      </w:r>
      <w:r/>
    </w:p>
    <w:p>
      <w:pPr>
        <w:jc w:val="center"/>
        <w:rPr>
          <w:rFonts w:ascii="等线" w:hAnsi="等线" w:eastAsia="等线"/>
          <w:b/>
          <w:sz w:val="32"/>
        </w:rPr>
      </w:pPr>
      <w:r>
        <w:rPr>
          <w:rFonts w:ascii="等线" w:hAnsi="等线" w:eastAsia="等线"/>
          <w:b/>
          <w:sz w:val="32"/>
        </w:rPr>
      </w:r>
      <w:r/>
    </w:p>
    <w:p>
      <w:pPr>
        <w:rPr>
          <w:rFonts w:ascii="等线" w:hAnsi="等线" w:eastAsia="等线"/>
          <w:b/>
          <w:sz w:val="32"/>
        </w:rPr>
      </w:pPr>
      <w:r>
        <w:rPr>
          <w:rFonts w:ascii="等线" w:hAnsi="等线" w:eastAsia="等线"/>
          <w:b/>
          <w:sz w:val="32"/>
        </w:rPr>
      </w:r>
      <w:r/>
    </w:p>
    <w:p>
      <w:pPr>
        <w:jc w:val="center"/>
        <w:rPr>
          <w:rFonts w:ascii="宋体" w:hAnsi="宋体"/>
          <w:bCs/>
          <w:sz w:val="96"/>
          <w:szCs w:val="96"/>
        </w:rPr>
      </w:pPr>
      <w:r>
        <w:rPr>
          <w:rFonts w:ascii="宋体" w:hAnsi="宋体"/>
          <w:bCs/>
          <w:sz w:val="96"/>
          <w:szCs w:val="96"/>
        </w:rPr>
        <w:t xml:space="preserve">合</w:t>
      </w:r>
      <w:r/>
    </w:p>
    <w:p>
      <w:pPr>
        <w:jc w:val="center"/>
        <w:rPr>
          <w:rFonts w:ascii="宋体" w:hAnsi="宋体"/>
          <w:bCs/>
          <w:sz w:val="96"/>
          <w:szCs w:val="96"/>
        </w:rPr>
      </w:pPr>
      <w:r>
        <w:rPr>
          <w:rFonts w:ascii="宋体" w:hAnsi="宋体"/>
          <w:bCs/>
          <w:sz w:val="96"/>
          <w:szCs w:val="96"/>
        </w:rPr>
      </w:r>
      <w:r/>
    </w:p>
    <w:p>
      <w:pPr>
        <w:jc w:val="center"/>
        <w:rPr>
          <w:rFonts w:ascii="宋体" w:hAnsi="宋体"/>
          <w:bCs/>
          <w:sz w:val="96"/>
          <w:szCs w:val="96"/>
        </w:rPr>
      </w:pPr>
      <w:r>
        <w:rPr>
          <w:rFonts w:ascii="宋体" w:hAnsi="宋体"/>
          <w:bCs/>
          <w:sz w:val="96"/>
          <w:szCs w:val="96"/>
        </w:rPr>
        <w:t xml:space="preserve">同</w:t>
      </w:r>
      <w:r/>
    </w:p>
    <w:p>
      <w:pPr>
        <w:jc w:val="center"/>
        <w:rPr>
          <w:rFonts w:ascii="宋体" w:hAnsi="宋体"/>
          <w:bCs/>
          <w:sz w:val="96"/>
          <w:szCs w:val="96"/>
        </w:rPr>
      </w:pPr>
      <w:r>
        <w:rPr>
          <w:rFonts w:ascii="宋体" w:hAnsi="宋体"/>
          <w:bCs/>
          <w:sz w:val="96"/>
          <w:szCs w:val="96"/>
        </w:rPr>
      </w:r>
      <w:r/>
    </w:p>
    <w:p>
      <w:pPr>
        <w:jc w:val="center"/>
        <w:rPr>
          <w:rFonts w:ascii="宋体" w:hAnsi="宋体"/>
          <w:bCs/>
          <w:sz w:val="96"/>
          <w:szCs w:val="96"/>
        </w:rPr>
      </w:pPr>
      <w:r>
        <w:rPr>
          <w:rFonts w:ascii="宋体" w:hAnsi="宋体"/>
          <w:bCs/>
          <w:sz w:val="96"/>
          <w:szCs w:val="96"/>
        </w:rPr>
        <w:t xml:space="preserve">书</w:t>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rPr>
          <w:rFonts w:ascii="等线" w:hAnsi="等线" w:eastAsia="等线"/>
        </w:rPr>
      </w:pPr>
      <w:r>
        <w:rPr>
          <w:rFonts w:ascii="等线" w:hAnsi="等线" w:eastAsia="等线"/>
        </w:rPr>
      </w:r>
      <w:r/>
    </w:p>
    <w:p>
      <w:pPr>
        <w:ind w:firstLine="480"/>
        <w:spacing w:line="500" w:lineRule="exact"/>
        <w:widowControl/>
        <w:rPr>
          <w:rFonts w:ascii="宋体" w:hAnsi="宋体"/>
          <w:sz w:val="24"/>
          <w:szCs w:val="24"/>
        </w:rPr>
      </w:pPr>
      <w:r>
        <w:rPr>
          <w:rFonts w:hint="eastAsia" w:ascii="宋体" w:hAnsi="宋体"/>
          <w:sz w:val="24"/>
          <w:szCs w:val="24"/>
        </w:rPr>
        <w:t xml:space="preserve">甲方：</w:t>
      </w:r>
      <w:r/>
    </w:p>
    <w:p>
      <w:pPr>
        <w:ind w:firstLine="480"/>
        <w:spacing w:line="500" w:lineRule="exact"/>
        <w:widowControl/>
        <w:rPr>
          <w:rFonts w:ascii="宋体" w:hAnsi="宋体"/>
          <w:b/>
          <w:bCs/>
          <w:sz w:val="24"/>
          <w:szCs w:val="24"/>
          <w:u w:val="single"/>
        </w:rPr>
      </w:pPr>
      <w:r>
        <w:rPr>
          <w:rFonts w:hint="eastAsia" w:ascii="宋体" w:hAnsi="宋体"/>
          <w:sz w:val="24"/>
          <w:szCs w:val="24"/>
        </w:rPr>
        <w:t xml:space="preserve">乙方：</w:t>
      </w:r>
      <w:r/>
    </w:p>
    <w:p>
      <w:pPr>
        <w:ind w:firstLine="480"/>
        <w:spacing w:line="500" w:lineRule="exact"/>
        <w:widowControl/>
        <w:rPr>
          <w:rFonts w:ascii="宋体" w:hAnsi="宋体"/>
          <w:sz w:val="24"/>
          <w:szCs w:val="24"/>
        </w:rPr>
      </w:pPr>
      <w:r>
        <w:rPr>
          <w:rFonts w:hint="eastAsia" w:ascii="宋体" w:hAnsi="宋体"/>
          <w:sz w:val="24"/>
          <w:szCs w:val="24"/>
        </w:rPr>
        <w:t xml:space="preserve">甲、乙双方根据《中华人民共和国政府采购法》、《中华人民共和国民法典》及 (项目分包编号：)”的采购结果，依《南通市公安局南通经济技术开发区分局2026年度安防系统维护更新项目招标文件》、乙方投标文件和价格报价为基础，遵循平等、自愿、公平、诚信的原则，双方就本项目采购及安装项目有关事项协商一致，现订立本合同，共同遵照执行。</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第一条、合同概要</w:t>
      </w:r>
      <w:r/>
    </w:p>
    <w:p>
      <w:pPr>
        <w:ind w:firstLine="480"/>
        <w:spacing w:line="500" w:lineRule="exact"/>
        <w:widowControl/>
        <w:rPr>
          <w:rFonts w:ascii="宋体" w:hAnsi="宋体"/>
          <w:sz w:val="24"/>
          <w:szCs w:val="24"/>
        </w:rPr>
      </w:pPr>
      <w:r>
        <w:rPr>
          <w:rFonts w:hint="eastAsia" w:ascii="宋体" w:hAnsi="宋体"/>
          <w:sz w:val="24"/>
          <w:szCs w:val="24"/>
        </w:rPr>
        <w:t xml:space="preserve">乙方为本项目的中标单位，承接项目，乙方按招标文件要求，提供系统所需的相关设备及器材，负责项目的安装、调试、系统检测合格、通过验收、交付运行、维保期内的维保等一系列的服务，以全面满足招标文件要求，作为乙方最终完成本项目任务的判定标准。</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第二条、设备要求及清单</w:t>
      </w:r>
      <w:r/>
    </w:p>
    <w:p>
      <w:pPr>
        <w:ind w:firstLine="480"/>
        <w:spacing w:line="500" w:lineRule="exact"/>
        <w:widowControl/>
        <w:rPr>
          <w:rFonts w:ascii="宋体" w:hAnsi="宋体"/>
          <w:sz w:val="24"/>
          <w:szCs w:val="24"/>
        </w:rPr>
      </w:pPr>
      <w:r>
        <w:rPr>
          <w:rFonts w:hint="eastAsia" w:ascii="宋体" w:hAnsi="宋体"/>
          <w:sz w:val="24"/>
          <w:szCs w:val="24"/>
        </w:rPr>
        <w:t xml:space="preserve">乙方向甲方所提供的设备、器材与乙方投标文件中所列内容无差异，其性能、参数等指标均保证响应和满足招标文件要求，合同执行中不得人为随意变更，具体清单见附件。</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第三条、款项及支付方式</w:t>
      </w:r>
      <w:r/>
    </w:p>
    <w:p>
      <w:pPr>
        <w:ind w:firstLine="480"/>
        <w:spacing w:line="500" w:lineRule="exact"/>
        <w:widowControl/>
        <w:rPr>
          <w:rFonts w:ascii="宋体" w:hAnsi="宋体"/>
          <w:sz w:val="24"/>
          <w:szCs w:val="24"/>
        </w:rPr>
      </w:pPr>
      <w:r>
        <w:rPr>
          <w:rFonts w:hint="eastAsia" w:ascii="宋体" w:hAnsi="宋体"/>
          <w:sz w:val="24"/>
          <w:szCs w:val="24"/>
        </w:rPr>
        <w:t xml:space="preserve">本项目乙方中标总价计人民币：(大写) （</w:t>
      </w:r>
      <w:r>
        <w:rPr>
          <w:rFonts w:hint="eastAsia" w:ascii="宋体" w:hAnsi="宋体"/>
          <w:b/>
          <w:bCs/>
          <w:sz w:val="24"/>
          <w:szCs w:val="24"/>
          <w:u w:val="single"/>
        </w:rPr>
        <w:t xml:space="preserve">￥       元</w:t>
      </w:r>
      <w:r>
        <w:rPr>
          <w:rFonts w:hint="eastAsia" w:ascii="宋体" w:hAnsi="宋体"/>
          <w:sz w:val="24"/>
          <w:szCs w:val="24"/>
        </w:rPr>
        <w:t xml:space="preserve">）。</w:t>
      </w:r>
      <w:r/>
    </w:p>
    <w:p>
      <w:pPr>
        <w:ind w:firstLine="482"/>
        <w:spacing w:line="500" w:lineRule="exact"/>
        <w:rPr>
          <w:rFonts w:ascii="宋体" w:hAnsi="宋体"/>
          <w:b/>
          <w:bCs/>
          <w:sz w:val="24"/>
          <w:szCs w:val="24"/>
        </w:rPr>
      </w:pPr>
      <w:r/>
      <w:bookmarkStart w:id="192" w:name="_Hlk145778206"/>
      <w:r>
        <w:rPr>
          <w:rFonts w:hint="eastAsia" w:ascii="宋体" w:hAnsi="宋体"/>
          <w:b/>
          <w:bCs/>
          <w:sz w:val="24"/>
          <w:szCs w:val="24"/>
        </w:rPr>
        <w:t xml:space="preserve">项目审计：本项目终验合格后，由第三方审计单位对工程量进行审计，按照投标文件中《分项报价明细表》内的单价和审计后的工程量进行最终结算。</w:t>
      </w:r>
      <w:bookmarkEnd w:id="192"/>
      <w:r/>
      <w:r/>
    </w:p>
    <w:p>
      <w:pPr>
        <w:ind w:firstLine="482"/>
        <w:jc w:val="left"/>
        <w:spacing w:line="500" w:lineRule="exact"/>
        <w:widowControl/>
        <w:rPr>
          <w:rFonts w:ascii="宋体" w:hAnsi="宋体"/>
          <w:b/>
          <w:bCs/>
          <w:sz w:val="24"/>
          <w:szCs w:val="24"/>
        </w:rPr>
      </w:pPr>
      <w:r>
        <w:rPr>
          <w:rFonts w:hint="eastAsia" w:ascii="宋体" w:hAnsi="宋体"/>
          <w:b/>
          <w:bCs/>
          <w:sz w:val="24"/>
          <w:szCs w:val="24"/>
        </w:rPr>
        <w:t xml:space="preserve">付款方式：签订合同后一个月内支付合同价的30%，项目验收合格,按审计价支付至100%。</w:t>
      </w:r>
      <w:r/>
    </w:p>
    <w:p>
      <w:pPr>
        <w:ind w:firstLine="480"/>
        <w:jc w:val="left"/>
        <w:spacing w:line="500" w:lineRule="exact"/>
        <w:widowControl/>
        <w:rPr>
          <w:rFonts w:ascii="宋体" w:hAnsi="宋体"/>
          <w:sz w:val="24"/>
          <w:szCs w:val="24"/>
        </w:rPr>
      </w:pPr>
      <w:r>
        <w:rPr>
          <w:rFonts w:hint="eastAsia" w:ascii="宋体" w:hAnsi="宋体"/>
          <w:sz w:val="24"/>
          <w:szCs w:val="24"/>
        </w:rPr>
        <w:t xml:space="preserve">甲方付款方式：银行转账。</w:t>
      </w:r>
      <w:r/>
    </w:p>
    <w:p>
      <w:pPr>
        <w:ind w:firstLine="480"/>
        <w:spacing w:line="500" w:lineRule="exact"/>
        <w:widowControl/>
        <w:rPr>
          <w:rFonts w:ascii="宋体" w:hAnsi="宋体"/>
          <w:sz w:val="24"/>
          <w:szCs w:val="24"/>
        </w:rPr>
      </w:pPr>
      <w:r>
        <w:rPr>
          <w:rFonts w:hint="eastAsia" w:ascii="宋体" w:hAnsi="宋体"/>
          <w:sz w:val="24"/>
          <w:szCs w:val="24"/>
        </w:rPr>
        <w:t xml:space="preserve">乙方账户信息如下：</w:t>
      </w:r>
      <w:r/>
    </w:p>
    <w:p>
      <w:pPr>
        <w:ind w:firstLine="482"/>
        <w:spacing w:line="500" w:lineRule="exact"/>
        <w:widowControl/>
        <w:rPr>
          <w:rFonts w:ascii="宋体" w:hAnsi="宋体"/>
          <w:bCs/>
          <w:sz w:val="24"/>
          <w:szCs w:val="24"/>
        </w:rPr>
      </w:pPr>
      <w:r>
        <w:rPr>
          <w:rFonts w:hint="eastAsia" w:ascii="宋体" w:hAnsi="宋体"/>
          <w:bCs/>
          <w:sz w:val="24"/>
          <w:szCs w:val="24"/>
        </w:rPr>
        <w:t xml:space="preserve">开户银行： </w:t>
      </w:r>
      <w:r/>
    </w:p>
    <w:p>
      <w:pPr>
        <w:ind w:firstLine="482"/>
        <w:spacing w:line="500" w:lineRule="exact"/>
        <w:widowControl/>
        <w:rPr>
          <w:rFonts w:ascii="宋体" w:hAnsi="宋体"/>
          <w:bCs/>
          <w:sz w:val="24"/>
          <w:szCs w:val="24"/>
        </w:rPr>
      </w:pPr>
      <w:r>
        <w:rPr>
          <w:rFonts w:hint="eastAsia" w:ascii="宋体" w:hAnsi="宋体"/>
          <w:bCs/>
          <w:sz w:val="24"/>
          <w:szCs w:val="24"/>
        </w:rPr>
        <w:t xml:space="preserve">账户名称： </w:t>
      </w:r>
      <w:r/>
    </w:p>
    <w:p>
      <w:pPr>
        <w:ind w:firstLine="482"/>
        <w:spacing w:line="500" w:lineRule="exact"/>
        <w:widowControl/>
        <w:rPr>
          <w:rFonts w:ascii="宋体" w:hAnsi="宋体"/>
          <w:bCs/>
          <w:sz w:val="24"/>
          <w:szCs w:val="24"/>
        </w:rPr>
      </w:pPr>
      <w:r>
        <w:rPr>
          <w:rFonts w:hint="eastAsia" w:ascii="宋体" w:hAnsi="宋体"/>
          <w:bCs/>
          <w:sz w:val="24"/>
          <w:szCs w:val="24"/>
        </w:rPr>
        <w:t xml:space="preserve">账号：</w:t>
      </w:r>
      <w:r/>
    </w:p>
    <w:p>
      <w:pPr>
        <w:ind w:firstLine="480"/>
        <w:spacing w:line="500" w:lineRule="exact"/>
        <w:widowControl/>
        <w:rPr>
          <w:rFonts w:ascii="宋体" w:hAnsi="宋体"/>
          <w:sz w:val="24"/>
          <w:szCs w:val="24"/>
        </w:rPr>
      </w:pPr>
      <w:r>
        <w:rPr>
          <w:rFonts w:hint="eastAsia" w:ascii="宋体" w:hAnsi="宋体"/>
          <w:sz w:val="24"/>
          <w:szCs w:val="24"/>
        </w:rPr>
        <w:t xml:space="preserve">如变更付款方式，双方另行协商确定。</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第四条、工期</w:t>
      </w:r>
      <w:r/>
    </w:p>
    <w:p>
      <w:pPr>
        <w:ind w:firstLine="480"/>
        <w:spacing w:line="500" w:lineRule="exact"/>
        <w:widowControl/>
        <w:rPr>
          <w:rFonts w:ascii="宋体" w:hAnsi="宋体"/>
          <w:sz w:val="24"/>
          <w:szCs w:val="24"/>
        </w:rPr>
      </w:pPr>
      <w:r>
        <w:rPr>
          <w:rFonts w:hint="eastAsia" w:ascii="宋体" w:hAnsi="宋体"/>
          <w:sz w:val="24"/>
          <w:szCs w:val="24"/>
        </w:rPr>
        <w:t xml:space="preserve">工期从开工通知书发出次日起计算，至项目终验之日止，共</w:t>
      </w:r>
      <w:r>
        <w:rPr>
          <w:rFonts w:ascii="宋体" w:hAnsi="宋体"/>
          <w:sz w:val="24"/>
          <w:szCs w:val="24"/>
        </w:rPr>
        <w:t xml:space="preserve">90</w:t>
      </w:r>
      <w:r>
        <w:rPr>
          <w:rFonts w:hint="eastAsia" w:ascii="宋体" w:hAnsi="宋体"/>
          <w:b/>
          <w:bCs/>
          <w:sz w:val="24"/>
          <w:szCs w:val="24"/>
          <w:u w:val="single"/>
        </w:rPr>
        <w:t xml:space="preserve">个日历天</w:t>
      </w:r>
      <w:r>
        <w:rPr>
          <w:rFonts w:hint="eastAsia" w:ascii="宋体" w:hAnsi="宋体"/>
          <w:sz w:val="24"/>
          <w:szCs w:val="24"/>
        </w:rPr>
        <w:t xml:space="preserve">。此阶段内本项目必须通过最终验收合格且交付使用。</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第五条、安全生产</w:t>
      </w:r>
      <w:r/>
    </w:p>
    <w:p>
      <w:pPr>
        <w:ind w:firstLine="480"/>
        <w:spacing w:line="500" w:lineRule="exact"/>
        <w:widowControl/>
        <w:rPr>
          <w:rFonts w:ascii="宋体" w:hAnsi="宋体"/>
          <w:sz w:val="24"/>
          <w:szCs w:val="24"/>
        </w:rPr>
      </w:pPr>
      <w:r>
        <w:rPr>
          <w:rFonts w:hint="eastAsia" w:ascii="宋体" w:hAnsi="宋体"/>
          <w:sz w:val="24"/>
          <w:szCs w:val="24"/>
        </w:rPr>
        <w:t xml:space="preserve">乙方必须严格遵守《中华人民共和国安全生产法》《建设工程安全生产管理条例》，加强安全管理与教育，乙方施工中若发生工伤事故，包括因乙方原因对第三方造成伤害的，乙方承担法律责任和经济赔偿责任在内的全部直接与间接责任。</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第六条、设备与工序验收</w:t>
      </w:r>
      <w:r/>
    </w:p>
    <w:p>
      <w:pPr>
        <w:ind w:firstLine="480"/>
        <w:spacing w:line="500" w:lineRule="exact"/>
        <w:widowControl/>
        <w:rPr>
          <w:rFonts w:ascii="宋体" w:hAnsi="宋体"/>
          <w:sz w:val="24"/>
          <w:szCs w:val="24"/>
        </w:rPr>
      </w:pPr>
      <w:r>
        <w:rPr>
          <w:rFonts w:hint="eastAsia" w:ascii="宋体" w:hAnsi="宋体"/>
          <w:sz w:val="24"/>
          <w:szCs w:val="24"/>
        </w:rPr>
        <w:t xml:space="preserve">1.设备进场报验时提供针对南通市公安局南通经济技术开发区分局本项目设备的原厂</w:t>
      </w:r>
      <w:r>
        <w:rPr>
          <w:rFonts w:ascii="宋体" w:hAnsi="宋体"/>
          <w:sz w:val="24"/>
          <w:szCs w:val="24"/>
        </w:rPr>
        <w:t xml:space="preserve">5</w:t>
      </w:r>
      <w:r>
        <w:rPr>
          <w:rFonts w:hint="eastAsia" w:ascii="宋体" w:hAnsi="宋体"/>
          <w:sz w:val="24"/>
          <w:szCs w:val="24"/>
        </w:rPr>
        <w:t xml:space="preserve">年质保承诺函。</w:t>
      </w:r>
      <w:r/>
    </w:p>
    <w:p>
      <w:pPr>
        <w:ind w:firstLine="480"/>
        <w:spacing w:line="500" w:lineRule="exact"/>
        <w:widowControl/>
        <w:rPr>
          <w:rFonts w:ascii="宋体" w:hAnsi="宋体"/>
          <w:sz w:val="24"/>
          <w:szCs w:val="24"/>
        </w:rPr>
      </w:pPr>
      <w:r>
        <w:rPr>
          <w:rFonts w:hint="eastAsia" w:ascii="宋体" w:hAnsi="宋体"/>
          <w:sz w:val="24"/>
          <w:szCs w:val="24"/>
        </w:rPr>
        <w:t xml:space="preserve">2.乙方应及时将本项目设备及其器材运抵至甲方指定的现场，并根据本项目招标文件要求提供有效的检测报告等，向甲方进行进场报验，经签认合格后才能安装到指定部位，未通过进场报验签认合格的设备及其器材不得使用。</w:t>
      </w:r>
      <w:r/>
    </w:p>
    <w:p>
      <w:pPr>
        <w:ind w:firstLine="480"/>
        <w:spacing w:line="500" w:lineRule="exact"/>
        <w:widowControl/>
        <w:rPr>
          <w:rFonts w:ascii="宋体" w:hAnsi="宋体"/>
          <w:sz w:val="24"/>
          <w:szCs w:val="24"/>
        </w:rPr>
      </w:pPr>
      <w:r>
        <w:rPr>
          <w:rFonts w:hint="eastAsia" w:ascii="宋体" w:hAnsi="宋体"/>
          <w:sz w:val="24"/>
          <w:szCs w:val="24"/>
        </w:rPr>
        <w:t xml:space="preserve">3.乙方必须服从甲方单位的监管工作，每道工序完成必须确认合格后才能进入下一道工序，同时与本项目设计方做好细致的方案理解和协调工作。</w:t>
      </w:r>
      <w:r/>
    </w:p>
    <w:p>
      <w:pPr>
        <w:ind w:firstLine="480"/>
        <w:spacing w:line="500" w:lineRule="exact"/>
        <w:widowControl/>
        <w:rPr>
          <w:rFonts w:ascii="宋体" w:hAnsi="宋体"/>
          <w:sz w:val="24"/>
          <w:szCs w:val="24"/>
        </w:rPr>
      </w:pPr>
      <w:r>
        <w:rPr>
          <w:rFonts w:hint="eastAsia" w:ascii="宋体" w:hAnsi="宋体"/>
          <w:sz w:val="24"/>
          <w:szCs w:val="24"/>
        </w:rPr>
        <w:t xml:space="preserve">4.乙方在项目施工安装调试中必须严格贯彻执行现行的国家和行业标准与规范， 并接受甲方的监督。</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第七条、技术服务</w:t>
      </w:r>
      <w:r/>
    </w:p>
    <w:p>
      <w:pPr>
        <w:ind w:firstLine="480"/>
        <w:spacing w:line="500" w:lineRule="exact"/>
        <w:widowControl/>
        <w:rPr>
          <w:rFonts w:ascii="宋体" w:hAnsi="宋体"/>
          <w:sz w:val="24"/>
          <w:szCs w:val="24"/>
        </w:rPr>
      </w:pPr>
      <w:r>
        <w:rPr>
          <w:rFonts w:hint="eastAsia" w:ascii="宋体" w:hAnsi="宋体"/>
          <w:sz w:val="24"/>
          <w:szCs w:val="24"/>
        </w:rPr>
        <w:t xml:space="preserve">乙方为甲方培训操作人员，乙方派遣专业技术人员到南通市公安局南通经济技术开发区分局现场培训，确保甲方受培训的操作人员能熟练掌握本次项目系统的日常操作和维护，为本系统稳定可靠运行提供必须的技术保障。</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第八条、验收标准</w:t>
      </w:r>
      <w:r/>
    </w:p>
    <w:p>
      <w:pPr>
        <w:ind w:firstLine="480"/>
        <w:spacing w:line="500" w:lineRule="exact"/>
        <w:widowControl/>
        <w:rPr>
          <w:rFonts w:ascii="宋体" w:hAnsi="宋体"/>
          <w:sz w:val="24"/>
          <w:szCs w:val="24"/>
        </w:rPr>
      </w:pPr>
      <w:r>
        <w:rPr>
          <w:rFonts w:hint="eastAsia" w:ascii="宋体" w:hAnsi="宋体"/>
          <w:sz w:val="24"/>
          <w:szCs w:val="24"/>
        </w:rPr>
        <w:t xml:space="preserve">项目竣工之后，在接到供应商以书面形式提出验收申请后，使用方在7个工作日内组织相关部门和业内专家进行验收，并出具验收报告，作为支付货款的依据。</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第九条、维保及售后服务</w:t>
      </w:r>
      <w:r/>
    </w:p>
    <w:p>
      <w:pPr>
        <w:ind w:firstLine="480"/>
        <w:spacing w:line="500" w:lineRule="exact"/>
        <w:widowControl/>
        <w:rPr>
          <w:rFonts w:ascii="宋体" w:hAnsi="宋体"/>
          <w:sz w:val="24"/>
          <w:szCs w:val="24"/>
        </w:rPr>
      </w:pPr>
      <w:r>
        <w:rPr>
          <w:rFonts w:ascii="宋体" w:hAnsi="宋体"/>
          <w:sz w:val="24"/>
          <w:szCs w:val="24"/>
        </w:rPr>
        <w:t xml:space="preserve">严格</w:t>
      </w:r>
      <w:bookmarkStart w:id="193" w:name="_Hlk145679380"/>
      <w:r>
        <w:rPr>
          <w:rFonts w:hint="eastAsia" w:ascii="宋体" w:hAnsi="宋体"/>
          <w:sz w:val="24"/>
          <w:szCs w:val="24"/>
        </w:rPr>
        <w:t xml:space="preserve">按照招标及投标文件中关于维保及售后服务的要求执行。</w:t>
      </w:r>
      <w:bookmarkEnd w:id="193"/>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第十条、违约责任</w:t>
      </w:r>
      <w:r/>
    </w:p>
    <w:p>
      <w:pPr>
        <w:ind w:firstLine="480"/>
        <w:spacing w:line="500" w:lineRule="exact"/>
        <w:widowControl/>
        <w:rPr>
          <w:rFonts w:ascii="宋体" w:hAnsi="宋体"/>
          <w:sz w:val="24"/>
          <w:szCs w:val="24"/>
        </w:rPr>
      </w:pPr>
      <w:r>
        <w:rPr>
          <w:rFonts w:hint="eastAsia" w:ascii="宋体" w:hAnsi="宋体"/>
          <w:sz w:val="24"/>
          <w:szCs w:val="24"/>
        </w:rPr>
        <w:t xml:space="preserve">1．乙方自开工通知书发出后，10日内未能进入实际工作的，视作合同违约，由此产生的一切事务及费用自行负责。甲方可视情况终止本工程合同的执行，同时责令乙方退场并赔偿由此给甲方带来的经济损失，处理结果甲方书面上报相关主管部门备案并提请依法处理。</w:t>
      </w:r>
      <w:r/>
    </w:p>
    <w:p>
      <w:pPr>
        <w:ind w:firstLine="480"/>
        <w:spacing w:line="500" w:lineRule="exact"/>
        <w:widowControl/>
        <w:rPr>
          <w:rFonts w:ascii="宋体" w:hAnsi="宋体"/>
          <w:sz w:val="24"/>
          <w:szCs w:val="24"/>
        </w:rPr>
      </w:pPr>
      <w:r>
        <w:rPr>
          <w:rFonts w:hint="eastAsia" w:ascii="宋体" w:hAnsi="宋体"/>
          <w:sz w:val="24"/>
          <w:szCs w:val="24"/>
        </w:rPr>
        <w:t xml:space="preserve">2．乙方提供的设备及施工质量等不符合要求的，必须立即纠正，直至满足合同要求为准。乙方未能达到招标文件中规定的质量及验收标准，导致未通过终验合格交付的，必须返工、纠正，结算时扣除合同价5%的质量违约金；经返工、纠正后，仍不能达到合同要求的，甲方有权自行修复或委托第三方修复，所需费用由乙方承担，甲方可视情况终止合同的执行，并且已完成的合格产品有效工程量只按 60%计量结算。</w:t>
      </w:r>
      <w:r/>
    </w:p>
    <w:p>
      <w:pPr>
        <w:ind w:firstLine="480"/>
        <w:spacing w:line="500" w:lineRule="exact"/>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．乙方必须在规定工期内完成本项目的终验。未按时完成的，乙方必须承担违约赔偿责任，按合同总额×0.1%×超延天数，支付工期超延违约金，在合同款中扣减，法律法规界定的不可抗力因素除外。若工期超延逾</w:t>
      </w:r>
      <w:r>
        <w:rPr>
          <w:rFonts w:ascii="宋体" w:hAnsi="宋体"/>
          <w:sz w:val="24"/>
          <w:szCs w:val="24"/>
        </w:rPr>
        <w:t xml:space="preserve">6</w:t>
      </w:r>
      <w:r>
        <w:rPr>
          <w:rFonts w:hint="eastAsia" w:ascii="宋体" w:hAnsi="宋体"/>
          <w:sz w:val="24"/>
          <w:szCs w:val="24"/>
        </w:rPr>
        <w:t xml:space="preserve">0天，甲方可终止合同，已完成的合格产品有效工程量按60%计量结算，同时责令乙方退场。甲方有权要求乙方赔偿因工期超延给甲方带来的损失。</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第十一条、责任免除</w:t>
      </w:r>
      <w:r/>
    </w:p>
    <w:p>
      <w:pPr>
        <w:ind w:firstLine="480"/>
        <w:spacing w:line="500" w:lineRule="exact"/>
        <w:widowControl/>
        <w:rPr>
          <w:rFonts w:ascii="宋体" w:hAnsi="宋体"/>
          <w:sz w:val="24"/>
          <w:szCs w:val="24"/>
        </w:rPr>
      </w:pPr>
      <w:r>
        <w:rPr>
          <w:rFonts w:hint="eastAsia" w:ascii="宋体" w:hAnsi="宋体"/>
          <w:sz w:val="24"/>
          <w:szCs w:val="24"/>
        </w:rPr>
        <w:t xml:space="preserve">发生法规界定的不可抗力因素，造成一方或双方损失的，均应当免除对方责任。但应当采取积极措施尽量减少损失，损失扩大的，由该方承担责任。</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第十二条、产权界定</w:t>
      </w:r>
      <w:r/>
    </w:p>
    <w:p>
      <w:pPr>
        <w:ind w:firstLine="480"/>
        <w:spacing w:line="500" w:lineRule="exact"/>
        <w:widowControl/>
        <w:rPr>
          <w:rFonts w:ascii="宋体" w:hAnsi="宋体"/>
          <w:b/>
          <w:bCs/>
          <w:sz w:val="24"/>
          <w:szCs w:val="24"/>
        </w:rPr>
      </w:pPr>
      <w:r>
        <w:rPr>
          <w:rFonts w:hint="eastAsia" w:ascii="宋体" w:hAnsi="宋体"/>
          <w:sz w:val="24"/>
          <w:szCs w:val="24"/>
        </w:rPr>
        <w:t xml:space="preserve">本工程自竣工次日起，全部产权归南通市公安局南通经济技术开发区分局所有。</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第十三条、变更和解除</w:t>
      </w:r>
      <w:r/>
    </w:p>
    <w:p>
      <w:pPr>
        <w:ind w:firstLine="480"/>
        <w:spacing w:line="500" w:lineRule="exact"/>
        <w:widowControl/>
        <w:rPr>
          <w:rFonts w:ascii="宋体" w:hAnsi="宋体"/>
          <w:sz w:val="24"/>
          <w:szCs w:val="24"/>
        </w:rPr>
      </w:pPr>
      <w:r>
        <w:rPr>
          <w:rFonts w:hint="eastAsia" w:ascii="宋体" w:hAnsi="宋体"/>
          <w:sz w:val="24"/>
          <w:szCs w:val="24"/>
        </w:rPr>
        <w:t xml:space="preserve">1．乙方不得随意更改设计（除甲方要求），因乙方自身原因导致的工程变更乙方无权要求追加合同价。如乙方擅自变更，甲方有权视情节严重情况，向乙方收取违约金并在本项目款中扣除。</w:t>
      </w:r>
      <w:r/>
    </w:p>
    <w:p>
      <w:pPr>
        <w:ind w:firstLine="480"/>
        <w:spacing w:line="500" w:lineRule="exact"/>
        <w:widowControl/>
        <w:rPr>
          <w:rFonts w:ascii="宋体" w:hAnsi="宋体"/>
          <w:sz w:val="24"/>
          <w:szCs w:val="24"/>
        </w:rPr>
      </w:pPr>
      <w:r>
        <w:rPr>
          <w:rFonts w:hint="eastAsia" w:ascii="宋体" w:hAnsi="宋体"/>
          <w:sz w:val="24"/>
          <w:szCs w:val="24"/>
        </w:rPr>
        <w:t xml:space="preserve">2．本合同执行期间，不得随意变更和解除合同，合同如有未尽事宜，应由双方共同协商，达成补充规定，补充规定与本合同具有同等法律效力。</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第十四条、合同的生效</w:t>
      </w:r>
      <w:r/>
    </w:p>
    <w:p>
      <w:pPr>
        <w:ind w:firstLine="480"/>
        <w:spacing w:line="500" w:lineRule="exact"/>
        <w:widowControl/>
        <w:rPr>
          <w:rFonts w:ascii="宋体" w:hAnsi="宋体"/>
          <w:sz w:val="24"/>
          <w:szCs w:val="24"/>
        </w:rPr>
      </w:pPr>
      <w:r/>
      <w:bookmarkStart w:id="194" w:name="_Hlk145777616"/>
      <w:r>
        <w:rPr>
          <w:rFonts w:hint="eastAsia" w:ascii="宋体" w:hAnsi="宋体"/>
          <w:sz w:val="24"/>
          <w:szCs w:val="24"/>
        </w:rPr>
        <w:t xml:space="preserve">本合同自甲乙双方盖章且由授权代表签字后生效。</w:t>
      </w:r>
      <w:bookmarkEnd w:id="194"/>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第十五条、争议的处理</w:t>
      </w:r>
      <w:r/>
    </w:p>
    <w:p>
      <w:pPr>
        <w:ind w:firstLine="480"/>
        <w:spacing w:line="500" w:lineRule="exact"/>
        <w:widowControl/>
        <w:rPr>
          <w:rFonts w:ascii="宋体" w:hAnsi="宋体"/>
          <w:sz w:val="24"/>
          <w:szCs w:val="24"/>
        </w:rPr>
      </w:pPr>
      <w:r>
        <w:rPr>
          <w:rFonts w:hint="eastAsia" w:ascii="宋体" w:hAnsi="宋体"/>
          <w:sz w:val="24"/>
          <w:szCs w:val="24"/>
        </w:rPr>
        <w:t xml:space="preserve">本合同执行中发生争议时，当事人双方应协商解决；协商不成时，依法向南通市经济技术开发区人民法院进行诉讼。</w:t>
      </w:r>
      <w:r/>
    </w:p>
    <w:p>
      <w:pPr>
        <w:ind w:firstLine="482"/>
        <w:spacing w:line="500" w:lineRule="exact"/>
        <w:widowControl/>
        <w:rPr>
          <w:rFonts w:ascii="宋体" w:hAnsi="宋体"/>
          <w:b/>
          <w:bCs/>
          <w:sz w:val="24"/>
          <w:szCs w:val="24"/>
        </w:rPr>
      </w:pPr>
      <w:r>
        <w:rPr>
          <w:rFonts w:hint="eastAsia" w:ascii="宋体" w:hAnsi="宋体"/>
          <w:b/>
          <w:bCs/>
          <w:sz w:val="24"/>
          <w:szCs w:val="24"/>
        </w:rPr>
        <w:t xml:space="preserve">第十六条、附则</w:t>
      </w:r>
      <w:bookmarkStart w:id="195" w:name="_Hlk145777632"/>
      <w:r/>
      <w:r/>
    </w:p>
    <w:p>
      <w:pPr>
        <w:ind w:firstLine="480"/>
        <w:spacing w:line="500" w:lineRule="exact"/>
        <w:widowControl/>
        <w:rPr>
          <w:rFonts w:ascii="宋体" w:hAnsi="宋体"/>
          <w:sz w:val="24"/>
          <w:szCs w:val="24"/>
        </w:rPr>
      </w:pPr>
      <w:r>
        <w:rPr>
          <w:rFonts w:hint="eastAsia" w:ascii="宋体" w:hAnsi="宋体"/>
          <w:sz w:val="24"/>
          <w:szCs w:val="24"/>
        </w:rPr>
        <w:t xml:space="preserve">1．合同份数：本合同一式肆份，甲乙双方各执贰份，分送相关部门。</w:t>
      </w:r>
      <w:bookmarkEnd w:id="195"/>
      <w:r/>
      <w:r/>
    </w:p>
    <w:p>
      <w:pPr>
        <w:ind w:firstLine="480"/>
        <w:spacing w:line="500" w:lineRule="exact"/>
        <w:widowControl/>
        <w:rPr>
          <w:rFonts w:ascii="宋体" w:hAnsi="宋体"/>
          <w:sz w:val="24"/>
          <w:szCs w:val="24"/>
        </w:rPr>
      </w:pPr>
      <w:r>
        <w:rPr>
          <w:rFonts w:hint="eastAsia" w:ascii="宋体" w:hAnsi="宋体"/>
          <w:sz w:val="24"/>
          <w:szCs w:val="24"/>
        </w:rPr>
        <w:t xml:space="preserve">2.本合同文件使用中文书写、解释和说明。</w:t>
      </w:r>
      <w:r/>
    </w:p>
    <w:p>
      <w:pPr>
        <w:ind w:firstLine="480"/>
        <w:spacing w:line="500" w:lineRule="exact"/>
        <w:widowControl/>
        <w:rPr>
          <w:rFonts w:ascii="宋体" w:hAnsi="宋体"/>
          <w:sz w:val="24"/>
          <w:szCs w:val="24"/>
        </w:rPr>
      </w:pPr>
      <w:r>
        <w:rPr>
          <w:rFonts w:hint="eastAsia" w:ascii="宋体" w:hAnsi="宋体"/>
          <w:sz w:val="24"/>
          <w:szCs w:val="24"/>
        </w:rPr>
        <w:t xml:space="preserve">3．甲方招标文件、乙方技术标投标文件和商务标投标文件，以上附件均为本合同组成部分，与本合同具有同等法律效力。</w:t>
      </w:r>
      <w:r/>
    </w:p>
    <w:p>
      <w:pPr>
        <w:ind w:firstLine="480"/>
        <w:spacing w:line="500" w:lineRule="exact"/>
        <w:widowControl/>
        <w:rPr>
          <w:rFonts w:ascii="宋体" w:hAnsi="宋体"/>
          <w:sz w:val="24"/>
          <w:szCs w:val="24"/>
        </w:rPr>
      </w:pPr>
      <w:r>
        <w:rPr>
          <w:rFonts w:hint="eastAsia" w:ascii="宋体" w:hAnsi="宋体"/>
          <w:sz w:val="24"/>
          <w:szCs w:val="24"/>
        </w:rPr>
        <w:t xml:space="preserve">4．未尽事宜本合同未尽事宜应按照《</w:t>
      </w:r>
      <w:bookmarkStart w:id="196" w:name="_Hlk145777656"/>
      <w:r>
        <w:rPr>
          <w:rFonts w:hint="eastAsia" w:ascii="宋体" w:hAnsi="宋体"/>
          <w:sz w:val="24"/>
          <w:szCs w:val="24"/>
        </w:rPr>
        <w:t xml:space="preserve">中华人民共和国民法典</w:t>
      </w:r>
      <w:bookmarkEnd w:id="196"/>
      <w:r>
        <w:rPr>
          <w:rFonts w:hint="eastAsia" w:ascii="宋体" w:hAnsi="宋体"/>
          <w:sz w:val="24"/>
          <w:szCs w:val="24"/>
        </w:rPr>
        <w:t xml:space="preserve">》、《中华人民共和国产品质量法》、《中华人民共和国政府采购法》及其相关配套法律法规之规定解释。</w:t>
      </w:r>
      <w:r/>
    </w:p>
    <w:p>
      <w:pPr>
        <w:ind w:firstLine="360"/>
        <w:spacing w:line="500" w:lineRule="exact"/>
        <w:widowControl/>
        <w:rPr>
          <w:rFonts w:ascii="宋体" w:hAnsi="宋体"/>
          <w:sz w:val="24"/>
          <w:szCs w:val="24"/>
        </w:rPr>
      </w:pPr>
      <w:r>
        <w:rPr>
          <w:rFonts w:ascii="宋体" w:hAnsi="宋体"/>
          <w:sz w:val="24"/>
          <w:szCs w:val="24"/>
        </w:rPr>
      </w:r>
      <w:r/>
    </w:p>
    <w:p>
      <w:pPr>
        <w:ind w:firstLine="480"/>
        <w:spacing w:line="500" w:lineRule="exact"/>
        <w:widowControl/>
        <w:rPr>
          <w:rFonts w:ascii="宋体" w:hAnsi="宋体"/>
          <w:sz w:val="24"/>
          <w:szCs w:val="24"/>
        </w:rPr>
      </w:pPr>
      <w:r>
        <w:rPr>
          <w:rFonts w:hint="eastAsia" w:ascii="宋体" w:hAnsi="宋体"/>
          <w:sz w:val="24"/>
          <w:szCs w:val="24"/>
        </w:rPr>
        <w:t xml:space="preserve">甲方：（盖章）</w:t>
      </w:r>
      <w:r>
        <w:rPr>
          <w:rFonts w:hint="eastAsia" w:ascii="宋体" w:hAnsi="宋体"/>
          <w:sz w:val="24"/>
          <w:szCs w:val="24"/>
        </w:rPr>
        <w:tab/>
      </w:r>
      <w:r>
        <w:rPr>
          <w:rFonts w:hint="eastAsia" w:ascii="宋体" w:hAnsi="宋体"/>
          <w:sz w:val="24"/>
          <w:szCs w:val="24"/>
        </w:rPr>
        <w:t xml:space="preserve">                    乙方： （盖章）</w:t>
      </w:r>
      <w:r/>
    </w:p>
    <w:p>
      <w:pPr>
        <w:ind w:firstLine="480"/>
        <w:spacing w:line="500" w:lineRule="exact"/>
        <w:widowControl/>
        <w:rPr>
          <w:rFonts w:ascii="宋体" w:hAnsi="宋体"/>
          <w:sz w:val="24"/>
          <w:szCs w:val="24"/>
        </w:rPr>
      </w:pPr>
      <w:r>
        <w:rPr>
          <w:rFonts w:hint="eastAsia" w:ascii="宋体" w:hAnsi="宋体"/>
          <w:sz w:val="24"/>
          <w:szCs w:val="24"/>
        </w:rPr>
        <w:t xml:space="preserve">法定（或授权）代表人</w:t>
      </w:r>
      <w:r>
        <w:rPr>
          <w:rFonts w:hint="eastAsia" w:ascii="宋体" w:hAnsi="宋体"/>
          <w:sz w:val="24"/>
          <w:szCs w:val="24"/>
        </w:rPr>
        <w:tab/>
      </w:r>
      <w:r>
        <w:rPr>
          <w:rFonts w:hint="eastAsia" w:ascii="宋体" w:hAnsi="宋体"/>
          <w:sz w:val="24"/>
          <w:szCs w:val="24"/>
        </w:rPr>
        <w:t xml:space="preserve">                法定（或授权）代表人</w:t>
      </w:r>
      <w:r/>
    </w:p>
    <w:p>
      <w:pPr>
        <w:ind w:firstLine="480"/>
        <w:spacing w:line="500" w:lineRule="exact"/>
        <w:widowControl/>
        <w:rPr>
          <w:rFonts w:ascii="宋体" w:hAnsi="宋体"/>
          <w:sz w:val="24"/>
          <w:szCs w:val="24"/>
        </w:rPr>
      </w:pPr>
      <w:r>
        <w:rPr>
          <w:rFonts w:hint="eastAsia" w:ascii="宋体" w:hAnsi="宋体"/>
          <w:sz w:val="24"/>
          <w:szCs w:val="24"/>
        </w:rPr>
        <w:t xml:space="preserve">签字或盖章：  </w:t>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hint="eastAsia" w:ascii="宋体" w:hAnsi="宋体"/>
          <w:sz w:val="24"/>
          <w:szCs w:val="24"/>
        </w:rPr>
        <w:t xml:space="preserve">  签字或盖章：</w:t>
      </w:r>
      <w:r/>
    </w:p>
    <w:p>
      <w:pPr>
        <w:ind w:firstLine="480"/>
        <w:spacing w:line="500" w:lineRule="exact"/>
        <w:widowControl/>
        <w:rPr>
          <w:rFonts w:ascii="宋体" w:hAnsi="宋体"/>
          <w:sz w:val="24"/>
          <w:szCs w:val="24"/>
        </w:rPr>
      </w:pPr>
      <w:r>
        <w:rPr>
          <w:rFonts w:hint="eastAsia" w:ascii="宋体" w:hAnsi="宋体"/>
          <w:sz w:val="24"/>
          <w:szCs w:val="24"/>
        </w:rPr>
        <w:t xml:space="preserve">日期：</w:t>
      </w:r>
      <w:r>
        <w:rPr>
          <w:rFonts w:hint="eastAsia" w:ascii="宋体" w:hAnsi="宋体"/>
          <w:sz w:val="24"/>
          <w:szCs w:val="24"/>
        </w:rPr>
        <w:tab/>
      </w:r>
      <w:r>
        <w:rPr>
          <w:rFonts w:hint="eastAsia" w:ascii="宋体" w:hAnsi="宋体"/>
          <w:sz w:val="24"/>
          <w:szCs w:val="24"/>
        </w:rPr>
        <w:t xml:space="preserve">年</w:t>
      </w:r>
      <w:r>
        <w:rPr>
          <w:rFonts w:hint="eastAsia" w:ascii="宋体" w:hAnsi="宋体"/>
          <w:sz w:val="24"/>
          <w:szCs w:val="24"/>
        </w:rPr>
        <w:tab/>
      </w:r>
      <w:r>
        <w:rPr>
          <w:rFonts w:hint="eastAsia" w:ascii="宋体" w:hAnsi="宋体"/>
          <w:sz w:val="24"/>
          <w:szCs w:val="24"/>
        </w:rPr>
        <w:t xml:space="preserve">  月</w:t>
      </w:r>
      <w:r>
        <w:rPr>
          <w:rFonts w:hint="eastAsia" w:ascii="宋体" w:hAnsi="宋体"/>
          <w:sz w:val="24"/>
          <w:szCs w:val="24"/>
        </w:rPr>
        <w:tab/>
      </w:r>
      <w:r>
        <w:rPr>
          <w:rFonts w:hint="eastAsia" w:ascii="宋体" w:hAnsi="宋体"/>
          <w:sz w:val="24"/>
          <w:szCs w:val="24"/>
        </w:rPr>
        <w:t xml:space="preserve"> 日</w:t>
      </w:r>
      <w:r>
        <w:rPr>
          <w:rFonts w:hint="eastAsia" w:ascii="宋体" w:hAnsi="宋体"/>
          <w:sz w:val="24"/>
          <w:szCs w:val="24"/>
        </w:rPr>
        <w:tab/>
      </w:r>
      <w:r>
        <w:rPr>
          <w:rFonts w:hint="eastAsia" w:ascii="宋体" w:hAnsi="宋体"/>
          <w:sz w:val="24"/>
          <w:szCs w:val="24"/>
        </w:rPr>
        <w:t xml:space="preserve">                日期：</w:t>
      </w:r>
      <w:r>
        <w:rPr>
          <w:rFonts w:hint="eastAsia" w:ascii="宋体" w:hAnsi="宋体"/>
          <w:sz w:val="24"/>
          <w:szCs w:val="24"/>
        </w:rPr>
        <w:tab/>
      </w:r>
      <w:r>
        <w:rPr>
          <w:rFonts w:hint="eastAsia" w:ascii="宋体" w:hAnsi="宋体"/>
          <w:sz w:val="24"/>
          <w:szCs w:val="24"/>
        </w:rPr>
        <w:t xml:space="preserve">年</w:t>
      </w:r>
      <w:r>
        <w:rPr>
          <w:rFonts w:hint="eastAsia" w:ascii="宋体" w:hAnsi="宋体"/>
          <w:sz w:val="24"/>
          <w:szCs w:val="24"/>
        </w:rPr>
        <w:tab/>
      </w:r>
      <w:r>
        <w:rPr>
          <w:rFonts w:hint="eastAsia" w:ascii="宋体" w:hAnsi="宋体"/>
          <w:sz w:val="24"/>
          <w:szCs w:val="24"/>
        </w:rPr>
        <w:t xml:space="preserve">  月</w:t>
      </w:r>
      <w:r>
        <w:rPr>
          <w:rFonts w:hint="eastAsia" w:ascii="宋体" w:hAnsi="宋体"/>
          <w:sz w:val="24"/>
          <w:szCs w:val="24"/>
        </w:rPr>
        <w:tab/>
      </w:r>
      <w:r>
        <w:rPr>
          <w:rFonts w:hint="eastAsia" w:ascii="宋体" w:hAnsi="宋体"/>
          <w:sz w:val="24"/>
          <w:szCs w:val="24"/>
        </w:rPr>
        <w:t xml:space="preserve"> 日</w:t>
      </w:r>
      <w:r/>
    </w:p>
    <w:p>
      <w:pPr>
        <w:spacing w:line="500" w:lineRule="exact"/>
        <w:rPr>
          <w:rFonts w:ascii="宋体" w:hAnsi="宋体" w:cs="宋体"/>
          <w:b/>
          <w:bCs/>
          <w:sz w:val="24"/>
          <w:szCs w:val="24"/>
        </w:rPr>
      </w:pPr>
      <w:r>
        <w:rPr>
          <w:rFonts w:ascii="宋体" w:hAnsi="宋体" w:cs="宋体"/>
          <w:b/>
          <w:bCs/>
          <w:sz w:val="24"/>
          <w:szCs w:val="24"/>
        </w:rPr>
      </w:r>
      <w:r/>
    </w:p>
    <w:p>
      <w:pPr>
        <w:spacing w:line="500" w:lineRule="exact"/>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br w:type="page" w:clear="all"/>
      </w:r>
      <w:r/>
    </w:p>
    <w:p>
      <w:pPr>
        <w:pStyle w:val="992"/>
        <w:spacing w:line="360" w:lineRule="auto"/>
        <w:rPr>
          <w:rFonts w:ascii="宋体" w:hAnsi="宋体" w:eastAsia="宋体" w:cs="宋体"/>
          <w:bCs/>
          <w:sz w:val="24"/>
        </w:rPr>
      </w:pPr>
      <w:r/>
      <w:bookmarkStart w:id="197" w:name="_Toc220936315"/>
      <w:r>
        <w:rPr>
          <w:rFonts w:hint="eastAsia" w:ascii="宋体" w:hAnsi="宋体" w:eastAsia="宋体" w:cs="宋体"/>
          <w:bCs/>
          <w:sz w:val="44"/>
        </w:rPr>
        <w:t xml:space="preserve">第四章  采购需求</w:t>
      </w:r>
      <w:bookmarkEnd w:id="197"/>
      <w:r/>
      <w:bookmarkEnd w:id="186"/>
      <w:r/>
      <w:bookmarkEnd w:id="187"/>
      <w:r/>
      <w:bookmarkEnd w:id="188"/>
      <w:r/>
      <w:bookmarkEnd w:id="189"/>
      <w:r/>
      <w:r/>
    </w:p>
    <w:p>
      <w:pPr>
        <w:ind w:firstLine="480"/>
        <w:spacing w:line="360" w:lineRule="auto"/>
        <w:rPr>
          <w:rFonts w:ascii="宋体" w:hAnsi="宋体" w:cs="宋体"/>
          <w:sz w:val="24"/>
          <w:szCs w:val="24"/>
        </w:rPr>
      </w:pPr>
      <w:r/>
      <w:bookmarkStart w:id="198" w:name="_Toc49090575"/>
      <w:r/>
      <w:bookmarkStart w:id="199" w:name="_Toc26554093"/>
      <w:r>
        <w:rPr>
          <w:rFonts w:hint="eastAsia" w:ascii="宋体" w:hAnsi="宋体" w:cs="宋体"/>
          <w:sz w:val="24"/>
          <w:szCs w:val="24"/>
        </w:rPr>
        <w:t xml:space="preserve">请投标人在制作投标文件时仔细研究项目需求说明。投标人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投标人提供的货物和服务同采购人提出的项目需求说明中的技术、商务要求不同的，必须在《商务部分正负偏离表》和《技术部分正负偏离表》上明示，如不明示的视同完全响应。</w:t>
      </w:r>
      <w:r/>
    </w:p>
    <w:p>
      <w:pPr>
        <w:ind w:firstLine="482"/>
        <w:spacing w:line="360" w:lineRule="auto"/>
        <w:rPr>
          <w:rFonts w:ascii="宋体" w:hAnsi="宋体" w:cs="宋体"/>
          <w:bCs/>
          <w:iCs/>
          <w:sz w:val="24"/>
          <w:szCs w:val="24"/>
        </w:rPr>
      </w:pPr>
      <w:r>
        <w:rPr>
          <w:rFonts w:hint="eastAsia" w:ascii="宋体" w:hAnsi="宋体" w:cs="宋体"/>
          <w:bCs/>
          <w:iCs/>
          <w:sz w:val="24"/>
          <w:szCs w:val="24"/>
        </w:rPr>
        <w:t xml:space="preserve">本项目已完成初步设计工作，包括设计方案、点位表、设计说明等。投标响应单位如需获取初步设计文件，请在本项目规定的获取采购文件有效期内，与采购人签订保密协议后向采购人领取。本项目采购人提供给投标人的设计文件为本招标文件的有效组成部分。（采购人联系人：王警官，0513-85026643 ）</w:t>
      </w:r>
      <w:r/>
    </w:p>
    <w:p>
      <w:pPr>
        <w:ind w:firstLine="480"/>
        <w:spacing w:line="360" w:lineRule="auto"/>
        <w:rPr>
          <w:rFonts w:ascii="宋体" w:hAnsi="宋体" w:cs="宋体"/>
          <w:sz w:val="24"/>
          <w:szCs w:val="24"/>
        </w:rPr>
      </w:pPr>
      <w:r>
        <w:rPr>
          <w:rFonts w:hint="eastAsia" w:ascii="宋体" w:hAnsi="宋体" w:cs="宋体"/>
          <w:sz w:val="24"/>
          <w:szCs w:val="24"/>
        </w:rPr>
        <w:t xml:space="preserve">一、有关要求说明</w:t>
      </w:r>
      <w:r/>
    </w:p>
    <w:p>
      <w:pPr>
        <w:ind w:firstLine="482"/>
        <w:spacing w:line="360" w:lineRule="auto"/>
        <w:rPr>
          <w:rFonts w:ascii="宋体" w:hAnsi="宋体" w:cs="宋体"/>
          <w:sz w:val="24"/>
          <w:szCs w:val="24"/>
        </w:rPr>
      </w:pPr>
      <w:r>
        <w:rPr>
          <w:rFonts w:hint="eastAsia" w:ascii="宋体" w:hAnsi="宋体" w:cs="宋体"/>
          <w:b/>
          <w:sz w:val="24"/>
          <w:szCs w:val="24"/>
        </w:rPr>
        <w:t xml:space="preserve">1．主要技术参数：</w:t>
      </w:r>
      <w:r>
        <w:rPr>
          <w:rFonts w:hint="eastAsia" w:ascii="宋体" w:hAnsi="宋体" w:cs="宋体"/>
          <w:sz w:val="24"/>
          <w:szCs w:val="24"/>
        </w:rPr>
        <w:t xml:space="preserve">为鼓励不同品牌的充分竞争，如某主要技术参数属于个别品牌专有，则该主要技术参数不具有限制性，供应商可对该参数进行适当调整，并说明调整的理由。</w:t>
      </w:r>
      <w:r/>
    </w:p>
    <w:p>
      <w:pPr>
        <w:ind w:firstLine="482"/>
        <w:spacing w:line="360" w:lineRule="auto"/>
        <w:rPr>
          <w:rFonts w:ascii="宋体" w:hAnsi="宋体" w:cs="宋体"/>
          <w:sz w:val="24"/>
          <w:szCs w:val="24"/>
        </w:rPr>
      </w:pPr>
      <w:r>
        <w:rPr>
          <w:rFonts w:hint="eastAsia" w:ascii="宋体" w:hAnsi="宋体" w:cs="宋体"/>
          <w:b/>
          <w:sz w:val="24"/>
          <w:szCs w:val="24"/>
        </w:rPr>
        <w:t xml:space="preserve">2．绿色采购：</w:t>
      </w:r>
      <w:r>
        <w:rPr>
          <w:rFonts w:hint="eastAsia" w:ascii="宋体" w:hAnsi="宋体" w:cs="宋体"/>
          <w:sz w:val="24"/>
          <w:szCs w:val="24"/>
        </w:rPr>
        <w:t xml:space="preserve">依据政府采购节能产品、环境标志产品实施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2"/>
        <w:spacing w:line="360" w:lineRule="auto"/>
        <w:rPr>
          <w:rFonts w:ascii="宋体" w:hAnsi="宋体" w:cs="宋体"/>
          <w:sz w:val="24"/>
          <w:szCs w:val="24"/>
        </w:rPr>
      </w:pPr>
      <w:r>
        <w:rPr>
          <w:rFonts w:hint="eastAsia" w:ascii="宋体" w:hAnsi="宋体" w:cs="宋体"/>
          <w:b/>
          <w:sz w:val="24"/>
          <w:szCs w:val="24"/>
        </w:rPr>
        <w:t xml:space="preserve">3．产品要求：</w:t>
      </w:r>
      <w:r>
        <w:rPr>
          <w:rFonts w:hint="eastAsia" w:ascii="宋体" w:hAnsi="宋体" w:cs="宋体"/>
          <w:sz w:val="24"/>
          <w:szCs w:val="24"/>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ascii="宋体" w:hAnsi="宋体" w:cs="宋体"/>
          <w:sz w:val="24"/>
          <w:szCs w:val="24"/>
        </w:rPr>
      </w:pPr>
      <w:r>
        <w:rPr>
          <w:rFonts w:hint="eastAsia" w:ascii="宋体" w:hAnsi="宋体" w:cs="宋体"/>
          <w:sz w:val="24"/>
          <w:szCs w:val="24"/>
        </w:rPr>
        <w:t xml:space="preserve">二、项目具体需求说明</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1、采购标的需实现的功能或者目标,以及为落实政府采购政策需满足的要求</w:t>
      </w:r>
      <w:r/>
    </w:p>
    <w:p>
      <w:pPr>
        <w:ind w:firstLine="480"/>
        <w:spacing w:line="360" w:lineRule="auto"/>
        <w:rPr>
          <w:rFonts w:ascii="宋体" w:hAnsi="宋体" w:cs="宋体"/>
          <w:sz w:val="24"/>
          <w:szCs w:val="24"/>
        </w:rPr>
      </w:pPr>
      <w:r>
        <w:rPr>
          <w:rFonts w:hint="eastAsia" w:ascii="宋体" w:hAnsi="宋体" w:cs="宋体"/>
          <w:sz w:val="24"/>
          <w:szCs w:val="24"/>
        </w:rPr>
        <w:t xml:space="preserve">本项目主要对南通市公安局南通经济技术开发区分局已超过维保期的安防设施进行维护更新。</w:t>
      </w:r>
      <w:r/>
    </w:p>
    <w:p>
      <w:pPr>
        <w:ind w:firstLine="482"/>
        <w:spacing w:line="360" w:lineRule="auto"/>
        <w:tabs>
          <w:tab w:val="left" w:pos="0" w:leader="none"/>
        </w:tabs>
        <w:rPr>
          <w:rFonts w:ascii="宋体" w:hAnsi="宋体" w:cs="宋体"/>
          <w:b/>
          <w:bCs/>
          <w:sz w:val="24"/>
          <w:szCs w:val="24"/>
        </w:rPr>
      </w:pPr>
      <w:r>
        <w:rPr>
          <w:rFonts w:hint="eastAsia" w:ascii="宋体" w:hAnsi="宋体" w:cs="宋体"/>
          <w:b/>
          <w:bCs/>
          <w:sz w:val="24"/>
          <w:szCs w:val="24"/>
        </w:rPr>
        <w:t xml:space="preserve">2、采购标的需执行的国家相关标准、行业标准、地方标准或者其他标准、规范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1．本采购标的需执行的技术标准按国家标准执行，无国家标准的，按行业标准执行，无国家和行业标准的，按企业标准执行；</w:t>
      </w:r>
      <w:r/>
    </w:p>
    <w:p>
      <w:pPr>
        <w:ind w:firstLine="480"/>
        <w:spacing w:line="360" w:lineRule="auto"/>
        <w:rPr>
          <w:rFonts w:ascii="宋体" w:hAnsi="宋体" w:cs="宋体"/>
          <w:sz w:val="24"/>
          <w:szCs w:val="24"/>
        </w:rPr>
      </w:pPr>
      <w:r>
        <w:rPr>
          <w:rFonts w:hint="eastAsia" w:ascii="宋体" w:hAnsi="宋体" w:cs="宋体"/>
          <w:bCs/>
          <w:sz w:val="24"/>
          <w:szCs w:val="24"/>
        </w:rPr>
        <w:t xml:space="preserve">2．在需求文件中有特别要求的，按本项目需求详细说明文件中法律、法规、标准规定的要求执行，并且符合现行的有关法律、法规的要求。</w:t>
      </w:r>
      <w:r/>
    </w:p>
    <w:p>
      <w:pPr>
        <w:ind w:firstLine="482"/>
        <w:spacing w:line="360" w:lineRule="auto"/>
        <w:tabs>
          <w:tab w:val="left" w:pos="0" w:leader="none"/>
        </w:tabs>
        <w:rPr>
          <w:rFonts w:ascii="宋体" w:hAnsi="宋体" w:cs="宋体"/>
          <w:b/>
          <w:bCs/>
          <w:sz w:val="24"/>
          <w:szCs w:val="24"/>
        </w:rPr>
      </w:pPr>
      <w:r>
        <w:rPr>
          <w:rFonts w:hint="eastAsia" w:ascii="宋体" w:hAnsi="宋体" w:cs="宋体"/>
          <w:b/>
          <w:bCs/>
          <w:sz w:val="24"/>
          <w:szCs w:val="24"/>
        </w:rPr>
        <w:t xml:space="preserve">3、采购标的需满足的质量、安全、技术规格、物理特性等要求</w:t>
      </w:r>
      <w:r/>
    </w:p>
    <w:p>
      <w:pPr>
        <w:pStyle w:val="777"/>
        <w:ind w:firstLine="482"/>
        <w:rPr>
          <w:rFonts w:ascii="宋体" w:hAnsi="宋体" w:eastAsia="宋体" w:cs="宋体"/>
          <w:b/>
          <w:bCs/>
          <w:sz w:val="24"/>
          <w:szCs w:val="24"/>
        </w:rPr>
      </w:pPr>
      <w:r>
        <w:rPr>
          <w:rFonts w:hint="eastAsia" w:ascii="宋体" w:hAnsi="宋体" w:eastAsia="宋体" w:cs="宋体"/>
          <w:b/>
          <w:bCs/>
          <w:sz w:val="24"/>
          <w:szCs w:val="24"/>
        </w:rPr>
        <w:t xml:space="preserve">3.1 项目概况</w:t>
      </w:r>
      <w:r/>
    </w:p>
    <w:p>
      <w:pPr>
        <w:ind w:firstLine="480"/>
        <w:spacing w:line="360" w:lineRule="auto"/>
        <w:rPr>
          <w:rFonts w:ascii="宋体" w:hAnsi="宋体"/>
          <w:sz w:val="24"/>
          <w:szCs w:val="24"/>
        </w:rPr>
      </w:pPr>
      <w:r>
        <w:rPr>
          <w:rFonts w:hint="eastAsia" w:ascii="宋体" w:hAnsi="宋体"/>
          <w:sz w:val="24"/>
          <w:szCs w:val="24"/>
        </w:rPr>
        <w:t xml:space="preserve">对南通市公安局南通经济技术开发区分局已超过维保期限的内部安防设施进行维护更新。具体内容详见设计文件。</w:t>
      </w:r>
      <w:r/>
    </w:p>
    <w:p>
      <w:pPr>
        <w:pStyle w:val="777"/>
        <w:ind w:firstLine="482"/>
        <w:rPr>
          <w:rFonts w:ascii="宋体" w:hAnsi="宋体" w:eastAsia="宋体" w:cs="宋体"/>
          <w:b/>
          <w:bCs/>
          <w:sz w:val="24"/>
          <w:szCs w:val="24"/>
        </w:rPr>
      </w:pPr>
      <w:r>
        <w:rPr>
          <w:rFonts w:hint="eastAsia" w:ascii="宋体" w:hAnsi="宋体" w:eastAsia="宋体" w:cs="宋体"/>
          <w:b/>
          <w:bCs/>
          <w:sz w:val="24"/>
          <w:szCs w:val="24"/>
        </w:rPr>
        <w:t xml:space="preserve">3.2 具体建设内容</w:t>
      </w:r>
      <w:r/>
    </w:p>
    <w:p>
      <w:pPr>
        <w:ind w:firstLine="480"/>
        <w:spacing w:line="360" w:lineRule="auto"/>
        <w:rPr>
          <w:rFonts w:ascii="宋体" w:hAnsi="宋体"/>
          <w:sz w:val="24"/>
          <w:szCs w:val="24"/>
        </w:rPr>
      </w:pPr>
      <w:r>
        <w:rPr>
          <w:rFonts w:ascii="宋体" w:hAnsi="宋体"/>
          <w:sz w:val="24"/>
          <w:szCs w:val="24"/>
        </w:rPr>
        <w:t xml:space="preserve">1.前端摄像机更新</w:t>
      </w:r>
      <w:r/>
    </w:p>
    <w:p>
      <w:pPr>
        <w:ind w:firstLine="480"/>
        <w:spacing w:line="360" w:lineRule="auto"/>
        <w:rPr>
          <w:rFonts w:ascii="宋体" w:hAnsi="宋体"/>
          <w:sz w:val="24"/>
          <w:szCs w:val="24"/>
        </w:rPr>
      </w:pPr>
      <w:r>
        <w:rPr>
          <w:rFonts w:ascii="宋体" w:hAnsi="宋体"/>
          <w:sz w:val="24"/>
          <w:szCs w:val="24"/>
        </w:rPr>
        <w:t xml:space="preserve">更新过保的前端</w:t>
      </w:r>
      <w:r>
        <w:rPr>
          <w:rFonts w:hint="eastAsia" w:ascii="宋体" w:hAnsi="宋体"/>
          <w:sz w:val="24"/>
          <w:szCs w:val="24"/>
        </w:rPr>
        <w:t xml:space="preserve">摄像机</w:t>
      </w:r>
      <w:r>
        <w:rPr>
          <w:rFonts w:ascii="宋体" w:hAnsi="宋体"/>
          <w:sz w:val="24"/>
          <w:szCs w:val="24"/>
        </w:rPr>
        <w:t xml:space="preserve">，具体内容详见设计文件。</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.交换设备更新</w:t>
      </w:r>
      <w:r/>
    </w:p>
    <w:p>
      <w:pPr>
        <w:ind w:firstLine="480"/>
        <w:spacing w:line="360" w:lineRule="auto"/>
        <w:rPr>
          <w:rFonts w:ascii="宋体" w:hAnsi="宋体"/>
          <w:sz w:val="24"/>
          <w:szCs w:val="24"/>
        </w:rPr>
      </w:pPr>
      <w:r>
        <w:rPr>
          <w:rFonts w:ascii="宋体" w:hAnsi="宋体"/>
          <w:sz w:val="24"/>
          <w:szCs w:val="24"/>
        </w:rPr>
        <w:t xml:space="preserve">更新过保的网络交换设备，具体内容详见设计文件。</w:t>
      </w:r>
      <w:r/>
    </w:p>
    <w:p>
      <w:pPr>
        <w:ind w:firstLine="480"/>
        <w:spacing w:line="360" w:lineRule="auto"/>
        <w:rPr>
          <w:rFonts w:ascii="宋体" w:hAnsi="宋体"/>
          <w:sz w:val="24"/>
          <w:szCs w:val="24"/>
        </w:rPr>
      </w:pPr>
      <w:r>
        <w:rPr>
          <w:rFonts w:ascii="宋体" w:hAnsi="宋体"/>
          <w:sz w:val="24"/>
          <w:szCs w:val="24"/>
        </w:rPr>
        <w:t xml:space="preserve">3.供电及通讯线路整理和更新</w:t>
      </w:r>
      <w:r/>
    </w:p>
    <w:p>
      <w:pPr>
        <w:ind w:firstLine="480"/>
        <w:spacing w:line="360" w:lineRule="auto"/>
        <w:rPr>
          <w:rFonts w:ascii="宋体" w:hAnsi="宋体"/>
          <w:sz w:val="24"/>
          <w:szCs w:val="24"/>
        </w:rPr>
      </w:pPr>
      <w:r>
        <w:rPr>
          <w:rFonts w:hint="eastAsia" w:ascii="宋体" w:hAnsi="宋体"/>
          <w:sz w:val="24"/>
          <w:szCs w:val="24"/>
        </w:rPr>
        <w:t xml:space="preserve">更新、整理本项目所涉及到的供电线路、通讯线路、机柜线路。</w:t>
      </w:r>
      <w:r>
        <w:rPr>
          <w:rFonts w:ascii="宋体" w:hAnsi="宋体"/>
          <w:sz w:val="24"/>
          <w:szCs w:val="24"/>
        </w:rPr>
        <w:t xml:space="preserve">具体内容由中标方根据招标文件要求并结合分局各内部单位要求现场勘查确定。</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.存储设备更新</w:t>
      </w:r>
      <w:r/>
    </w:p>
    <w:p>
      <w:pPr>
        <w:ind w:firstLine="480"/>
        <w:spacing w:line="360" w:lineRule="auto"/>
        <w:rPr>
          <w:rFonts w:ascii="宋体" w:hAnsi="宋体"/>
          <w:sz w:val="24"/>
          <w:szCs w:val="24"/>
        </w:rPr>
      </w:pPr>
      <w:r>
        <w:rPr>
          <w:rFonts w:ascii="宋体" w:hAnsi="宋体"/>
          <w:sz w:val="24"/>
          <w:szCs w:val="24"/>
        </w:rPr>
        <w:t xml:space="preserve">更新或扩容视频存储设备，具体内容详见设计文件。</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.道闸及门禁更新</w:t>
      </w:r>
      <w:r/>
    </w:p>
    <w:p>
      <w:pPr>
        <w:ind w:firstLine="480"/>
        <w:spacing w:line="360" w:lineRule="auto"/>
        <w:rPr>
          <w:rFonts w:ascii="宋体" w:hAnsi="宋体"/>
          <w:sz w:val="24"/>
          <w:szCs w:val="24"/>
        </w:rPr>
      </w:pPr>
      <w:r>
        <w:rPr>
          <w:rFonts w:ascii="宋体" w:hAnsi="宋体"/>
          <w:sz w:val="24"/>
          <w:szCs w:val="24"/>
        </w:rPr>
        <w:t xml:space="preserve">对部分过保的车辆道闸和门禁系统进行更新，具体内容详见设计文件。</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分局智能视图实战平台及设备安全预警系统授权扩容。</w:t>
      </w:r>
      <w:r/>
    </w:p>
    <w:p>
      <w:pPr>
        <w:pStyle w:val="777"/>
        <w:ind w:firstLine="482"/>
        <w:rPr>
          <w:rFonts w:ascii="宋体" w:hAnsi="宋体" w:eastAsia="宋体" w:cs="宋体"/>
          <w:b/>
          <w:bCs/>
          <w:sz w:val="24"/>
          <w:szCs w:val="24"/>
        </w:rPr>
      </w:pPr>
      <w:r>
        <w:rPr>
          <w:rFonts w:hint="eastAsia" w:ascii="宋体" w:hAnsi="宋体" w:eastAsia="宋体" w:cs="宋体"/>
          <w:b/>
          <w:bCs/>
          <w:sz w:val="24"/>
          <w:szCs w:val="24"/>
        </w:rPr>
        <w:t xml:space="preserve">3.3建设依据</w:t>
      </w:r>
      <w:r/>
    </w:p>
    <w:p>
      <w:pPr>
        <w:ind w:firstLine="480"/>
        <w:spacing w:line="360" w:lineRule="auto"/>
        <w:rPr>
          <w:rFonts w:ascii="宋体" w:hAnsi="宋体"/>
          <w:sz w:val="24"/>
          <w:szCs w:val="24"/>
        </w:rPr>
      </w:pPr>
      <w:r>
        <w:rPr>
          <w:rFonts w:hint="eastAsia" w:ascii="宋体" w:hAnsi="宋体"/>
          <w:sz w:val="24"/>
          <w:szCs w:val="24"/>
        </w:rPr>
        <w:t xml:space="preserve">本项目建设依据如下（包括但不限于此）：</w:t>
      </w:r>
      <w:r/>
    </w:p>
    <w:p>
      <w:pPr>
        <w:ind w:firstLine="480"/>
        <w:spacing w:line="360" w:lineRule="auto"/>
        <w:rPr>
          <w:rFonts w:ascii="宋体" w:hAnsi="宋体"/>
          <w:sz w:val="24"/>
          <w:szCs w:val="24"/>
        </w:rPr>
      </w:pPr>
      <w:r>
        <w:rPr>
          <w:rFonts w:hint="eastAsia" w:ascii="宋体" w:hAnsi="宋体"/>
          <w:sz w:val="24"/>
          <w:szCs w:val="24"/>
        </w:rPr>
        <w:t xml:space="preserve">（1）甲方提供的初步设计文件；</w:t>
      </w:r>
      <w:r/>
    </w:p>
    <w:p>
      <w:pPr>
        <w:ind w:firstLine="480"/>
        <w:spacing w:line="360" w:lineRule="auto"/>
        <w:rPr>
          <w:rFonts w:ascii="宋体" w:hAnsi="宋体"/>
          <w:sz w:val="24"/>
          <w:szCs w:val="24"/>
        </w:rPr>
      </w:pPr>
      <w:r>
        <w:rPr>
          <w:rFonts w:hint="eastAsia" w:ascii="宋体" w:hAnsi="宋体"/>
          <w:sz w:val="24"/>
          <w:szCs w:val="24"/>
        </w:rPr>
        <w:t xml:space="preserve">（2）甲方提出的本项目功能需求； </w:t>
      </w:r>
      <w:r/>
    </w:p>
    <w:p>
      <w:pPr>
        <w:ind w:firstLine="480"/>
        <w:spacing w:line="360" w:lineRule="auto"/>
        <w:rPr>
          <w:rFonts w:ascii="宋体" w:hAnsi="宋体"/>
          <w:sz w:val="24"/>
          <w:szCs w:val="24"/>
        </w:rPr>
      </w:pPr>
      <w:r>
        <w:rPr>
          <w:rFonts w:hint="eastAsia" w:ascii="宋体" w:hAnsi="宋体"/>
          <w:sz w:val="24"/>
          <w:szCs w:val="24"/>
        </w:rPr>
        <w:t xml:space="preserve">（3）下列国家、相关部委及地方颁布的最新版标准规范及技术要求必须严格执行；</w:t>
      </w:r>
      <w:r/>
    </w:p>
    <w:p>
      <w:pPr>
        <w:ind w:firstLine="480"/>
        <w:spacing w:line="360" w:lineRule="auto"/>
        <w:rPr>
          <w:rFonts w:ascii="宋体" w:hAnsi="宋体"/>
          <w:sz w:val="24"/>
          <w:szCs w:val="24"/>
        </w:rPr>
      </w:pPr>
      <w:r>
        <w:rPr>
          <w:rFonts w:hint="eastAsia" w:ascii="宋体" w:hAnsi="宋体"/>
          <w:sz w:val="24"/>
          <w:szCs w:val="24"/>
        </w:rPr>
        <w:t xml:space="preserve">《智能建筑设计标准》GB 50314</w:t>
      </w:r>
      <w:r/>
    </w:p>
    <w:p>
      <w:pPr>
        <w:ind w:firstLine="480"/>
        <w:spacing w:line="360" w:lineRule="auto"/>
        <w:rPr>
          <w:rFonts w:ascii="宋体" w:hAnsi="宋体"/>
          <w:sz w:val="24"/>
          <w:szCs w:val="24"/>
        </w:rPr>
      </w:pPr>
      <w:r>
        <w:rPr>
          <w:rFonts w:hint="eastAsia" w:ascii="宋体" w:hAnsi="宋体"/>
          <w:sz w:val="24"/>
          <w:szCs w:val="24"/>
        </w:rPr>
        <w:t xml:space="preserve">《智能建筑工程施工规范》GB 50606</w:t>
      </w:r>
      <w:r/>
    </w:p>
    <w:p>
      <w:pPr>
        <w:ind w:firstLine="480"/>
        <w:spacing w:line="360" w:lineRule="auto"/>
        <w:rPr>
          <w:rFonts w:ascii="宋体" w:hAnsi="宋体"/>
          <w:sz w:val="24"/>
          <w:szCs w:val="24"/>
        </w:rPr>
      </w:pPr>
      <w:r>
        <w:rPr>
          <w:rFonts w:hint="eastAsia" w:ascii="宋体" w:hAnsi="宋体"/>
          <w:sz w:val="24"/>
          <w:szCs w:val="24"/>
        </w:rPr>
        <w:t xml:space="preserve">《智能建筑工程质量验收规范》GB 50339</w:t>
      </w:r>
      <w:r/>
    </w:p>
    <w:p>
      <w:pPr>
        <w:ind w:firstLine="480"/>
        <w:spacing w:line="360" w:lineRule="auto"/>
        <w:rPr>
          <w:rFonts w:ascii="宋体" w:hAnsi="宋体"/>
          <w:sz w:val="24"/>
          <w:szCs w:val="24"/>
        </w:rPr>
      </w:pPr>
      <w:r>
        <w:rPr>
          <w:rFonts w:hint="eastAsia" w:ascii="宋体" w:hAnsi="宋体"/>
          <w:sz w:val="24"/>
          <w:szCs w:val="24"/>
        </w:rPr>
        <w:t xml:space="preserve">《智能建筑弱电工程设计与施工》国家建筑标准设计图集09X700</w:t>
      </w:r>
      <w:r/>
    </w:p>
    <w:p>
      <w:pPr>
        <w:ind w:firstLine="480"/>
        <w:spacing w:line="360" w:lineRule="auto"/>
        <w:rPr>
          <w:rFonts w:ascii="宋体" w:hAnsi="宋体"/>
          <w:sz w:val="24"/>
          <w:szCs w:val="24"/>
        </w:rPr>
      </w:pPr>
      <w:r>
        <w:rPr>
          <w:rFonts w:hint="eastAsia" w:ascii="宋体" w:hAnsi="宋体"/>
          <w:sz w:val="24"/>
          <w:szCs w:val="24"/>
        </w:rPr>
        <w:t xml:space="preserve">《民用建筑电气设计规范》GB51348</w:t>
      </w:r>
      <w:r/>
    </w:p>
    <w:p>
      <w:pPr>
        <w:ind w:firstLine="480"/>
        <w:spacing w:line="360" w:lineRule="auto"/>
        <w:rPr>
          <w:rFonts w:ascii="宋体" w:hAnsi="宋体"/>
          <w:sz w:val="24"/>
          <w:szCs w:val="24"/>
        </w:rPr>
      </w:pPr>
      <w:r>
        <w:rPr>
          <w:rFonts w:hint="eastAsia" w:ascii="宋体" w:hAnsi="宋体"/>
          <w:sz w:val="24"/>
          <w:szCs w:val="24"/>
        </w:rPr>
        <w:t xml:space="preserve">《综合布线系统工程设计规范》GB 50311</w:t>
      </w:r>
      <w:r/>
    </w:p>
    <w:p>
      <w:pPr>
        <w:ind w:firstLine="480"/>
        <w:spacing w:line="360" w:lineRule="auto"/>
        <w:rPr>
          <w:rFonts w:ascii="宋体" w:hAnsi="宋体"/>
          <w:sz w:val="24"/>
          <w:szCs w:val="24"/>
        </w:rPr>
      </w:pPr>
      <w:r>
        <w:rPr>
          <w:rFonts w:hint="eastAsia" w:ascii="宋体" w:hAnsi="宋体"/>
          <w:sz w:val="24"/>
          <w:szCs w:val="24"/>
        </w:rPr>
        <w:t xml:space="preserve">《综合布线系统工程验收规范》GB/T 50312</w:t>
      </w:r>
      <w:r/>
    </w:p>
    <w:p>
      <w:pPr>
        <w:ind w:firstLine="480"/>
        <w:spacing w:line="360" w:lineRule="auto"/>
        <w:rPr>
          <w:rFonts w:ascii="宋体" w:hAnsi="宋体"/>
          <w:sz w:val="24"/>
          <w:szCs w:val="24"/>
        </w:rPr>
      </w:pPr>
      <w:r>
        <w:rPr>
          <w:rFonts w:hint="eastAsia" w:ascii="宋体" w:hAnsi="宋体"/>
          <w:sz w:val="24"/>
          <w:szCs w:val="24"/>
        </w:rPr>
        <w:t xml:space="preserve">《安全防范工程技术规范》GB50348</w:t>
      </w:r>
      <w:r/>
    </w:p>
    <w:p>
      <w:pPr>
        <w:ind w:firstLine="480"/>
        <w:spacing w:line="360" w:lineRule="auto"/>
        <w:rPr>
          <w:rFonts w:ascii="宋体" w:hAnsi="宋体"/>
          <w:sz w:val="24"/>
          <w:szCs w:val="24"/>
        </w:rPr>
      </w:pPr>
      <w:r>
        <w:rPr>
          <w:rFonts w:hint="eastAsia" w:ascii="宋体" w:hAnsi="宋体"/>
          <w:sz w:val="24"/>
          <w:szCs w:val="24"/>
        </w:rPr>
        <w:t xml:space="preserve">《安全防范系统供电技术要求》GB/T15408</w:t>
      </w:r>
      <w:r/>
    </w:p>
    <w:p>
      <w:pPr>
        <w:ind w:firstLine="480"/>
        <w:spacing w:line="360" w:lineRule="auto"/>
        <w:rPr>
          <w:rFonts w:ascii="宋体" w:hAnsi="宋体"/>
          <w:sz w:val="24"/>
          <w:szCs w:val="24"/>
        </w:rPr>
      </w:pPr>
      <w:r>
        <w:rPr>
          <w:rFonts w:hint="eastAsia" w:ascii="宋体" w:hAnsi="宋体"/>
          <w:sz w:val="24"/>
          <w:szCs w:val="24"/>
        </w:rPr>
        <w:t xml:space="preserve">《安全防范监控数字视音频编解码技术要求》GB/T 25724</w:t>
      </w:r>
      <w:r/>
    </w:p>
    <w:p>
      <w:pPr>
        <w:ind w:firstLine="480"/>
        <w:spacing w:line="360" w:lineRule="auto"/>
        <w:rPr>
          <w:rFonts w:ascii="宋体" w:hAnsi="宋体"/>
          <w:sz w:val="24"/>
          <w:szCs w:val="24"/>
        </w:rPr>
      </w:pPr>
      <w:r>
        <w:rPr>
          <w:rFonts w:hint="eastAsia" w:ascii="宋体" w:hAnsi="宋体"/>
          <w:sz w:val="24"/>
          <w:szCs w:val="24"/>
        </w:rPr>
        <w:t xml:space="preserve">《安全防范视频监控联网系统信息传输、交换、控制技术要求》GB/T28181</w:t>
      </w:r>
      <w:r/>
    </w:p>
    <w:p>
      <w:pPr>
        <w:ind w:firstLine="480"/>
        <w:spacing w:line="360" w:lineRule="auto"/>
        <w:rPr>
          <w:rFonts w:ascii="宋体" w:hAnsi="宋体"/>
          <w:sz w:val="24"/>
          <w:szCs w:val="24"/>
        </w:rPr>
      </w:pPr>
      <w:r>
        <w:rPr>
          <w:rFonts w:hint="eastAsia" w:ascii="宋体" w:hAnsi="宋体"/>
          <w:sz w:val="24"/>
          <w:szCs w:val="24"/>
        </w:rPr>
        <w:t xml:space="preserve">《安全防范高清视频监控系统技术要求》GA/T1211</w:t>
      </w:r>
      <w:r/>
    </w:p>
    <w:p>
      <w:pPr>
        <w:ind w:firstLine="480"/>
        <w:spacing w:line="360" w:lineRule="auto"/>
        <w:rPr>
          <w:rFonts w:ascii="宋体" w:hAnsi="宋体"/>
          <w:sz w:val="24"/>
          <w:szCs w:val="24"/>
        </w:rPr>
      </w:pPr>
      <w:r>
        <w:rPr>
          <w:rFonts w:hint="eastAsia" w:ascii="宋体" w:hAnsi="宋体"/>
          <w:sz w:val="24"/>
          <w:szCs w:val="24"/>
        </w:rPr>
        <w:t xml:space="preserve">《安全防范监控网络视音频编解码设备》GA/T1216</w:t>
      </w:r>
      <w:r/>
    </w:p>
    <w:p>
      <w:pPr>
        <w:ind w:firstLine="480"/>
        <w:spacing w:line="360" w:lineRule="auto"/>
        <w:rPr>
          <w:rFonts w:ascii="宋体" w:hAnsi="宋体"/>
          <w:sz w:val="24"/>
          <w:szCs w:val="24"/>
        </w:rPr>
      </w:pPr>
      <w:r>
        <w:rPr>
          <w:rFonts w:hint="eastAsia" w:ascii="宋体" w:hAnsi="宋体"/>
          <w:sz w:val="24"/>
          <w:szCs w:val="24"/>
        </w:rPr>
        <w:t xml:space="preserve">《安全防范系统维护保养规范》GA1081</w:t>
      </w:r>
      <w:r/>
    </w:p>
    <w:p>
      <w:pPr>
        <w:ind w:firstLine="480"/>
        <w:spacing w:line="360" w:lineRule="auto"/>
        <w:rPr>
          <w:rFonts w:ascii="宋体" w:hAnsi="宋体"/>
          <w:sz w:val="24"/>
          <w:szCs w:val="24"/>
        </w:rPr>
      </w:pPr>
      <w:r>
        <w:rPr>
          <w:rFonts w:hint="eastAsia" w:ascii="宋体" w:hAnsi="宋体"/>
          <w:sz w:val="24"/>
          <w:szCs w:val="24"/>
        </w:rPr>
        <w:t xml:space="preserve">《视频安防监控系统工程设计规范》GB 50395 </w:t>
      </w:r>
      <w:r/>
    </w:p>
    <w:p>
      <w:pPr>
        <w:ind w:firstLine="480"/>
        <w:spacing w:line="360" w:lineRule="auto"/>
        <w:rPr>
          <w:rFonts w:ascii="宋体" w:hAnsi="宋体"/>
          <w:sz w:val="24"/>
          <w:szCs w:val="24"/>
        </w:rPr>
      </w:pPr>
      <w:r>
        <w:rPr>
          <w:rFonts w:hint="eastAsia" w:ascii="宋体" w:hAnsi="宋体"/>
          <w:sz w:val="24"/>
          <w:szCs w:val="24"/>
        </w:rPr>
        <w:t xml:space="preserve">《视频安防监控系统技术要求》GA/T367</w:t>
      </w:r>
      <w:r/>
    </w:p>
    <w:p>
      <w:pPr>
        <w:ind w:firstLine="480"/>
        <w:spacing w:line="360" w:lineRule="auto"/>
        <w:rPr>
          <w:rFonts w:ascii="宋体" w:hAnsi="宋体"/>
          <w:sz w:val="24"/>
          <w:szCs w:val="24"/>
        </w:rPr>
      </w:pPr>
      <w:r>
        <w:rPr>
          <w:rFonts w:hint="eastAsia" w:ascii="宋体" w:hAnsi="宋体"/>
          <w:sz w:val="24"/>
          <w:szCs w:val="24"/>
        </w:rPr>
        <w:t xml:space="preserve">《出入口控制系统工程设计规范》GB50396 </w:t>
      </w:r>
      <w:r/>
    </w:p>
    <w:p>
      <w:pPr>
        <w:ind w:firstLine="480"/>
        <w:spacing w:line="360" w:lineRule="auto"/>
        <w:rPr>
          <w:rFonts w:ascii="宋体" w:hAnsi="宋体"/>
          <w:sz w:val="24"/>
          <w:szCs w:val="24"/>
        </w:rPr>
      </w:pPr>
      <w:r>
        <w:rPr>
          <w:rFonts w:hint="eastAsia" w:ascii="宋体" w:hAnsi="宋体"/>
          <w:sz w:val="24"/>
          <w:szCs w:val="24"/>
        </w:rPr>
        <w:t xml:space="preserve">《出入口控制系统技术要求》GA/T394</w:t>
      </w:r>
      <w:r/>
    </w:p>
    <w:p>
      <w:pPr>
        <w:ind w:firstLine="480"/>
        <w:spacing w:line="360" w:lineRule="auto"/>
        <w:rPr>
          <w:rFonts w:ascii="宋体" w:hAnsi="宋体"/>
          <w:sz w:val="24"/>
          <w:szCs w:val="24"/>
        </w:rPr>
      </w:pPr>
      <w:r>
        <w:rPr>
          <w:rFonts w:hint="eastAsia" w:ascii="宋体" w:hAnsi="宋体"/>
          <w:sz w:val="24"/>
          <w:szCs w:val="24"/>
        </w:rPr>
        <w:t xml:space="preserve">《数据中心设计规范》GB50174 </w:t>
      </w:r>
      <w:r/>
    </w:p>
    <w:p>
      <w:pPr>
        <w:ind w:firstLine="480"/>
        <w:spacing w:line="360" w:lineRule="auto"/>
        <w:rPr>
          <w:rFonts w:ascii="宋体" w:hAnsi="宋体"/>
          <w:sz w:val="24"/>
          <w:szCs w:val="24"/>
        </w:rPr>
      </w:pPr>
      <w:r>
        <w:rPr>
          <w:rFonts w:hint="eastAsia" w:ascii="宋体" w:hAnsi="宋体"/>
          <w:sz w:val="24"/>
          <w:szCs w:val="24"/>
        </w:rPr>
        <w:t xml:space="preserve">《计算机场地通用规范》GB/T 2887</w:t>
      </w:r>
      <w:r/>
    </w:p>
    <w:p>
      <w:pPr>
        <w:ind w:firstLine="480"/>
        <w:spacing w:line="360" w:lineRule="auto"/>
        <w:rPr>
          <w:rFonts w:ascii="宋体" w:hAnsi="宋体"/>
          <w:sz w:val="24"/>
          <w:szCs w:val="24"/>
        </w:rPr>
      </w:pPr>
      <w:r>
        <w:rPr>
          <w:rFonts w:hint="eastAsia" w:ascii="宋体" w:hAnsi="宋体"/>
          <w:sz w:val="24"/>
          <w:szCs w:val="24"/>
        </w:rPr>
        <w:t xml:space="preserve">《计算机场地安全要求》GB/T 9361</w:t>
      </w:r>
      <w:r/>
    </w:p>
    <w:p>
      <w:pPr>
        <w:ind w:firstLine="480"/>
        <w:spacing w:line="360" w:lineRule="auto"/>
        <w:rPr>
          <w:rFonts w:ascii="宋体" w:hAnsi="宋体"/>
          <w:sz w:val="24"/>
          <w:szCs w:val="24"/>
        </w:rPr>
      </w:pPr>
      <w:r>
        <w:rPr>
          <w:rFonts w:hint="eastAsia" w:ascii="宋体" w:hAnsi="宋体"/>
          <w:sz w:val="24"/>
          <w:szCs w:val="24"/>
        </w:rPr>
        <w:t xml:space="preserve">《建筑物防雷设计规范》GB50057 </w:t>
      </w:r>
      <w:r/>
    </w:p>
    <w:p>
      <w:pPr>
        <w:ind w:firstLine="480"/>
        <w:spacing w:line="360" w:lineRule="auto"/>
        <w:rPr>
          <w:rFonts w:ascii="宋体" w:hAnsi="宋体"/>
          <w:sz w:val="24"/>
          <w:szCs w:val="24"/>
        </w:rPr>
      </w:pPr>
      <w:r>
        <w:rPr>
          <w:rFonts w:hint="eastAsia" w:ascii="宋体" w:hAnsi="宋体"/>
          <w:sz w:val="24"/>
          <w:szCs w:val="24"/>
        </w:rPr>
        <w:t xml:space="preserve">《建筑物电子信息系统防雷技术规范》GB 50343</w:t>
      </w:r>
      <w:r/>
    </w:p>
    <w:p>
      <w:pPr>
        <w:ind w:firstLine="480"/>
        <w:spacing w:line="360" w:lineRule="auto"/>
        <w:rPr>
          <w:rFonts w:ascii="宋体" w:hAnsi="宋体"/>
          <w:sz w:val="24"/>
          <w:szCs w:val="24"/>
        </w:rPr>
      </w:pPr>
      <w:r>
        <w:rPr>
          <w:rFonts w:hint="eastAsia" w:ascii="宋体" w:hAnsi="宋体"/>
          <w:sz w:val="24"/>
          <w:szCs w:val="24"/>
        </w:rPr>
        <w:t xml:space="preserve">《建筑物防雷工程施工与质量验收规范》GB50601</w:t>
      </w:r>
      <w:r/>
    </w:p>
    <w:p>
      <w:pPr>
        <w:ind w:firstLine="480"/>
        <w:spacing w:line="360" w:lineRule="auto"/>
        <w:rPr>
          <w:rFonts w:ascii="宋体" w:hAnsi="宋体"/>
          <w:sz w:val="24"/>
          <w:szCs w:val="24"/>
        </w:rPr>
      </w:pPr>
      <w:r>
        <w:rPr>
          <w:rFonts w:hint="eastAsia" w:ascii="宋体" w:hAnsi="宋体"/>
          <w:sz w:val="24"/>
          <w:szCs w:val="24"/>
        </w:rPr>
        <w:t xml:space="preserve">《安全防范视频图像系统维护保养规范》D</w:t>
      </w:r>
      <w:r>
        <w:rPr>
          <w:rFonts w:ascii="宋体" w:hAnsi="宋体"/>
          <w:sz w:val="24"/>
          <w:szCs w:val="24"/>
        </w:rPr>
        <w:t xml:space="preserve">B3206/T1001</w:t>
      </w:r>
      <w:r/>
    </w:p>
    <w:p>
      <w:pPr>
        <w:pStyle w:val="777"/>
        <w:ind w:firstLine="482"/>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4</w:t>
      </w:r>
      <w:r>
        <w:rPr>
          <w:rFonts w:hint="eastAsia" w:ascii="宋体" w:hAnsi="宋体" w:eastAsia="宋体" w:cs="宋体"/>
          <w:b/>
          <w:bCs/>
          <w:sz w:val="24"/>
          <w:szCs w:val="24"/>
        </w:rPr>
        <w:t xml:space="preserve">注意事项</w:t>
      </w:r>
      <w:r/>
    </w:p>
    <w:p>
      <w:pPr>
        <w:ind w:firstLine="480"/>
        <w:spacing w:line="360" w:lineRule="auto"/>
        <w:rPr>
          <w:rFonts w:ascii="宋体" w:hAnsi="宋体" w:cs="仿宋"/>
          <w:sz w:val="24"/>
          <w:szCs w:val="24"/>
        </w:rPr>
      </w:pPr>
      <w:r>
        <w:rPr>
          <w:rFonts w:hint="eastAsia" w:ascii="宋体" w:hAnsi="宋体" w:cs="仿宋"/>
          <w:sz w:val="24"/>
          <w:szCs w:val="24"/>
        </w:rPr>
        <w:t xml:space="preserve">1.保密要求：严格遵守采购人有关安全保密的规定，签订安全保密协议，做好安全保密工作，确保不发生泄密事件。</w:t>
      </w:r>
      <w:r/>
    </w:p>
    <w:p>
      <w:pPr>
        <w:ind w:firstLine="480"/>
        <w:spacing w:line="360" w:lineRule="auto"/>
        <w:rPr>
          <w:rFonts w:ascii="宋体" w:hAnsi="宋体" w:cs="仿宋"/>
          <w:sz w:val="24"/>
          <w:szCs w:val="24"/>
        </w:rPr>
      </w:pPr>
      <w:r>
        <w:rPr>
          <w:rFonts w:hint="eastAsia" w:ascii="宋体" w:hAnsi="宋体" w:cs="仿宋"/>
          <w:sz w:val="24"/>
          <w:szCs w:val="24"/>
        </w:rPr>
        <w:t xml:space="preserve">2.现场勘察：招标文件对项目的质量、技术和安全等方面的要求只是概括性的要求，投标响应单位可根据自身情况在充分理解招标文件基础上，确定是否要进行现场勘察。原则上投标响应单位应在充分了解本项目需求的基础上，编制本项目投标响应文件及制作相关设计图纸，在项目施工过程中，如发生不能满足招标文件要求、影响系统使用的情况，需要增补的，一律视为赠送。</w:t>
      </w:r>
      <w:r/>
    </w:p>
    <w:p>
      <w:pPr>
        <w:ind w:firstLine="480"/>
        <w:spacing w:line="360" w:lineRule="auto"/>
        <w:rPr>
          <w:rFonts w:ascii="宋体" w:hAnsi="宋体" w:cs="仿宋"/>
          <w:sz w:val="24"/>
          <w:szCs w:val="24"/>
        </w:rPr>
      </w:pPr>
      <w:r>
        <w:rPr>
          <w:rFonts w:hint="eastAsia" w:ascii="宋体" w:hAnsi="宋体" w:cs="仿宋"/>
          <w:sz w:val="24"/>
          <w:szCs w:val="24"/>
        </w:rPr>
        <w:t xml:space="preserve">3.投标供应商投标文件中的佐证材料、文件作为评审重要依据，开标结束后招标人有权对成交候选人投标文件的资料的原件、产品等进行核实，对与现有系统有对接需求的产品进行对接功能测试。</w:t>
      </w:r>
      <w:r/>
    </w:p>
    <w:p>
      <w:pPr>
        <w:ind w:firstLine="480"/>
        <w:spacing w:line="360" w:lineRule="auto"/>
        <w:rPr>
          <w:rFonts w:ascii="宋体" w:hAnsi="宋体" w:cs="仿宋"/>
          <w:sz w:val="24"/>
          <w:szCs w:val="24"/>
        </w:rPr>
      </w:pPr>
      <w:r>
        <w:rPr>
          <w:rFonts w:hint="eastAsia" w:ascii="宋体" w:hAnsi="宋体" w:cs="仿宋"/>
          <w:sz w:val="24"/>
          <w:szCs w:val="24"/>
        </w:rPr>
        <w:t xml:space="preserve">设备进场报验提供主要产品设备（摄像机、门禁、车辆道闸、交换机、审讯主机、存储设备）生产厂商针对本项目设备的</w:t>
      </w:r>
      <w:r>
        <w:rPr>
          <w:rFonts w:ascii="宋体" w:hAnsi="宋体" w:cs="仿宋"/>
          <w:sz w:val="24"/>
          <w:szCs w:val="24"/>
        </w:rPr>
        <w:t xml:space="preserve">5</w:t>
      </w:r>
      <w:r>
        <w:rPr>
          <w:rFonts w:hint="eastAsia" w:ascii="宋体" w:hAnsi="宋体" w:cs="仿宋"/>
          <w:sz w:val="24"/>
          <w:szCs w:val="24"/>
        </w:rPr>
        <w:t xml:space="preserve">年原厂质保承诺函和原厂技术参数响应表等材料。提供的资料不全、不符合要求或功能测试不能通过的，则视为其虚假应标，视为成交人自动放弃成交资格，采购单位有可以按照评标委员会提出的成交候选人名单排序依次确定其他成交候选人为成交人，也可以重新招标，投标响应单位将承担一切后果与责任。</w:t>
      </w:r>
      <w:r/>
    </w:p>
    <w:p>
      <w:pPr>
        <w:ind w:firstLine="480"/>
        <w:spacing w:line="360" w:lineRule="auto"/>
        <w:rPr>
          <w:rFonts w:ascii="宋体" w:hAnsi="宋体" w:cs="仿宋"/>
          <w:sz w:val="24"/>
          <w:szCs w:val="24"/>
        </w:rPr>
      </w:pPr>
      <w:r>
        <w:rPr>
          <w:rFonts w:hint="eastAsia" w:ascii="宋体" w:hAnsi="宋体" w:cs="仿宋"/>
          <w:sz w:val="24"/>
          <w:szCs w:val="24"/>
        </w:rPr>
        <w:t xml:space="preserve">4.本项目为总包（交钥匙）工程，投标报价应包括项目设备购置费、工程施工费、安装调试费、设备接入费、系统保修费、税金等全部费用。项目施工中，除非采购人提出的合理增补外，不得追加任何费用。</w:t>
      </w:r>
      <w:r/>
    </w:p>
    <w:p>
      <w:pPr>
        <w:ind w:firstLine="480"/>
        <w:spacing w:line="360" w:lineRule="auto"/>
        <w:rPr>
          <w:rFonts w:ascii="宋体" w:hAnsi="宋体" w:cs="仿宋"/>
          <w:sz w:val="24"/>
          <w:szCs w:val="24"/>
        </w:rPr>
      </w:pPr>
      <w:r>
        <w:rPr>
          <w:rFonts w:hint="eastAsia" w:ascii="宋体" w:hAnsi="宋体" w:cs="仿宋"/>
          <w:sz w:val="24"/>
          <w:szCs w:val="24"/>
        </w:rPr>
        <w:t xml:space="preserve">5.投标供应商应保证货物是全新、未使用过的原厂合格产品，并完全符合招标文件的质量、规格和参数的要求。提供的产品不得侵犯第三方专利权、商标权和设计权、版权等。否则，投标供应商应负全部责任，并承担由此引起的一切后果。为保证用户后期使用权益，设备均要求为原厂正规渠道产品，所有硬件设备保修信息均为本项目用户单位，必须从原厂公布的原厂服务电话得到查询验证，否则招标人有权要求退货，给用户造成损失的需承担相应责任。</w:t>
      </w:r>
      <w:r/>
    </w:p>
    <w:p>
      <w:pPr>
        <w:ind w:firstLine="480"/>
        <w:spacing w:line="360" w:lineRule="auto"/>
        <w:rPr>
          <w:rFonts w:ascii="宋体" w:hAnsi="宋体" w:cs="仿宋"/>
          <w:sz w:val="24"/>
          <w:szCs w:val="24"/>
        </w:rPr>
      </w:pPr>
      <w:r>
        <w:rPr>
          <w:rFonts w:hint="eastAsia" w:ascii="宋体" w:hAnsi="宋体" w:cs="仿宋"/>
          <w:sz w:val="24"/>
          <w:szCs w:val="24"/>
        </w:rPr>
        <w:t xml:space="preserve">6.设备安装的同时，须按相关规范和本文件要求制作相关设备、线缆、端口等的识别标签，并形成完整、统一的标签系统。竣工后须提供完整的技术资料及使用手册，包括验收报告、竣工图、系统图、信息点编码表等。</w:t>
      </w:r>
      <w:r/>
    </w:p>
    <w:p>
      <w:pPr>
        <w:ind w:firstLine="480"/>
        <w:spacing w:line="360" w:lineRule="auto"/>
        <w:rPr>
          <w:rFonts w:ascii="宋体" w:hAnsi="宋体" w:cs="仿宋"/>
          <w:sz w:val="24"/>
          <w:szCs w:val="24"/>
        </w:rPr>
      </w:pPr>
      <w:r>
        <w:rPr>
          <w:rFonts w:hint="eastAsia" w:ascii="宋体" w:hAnsi="宋体" w:cs="仿宋"/>
          <w:sz w:val="24"/>
          <w:szCs w:val="24"/>
        </w:rPr>
        <w:t xml:space="preserve">7．成交人须根据建设方案和招标要求精心组织施工，明确项目进度计划、工程质量控制、产品进场报验和安全保障措施，在保证质量的前提下按时完成项目建设。成交人须做好各阶段施工资料的纪录、整理和保存，材料进场使用须得到采购人的认可，需要签证认可的还包括施工的设计、工艺和材料的变更。</w:t>
      </w:r>
      <w:r/>
    </w:p>
    <w:p>
      <w:pPr>
        <w:ind w:firstLine="480"/>
        <w:spacing w:line="360" w:lineRule="auto"/>
        <w:rPr>
          <w:rFonts w:ascii="宋体" w:hAnsi="宋体" w:cs="仿宋"/>
          <w:sz w:val="24"/>
          <w:szCs w:val="24"/>
        </w:rPr>
      </w:pPr>
      <w:r>
        <w:rPr>
          <w:rFonts w:hint="eastAsia" w:ascii="宋体" w:hAnsi="宋体" w:cs="仿宋"/>
          <w:sz w:val="24"/>
          <w:szCs w:val="24"/>
        </w:rPr>
        <w:t xml:space="preserve">8.成交人须主动与业主等方面进行沟通、协调及配合，保证项目实施顺畅进行。</w:t>
      </w:r>
      <w:r/>
    </w:p>
    <w:p>
      <w:pPr>
        <w:ind w:firstLine="480"/>
        <w:spacing w:line="360" w:lineRule="auto"/>
        <w:rPr>
          <w:rFonts w:ascii="宋体" w:hAnsi="宋体" w:cs="仿宋"/>
          <w:sz w:val="24"/>
          <w:szCs w:val="24"/>
        </w:rPr>
      </w:pPr>
      <w:r>
        <w:rPr>
          <w:rFonts w:hint="eastAsia" w:ascii="宋体" w:hAnsi="宋体" w:cs="仿宋"/>
          <w:sz w:val="24"/>
          <w:szCs w:val="24"/>
        </w:rPr>
        <w:t xml:space="preserve">9.成交人所有施工需严格按照国家建设标准和规范要求，如有违规现象，必须重新返工，并承担所有责任及费用。</w:t>
      </w:r>
      <w:r/>
    </w:p>
    <w:p>
      <w:pPr>
        <w:pStyle w:val="777"/>
        <w:ind w:firstLine="480"/>
        <w:rPr>
          <w:rFonts w:ascii="黑体" w:hAnsi="黑体" w:eastAsia="黑体" w:cs="宋体"/>
          <w:b/>
          <w:bCs/>
          <w:sz w:val="24"/>
          <w:szCs w:val="24"/>
        </w:rPr>
      </w:pPr>
      <w:r>
        <w:rPr>
          <w:rFonts w:hint="eastAsia" w:ascii="黑体" w:hAnsi="黑体" w:eastAsia="黑体" w:cs="宋体"/>
          <w:sz w:val="24"/>
          <w:szCs w:val="24"/>
        </w:rPr>
        <w:t xml:space="preserve">3.</w:t>
      </w:r>
      <w:r>
        <w:rPr>
          <w:rFonts w:ascii="黑体" w:hAnsi="黑体" w:eastAsia="黑体" w:cs="宋体"/>
          <w:sz w:val="24"/>
          <w:szCs w:val="24"/>
        </w:rPr>
        <w:t xml:space="preserve">5</w:t>
      </w:r>
      <w:r>
        <w:rPr>
          <w:rFonts w:hint="eastAsia" w:ascii="黑体" w:hAnsi="黑体" w:eastAsia="黑体" w:cs="宋体"/>
          <w:sz w:val="24"/>
          <w:szCs w:val="24"/>
        </w:rPr>
        <w:t xml:space="preserve"> 主要设备技术要求</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1 400万</w:t>
      </w:r>
      <w:r>
        <w:rPr>
          <w:rFonts w:hint="eastAsia" w:ascii="宋体" w:hAnsi="宋体" w:cs="宋体"/>
          <w:color w:val="000000"/>
          <w:sz w:val="24"/>
          <w:szCs w:val="24"/>
        </w:rPr>
        <w:t xml:space="preserve">半球摄像机</w:t>
      </w:r>
      <w:r/>
    </w:p>
    <w:p>
      <w:pPr>
        <w:ind w:firstLine="420"/>
        <w:jc w:val="left"/>
        <w:spacing w:line="360" w:lineRule="auto"/>
        <w:rPr>
          <w:rFonts w:ascii="宋体" w:hAnsi="宋体"/>
          <w:b/>
          <w:sz w:val="24"/>
        </w:rPr>
      </w:pPr>
      <w:r>
        <w:rPr>
          <w:rFonts w:hint="eastAsia" w:ascii="宋体" w:hAnsi="宋体" w:cs="宋体"/>
          <w:b/>
          <w:color w:val="000000"/>
          <w:sz w:val="24"/>
          <w:szCs w:val="24"/>
        </w:rPr>
        <w:t xml:space="preserve">★</w:t>
      </w:r>
      <w:r>
        <w:rPr>
          <w:rFonts w:hint="eastAsia" w:ascii="宋体" w:hAnsi="宋体"/>
          <w:b/>
          <w:sz w:val="24"/>
        </w:rPr>
        <w:t xml:space="preserve">传感器类型：≥1/3英寸CMOS；</w:t>
      </w:r>
      <w:r/>
    </w:p>
    <w:p>
      <w:pPr>
        <w:ind w:firstLine="420"/>
        <w:jc w:val="left"/>
        <w:spacing w:line="360" w:lineRule="auto"/>
        <w:rPr>
          <w:rFonts w:ascii="宋体" w:hAnsi="宋体"/>
          <w:b/>
          <w:sz w:val="24"/>
        </w:rPr>
      </w:pPr>
      <w:r>
        <w:rPr>
          <w:rFonts w:hint="eastAsia" w:ascii="宋体" w:hAnsi="宋体" w:cs="宋体"/>
          <w:b/>
          <w:color w:val="000000"/>
          <w:sz w:val="24"/>
          <w:szCs w:val="24"/>
        </w:rPr>
        <w:t xml:space="preserve">★</w:t>
      </w:r>
      <w:r>
        <w:rPr>
          <w:rFonts w:hint="eastAsia" w:ascii="宋体" w:hAnsi="宋体"/>
          <w:b/>
          <w:sz w:val="24"/>
        </w:rPr>
        <w:t xml:space="preserve">像素：≥400万；</w:t>
      </w:r>
      <w:r/>
    </w:p>
    <w:p>
      <w:pPr>
        <w:ind w:firstLine="420"/>
        <w:jc w:val="left"/>
        <w:spacing w:line="360" w:lineRule="auto"/>
        <w:rPr>
          <w:rFonts w:ascii="宋体" w:hAnsi="宋体"/>
          <w:sz w:val="24"/>
        </w:rPr>
      </w:pPr>
      <w:r>
        <w:rPr>
          <w:rFonts w:hint="eastAsia" w:ascii="宋体" w:hAnsi="宋体"/>
          <w:sz w:val="24"/>
        </w:rPr>
        <w:t xml:space="preserve">最低照度：0.01lux（彩色模式）；0.001lux（黑白模式）；0lux（补光灯开启）；</w:t>
      </w:r>
      <w:r/>
    </w:p>
    <w:p>
      <w:pPr>
        <w:ind w:firstLine="420"/>
        <w:jc w:val="left"/>
        <w:spacing w:line="360" w:lineRule="auto"/>
        <w:rPr>
          <w:rFonts w:ascii="宋体" w:hAnsi="宋体"/>
          <w:sz w:val="24"/>
        </w:rPr>
      </w:pPr>
      <w:r>
        <w:rPr>
          <w:rFonts w:hint="eastAsia" w:ascii="宋体" w:hAnsi="宋体"/>
          <w:sz w:val="24"/>
        </w:rPr>
        <w:t xml:space="preserve">最大补光距离：50m（红外）；</w:t>
      </w:r>
      <w:r/>
    </w:p>
    <w:p>
      <w:pPr>
        <w:ind w:firstLine="420"/>
        <w:jc w:val="left"/>
        <w:spacing w:line="360" w:lineRule="auto"/>
        <w:rPr>
          <w:rFonts w:ascii="宋体" w:hAnsi="宋体"/>
          <w:sz w:val="24"/>
        </w:rPr>
      </w:pPr>
      <w:r>
        <w:rPr>
          <w:rFonts w:hint="eastAsia" w:ascii="宋体" w:hAnsi="宋体"/>
          <w:sz w:val="24"/>
        </w:rPr>
        <w:t xml:space="preserve">补光灯：2颗（红外灯）；</w:t>
      </w:r>
      <w:r/>
    </w:p>
    <w:p>
      <w:pPr>
        <w:ind w:firstLine="420"/>
        <w:jc w:val="left"/>
        <w:spacing w:line="360" w:lineRule="auto"/>
        <w:rPr>
          <w:rFonts w:ascii="宋体" w:hAnsi="宋体"/>
          <w:sz w:val="24"/>
        </w:rPr>
      </w:pPr>
      <w:r>
        <w:rPr>
          <w:rFonts w:hint="eastAsia" w:ascii="宋体" w:hAnsi="宋体"/>
          <w:sz w:val="24"/>
        </w:rPr>
        <w:t xml:space="preserve">视场角：水平：78°；垂直：43°；对角：92°；</w:t>
      </w:r>
      <w:r/>
    </w:p>
    <w:p>
      <w:pPr>
        <w:ind w:firstLine="420"/>
        <w:jc w:val="left"/>
        <w:spacing w:line="360" w:lineRule="auto"/>
        <w:rPr>
          <w:rFonts w:ascii="宋体" w:hAnsi="宋体"/>
          <w:sz w:val="24"/>
        </w:rPr>
      </w:pPr>
      <w:r>
        <w:rPr>
          <w:rFonts w:hint="eastAsia" w:ascii="宋体" w:hAnsi="宋体"/>
          <w:sz w:val="24"/>
        </w:rPr>
        <w:t xml:space="preserve">周界防范：绊线入侵；区域入侵；</w:t>
      </w:r>
      <w:r/>
    </w:p>
    <w:p>
      <w:pPr>
        <w:ind w:firstLine="420"/>
        <w:jc w:val="left"/>
        <w:spacing w:line="360" w:lineRule="auto"/>
        <w:rPr>
          <w:rFonts w:ascii="宋体" w:hAnsi="宋体"/>
          <w:sz w:val="24"/>
        </w:rPr>
      </w:pPr>
      <w:r>
        <w:rPr>
          <w:rFonts w:hint="eastAsia" w:ascii="宋体" w:hAnsi="宋体"/>
          <w:sz w:val="24"/>
        </w:rPr>
        <w:t xml:space="preserve">智能编码：H.264：支持；H.265：支持；</w:t>
      </w:r>
      <w:r/>
    </w:p>
    <w:p>
      <w:pPr>
        <w:ind w:firstLine="420"/>
        <w:jc w:val="left"/>
        <w:spacing w:line="360" w:lineRule="auto"/>
        <w:rPr>
          <w:rFonts w:ascii="宋体" w:hAnsi="宋体"/>
          <w:sz w:val="24"/>
        </w:rPr>
      </w:pPr>
      <w:r>
        <w:rPr>
          <w:rFonts w:hint="eastAsia" w:ascii="宋体" w:hAnsi="宋体"/>
          <w:sz w:val="24"/>
        </w:rPr>
        <w:t xml:space="preserve">宽动态：支持；</w:t>
      </w:r>
      <w:r/>
    </w:p>
    <w:p>
      <w:pPr>
        <w:ind w:firstLine="420"/>
        <w:jc w:val="left"/>
        <w:spacing w:line="360" w:lineRule="auto"/>
        <w:rPr>
          <w:rFonts w:ascii="宋体" w:hAnsi="宋体"/>
          <w:sz w:val="24"/>
        </w:rPr>
      </w:pPr>
      <w:r>
        <w:rPr>
          <w:rFonts w:hint="eastAsia" w:ascii="宋体" w:hAnsi="宋体"/>
          <w:sz w:val="24"/>
        </w:rPr>
        <w:t xml:space="preserve">报警事件：网络断开；IP冲突；非法访问；动态检测；视频遮挡；智能动检（人）；安全异常；</w:t>
      </w:r>
      <w:r/>
    </w:p>
    <w:p>
      <w:pPr>
        <w:ind w:firstLine="420"/>
        <w:jc w:val="left"/>
        <w:spacing w:line="360" w:lineRule="auto"/>
        <w:rPr>
          <w:rFonts w:ascii="宋体" w:hAnsi="宋体"/>
          <w:sz w:val="24"/>
        </w:rPr>
      </w:pPr>
      <w:r>
        <w:rPr>
          <w:rFonts w:hint="eastAsia" w:ascii="宋体" w:hAnsi="宋体"/>
          <w:sz w:val="24"/>
        </w:rPr>
        <w:t xml:space="preserve">接入标准：ONVIF（Profile S &amp; Profile T）；CGI；GB/T28181；</w:t>
      </w:r>
      <w:r/>
    </w:p>
    <w:p>
      <w:pPr>
        <w:ind w:firstLine="420"/>
        <w:jc w:val="left"/>
        <w:spacing w:line="360" w:lineRule="auto"/>
        <w:rPr>
          <w:rFonts w:ascii="宋体" w:hAnsi="宋体"/>
          <w:sz w:val="24"/>
        </w:rPr>
      </w:pPr>
      <w:r>
        <w:rPr>
          <w:rFonts w:hint="eastAsia" w:ascii="宋体" w:hAnsi="宋体"/>
          <w:sz w:val="24"/>
        </w:rPr>
        <w:t xml:space="preserve">供电方式：DC12V（±30%）；PoE（802.3af）；</w:t>
      </w:r>
      <w:r/>
    </w:p>
    <w:p>
      <w:pPr>
        <w:ind w:firstLine="420"/>
        <w:jc w:val="left"/>
        <w:spacing w:line="360" w:lineRule="auto"/>
        <w:rPr>
          <w:rFonts w:ascii="宋体" w:hAnsi="宋体"/>
          <w:sz w:val="24"/>
        </w:rPr>
      </w:pPr>
      <w:r>
        <w:rPr>
          <w:rFonts w:hint="eastAsia" w:ascii="宋体" w:hAnsi="宋体"/>
          <w:sz w:val="24"/>
        </w:rPr>
        <w:t xml:space="preserve">防护等级：IP67；</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2 400万</w:t>
      </w:r>
      <w:r>
        <w:rPr>
          <w:rFonts w:hint="eastAsia" w:ascii="宋体" w:hAnsi="宋体" w:cs="宋体"/>
          <w:color w:val="000000"/>
          <w:sz w:val="24"/>
          <w:szCs w:val="24"/>
        </w:rPr>
        <w:t xml:space="preserve">室外/室内枪型摄像机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★传感器类型：≥1/3英寸CMOS；</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★像素：≥400万；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最低照度：0.01lux（彩色模式）；0.001lux（黑白模式）；0lux（补光灯开启）；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最大补光距离：50m（红外）；</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补光灯：2颗（红外灯）；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周界防范：绊线入侵；区域入侵；</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智能编码：H.264：支持；H.265：支持；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宽动态：支持；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报警事件：网络断开；IP冲突；非法访问；动态检测；视频遮挡；安全异常；智能动检（人）；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接入标准：ONVIF（Profile S &amp; Profile T）；CGI；GB/T28181；</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供电方式：DC12V（±30%）；PoE（802.3af）；</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防护等级：IP67；</w:t>
      </w:r>
      <w:r/>
    </w:p>
    <w:p>
      <w:pPr>
        <w:ind w:firstLine="420"/>
        <w:rPr>
          <w:rFonts w:ascii="黑体" w:hAnsi="黑体"/>
        </w:rPr>
      </w:pPr>
      <w:r>
        <w:rPr>
          <w:rFonts w:ascii="黑体" w:hAnsi="黑体"/>
        </w:rPr>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全景球机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支持内置GPU芯片，支持深度学习算法，有效提升检测准确率；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支持人脸检测；支持人脸优选抓拍；支持人脸增强；支持人脸属性提取；支持6种属性8种表情；支持多种人脸抠图方案设置；</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支持快速智能切换,当更换智能模式时设备不重启,新智能使能后即可生效；</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★支持双路视频输出：全景180°广角400W拼接、F1.0、1/2.8英寸CMOS 传感器；细节400W、25倍光学变倍，16倍数字变倍、1/2.8英寸 CMOS 传感器；</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全景通道可输出2个镜头无缝拼接的全景图像,纵向拼接偏差像素≤4个像素点；全景通道水平视场角≥185°（提供C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支持星光级超低照度，彩色：0.001Lux@F1.0 黑白：0.0001Lux@F1.0；0Lux红外灯开启；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支持H.265编码，实现超低码流传输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内置150米红外灯补光，采用倍率与红外灯功率匹配算法，补光效果更均匀；</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全景摄像机内置不少于4颗白光灯,细节摄像机内置不少于4颗红外灯、2颗白光灯；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细节路水平方向360°连续旋转，垂直方向-20°～90°自动翻转180°后连续监视,无监视盲区；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细节路支持300个预置位，8条巡航路径，5条巡迹路径；</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支持IP66防护等级，8000V防雷、防浪涌和防突波保护；</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支持国密算法SM1、SM2、SM3、SM4，支持GB35114 A级；</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自带扬声器模块，支持周界检测后自动喊话提醒，同时播报相关警示信息；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设备具有AR标签管理功能,可对监控区域的各类监控点位等添加标签进行标注；</w:t>
      </w:r>
      <w:r/>
    </w:p>
    <w:p>
      <w:pPr>
        <w:ind w:firstLine="420"/>
        <w:rPr>
          <w:rFonts w:ascii="黑体" w:hAnsi="黑体"/>
        </w:rPr>
      </w:pPr>
      <w:r>
        <w:rPr>
          <w:rFonts w:ascii="黑体" w:hAnsi="黑体"/>
        </w:rPr>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4 400万</w:t>
      </w:r>
      <w:r>
        <w:rPr>
          <w:rFonts w:hint="eastAsia" w:ascii="宋体" w:hAnsi="宋体" w:cs="宋体"/>
          <w:color w:val="000000"/>
          <w:sz w:val="24"/>
          <w:szCs w:val="24"/>
        </w:rPr>
        <w:t xml:space="preserve">室内球机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★传感器类型≥1/3英寸CMOS；</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★像素≥</w:t>
      </w:r>
      <w:r>
        <w:rPr>
          <w:rFonts w:ascii="宋体" w:hAnsi="宋体" w:cs="宋体"/>
          <w:b/>
          <w:color w:val="000000"/>
          <w:sz w:val="24"/>
          <w:szCs w:val="24"/>
        </w:rPr>
        <w:t xml:space="preserve">4</w:t>
      </w:r>
      <w:r>
        <w:rPr>
          <w:rFonts w:hint="eastAsia" w:ascii="宋体" w:hAnsi="宋体" w:cs="宋体"/>
          <w:b/>
          <w:color w:val="000000"/>
          <w:sz w:val="24"/>
          <w:szCs w:val="24"/>
        </w:rPr>
        <w:t xml:space="preserve">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最低照度：彩色：0.05 Lux(F1.8)；黑白：0.005 Lux (F1.8)；</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焦距：≥4倍光学变倍；</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支持水平355°，垂直90°旋转；</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红外照射距离：30 m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具备1进1出音频线，支持1路音频输入和1路音频输出；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网络接口：RJ45网口，自适应10M/100M网络数据；</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SD卡扩展：支持Micro SD/Micro SDHC/Micro SDXC卡,最大支持256GB；</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防护：4000V 防雷、防浪涌、防突波；</w:t>
      </w:r>
      <w:r/>
    </w:p>
    <w:p>
      <w:pPr>
        <w:ind w:firstLine="420"/>
        <w:jc w:val="left"/>
        <w:spacing w:line="360" w:lineRule="auto"/>
        <w:rPr>
          <w:rFonts w:ascii="黑体" w:hAnsi="黑体"/>
        </w:rPr>
      </w:pPr>
      <w:r>
        <w:rPr>
          <w:rFonts w:hint="eastAsia" w:ascii="宋体" w:hAnsi="宋体" w:cs="宋体"/>
          <w:color w:val="000000"/>
          <w:sz w:val="24"/>
          <w:szCs w:val="24"/>
        </w:rPr>
        <w:t xml:space="preserve">支持PoE功能；</w:t>
      </w:r>
      <w:r/>
    </w:p>
    <w:p>
      <w:pPr>
        <w:pStyle w:val="778"/>
        <w:ind w:firstLine="482"/>
        <w:spacing w:before="0" w:after="0" w:line="360" w:lineRule="auto"/>
        <w:rPr>
          <w:rFonts w:ascii="宋体" w:hAnsi="宋体" w:cs="宋体" w:eastAsiaTheme="minorEastAsia"/>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5 400万结构化抓拍半球</w:t>
      </w:r>
      <w:r/>
    </w:p>
    <w:p>
      <w:pPr>
        <w:ind w:firstLine="420"/>
        <w:jc w:val="left"/>
        <w:spacing w:line="360" w:lineRule="auto"/>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color w:val="000000"/>
          <w:sz w:val="24"/>
          <w:szCs w:val="24"/>
        </w:rPr>
        <w:t xml:space="preserve">传感器类型：≥1/1.8英寸CMOS；</w:t>
      </w:r>
      <w:r/>
    </w:p>
    <w:p>
      <w:pPr>
        <w:ind w:firstLine="420"/>
        <w:jc w:val="left"/>
        <w:spacing w:line="360" w:lineRule="auto"/>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color w:val="000000"/>
          <w:sz w:val="24"/>
          <w:szCs w:val="24"/>
        </w:rPr>
        <w:t xml:space="preserve">像素：≥400万；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最大补光距离：30m（暖光监控）50m（红外监控）；</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镜头焦距：2.7-12mm；镜头光圈：F1.8；</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视场角：水平：115°–47°垂直：62°–27° 对角：137°–54°；</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支持人脸、人体等目标的抓拍和属性识别；</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人脸检测：支持人脸检测；支持跟踪；支持优选；支持抓拍；支持上报最优的人脸抓图；支持人脸增强，支持人脸曝光；支持人脸属性提取，支持人脸抠图区域可设:人脸， 单寸照；支持实时抓拍、优选抓拍、质量优先三种抓拍策略；支持人脸角度过滤功能；支持优选时长可设；</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支持智能分时复用功能,可支持设置10套智能方案,不同智能方案可配置不同的智能组合,可按时问设置自动切换；</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内置MIC：支持；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网络接口：1个（RJ-45网口，支持10M/100M 网络数据）；</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音频输入：1路；音频输出：1路；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报警输入：3路；报警输出：2路；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供电方式：DC12V/POE</w:t>
      </w:r>
      <w:r/>
    </w:p>
    <w:p>
      <w:pPr>
        <w:ind w:firstLine="420"/>
        <w:rPr>
          <w:rFonts w:ascii="黑体" w:hAnsi="黑体"/>
        </w:rPr>
      </w:pPr>
      <w:r>
        <w:rPr>
          <w:rFonts w:ascii="黑体" w:hAnsi="黑体"/>
        </w:rPr>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6 双目结构化抓拍枪机</w:t>
      </w:r>
      <w:r/>
    </w:p>
    <w:p>
      <w:pPr>
        <w:ind w:firstLine="420"/>
        <w:jc w:val="left"/>
        <w:spacing w:line="360" w:lineRule="auto"/>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color w:val="000000"/>
          <w:sz w:val="24"/>
          <w:szCs w:val="24"/>
        </w:rPr>
        <w:t xml:space="preserve">像素：通道1：≥400万；通道2：≥400万；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最大补光距离：100m（红外监控距离）60m（暖光监控距离）16m（人脸检测距离）；</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混合补光功能：内置补光灯，支持白光和混合补光模式。在白光模式下，只开启白光灯;在混合补光模式下，可开启白光灯和红外灯；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镜头焦距：通道1：8mm</w:t>
      </w:r>
      <w:r>
        <w:rPr>
          <w:rFonts w:ascii="宋体" w:hAnsi="宋体" w:cs="宋体"/>
          <w:color w:val="000000"/>
          <w:sz w:val="24"/>
          <w:szCs w:val="24"/>
        </w:rPr>
        <w:t xml:space="preserve">-</w:t>
      </w:r>
      <w:r>
        <w:rPr>
          <w:rFonts w:hint="eastAsia" w:ascii="宋体" w:hAnsi="宋体" w:cs="宋体"/>
          <w:color w:val="000000"/>
          <w:sz w:val="24"/>
          <w:szCs w:val="24"/>
        </w:rPr>
        <w:t xml:space="preserve">32mm；通道2：3.6mm；</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支持视频结构化：支持机动车、非机动车、人脸、人员等目标的抓拍和属性识别；</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人脸检测：支持人脸检测；支持跟踪；支持优选；支持抓拍；支持上报最优的人脸抓图；支持人脸增强，支持人脸曝光；支持人脸属性提取，略；支持人脸角度过滤功能；支持优选时长可设；</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主控核心板配置2个CPU内核，通过双CPU内核实现双路采集，视频编解码与码流输出；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接入标准：ONVIF（Profile S/Profile G/Profile T）；CGI；GB/T28181（双国标）；GA/T1400；GB/35114；RTMP；</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RS-485接口：1个；音频输入：2路；音频输出：1路；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报警输入：3路；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报警输出：2路；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模拟输出接口：1路；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供电方式：DC12V/POE；</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防护等级：IP67；</w:t>
      </w:r>
      <w:r/>
    </w:p>
    <w:p>
      <w:pPr>
        <w:ind w:firstLine="420"/>
        <w:rPr>
          <w:rFonts w:ascii="黑体" w:hAnsi="黑体"/>
        </w:rPr>
      </w:pPr>
      <w:r>
        <w:rPr>
          <w:rFonts w:ascii="黑体" w:hAnsi="黑体"/>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7 1光</w:t>
      </w:r>
      <w:r>
        <w:rPr>
          <w:rFonts w:hint="eastAsia" w:ascii="宋体" w:hAnsi="宋体" w:cs="宋体"/>
          <w:color w:val="000000"/>
          <w:sz w:val="24"/>
          <w:szCs w:val="24"/>
        </w:rPr>
        <w:t xml:space="preserve">4电工业交换机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1光口，4电口；</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单模单纤双工传输；</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符合IEEE802.3 10Base-T 、IEEE802.3u 100Base-TX、IEEE802.3u 100Base-FX标准；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10/100M自适应和MDX线缆自动交叉；</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 IEEE802.3X 全双工流量控制和半双工背压流量控制；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低传输延迟和高线速透明转发；</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无需软件设置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内置浪涌和静电保护、独立的信号防雷器，三级防雷设计；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工作温度：-40～85℃（提供第三方权威机构检测报告扫描件）；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工业级设计，可靠性高；</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光发射波长1310/1550nm(单模)、传输距离：不小于20km；</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设备必须符合《安全防范系统光端机技术要求(GA/T1178-2014)》要求；</w:t>
      </w:r>
      <w:r/>
    </w:p>
    <w:p>
      <w:pPr>
        <w:ind w:firstLine="199"/>
        <w:rPr>
          <w:rFonts w:ascii="黑体" w:hAnsi="黑体"/>
        </w:rPr>
      </w:pPr>
      <w:r>
        <w:rPr>
          <w:rFonts w:ascii="黑体" w:hAnsi="黑体"/>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8 工业级光接入交换机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4×1G/10G (SFP+)/24×100M/1000M (SFP)；</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千兆光口：符合IEEE802.3 100Base-FX，1000Base-x标准；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万兆光口：符合IEEE802.3 10GBase-LR 、10GBase-ER、符合 IEEE802.3ae标准；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电口满足IEEE802.3 10Base-T、IEEE802.3u 100Base-Tx、IEEE802.3ab 1000Base-T ,10/100/1000M速率自适应；</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500K端口帧缓冲能力、端口流量及存储在线设置</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32K个MAC线速自动学习寻址能；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光接口SFP可插拔光模块，传输距离由插入的SFP光模块而定；</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具有WEB、 telnet 、SNMP网管，可提供标准MIB库，可接入后台统一SNMP网管平台；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满足VLAN，QinQ，双层VALN；</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满足STP，RSTP ，MSTP生成树；</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满足QOS业务分类控制和端口速度，双工模式和流量控制、带宽控制；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满足端口安全：控制打开和关闭端口、端口和MAC的802.1x认证，端口IP/ MAC绑定、端口隔离；</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网络管理员分级管理和口令保护；</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全封闭19英寸1U机架式结构，机箱内无风扇；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供电电压输入：AC220V±20%；</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工作温度：-40～85℃；</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内置浪涌和静电保护，三级防雷设计；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设备必须符合《安全防范系统光端机技术要求(GA/T1178-2014)》与《工业以太网交换机技术规范GB/T 30094-2013》4.2规定的II类标准要求；</w:t>
      </w:r>
      <w:r/>
    </w:p>
    <w:p>
      <w:pPr>
        <w:ind w:firstLine="420"/>
        <w:rPr>
          <w:rFonts w:ascii="黑体" w:hAnsi="黑体"/>
        </w:rPr>
      </w:pPr>
      <w:r>
        <w:rPr>
          <w:rFonts w:ascii="黑体" w:hAnsi="黑体"/>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9 24口</w:t>
      </w:r>
      <w:r>
        <w:rPr>
          <w:rFonts w:hint="eastAsia" w:ascii="宋体" w:hAnsi="宋体" w:cs="宋体"/>
          <w:color w:val="000000"/>
          <w:sz w:val="24"/>
          <w:szCs w:val="24"/>
        </w:rPr>
        <w:t xml:space="preserve">P</w:t>
      </w:r>
      <w:r>
        <w:rPr>
          <w:rFonts w:ascii="宋体" w:hAnsi="宋体" w:cs="宋体"/>
          <w:color w:val="000000"/>
          <w:sz w:val="24"/>
          <w:szCs w:val="24"/>
        </w:rPr>
        <w:t xml:space="preserve">OE交换机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★端口：≥24千兆电口，4千兆光口；</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★交换容量≥336Gbps，包转发率≥78Mpps；</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支持POE供电，供电功率≥350W；</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支持端口镜像和流镜像功能，端口隔离，动态链路聚合，静态端口聚合；</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支持IPv6静态路由、支持SP/WRR/SP+WRR队列调度、支持二层、三层、四层ACL，IPv4、IPv6 ACL；支持网管；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支持SSH，为用户登录提供安全加密通道；</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支持可控IP地址的FTP登录和口令机制；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支持安全网管SNMPv3；</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支持广播报文抑制；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支持端口动态ARP检测，提升端口安全性；</w:t>
      </w:r>
      <w:r/>
    </w:p>
    <w:p>
      <w:pPr>
        <w:ind w:firstLine="420"/>
        <w:rPr>
          <w:rFonts w:ascii="黑体" w:hAnsi="黑体"/>
        </w:rPr>
      </w:pPr>
      <w:r>
        <w:rPr>
          <w:rFonts w:ascii="黑体" w:hAnsi="黑体"/>
        </w:rPr>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10 人脸门禁终端</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★≥7英寸液晶屏，屏幕显示分辨率达到1024x600；</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★≥200万双目摄像头；</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IP65防护等级；</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采用国内生产芯片；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具有人脸、CPU卡、CPU卡序列号等多种识别方式，并支持多种组合识别鉴权方式；</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设备配置PSAM 卡，读取 CPU卡卡文件内容；；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具有多种比对结果呈现模式及多种语音提示信息，适应多种场景，有效保障用户隐私；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具有未佩戴口罩检测模式，实现未佩戴口罩异常事件告警；</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具有活体检测功能，支持手机照片、打印照片和视频防假；</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人脸识别速度(人脸特征比对)速度应≤60ms（提供C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具有胁迫报警、防拆报警、闯入报警、门超时报警、非法卡超次报警、非法密码超次报警；</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来宾用户下发、巡逻用户下发、黑名单用户下发、VIP用户下发、普通用户下发、其它用户下发；</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可自定义语音，验证成功后可叠加播报姓名；</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具有本地考勤管理和考勤报表导出功能；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设备支持12V/1A电源输出功能，可以给锁具等外设供电；</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人脸门禁系统数据能够无缝接入南通市公安局南通经济技术开发区分局智能视图实战平台，统一管理。</w:t>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11 云存储系统</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在开发区公安局图像网视频云现有视频存储池基础上扩容，必须兼容现有视频存储系统；</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产品要求：非OEM产品，拥有自主知识产权；</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体系架构：全对称分布式架构，无独立元数据节点，性能、容量随节点数增加而线性增加，投标时提供证明材料扫描件；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支持N+M数据副本冗余，如N+1、N+2、N+3和N+4,最多可允许系统在不同的节点上丢失4块盘，或者丢失4个节点。可基于目录的冗余配比策略，为不同数据提供不同的保护级别；</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支持多个小文件（＜1M）写入后聚合成一个文件，投标时提供具有CNAS检验合格报告扫描件；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支持跨节点构成网络RAID，数据离散分布到存储的各个节点上；</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前端网络类型可支持1GE/10GE/25GE/40GE/100Gbps Infiniband ，后端网络类型可支持10GE/25GE/100GbpsInfiniband，投标时提供证明材料扫描件；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不同节点间通信带宽不小于20Gbps；</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支持在线增加或缩减节点池的容量空间。扩容过程无需中断或者搬迁业务，增删节点后可自动启动节点间、磁盘间容量均衡；</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为满足后续向IPV6网络平滑演进，管理网络及前端网络均应支持IPV6，支持单节点同时IPV4+IPV6，投标时提供证明材料扫描件；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单节点平均可接入 2Mbps 码流1600 路或 4Mbps 码流 800 路，单节点平均可满足1500张/s图片同时读、写、删；</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单节点可支持文件数40亿，单目录支持百万文件/目录，最大支持单个文件大于等于64TB，投标时提供证明材料扫描件；</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支持数据切片存于不同节点的不同硬盘，具有节点和硬盘级的双层负载均衡，支持根据轮循、节点连接数、CPU 使用率、节点吞吐量、节点综合负载等均衡策略进行负载均衡，投标时提供证明材扫描件；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支持自动精简配置，可按需动态分配存储空间，保证存储资源的最大化利用；</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配置容量及文件数的配额管理功能，支持CIFS、NFS、FTP、负载均衡、性能加速；</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提供清晰、简洁、友好的中文人机交互界面，操作应简便、灵活、易学易用，便于管理和维护；</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支持集群以及节点状态监控，支持以饼状图和折线图的形式给出集群整系统和各个节点存储容量、存储负载的统计信息；支持节点的CPU使用率、内容使用率状态监控；</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可以提供统计报表、监控分析、趋势预测、性能对比、诊断分析等，并提供截图或用户手册扫描件；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支持查看节点的硬件信息、服务软件版本、磁盘信息、系统容量、风扇信息、节点服务状态等信息；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配置要求：配置1个节点，单节点配置满足：双CPU：主频≥2.6GHz（非超频），核数≥32核；内存：≥256GB；系统硬盘：≥2块600GB SAS系统盘；缓存硬盘：≥1块3.2T NNMe SSD硬盘；存储硬盘：≥</w:t>
      </w:r>
      <w:r>
        <w:rPr>
          <w:rFonts w:ascii="宋体" w:hAnsi="宋体" w:cs="宋体"/>
          <w:color w:val="000000"/>
          <w:sz w:val="24"/>
          <w:szCs w:val="24"/>
        </w:rPr>
        <w:t xml:space="preserve">648 </w:t>
      </w:r>
      <w:r>
        <w:rPr>
          <w:rFonts w:hint="eastAsia" w:ascii="宋体" w:hAnsi="宋体" w:cs="宋体"/>
          <w:color w:val="000000"/>
          <w:sz w:val="24"/>
          <w:szCs w:val="24"/>
        </w:rPr>
        <w:t xml:space="preserve">TB SATA硬盘；网口：≥4个万兆光口（含光模块）；包含云存储系统软件以及原厂实施服务。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本设备要求能够与南通市公安局南通经济技术开发区分局图像网视频云存储设备形成统一存储资源池，统一管理,并能够被图像网视频云平台纳管。</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售后服务：提供</w:t>
      </w:r>
      <w:r>
        <w:rPr>
          <w:rFonts w:ascii="宋体" w:hAnsi="宋体" w:cs="宋体"/>
          <w:b/>
          <w:color w:val="000000"/>
          <w:sz w:val="24"/>
          <w:szCs w:val="24"/>
        </w:rPr>
        <w:t xml:space="preserve">5</w:t>
      </w:r>
      <w:r>
        <w:rPr>
          <w:rFonts w:hint="eastAsia" w:ascii="宋体" w:hAnsi="宋体" w:cs="宋体"/>
          <w:b/>
          <w:color w:val="000000"/>
          <w:sz w:val="24"/>
          <w:szCs w:val="24"/>
        </w:rPr>
        <w:t xml:space="preserve">年原厂质保和硬盘不返还服务；</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12 车牌识别道闸</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含显示屏、栅栏道闸、防砸雷达、补光灯、立杆；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显示屏：LED屏（4行4字，支持红绿黄三色显示）；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显示屏尺寸：≥256mm × 256mm（长 × 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杆件类型：左机右向栅栏杆；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支持杆长：4米；</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起杆速度：2s；</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电机类型：交流变频；</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防砸功能：支持，雷达防砸，线圈防砸、红外防砸；</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断电抬杆：支持；遇阻反弹：支持；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远程遥控：支持遥控器远程开关，最大距离50m，遥控支持开、关闸功能；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防护等级：IP55；</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道闸系统要求能够接入南通市公安局南通经济技术开发区分局现有智能视图实战平台统一管理。</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.5.13 设备安全预警系统授权扩容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具备资产识别能力，智能识别资产类型、品牌型号、应用/服务、端口等资产信息，支持模糊、精准多样化查询能力，内置全网资产的分析视图，提供资产分布、操作系统分布、厂家分布等；</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提供资产脆弱性扫描能力，支持对视频设备、数据库、网络设备、计算机、打印机、中间件、操作系统、应用服务的弱口令/漏洞扫描能力，支持对扫描库的灵活配置，手动增加弱口令字典；</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系统内置漏洞整改知识库，显示系统漏洞清单及影响范围，输出整改方案，支持漏洞维度、影响范围维度显示，支持关键字搜索、高级筛选、收藏、导出（提供系统功能截图）；</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提供IP资源分析能力，提供网内IP 资源的使用情况，包括各B、C、D 段IP 使用率、使用趋势，支持按状态分布详细的IP情况等统计信息；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提供IP地址资源管理能力，支持对网内地址的主动分析，具备展示地址使用率、占用、使用、闲置、离线等情况。</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提供资产聚类能力，支持对网页截图、关键字等信息采集，形成资产要素，可对资产自定义规则自动匹配资产（提供系统功能截图）。</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扩容</w:t>
      </w:r>
      <w:r>
        <w:rPr>
          <w:rFonts w:ascii="宋体" w:hAnsi="宋体" w:cs="宋体"/>
          <w:b/>
          <w:color w:val="000000"/>
          <w:sz w:val="24"/>
          <w:szCs w:val="24"/>
        </w:rPr>
        <w:t xml:space="preserve">5</w:t>
      </w:r>
      <w:r>
        <w:rPr>
          <w:rFonts w:hint="eastAsia" w:ascii="宋体" w:hAnsi="宋体" w:cs="宋体"/>
          <w:b/>
          <w:color w:val="000000"/>
          <w:sz w:val="24"/>
          <w:szCs w:val="24"/>
        </w:rPr>
        <w:t xml:space="preserve">00个设备接入授权，和南通市公安局南通经济技术开发区分局现有设备安全预警系统平台兼容无缝对接。</w:t>
      </w:r>
      <w:r/>
    </w:p>
    <w:p>
      <w:pPr>
        <w:pStyle w:val="1100"/>
        <w:ind w:firstLine="420"/>
        <w:rPr>
          <w:rFonts w:ascii="宋体" w:hAnsi="宋体" w:cs="宋体"/>
          <w:color w:val="000000"/>
          <w:sz w:val="24"/>
          <w:szCs w:val="24"/>
          <w:lang w:val="en-US"/>
        </w:rPr>
      </w:pPr>
      <w:r>
        <w:rPr>
          <w:rFonts w:ascii="宋体" w:hAnsi="宋体" w:cs="宋体"/>
          <w:color w:val="000000"/>
          <w:sz w:val="24"/>
          <w:szCs w:val="24"/>
          <w:lang w:val="en-US"/>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14 </w:t>
      </w:r>
      <w:r>
        <w:rPr>
          <w:rFonts w:hint="eastAsia" w:ascii="宋体" w:hAnsi="宋体" w:eastAsia="宋体" w:cs="宋体"/>
          <w:color w:val="000000"/>
          <w:sz w:val="24"/>
          <w:szCs w:val="24"/>
        </w:rPr>
        <w:t xml:space="preserve">智能视图实战平台授权扩容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视频监控：</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支持窗口分割、浏览/抓图、快速录像、轮巡、鱼眼模式、音频/对讲等功能；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支持热成像报警、雷达报警、小区场景报警等；</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支持云台抢占、云台锁定，支持云台八方向控制，支持守望功能；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支持录像查询及显示、回放控制、录像下载、录像存储等功能；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支持即时上墙；支持上墙轮巡计划；支持屏幕开关、电视墙任务；支持开窗，分割，清屏功能；支持上墙回显；支持开启所有屏幕通道轮巡；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支持热成像预览实时测温；支持热图分析；</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支持视频流转发，录像回放和下载，发送RTSP协议实时码流；支持HLS/FLV/RTMP协议码流转发；</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门禁管理：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首卡开门，某些门必须要求特定人先开门后，其他人才能开门通过；一个门禁通道可以配置多个首卡人员；</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多卡开门，在某些特定的门禁场合，需要特定人员同时在场，并依次刷卡开门，单人或部分人刷卡门无法打开；</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多门互锁，支持配置其中一个门必须关好后，才能刷卡或者刷脸打开另外一道门；</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反潜回，支持配置要求人员从指定门进入，再从指定门出去，自定义配置门组通行顺序。进门未验证，尾随别人进来，出门时会验证不通过；如果出门未验证，尾随别人出去，再次进门时验证不通过；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设备管理，支持门禁设备的管理维护,支持门禁的增删改查、导入、导出,支持设备在离线管理，设备支持IP添加及主动注册两种方式；</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门通道控制，支持门禁通道操作:开门、关门、常开、常闭和正常，支持门禁状态主动上报平台页面实时显示；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平台软件能够对下发完成的设备，显示当前设备上人员、卡片、指纹、人脸的数量。；</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任务查询，支持人员、发卡、指纹、人像授权任务查询，支持人员进行记录及门禁的事件记录集中到刷卡记录里进行展示；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支持门禁设备手动断线续传及每天凌晨自动断线续传的记录显示，支持人证核验终端比对记录展示；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平台支持手动核对和自动核对，确保设备和平台的授权数据一致，在授权数据不一致时，根据配置清除或保留设备上多余的权限，同时将设备上缺失的授权下发至设备；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出入口管理：</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出入口过车、车位检测管理、余位管理、收费上报等事件，结合出入口日常应用管理业务，实现了停车场场区管理、设备管理、人车管理、车辆进出场区管理、车辆进出车位管理等功能。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支持收款统计、缴费统计、月卡/储值/长期用户总览统计；</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支持潮汐车道，同车道，不同时段，车道方向可自动切换；</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扩容摄像机、门禁、车辆道闸授权，本次包含</w:t>
      </w:r>
      <w:r>
        <w:rPr>
          <w:rFonts w:ascii="宋体" w:hAnsi="宋体" w:cs="宋体"/>
          <w:b/>
          <w:color w:val="000000"/>
          <w:sz w:val="24"/>
          <w:szCs w:val="24"/>
        </w:rPr>
        <w:t xml:space="preserve">300</w:t>
      </w:r>
      <w:r>
        <w:rPr>
          <w:rFonts w:hint="eastAsia" w:ascii="宋体" w:hAnsi="宋体" w:cs="宋体"/>
          <w:b/>
          <w:color w:val="000000"/>
          <w:sz w:val="24"/>
          <w:szCs w:val="24"/>
        </w:rPr>
        <w:t xml:space="preserve">路视频监控授权，10路门禁授权，2路道闸授权，和分局现有智能视图实战平台兼容无缝对接。</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.5.15 </w:t>
      </w:r>
      <w:r>
        <w:rPr>
          <w:rFonts w:hint="eastAsia" w:ascii="宋体" w:hAnsi="宋体" w:cs="宋体"/>
          <w:color w:val="000000"/>
          <w:sz w:val="24"/>
          <w:szCs w:val="24"/>
        </w:rPr>
        <w:t xml:space="preserve">200万半球摄像机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★传感器类型：≥1/3英寸 CMOS；</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★像素：≥200万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最低照度：彩色：0.01 Lux （F1.2）；</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补光灯类型：红外灯；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补光距离：最远可达30 m；</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视频压缩标准：主码流：H.265/H.264；</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网络：1个RJ45 10 M/100 M自适应以太网口；</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音频：1个内置麦克风；</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支持DC12 V，30 mA供电；</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PoE：802.3af；</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防护：IP66，IK10 </w:t>
      </w:r>
      <w:r/>
    </w:p>
    <w:p>
      <w:pPr>
        <w:ind w:firstLine="420"/>
        <w:rPr>
          <w:rFonts w:ascii="黑体" w:hAnsi="黑体"/>
        </w:rPr>
      </w:pPr>
      <w:r>
        <w:rPr>
          <w:rFonts w:ascii="黑体" w:hAnsi="黑体"/>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16 </w:t>
      </w:r>
      <w:r>
        <w:rPr>
          <w:rFonts w:hint="eastAsia" w:ascii="宋体" w:hAnsi="宋体" w:cs="宋体"/>
          <w:color w:val="000000"/>
          <w:sz w:val="24"/>
          <w:szCs w:val="24"/>
        </w:rPr>
        <w:t xml:space="preserve">200万室内球机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★传感器类型≥1/3英寸CMOS；</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★像素≥200万</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最低照度：彩色：0.05 Lux(F1.8)；黑白：0.005 Lux (F1.8)；</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焦距：2.8~12 mm，4倍光学变倍；</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支持水平355°，垂直90°旋转；</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红外照射距离：30 m ；</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具备1进1出音频线，支持1路音频输入和1路音频输出；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网络接口：RJ45网口，自适应10M/100M网络数据；</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SD卡扩展：支持Micro SD/Micro SDHC/Micro SDXC卡,最大支持256GB；</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防护：4000V 防雷、防浪涌、防突波；</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支持PoE功能；</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17 拾音器</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一个高灵敏度全指向驻极体麦；</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动态范围: 0 dB~90 dB；</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最大承受音压: 120 dBSPL；</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拾音范围: 0 m~5 m；</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灵敏度: -32 dB；</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信噪比: 90 dB；</w:t>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18 审讯主机</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★可满接8路2</w:t>
      </w:r>
      <w:r>
        <w:rPr>
          <w:rFonts w:ascii="宋体" w:hAnsi="宋体" w:cs="宋体"/>
          <w:b/>
          <w:color w:val="000000"/>
          <w:sz w:val="24"/>
          <w:szCs w:val="24"/>
        </w:rPr>
        <w:t xml:space="preserve">00万像素监控接入</w:t>
      </w:r>
      <w:r>
        <w:rPr>
          <w:rFonts w:hint="eastAsia" w:ascii="宋体" w:hAnsi="宋体" w:cs="宋体"/>
          <w:b/>
          <w:color w:val="000000"/>
          <w:sz w:val="24"/>
          <w:szCs w:val="24"/>
        </w:rPr>
        <w:t xml:space="preserve">；</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★硬盘：4盘位，单盘支持10TB；</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内置2个光驱，支持DVD光驱或蓝光光驱；</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支持在操作系统上登录WEB客户端并进行参数配置、预览、播放录像、下载等操作；</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通过主机刻录进光盘的录像文件可以直接在操作系统上播放（提供C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支持VGA、HDMI 信号和网络摄像机/球机混合接入；</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支持画中画（视频多画面合成）功能，大、小画面的位置和大小可任意调整，且具有防误操作设置选项；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支持网络/RS485协议接入温湿度显示屏；</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支持光驱热插拔，可实现在不拆设备机箱的情况下更换光驱（提供C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支持单室双刻、单室轮刻、双室双刻多种刻录模式；</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支持一键开启/停止刻录、支持双光盘同时回放；</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支持案件信息录入和片头片尾叠加功能，叠加案件信息位置可调；</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支持光盘不间断刻录，更换光盘时数据不丢失；</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支持刻录数据数字水印加密和哈希检验技术，防止原始音视频数据被篡改；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支持异常断电硬盘和光盘数据保护功能；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支持音频算法处理，包含音频混音、回声消除、啸叫抑制；</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支持无声波形通道，对无声音权限人员传输屏蔽声音的视频，但可在视频上看到音量指示波形（提供C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支持前面板按键打点（标记视频重点）；</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支持审讯智能行为分析，包括人数异常检测、站立起身检测、攀高检测、离岗/睡岗检测、剧烈运动检测、离床检测、声强突变检测；</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审讯主机要求能够接入南通市公安局南通经济技术开发区分局执法办案平台统一管理。</w:t>
      </w:r>
      <w:r/>
    </w:p>
    <w:p>
      <w:pPr>
        <w:ind w:firstLine="420"/>
        <w:rPr>
          <w:rFonts w:ascii="黑体" w:hAnsi="黑体"/>
        </w:rPr>
      </w:pPr>
      <w:r>
        <w:rPr>
          <w:rFonts w:ascii="黑体" w:hAnsi="黑体"/>
        </w:rPr>
      </w:r>
      <w:r/>
    </w:p>
    <w:p>
      <w:pPr>
        <w:pStyle w:val="778"/>
        <w:ind w:firstLine="482"/>
        <w:spacing w:before="0" w:after="0"/>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19 办案区监控存储系统</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机架式，搭载64位多核处理器，1+1冗余电源、冗余风扇，实现7×24小时稳定运行；</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设备标配：≥4个2.5Gb网口，≥2个前置 USB2.0接口、≥2个后置USB3.0接口，≥1个前置VGA接口、≥1个后置HDMI接口，≥1个调试串口，≥4个PCI-E扩展槽；</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接入带宽≥1500 Mbps，≥70路2Mbps路线回放性能，≥200路2Mbps事件录像；</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配置≥192T企业级SATA硬盘；</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设备可以设置手动、定时、策略、自动动态检测报警等多种录像方式，可根据国家法定节假日设置录像策略，支持预览、回放多画面显示，最多支持64画面显示；</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可通过存储的IE浏览器对一路/多路视频进行预览/回放/下载/秒级检索、支持进度条拖拽播放，支持视频在线剪辑;支持同步/异步/I帧回放和倒放;可实现回放与倒放的倍率可调(1/16、1/8、1/4、1/2、2、4、8、16、32、64、128、256)；</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同一段录像根据指定规则(固定时间点、时间段或者指定文件大小)进行分段，可显示分段点的图像，并在同一画面的多窗口中并行回放/下载，支持对同一前端不同时刻，以及不同前端同一时刻，或者不同前端不同时刻的多段录像合并下载，下载过程中可显示网络带宽、内存、CPU使用情况；</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支持纠删码技术，多台存储设备组建网络RAID，设置为负载均衡；单台或多台存储设备组建网络RAID，允许每组RAID中任意磁盘发生故障，数据不丢失，存储服务不中断（提供C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下载录像的性能不低于240Mbps;支持即时回放，常规回放(按通道和日期检索录像并回放)，事件回放(按照事件类型查询单个或多个通道在某时间段的录像文件并回放)，智能回放(支持对接入的Smart IPC的录像回放，可根据绊线入侵、区域入侵、人脸检测类型进行检索并关联录像回放)</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设备支持版本回退功能，在当前版本出现故障或操作失误后，可进行回退到历史版本，回退后录像正常回放，且历史录像完整；</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支持录像存储过程中加入特殊字段，防止录像被篡改或伪造，以保证录像的原始性及完整性。可对录像的某个时间点添加标签，并可进行查询、回放、下载；</w:t>
      </w:r>
      <w:r/>
    </w:p>
    <w:p>
      <w:pPr>
        <w:ind w:firstLine="420"/>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支持视音频、图片、智能数据流进行混合直存（提供C</w:t>
      </w:r>
      <w:r>
        <w:rPr>
          <w:rFonts w:ascii="宋体" w:hAnsi="宋体" w:cs="宋体"/>
          <w:b/>
          <w:color w:val="000000"/>
          <w:sz w:val="24"/>
          <w:szCs w:val="24"/>
        </w:rPr>
        <w:t xml:space="preserve">NAS/CMA检测报告或</w:t>
      </w:r>
      <w:r>
        <w:rPr>
          <w:rFonts w:hint="eastAsia" w:ascii="宋体" w:hAnsi="宋体" w:cs="宋体"/>
          <w:b/>
          <w:color w:val="000000"/>
          <w:sz w:val="24"/>
          <w:szCs w:val="24"/>
        </w:rPr>
        <w:t xml:space="preserve">公安部检测报告扫描件）；</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≥1024个标签。单个文件支持≥128个标签;支持在实况、回放、下载录像上可以叠加操作人员的用户名、IP地址、MAC地址、时间等水印信息；</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存储系统要求能够接入南通市公安局南通经济技术开发区分局执法办案平台统一管理。</w:t>
      </w:r>
      <w:r/>
    </w:p>
    <w:p>
      <w:pPr>
        <w:pStyle w:val="778"/>
        <w:ind w:firstLine="482"/>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20 温湿度显示屏</w:t>
      </w:r>
      <w:r/>
    </w:p>
    <w:p>
      <w:pPr>
        <w:ind w:firstLine="480"/>
        <w:spacing w:line="360" w:lineRule="auto"/>
        <w:rPr>
          <w:rFonts w:ascii="宋体" w:hAnsi="宋体"/>
          <w:sz w:val="24"/>
          <w:szCs w:val="24"/>
        </w:rPr>
      </w:pPr>
      <w:r>
        <w:rPr>
          <w:rFonts w:hint="eastAsia" w:ascii="宋体" w:hAnsi="宋体"/>
          <w:sz w:val="24"/>
          <w:szCs w:val="24"/>
        </w:rPr>
        <w:t xml:space="preserve">支持温度、湿度信息检测；</w:t>
      </w:r>
      <w:r/>
    </w:p>
    <w:p>
      <w:pPr>
        <w:ind w:firstLine="480"/>
        <w:spacing w:line="360" w:lineRule="auto"/>
        <w:rPr>
          <w:rFonts w:ascii="宋体" w:hAnsi="宋体"/>
          <w:sz w:val="24"/>
          <w:szCs w:val="24"/>
        </w:rPr>
      </w:pPr>
      <w:r>
        <w:rPr>
          <w:rFonts w:hint="eastAsia" w:ascii="宋体" w:hAnsi="宋体"/>
          <w:sz w:val="24"/>
          <w:szCs w:val="24"/>
        </w:rPr>
        <w:t xml:space="preserve">支持1路相机接入，分辨率最高支持400W；</w:t>
      </w:r>
      <w:r/>
    </w:p>
    <w:p>
      <w:pPr>
        <w:ind w:firstLine="480"/>
        <w:spacing w:line="360" w:lineRule="auto"/>
        <w:rPr>
          <w:rFonts w:ascii="宋体" w:hAnsi="宋体"/>
          <w:sz w:val="24"/>
          <w:szCs w:val="24"/>
        </w:rPr>
      </w:pPr>
      <w:r>
        <w:rPr>
          <w:rFonts w:hint="eastAsia" w:ascii="宋体" w:hAnsi="宋体"/>
          <w:sz w:val="24"/>
          <w:szCs w:val="24"/>
        </w:rPr>
        <w:t xml:space="preserve">支持对接入的相机画面进行环境信息叠加处理，并被NVR或者平台添加；</w:t>
      </w:r>
      <w:r/>
    </w:p>
    <w:p>
      <w:pPr>
        <w:ind w:firstLine="480"/>
        <w:spacing w:line="360" w:lineRule="auto"/>
        <w:rPr>
          <w:rFonts w:ascii="宋体" w:hAnsi="宋体"/>
          <w:sz w:val="24"/>
          <w:szCs w:val="24"/>
        </w:rPr>
      </w:pPr>
      <w:r>
        <w:rPr>
          <w:rFonts w:hint="eastAsia" w:ascii="宋体" w:hAnsi="宋体"/>
          <w:sz w:val="24"/>
          <w:szCs w:val="24"/>
        </w:rPr>
        <w:t xml:space="preserve">支持POE供电；</w:t>
      </w:r>
      <w:r/>
    </w:p>
    <w:p>
      <w:pPr>
        <w:ind w:firstLine="480"/>
        <w:spacing w:line="360" w:lineRule="auto"/>
        <w:rPr>
          <w:rFonts w:ascii="宋体" w:hAnsi="宋体"/>
          <w:sz w:val="24"/>
          <w:szCs w:val="24"/>
        </w:rPr>
      </w:pPr>
      <w:r>
        <w:rPr>
          <w:rFonts w:hint="eastAsia" w:ascii="宋体" w:hAnsi="宋体"/>
          <w:sz w:val="24"/>
          <w:szCs w:val="24"/>
        </w:rPr>
        <w:t xml:space="preserve">支持RS485协议上传环境数据、校时；</w:t>
      </w:r>
      <w:r/>
    </w:p>
    <w:p>
      <w:pPr>
        <w:ind w:firstLine="480"/>
        <w:spacing w:line="360" w:lineRule="auto"/>
        <w:rPr>
          <w:rFonts w:ascii="宋体" w:hAnsi="宋体"/>
          <w:sz w:val="24"/>
          <w:szCs w:val="24"/>
        </w:rPr>
      </w:pPr>
      <w:r>
        <w:rPr>
          <w:rFonts w:hint="eastAsia" w:ascii="宋体" w:hAnsi="宋体"/>
          <w:sz w:val="24"/>
          <w:szCs w:val="24"/>
        </w:rPr>
        <w:t xml:space="preserve">支持网络ISAPI协议上传环境数据、校时；</w:t>
      </w:r>
      <w:r/>
    </w:p>
    <w:p>
      <w:pPr>
        <w:ind w:firstLine="480"/>
        <w:spacing w:line="360" w:lineRule="auto"/>
        <w:rPr>
          <w:rFonts w:ascii="宋体" w:hAnsi="宋体"/>
          <w:sz w:val="24"/>
          <w:szCs w:val="24"/>
        </w:rPr>
      </w:pPr>
      <w:r>
        <w:rPr>
          <w:rFonts w:hint="eastAsia" w:ascii="宋体" w:hAnsi="宋体"/>
          <w:sz w:val="24"/>
          <w:szCs w:val="24"/>
        </w:rPr>
        <w:t xml:space="preserve">可以将采集到的环境数据和时间数据通过RS-485接口或者网络传送到计算机；</w:t>
      </w:r>
      <w:r/>
    </w:p>
    <w:p>
      <w:pPr>
        <w:ind w:firstLine="480"/>
        <w:spacing w:line="360" w:lineRule="auto"/>
        <w:rPr>
          <w:rFonts w:ascii="宋体" w:hAnsi="宋体"/>
          <w:sz w:val="24"/>
          <w:szCs w:val="24"/>
        </w:rPr>
      </w:pPr>
      <w:r>
        <w:rPr>
          <w:rFonts w:hint="eastAsia" w:ascii="宋体" w:hAnsi="宋体"/>
          <w:sz w:val="24"/>
          <w:szCs w:val="24"/>
        </w:rPr>
        <w:t xml:space="preserve">显示范围：温度：-19℃～99℃，湿度：0％～99％；</w:t>
      </w:r>
      <w:r/>
    </w:p>
    <w:p>
      <w:pPr>
        <w:ind w:firstLine="480"/>
        <w:spacing w:line="360" w:lineRule="auto"/>
        <w:rPr>
          <w:rFonts w:ascii="宋体" w:hAnsi="宋体"/>
          <w:sz w:val="24"/>
          <w:szCs w:val="24"/>
        </w:rPr>
      </w:pPr>
      <w:r>
        <w:rPr>
          <w:rFonts w:hint="eastAsia" w:ascii="宋体" w:hAnsi="宋体"/>
          <w:sz w:val="24"/>
          <w:szCs w:val="24"/>
        </w:rPr>
        <w:t xml:space="preserve">测量精度：温度≤±1℃，湿度≤±4%RH；</w:t>
      </w:r>
      <w:r/>
    </w:p>
    <w:p>
      <w:pPr>
        <w:ind w:firstLine="480"/>
        <w:spacing w:line="360" w:lineRule="auto"/>
        <w:rPr>
          <w:rFonts w:ascii="宋体" w:hAnsi="宋体"/>
          <w:sz w:val="24"/>
          <w:szCs w:val="24"/>
        </w:rPr>
      </w:pPr>
      <w:r>
        <w:rPr>
          <w:rFonts w:hint="eastAsia" w:ascii="宋体" w:hAnsi="宋体"/>
          <w:sz w:val="24"/>
          <w:szCs w:val="24"/>
        </w:rPr>
        <w:t xml:space="preserve">显示时间精确到秒（年月日、时分秒）；</w:t>
      </w:r>
      <w:r/>
    </w:p>
    <w:p>
      <w:pPr>
        <w:ind w:firstLine="480"/>
        <w:spacing w:line="360" w:lineRule="auto"/>
        <w:rPr>
          <w:rFonts w:ascii="宋体" w:hAnsi="宋体"/>
          <w:sz w:val="24"/>
          <w:szCs w:val="24"/>
        </w:rPr>
      </w:pPr>
      <w:r>
        <w:rPr>
          <w:rFonts w:hint="eastAsia" w:ascii="宋体" w:hAnsi="宋体"/>
          <w:sz w:val="24"/>
          <w:szCs w:val="24"/>
        </w:rPr>
        <w:t xml:space="preserve">外部接口：485接口，RJ45自适应以太网口，报警1进1出；</w:t>
      </w:r>
      <w:r/>
    </w:p>
    <w:p>
      <w:pPr>
        <w:pStyle w:val="777"/>
        <w:ind w:firstLine="482"/>
        <w:spacing w:before="0" w:after="0"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6</w:t>
      </w:r>
      <w:r>
        <w:rPr>
          <w:rFonts w:hint="eastAsia" w:ascii="宋体" w:hAnsi="宋体" w:eastAsia="宋体" w:cs="宋体"/>
          <w:b/>
          <w:bCs/>
          <w:sz w:val="24"/>
          <w:szCs w:val="24"/>
        </w:rPr>
        <w:t xml:space="preserve"> 工期要求</w:t>
      </w:r>
      <w:r/>
    </w:p>
    <w:p>
      <w:pPr>
        <w:ind w:firstLine="480"/>
        <w:jc w:val="left"/>
        <w:spacing w:line="360" w:lineRule="auto"/>
        <w:rPr>
          <w:rFonts w:ascii="宋体" w:hAnsi="宋体" w:cs="仿宋"/>
          <w:b/>
          <w:bCs/>
          <w:sz w:val="24"/>
          <w:szCs w:val="24"/>
        </w:rPr>
      </w:pPr>
      <w:r>
        <w:rPr>
          <w:rFonts w:hint="eastAsia" w:ascii="宋体" w:hAnsi="宋体" w:cs="仿宋"/>
          <w:bCs/>
          <w:sz w:val="24"/>
          <w:szCs w:val="24"/>
        </w:rPr>
        <w:t xml:space="preserve">工期：</w:t>
      </w:r>
      <w:r>
        <w:rPr>
          <w:rFonts w:ascii="宋体" w:hAnsi="宋体" w:cs="仿宋"/>
          <w:bCs/>
          <w:sz w:val="24"/>
          <w:szCs w:val="24"/>
        </w:rPr>
        <w:t xml:space="preserve">9</w:t>
      </w:r>
      <w:r>
        <w:rPr>
          <w:rFonts w:hint="eastAsia" w:ascii="宋体" w:hAnsi="宋体" w:cs="仿宋"/>
          <w:bCs/>
          <w:sz w:val="24"/>
          <w:szCs w:val="24"/>
        </w:rPr>
        <w:t xml:space="preserve">0日历天，工期从开工通知书发出次日起计算，完成所有设备的安装调试，并通过终验。</w:t>
      </w:r>
      <w:r/>
    </w:p>
    <w:p>
      <w:pPr>
        <w:pStyle w:val="777"/>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7</w:t>
      </w:r>
      <w:r>
        <w:rPr>
          <w:rFonts w:hint="eastAsia" w:ascii="宋体" w:hAnsi="宋体" w:eastAsia="宋体" w:cs="宋体"/>
          <w:b/>
          <w:bCs/>
          <w:sz w:val="24"/>
          <w:szCs w:val="24"/>
        </w:rPr>
        <w:t xml:space="preserve"> 售后服务</w:t>
      </w:r>
      <w:r/>
    </w:p>
    <w:p>
      <w:pPr>
        <w:ind w:firstLine="567"/>
        <w:jc w:val="left"/>
        <w:spacing w:line="360" w:lineRule="auto"/>
        <w:rPr>
          <w:rFonts w:ascii="宋体" w:hAnsi="宋体"/>
          <w:sz w:val="24"/>
          <w:szCs w:val="24"/>
        </w:rPr>
      </w:pPr>
      <w:r>
        <w:rPr>
          <w:rFonts w:hint="eastAsia" w:ascii="宋体" w:hAnsi="宋体"/>
          <w:sz w:val="24"/>
          <w:szCs w:val="24"/>
        </w:rPr>
        <w:t xml:space="preserve">本项目质保期：本项目整体验收合格之日起5年，包括中标供应商免费上门技术服务、版本升级、故障处置等。中标供应商应根据自身条件和能力提交详细的售后服务计划。</w:t>
      </w:r>
      <w:r/>
    </w:p>
    <w:p>
      <w:pPr>
        <w:ind w:firstLine="567"/>
        <w:jc w:val="left"/>
        <w:spacing w:line="360" w:lineRule="auto"/>
        <w:rPr>
          <w:rFonts w:ascii="宋体" w:hAnsi="宋体"/>
          <w:sz w:val="24"/>
          <w:szCs w:val="24"/>
        </w:rPr>
      </w:pPr>
      <w:r>
        <w:rPr>
          <w:rFonts w:hint="eastAsia" w:ascii="宋体" w:hAnsi="宋体"/>
          <w:sz w:val="24"/>
          <w:szCs w:val="24"/>
        </w:rPr>
        <w:t xml:space="preserve">项目竣工后，当系统发生故障时，采购人向中标人发出故障通知后，一般故障须及时响应并解决，无法现场解决的，必须在24小时内提供备件并更换，确保系统及时上线，质保期内所需费用由中标方承担。</w:t>
      </w:r>
      <w:r/>
    </w:p>
    <w:p>
      <w:pPr>
        <w:pStyle w:val="777"/>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8</w:t>
      </w:r>
      <w:r>
        <w:rPr>
          <w:rFonts w:hint="eastAsia" w:ascii="宋体" w:hAnsi="宋体" w:eastAsia="宋体" w:cs="宋体"/>
          <w:b/>
          <w:bCs/>
          <w:sz w:val="24"/>
          <w:szCs w:val="24"/>
        </w:rPr>
        <w:t xml:space="preserve"> 培训</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项目竣工后，中标单位应负责对本项目系统管理人员进行培训，确保管理人员能够熟练操作使用系统。</w:t>
      </w:r>
      <w:r/>
    </w:p>
    <w:p>
      <w:pPr>
        <w:pStyle w:val="777"/>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9</w:t>
      </w:r>
      <w:r>
        <w:rPr>
          <w:rFonts w:hint="eastAsia" w:ascii="宋体" w:hAnsi="宋体" w:eastAsia="宋体" w:cs="宋体"/>
          <w:b/>
          <w:bCs/>
          <w:sz w:val="24"/>
          <w:szCs w:val="24"/>
        </w:rPr>
        <w:t xml:space="preserve"> 关于验收</w:t>
      </w:r>
      <w:r/>
    </w:p>
    <w:p>
      <w:pPr>
        <w:ind w:firstLine="480"/>
        <w:jc w:val="left"/>
        <w:spacing w:line="360" w:lineRule="auto"/>
        <w:rPr>
          <w:rFonts w:ascii="宋体" w:hAnsi="宋体" w:cs="仿宋"/>
          <w:sz w:val="24"/>
          <w:szCs w:val="24"/>
        </w:rPr>
        <w:sectPr>
          <w:footerReference w:type="default" r:id="rId10"/>
          <w:footerReference w:type="first" r:id="rId11"/>
          <w:footnotePr/>
          <w:endnotePr/>
          <w:type w:val="nextPage"/>
          <w:pgSz w:w="11907" w:h="16840" w:orient="portrait"/>
          <w:pgMar w:top="1134" w:right="851" w:bottom="851" w:left="992" w:header="851" w:footer="675" w:gutter="0"/>
          <w:cols w:num="1" w:sep="0" w:space="720" w:equalWidth="1"/>
          <w:docGrid w:linePitch="360"/>
          <w:titlePg/>
        </w:sectPr>
      </w:pPr>
      <w:r>
        <w:rPr>
          <w:rFonts w:hint="eastAsia" w:ascii="宋体" w:hAnsi="宋体" w:cs="仿宋"/>
          <w:sz w:val="24"/>
          <w:szCs w:val="24"/>
        </w:rPr>
        <w:t xml:space="preserve">项目竣工之后，在接到供应商以书面形式提出验收申请后，使用方在7个工作日内组织相关部门和业内专家进行验收，并出具验收报告。</w:t>
      </w:r>
      <w:r/>
    </w:p>
    <w:p>
      <w:pPr>
        <w:pStyle w:val="777"/>
        <w:spacing w:line="360" w:lineRule="auto"/>
        <w:rPr>
          <w:rFonts w:ascii="宋体" w:hAnsi="宋体" w:eastAsia="宋体" w:cs="宋体"/>
          <w:b/>
          <w:bCs/>
          <w:sz w:val="24"/>
          <w:szCs w:val="24"/>
        </w:rPr>
      </w:pPr>
      <w:r>
        <w:rPr>
          <w:rFonts w:hint="eastAsia" w:ascii="宋体" w:hAnsi="宋体" w:eastAsia="宋体" w:cs="宋体"/>
          <w:b/>
          <w:bCs/>
          <w:sz w:val="24"/>
          <w:szCs w:val="24"/>
        </w:rPr>
        <w:t xml:space="preserve">3.1</w:t>
      </w:r>
      <w:r>
        <w:rPr>
          <w:rFonts w:ascii="宋体" w:hAnsi="宋体" w:eastAsia="宋体" w:cs="宋体"/>
          <w:b/>
          <w:bCs/>
          <w:sz w:val="24"/>
          <w:szCs w:val="24"/>
        </w:rPr>
        <w:t xml:space="preserve">0</w:t>
      </w:r>
      <w:r>
        <w:rPr>
          <w:rFonts w:hint="eastAsia" w:ascii="宋体" w:hAnsi="宋体" w:eastAsia="宋体" w:cs="宋体"/>
          <w:b/>
          <w:bCs/>
          <w:sz w:val="24"/>
          <w:szCs w:val="24"/>
        </w:rPr>
        <w:t xml:space="preserve">设备器材清单</w:t>
      </w:r>
      <w:r/>
    </w:p>
    <w:tbl>
      <w:tblPr>
        <w:tblStyle w:val="78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32"/>
        <w:gridCol w:w="1766"/>
        <w:gridCol w:w="4012"/>
        <w:gridCol w:w="662"/>
        <w:gridCol w:w="999"/>
        <w:gridCol w:w="998"/>
      </w:tblGrid>
      <w:tr>
        <w:trPr>
          <w:trHeight w:val="397"/>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b/>
                <w:bCs/>
                <w:color w:val="000000"/>
              </w:rPr>
            </w:pPr>
            <w:r>
              <w:rPr>
                <w:rFonts w:hint="eastAsia" w:ascii="宋体" w:hAnsi="宋体" w:cs="宋体"/>
                <w:b/>
                <w:bCs/>
                <w:color w:val="000000"/>
              </w:rPr>
              <w:t xml:space="preserve">设备名称</w:t>
            </w:r>
            <w:r/>
          </w:p>
        </w:tc>
        <w:tc>
          <w:tcPr>
            <w:tcBorders>
              <w:top w:val="single" w:color="auto"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b/>
                <w:bCs/>
                <w:color w:val="000000"/>
              </w:rPr>
            </w:pPr>
            <w:r>
              <w:rPr>
                <w:rFonts w:hint="eastAsia" w:ascii="宋体" w:hAnsi="宋体" w:cs="宋体"/>
                <w:b/>
                <w:bCs/>
                <w:color w:val="000000"/>
              </w:rPr>
              <w:t xml:space="preserve">技术要求</w:t>
            </w:r>
            <w:r/>
          </w:p>
        </w:tc>
        <w:tc>
          <w:tcPr>
            <w:tcBorders>
              <w:top w:val="single" w:color="auto" w:sz="4" w:space="0"/>
              <w:left w:val="none" w:color="000000" w:sz="4" w:space="0"/>
              <w:bottom w:val="single" w:color="auto" w:sz="4" w:space="0"/>
              <w:right w:val="single" w:color="auto" w:sz="4" w:space="0"/>
            </w:tcBorders>
            <w:tcW w:w="361"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数量</w:t>
            </w:r>
            <w:r/>
          </w:p>
        </w:tc>
        <w:tc>
          <w:tcPr>
            <w:tcBorders>
              <w:top w:val="single" w:color="auto" w:sz="4" w:space="0"/>
              <w:left w:val="none" w:color="000000" w:sz="4" w:space="0"/>
              <w:bottom w:val="single" w:color="auto" w:sz="4" w:space="0"/>
              <w:right w:val="single" w:color="auto" w:sz="4" w:space="0"/>
            </w:tcBorders>
            <w:tcW w:w="545"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单位</w:t>
            </w:r>
            <w:r/>
          </w:p>
        </w:tc>
        <w:tc>
          <w:tcPr>
            <w:tcBorders>
              <w:top w:val="single" w:color="auto"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397"/>
        </w:trPr>
        <w:tc>
          <w:tcPr>
            <w:gridSpan w:val="3"/>
            <w:tcBorders>
              <w:top w:val="single" w:color="auto" w:sz="4" w:space="0"/>
              <w:left w:val="single" w:color="auto" w:sz="4" w:space="0"/>
              <w:bottom w:val="single" w:color="auto" w:sz="4" w:space="0"/>
              <w:right w:val="single" w:color="auto" w:sz="4" w:space="0"/>
            </w:tcBorders>
            <w:tcW w:w="3550" w:type="pct"/>
            <w:vAlign w:val="center"/>
            <w:textDirection w:val="lrTb"/>
            <w:noWrap/>
          </w:tcPr>
          <w:p>
            <w:pPr>
              <w:widowControl/>
              <w:rPr>
                <w:rFonts w:ascii="宋体" w:hAnsi="宋体" w:cs="宋体"/>
                <w:b/>
                <w:bCs/>
                <w:color w:val="000000"/>
              </w:rPr>
            </w:pPr>
            <w:r>
              <w:rPr>
                <w:rFonts w:hint="eastAsia" w:ascii="宋体" w:hAnsi="宋体" w:cs="宋体"/>
                <w:b/>
                <w:bCs/>
                <w:color w:val="000000"/>
              </w:rPr>
              <w:t xml:space="preserve">1.第一部分</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val="false"/>
          </w:tcPr>
          <w:p>
            <w:pPr>
              <w:jc w:val="center"/>
              <w:widowControl/>
              <w:rPr>
                <w:color w:val="000000"/>
                <w:sz w:val="20"/>
                <w:szCs w:val="20"/>
              </w:rPr>
            </w:pPr>
            <w:r>
              <w:rPr>
                <w:color w:val="000000"/>
                <w:sz w:val="20"/>
                <w:szCs w:val="20"/>
              </w:rPr>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val="false"/>
          </w:tcPr>
          <w:p>
            <w:pPr>
              <w:jc w:val="center"/>
              <w:widowControl/>
              <w:rPr>
                <w:color w:val="000000"/>
                <w:sz w:val="20"/>
                <w:szCs w:val="20"/>
              </w:rPr>
            </w:pPr>
            <w:r>
              <w:rPr>
                <w:color w:val="000000"/>
                <w:sz w:val="20"/>
                <w:szCs w:val="20"/>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color w:val="000000"/>
                <w:sz w:val="20"/>
                <w:szCs w:val="20"/>
              </w:rPr>
            </w:pPr>
            <w:r>
              <w:rPr>
                <w:color w:val="000000"/>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400万半球摄像机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167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400万室外枪型摄像机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49</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400万室内枪型摄像机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34</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全景球机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400万室内球机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400万结构化抓拍半球</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双目结构化抓拍枪机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拾音器</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摄像机防雷器</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电源网络二合一防雷器</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49</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1光4电工业交换机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百兆单模光模块</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百兆，单模单纤，10KM，LC</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工业级光接入交换机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13</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24口POE交换机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14</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千兆光模块</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千兆单模，10KM</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15</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云存储系统</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16</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智能视图实战平台授权扩容</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固定报价2.8万</w:t>
            </w:r>
            <w:r>
              <w:rPr>
                <w:rFonts w:ascii="宋体" w:hAnsi="宋体" w:cs="宋体"/>
                <w:color w:val="000000"/>
              </w:rPr>
              <w:t xml:space="preserve">元</w:t>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17</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设备安全预警系统授权扩容</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固定报价3.8万</w:t>
            </w:r>
            <w:r>
              <w:rPr>
                <w:rFonts w:ascii="宋体" w:hAnsi="宋体" w:cs="宋体"/>
                <w:color w:val="000000"/>
              </w:rPr>
              <w:t xml:space="preserve">元</w:t>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18</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人像算法授权</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人像解析授权，接入开发区公安分局现有人像解析识别系统，并实现人像人体解析聚档。</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ascii="宋体" w:hAnsi="宋体" w:cs="宋体"/>
                <w:color w:val="000000"/>
              </w:rPr>
              <w:t xml:space="preserve">23</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路</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固定报价1.6万</w:t>
            </w:r>
            <w:r>
              <w:rPr>
                <w:rFonts w:ascii="宋体" w:hAnsi="宋体" w:cs="宋体"/>
                <w:color w:val="000000"/>
              </w:rPr>
              <w:t xml:space="preserve">元</w:t>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19</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超五类双绞线</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绝缘层材料为高密度聚乙烯，超五类非屏蔽双绞线。室外部分要求使用防水型超五类双绞线。</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8000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米</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20</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辅材</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包括摄像机、门禁、道闸系统所需管材、扎带、标签、固定螺丝、支架等各类材料。</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277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21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设备安装调试及线路整理或更新</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原有设备拆除登记，</w:t>
            </w:r>
            <w:r>
              <w:rPr>
                <w:rFonts w:hint="eastAsia" w:ascii="宋体" w:hAnsi="宋体" w:cs="宋体"/>
                <w:color w:val="000000"/>
                <w:sz w:val="20"/>
                <w:szCs w:val="20"/>
              </w:rPr>
              <w:t xml:space="preserve">交分局统一处置。</w:t>
            </w:r>
            <w:r>
              <w:rPr>
                <w:rFonts w:hint="eastAsia" w:ascii="宋体" w:hAnsi="宋体" w:cs="宋体"/>
                <w:color w:val="000000"/>
              </w:rPr>
              <w:t xml:space="preserve">完成设备安装、信号接入、系统调试线路整理或更新、等工作。</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277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gridSpan w:val="3"/>
            <w:tcBorders>
              <w:top w:val="single" w:color="auto" w:sz="4" w:space="0"/>
              <w:left w:val="single" w:color="auto" w:sz="4" w:space="0"/>
              <w:bottom w:val="single" w:color="auto" w:sz="4" w:space="0"/>
              <w:right w:val="single" w:color="auto" w:sz="4" w:space="0"/>
            </w:tcBorders>
            <w:tcW w:w="3550" w:type="pct"/>
            <w:vAlign w:val="center"/>
            <w:textDirection w:val="lrTb"/>
            <w:noWrap/>
          </w:tcPr>
          <w:p>
            <w:pPr>
              <w:widowControl/>
              <w:rPr>
                <w:rFonts w:ascii="宋体" w:hAnsi="宋体" w:cs="宋体"/>
                <w:b/>
                <w:bCs/>
                <w:color w:val="000000"/>
              </w:rPr>
            </w:pPr>
            <w:r>
              <w:rPr>
                <w:rFonts w:hint="eastAsia" w:ascii="宋体" w:hAnsi="宋体" w:cs="宋体"/>
                <w:b/>
                <w:bCs/>
                <w:color w:val="000000"/>
              </w:rPr>
              <w:t xml:space="preserve">2.第二部分</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val="false"/>
          </w:tcPr>
          <w:p>
            <w:pPr>
              <w:jc w:val="center"/>
              <w:widowControl/>
              <w:rPr>
                <w:color w:val="000000"/>
                <w:sz w:val="20"/>
                <w:szCs w:val="20"/>
              </w:rPr>
            </w:pPr>
            <w:r>
              <w:rPr>
                <w:color w:val="000000"/>
                <w:sz w:val="20"/>
                <w:szCs w:val="20"/>
              </w:rPr>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val="false"/>
          </w:tcPr>
          <w:p>
            <w:pPr>
              <w:jc w:val="center"/>
              <w:widowControl/>
              <w:rPr>
                <w:color w:val="000000"/>
                <w:sz w:val="20"/>
                <w:szCs w:val="20"/>
              </w:rPr>
            </w:pPr>
            <w:r>
              <w:rPr>
                <w:color w:val="000000"/>
                <w:sz w:val="20"/>
                <w:szCs w:val="20"/>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color w:val="000000"/>
                <w:sz w:val="20"/>
                <w:szCs w:val="20"/>
              </w:rPr>
            </w:pPr>
            <w:r>
              <w:rPr>
                <w:color w:val="000000"/>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200万半球摄像机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162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200万室内球机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33</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400万结构化抓拍半球</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双目结构化抓拍枪机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拾音器</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66</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24口POE交换机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千兆光模块</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千兆单模光模块，10KM。</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审讯主机</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33</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9</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温湿度显示屏</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审讯机备用硬盘</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8TB容量，3.5英寸 SATA 3.0接口，7200RPM，256MB缓冲区。</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块</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办案区监控存储系统</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超五类双绞线</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绝缘层材料为高密度聚乙烯，超五类非屏蔽双绞线。</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5000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米</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13</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辅材</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包括系统所需管材、扎带、标签、固定螺丝、支架等各类材料。</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197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14</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设备安装调试及线路整理或更新</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原有设备拆除登记，</w:t>
            </w:r>
            <w:r>
              <w:rPr>
                <w:rFonts w:hint="eastAsia" w:ascii="宋体" w:hAnsi="宋体" w:cs="宋体"/>
                <w:color w:val="000000"/>
                <w:sz w:val="20"/>
                <w:szCs w:val="20"/>
              </w:rPr>
              <w:t xml:space="preserve">交分局统一处置。</w:t>
            </w:r>
            <w:r>
              <w:rPr>
                <w:rFonts w:hint="eastAsia" w:ascii="宋体" w:hAnsi="宋体" w:cs="宋体"/>
                <w:color w:val="000000"/>
              </w:rPr>
              <w:t xml:space="preserve">完成摄像机安装、信号接入、系统调试、线路整理或更新等工作。</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197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gridSpan w:val="3"/>
            <w:tcBorders>
              <w:top w:val="single" w:color="auto" w:sz="4" w:space="0"/>
              <w:left w:val="single" w:color="auto" w:sz="4" w:space="0"/>
              <w:bottom w:val="single" w:color="auto" w:sz="4" w:space="0"/>
              <w:right w:val="single" w:color="auto" w:sz="4" w:space="0"/>
            </w:tcBorders>
            <w:tcW w:w="3550" w:type="pct"/>
            <w:vAlign w:val="center"/>
            <w:textDirection w:val="lrTb"/>
            <w:noWrap/>
          </w:tcPr>
          <w:p>
            <w:pPr>
              <w:widowControl/>
              <w:rPr>
                <w:rFonts w:ascii="宋体" w:hAnsi="宋体" w:cs="宋体"/>
                <w:b/>
                <w:bCs/>
                <w:color w:val="000000"/>
              </w:rPr>
            </w:pPr>
            <w:r>
              <w:rPr>
                <w:rFonts w:hint="eastAsia" w:ascii="宋体" w:hAnsi="宋体" w:cs="宋体"/>
                <w:b/>
                <w:bCs/>
                <w:color w:val="000000"/>
              </w:rPr>
              <w:t xml:space="preserve">3.第三部分</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b/>
                <w:bCs/>
                <w:color w:val="000000"/>
              </w:rPr>
            </w:pPr>
            <w:r>
              <w:rPr>
                <w:rFonts w:ascii="宋体" w:hAnsi="宋体" w:cs="宋体"/>
                <w:b/>
                <w:bCs/>
                <w:color w:val="000000"/>
              </w:rPr>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b/>
                <w:bCs/>
                <w:color w:val="000000"/>
              </w:rPr>
            </w:pPr>
            <w:r>
              <w:rPr>
                <w:rFonts w:ascii="宋体" w:hAnsi="宋体" w:cs="宋体"/>
                <w:b/>
                <w:bCs/>
                <w:color w:val="000000"/>
              </w:rPr>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人脸门禁终端</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国密卡发卡器</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发卡类型：ID卡；IC卡(Mifare卡)；CPU卡；身份证（序列号）；</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国密卡</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类型：CPU；</w:t>
            </w:r>
            <w:r>
              <w:rPr>
                <w:rFonts w:hint="eastAsia" w:ascii="宋体" w:hAnsi="宋体" w:cs="宋体"/>
                <w:color w:val="000000"/>
              </w:rPr>
              <w:br/>
            </w:r>
            <w:r>
              <w:rPr>
                <w:rFonts w:hint="eastAsia" w:ascii="宋体" w:hAnsi="宋体" w:cs="宋体"/>
                <w:color w:val="000000"/>
              </w:rPr>
              <w:t xml:space="preserve">通信速率：106Kbps；</w:t>
            </w:r>
            <w:r>
              <w:rPr>
                <w:rFonts w:hint="eastAsia" w:ascii="宋体" w:hAnsi="宋体" w:cs="宋体"/>
                <w:color w:val="000000"/>
              </w:rPr>
              <w:br/>
            </w:r>
            <w:r>
              <w:rPr>
                <w:rFonts w:hint="eastAsia" w:ascii="宋体" w:hAnsi="宋体" w:cs="宋体"/>
                <w:color w:val="000000"/>
              </w:rPr>
              <w:t xml:space="preserve">工作频率：13.56MHZ；</w:t>
            </w:r>
            <w:r>
              <w:rPr>
                <w:rFonts w:hint="eastAsia" w:ascii="宋体" w:hAnsi="宋体" w:cs="宋体"/>
                <w:color w:val="000000"/>
              </w:rPr>
              <w:br/>
            </w:r>
            <w:r>
              <w:rPr>
                <w:rFonts w:hint="eastAsia" w:ascii="宋体" w:hAnsi="宋体" w:cs="宋体"/>
                <w:color w:val="000000"/>
              </w:rPr>
              <w:t xml:space="preserve">读写距离：1cm～5cm；</w:t>
            </w:r>
            <w:r>
              <w:rPr>
                <w:rFonts w:hint="eastAsia" w:ascii="宋体" w:hAnsi="宋体" w:cs="宋体"/>
                <w:color w:val="000000"/>
              </w:rPr>
              <w:br/>
            </w:r>
            <w:r>
              <w:rPr>
                <w:rFonts w:hint="eastAsia" w:ascii="宋体" w:hAnsi="宋体" w:cs="宋体"/>
                <w:color w:val="000000"/>
              </w:rPr>
              <w:t xml:space="preserve">擦写次数：100000次；</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40</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张</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车牌识别道闸</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详见设备技术要求</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工作终端</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10核心16 线程，16G 内存，512G 硬盘，含 21 寸显示器及全套控制设备</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ascii="宋体" w:hAnsi="宋体" w:cs="宋体"/>
                <w:color w:val="000000"/>
              </w:rPr>
              <w:t xml:space="preserve">32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辅材</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包括系统所需管材、扎带、标签、固定螺丝、支架等各类材料。</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r>
        <w:trPr>
          <w:trHeight w:val="397"/>
        </w:trPr>
        <w:tc>
          <w:tcPr>
            <w:tcBorders>
              <w:top w:val="none" w:color="000000" w:sz="4" w:space="0"/>
              <w:left w:val="single" w:color="auto" w:sz="4" w:space="0"/>
              <w:bottom w:val="single" w:color="auto" w:sz="4" w:space="0"/>
              <w:right w:val="single" w:color="auto" w:sz="4" w:space="0"/>
            </w:tcBorders>
            <w:tcW w:w="399" w:type="pct"/>
            <w:vAlign w:val="center"/>
            <w:textDirection w:val="lrTb"/>
            <w:noWrap/>
          </w:tcPr>
          <w:p>
            <w:pPr>
              <w:widowControl/>
              <w:rPr>
                <w:rFonts w:ascii="宋体" w:hAnsi="宋体" w:cs="宋体"/>
                <w:color w:val="000000"/>
              </w:rPr>
            </w:pPr>
            <w:r>
              <w:rPr>
                <w:rFonts w:ascii="宋体" w:hAnsi="宋体" w:cs="宋体"/>
                <w:color w:val="000000"/>
              </w:rPr>
              <w:t xml:space="preserve">7</w:t>
            </w:r>
            <w:r/>
          </w:p>
        </w:tc>
        <w:tc>
          <w:tcPr>
            <w:tcBorders>
              <w:top w:val="none" w:color="000000" w:sz="4" w:space="0"/>
              <w:left w:val="none" w:color="000000" w:sz="4" w:space="0"/>
              <w:bottom w:val="single" w:color="auto" w:sz="4" w:space="0"/>
              <w:right w:val="single" w:color="auto" w:sz="4" w:space="0"/>
            </w:tcBorders>
            <w:tcW w:w="963" w:type="pct"/>
            <w:vAlign w:val="center"/>
            <w:textDirection w:val="lrTb"/>
            <w:noWrap/>
          </w:tcPr>
          <w:p>
            <w:pPr>
              <w:widowControl/>
              <w:rPr>
                <w:rFonts w:ascii="宋体" w:hAnsi="宋体" w:cs="宋体"/>
                <w:color w:val="000000"/>
              </w:rPr>
            </w:pPr>
            <w:r>
              <w:rPr>
                <w:rFonts w:hint="eastAsia" w:ascii="宋体" w:hAnsi="宋体" w:cs="宋体"/>
                <w:color w:val="000000"/>
              </w:rPr>
              <w:t xml:space="preserve">设备安装调试及线路整理或更新</w:t>
            </w:r>
            <w:r/>
          </w:p>
        </w:tc>
        <w:tc>
          <w:tcPr>
            <w:tcBorders>
              <w:top w:val="none" w:color="000000" w:sz="4" w:space="0"/>
              <w:left w:val="none" w:color="000000" w:sz="4" w:space="0"/>
              <w:bottom w:val="single" w:color="auto" w:sz="4" w:space="0"/>
              <w:right w:val="single" w:color="auto" w:sz="4" w:space="0"/>
            </w:tcBorders>
            <w:tcW w:w="2188" w:type="pct"/>
            <w:vAlign w:val="center"/>
            <w:textDirection w:val="lrTb"/>
            <w:noWrap w:val="false"/>
          </w:tcPr>
          <w:p>
            <w:pPr>
              <w:widowControl/>
              <w:rPr>
                <w:rFonts w:ascii="宋体" w:hAnsi="宋体" w:cs="宋体"/>
                <w:color w:val="000000"/>
              </w:rPr>
            </w:pPr>
            <w:r>
              <w:rPr>
                <w:rFonts w:hint="eastAsia" w:ascii="宋体" w:hAnsi="宋体" w:cs="宋体"/>
                <w:color w:val="000000"/>
              </w:rPr>
              <w:t xml:space="preserve">原有设备拆除登记，交分局统一处置。完成门禁、道闸安装、信号接入、系统调试线路整理或更新、等工作。</w:t>
            </w:r>
            <w:r/>
          </w:p>
        </w:tc>
        <w:tc>
          <w:tcPr>
            <w:tcBorders>
              <w:top w:val="none" w:color="000000" w:sz="4" w:space="0"/>
              <w:left w:val="none" w:color="000000" w:sz="4" w:space="0"/>
              <w:bottom w:val="single" w:color="auto" w:sz="4" w:space="0"/>
              <w:right w:val="single" w:color="auto" w:sz="4" w:space="0"/>
            </w:tcBorders>
            <w:tcW w:w="361" w:type="pct"/>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12</w:t>
            </w:r>
            <w:r/>
          </w:p>
        </w:tc>
        <w:tc>
          <w:tcPr>
            <w:tcBorders>
              <w:top w:val="none" w:color="000000" w:sz="4" w:space="0"/>
              <w:left w:val="none" w:color="000000" w:sz="4" w:space="0"/>
              <w:bottom w:val="single" w:color="auto" w:sz="4" w:space="0"/>
              <w:right w:val="single" w:color="auto" w:sz="4" w:space="0"/>
            </w:tcBorders>
            <w:tcW w:w="545" w:type="pct"/>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544" w:type="pct"/>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r>
    </w:tbl>
    <w:p>
      <w:r/>
      <w:r/>
    </w:p>
    <w:p>
      <w:pPr>
        <w:pStyle w:val="794"/>
        <w:ind w:firstLine="482"/>
        <w:spacing w:before="120" w:after="120" w:line="360" w:lineRule="auto"/>
        <w:tabs>
          <w:tab w:val="left" w:pos="0" w:leader="none"/>
        </w:tabs>
        <w:rPr>
          <w:rFonts w:ascii="宋体" w:hAnsi="宋体" w:cs="宋体"/>
          <w:bCs/>
          <w:sz w:val="24"/>
          <w:szCs w:val="24"/>
        </w:rPr>
      </w:pPr>
      <w:r/>
      <w:bookmarkStart w:id="200" w:name="_Hlk187612342"/>
      <w:r>
        <w:rPr>
          <w:rFonts w:hint="eastAsia" w:ascii="宋体" w:hAnsi="宋体" w:cs="宋体"/>
          <w:bCs/>
          <w:sz w:val="24"/>
          <w:szCs w:val="24"/>
        </w:rPr>
        <w:t xml:space="preserve">4、采购标的数量、采购项目交付或者实施的时间和地点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（1）采购标的的数量：详见本标的第三部分项目需求。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（2）采购项目交付时间：</w:t>
      </w:r>
      <w:r>
        <w:rPr>
          <w:rFonts w:ascii="宋体" w:hAnsi="宋体" w:cs="宋体"/>
          <w:sz w:val="24"/>
          <w:szCs w:val="24"/>
        </w:rPr>
        <w:t xml:space="preserve">9</w:t>
      </w:r>
      <w:r>
        <w:rPr>
          <w:rFonts w:hint="eastAsia" w:ascii="宋体" w:hAnsi="宋体" w:cs="宋体"/>
          <w:sz w:val="24"/>
          <w:szCs w:val="24"/>
        </w:rPr>
        <w:t xml:space="preserve">0日历天，工期从开工通知书发出次日起计算。</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（3）采购项目交付地点：采购人指定地点。</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工期违约责任：成交单位必须在规定工期内完成本项目的终验。未按时完成的，成交单位必须承担违约赔偿责任，按合同总额×0.1%×超延天数，支付工期超延违约金，在合同款中扣减，法律法规界定的不可抗力因素除外。若工期超延逾</w:t>
      </w:r>
      <w:r>
        <w:rPr>
          <w:rFonts w:ascii="宋体" w:hAnsi="宋体" w:cs="宋体"/>
          <w:sz w:val="24"/>
          <w:szCs w:val="24"/>
        </w:rPr>
        <w:t xml:space="preserve">60</w:t>
      </w:r>
      <w:r>
        <w:rPr>
          <w:rFonts w:hint="eastAsia" w:ascii="宋体" w:hAnsi="宋体" w:cs="宋体"/>
          <w:sz w:val="24"/>
          <w:szCs w:val="24"/>
        </w:rPr>
        <w:t xml:space="preserve">天，采购人可终止项目合同，已完成的合格产品有效工程量按60%计量结算，同时责令成交单位退场。采购人有权要求成交单位赔偿因工期超延给采购人带来的损失。</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5、采购标的需满足的服务标准、期限、效率等要求</w:t>
      </w:r>
      <w:r/>
    </w:p>
    <w:p>
      <w:pPr>
        <w:ind w:firstLine="480"/>
        <w:spacing w:line="360" w:lineRule="auto"/>
        <w:rPr>
          <w:rFonts w:ascii="宋体" w:hAnsi="宋体" w:cs="宋体"/>
          <w:sz w:val="24"/>
          <w:szCs w:val="24"/>
        </w:rPr>
      </w:pPr>
      <w:r>
        <w:rPr>
          <w:rFonts w:hint="eastAsia" w:ascii="宋体" w:hAnsi="宋体" w:cs="宋体"/>
          <w:sz w:val="24"/>
          <w:szCs w:val="24"/>
        </w:rPr>
        <w:t xml:space="preserve">必须满足本招标文件项目需求中的要求。</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6、采购标的验收标准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项目竣工之后，在接到供应商以书面形式提出验收申请后，使用方在7个工作日内组织相关部门和业内专家进行验收，并出具验收报告，作为支付货款的依据。</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7、非单一产品采购项目，采购标的中的核心产品</w:t>
      </w:r>
      <w:r/>
    </w:p>
    <w:p>
      <w:pPr>
        <w:pStyle w:val="794"/>
        <w:ind w:left="142" w:firstLine="510"/>
        <w:spacing w:before="120" w:after="120" w:line="360" w:lineRule="auto"/>
        <w:tabs>
          <w:tab w:val="left" w:pos="0" w:leader="none"/>
        </w:tabs>
        <w:rPr>
          <w:rFonts w:ascii="宋体" w:hAnsi="宋体" w:cs="宋体"/>
          <w:spacing w:val="7"/>
          <w:sz w:val="24"/>
          <w:szCs w:val="24"/>
          <w:shd w:val="clear" w:color="auto" w:fill="ffffff"/>
        </w:rPr>
      </w:pPr>
      <w:r>
        <w:rPr>
          <w:rFonts w:hint="eastAsia" w:ascii="宋体" w:hAnsi="宋体" w:cs="宋体"/>
          <w:spacing w:val="7"/>
          <w:sz w:val="24"/>
          <w:szCs w:val="24"/>
          <w:shd w:val="clear" w:color="auto" w:fill="ffffff"/>
        </w:rPr>
        <w:t xml:space="preserve">/</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8、采购需求中必须满足的其他实质性要求和条件</w:t>
      </w:r>
      <w:r/>
    </w:p>
    <w:p>
      <w:pPr>
        <w:ind w:firstLine="480"/>
        <w:spacing w:line="360" w:lineRule="auto"/>
        <w:rPr>
          <w:rFonts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.1技术部分符合性要求</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本项目要求非办案区视频监控、门禁系统、车辆道闸系统能够和开南通市公安局南通经济技术开发区分局智能视图实战平台无缝对接，实现统一集中管理，投标人提供承诺函。</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本项目新增云存储设备要求能够与南通市公安局南通经济技术开发区分局图像网视频云存储设备形成统一存储资源池，统一管理,并能够被图像网视频云平台纳管，投标人提供承诺函。</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本项目要求办案区视频监控、审讯主机、办案区监控存储系统采集的数据和南通市公安局南通经济技术开发区分局执法办案平台无缝对接，实现统一集中管理，并通过执法办案平台将视频数据接入南通市公安局南通经济技术开发区分局智能视图实战平台，投标人提供承诺函。</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智能视图实战平台增加300路视频监控授权，10路门禁授权，2路道闸授权；设备安全预警系统增加500个设备接入授权，投标人提供承诺函。</w:t>
      </w:r>
      <w:r/>
    </w:p>
    <w:p>
      <w:pPr>
        <w:ind w:firstLine="480"/>
        <w:spacing w:line="360" w:lineRule="auto"/>
        <w:rPr>
          <w:rFonts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.2</w:t>
      </w:r>
      <w:r>
        <w:rPr>
          <w:rFonts w:hint="eastAsia" w:ascii="宋体" w:hAnsi="宋体" w:cs="宋体"/>
          <w:b/>
          <w:sz w:val="24"/>
          <w:szCs w:val="24"/>
        </w:rPr>
        <w:t xml:space="preserve">商务</w:t>
      </w:r>
      <w:r>
        <w:rPr>
          <w:rFonts w:ascii="宋体" w:hAnsi="宋体" w:cs="宋体"/>
          <w:b/>
          <w:sz w:val="24"/>
          <w:szCs w:val="24"/>
        </w:rPr>
        <w:t xml:space="preserve">部分符合性要求</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主要设备参数中加“</w:t>
      </w:r>
      <w:r>
        <w:rPr>
          <w:rFonts w:hint="eastAsia" w:ascii="宋体" w:hAnsi="宋体" w:cs="宋体"/>
          <w:b/>
          <w:i/>
          <w:u w:val="single"/>
        </w:rPr>
        <w:t xml:space="preserve">★</w:t>
      </w:r>
      <w:r>
        <w:rPr>
          <w:rFonts w:hint="eastAsia" w:ascii="宋体" w:hAnsi="宋体" w:cs="宋体"/>
          <w:b/>
          <w:i/>
          <w:sz w:val="24"/>
          <w:szCs w:val="24"/>
          <w:u w:val="single"/>
        </w:rPr>
        <w:t xml:space="preserve">”项为关键参数，不得负偏离，负偏离做废标处理，需逐一响应。</w:t>
      </w:r>
      <w:r/>
    </w:p>
    <w:p>
      <w:pPr>
        <w:ind w:firstLine="480"/>
        <w:spacing w:line="360" w:lineRule="auto"/>
        <w:rPr>
          <w:rFonts w:ascii="宋体" w:hAnsi="宋体" w:cs="宋体"/>
          <w:b/>
          <w:i/>
          <w:sz w:val="24"/>
          <w:szCs w:val="24"/>
          <w:u w:val="single"/>
        </w:rPr>
      </w:pPr>
      <w:r>
        <w:rPr>
          <w:rFonts w:hint="eastAsia" w:ascii="宋体" w:hAnsi="宋体" w:cs="宋体"/>
          <w:b/>
          <w:i/>
          <w:sz w:val="24"/>
          <w:szCs w:val="24"/>
          <w:u w:val="single"/>
        </w:rPr>
        <w:t xml:space="preserve">本项目质保期：本项目整体验收合格之日起5年，包括中标供应商免费上门技术服务、版本升级、故障处置等，投标人提供承诺函。</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9、采购标的付款方式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付款方式：签订合同后一个月内支付合同价的30%，项目验收合格,按审计价支付至100%。</w:t>
      </w:r>
      <w:r/>
    </w:p>
    <w:p>
      <w:pPr>
        <w:pStyle w:val="794"/>
        <w:ind w:firstLine="482"/>
        <w:spacing w:before="120" w:after="120" w:line="360" w:lineRule="auto"/>
        <w:tabs>
          <w:tab w:val="left" w:pos="0" w:leader="none"/>
        </w:tabs>
        <w:rPr>
          <w:rFonts w:ascii="宋体" w:hAnsi="宋体" w:cs="宋体"/>
          <w:bCs/>
          <w:sz w:val="24"/>
          <w:szCs w:val="24"/>
        </w:rPr>
      </w:pPr>
      <w:r>
        <w:rPr>
          <w:rFonts w:hint="eastAsia" w:ascii="宋体" w:hAnsi="宋体" w:cs="宋体"/>
          <w:bCs/>
          <w:sz w:val="24"/>
          <w:szCs w:val="24"/>
        </w:rPr>
        <w:t xml:space="preserve">10、履约保证金</w:t>
      </w:r>
      <w:r/>
    </w:p>
    <w:p>
      <w:pPr>
        <w:pStyle w:val="794"/>
        <w:ind w:left="142" w:firstLine="480"/>
        <w:spacing w:before="120" w:after="120" w:line="360" w:lineRule="auto"/>
        <w:tabs>
          <w:tab w:val="left" w:pos="0" w:leader="none"/>
        </w:tabs>
        <w:rPr>
          <w:rFonts w:ascii="宋体" w:hAnsi="宋体" w:cs="宋体"/>
          <w:b w:val="0"/>
          <w:bCs/>
          <w:sz w:val="24"/>
          <w:szCs w:val="24"/>
        </w:rPr>
      </w:pPr>
      <w:r>
        <w:rPr>
          <w:rFonts w:hint="eastAsia" w:ascii="宋体" w:hAnsi="宋体" w:cs="宋体"/>
          <w:b w:val="0"/>
          <w:bCs/>
          <w:sz w:val="24"/>
          <w:szCs w:val="24"/>
        </w:rPr>
        <w:t xml:space="preserve">本项目无需提供履约保证金。</w:t>
      </w:r>
      <w:r/>
    </w:p>
    <w:p>
      <w:pPr>
        <w:pStyle w:val="794"/>
        <w:ind w:firstLine="482"/>
        <w:spacing w:before="120" w:after="120" w:line="360" w:lineRule="auto"/>
        <w:tabs>
          <w:tab w:val="left" w:pos="0" w:leader="none"/>
        </w:tabs>
        <w:rPr>
          <w:rFonts w:ascii="宋体" w:hAnsi="宋体" w:cs="宋体"/>
          <w:bCs/>
          <w:sz w:val="24"/>
          <w:szCs w:val="24"/>
        </w:rPr>
      </w:pPr>
      <w:r/>
      <w:bookmarkStart w:id="201" w:name="_Hlk187612360"/>
      <w:r>
        <w:rPr>
          <w:rFonts w:hint="eastAsia" w:ascii="宋体" w:hAnsi="宋体" w:cs="宋体"/>
          <w:bCs/>
          <w:sz w:val="24"/>
          <w:szCs w:val="24"/>
        </w:rPr>
        <w:t xml:space="preserve">11、本项目不接受进口产品投标</w:t>
      </w:r>
      <w:r/>
    </w:p>
    <w:p>
      <w:pPr>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本次招标不接受进口产品</w:t>
      </w:r>
      <w:bookmarkEnd w:id="200"/>
      <w:r>
        <w:rPr>
          <w:rFonts w:hint="eastAsia" w:ascii="宋体" w:hAnsi="宋体" w:cs="宋体"/>
          <w:sz w:val="24"/>
          <w:szCs w:val="24"/>
        </w:rPr>
        <w:t xml:space="preserve">,指通过海关报关验放进入中国境内且产自关境外的产品。</w:t>
      </w:r>
      <w:bookmarkEnd w:id="201"/>
      <w:r/>
      <w:r/>
    </w:p>
    <w:p>
      <w:pPr>
        <w:pStyle w:val="992"/>
        <w:rPr>
          <w:rFonts w:ascii="宋体" w:hAnsi="宋体" w:cs="宋体"/>
          <w:bCs/>
          <w:sz w:val="24"/>
        </w:rPr>
      </w:pPr>
      <w:r>
        <w:rPr>
          <w:rFonts w:hint="eastAsia"/>
        </w:rPr>
        <w:br w:type="page" w:clear="all"/>
      </w:r>
      <w:bookmarkStart w:id="202" w:name="_Toc220936316"/>
      <w:r/>
      <w:bookmarkStart w:id="203" w:name="_Toc120614281"/>
      <w:r>
        <w:rPr>
          <w:rFonts w:hint="eastAsia" w:ascii="宋体" w:hAnsi="宋体" w:eastAsia="宋体" w:cs="宋体"/>
          <w:bCs/>
          <w:sz w:val="44"/>
        </w:rPr>
        <w:t xml:space="preserve">第五章  评标方法与评标标准</w:t>
      </w:r>
      <w:bookmarkEnd w:id="202"/>
      <w:r/>
      <w:r/>
    </w:p>
    <w:p>
      <w:pPr>
        <w:pStyle w:val="1072"/>
        <w:ind w:firstLine="439"/>
        <w:rPr>
          <w:rFonts w:ascii="宋体" w:hAnsi="宋体" w:cs="宋体"/>
        </w:rPr>
      </w:pPr>
      <w:r>
        <w:rPr>
          <w:rFonts w:hint="eastAsia" w:ascii="宋体" w:hAnsi="宋体" w:cs="宋体"/>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78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6536"/>
      </w:tblGrid>
      <w:tr>
        <w:trPr/>
        <w:tc>
          <w:tcPr>
            <w:tcW w:w="1436"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选取中标候选人数量</w:t>
            </w:r>
            <w:r/>
          </w:p>
        </w:tc>
        <w:tc>
          <w:tcPr>
            <w:tcW w:w="3564"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选取中标候选人的原则</w:t>
            </w:r>
            <w:r/>
          </w:p>
        </w:tc>
      </w:tr>
      <w:tr>
        <w:trPr/>
        <w:tc>
          <w:tcPr>
            <w:tcW w:w="1436"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1</w:t>
            </w:r>
            <w:r/>
          </w:p>
        </w:tc>
        <w:tc>
          <w:tcPr>
            <w:tcW w:w="3564" w:type="pct"/>
            <w:vAlign w:val="center"/>
            <w:textDirection w:val="lrTb"/>
            <w:noWrap w:val="false"/>
          </w:tcPr>
          <w:p>
            <w:pPr>
              <w:jc w:val="center"/>
              <w:spacing w:line="480" w:lineRule="exact"/>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pStyle w:val="1072"/>
        <w:ind w:firstLine="482"/>
        <w:spacing w:line="0" w:lineRule="atLeast"/>
        <w:rPr>
          <w:rFonts w:ascii="宋体" w:hAnsi="宋体" w:cs="宋体"/>
          <w:b/>
        </w:rPr>
      </w:pPr>
      <w:r>
        <w:rPr>
          <w:rFonts w:hint="eastAsia" w:ascii="宋体" w:hAnsi="宋体" w:cs="宋体"/>
          <w:b/>
        </w:rPr>
        <w:t xml:space="preserve">评标方法与评标标准</w:t>
      </w:r>
      <w:r/>
    </w:p>
    <w:p>
      <w:pPr>
        <w:pStyle w:val="1072"/>
        <w:ind w:firstLine="482"/>
        <w:spacing w:line="480" w:lineRule="exact"/>
        <w:rPr>
          <w:rFonts w:ascii="宋体" w:hAnsi="宋体" w:cs="宋体"/>
          <w:b/>
        </w:rPr>
      </w:pPr>
      <w:r>
        <w:rPr>
          <w:rFonts w:hint="eastAsia" w:ascii="宋体" w:hAnsi="宋体" w:cs="宋体"/>
          <w:b/>
        </w:rPr>
        <w:t xml:space="preserve">1、价格分：</w:t>
      </w:r>
      <w:r>
        <w:rPr>
          <w:rFonts w:ascii="宋体" w:hAnsi="宋体" w:cs="宋体"/>
          <w:b/>
        </w:rPr>
        <w:t xml:space="preserve">35</w:t>
      </w:r>
      <w:r>
        <w:rPr>
          <w:rFonts w:hint="eastAsia" w:ascii="宋体" w:hAnsi="宋体" w:cs="宋体"/>
          <w:b/>
        </w:rPr>
        <w:t xml:space="preserve">分</w:t>
      </w:r>
      <w:r/>
    </w:p>
    <w:p>
      <w:pPr>
        <w:pStyle w:val="1072"/>
        <w:ind w:firstLine="562"/>
        <w:spacing w:line="480" w:lineRule="exact"/>
        <w:rPr>
          <w:rFonts w:ascii="宋体" w:hAnsi="宋体" w:cs="宋体"/>
          <w:b/>
        </w:rPr>
      </w:pPr>
      <w:r>
        <w:rPr>
          <w:rFonts w:hint="eastAsia" w:ascii="宋体" w:hAnsi="宋体" w:cs="宋体"/>
          <w:b/>
        </w:rPr>
        <w:t xml:space="preserve">价格分统一采用低价优先法计算，即满足招标文件要求且投标价格最低的投标报价为评标基准价，其价格分为满分。其他投标人的价格分统一按照下列公式计算：</w:t>
      </w:r>
      <w:r/>
    </w:p>
    <w:p>
      <w:pPr>
        <w:pStyle w:val="1072"/>
        <w:ind w:firstLine="562"/>
        <w:spacing w:line="480" w:lineRule="exact"/>
        <w:rPr>
          <w:rFonts w:ascii="宋体" w:hAnsi="宋体" w:cs="宋体"/>
          <w:b/>
        </w:rPr>
      </w:pPr>
      <w:r>
        <w:rPr>
          <w:rFonts w:hint="eastAsia" w:ascii="宋体" w:hAnsi="宋体" w:cs="宋体"/>
          <w:b/>
        </w:rPr>
        <w:t xml:space="preserve">投标报价得分=（评标基准价/投标报价）×价格权值×100</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3.投标（响应）报价低于采购项目最高限价45%的，即投标（响应）报价&lt;采购项目最高限价×45%；</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4.评审委员会基于专业判断，认为供应商报价过低，有可能影响产品质量或者不能诚信履约的其他情形。</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shd w:val="clear" w:color="auto" w:fill="ffffff"/>
        <w:widowControl/>
        <w:rPr>
          <w:rFonts w:hint="eastAsia" w:ascii="宋体" w:hAnsi="宋体" w:cs="宋体"/>
          <w:b/>
          <w:sz w:val="24"/>
          <w:szCs w:val="24"/>
          <w:lang w:val="zh-CN"/>
        </w:rPr>
      </w:pPr>
      <w:r>
        <w:rPr>
          <w:rFonts w:hint="eastAsia" w:ascii="宋体" w:hAnsi="宋体" w:cs="宋体"/>
          <w:b/>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3"/>
        <w:spacing w:line="360" w:lineRule="auto"/>
        <w:rPr>
          <w:rFonts w:ascii="宋体" w:eastAsia="宋体" w:cs="宋体"/>
          <w:b/>
          <w:sz w:val="24"/>
          <w:szCs w:val="24"/>
          <w:lang w:eastAsia="zh-CN"/>
        </w:rPr>
      </w:pPr>
      <w:r>
        <w:rPr>
          <w:rFonts w:hint="eastAsia" w:ascii="宋体" w:eastAsia="宋体" w:cs="宋体"/>
          <w:b/>
          <w:sz w:val="24"/>
          <w:szCs w:val="24"/>
          <w:lang w:eastAsia="zh-CN"/>
        </w:rPr>
        <w:t xml:space="preserve">2、技术分：</w:t>
      </w:r>
      <w:r>
        <w:rPr>
          <w:rFonts w:ascii="宋体" w:eastAsia="宋体" w:cs="宋体"/>
          <w:b/>
          <w:sz w:val="24"/>
          <w:szCs w:val="24"/>
          <w:lang w:eastAsia="zh-CN"/>
        </w:rPr>
        <w:t xml:space="preserve">30</w:t>
      </w:r>
      <w:r>
        <w:rPr>
          <w:rFonts w:hint="eastAsia" w:ascii="宋体" w:eastAsia="宋体" w:cs="宋体"/>
          <w:b/>
          <w:sz w:val="24"/>
          <w:szCs w:val="24"/>
          <w:lang w:eastAsia="zh-CN"/>
        </w:rPr>
        <w:t xml:space="preserve">分</w:t>
      </w:r>
      <w:r/>
    </w:p>
    <w:p>
      <w:pPr>
        <w:pStyle w:val="1103"/>
        <w:spacing w:line="360" w:lineRule="auto"/>
        <w:rPr>
          <w:rFonts w:ascii="宋体" w:eastAsia="宋体"/>
          <w:sz w:val="24"/>
          <w:szCs w:val="24"/>
          <w:lang w:eastAsia="zh-CN"/>
        </w:rPr>
      </w:pPr>
      <w:r>
        <w:rPr>
          <w:rFonts w:ascii="宋体" w:eastAsia="宋体"/>
          <w:sz w:val="24"/>
          <w:szCs w:val="24"/>
          <w:lang w:eastAsia="zh-CN"/>
        </w:rPr>
        <w:t xml:space="preserve">各投标人得分为评委会成员评分的算术平均分，分值保留小数点后两位。</w:t>
      </w:r>
      <w:r/>
    </w:p>
    <w:tbl>
      <w:tblPr>
        <w:tblStyle w:val="7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95"/>
        <w:gridCol w:w="5991"/>
        <w:gridCol w:w="1208"/>
      </w:tblGrid>
      <w:tr>
        <w:trPr>
          <w:jc w:val="center"/>
          <w:trHeight w:val="794"/>
        </w:trPr>
        <w:tc>
          <w:tcPr>
            <w:tcW w:w="368"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序号</w:t>
            </w:r>
            <w:r/>
          </w:p>
        </w:tc>
        <w:tc>
          <w:tcPr>
            <w:tcW w:w="706"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评分点</w:t>
            </w:r>
            <w:r/>
          </w:p>
          <w:p>
            <w:pPr>
              <w:jc w:val="center"/>
              <w:spacing w:line="360" w:lineRule="auto"/>
              <w:widowControl/>
              <w:rPr>
                <w:rFonts w:ascii="宋体" w:hAnsi="宋体" w:cs="仿宋"/>
                <w:bCs/>
                <w:sz w:val="24"/>
                <w:szCs w:val="24"/>
              </w:rPr>
            </w:pPr>
            <w:r>
              <w:rPr>
                <w:rFonts w:hint="eastAsia" w:ascii="宋体" w:hAnsi="宋体" w:cs="仿宋"/>
                <w:bCs/>
                <w:sz w:val="24"/>
                <w:szCs w:val="24"/>
              </w:rPr>
              <w:t xml:space="preserve">名称</w:t>
            </w:r>
            <w:r/>
          </w:p>
        </w:tc>
        <w:tc>
          <w:tcPr>
            <w:tcW w:w="3267"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评审标准</w:t>
            </w:r>
            <w:r/>
          </w:p>
        </w:tc>
        <w:tc>
          <w:tcPr>
            <w:tcW w:w="659"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
                <w:bCs/>
                <w:sz w:val="24"/>
                <w:szCs w:val="24"/>
              </w:rPr>
              <w:t xml:space="preserve">主/客观分</w:t>
            </w:r>
            <w:r/>
          </w:p>
        </w:tc>
      </w:tr>
      <w:tr>
        <w:trPr>
          <w:jc w:val="center"/>
          <w:trHeight w:val="794"/>
        </w:trPr>
        <w:tc>
          <w:tcPr>
            <w:tcW w:w="368" w:type="pct"/>
            <w:vAlign w:val="center"/>
            <w:textDirection w:val="lrTb"/>
            <w:noWrap w:val="false"/>
          </w:tcPr>
          <w:p>
            <w:pPr>
              <w:jc w:val="center"/>
              <w:spacing w:line="360" w:lineRule="auto"/>
              <w:rPr>
                <w:rFonts w:ascii="宋体" w:hAnsi="宋体" w:cs="仿宋"/>
                <w:bCs/>
                <w:sz w:val="24"/>
                <w:szCs w:val="24"/>
              </w:rPr>
            </w:pPr>
            <w:r>
              <w:rPr>
                <w:rFonts w:ascii="宋体" w:hAnsi="宋体" w:cs="仿宋"/>
                <w:bCs/>
                <w:sz w:val="24"/>
                <w:szCs w:val="24"/>
              </w:rPr>
              <w:t xml:space="preserve">1</w:t>
            </w:r>
            <w:r/>
          </w:p>
        </w:tc>
        <w:tc>
          <w:tcPr>
            <w:tcW w:w="70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设计方案</w:t>
            </w:r>
            <w:r/>
          </w:p>
          <w:p>
            <w:pPr>
              <w:jc w:val="center"/>
              <w:spacing w:line="360" w:lineRule="auto"/>
              <w:rPr>
                <w:rFonts w:ascii="宋体" w:hAnsi="宋体" w:cs="宋体"/>
                <w:sz w:val="24"/>
                <w:szCs w:val="24"/>
              </w:rPr>
            </w:pPr>
            <w:r>
              <w:rPr>
                <w:rFonts w:ascii="宋体" w:hAnsi="宋体" w:cs="宋体"/>
                <w:sz w:val="24"/>
                <w:szCs w:val="24"/>
              </w:rPr>
              <w:t xml:space="preserve">（15分）</w:t>
            </w:r>
            <w:r/>
          </w:p>
        </w:tc>
        <w:tc>
          <w:tcPr>
            <w:tcW w:w="3267" w:type="pct"/>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提供项目深化设计方案及相关图纸，包括监控系统、审讯系统、门禁系统、车辆道闸系统、存储系统等。本项共</w:t>
            </w:r>
            <w:r>
              <w:rPr>
                <w:rFonts w:ascii="宋体" w:hAnsi="宋体" w:cs="宋体"/>
                <w:sz w:val="24"/>
                <w:szCs w:val="24"/>
              </w:rPr>
              <w:t xml:space="preserve">15</w:t>
            </w:r>
            <w:r>
              <w:rPr>
                <w:rFonts w:hint="eastAsia" w:ascii="宋体" w:hAnsi="宋体" w:cs="宋体"/>
                <w:sz w:val="24"/>
                <w:szCs w:val="24"/>
              </w:rPr>
              <w:t xml:space="preserve">分；不提供的不得分。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.深化设计方案（</w:t>
            </w:r>
            <w:r>
              <w:rPr>
                <w:rFonts w:hint="eastAsia" w:ascii="宋体" w:hAnsi="宋体" w:cs="宋体"/>
                <w:sz w:val="24"/>
                <w:szCs w:val="24"/>
              </w:rPr>
              <w:t xml:space="preserve">5分</w:t>
            </w:r>
            <w:r>
              <w:rPr>
                <w:rFonts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提供项目深化设计方案，包括监控系统、审讯系统、门禁系统、车辆道闸系统等。方案详细、完整、指导性强的，得</w:t>
            </w:r>
            <w:r>
              <w:rPr>
                <w:rFonts w:ascii="宋体" w:hAnsi="宋体" w:cs="宋体"/>
                <w:sz w:val="24"/>
                <w:szCs w:val="24"/>
              </w:rPr>
              <w:t xml:space="preserve">5</w:t>
            </w:r>
            <w:r>
              <w:rPr>
                <w:rFonts w:hint="eastAsia" w:ascii="宋体" w:hAnsi="宋体" w:cs="宋体"/>
                <w:sz w:val="24"/>
                <w:szCs w:val="24"/>
              </w:rPr>
              <w:t xml:space="preserve">分；方案一般，指导性一般的，得</w:t>
            </w:r>
            <w:r>
              <w:rPr>
                <w:rFonts w:ascii="宋体" w:hAnsi="宋体" w:cs="宋体"/>
                <w:sz w:val="24"/>
                <w:szCs w:val="24"/>
              </w:rPr>
              <w:t xml:space="preserve">3</w:t>
            </w:r>
            <w:r>
              <w:rPr>
                <w:rFonts w:hint="eastAsia" w:ascii="宋体" w:hAnsi="宋体" w:cs="宋体"/>
                <w:sz w:val="24"/>
                <w:szCs w:val="24"/>
              </w:rPr>
              <w:t xml:space="preserve">分；方案较差或不提供的不得分。</w:t>
            </w:r>
            <w:r/>
          </w:p>
          <w:p>
            <w:pPr>
              <w:ind w:firstLine="480"/>
              <w:spacing w:line="360" w:lineRule="auto"/>
              <w:rPr>
                <w:rFonts w:ascii="宋体" w:hAnsi="宋体" w:cs="宋体"/>
                <w:sz w:val="24"/>
                <w:szCs w:val="24"/>
              </w:rPr>
            </w:pPr>
            <w:r>
              <w:rPr>
                <w:rFonts w:ascii="宋体" w:hAnsi="宋体" w:cs="宋体"/>
                <w:sz w:val="24"/>
                <w:szCs w:val="24"/>
              </w:rPr>
              <w:t xml:space="preserve">2.存储设计方案（</w:t>
            </w:r>
            <w:r>
              <w:rPr>
                <w:rFonts w:hint="eastAsia" w:ascii="宋体" w:hAnsi="宋体" w:cs="宋体"/>
                <w:sz w:val="24"/>
                <w:szCs w:val="24"/>
              </w:rPr>
              <w:t xml:space="preserve">5分</w:t>
            </w:r>
            <w:r>
              <w:rPr>
                <w:rFonts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提供项目存储设计方案，包括办案区存储和非办案区存储。方案明确合理、指导性强的，得</w:t>
            </w:r>
            <w:r>
              <w:rPr>
                <w:rFonts w:ascii="宋体" w:hAnsi="宋体" w:cs="宋体"/>
                <w:sz w:val="24"/>
                <w:szCs w:val="24"/>
              </w:rPr>
              <w:t xml:space="preserve">5</w:t>
            </w:r>
            <w:r>
              <w:rPr>
                <w:rFonts w:hint="eastAsia" w:ascii="宋体" w:hAnsi="宋体" w:cs="宋体"/>
                <w:sz w:val="24"/>
                <w:szCs w:val="24"/>
              </w:rPr>
              <w:t xml:space="preserve">分；方案一般，指导性一般的，得</w:t>
            </w:r>
            <w:r>
              <w:rPr>
                <w:rFonts w:ascii="宋体" w:hAnsi="宋体" w:cs="宋体"/>
                <w:sz w:val="24"/>
                <w:szCs w:val="24"/>
              </w:rPr>
              <w:t xml:space="preserve">3</w:t>
            </w:r>
            <w:r>
              <w:rPr>
                <w:rFonts w:hint="eastAsia" w:ascii="宋体" w:hAnsi="宋体" w:cs="宋体"/>
                <w:sz w:val="24"/>
                <w:szCs w:val="24"/>
              </w:rPr>
              <w:t xml:space="preserve">分；方案较差或不提供的不得分。</w:t>
            </w:r>
            <w:r/>
          </w:p>
          <w:p>
            <w:pPr>
              <w:ind w:firstLine="480"/>
              <w:spacing w:line="360" w:lineRule="auto"/>
              <w:rPr>
                <w:rFonts w:ascii="宋体" w:hAnsi="宋体" w:cs="宋体"/>
                <w:sz w:val="24"/>
                <w:szCs w:val="24"/>
              </w:rPr>
            </w:pPr>
            <w:r>
              <w:rPr>
                <w:rFonts w:ascii="宋体" w:hAnsi="宋体" w:cs="宋体"/>
                <w:sz w:val="24"/>
                <w:szCs w:val="24"/>
              </w:rPr>
              <w:t xml:space="preserve">3.深化设计图纸（</w:t>
            </w:r>
            <w:r>
              <w:rPr>
                <w:rFonts w:hint="eastAsia" w:ascii="宋体" w:hAnsi="宋体" w:cs="宋体"/>
                <w:sz w:val="24"/>
                <w:szCs w:val="24"/>
              </w:rPr>
              <w:t xml:space="preserve">5分</w:t>
            </w:r>
            <w:r>
              <w:rPr>
                <w:rFonts w:ascii="宋体" w:hAnsi="宋体" w:cs="宋体"/>
                <w:sz w:val="24"/>
                <w:szCs w:val="24"/>
              </w:rPr>
              <w:t xml:space="preserve">）</w:t>
            </w:r>
            <w:r/>
          </w:p>
          <w:p>
            <w:pPr>
              <w:ind w:firstLine="480"/>
              <w:spacing w:line="360" w:lineRule="auto"/>
              <w:rPr>
                <w:rFonts w:ascii="宋体" w:hAnsi="宋体"/>
                <w:sz w:val="24"/>
                <w:szCs w:val="24"/>
              </w:rPr>
            </w:pPr>
            <w:r>
              <w:rPr>
                <w:rFonts w:hint="eastAsia" w:ascii="宋体" w:hAnsi="宋体" w:cs="宋体"/>
                <w:sz w:val="24"/>
                <w:szCs w:val="24"/>
              </w:rPr>
              <w:t xml:space="preserve">提供项目深化设计图纸，包括监控系统、审讯系统、门禁系统、车辆道闸系统等。图纸设计详细、完整、指导性强的，得</w:t>
            </w:r>
            <w:r>
              <w:rPr>
                <w:rFonts w:ascii="宋体" w:hAnsi="宋体" w:cs="宋体"/>
                <w:sz w:val="24"/>
                <w:szCs w:val="24"/>
              </w:rPr>
              <w:t xml:space="preserve">5</w:t>
            </w:r>
            <w:r>
              <w:rPr>
                <w:rFonts w:hint="eastAsia" w:ascii="宋体" w:hAnsi="宋体" w:cs="宋体"/>
                <w:sz w:val="24"/>
                <w:szCs w:val="24"/>
              </w:rPr>
              <w:t xml:space="preserve">分；图纸设计一般，指导性一般的，得</w:t>
            </w:r>
            <w:r>
              <w:rPr>
                <w:rFonts w:ascii="宋体" w:hAnsi="宋体" w:cs="宋体"/>
                <w:sz w:val="24"/>
                <w:szCs w:val="24"/>
              </w:rPr>
              <w:t xml:space="preserve">3</w:t>
            </w:r>
            <w:r>
              <w:rPr>
                <w:rFonts w:hint="eastAsia" w:ascii="宋体" w:hAnsi="宋体" w:cs="宋体"/>
                <w:sz w:val="24"/>
                <w:szCs w:val="24"/>
              </w:rPr>
              <w:t xml:space="preserve">分；图纸较差或不提供的不得分。</w:t>
            </w:r>
            <w:r/>
          </w:p>
        </w:tc>
        <w:tc>
          <w:tcPr>
            <w:tcW w:w="65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主观分</w:t>
            </w:r>
            <w:r/>
          </w:p>
        </w:tc>
      </w:tr>
      <w:tr>
        <w:trPr>
          <w:jc w:val="center"/>
          <w:trHeight w:val="794"/>
        </w:trPr>
        <w:tc>
          <w:tcPr>
            <w:tcW w:w="368" w:type="pct"/>
            <w:vAlign w:val="center"/>
            <w:textDirection w:val="lrTb"/>
            <w:noWrap w:val="false"/>
          </w:tcPr>
          <w:p>
            <w:pPr>
              <w:jc w:val="center"/>
              <w:spacing w:line="360" w:lineRule="auto"/>
              <w:rPr>
                <w:rFonts w:ascii="宋体" w:hAnsi="宋体" w:cs="仿宋"/>
                <w:bCs/>
                <w:sz w:val="24"/>
                <w:szCs w:val="24"/>
              </w:rPr>
            </w:pPr>
            <w:r>
              <w:rPr>
                <w:rFonts w:ascii="宋体" w:hAnsi="宋体" w:cs="仿宋"/>
                <w:bCs/>
                <w:sz w:val="24"/>
                <w:szCs w:val="24"/>
              </w:rPr>
              <w:t xml:space="preserve">2</w:t>
            </w:r>
            <w:r/>
          </w:p>
        </w:tc>
        <w:tc>
          <w:tcPr>
            <w:tcW w:w="70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施工组织方案</w:t>
            </w:r>
            <w:r/>
          </w:p>
          <w:p>
            <w:pPr>
              <w:jc w:val="center"/>
              <w:spacing w:line="360" w:lineRule="auto"/>
              <w:rPr>
                <w:rFonts w:ascii="宋体" w:hAnsi="宋体" w:cs="仿宋"/>
                <w:bCs/>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分）</w:t>
            </w:r>
            <w:r/>
          </w:p>
        </w:tc>
        <w:tc>
          <w:tcPr>
            <w:tcW w:w="3267" w:type="pct"/>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.施工方案及进度计划</w:t>
            </w:r>
            <w:r/>
          </w:p>
          <w:p>
            <w:pPr>
              <w:ind w:firstLine="480"/>
              <w:spacing w:line="360" w:lineRule="auto"/>
              <w:rPr>
                <w:rFonts w:ascii="宋体" w:hAnsi="宋体" w:cs="宋体"/>
                <w:sz w:val="24"/>
                <w:szCs w:val="24"/>
              </w:rPr>
            </w:pPr>
            <w:r>
              <w:rPr>
                <w:rFonts w:hint="eastAsia" w:ascii="宋体" w:hAnsi="宋体" w:cs="仿宋"/>
                <w:bCs/>
                <w:sz w:val="24"/>
                <w:szCs w:val="24"/>
              </w:rPr>
              <w:t xml:space="preserve">项目施工方案及进度计划详细、可操作性强的，得</w:t>
            </w:r>
            <w:r>
              <w:rPr>
                <w:rFonts w:ascii="宋体" w:hAnsi="宋体" w:cs="仿宋"/>
                <w:bCs/>
                <w:sz w:val="24"/>
                <w:szCs w:val="24"/>
              </w:rPr>
              <w:t xml:space="preserve">3分</w:t>
            </w:r>
            <w:r>
              <w:rPr>
                <w:rFonts w:hint="eastAsia" w:ascii="宋体" w:hAnsi="宋体" w:cs="仿宋"/>
                <w:bCs/>
                <w:sz w:val="24"/>
                <w:szCs w:val="24"/>
              </w:rPr>
              <w:t xml:space="preserve">；方案一般、可操作性一般的，得</w:t>
            </w:r>
            <w:r>
              <w:rPr>
                <w:rFonts w:ascii="宋体" w:hAnsi="宋体" w:cs="仿宋"/>
                <w:bCs/>
                <w:sz w:val="24"/>
                <w:szCs w:val="24"/>
              </w:rPr>
              <w:t xml:space="preserve">2</w:t>
            </w:r>
            <w:r>
              <w:rPr>
                <w:rFonts w:hint="eastAsia" w:ascii="宋体" w:hAnsi="宋体" w:cs="仿宋"/>
                <w:bCs/>
                <w:sz w:val="24"/>
                <w:szCs w:val="24"/>
              </w:rPr>
              <w:t xml:space="preserve">分；</w:t>
            </w:r>
            <w:r>
              <w:rPr>
                <w:rFonts w:hint="eastAsia" w:ascii="宋体" w:hAnsi="宋体" w:cs="宋体"/>
                <w:sz w:val="24"/>
                <w:szCs w:val="24"/>
              </w:rPr>
              <w:t xml:space="preserve">方案较差或不提供的不得分。</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.质量控制与施工工艺</w:t>
            </w:r>
            <w:r/>
          </w:p>
          <w:p>
            <w:pPr>
              <w:ind w:firstLine="480"/>
              <w:spacing w:line="360" w:lineRule="auto"/>
              <w:rPr>
                <w:rFonts w:ascii="宋体" w:hAnsi="宋体" w:cs="宋体"/>
                <w:sz w:val="24"/>
                <w:szCs w:val="24"/>
              </w:rPr>
            </w:pPr>
            <w:r>
              <w:rPr>
                <w:rFonts w:hint="eastAsia" w:ascii="宋体" w:hAnsi="宋体" w:cs="仿宋"/>
                <w:bCs/>
                <w:sz w:val="24"/>
                <w:szCs w:val="24"/>
              </w:rPr>
              <w:t xml:space="preserve">质量控制与施工工艺详细、可操作性强、保障措施到位的，得</w:t>
            </w:r>
            <w:r>
              <w:rPr>
                <w:rFonts w:ascii="宋体" w:hAnsi="宋体" w:cs="仿宋"/>
                <w:bCs/>
                <w:sz w:val="24"/>
                <w:szCs w:val="24"/>
              </w:rPr>
              <w:t xml:space="preserve">3分</w:t>
            </w:r>
            <w:r>
              <w:rPr>
                <w:rFonts w:hint="eastAsia" w:ascii="宋体" w:hAnsi="宋体" w:cs="仿宋"/>
                <w:bCs/>
                <w:sz w:val="24"/>
                <w:szCs w:val="24"/>
              </w:rPr>
              <w:t xml:space="preserve">；方案一般、保障措施一般的，得</w:t>
            </w:r>
            <w:r>
              <w:rPr>
                <w:rFonts w:ascii="宋体" w:hAnsi="宋体" w:cs="仿宋"/>
                <w:bCs/>
                <w:sz w:val="24"/>
                <w:szCs w:val="24"/>
              </w:rPr>
              <w:t xml:space="preserve">2</w:t>
            </w:r>
            <w:r>
              <w:rPr>
                <w:rFonts w:hint="eastAsia" w:ascii="宋体" w:hAnsi="宋体" w:cs="仿宋"/>
                <w:bCs/>
                <w:sz w:val="24"/>
                <w:szCs w:val="24"/>
              </w:rPr>
              <w:t xml:space="preserve">分；</w:t>
            </w:r>
            <w:r>
              <w:rPr>
                <w:rFonts w:hint="eastAsia" w:ascii="宋体" w:hAnsi="宋体" w:cs="宋体"/>
                <w:sz w:val="24"/>
                <w:szCs w:val="24"/>
              </w:rPr>
              <w:t xml:space="preserve">方案较差或不提供的不得分。</w:t>
            </w:r>
            <w:r/>
          </w:p>
          <w:p>
            <w:pPr>
              <w:ind w:firstLine="480"/>
              <w:spacing w:line="360" w:lineRule="auto"/>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.安全施工及环境保护</w:t>
            </w:r>
            <w:r/>
          </w:p>
          <w:p>
            <w:pPr>
              <w:ind w:firstLine="480"/>
              <w:spacing w:line="360" w:lineRule="auto"/>
              <w:rPr>
                <w:rFonts w:ascii="宋体" w:hAnsi="宋体" w:cs="仿宋"/>
                <w:bCs/>
                <w:sz w:val="24"/>
                <w:szCs w:val="24"/>
              </w:rPr>
            </w:pPr>
            <w:r>
              <w:rPr>
                <w:rFonts w:hint="eastAsia" w:ascii="宋体" w:hAnsi="宋体" w:cs="仿宋"/>
                <w:bCs/>
                <w:sz w:val="24"/>
                <w:szCs w:val="24"/>
              </w:rPr>
              <w:t xml:space="preserve">安全施工及环境保护方案详细、可操作性强、保障措施到位的，得</w:t>
            </w:r>
            <w:r>
              <w:rPr>
                <w:rFonts w:ascii="宋体" w:hAnsi="宋体" w:cs="仿宋"/>
                <w:bCs/>
                <w:sz w:val="24"/>
                <w:szCs w:val="24"/>
              </w:rPr>
              <w:t xml:space="preserve">3分</w:t>
            </w:r>
            <w:r>
              <w:rPr>
                <w:rFonts w:hint="eastAsia" w:ascii="宋体" w:hAnsi="宋体" w:cs="仿宋"/>
                <w:bCs/>
                <w:sz w:val="24"/>
                <w:szCs w:val="24"/>
              </w:rPr>
              <w:t xml:space="preserve">；方案一般、保障措施一般的，得</w:t>
            </w:r>
            <w:r>
              <w:rPr>
                <w:rFonts w:ascii="宋体" w:hAnsi="宋体" w:cs="仿宋"/>
                <w:bCs/>
                <w:sz w:val="24"/>
                <w:szCs w:val="24"/>
              </w:rPr>
              <w:t xml:space="preserve">2</w:t>
            </w:r>
            <w:r>
              <w:rPr>
                <w:rFonts w:hint="eastAsia" w:ascii="宋体" w:hAnsi="宋体" w:cs="仿宋"/>
                <w:bCs/>
                <w:sz w:val="24"/>
                <w:szCs w:val="24"/>
              </w:rPr>
              <w:t xml:space="preserve">分；</w:t>
            </w:r>
            <w:r>
              <w:rPr>
                <w:rFonts w:hint="eastAsia" w:ascii="宋体" w:hAnsi="宋体" w:cs="宋体"/>
                <w:sz w:val="24"/>
                <w:szCs w:val="24"/>
              </w:rPr>
              <w:t xml:space="preserve">方案较差或不提供的不得分。</w:t>
            </w:r>
            <w:r/>
          </w:p>
        </w:tc>
        <w:tc>
          <w:tcPr>
            <w:tcW w:w="659" w:type="pct"/>
            <w:vAlign w:val="center"/>
            <w:textDirection w:val="lrTb"/>
            <w:noWrap w:val="false"/>
          </w:tcPr>
          <w:p>
            <w:pPr>
              <w:jc w:val="center"/>
              <w:spacing w:line="360" w:lineRule="auto"/>
              <w:rPr>
                <w:rFonts w:ascii="宋体" w:hAnsi="宋体" w:cs="仿宋"/>
                <w:bCs/>
                <w:sz w:val="24"/>
                <w:szCs w:val="24"/>
              </w:rPr>
            </w:pPr>
            <w:r>
              <w:rPr>
                <w:rFonts w:hint="eastAsia" w:ascii="宋体" w:hAnsi="宋体" w:cs="宋体"/>
                <w:sz w:val="24"/>
                <w:szCs w:val="24"/>
              </w:rPr>
              <w:t xml:space="preserve">主观分</w:t>
            </w:r>
            <w:r/>
          </w:p>
        </w:tc>
      </w:tr>
      <w:tr>
        <w:trPr>
          <w:jc w:val="center"/>
          <w:trHeight w:val="416"/>
        </w:trPr>
        <w:tc>
          <w:tcPr>
            <w:tcW w:w="368" w:type="pct"/>
            <w:vAlign w:val="center"/>
            <w:textDirection w:val="lrTb"/>
            <w:noWrap w:val="false"/>
          </w:tcPr>
          <w:p>
            <w:pPr>
              <w:jc w:val="center"/>
              <w:spacing w:line="360" w:lineRule="auto"/>
              <w:rPr>
                <w:rFonts w:ascii="宋体" w:hAnsi="宋体" w:cs="仿宋"/>
                <w:sz w:val="24"/>
                <w:szCs w:val="24"/>
              </w:rPr>
            </w:pPr>
            <w:r>
              <w:rPr>
                <w:rFonts w:ascii="宋体" w:hAnsi="宋体" w:cs="仿宋"/>
                <w:sz w:val="24"/>
                <w:szCs w:val="24"/>
              </w:rPr>
              <w:t xml:space="preserve">3</w:t>
            </w:r>
            <w:r/>
          </w:p>
        </w:tc>
        <w:tc>
          <w:tcPr>
            <w:tcW w:w="706"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售后服务</w:t>
            </w:r>
            <w:r/>
          </w:p>
          <w:p>
            <w:pPr>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6</w:t>
            </w:r>
            <w:r>
              <w:rPr>
                <w:rFonts w:hint="eastAsia" w:ascii="宋体" w:hAnsi="宋体" w:cs="宋体"/>
                <w:bCs/>
                <w:sz w:val="24"/>
                <w:szCs w:val="24"/>
              </w:rPr>
              <w:t xml:space="preserve">分）</w:t>
            </w:r>
            <w:r/>
          </w:p>
        </w:tc>
        <w:tc>
          <w:tcPr>
            <w:tcW w:w="3267" w:type="pct"/>
            <w:vAlign w:val="center"/>
            <w:textDirection w:val="lrTb"/>
            <w:noWrap w:val="false"/>
          </w:tcPr>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.提供详细的售后服务承诺，包括质保期服务内容、售后保障措施、应急保障预案、备品备件等。评委横向比较，内容全面，承诺具体的得</w:t>
            </w:r>
            <w:r>
              <w:rPr>
                <w:rFonts w:ascii="宋体" w:hAnsi="宋体" w:cs="宋体"/>
                <w:sz w:val="24"/>
                <w:szCs w:val="24"/>
              </w:rPr>
              <w:t xml:space="preserve">3</w:t>
            </w:r>
            <w:r>
              <w:rPr>
                <w:rFonts w:hint="eastAsia" w:ascii="宋体" w:hAnsi="宋体" w:cs="宋体"/>
                <w:sz w:val="24"/>
                <w:szCs w:val="24"/>
              </w:rPr>
              <w:t xml:space="preserve">分，内容一般得</w:t>
            </w:r>
            <w:r>
              <w:rPr>
                <w:rFonts w:ascii="宋体" w:hAnsi="宋体" w:cs="宋体"/>
                <w:sz w:val="24"/>
                <w:szCs w:val="24"/>
              </w:rPr>
              <w:t xml:space="preserve">2</w:t>
            </w:r>
            <w:r>
              <w:rPr>
                <w:rFonts w:hint="eastAsia" w:ascii="宋体" w:hAnsi="宋体" w:cs="宋体"/>
                <w:sz w:val="24"/>
                <w:szCs w:val="24"/>
              </w:rPr>
              <w:t xml:space="preserve">分，差得1分。无售后服务承诺的不得分。</w:t>
            </w:r>
            <w:r/>
          </w:p>
          <w:p>
            <w:pPr>
              <w:ind w:firstLine="480"/>
              <w:spacing w:line="360" w:lineRule="auto"/>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.采购人向成交单位发出故障通知后，承诺除重大故障外，能够在 1 小时内到达现场并解决的得 3 分；2 小时内到达现场并解决的得 2 分；4 小时内到达现场并解决的得 1 分；超过 4 个小时不得分。提供承诺书。</w:t>
            </w:r>
            <w:r/>
          </w:p>
        </w:tc>
        <w:tc>
          <w:tcPr>
            <w:tcW w:w="65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主观分</w:t>
            </w:r>
            <w:r/>
          </w:p>
        </w:tc>
      </w:tr>
    </w:tbl>
    <w:p>
      <w:pPr>
        <w:pStyle w:val="1072"/>
        <w:ind w:firstLine="598"/>
        <w:spacing w:line="0" w:lineRule="atLeast"/>
        <w:rPr>
          <w:rFonts w:ascii="宋体"/>
        </w:rPr>
      </w:pPr>
      <w:r>
        <w:rPr>
          <w:rFonts w:hint="eastAsia" w:ascii="宋体" w:hAnsi="宋体"/>
          <w:b/>
        </w:rPr>
        <w:t xml:space="preserve">3、商务分：</w:t>
      </w:r>
      <w:r>
        <w:rPr>
          <w:rFonts w:ascii="宋体" w:hAnsi="宋体"/>
          <w:b/>
        </w:rPr>
        <w:t xml:space="preserve">35</w:t>
      </w:r>
      <w:r>
        <w:rPr>
          <w:rFonts w:hint="eastAsia" w:ascii="宋体" w:hAnsi="宋体"/>
          <w:b/>
        </w:rPr>
        <w:t xml:space="preserve">分</w:t>
      </w:r>
      <w:r/>
    </w:p>
    <w:tbl>
      <w:tblPr>
        <w:tblStyle w:val="7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370"/>
        <w:gridCol w:w="5841"/>
        <w:gridCol w:w="1234"/>
      </w:tblGrid>
      <w:tr>
        <w:trPr>
          <w:jc w:val="center"/>
          <w:trHeight w:val="794"/>
        </w:trPr>
        <w:tc>
          <w:tcPr>
            <w:tcW w:w="395"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序号</w:t>
            </w:r>
            <w:r/>
          </w:p>
        </w:tc>
        <w:tc>
          <w:tcPr>
            <w:tcW w:w="747"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评分点</w:t>
            </w:r>
            <w:r/>
          </w:p>
          <w:p>
            <w:pPr>
              <w:jc w:val="center"/>
              <w:spacing w:line="360" w:lineRule="auto"/>
              <w:widowControl/>
              <w:rPr>
                <w:rFonts w:ascii="宋体" w:hAnsi="宋体" w:cs="仿宋"/>
                <w:bCs/>
                <w:sz w:val="24"/>
                <w:szCs w:val="24"/>
              </w:rPr>
            </w:pPr>
            <w:r>
              <w:rPr>
                <w:rFonts w:hint="eastAsia" w:ascii="宋体" w:hAnsi="宋体" w:cs="仿宋"/>
                <w:bCs/>
                <w:sz w:val="24"/>
                <w:szCs w:val="24"/>
              </w:rPr>
              <w:t xml:space="preserve">名称</w:t>
            </w:r>
            <w:r/>
          </w:p>
        </w:tc>
        <w:tc>
          <w:tcPr>
            <w:tcW w:w="3185"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评审标准</w:t>
            </w:r>
            <w:r/>
          </w:p>
        </w:tc>
        <w:tc>
          <w:tcPr>
            <w:tcW w:w="674"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
                <w:bCs/>
                <w:sz w:val="24"/>
                <w:szCs w:val="24"/>
              </w:rPr>
              <w:t xml:space="preserve">主/客观分</w:t>
            </w:r>
            <w:r/>
          </w:p>
        </w:tc>
      </w:tr>
      <w:tr>
        <w:trPr>
          <w:jc w:val="center"/>
          <w:trHeight w:val="794"/>
        </w:trPr>
        <w:tc>
          <w:tcPr>
            <w:tcW w:w="395"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1</w:t>
            </w:r>
            <w:r/>
          </w:p>
        </w:tc>
        <w:tc>
          <w:tcPr>
            <w:tcW w:w="747"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企业业绩</w:t>
            </w:r>
            <w:r/>
          </w:p>
          <w:p>
            <w:pPr>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分）</w:t>
            </w:r>
            <w:r/>
          </w:p>
        </w:tc>
        <w:tc>
          <w:tcPr>
            <w:tcW w:w="318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投标供应商自202</w:t>
            </w:r>
            <w:r>
              <w:rPr>
                <w:rFonts w:ascii="宋体" w:hAnsi="宋体" w:cs="宋体"/>
                <w:sz w:val="24"/>
                <w:szCs w:val="24"/>
              </w:rPr>
              <w:t xml:space="preserve">2</w:t>
            </w:r>
            <w:r>
              <w:rPr>
                <w:rFonts w:hint="eastAsia" w:ascii="宋体" w:hAnsi="宋体" w:cs="宋体"/>
                <w:sz w:val="24"/>
                <w:szCs w:val="24"/>
              </w:rPr>
              <w:t xml:space="preserve">年1月1日以后完成的类似项目业绩，每提供一个类似业绩得</w:t>
            </w:r>
            <w:r>
              <w:rPr>
                <w:rFonts w:ascii="宋体" w:hAnsi="宋体" w:cs="宋体"/>
                <w:sz w:val="24"/>
                <w:szCs w:val="24"/>
              </w:rPr>
              <w:t xml:space="preserve">2</w:t>
            </w:r>
            <w:r>
              <w:rPr>
                <w:rFonts w:hint="eastAsia" w:ascii="宋体" w:hAnsi="宋体" w:cs="宋体"/>
                <w:sz w:val="24"/>
                <w:szCs w:val="24"/>
              </w:rPr>
              <w:t xml:space="preserve">分，最高得</w:t>
            </w:r>
            <w:r>
              <w:rPr>
                <w:rFonts w:ascii="宋体" w:hAnsi="宋体" w:cs="宋体"/>
                <w:sz w:val="24"/>
                <w:szCs w:val="24"/>
              </w:rPr>
              <w:t xml:space="preserve">4</w:t>
            </w:r>
            <w:r>
              <w:rPr>
                <w:rFonts w:hint="eastAsia" w:ascii="宋体" w:hAnsi="宋体" w:cs="宋体"/>
                <w:sz w:val="24"/>
                <w:szCs w:val="24"/>
              </w:rPr>
              <w:t xml:space="preserve">分。</w:t>
            </w:r>
            <w:r/>
          </w:p>
          <w:p>
            <w:pPr>
              <w:spacing w:line="360" w:lineRule="auto"/>
              <w:rPr>
                <w:rFonts w:ascii="宋体" w:hAnsi="宋体" w:cs="宋体"/>
                <w:sz w:val="24"/>
                <w:szCs w:val="24"/>
              </w:rPr>
            </w:pPr>
            <w:r>
              <w:rPr>
                <w:rFonts w:hint="eastAsia" w:ascii="宋体" w:hAnsi="宋体" w:cs="宋体"/>
                <w:sz w:val="24"/>
                <w:szCs w:val="24"/>
              </w:rPr>
              <w:t xml:space="preserve">（以提供的“①成交通知书；②合同关键页（项目名称、设备清单、签章页（含日期））文本扫描件；③竣工验收证明，三者缺一不可。”这3份文件齐全作为1个案例业绩考评，业绩时间以合同订立时间为准。）</w:t>
            </w:r>
            <w:r/>
          </w:p>
        </w:tc>
        <w:tc>
          <w:tcPr>
            <w:tcW w:w="67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客观分</w:t>
            </w:r>
            <w:r/>
          </w:p>
        </w:tc>
      </w:tr>
      <w:tr>
        <w:trPr>
          <w:jc w:val="center"/>
          <w:trHeight w:val="416"/>
        </w:trPr>
        <w:tc>
          <w:tcPr>
            <w:tcW w:w="395"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2</w:t>
            </w:r>
            <w:r/>
          </w:p>
        </w:tc>
        <w:tc>
          <w:tcPr>
            <w:tcW w:w="74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产品技术部分</w:t>
            </w:r>
            <w:r/>
          </w:p>
          <w:p>
            <w:pPr>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20</w:t>
            </w:r>
            <w:r>
              <w:rPr>
                <w:rFonts w:hint="eastAsia" w:ascii="宋体" w:hAnsi="宋体" w:cs="宋体"/>
                <w:bCs/>
                <w:sz w:val="24"/>
                <w:szCs w:val="24"/>
              </w:rPr>
              <w:t xml:space="preserve">分）</w:t>
            </w:r>
            <w:r/>
          </w:p>
        </w:tc>
        <w:tc>
          <w:tcPr>
            <w:tcW w:w="318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根据项目技术要求所明确的产品性能、技术参数与投标文件的适合性打分，投标产品技术参数和配置完全满足投标文件要求的得</w:t>
            </w:r>
            <w:r>
              <w:rPr>
                <w:rFonts w:ascii="宋体" w:hAnsi="宋体" w:cs="宋体"/>
                <w:sz w:val="24"/>
                <w:szCs w:val="24"/>
              </w:rPr>
              <w:t xml:space="preserve">20</w:t>
            </w:r>
            <w:r>
              <w:rPr>
                <w:rFonts w:hint="eastAsia" w:ascii="宋体" w:hAnsi="宋体" w:cs="宋体"/>
                <w:sz w:val="24"/>
                <w:szCs w:val="24"/>
              </w:rPr>
              <w:t xml:space="preserve">分。</w:t>
            </w:r>
            <w:r/>
          </w:p>
          <w:p>
            <w:pPr>
              <w:spacing w:line="360" w:lineRule="auto"/>
              <w:rPr>
                <w:rFonts w:ascii="宋体" w:hAnsi="宋体" w:cs="宋体"/>
                <w:sz w:val="24"/>
                <w:szCs w:val="24"/>
              </w:rPr>
            </w:pPr>
            <w:r>
              <w:rPr>
                <w:rFonts w:hint="eastAsia" w:ascii="宋体" w:hAnsi="宋体" w:cs="宋体"/>
                <w:sz w:val="24"/>
                <w:szCs w:val="24"/>
              </w:rPr>
              <w:t xml:space="preserve">1.加“★”项为关键要求，不得负偏离，负偏离作废标处理。</w:t>
            </w:r>
            <w:r/>
          </w:p>
          <w:p>
            <w:pPr>
              <w:spacing w:line="360" w:lineRule="auto"/>
              <w:rPr>
                <w:rFonts w:ascii="宋体" w:hAnsi="宋体" w:cs="宋体"/>
                <w:sz w:val="24"/>
                <w:szCs w:val="24"/>
              </w:rPr>
            </w:pPr>
            <w:r>
              <w:rPr>
                <w:rFonts w:hint="eastAsia" w:ascii="宋体" w:hAnsi="宋体" w:cs="宋体"/>
                <w:sz w:val="24"/>
                <w:szCs w:val="24"/>
              </w:rPr>
              <w:t xml:space="preserve">2.其他技术参数，每有一项负偏离扣 </w:t>
            </w:r>
            <w:r>
              <w:rPr>
                <w:rFonts w:ascii="宋体" w:hAnsi="宋体" w:cs="宋体"/>
                <w:sz w:val="24"/>
                <w:szCs w:val="24"/>
              </w:rPr>
              <w:t xml:space="preserve">1</w:t>
            </w:r>
            <w:r>
              <w:rPr>
                <w:rFonts w:hint="eastAsia" w:ascii="宋体" w:hAnsi="宋体" w:cs="宋体"/>
                <w:sz w:val="24"/>
                <w:szCs w:val="24"/>
              </w:rPr>
              <w:t xml:space="preserve"> 分，扣完为止，负偏离总数大于</w:t>
            </w:r>
            <w:r>
              <w:rPr>
                <w:rFonts w:ascii="宋体" w:hAnsi="宋体" w:cs="宋体"/>
                <w:sz w:val="24"/>
                <w:szCs w:val="24"/>
              </w:rPr>
              <w:t xml:space="preserve">10</w:t>
            </w:r>
            <w:r>
              <w:rPr>
                <w:rFonts w:hint="eastAsia" w:ascii="宋体" w:hAnsi="宋体" w:cs="宋体"/>
                <w:sz w:val="24"/>
                <w:szCs w:val="24"/>
              </w:rPr>
              <w:t xml:space="preserve">项即可认定为非实质性响应招标文件要求。技术参数中需要提供的证明材料，需按要求提供相应材料及索引，否则不得分。</w:t>
            </w:r>
            <w:r/>
          </w:p>
        </w:tc>
        <w:tc>
          <w:tcPr>
            <w:tcW w:w="67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客观分</w:t>
            </w:r>
            <w:r/>
          </w:p>
        </w:tc>
      </w:tr>
      <w:tr>
        <w:trPr>
          <w:jc w:val="center"/>
          <w:trHeight w:val="794"/>
        </w:trPr>
        <w:tc>
          <w:tcPr>
            <w:tcW w:w="395" w:type="pct"/>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3</w:t>
            </w:r>
            <w:r/>
          </w:p>
        </w:tc>
        <w:tc>
          <w:tcPr>
            <w:tcW w:w="74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履约能力</w:t>
            </w:r>
            <w:r/>
          </w:p>
          <w:p>
            <w:pPr>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分）</w:t>
            </w:r>
            <w:r/>
          </w:p>
        </w:tc>
        <w:tc>
          <w:tcPr>
            <w:tcW w:w="318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投标供应商具有中国网络安全审查认证和市场监管大数据中心颁发的CCRC信息系统安全集成三级及以上认证的，得</w:t>
            </w:r>
            <w:r>
              <w:rPr>
                <w:rFonts w:ascii="宋体" w:hAnsi="宋体" w:cs="宋体"/>
                <w:sz w:val="24"/>
                <w:szCs w:val="24"/>
              </w:rPr>
              <w:t xml:space="preserve">1</w:t>
            </w:r>
            <w:r>
              <w:rPr>
                <w:rFonts w:hint="eastAsia" w:ascii="宋体" w:hAnsi="宋体" w:cs="宋体"/>
                <w:sz w:val="24"/>
                <w:szCs w:val="24"/>
              </w:rPr>
              <w:t xml:space="preserve">分；具有中国网络安全审查认证和市场监管大数据中心颁发的CCRC信息系统安全运维三级及以上认证得，得</w:t>
            </w:r>
            <w:r>
              <w:rPr>
                <w:rFonts w:ascii="宋体" w:hAnsi="宋体" w:cs="宋体"/>
                <w:sz w:val="24"/>
                <w:szCs w:val="24"/>
              </w:rPr>
              <w:t xml:space="preserve">1</w:t>
            </w:r>
            <w:r>
              <w:rPr>
                <w:rFonts w:hint="eastAsia" w:ascii="宋体" w:hAnsi="宋体" w:cs="宋体"/>
                <w:sz w:val="24"/>
                <w:szCs w:val="24"/>
              </w:rPr>
              <w:t xml:space="preserve">分；本项共</w:t>
            </w:r>
            <w:r>
              <w:rPr>
                <w:rFonts w:ascii="宋体" w:hAnsi="宋体" w:cs="宋体"/>
                <w:sz w:val="24"/>
                <w:szCs w:val="24"/>
              </w:rPr>
              <w:t xml:space="preserve">2</w:t>
            </w:r>
            <w:r>
              <w:rPr>
                <w:rFonts w:hint="eastAsia" w:ascii="宋体" w:hAnsi="宋体" w:cs="宋体"/>
                <w:sz w:val="24"/>
                <w:szCs w:val="24"/>
              </w:rPr>
              <w:t xml:space="preserve">分；提供有效期内的证书扫描件；</w:t>
            </w:r>
            <w:r/>
          </w:p>
        </w:tc>
        <w:tc>
          <w:tcPr>
            <w:tcW w:w="67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客观分</w:t>
            </w:r>
            <w:r/>
          </w:p>
        </w:tc>
      </w:tr>
      <w:tr>
        <w:trPr>
          <w:jc w:val="center"/>
          <w:trHeight w:val="794"/>
        </w:trPr>
        <w:tc>
          <w:tcPr>
            <w:tcW w:w="395" w:type="pct"/>
            <w:vAlign w:val="center"/>
            <w:textDirection w:val="lrTb"/>
            <w:noWrap w:val="false"/>
          </w:tcPr>
          <w:p>
            <w:pPr>
              <w:jc w:val="center"/>
              <w:spacing w:line="360" w:lineRule="auto"/>
              <w:rPr>
                <w:rFonts w:ascii="宋体" w:hAnsi="宋体" w:cs="仿宋"/>
                <w:sz w:val="24"/>
                <w:szCs w:val="24"/>
              </w:rPr>
            </w:pPr>
            <w:r>
              <w:rPr>
                <w:rFonts w:ascii="宋体" w:hAnsi="宋体" w:cs="仿宋"/>
                <w:sz w:val="24"/>
                <w:szCs w:val="24"/>
              </w:rPr>
              <w:t xml:space="preserve">6</w:t>
            </w:r>
            <w:r/>
          </w:p>
        </w:tc>
        <w:tc>
          <w:tcPr>
            <w:tcW w:w="74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管理团队</w:t>
            </w:r>
            <w:r/>
          </w:p>
          <w:p>
            <w:pPr>
              <w:jc w:val="center"/>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9</w:t>
            </w:r>
            <w:r>
              <w:rPr>
                <w:rFonts w:hint="eastAsia" w:ascii="宋体" w:hAnsi="宋体" w:cs="宋体"/>
                <w:bCs/>
                <w:sz w:val="24"/>
                <w:szCs w:val="24"/>
              </w:rPr>
              <w:t xml:space="preserve">分）</w:t>
            </w:r>
            <w:r/>
          </w:p>
        </w:tc>
        <w:tc>
          <w:tcPr>
            <w:tcW w:w="318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1.本项目负责人具备建设工程或相关专业高级工程师职称证书的，得</w:t>
            </w:r>
            <w:r>
              <w:rPr>
                <w:rFonts w:ascii="宋体" w:hAnsi="宋体" w:cs="宋体"/>
                <w:sz w:val="24"/>
                <w:szCs w:val="24"/>
              </w:rPr>
              <w:t xml:space="preserve">3</w:t>
            </w:r>
            <w:r>
              <w:rPr>
                <w:rFonts w:hint="eastAsia" w:ascii="宋体" w:hAnsi="宋体" w:cs="宋体"/>
                <w:sz w:val="24"/>
                <w:szCs w:val="24"/>
              </w:rPr>
              <w:t xml:space="preserve">分；具备建设工程或相关专业中级工程师职称证书的，得</w:t>
            </w:r>
            <w:r>
              <w:rPr>
                <w:rFonts w:ascii="宋体" w:hAnsi="宋体" w:cs="宋体"/>
                <w:sz w:val="24"/>
                <w:szCs w:val="24"/>
              </w:rPr>
              <w:t xml:space="preserve">2</w:t>
            </w:r>
            <w:r>
              <w:rPr>
                <w:rFonts w:hint="eastAsia" w:ascii="宋体" w:hAnsi="宋体" w:cs="宋体"/>
                <w:sz w:val="24"/>
                <w:szCs w:val="24"/>
              </w:rPr>
              <w:t xml:space="preserve">分；提供证书扫描件；</w:t>
            </w:r>
            <w:r/>
          </w:p>
          <w:p>
            <w:pPr>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.本项目施工团队人员：投入本项目的施工团队人员具有C</w:t>
            </w:r>
            <w:r>
              <w:rPr>
                <w:rFonts w:ascii="宋体" w:hAnsi="宋体" w:cs="宋体"/>
                <w:sz w:val="24"/>
                <w:szCs w:val="24"/>
              </w:rPr>
              <w:t xml:space="preserve">ISP信息安全专业人员（</w:t>
            </w:r>
            <w:r>
              <w:rPr>
                <w:rFonts w:hint="eastAsia" w:ascii="宋体" w:hAnsi="宋体" w:cs="宋体"/>
                <w:sz w:val="24"/>
                <w:szCs w:val="24"/>
              </w:rPr>
              <w:t xml:space="preserve">中国信息安全测评中心颁发</w:t>
            </w:r>
            <w:r>
              <w:rPr>
                <w:rFonts w:ascii="宋体" w:hAnsi="宋体" w:cs="宋体"/>
                <w:sz w:val="24"/>
                <w:szCs w:val="24"/>
              </w:rPr>
              <w:t xml:space="preserve">）、施工员、材料员、质量员，</w:t>
            </w:r>
            <w:r>
              <w:rPr>
                <w:rFonts w:hint="eastAsia" w:ascii="宋体" w:hAnsi="宋体" w:cs="宋体"/>
                <w:sz w:val="24"/>
                <w:szCs w:val="24"/>
              </w:rPr>
              <w:t xml:space="preserve">每有1人得1分，最高得4分；提供以上人员相关证明材料扫描件；</w:t>
            </w:r>
            <w:r/>
          </w:p>
          <w:p>
            <w:pP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.本项目售后服务人员：投入本项目的售后服务人员</w:t>
            </w:r>
            <w:r>
              <w:rPr>
                <w:rFonts w:hint="eastAsia" w:ascii="宋体" w:hAnsi="宋体" w:cs="宋体"/>
                <w:sz w:val="24"/>
                <w:szCs w:val="24"/>
              </w:rPr>
              <w:t xml:space="preserve">具有售后服务能力的有1人得 2 分；提供人员相关证明材料扫描件。</w:t>
            </w:r>
            <w:r/>
          </w:p>
          <w:p>
            <w:pPr>
              <w:spacing w:line="360" w:lineRule="auto"/>
              <w:rPr>
                <w:rFonts w:ascii="宋体" w:hAnsi="宋体" w:cs="宋体"/>
                <w:sz w:val="24"/>
                <w:szCs w:val="24"/>
              </w:rPr>
            </w:pPr>
            <w:r>
              <w:rPr>
                <w:rFonts w:hint="eastAsia" w:ascii="宋体" w:hAnsi="宋体" w:cs="宋体"/>
                <w:sz w:val="24"/>
                <w:szCs w:val="24"/>
              </w:rPr>
              <w:t xml:space="preserve">注：以上人员不可重复得分。投标时提供人员相关证明材料扫描件以及投标单位近3个月任意一个月的为人员缴纳社保证明材料，否则视为不能满足。</w:t>
            </w:r>
            <w:r/>
          </w:p>
        </w:tc>
        <w:tc>
          <w:tcPr>
            <w:tcW w:w="67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客观分</w:t>
            </w:r>
            <w:r/>
          </w:p>
        </w:tc>
      </w:tr>
    </w:tbl>
    <w:p>
      <w:pPr>
        <w:ind w:firstLine="360"/>
        <w:spacing w:line="360" w:lineRule="auto"/>
        <w:rPr>
          <w:rFonts w:ascii="宋体" w:hAnsi="宋体" w:cs="宋体"/>
          <w:sz w:val="24"/>
          <w:szCs w:val="24"/>
        </w:rPr>
      </w:pPr>
      <w:r>
        <w:rPr>
          <w:rFonts w:hint="eastAsia" w:ascii="宋体" w:hAnsi="宋体" w:cs="宋体"/>
          <w:sz w:val="24"/>
          <w:szCs w:val="24"/>
        </w:rPr>
        <w:t xml:space="preserve">注：供应商应在领取中标通知书前，提供投标文件中涉及的相关证明材料原件送交采购人核查，所提供材料必须真实可靠，发现弄虚作假行为，一经发现和查实作虚假应标处理。</w:t>
      </w:r>
      <w:r/>
    </w:p>
    <w:p>
      <w:pPr>
        <w:pStyle w:val="1072"/>
        <w:numPr>
          <w:ilvl w:val="0"/>
          <w:numId w:val="5"/>
        </w:numPr>
        <w:ind w:firstLine="598"/>
        <w:spacing w:line="0" w:lineRule="atLeast"/>
        <w:rPr>
          <w:rFonts w:ascii="宋体" w:hAnsi="宋体" w:cs="宋体"/>
          <w:b/>
        </w:rPr>
      </w:pPr>
      <w:r>
        <w:rPr>
          <w:rFonts w:hint="eastAsia" w:ascii="宋体" w:hAnsi="宋体" w:cs="宋体"/>
          <w:b/>
        </w:rPr>
        <w:t xml:space="preserve">政府采购政策功能落实</w:t>
      </w:r>
      <w:r/>
    </w:p>
    <w:p>
      <w:pPr>
        <w:ind w:firstLine="480"/>
        <w:spacing w:line="360" w:lineRule="auto"/>
        <w:rPr>
          <w:rFonts w:ascii="宋体" w:hAnsi="宋体" w:cs="宋体"/>
          <w:sz w:val="24"/>
          <w:szCs w:val="24"/>
        </w:rPr>
      </w:pPr>
      <w:r>
        <w:rPr>
          <w:rFonts w:hint="eastAsia" w:ascii="宋体" w:hAnsi="宋体" w:cs="宋体"/>
          <w:sz w:val="24"/>
          <w:szCs w:val="24"/>
        </w:rPr>
        <w:t xml:space="preserve">4.1．专门面向中小企业采购的项目或者采购包，不再执行价格评审优惠的扶持政策。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4.2．非专门面向中小企业采购的项目或者采购包，执行以下价格评审优惠的扶持政策。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（1）小微型企业价格扣除：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1、对小型和微型企业产品给予10%的扣除价格，用扣除后的价格参与评审。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2、供应商需按照《政府采购促进中小企业发展管理办法》（财库〔2020〕46号）的规定提供相应的《中小企业声明函》。</w:t>
      </w:r>
      <w:r/>
    </w:p>
    <w:p>
      <w:pPr>
        <w:ind w:firstLine="480"/>
        <w:spacing w:line="360"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360" w:lineRule="auto"/>
        <w:rPr>
          <w:rFonts w:ascii="宋体" w:hAnsi="宋体" w:cs="宋体"/>
          <w:sz w:val="24"/>
          <w:szCs w:val="24"/>
        </w:rPr>
      </w:pPr>
      <w:r>
        <w:rPr>
          <w:rFonts w:hint="eastAsia" w:ascii="宋体" w:hAnsi="宋体" w:cs="宋体"/>
          <w:sz w:val="24"/>
          <w:szCs w:val="24"/>
        </w:rPr>
        <w:t xml:space="preserve">（2）残疾人福利单位价格扣除：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1、对残疾人福利性单位，给予10%的价格扣除，用扣除后的价格参与评审。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787"/>
        <w:spacing w:line="360" w:lineRule="auto"/>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360" w:lineRule="auto"/>
        <w:rPr>
          <w:rFonts w:ascii="宋体" w:hAnsi="宋体" w:cs="宋体"/>
          <w:sz w:val="24"/>
          <w:szCs w:val="24"/>
        </w:rPr>
      </w:pPr>
      <w:r>
        <w:rPr>
          <w:rFonts w:hint="eastAsia" w:ascii="宋体" w:hAnsi="宋体" w:cs="宋体"/>
          <w:sz w:val="24"/>
          <w:szCs w:val="24"/>
        </w:rPr>
        <w:t xml:space="preserve">（3）监狱和戒毒企业价格扣除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1、对监狱和戒毒企业（简称监狱企业）给予10%的价格扣除，用扣除后的价格参与评审。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360" w:lineRule="auto"/>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360" w:lineRule="auto"/>
        <w:rPr>
          <w:rFonts w:ascii="宋体" w:hAnsi="宋体" w:cs="宋体"/>
          <w:sz w:val="24"/>
          <w:szCs w:val="24"/>
        </w:rPr>
      </w:pPr>
      <w:r>
        <w:rPr>
          <w:rFonts w:hint="eastAsia" w:ascii="宋体" w:hAnsi="宋体" w:cs="宋体"/>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4.3、采购本国产品的支持政策</w:t>
      </w:r>
      <w:r/>
    </w:p>
    <w:p>
      <w:pPr>
        <w:ind w:firstLine="480"/>
        <w:spacing w:line="360" w:lineRule="auto"/>
        <w:rPr>
          <w:rFonts w:ascii="宋体" w:hAnsi="宋体" w:cs="宋体"/>
          <w:sz w:val="24"/>
          <w:szCs w:val="24"/>
        </w:rPr>
      </w:pPr>
      <w:r>
        <w:rPr>
          <w:rFonts w:hint="eastAsia" w:ascii="宋体" w:hAnsi="宋体" w:cs="宋体"/>
          <w:sz w:val="24"/>
          <w:szCs w:val="24"/>
        </w:rPr>
        <w:t xml:space="preserve">4.3.1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4.3.2 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4.3.3 供应商需按照招标文件的要求提供《关于符合本国产品标准的声明函》（以下简称《声明函》），如不提供将不享受本国产品价格评审优惠。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sz w:val="24"/>
          <w:szCs w:val="24"/>
        </w:rPr>
      </w:pPr>
      <w:r>
        <w:rPr>
          <w:rFonts w:hint="eastAsia" w:ascii="宋体" w:hAnsi="宋体" w:cs="宋体"/>
          <w:sz w:val="24"/>
          <w:szCs w:val="24"/>
        </w:rPr>
        <w:t xml:space="preserve">4.3.5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2"/>
        <w:ind w:firstLine="598"/>
        <w:spacing w:line="0" w:lineRule="atLeast"/>
        <w:rPr>
          <w:rFonts w:ascii="宋体" w:hAnsi="宋体" w:cs="宋体"/>
          <w:b/>
        </w:rPr>
      </w:pPr>
      <w:r>
        <w:rPr>
          <w:rFonts w:hint="eastAsia" w:ascii="宋体" w:hAnsi="宋体" w:cs="宋体"/>
          <w:b/>
        </w:rPr>
        <w:t xml:space="preserve">5、中标人的确定</w:t>
      </w:r>
      <w:r>
        <w:rPr>
          <w:rFonts w:hint="eastAsia" w:ascii="宋体" w:hAnsi="宋体" w:cs="宋体"/>
          <w:b/>
        </w:rPr>
        <w:tab/>
      </w:r>
      <w:r/>
    </w:p>
    <w:p>
      <w:pPr>
        <w:ind w:firstLine="480"/>
        <w:spacing w:line="360" w:lineRule="auto"/>
        <w:rPr>
          <w:rFonts w:ascii="宋体" w:hAnsi="宋体" w:cs="宋体"/>
          <w:sz w:val="24"/>
          <w:szCs w:val="24"/>
        </w:rPr>
      </w:pPr>
      <w:r>
        <w:rPr>
          <w:rFonts w:hint="eastAsia" w:ascii="宋体" w:hAnsi="宋体" w:cs="宋体"/>
          <w:sz w:val="24"/>
          <w:szCs w:val="24"/>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p>
    <w:p>
      <w:pPr>
        <w:ind w:firstLine="480"/>
        <w:spacing w:line="360" w:lineRule="auto"/>
        <w:rPr>
          <w:rFonts w:ascii="宋体" w:hAnsi="宋体" w:cs="宋体"/>
          <w:sz w:val="24"/>
          <w:szCs w:val="24"/>
        </w:rPr>
      </w:pPr>
      <w:r>
        <w:rPr>
          <w:rFonts w:hint="eastAsia" w:ascii="宋体" w:hAnsi="宋体" w:cs="宋体"/>
          <w:sz w:val="24"/>
          <w:szCs w:val="24"/>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480"/>
        <w:spacing w:line="360" w:lineRule="auto"/>
        <w:rPr>
          <w:rFonts w:ascii="宋体" w:hAnsi="宋体" w:cs="宋体"/>
          <w:sz w:val="24"/>
          <w:szCs w:val="24"/>
        </w:rPr>
      </w:pPr>
      <w:r>
        <w:rPr>
          <w:rFonts w:hint="eastAsia" w:ascii="宋体" w:hAnsi="宋体" w:cs="宋体"/>
          <w:sz w:val="24"/>
          <w:szCs w:val="24"/>
        </w:rPr>
        <w:t xml:space="preserve">评委会汇总各评委评分后，按照得分从高到低的顺序推荐三名中标候选人，并编写评标报告。</w:t>
      </w:r>
      <w:r/>
    </w:p>
    <w:p>
      <w:pPr>
        <w:ind w:firstLine="482"/>
        <w:spacing w:line="360" w:lineRule="auto"/>
        <w:rPr>
          <w:rFonts w:ascii="宋体" w:hAnsi="宋体" w:cs="宋体"/>
          <w:sz w:val="24"/>
          <w:szCs w:val="24"/>
        </w:rPr>
      </w:pPr>
      <w:r>
        <w:rPr>
          <w:rFonts w:hint="eastAsia" w:ascii="宋体" w:hAnsi="宋体" w:cs="宋体"/>
          <w:b/>
          <w:sz w:val="24"/>
          <w:szCs w:val="24"/>
        </w:rPr>
        <w:t xml:space="preserve">采购人委托评委会</w:t>
      </w:r>
      <w:r>
        <w:rPr>
          <w:rFonts w:hint="eastAsia" w:ascii="宋体" w:hAnsi="宋体" w:cs="宋体"/>
          <w:sz w:val="24"/>
          <w:szCs w:val="24"/>
        </w:rPr>
        <w:t xml:space="preserve">在评标报告确定的中标候选人名单中按顺序确定中标人。如最终评审得分出现相同最高分，则推荐最终报价较低的投标人为成交供应商；评审得分且最终报价均相同的，则按现场签到顺序依次抽取顺序号，再按抽取的顺序号依次随机抽取确定成交候选人。</w:t>
      </w:r>
      <w:r/>
    </w:p>
    <w:p>
      <w:pPr>
        <w:ind w:firstLine="482"/>
        <w:spacing w:line="360" w:lineRule="auto"/>
        <w:rPr>
          <w:rFonts w:ascii="宋体" w:hAnsi="宋体" w:cs="宋体"/>
          <w:sz w:val="24"/>
          <w:szCs w:val="24"/>
        </w:rPr>
      </w:pPr>
      <w:r>
        <w:rPr>
          <w:rFonts w:hint="eastAsia" w:ascii="宋体" w:hAnsi="宋体" w:cs="宋体"/>
          <w:b/>
          <w:sz w:val="24"/>
          <w:szCs w:val="24"/>
        </w:rPr>
        <w:t xml:space="preserve">6、采购代理机构宣布评标结果。</w:t>
      </w:r>
      <w:r/>
    </w:p>
    <w:p>
      <w:pPr>
        <w:ind w:firstLine="482"/>
        <w:spacing w:line="360" w:lineRule="auto"/>
        <w:rPr>
          <w:rFonts w:ascii="宋体" w:hAnsi="宋体" w:cs="宋体"/>
          <w:b/>
          <w:sz w:val="24"/>
          <w:szCs w:val="24"/>
        </w:rPr>
      </w:pPr>
      <w:r>
        <w:rPr>
          <w:rFonts w:hint="eastAsia" w:ascii="宋体" w:hAnsi="宋体" w:cs="宋体"/>
          <w:b/>
          <w:sz w:val="24"/>
          <w:szCs w:val="24"/>
        </w:rPr>
        <w:t xml:space="preserve">7、公告中标结果</w:t>
      </w:r>
      <w:r/>
    </w:p>
    <w:p>
      <w:pPr>
        <w:ind w:firstLine="480"/>
        <w:spacing w:line="360" w:lineRule="auto"/>
        <w:rPr>
          <w:rFonts w:ascii="宋体" w:hAnsi="宋体" w:cs="宋体"/>
          <w:b/>
          <w:sz w:val="24"/>
          <w:szCs w:val="24"/>
        </w:rPr>
      </w:pPr>
      <w:r>
        <w:rPr>
          <w:rFonts w:hint="eastAsia" w:ascii="宋体" w:hAnsi="宋体" w:cs="宋体"/>
          <w:sz w:val="24"/>
          <w:szCs w:val="24"/>
        </w:rPr>
        <w:t xml:space="preserve">自确定中标人之日起2个工作日内，在江苏政府采购网站公告中标结果，公告期限为1个工作日。</w:t>
      </w:r>
      <w:r/>
    </w:p>
    <w:p>
      <w:pPr>
        <w:ind w:firstLine="482"/>
        <w:spacing w:line="360" w:lineRule="auto"/>
        <w:rPr>
          <w:rFonts w:ascii="宋体" w:hAnsi="宋体" w:cs="宋体"/>
          <w:b/>
          <w:sz w:val="24"/>
          <w:szCs w:val="24"/>
        </w:rPr>
      </w:pPr>
      <w:r>
        <w:rPr>
          <w:rFonts w:hint="eastAsia" w:ascii="宋体" w:hAnsi="宋体" w:cs="宋体"/>
          <w:b/>
          <w:sz w:val="24"/>
          <w:szCs w:val="24"/>
        </w:rPr>
        <w:t xml:space="preserve">8、发放中标通知书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中标通知书发放条件和途径：中标结果公告公示期结束后，供应商可至代理单位领取中标通知书。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中标通知书发出后，采购人不得违法改变中标结果，中标供应商无正当理由不得放弃中标。</w:t>
      </w:r>
      <w:r/>
    </w:p>
    <w:p>
      <w:pPr>
        <w:ind w:firstLine="482"/>
        <w:spacing w:line="360" w:lineRule="auto"/>
        <w:rPr>
          <w:rFonts w:ascii="宋体" w:hAnsi="宋体" w:cs="宋体"/>
          <w:b/>
          <w:sz w:val="24"/>
          <w:szCs w:val="24"/>
        </w:rPr>
      </w:pPr>
      <w:r>
        <w:rPr>
          <w:rFonts w:hint="eastAsia" w:ascii="宋体" w:hAnsi="宋体" w:cs="宋体"/>
          <w:b/>
          <w:sz w:val="24"/>
          <w:szCs w:val="24"/>
        </w:rPr>
        <w:t xml:space="preserve">9、其他注意事项</w:t>
      </w:r>
      <w:r/>
    </w:p>
    <w:p>
      <w:pPr>
        <w:ind w:firstLine="480"/>
        <w:spacing w:line="360" w:lineRule="auto"/>
        <w:rPr>
          <w:rFonts w:ascii="宋体" w:hAnsi="宋体" w:cs="宋体"/>
          <w:sz w:val="24"/>
          <w:szCs w:val="24"/>
        </w:rPr>
      </w:pPr>
      <w:r>
        <w:rPr>
          <w:rFonts w:hint="eastAsia" w:ascii="宋体" w:hAnsi="宋体" w:cs="宋体"/>
          <w:sz w:val="24"/>
          <w:szCs w:val="24"/>
        </w:rPr>
        <w:t xml:space="preserve">9.1．在投标、开标时间，投标人不得向评委询问情况，不得进行旨在影响评标结果的活动。</w:t>
      </w:r>
      <w:r/>
    </w:p>
    <w:p>
      <w:pPr>
        <w:ind w:firstLine="480"/>
        <w:spacing w:line="360" w:lineRule="auto"/>
        <w:rPr>
          <w:rFonts w:ascii="宋体" w:hAnsi="宋体" w:cs="宋体"/>
          <w:sz w:val="24"/>
          <w:szCs w:val="24"/>
        </w:rPr>
      </w:pPr>
      <w:r>
        <w:rPr>
          <w:rFonts w:hint="eastAsia" w:ascii="宋体" w:hAnsi="宋体" w:cs="宋体"/>
          <w:sz w:val="24"/>
          <w:szCs w:val="24"/>
        </w:rPr>
        <w:t xml:space="preserve">9.2．评委会不得向投标人解释落标原因。</w:t>
      </w:r>
      <w:r/>
    </w:p>
    <w:p>
      <w:pPr>
        <w:ind w:firstLine="480"/>
        <w:spacing w:line="360" w:lineRule="auto"/>
        <w:rPr>
          <w:rFonts w:ascii="宋体" w:hAnsi="宋体" w:cs="宋体"/>
          <w:sz w:val="24"/>
          <w:szCs w:val="24"/>
        </w:rPr>
      </w:pPr>
      <w:r>
        <w:rPr>
          <w:rFonts w:hint="eastAsia" w:ascii="宋体" w:hAnsi="宋体" w:cs="宋体"/>
          <w:sz w:val="24"/>
          <w:szCs w:val="24"/>
        </w:rPr>
        <w:t xml:space="preserve">9.3．在投标、评标过程中，如果投标人联合故意抬高报价或出现其他不正当行为，采购人有权中止投标或评标。</w:t>
      </w:r>
      <w:r/>
    </w:p>
    <w:p>
      <w:pPr>
        <w:ind w:firstLine="480"/>
        <w:spacing w:line="360" w:lineRule="auto"/>
      </w:pPr>
      <w:r>
        <w:rPr>
          <w:rFonts w:hint="eastAsia" w:ascii="宋体" w:hAnsi="宋体" w:cs="宋体"/>
          <w:sz w:val="24"/>
          <w:szCs w:val="24"/>
        </w:rPr>
        <w:t xml:space="preserve">9.4．凡在投标、开标过程中，已提示是否异议的事项，投标人当时没有提出异议的，事后不得针对上述事项提出质疑</w:t>
      </w:r>
      <w:r/>
    </w:p>
    <w:p>
      <w:pPr>
        <w:pStyle w:val="1100"/>
      </w:pPr>
      <w:r/>
      <w:r/>
    </w:p>
    <w:p>
      <w:pPr>
        <w:pStyle w:val="1100"/>
        <w:ind w:firstLine="0"/>
      </w:pPr>
      <w:r/>
      <w:r/>
    </w:p>
    <w:p>
      <w:pPr>
        <w:pStyle w:val="1100"/>
      </w:pPr>
      <w:r/>
      <w:r/>
    </w:p>
    <w:p>
      <w:pPr>
        <w:pStyle w:val="992"/>
        <w:rPr>
          <w:rFonts w:ascii="宋体" w:hAnsi="宋体" w:eastAsia="宋体" w:cs="宋体"/>
          <w:bCs/>
          <w:sz w:val="44"/>
        </w:rPr>
      </w:pPr>
      <w:r/>
      <w:bookmarkStart w:id="204" w:name="_Toc220936317"/>
      <w:r>
        <w:rPr>
          <w:rFonts w:hint="eastAsia" w:ascii="宋体" w:hAnsi="宋体" w:eastAsia="宋体" w:cs="宋体"/>
          <w:bCs/>
          <w:sz w:val="44"/>
        </w:rPr>
        <w:t xml:space="preserve">第六章  投标</w:t>
      </w:r>
      <w:bookmarkEnd w:id="198"/>
      <w:r/>
      <w:bookmarkEnd w:id="199"/>
      <w:r/>
      <w:bookmarkEnd w:id="203"/>
      <w:r>
        <w:rPr>
          <w:rFonts w:hint="eastAsia" w:ascii="宋体" w:hAnsi="宋体" w:eastAsia="宋体" w:cs="宋体"/>
          <w:bCs/>
          <w:sz w:val="44"/>
        </w:rPr>
        <w:t xml:space="preserve">文件格式</w:t>
      </w:r>
      <w:bookmarkEnd w:id="204"/>
      <w:r/>
      <w:r/>
    </w:p>
    <w:p>
      <w:pPr>
        <w:jc w:val="center"/>
        <w:rPr>
          <w:rFonts w:ascii="宋体" w:hAnsi="宋体" w:cs="宋体"/>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
    </w:p>
    <w:p>
      <w:pPr>
        <w:jc w:val="center"/>
        <w:rPr>
          <w:rFonts w:ascii="宋体" w:hAnsi="宋体" w:cs="宋体"/>
          <w:b/>
          <w:sz w:val="72"/>
        </w:rPr>
      </w:pPr>
      <w:r>
        <w:rPr>
          <w:rFonts w:hint="eastAsia" w:ascii="宋体" w:hAnsi="宋体" w:cs="宋体"/>
          <w:b/>
          <w:sz w:val="72"/>
        </w:rPr>
        <w:t xml:space="preserve">投  标  文  件</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ascii="宋体" w:hAnsi="宋体" w:cs="宋体"/>
          <w:b/>
          <w:sz w:val="36"/>
          <w:u w:val="single"/>
        </w:rPr>
      </w:pPr>
      <w:r>
        <w:rPr>
          <w:rFonts w:hint="eastAsia" w:ascii="宋体" w:hAnsi="宋体" w:cs="宋体"/>
          <w:b/>
          <w:sz w:val="36"/>
        </w:rPr>
        <w:t xml:space="preserve">      日      期 ：</w:t>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spacing w:line="440" w:lineRule="exact"/>
        <w:rPr>
          <w:rFonts w:ascii="宋体" w:hAnsi="宋体" w:cs="宋体"/>
        </w:rPr>
      </w:pPr>
      <w:r>
        <w:rPr>
          <w:rFonts w:ascii="宋体" w:hAnsi="宋体" w:cs="宋体"/>
        </w:rPr>
      </w:r>
      <w:r/>
    </w:p>
    <w:p>
      <w:pPr>
        <w:jc w:val="center"/>
        <w:spacing w:line="440" w:lineRule="exact"/>
        <w:rPr>
          <w:rFonts w:ascii="宋体" w:hAnsi="宋体" w:cs="宋体"/>
          <w:b/>
          <w:bCs/>
          <w:sz w:val="32"/>
          <w:szCs w:val="32"/>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rPr>
        <w:t xml:space="preserve">投标文件目录</w:t>
      </w:r>
      <w:r/>
    </w:p>
    <w:p>
      <w:pPr>
        <w:jc w:val="center"/>
        <w:spacing w:line="440" w:lineRule="exact"/>
        <w:rPr>
          <w:rFonts w:ascii="宋体" w:hAnsi="宋体" w:cs="宋体"/>
          <w:b/>
          <w:bCs/>
          <w:sz w:val="32"/>
          <w:szCs w:val="32"/>
        </w:rPr>
      </w:pPr>
      <w:r>
        <w:rPr>
          <w:rFonts w:ascii="宋体" w:hAnsi="宋体" w:cs="宋体"/>
          <w:b/>
          <w:bCs/>
          <w:sz w:val="32"/>
          <w:szCs w:val="32"/>
        </w:rPr>
      </w:r>
      <w:r/>
    </w:p>
    <w:p>
      <w:pPr>
        <w:ind w:left="480"/>
        <w:spacing w:line="480" w:lineRule="exact"/>
        <w:rPr>
          <w:rFonts w:ascii="宋体" w:hAnsi="宋体" w:cs="宋体"/>
          <w:b/>
          <w:sz w:val="24"/>
          <w:szCs w:val="24"/>
        </w:rPr>
      </w:pPr>
      <w:r>
        <w:rPr>
          <w:rFonts w:hint="eastAsia" w:ascii="宋体" w:hAnsi="宋体" w:cs="宋体"/>
          <w:b/>
          <w:sz w:val="24"/>
          <w:szCs w:val="24"/>
        </w:rPr>
        <w:t xml:space="preserve">一、基本目录</w:t>
      </w:r>
      <w:r/>
    </w:p>
    <w:p>
      <w:pPr>
        <w:ind w:left="480"/>
        <w:spacing w:line="480" w:lineRule="exact"/>
        <w:rPr>
          <w:rFonts w:ascii="宋体" w:hAnsi="宋体" w:cs="宋体"/>
          <w:sz w:val="24"/>
          <w:szCs w:val="24"/>
        </w:rPr>
      </w:pPr>
      <w:r>
        <w:rPr>
          <w:rFonts w:hint="eastAsia" w:ascii="宋体" w:hAnsi="宋体" w:cs="宋体"/>
          <w:sz w:val="24"/>
          <w:szCs w:val="24"/>
        </w:rPr>
        <w:t xml:space="preserve">1.开标一览表（格式见附件1）</w:t>
      </w:r>
      <w:r/>
    </w:p>
    <w:p>
      <w:pPr>
        <w:ind w:left="480"/>
        <w:spacing w:line="480" w:lineRule="exact"/>
        <w:rPr>
          <w:rFonts w:ascii="宋体" w:hAnsi="宋体" w:cs="宋体"/>
          <w:sz w:val="24"/>
          <w:szCs w:val="24"/>
        </w:rPr>
      </w:pPr>
      <w:r>
        <w:rPr>
          <w:rFonts w:hint="eastAsia" w:ascii="宋体" w:hAnsi="宋体" w:cs="宋体"/>
          <w:sz w:val="24"/>
          <w:szCs w:val="24"/>
        </w:rPr>
        <w:t xml:space="preserve">2.投标分项报价表（格式见附件2）</w:t>
      </w:r>
      <w:r/>
    </w:p>
    <w:p>
      <w:pPr>
        <w:ind w:left="480"/>
        <w:spacing w:line="480" w:lineRule="exact"/>
        <w:rPr>
          <w:rFonts w:ascii="宋体" w:hAnsi="宋体" w:cs="宋体"/>
          <w:sz w:val="24"/>
          <w:szCs w:val="24"/>
        </w:rPr>
      </w:pPr>
      <w:r>
        <w:rPr>
          <w:rFonts w:hint="eastAsia" w:ascii="宋体" w:hAnsi="宋体" w:cs="宋体"/>
          <w:sz w:val="24"/>
          <w:szCs w:val="24"/>
        </w:rPr>
        <w:t xml:space="preserve">3.技术要求响应及偏离表（格式见附件3）</w:t>
      </w:r>
      <w:r/>
    </w:p>
    <w:p>
      <w:pPr>
        <w:ind w:firstLine="480"/>
        <w:spacing w:line="480" w:lineRule="exact"/>
        <w:rPr>
          <w:rFonts w:ascii="宋体" w:hAnsi="宋体" w:cs="宋体"/>
          <w:sz w:val="24"/>
          <w:szCs w:val="24"/>
        </w:rPr>
      </w:pPr>
      <w:r>
        <w:rPr>
          <w:rFonts w:hint="eastAsia" w:ascii="宋体" w:hAnsi="宋体" w:cs="宋体"/>
          <w:sz w:val="24"/>
          <w:szCs w:val="24"/>
        </w:rPr>
        <w:t xml:space="preserve">4.商务要求响应及偏离表（格式见附件4）</w:t>
      </w:r>
      <w:r/>
    </w:p>
    <w:p>
      <w:pPr>
        <w:ind w:left="480"/>
        <w:spacing w:line="480" w:lineRule="exact"/>
        <w:rPr>
          <w:rFonts w:ascii="宋体" w:hAnsi="宋体" w:cs="宋体"/>
          <w:b/>
          <w:sz w:val="24"/>
          <w:szCs w:val="24"/>
        </w:rPr>
      </w:pPr>
      <w:r>
        <w:rPr>
          <w:rFonts w:hint="eastAsia" w:ascii="宋体" w:hAnsi="宋体" w:cs="宋体"/>
          <w:b/>
          <w:sz w:val="24"/>
          <w:szCs w:val="24"/>
        </w:rPr>
        <w:t xml:space="preserve">二、资格审查内容</w:t>
      </w:r>
      <w:r/>
    </w:p>
    <w:p>
      <w:pPr>
        <w:ind w:firstLine="560"/>
        <w:rPr>
          <w:rFonts w:ascii="宋体" w:hAnsi="宋体" w:cs="宋体"/>
          <w:b/>
          <w:sz w:val="24"/>
          <w:szCs w:val="24"/>
        </w:rPr>
      </w:pPr>
      <w:r>
        <w:rPr>
          <w:rFonts w:hint="eastAsia" w:ascii="宋体" w:hAnsi="宋体" w:cs="宋体"/>
          <w:sz w:val="24"/>
          <w:szCs w:val="24"/>
        </w:rPr>
        <w:t xml:space="preserve">1.投标人符合《政府采购法》第二十二条规定条件的声明函（格式见附件5）</w:t>
      </w:r>
      <w:r/>
    </w:p>
    <w:p>
      <w:pPr>
        <w:ind w:firstLine="560"/>
        <w:spacing w:line="480" w:lineRule="exact"/>
        <w:rPr>
          <w:rFonts w:ascii="宋体" w:hAnsi="宋体" w:cs="宋体"/>
          <w:sz w:val="24"/>
          <w:szCs w:val="24"/>
        </w:rPr>
      </w:pPr>
      <w:r>
        <w:rPr>
          <w:rFonts w:hint="eastAsia" w:ascii="宋体" w:hAnsi="宋体" w:cs="宋体"/>
          <w:sz w:val="24"/>
          <w:szCs w:val="24"/>
        </w:rPr>
        <w:t xml:space="preserve">2.有效的营业执照</w:t>
      </w:r>
      <w:r/>
    </w:p>
    <w:p>
      <w:pPr>
        <w:ind w:firstLine="560"/>
        <w:spacing w:line="480" w:lineRule="exact"/>
        <w:rPr>
          <w:rFonts w:ascii="宋体" w:hAnsi="宋体" w:cs="宋体"/>
          <w:sz w:val="24"/>
          <w:szCs w:val="24"/>
        </w:rPr>
      </w:pPr>
      <w:r>
        <w:rPr>
          <w:rFonts w:hint="eastAsia" w:ascii="宋体" w:hAnsi="宋体" w:cs="宋体"/>
          <w:sz w:val="24"/>
          <w:szCs w:val="24"/>
        </w:rPr>
        <w:t xml:space="preserve">3.未被“信用中国”网站、“中国政府采购网”列入失信被执行人、重大税收违法案件当事人名单、政府采购严重违法失信行为记录名单</w:t>
      </w:r>
      <w:r/>
    </w:p>
    <w:p>
      <w:pPr>
        <w:ind w:firstLine="560"/>
        <w:spacing w:line="480" w:lineRule="exact"/>
        <w:rPr>
          <w:rFonts w:ascii="宋体" w:hAnsi="宋体" w:cs="宋体"/>
          <w:sz w:val="24"/>
          <w:szCs w:val="24"/>
        </w:rPr>
      </w:pPr>
      <w:r>
        <w:rPr>
          <w:rFonts w:hint="eastAsia" w:ascii="宋体" w:hAnsi="宋体" w:cs="宋体"/>
          <w:sz w:val="24"/>
          <w:szCs w:val="24"/>
        </w:rPr>
        <w:t xml:space="preserve">4. 法人授权书（格式见附件6）</w:t>
      </w:r>
      <w:r/>
    </w:p>
    <w:p>
      <w:pPr>
        <w:ind w:firstLine="560"/>
        <w:spacing w:line="480" w:lineRule="exact"/>
        <w:rPr>
          <w:rFonts w:ascii="宋体" w:hAnsi="宋体" w:cs="宋体"/>
          <w:sz w:val="24"/>
          <w:szCs w:val="24"/>
        </w:rPr>
      </w:pPr>
      <w:r>
        <w:rPr>
          <w:rFonts w:hint="eastAsia" w:ascii="宋体" w:hAnsi="宋体" w:cs="宋体"/>
          <w:sz w:val="24"/>
          <w:szCs w:val="24"/>
        </w:rPr>
        <w:t xml:space="preserve">5. 投标函（格式见附件7）</w:t>
      </w:r>
      <w:r/>
    </w:p>
    <w:p>
      <w:pPr>
        <w:ind w:firstLine="560"/>
        <w:spacing w:line="48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.中小微企业声明函（如果本项目专门面向中小微型企业采购，则必须提供。格式见附件8）</w:t>
      </w:r>
      <w:r/>
    </w:p>
    <w:p>
      <w:pPr>
        <w:ind w:firstLine="560"/>
        <w:spacing w:line="48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 残疾人福利性单位声明函（如果本项目专门面向中小微型企业采购，供应商为残疾人福利性单位并提供本单位制造的货物，或者提供其他残疾人福利性单位制造的货物，则必须提供。格式见附件9）</w:t>
      </w:r>
      <w:r/>
    </w:p>
    <w:p>
      <w:pPr>
        <w:ind w:firstLine="560"/>
        <w:spacing w:line="480" w:lineRule="exact"/>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 监狱和戒毒企业证明材料</w:t>
      </w:r>
      <w:r/>
    </w:p>
    <w:p>
      <w:pPr>
        <w:ind w:firstLine="560"/>
        <w:spacing w:line="360" w:lineRule="auto"/>
        <w:rPr>
          <w:rFonts w:ascii="宋体" w:hAnsi="宋体" w:cs="宋体"/>
          <w:sz w:val="24"/>
          <w:szCs w:val="24"/>
        </w:rPr>
      </w:pPr>
      <w:r>
        <w:rPr>
          <w:rFonts w:hint="eastAsia" w:ascii="宋体" w:hAnsi="宋体" w:cs="宋体"/>
          <w:sz w:val="24"/>
          <w:szCs w:val="24"/>
        </w:rPr>
        <w:t xml:space="preserve">9.关于符合本国产品标准的声明函</w:t>
      </w:r>
      <w:r/>
    </w:p>
    <w:p>
      <w:pPr>
        <w:pStyle w:val="1010"/>
        <w:ind w:firstLine="480"/>
        <w:rPr>
          <w:rFonts w:ascii="宋体" w:hAnsi="宋体" w:eastAsia="宋体" w:cs="宋体"/>
          <w:sz w:val="24"/>
          <w:szCs w:val="24"/>
        </w:rPr>
      </w:pPr>
      <w:r>
        <w:rPr>
          <w:rFonts w:hint="eastAsia" w:ascii="宋体" w:hAnsi="宋体" w:eastAsia="宋体" w:cs="宋体"/>
          <w:sz w:val="24"/>
          <w:szCs w:val="24"/>
        </w:rPr>
        <w:t xml:space="preserve">总备注：上述“资格审查内容”中1-</w:t>
      </w:r>
      <w:r>
        <w:rPr>
          <w:rFonts w:ascii="宋体" w:hAnsi="宋体" w:eastAsia="宋体" w:cs="宋体"/>
          <w:sz w:val="24"/>
          <w:szCs w:val="24"/>
        </w:rPr>
        <w:t xml:space="preserve">5</w:t>
      </w:r>
      <w:r>
        <w:rPr>
          <w:rFonts w:hint="eastAsia" w:ascii="宋体" w:hAnsi="宋体" w:eastAsia="宋体" w:cs="宋体"/>
          <w:sz w:val="24"/>
          <w:szCs w:val="24"/>
        </w:rPr>
        <w:t xml:space="preserve">条投标人必须在投标文件中提供相关材料，否则作无效投标处理。</w:t>
      </w:r>
      <w:r/>
    </w:p>
    <w:p>
      <w:pPr>
        <w:ind w:left="480"/>
        <w:spacing w:line="480" w:lineRule="exact"/>
        <w:rPr>
          <w:rFonts w:ascii="宋体" w:hAnsi="宋体" w:cs="宋体"/>
          <w:b/>
          <w:sz w:val="24"/>
          <w:szCs w:val="24"/>
        </w:rPr>
      </w:pPr>
      <w:r>
        <w:rPr>
          <w:rFonts w:hint="eastAsia" w:ascii="宋体" w:hAnsi="宋体" w:cs="宋体"/>
          <w:b/>
          <w:sz w:val="24"/>
          <w:szCs w:val="24"/>
        </w:rPr>
        <w:t xml:space="preserve">三、符合性审查内容</w:t>
      </w:r>
      <w:bookmarkEnd w:id="207"/>
      <w:r/>
      <w:bookmarkEnd w:id="208"/>
      <w:r/>
      <w:bookmarkEnd w:id="209"/>
      <w:r/>
      <w:r/>
    </w:p>
    <w:p>
      <w:pPr>
        <w:ind w:firstLine="560"/>
        <w:spacing w:line="480" w:lineRule="exact"/>
        <w:rPr>
          <w:rFonts w:ascii="宋体" w:hAnsi="宋体" w:cs="宋体"/>
          <w:b/>
          <w:bCs/>
          <w:sz w:val="24"/>
          <w:szCs w:val="24"/>
        </w:rPr>
      </w:pPr>
      <w:r/>
      <w:bookmarkStart w:id="210" w:name="_Toc120614284"/>
      <w:r>
        <w:rPr>
          <w:rFonts w:hint="eastAsia" w:ascii="宋体" w:hAnsi="宋体" w:cs="宋体"/>
          <w:sz w:val="24"/>
          <w:szCs w:val="24"/>
        </w:rPr>
        <w:t xml:space="preserve">投标人必须对采购需求中加斜体下划线的实质性要求逐条做出响应，并按照招标文件要求提供证明材料，否则做无效投标处理。</w:t>
      </w:r>
      <w:r/>
    </w:p>
    <w:p>
      <w:pPr>
        <w:jc w:val="center"/>
        <w:rPr>
          <w:rFonts w:ascii="宋体" w:hAnsi="宋体" w:cs="宋体"/>
          <w:i/>
          <w:sz w:val="24"/>
          <w:szCs w:val="24"/>
          <w:u w:val="single"/>
        </w:rPr>
      </w:pPr>
      <w:r>
        <w:rPr>
          <w:rFonts w:ascii="宋体" w:hAnsi="宋体" w:cs="宋体"/>
          <w:i/>
          <w:sz w:val="24"/>
          <w:szCs w:val="24"/>
          <w:u w:val="single"/>
        </w:rPr>
      </w:r>
      <w:r/>
    </w:p>
    <w:p>
      <w:pPr>
        <w:rPr>
          <w:rFonts w:ascii="宋体" w:hAnsi="宋体" w:cs="宋体"/>
          <w:b/>
          <w:bCs/>
          <w:sz w:val="24"/>
          <w:szCs w:val="24"/>
        </w:rPr>
      </w:pPr>
      <w:r>
        <w:rPr>
          <w:rFonts w:ascii="宋体" w:hAnsi="宋体" w:cs="宋体"/>
          <w:b/>
          <w:bCs/>
          <w:sz w:val="24"/>
          <w:szCs w:val="24"/>
        </w:rPr>
        <w:br w:type="page" w:clear="all"/>
      </w:r>
      <w:r/>
    </w:p>
    <w:p>
      <w:pPr>
        <w:jc w:val="center"/>
        <w:rPr>
          <w:b/>
          <w:sz w:val="28"/>
        </w:rPr>
      </w:pPr>
      <w:r>
        <w:rPr>
          <w:rFonts w:hint="eastAsia"/>
          <w:b/>
          <w:sz w:val="28"/>
        </w:rPr>
        <w:t xml:space="preserve">附件1  开标一览表</w:t>
      </w:r>
      <w:r/>
    </w:p>
    <w:p>
      <w:pPr>
        <w:jc w:val="center"/>
        <w:rPr>
          <w:rFonts w:ascii="宋体" w:hAnsi="宋体" w:cs="宋体"/>
          <w:b/>
          <w:bCs/>
          <w:sz w:val="24"/>
          <w:szCs w:val="24"/>
        </w:rPr>
      </w:pPr>
      <w:r>
        <w:rPr>
          <w:rFonts w:ascii="宋体" w:hAnsi="宋体" w:cs="宋体"/>
          <w:b/>
          <w:bCs/>
          <w:sz w:val="24"/>
          <w:szCs w:val="24"/>
        </w:rPr>
      </w:r>
      <w:r/>
    </w:p>
    <w:p>
      <w:pPr>
        <w:pStyle w:val="1010"/>
        <w:ind w:firstLine="480"/>
        <w:rPr>
          <w:rFonts w:ascii="宋体" w:hAnsi="宋体" w:eastAsia="宋体" w:cs="宋体"/>
          <w:sz w:val="24"/>
          <w:szCs w:val="24"/>
        </w:rPr>
      </w:pPr>
      <w:r>
        <w:rPr>
          <w:rFonts w:hint="eastAsia" w:ascii="宋体" w:hAnsi="宋体" w:eastAsia="宋体" w:cs="宋体"/>
          <w:sz w:val="24"/>
          <w:szCs w:val="24"/>
        </w:rPr>
        <w:t xml:space="preserve">投标人全称（加盖CA电子签章）：</w:t>
      </w:r>
      <w:r/>
    </w:p>
    <w:p>
      <w:pPr>
        <w:pStyle w:val="1010"/>
        <w:ind w:firstLine="480"/>
        <w:rPr>
          <w:rFonts w:ascii="宋体" w:hAnsi="宋体" w:eastAsia="宋体" w:cs="宋体"/>
          <w:sz w:val="24"/>
          <w:szCs w:val="24"/>
        </w:rPr>
      </w:pPr>
      <w:r>
        <w:rPr>
          <w:rFonts w:hint="eastAsia" w:ascii="宋体" w:hAnsi="宋体" w:eastAsia="宋体" w:cs="宋体"/>
          <w:sz w:val="24"/>
          <w:szCs w:val="24"/>
        </w:rPr>
        <w:t xml:space="preserve">项目名称：</w:t>
      </w:r>
      <w:r/>
    </w:p>
    <w:p>
      <w:pPr>
        <w:pStyle w:val="1010"/>
        <w:ind w:firstLine="480"/>
        <w:rPr>
          <w:rFonts w:ascii="宋体" w:hAnsi="宋体" w:eastAsia="宋体" w:cs="宋体"/>
          <w:sz w:val="24"/>
          <w:szCs w:val="24"/>
        </w:rPr>
      </w:pPr>
      <w:r>
        <w:rPr>
          <w:rFonts w:hint="eastAsia" w:ascii="宋体" w:hAnsi="宋体" w:eastAsia="宋体" w:cs="宋体"/>
          <w:sz w:val="24"/>
          <w:szCs w:val="24"/>
        </w:rPr>
        <w:t xml:space="preserve">项目编号：                                  </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8206" w:type="dxa"/>
            <w:vAlign w:val="center"/>
            <w:textDirection w:val="lrTb"/>
            <w:noWrap w:val="false"/>
          </w:tcPr>
          <w:p>
            <w:pPr>
              <w:pStyle w:val="1072"/>
              <w:ind w:firstLine="0"/>
              <w:spacing w:before="0" w:after="0" w:line="500" w:lineRule="exact"/>
              <w:rPr>
                <w:rFonts w:ascii="宋体" w:hAnsi="宋体" w:cs="宋体"/>
              </w:rPr>
            </w:pPr>
            <w:r>
              <w:rPr>
                <w:rFonts w:hint="eastAsia" w:ascii="宋体" w:hAnsi="宋体" w:cs="宋体"/>
              </w:rPr>
              <w:t xml:space="preserve">小写：                             （人民币：元）</w:t>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                                              日期： 年月日</w:t>
      </w:r>
      <w:r/>
    </w:p>
    <w:p>
      <w:pPr>
        <w:rPr>
          <w:rFonts w:ascii="宋体" w:hAnsi="宋体" w:cs="宋体"/>
          <w:sz w:val="24"/>
          <w:szCs w:val="24"/>
        </w:rPr>
      </w:pPr>
      <w:r>
        <w:rPr>
          <w:rFonts w:ascii="宋体" w:hAnsi="宋体" w:cs="宋体"/>
          <w:sz w:val="24"/>
          <w:szCs w:val="24"/>
        </w:rPr>
      </w:r>
      <w:r/>
    </w:p>
    <w:p>
      <w:pPr>
        <w:rPr>
          <w:rFonts w:ascii="宋体" w:hAnsi="宋体" w:cs="宋体"/>
          <w:b/>
          <w:sz w:val="24"/>
          <w:szCs w:val="24"/>
        </w:rPr>
      </w:pPr>
      <w:r>
        <w:rPr>
          <w:rFonts w:ascii="宋体" w:hAnsi="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cs="宋体"/>
          <w:b/>
          <w:bCs/>
          <w:sz w:val="24"/>
          <w:szCs w:val="24"/>
        </w:rPr>
      </w:pPr>
      <w:r>
        <w:rPr>
          <w:rFonts w:ascii="宋体" w:hAnsi="宋体" w:cs="宋体"/>
          <w:b/>
          <w:sz w:val="24"/>
          <w:szCs w:val="24"/>
        </w:rPr>
      </w:r>
      <w:r>
        <w:rPr>
          <w:rFonts w:ascii="宋体" w:hAnsi="宋体" w:cs="宋体"/>
          <w:b/>
          <w:sz w:val="24"/>
          <w:szCs w:val="24"/>
        </w:rPr>
      </w:r>
      <w:r/>
    </w:p>
    <w:p>
      <w:pPr>
        <w:pStyle w:val="1010"/>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pStyle w:val="1010"/>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pStyle w:val="1010"/>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pStyle w:val="1010"/>
        <w:rPr>
          <w:rFonts w:ascii="宋体" w:hAnsi="宋体" w:cs="宋体"/>
          <w:b/>
          <w:bCs/>
          <w:sz w:val="24"/>
          <w:szCs w:val="24"/>
        </w:rPr>
      </w:pPr>
      <w:r>
        <w:rPr>
          <w:rFonts w:ascii="宋体" w:hAnsi="宋体" w:cs="宋体"/>
          <w:b/>
          <w:sz w:val="24"/>
          <w:szCs w:val="24"/>
        </w:rPr>
      </w:r>
      <w:r/>
    </w:p>
    <w:p>
      <w:pPr>
        <w:jc w:val="center"/>
        <w:rPr>
          <w:b/>
          <w:sz w:val="28"/>
        </w:rPr>
      </w:pPr>
      <w:r>
        <w:rPr>
          <w:rFonts w:hint="eastAsia"/>
          <w:b/>
          <w:sz w:val="28"/>
        </w:rPr>
        <w:t xml:space="preserve">附件2  分项报价明细表（货物类）</w:t>
      </w:r>
      <w:r/>
    </w:p>
    <w:p>
      <w:pPr>
        <w:spacing w:line="400" w:lineRule="exact"/>
        <w:rPr>
          <w:rFonts w:ascii="宋体" w:hAnsi="宋体" w:cs="宋体"/>
          <w:sz w:val="28"/>
          <w:szCs w:val="28"/>
        </w:rPr>
      </w:pPr>
      <w:r>
        <w:rPr>
          <w:rFonts w:hint="eastAsia" w:ascii="宋体" w:hAnsi="宋体" w:cs="宋体"/>
          <w:sz w:val="28"/>
          <w:szCs w:val="28"/>
        </w:rPr>
        <w:t xml:space="preserve">投标人（盖章）：</w:t>
      </w:r>
      <w:r/>
    </w:p>
    <w:tbl>
      <w:tblPr>
        <w:tblStyle w:val="785"/>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W w:w="134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名称</w:t>
            </w:r>
            <w:r/>
          </w:p>
        </w:tc>
        <w:tc>
          <w:tcPr>
            <w:tcW w:w="121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规格型号</w:t>
            </w:r>
            <w:r/>
          </w:p>
        </w:tc>
        <w:tc>
          <w:tcPr>
            <w:tcW w:w="1276"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品牌</w:t>
            </w:r>
            <w:r/>
          </w:p>
        </w:tc>
        <w:tc>
          <w:tcPr>
            <w:tcW w:w="992"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单位</w:t>
            </w:r>
            <w:r/>
          </w:p>
        </w:tc>
        <w:tc>
          <w:tcPr>
            <w:tcW w:w="85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数量</w:t>
            </w:r>
            <w:r/>
          </w:p>
        </w:tc>
        <w:tc>
          <w:tcPr>
            <w:tcW w:w="85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单价</w:t>
            </w:r>
            <w:r/>
          </w:p>
        </w:tc>
        <w:tc>
          <w:tcPr>
            <w:tcW w:w="85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金额</w:t>
            </w:r>
            <w:r/>
          </w:p>
        </w:tc>
        <w:tc>
          <w:tcPr>
            <w:tcW w:w="1403" w:type="dxa"/>
            <w:vAlign w:val="center"/>
            <w:textDirection w:val="lrTb"/>
            <w:noWrap w:val="false"/>
          </w:tcPr>
          <w:p>
            <w:pPr>
              <w:ind w:firstLine="105"/>
              <w:jc w:val="center"/>
              <w:spacing w:line="360" w:lineRule="auto"/>
              <w:rPr>
                <w:rFonts w:ascii="宋体" w:hAnsi="宋体" w:cs="宋体"/>
                <w:b/>
              </w:rPr>
            </w:pPr>
            <w:r>
              <w:rPr>
                <w:rFonts w:hint="eastAsia" w:ascii="宋体" w:hAnsi="宋体" w:cs="宋体"/>
                <w:b/>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34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992"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851"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40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合计</w:t>
            </w:r>
            <w:r/>
          </w:p>
        </w:tc>
        <w:tc>
          <w:tcPr>
            <w:gridSpan w:val="8"/>
            <w:tcW w:w="877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rPr>
          <w:rFonts w:ascii="宋体" w:hAnsi="宋体" w:cs="宋体"/>
          <w:b/>
          <w:sz w:val="24"/>
          <w:szCs w:val="24"/>
        </w:rPr>
      </w:pPr>
      <w:r>
        <w:rPr>
          <w:rFonts w:ascii="宋体" w:hAnsi="宋体" w:cs="宋体"/>
          <w:b/>
          <w:sz w:val="24"/>
          <w:szCs w:val="24"/>
        </w:rPr>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备注：投标人必须详细填报设备器材清单中各个子项的名称、品牌、规格型号、数量、单位、单价、金额。且本表各分项报价合计应当与投标报价总表报价合计相等。投标人必须按照以上要求填报。</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投标报价应包括设备购置、货物运输、系统集成、安装调试、设备接入、竣工验收、使用培训、售后服务、系统维保费、税金，及可能超出招标文件描述的所有一切费用。除采购人提出的合理增补或变更外，不得追加任何费用；除另有合同约定外，采购人无需再向中标人另行支付其他费用。</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合同期间的政策性调整及市场风险等风险费用已包含在投标报价中，结算时不予调整。</w:t>
      </w:r>
      <w:r/>
    </w:p>
    <w:p>
      <w:pPr>
        <w:ind w:firstLine="560"/>
        <w:spacing w:line="480" w:lineRule="exact"/>
        <w:rPr>
          <w:rFonts w:ascii="宋体" w:hAnsi="宋体" w:cs="宋体"/>
          <w:b/>
          <w:bCs/>
          <w:sz w:val="24"/>
          <w:szCs w:val="24"/>
        </w:rPr>
      </w:pPr>
      <w:r>
        <w:rPr>
          <w:rFonts w:hint="eastAsia" w:ascii="宋体" w:hAnsi="宋体" w:cs="宋体"/>
          <w:b/>
          <w:bCs/>
          <w:sz w:val="24"/>
          <w:szCs w:val="24"/>
        </w:rPr>
        <w:t xml:space="preserve">2. “投标分项报价表”中“投标总报价”数额应当与“开标一览表”中“投标总报价”数额一致。</w:t>
      </w:r>
      <w:r/>
    </w:p>
    <w:p>
      <w:pPr>
        <w:jc w:val="center"/>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bCs/>
          <w:sz w:val="24"/>
          <w:szCs w:val="24"/>
        </w:rPr>
      </w:pPr>
      <w:r>
        <w:rPr>
          <w:rFonts w:ascii="宋体" w:hAnsi="宋体" w:cs="宋体"/>
          <w:b/>
          <w:sz w:val="24"/>
          <w:szCs w:val="24"/>
        </w:rPr>
      </w:r>
      <w:r>
        <w:rPr>
          <w:rFonts w:ascii="宋体" w:hAnsi="宋体" w:cs="宋体"/>
          <w:b/>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b/>
          <w:sz w:val="28"/>
        </w:rPr>
      </w:pPr>
      <w:r>
        <w:rPr>
          <w:rFonts w:hint="eastAsia"/>
          <w:b/>
          <w:sz w:val="28"/>
        </w:rPr>
        <w:t xml:space="preserve">附件3  技术要求响应及偏离表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招标文件技术要求</w:t>
            </w:r>
            <w:r/>
          </w:p>
        </w:tc>
        <w:tc>
          <w:tcPr>
            <w:tcW w:w="285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投标响应情况</w:t>
            </w:r>
            <w:r/>
          </w:p>
        </w:tc>
        <w:tc>
          <w:tcPr>
            <w:tcW w:w="22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291" w:type="dxa"/>
            <w:textDirection w:val="lrTb"/>
            <w:noWrap w:val="false"/>
          </w:tcPr>
          <w:p>
            <w:pPr>
              <w:jc w:val="center"/>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283"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ascii="宋体" w:hAnsi="宋体" w:cs="宋体"/>
                <w:sz w:val="24"/>
                <w:szCs w:val="24"/>
              </w:rPr>
            </w:pPr>
            <w:r>
              <w:rPr>
                <w:rFonts w:ascii="宋体" w:hAnsi="宋体" w:cs="宋体"/>
                <w:sz w:val="24"/>
                <w:szCs w:val="24"/>
              </w:rPr>
            </w:r>
            <w:r/>
          </w:p>
        </w:tc>
        <w:tc>
          <w:tcPr>
            <w:tcW w:w="2283" w:type="dxa"/>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560"/>
        <w:spacing w:line="480" w:lineRule="exact"/>
        <w:rPr>
          <w:rFonts w:ascii="宋体" w:hAnsi="宋体" w:cs="宋体"/>
          <w:sz w:val="24"/>
          <w:szCs w:val="24"/>
        </w:rPr>
      </w:pPr>
      <w:r/>
      <w:bookmarkStart w:id="211" w:name="_Toc17519"/>
      <w:r/>
      <w:bookmarkStart w:id="212" w:name="_Toc4145"/>
      <w:r/>
      <w:bookmarkStart w:id="213" w:name="_Toc27942"/>
      <w:r/>
      <w:bookmarkStart w:id="214" w:name="_Toc11012"/>
      <w:r/>
      <w:bookmarkStart w:id="215" w:name="_Toc14066"/>
      <w:r>
        <w:rPr>
          <w:rFonts w:hint="eastAsia" w:ascii="宋体" w:hAnsi="宋体" w:cs="宋体"/>
          <w:sz w:val="24"/>
          <w:szCs w:val="24"/>
        </w:rPr>
        <w:t xml:space="preserve">附件3-1  证明材料1，证明材料2，……</w:t>
      </w:r>
      <w:bookmarkEnd w:id="211"/>
      <w:r/>
      <w:bookmarkEnd w:id="212"/>
      <w:r/>
      <w:bookmarkEnd w:id="213"/>
      <w:r/>
      <w:bookmarkEnd w:id="214"/>
      <w:r/>
      <w:bookmarkEnd w:id="215"/>
      <w:r/>
      <w:r/>
    </w:p>
    <w:p>
      <w:pPr>
        <w:ind w:firstLine="560"/>
        <w:spacing w:line="480" w:lineRule="exact"/>
        <w:rPr>
          <w:rFonts w:ascii="宋体" w:hAnsi="宋体" w:cs="宋体"/>
          <w:sz w:val="24"/>
          <w:szCs w:val="24"/>
        </w:rPr>
      </w:pPr>
      <w:r>
        <w:rPr>
          <w:rFonts w:hint="eastAsia" w:ascii="宋体" w:hAnsi="宋体" w:cs="宋体"/>
          <w:sz w:val="24"/>
          <w:szCs w:val="24"/>
        </w:rPr>
        <w:t xml:space="preserve">备注：</w:t>
      </w:r>
      <w:r/>
    </w:p>
    <w:p>
      <w:pPr>
        <w:ind w:firstLine="560"/>
        <w:spacing w:line="480" w:lineRule="exact"/>
        <w:rPr>
          <w:rFonts w:ascii="宋体" w:hAnsi="宋体" w:cs="宋体"/>
          <w:sz w:val="24"/>
          <w:szCs w:val="24"/>
        </w:rPr>
      </w:pPr>
      <w:r>
        <w:rPr>
          <w:rFonts w:hint="eastAsia" w:ascii="宋体" w:hAnsi="宋体" w:cs="宋体"/>
          <w:sz w:val="24"/>
          <w:szCs w:val="24"/>
        </w:rPr>
        <w:t xml:space="preserve">投标人需对重要技术参数（标记</w:t>
      </w:r>
      <w:r>
        <w:rPr>
          <w:rFonts w:hint="eastAsia" w:ascii="宋体" w:hAnsi="宋体" w:cs="宋体"/>
          <w:iCs/>
          <w:sz w:val="24"/>
          <w:szCs w:val="24"/>
        </w:rPr>
        <w:t xml:space="preserve">“</w:t>
      </w:r>
      <w:r>
        <w:rPr>
          <w:rFonts w:hint="eastAsia" w:ascii="宋体" w:hAnsi="宋体" w:cs="宋体"/>
          <w:b/>
          <w:iCs/>
        </w:rPr>
        <w:t xml:space="preserve">★</w:t>
      </w:r>
      <w:r>
        <w:rPr>
          <w:rFonts w:hint="eastAsia" w:ascii="宋体" w:hAnsi="宋体" w:cs="宋体"/>
          <w:iCs/>
          <w:sz w:val="24"/>
          <w:szCs w:val="24"/>
        </w:rPr>
        <w:t xml:space="preserve">”</w:t>
      </w:r>
      <w:r>
        <w:rPr>
          <w:rFonts w:hint="eastAsia" w:ascii="宋体" w:hAnsi="宋体" w:cs="宋体"/>
          <w:sz w:val="24"/>
          <w:szCs w:val="24"/>
        </w:rPr>
        <w:t xml:space="preserve">号项参数为重要参数）逐条做出明确响应</w:t>
      </w:r>
      <w:r/>
    </w:p>
    <w:p>
      <w:pPr>
        <w:ind w:firstLine="560"/>
        <w:spacing w:line="480" w:lineRule="exact"/>
        <w:rPr>
          <w:rFonts w:ascii="宋体" w:hAnsi="宋体" w:cs="宋体"/>
          <w:sz w:val="24"/>
          <w:szCs w:val="24"/>
        </w:rPr>
      </w:pPr>
      <w:r>
        <w:rPr>
          <w:rFonts w:hint="eastAsia" w:ascii="宋体" w:hAnsi="宋体" w:cs="宋体"/>
          <w:sz w:val="24"/>
          <w:szCs w:val="24"/>
        </w:rPr>
        <w:t xml:space="preserve">如果招标文件要求提供证明材料，投标人需将证明材料列于该表之下。</w:t>
      </w:r>
      <w:r/>
    </w:p>
    <w:p>
      <w:pPr>
        <w:ind w:firstLine="560"/>
        <w:spacing w:line="480" w:lineRule="exact"/>
        <w:rPr>
          <w:rFonts w:ascii="宋体" w:hAnsi="宋体" w:cs="宋体"/>
          <w:sz w:val="24"/>
          <w:szCs w:val="24"/>
        </w:rPr>
      </w:pPr>
      <w:r>
        <w:rPr>
          <w:rFonts w:hint="eastAsia" w:ascii="宋体" w:hAnsi="宋体" w:cs="宋体"/>
          <w:sz w:val="24"/>
          <w:szCs w:val="24"/>
        </w:rPr>
        <w:t xml:space="preserve">一般技术参数（即非“</w:t>
      </w:r>
      <w:r>
        <w:rPr>
          <w:rFonts w:hint="eastAsia" w:ascii="宋体" w:hAnsi="宋体" w:cs="宋体"/>
          <w:b/>
          <w:iCs/>
        </w:rPr>
        <w:t xml:space="preserve">★</w:t>
      </w:r>
      <w:r>
        <w:rPr>
          <w:rFonts w:hint="eastAsia" w:ascii="宋体" w:hAnsi="宋体" w:cs="宋体"/>
          <w:sz w:val="24"/>
          <w:szCs w:val="24"/>
        </w:rPr>
        <w:t xml:space="preserve">”号参数）存在正偏离或负偏离，需提供相关证明材料，否则默认视为符合响应。</w:t>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jc w:val="center"/>
        <w:rPr>
          <w:rFonts w:ascii="宋体" w:hAnsi="宋体" w:cs="宋体"/>
          <w:b/>
          <w:sz w:val="24"/>
          <w:szCs w:val="24"/>
        </w:rPr>
      </w:pPr>
      <w:r>
        <w:rPr>
          <w:rFonts w:ascii="宋体" w:hAnsi="宋体" w:cs="宋体"/>
          <w:b/>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rFonts w:ascii="宋体" w:hAnsi="宋体" w:eastAsia="宋体" w:cs="宋体"/>
          <w:sz w:val="24"/>
          <w:szCs w:val="24"/>
        </w:rPr>
      </w:pPr>
      <w:r>
        <w:rPr>
          <w:rFonts w:ascii="宋体" w:hAnsi="宋体" w:eastAsia="宋体" w:cs="宋体"/>
          <w:sz w:val="24"/>
          <w:szCs w:val="24"/>
        </w:rPr>
      </w:r>
      <w:r/>
    </w:p>
    <w:p>
      <w:pPr>
        <w:pStyle w:val="1010"/>
        <w:rPr>
          <w:b/>
          <w:sz w:val="28"/>
        </w:rPr>
      </w:pPr>
      <w:r/>
      <w:bookmarkStart w:id="216" w:name="_Hlt26955054"/>
      <w:r/>
      <w:bookmarkEnd w:id="216"/>
      <w:r>
        <w:rPr>
          <w:rFonts w:ascii="宋体" w:hAnsi="宋体" w:eastAsia="宋体" w:cs="宋体"/>
          <w:sz w:val="24"/>
          <w:szCs w:val="24"/>
        </w:rPr>
        <w:br w:type="page" w:clear="all"/>
      </w:r>
      <w:r>
        <w:rPr>
          <w:rFonts w:hint="eastAsia"/>
          <w:b/>
          <w:sz w:val="28"/>
        </w:rPr>
        <w:t xml:space="preserve">附件4  商务要求响应及偏离表</w:t>
      </w:r>
      <w:r/>
    </w:p>
    <w:p>
      <w:pPr>
        <w:ind w:firstLine="361"/>
        <w:spacing w:line="360" w:lineRule="auto"/>
        <w:rPr>
          <w:rFonts w:ascii="宋体" w:hAnsi="宋体" w:cs="宋体"/>
          <w:b/>
          <w:sz w:val="24"/>
          <w:szCs w:val="24"/>
        </w:rPr>
      </w:pPr>
      <w:r>
        <w:rPr>
          <w:rFonts w:ascii="宋体" w:hAnsi="宋体" w:cs="宋体"/>
          <w:b/>
          <w:sz w:val="24"/>
          <w:szCs w:val="24"/>
        </w:rPr>
      </w:r>
      <w:r/>
    </w:p>
    <w:tbl>
      <w:tblPr>
        <w:tblStyle w:val="78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892"/>
        <w:gridCol w:w="3103"/>
        <w:gridCol w:w="2441"/>
      </w:tblGrid>
      <w:tr>
        <w:trPr>
          <w:cantSplit/>
        </w:trPr>
        <w:tc>
          <w:tcPr>
            <w:tcW w:w="400" w:type="pct"/>
            <w:vAlign w:val="center"/>
            <w:textDirection w:val="lrTb"/>
            <w:noWrap w:val="false"/>
          </w:tcPr>
          <w:p>
            <w:pPr>
              <w:jc w:val="center"/>
              <w:rPr>
                <w:rFonts w:ascii="宋体" w:hAnsi="宋体" w:cs="宋体"/>
                <w:sz w:val="24"/>
                <w:szCs w:val="24"/>
              </w:rPr>
            </w:pPr>
            <w:r/>
            <w:bookmarkStart w:id="217" w:name="_Hlt26671343"/>
            <w:r/>
            <w:bookmarkEnd w:id="217"/>
            <w:r/>
            <w:bookmarkStart w:id="218" w:name="_Hlt26955056"/>
            <w:r/>
            <w:bookmarkEnd w:id="218"/>
            <w:r/>
            <w:bookmarkStart w:id="219" w:name="_Hlt24879081"/>
            <w:r/>
            <w:bookmarkEnd w:id="219"/>
            <w:r/>
            <w:bookmarkStart w:id="220" w:name="_Hlt26671372"/>
            <w:r/>
            <w:bookmarkEnd w:id="220"/>
            <w:r/>
            <w:bookmarkStart w:id="221" w:name="_Hlt26955064"/>
            <w:r/>
            <w:bookmarkEnd w:id="221"/>
            <w:r/>
            <w:bookmarkStart w:id="222" w:name="_Hlt26580838"/>
            <w:r/>
            <w:bookmarkEnd w:id="222"/>
            <w:r/>
            <w:bookmarkStart w:id="223" w:name="_Hlt26782999"/>
            <w:r/>
            <w:bookmarkEnd w:id="223"/>
            <w:r/>
            <w:bookmarkStart w:id="224" w:name="_Hlt26609391"/>
            <w:r/>
            <w:bookmarkEnd w:id="224"/>
            <w:r>
              <w:rPr>
                <w:rFonts w:hint="eastAsia" w:ascii="宋体" w:hAnsi="宋体" w:cs="宋体"/>
                <w:sz w:val="24"/>
                <w:szCs w:val="24"/>
              </w:rPr>
              <w:t xml:space="preserve">序号</w:t>
            </w:r>
            <w:r/>
          </w:p>
        </w:tc>
        <w:tc>
          <w:tcPr>
            <w:tcW w:w="157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招标文件商务要求</w:t>
            </w:r>
            <w:r/>
          </w:p>
        </w:tc>
        <w:tc>
          <w:tcPr>
            <w:tcW w:w="169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投标响应情况</w:t>
            </w:r>
            <w:r/>
          </w:p>
        </w:tc>
        <w:tc>
          <w:tcPr>
            <w:tcW w:w="133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400" w:type="pc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577" w:type="pct"/>
            <w:textDirection w:val="lrTb"/>
            <w:noWrap w:val="false"/>
          </w:tcPr>
          <w:p>
            <w:pPr>
              <w:jc w:val="center"/>
              <w:rPr>
                <w:rFonts w:ascii="宋体" w:hAnsi="宋体" w:cs="宋体"/>
                <w:sz w:val="24"/>
                <w:szCs w:val="24"/>
              </w:rPr>
            </w:pPr>
            <w:r>
              <w:rPr>
                <w:rFonts w:ascii="宋体" w:hAnsi="宋体" w:cs="宋体"/>
                <w:sz w:val="24"/>
                <w:szCs w:val="24"/>
              </w:rPr>
            </w:r>
            <w:r/>
          </w:p>
        </w:tc>
        <w:tc>
          <w:tcPr>
            <w:tcW w:w="1692" w:type="pct"/>
            <w:textDirection w:val="lrTb"/>
            <w:noWrap w:val="false"/>
          </w:tcPr>
          <w:p>
            <w:pPr>
              <w:jc w:val="center"/>
              <w:rPr>
                <w:rFonts w:ascii="宋体" w:hAnsi="宋体" w:cs="宋体"/>
                <w:sz w:val="24"/>
                <w:szCs w:val="24"/>
              </w:rPr>
            </w:pPr>
            <w:r>
              <w:rPr>
                <w:rFonts w:ascii="宋体" w:hAnsi="宋体" w:cs="宋体"/>
                <w:sz w:val="24"/>
                <w:szCs w:val="24"/>
              </w:rPr>
            </w:r>
            <w:r/>
          </w:p>
        </w:tc>
        <w:tc>
          <w:tcPr>
            <w:tcW w:w="1331" w:type="pct"/>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40"/>
        </w:trPr>
        <w:tc>
          <w:tcPr>
            <w:tcW w:w="400" w:type="pct"/>
            <w:textDirection w:val="lrTb"/>
            <w:noWrap w:val="false"/>
          </w:tcPr>
          <w:p>
            <w:pPr>
              <w:jc w:val="center"/>
              <w:rPr>
                <w:rFonts w:ascii="宋体" w:hAnsi="宋体" w:cs="宋体"/>
                <w:sz w:val="24"/>
                <w:szCs w:val="24"/>
              </w:rPr>
            </w:pPr>
            <w:r>
              <w:rPr>
                <w:rFonts w:ascii="宋体" w:hAnsi="宋体" w:cs="宋体"/>
                <w:sz w:val="24"/>
                <w:szCs w:val="24"/>
              </w:rPr>
            </w:r>
            <w:r/>
          </w:p>
        </w:tc>
        <w:tc>
          <w:tcPr>
            <w:tcW w:w="1577" w:type="pct"/>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1692" w:type="pct"/>
            <w:textDirection w:val="lrTb"/>
            <w:noWrap w:val="false"/>
          </w:tcPr>
          <w:p>
            <w:pPr>
              <w:jc w:val="center"/>
              <w:rPr>
                <w:rFonts w:ascii="宋体" w:hAnsi="宋体" w:cs="宋体"/>
                <w:sz w:val="24"/>
                <w:szCs w:val="24"/>
              </w:rPr>
            </w:pPr>
            <w:r>
              <w:rPr>
                <w:rFonts w:ascii="宋体" w:hAnsi="宋体" w:cs="宋体"/>
                <w:sz w:val="24"/>
                <w:szCs w:val="24"/>
              </w:rPr>
            </w:r>
            <w:r/>
          </w:p>
        </w:tc>
        <w:tc>
          <w:tcPr>
            <w:tcW w:w="1331" w:type="pct"/>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560"/>
        <w:spacing w:line="480" w:lineRule="exact"/>
        <w:rPr>
          <w:rFonts w:ascii="宋体" w:hAnsi="宋体" w:cs="宋体"/>
          <w:sz w:val="24"/>
          <w:szCs w:val="24"/>
        </w:rPr>
      </w:pPr>
      <w:r/>
      <w:bookmarkStart w:id="225" w:name="_Toc3831"/>
      <w:r/>
      <w:bookmarkStart w:id="226" w:name="_Toc11985"/>
      <w:r/>
      <w:bookmarkStart w:id="227" w:name="_Toc8940"/>
      <w:r/>
      <w:bookmarkStart w:id="228" w:name="_Toc16927"/>
      <w:r/>
      <w:bookmarkStart w:id="229" w:name="_Toc24768"/>
      <w:r>
        <w:rPr>
          <w:rFonts w:hint="eastAsia" w:ascii="宋体" w:hAnsi="宋体" w:cs="宋体"/>
          <w:sz w:val="24"/>
          <w:szCs w:val="24"/>
        </w:rPr>
        <w:t xml:space="preserve">附件4-1  证明材料1，证明材料2，……</w:t>
      </w:r>
      <w:bookmarkEnd w:id="225"/>
      <w:r/>
      <w:bookmarkEnd w:id="226"/>
      <w:r/>
      <w:bookmarkEnd w:id="227"/>
      <w:r/>
      <w:bookmarkEnd w:id="228"/>
      <w:r/>
      <w:bookmarkEnd w:id="229"/>
      <w:r/>
      <w:r/>
    </w:p>
    <w:p>
      <w:pPr>
        <w:ind w:firstLine="560"/>
        <w:spacing w:line="480" w:lineRule="exact"/>
        <w:rPr>
          <w:rFonts w:ascii="宋体" w:hAnsi="宋体" w:cs="宋体"/>
          <w:sz w:val="24"/>
          <w:szCs w:val="24"/>
        </w:rPr>
      </w:pPr>
      <w:r>
        <w:rPr>
          <w:rFonts w:hint="eastAsia" w:ascii="宋体" w:hAnsi="宋体" w:cs="宋体"/>
          <w:sz w:val="24"/>
          <w:szCs w:val="24"/>
        </w:rPr>
        <w:t xml:space="preserve">备注：</w:t>
      </w:r>
      <w:r/>
    </w:p>
    <w:p>
      <w:pPr>
        <w:ind w:firstLine="560"/>
        <w:spacing w:line="480" w:lineRule="exact"/>
        <w:rPr>
          <w:rFonts w:ascii="宋体" w:hAnsi="宋体" w:cs="宋体"/>
          <w:sz w:val="24"/>
          <w:szCs w:val="24"/>
        </w:rPr>
      </w:pPr>
      <w:r>
        <w:rPr>
          <w:rFonts w:hint="eastAsia" w:ascii="宋体" w:hAnsi="宋体" w:cs="宋体"/>
          <w:sz w:val="24"/>
          <w:szCs w:val="24"/>
        </w:rPr>
        <w:t xml:space="preserve">1.投标人需对商务要求（未加斜体下划线的非实质性要求）逐条做出明确响应。</w:t>
      </w:r>
      <w:r/>
    </w:p>
    <w:p>
      <w:pPr>
        <w:ind w:firstLine="560"/>
        <w:spacing w:line="480" w:lineRule="exact"/>
        <w:rPr>
          <w:rFonts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1010"/>
        <w:rPr>
          <w:rFonts w:ascii="宋体" w:hAnsi="宋体" w:eastAsia="宋体" w:cs="宋体"/>
          <w:b/>
          <w:sz w:val="24"/>
          <w:szCs w:val="24"/>
        </w:rPr>
      </w:pPr>
      <w:r/>
      <w:bookmarkStart w:id="230" w:name="_Toc11709"/>
      <w:r/>
      <w:bookmarkStart w:id="231" w:name="_Toc5624"/>
      <w:r/>
      <w:bookmarkStart w:id="232" w:name="_Toc13278"/>
      <w:r/>
      <w:bookmarkStart w:id="233" w:name="_Toc22668"/>
      <w:r/>
      <w:bookmarkStart w:id="234" w:name="_Toc10386"/>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r>
      <w:r/>
    </w:p>
    <w:p>
      <w:pPr>
        <w:pStyle w:val="1010"/>
        <w:rPr>
          <w:rFonts w:ascii="宋体" w:hAnsi="宋体" w:eastAsia="宋体" w:cs="宋体"/>
          <w:b/>
          <w:sz w:val="24"/>
          <w:szCs w:val="24"/>
        </w:rPr>
      </w:pPr>
      <w:r>
        <w:rPr>
          <w:rFonts w:ascii="宋体" w:hAnsi="宋体" w:eastAsia="宋体" w:cs="宋体"/>
          <w:b/>
          <w:sz w:val="24"/>
          <w:szCs w:val="24"/>
        </w:rPr>
        <w:br w:type="page" w:clear="all"/>
      </w:r>
      <w:r/>
    </w:p>
    <w:p>
      <w:pPr>
        <w:jc w:val="center"/>
        <w:rPr>
          <w:b/>
          <w:sz w:val="28"/>
        </w:rPr>
      </w:pPr>
      <w:r>
        <w:rPr>
          <w:rFonts w:hint="eastAsia"/>
          <w:b/>
          <w:sz w:val="28"/>
        </w:rPr>
        <w:t xml:space="preserve">附件5</w:t>
      </w:r>
      <w:bookmarkEnd w:id="230"/>
      <w:r/>
      <w:bookmarkEnd w:id="231"/>
      <w:r/>
      <w:bookmarkEnd w:id="232"/>
      <w:r/>
      <w:bookmarkEnd w:id="233"/>
      <w:r/>
      <w:bookmarkEnd w:id="234"/>
      <w:r>
        <w:rPr>
          <w:rFonts w:hint="eastAsia"/>
          <w:b/>
          <w:sz w:val="28"/>
        </w:rPr>
        <w:t xml:space="preserve">投标人符合《政府采购法》第二十二条规定条件的声明函</w:t>
      </w:r>
      <w:r/>
    </w:p>
    <w:p>
      <w:pPr>
        <w:spacing w:line="460" w:lineRule="exact"/>
        <w:rPr>
          <w:rFonts w:ascii="宋体" w:hAnsi="宋体" w:cs="宋体"/>
          <w:b/>
          <w:bCs/>
          <w:sz w:val="24"/>
          <w:szCs w:val="24"/>
        </w:rPr>
      </w:pPr>
      <w:r>
        <w:rPr>
          <w:rFonts w:ascii="宋体" w:hAnsi="宋体" w:cs="宋体"/>
          <w:b/>
          <w:bCs/>
          <w:sz w:val="24"/>
          <w:szCs w:val="24"/>
        </w:rPr>
      </w:r>
      <w:r/>
    </w:p>
    <w:p>
      <w:pPr>
        <w:ind w:firstLine="480"/>
        <w:spacing w:line="520" w:lineRule="exact"/>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Cs/>
          <w:sz w:val="24"/>
          <w:szCs w:val="24"/>
          <w:u w:val="single"/>
        </w:rPr>
        <w:t xml:space="preserve">________________ _</w:t>
      </w:r>
      <w:r>
        <w:rPr>
          <w:rFonts w:hint="eastAsia" w:ascii="宋体" w:hAnsi="宋体" w:cs="宋体"/>
          <w:bCs/>
          <w:sz w:val="24"/>
          <w:szCs w:val="24"/>
        </w:rPr>
        <w:t xml:space="preserve">（项目名称），</w:t>
      </w:r>
      <w:r>
        <w:rPr>
          <w:rFonts w:hint="eastAsia" w:ascii="宋体" w:hAnsi="宋体" w:cs="宋体"/>
          <w:bCs/>
          <w:sz w:val="24"/>
          <w:szCs w:val="24"/>
          <w:u w:val="single"/>
        </w:rPr>
        <w:t xml:space="preserve">_______ __________</w:t>
      </w:r>
      <w:r>
        <w:rPr>
          <w:rFonts w:hint="eastAsia" w:ascii="宋体" w:hAnsi="宋体" w:cs="宋体"/>
          <w:bCs/>
          <w:sz w:val="24"/>
          <w:szCs w:val="24"/>
        </w:rPr>
        <w:t xml:space="preserve">（项目编号）投标活动。针对《中华人民共和国政府采购法》第二十二条规定做出如下声明：</w:t>
      </w:r>
      <w:r/>
    </w:p>
    <w:p>
      <w:pPr>
        <w:ind w:firstLine="482"/>
        <w:spacing w:line="520" w:lineRule="exact"/>
        <w:rPr>
          <w:rFonts w:ascii="宋体" w:hAnsi="宋体" w:cs="宋体"/>
          <w:sz w:val="24"/>
          <w:szCs w:val="24"/>
        </w:rPr>
      </w:pPr>
      <w:r>
        <w:rPr>
          <w:rFonts w:hint="eastAsia" w:ascii="宋体" w:hAnsi="宋体" w:cs="宋体"/>
          <w:bCs/>
          <w:sz w:val="24"/>
          <w:szCs w:val="24"/>
        </w:rPr>
        <w:t xml:space="preserve">1.我单位具有独立承担民事责任的能力；</w:t>
      </w:r>
      <w:r/>
    </w:p>
    <w:p>
      <w:pPr>
        <w:ind w:firstLine="482"/>
        <w:spacing w:line="520" w:lineRule="exact"/>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482"/>
        <w:spacing w:line="520" w:lineRule="exact"/>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482"/>
        <w:spacing w:line="520" w:lineRule="exact"/>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482"/>
        <w:spacing w:line="520" w:lineRule="exact"/>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pStyle w:val="858"/>
        <w:ind w:firstLine="0"/>
        <w:rPr>
          <w:rFonts w:ascii="宋体" w:hAnsi="宋体" w:cs="宋体"/>
          <w:sz w:val="24"/>
          <w:szCs w:val="24"/>
        </w:rPr>
      </w:pPr>
      <w:r/>
      <w:bookmarkStart w:id="235" w:name="_Hlt26955066"/>
      <w:r/>
      <w:bookmarkEnd w:id="235"/>
      <w:r/>
      <w:bookmarkStart w:id="236" w:name="_Hlt26671374"/>
      <w:r/>
      <w:bookmarkEnd w:id="236"/>
      <w:r/>
      <w:bookmarkStart w:id="237" w:name="_Hlt26609389"/>
      <w:r/>
      <w:bookmarkEnd w:id="237"/>
      <w:r/>
      <w:bookmarkStart w:id="238" w:name="_Toc462564146"/>
      <w:r/>
      <w:bookmarkEnd w:id="238"/>
      <w:r/>
      <w:r/>
    </w:p>
    <w:p>
      <w:pPr>
        <w:jc w:val="center"/>
        <w:rPr>
          <w:rFonts w:ascii="宋体" w:hAnsi="宋体" w:cs="宋体"/>
          <w:b/>
          <w:sz w:val="24"/>
          <w:szCs w:val="24"/>
        </w:rPr>
      </w:pPr>
      <w:r/>
      <w:bookmarkStart w:id="239" w:name="_格式2__法定代表人授权书"/>
      <w:r/>
      <w:bookmarkEnd w:id="239"/>
      <w:r/>
      <w:r/>
    </w:p>
    <w:p>
      <w:pPr>
        <w:jc w:val="cente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jc w:val="center"/>
        <w:spacing w:line="460" w:lineRule="exact"/>
        <w:rPr>
          <w:rFonts w:ascii="宋体" w:hAnsi="宋体" w:cs="宋体"/>
          <w:bCs/>
          <w:sz w:val="24"/>
          <w:szCs w:val="24"/>
        </w:rPr>
      </w:pPr>
      <w:r>
        <w:rPr>
          <w:rFonts w:hint="eastAsia" w:ascii="宋体" w:hAnsi="宋体" w:cs="宋体"/>
          <w:bCs/>
          <w:sz w:val="24"/>
          <w:szCs w:val="24"/>
        </w:rPr>
        <w:t xml:space="preserve">  承诺人名称（公章）：</w:t>
      </w:r>
      <w:r/>
    </w:p>
    <w:p>
      <w:pPr>
        <w:jc w:val="right"/>
        <w:spacing w:line="460" w:lineRule="exact"/>
        <w:rPr>
          <w:rFonts w:ascii="宋体" w:hAnsi="宋体" w:cs="宋体"/>
          <w:bCs/>
          <w:sz w:val="24"/>
          <w:szCs w:val="24"/>
        </w:rPr>
      </w:pPr>
      <w:r>
        <w:rPr>
          <w:rFonts w:ascii="宋体" w:hAnsi="宋体" w:cs="宋体"/>
          <w:bCs/>
          <w:sz w:val="24"/>
          <w:szCs w:val="24"/>
        </w:rPr>
      </w:r>
      <w:r/>
    </w:p>
    <w:p>
      <w:pPr>
        <w:jc w:val="right"/>
        <w:spacing w:line="460" w:lineRule="exact"/>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______</w:t>
      </w:r>
      <w:r>
        <w:rPr>
          <w:rFonts w:hint="eastAsia" w:ascii="宋体" w:hAnsi="宋体" w:cs="宋体"/>
          <w:bCs/>
          <w:sz w:val="24"/>
          <w:szCs w:val="24"/>
        </w:rPr>
        <w:t xml:space="preserve">年月日</w:t>
      </w:r>
      <w:r/>
    </w:p>
    <w:p>
      <w:pPr>
        <w:rPr>
          <w:rFonts w:ascii="宋体" w:hAnsi="宋体" w:cs="宋体"/>
          <w:b/>
          <w:sz w:val="24"/>
          <w:szCs w:val="24"/>
        </w:rPr>
      </w:pPr>
      <w:r>
        <w:rPr>
          <w:rFonts w:ascii="宋体" w:hAnsi="宋体" w:cs="宋体"/>
          <w:b/>
          <w:sz w:val="24"/>
          <w:szCs w:val="24"/>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jc w:val="center"/>
        <w:rPr>
          <w:rFonts w:ascii="宋体" w:hAnsi="宋体" w:cs="宋体"/>
          <w:i/>
          <w:sz w:val="24"/>
          <w:szCs w:val="24"/>
          <w:u w:val="single"/>
        </w:rPr>
      </w:pPr>
      <w:r>
        <w:rPr>
          <w:rFonts w:ascii="宋体" w:hAnsi="宋体" w:cs="宋体"/>
          <w:i/>
          <w:sz w:val="24"/>
          <w:szCs w:val="24"/>
          <w:u w:val="single"/>
        </w:rPr>
      </w:r>
      <w:r/>
    </w:p>
    <w:p>
      <w:pPr>
        <w:pStyle w:val="1010"/>
        <w:ind w:firstLine="0"/>
        <w:rPr>
          <w:rFonts w:ascii="宋体" w:hAnsi="宋体" w:eastAsia="宋体" w:cs="宋体"/>
          <w:bCs/>
          <w:i/>
          <w:sz w:val="24"/>
          <w:szCs w:val="24"/>
          <w:u w:val="single"/>
        </w:rPr>
      </w:pPr>
      <w:r>
        <w:rPr>
          <w:rFonts w:ascii="宋体" w:hAnsi="宋体" w:eastAsia="宋体" w:cs="宋体"/>
          <w:i/>
          <w:sz w:val="24"/>
          <w:szCs w:val="24"/>
          <w:u w:val="single"/>
        </w:rPr>
      </w:r>
      <w:r>
        <w:rPr>
          <w:rFonts w:ascii="宋体" w:hAnsi="宋体" w:eastAsia="宋体" w:cs="宋体"/>
          <w:i/>
          <w:sz w:val="24"/>
          <w:szCs w:val="24"/>
          <w:u w:val="single"/>
        </w:rPr>
      </w:r>
      <w:r/>
    </w:p>
    <w:p>
      <w:pPr>
        <w:pStyle w:val="1010"/>
        <w:ind w:firstLine="0"/>
        <w:rPr>
          <w:rFonts w:ascii="宋体" w:hAnsi="宋体" w:eastAsia="宋体" w:cs="宋体"/>
          <w:bCs/>
          <w:i/>
          <w:sz w:val="24"/>
          <w:szCs w:val="24"/>
          <w:u w:val="single"/>
        </w:rPr>
      </w:pPr>
      <w:r>
        <w:rPr>
          <w:rFonts w:ascii="宋体" w:hAnsi="宋体" w:eastAsia="宋体" w:cs="宋体"/>
          <w:bCs/>
          <w:i/>
          <w:sz w:val="24"/>
          <w:szCs w:val="24"/>
          <w:u w:val="single"/>
        </w:rPr>
      </w:r>
      <w:r>
        <w:rPr>
          <w:rFonts w:ascii="宋体" w:hAnsi="宋体" w:eastAsia="宋体" w:cs="宋体"/>
          <w:bCs/>
          <w:i/>
          <w:sz w:val="24"/>
          <w:szCs w:val="24"/>
          <w:u w:val="single"/>
        </w:rPr>
      </w:r>
      <w:r/>
    </w:p>
    <w:p>
      <w:pPr>
        <w:pStyle w:val="1010"/>
        <w:ind w:firstLine="0"/>
        <w:rPr>
          <w:rFonts w:ascii="宋体" w:hAnsi="宋体" w:eastAsia="宋体" w:cs="宋体"/>
          <w:bCs/>
          <w:i/>
          <w:sz w:val="24"/>
          <w:szCs w:val="24"/>
          <w:u w:val="single"/>
        </w:rPr>
      </w:pPr>
      <w:r>
        <w:rPr>
          <w:rFonts w:ascii="宋体" w:hAnsi="宋体" w:eastAsia="宋体" w:cs="宋体"/>
          <w:i/>
          <w:sz w:val="24"/>
          <w:szCs w:val="24"/>
          <w:u w:val="single"/>
        </w:rPr>
      </w:r>
      <w:r/>
    </w:p>
    <w:p>
      <w:pPr>
        <w:jc w:val="center"/>
        <w:rPr>
          <w:b/>
          <w:sz w:val="28"/>
        </w:rPr>
      </w:pPr>
      <w:r>
        <w:rPr>
          <w:rFonts w:hint="eastAsia"/>
          <w:b/>
          <w:sz w:val="28"/>
        </w:rPr>
        <w:t xml:space="preserve">附件6  法人授权书</w:t>
      </w:r>
      <w:r/>
    </w:p>
    <w:p>
      <w:pPr>
        <w:pStyle w:val="1070"/>
        <w:ind w:firstLine="480"/>
        <w:spacing w:line="360" w:lineRule="auto"/>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本授权书声明：____________（投标人名称）授权________________（被授权人的姓名）为我方就JSZC-320000-</w:t>
      </w:r>
      <w:r>
        <w:rPr>
          <w:rFonts w:hint="eastAsia" w:ascii="宋体" w:hAnsi="宋体" w:cs="宋体"/>
          <w:sz w:val="24"/>
          <w:szCs w:val="24"/>
          <w:u w:val="single"/>
        </w:rPr>
        <w:t xml:space="preserve">***</w:t>
      </w:r>
      <w:r>
        <w:rPr>
          <w:rFonts w:hint="eastAsia" w:ascii="宋体" w:hAnsi="宋体" w:cs="宋体"/>
          <w:sz w:val="24"/>
          <w:szCs w:val="24"/>
        </w:rPr>
        <w:t xml:space="preserve">号项目采购活动的合法代理人，以本单位名义全权处理一切与该项目采购有关的事务。</w:t>
      </w:r>
      <w:r/>
    </w:p>
    <w:p>
      <w:pPr>
        <w:pStyle w:val="1070"/>
        <w:ind w:firstLine="480"/>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70"/>
        <w:ind w:firstLine="0"/>
        <w:spacing w:line="360" w:lineRule="auto"/>
        <w:rPr>
          <w:rFonts w:ascii="宋体" w:hAnsi="宋体" w:cs="宋体"/>
          <w:sz w:val="24"/>
          <w:szCs w:val="24"/>
          <w:u w:val="single"/>
        </w:rPr>
      </w:pPr>
      <w:r>
        <w:rPr>
          <w:rFonts w:hint="eastAsia" w:ascii="宋体" w:hAnsi="宋体" w:cs="宋体"/>
          <w:sz w:val="24"/>
          <w:szCs w:val="24"/>
        </w:rPr>
        <w:t xml:space="preserve">          被授权人身份证号码：</w:t>
      </w:r>
      <w:r/>
    </w:p>
    <w:p>
      <w:pPr>
        <w:pStyle w:val="1070"/>
        <w:ind w:firstLine="0"/>
        <w:spacing w:line="360" w:lineRule="auto"/>
        <w:rPr>
          <w:rFonts w:ascii="宋体" w:hAnsi="宋体" w:cs="宋体"/>
          <w:sz w:val="24"/>
          <w:szCs w:val="24"/>
          <w:u w:val="single"/>
        </w:rPr>
      </w:pPr>
      <w:r>
        <w:rPr>
          <w:rFonts w:hint="eastAsia" w:ascii="宋体" w:hAnsi="宋体" w:cs="宋体"/>
          <w:sz w:val="24"/>
          <w:szCs w:val="24"/>
        </w:rPr>
        <w:t xml:space="preserve">          被授权人联系电话：（手机）</w:t>
      </w:r>
      <w:r/>
    </w:p>
    <w:p>
      <w:pPr>
        <w:pStyle w:val="1070"/>
        <w:ind w:firstLine="1200"/>
        <w:spacing w:line="36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070"/>
        <w:ind w:firstLine="480"/>
        <w:spacing w:line="360" w:lineRule="auto"/>
        <w:rPr>
          <w:rFonts w:ascii="宋体" w:hAnsi="宋体" w:cs="宋体"/>
          <w:sz w:val="24"/>
          <w:szCs w:val="24"/>
          <w:u w:val="single"/>
        </w:rPr>
      </w:pPr>
      <w:r>
        <w:rPr>
          <w:rFonts w:hint="eastAsia" w:ascii="宋体" w:hAnsi="宋体" w:cs="宋体"/>
          <w:sz w:val="24"/>
          <w:szCs w:val="24"/>
        </w:rPr>
        <w:t xml:space="preserve">      单位地址：</w:t>
      </w:r>
      <w:r/>
    </w:p>
    <w:p>
      <w:pPr>
        <w:pStyle w:val="1070"/>
        <w:ind w:firstLine="480"/>
        <w:spacing w:line="360" w:lineRule="auto"/>
        <w:rPr>
          <w:rFonts w:ascii="宋体" w:hAnsi="宋体" w:cs="宋体"/>
          <w:sz w:val="24"/>
          <w:szCs w:val="24"/>
        </w:rPr>
      </w:pPr>
      <w:r>
        <w:rPr>
          <w:rFonts w:hint="eastAsia" w:ascii="宋体" w:hAnsi="宋体" w:cs="宋体"/>
          <w:sz w:val="24"/>
          <w:szCs w:val="24"/>
        </w:rPr>
        <w:t xml:space="preserve">      日期：</w:t>
      </w:r>
      <w:bookmarkStart w:id="240" w:name="_格式3__银行出具的资信证明"/>
      <w:r/>
      <w:bookmarkEnd w:id="240"/>
      <w:r/>
      <w:bookmarkStart w:id="241" w:name="_Hlt26671380"/>
      <w:r/>
      <w:bookmarkEnd w:id="241"/>
      <w:r/>
      <w:bookmarkStart w:id="242" w:name="_Hlt26955070"/>
      <w:r/>
      <w:bookmarkEnd w:id="242"/>
      <w:r/>
      <w:r/>
    </w:p>
    <w:p>
      <w:pPr>
        <w:pStyle w:val="858"/>
        <w:spacing w:line="360" w:lineRule="auto"/>
        <w:rPr>
          <w:rFonts w:ascii="宋体" w:hAnsi="宋体" w:cs="宋体"/>
          <w:i/>
          <w:sz w:val="24"/>
          <w:szCs w:val="24"/>
          <w:u w:val="single"/>
        </w:rPr>
      </w:pPr>
      <w:r>
        <w:rPr>
          <w:rFonts w:ascii="宋体" w:hAnsi="宋体" w:cs="宋体"/>
          <w:i/>
          <w:sz w:val="24"/>
          <w:szCs w:val="24"/>
          <w:u w:val="single"/>
        </w:rPr>
      </w:r>
      <w:r/>
    </w:p>
    <w:p>
      <w:pPr>
        <w:pStyle w:val="858"/>
        <w:ind w:firstLine="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rPr>
      </w:pPr>
      <w:r>
        <w:rPr>
          <w:rFonts w:ascii="宋体" w:hAnsi="宋体" w:cs="宋体"/>
          <w:bCs/>
          <w:sz w:val="24"/>
          <w:szCs w:val="24"/>
        </w:rPr>
      </w:r>
      <w:r/>
    </w:p>
    <w:p>
      <w:pPr>
        <w:ind w:firstLine="1560"/>
        <w:spacing w:line="360" w:lineRule="auto"/>
        <w:rPr>
          <w:rFonts w:ascii="宋体" w:hAnsi="宋体" w:cs="宋体"/>
          <w:bCs/>
          <w:sz w:val="24"/>
          <w:szCs w:val="24"/>
        </w:rPr>
      </w:pPr>
      <w:r>
        <w:rPr>
          <w:rFonts w:hint="eastAsia" w:ascii="宋体" w:hAnsi="宋体" w:cs="宋体"/>
          <w:bCs/>
          <w:sz w:val="24"/>
          <w:szCs w:val="24"/>
        </w:rPr>
        <w:t xml:space="preserve">身份证正反面</w:t>
      </w:r>
      <w:r/>
    </w:p>
    <w:p>
      <w:pPr>
        <w:jc w:val="center"/>
        <w:rPr>
          <w:rFonts w:ascii="宋体" w:hAnsi="宋体" w:cs="宋体"/>
          <w:bCs/>
          <w:i/>
          <w:sz w:val="24"/>
          <w:szCs w:val="24"/>
          <w:u w:val="single"/>
        </w:rPr>
      </w:pPr>
      <w:r>
        <w:rPr>
          <w:rFonts w:hint="eastAsia" w:ascii="宋体" w:hAnsi="宋体" w:cs="宋体"/>
          <w:bCs/>
          <w:sz w:val="24"/>
          <w:szCs w:val="24"/>
        </w:rPr>
        <w:br w:type="page" w:clear="all"/>
      </w:r>
      <w:r>
        <w:rPr>
          <w:rFonts w:hint="eastAsia"/>
          <w:b/>
          <w:sz w:val="28"/>
        </w:rPr>
        <w:t xml:space="preserve">附件7  投标函</w:t>
      </w:r>
      <w:r/>
    </w:p>
    <w:p>
      <w:pPr>
        <w:pStyle w:val="1072"/>
        <w:ind w:firstLine="0"/>
        <w:spacing w:before="0" w:after="0" w:line="420" w:lineRule="exact"/>
        <w:rPr>
          <w:rFonts w:ascii="宋体" w:hAnsi="宋体" w:cs="宋体"/>
        </w:rPr>
      </w:pPr>
      <w:r>
        <w:rPr>
          <w:rFonts w:hint="eastAsia" w:ascii="宋体" w:hAnsi="宋体" w:cs="宋体"/>
        </w:rPr>
        <w:t xml:space="preserve">致：</w:t>
      </w:r>
      <w:r/>
    </w:p>
    <w:p>
      <w:pPr>
        <w:pStyle w:val="1072"/>
        <w:spacing w:before="0" w:after="0" w:line="420" w:lineRule="exact"/>
        <w:rPr>
          <w:rFonts w:ascii="宋体" w:hAnsi="宋体" w:cs="宋体"/>
        </w:rPr>
      </w:pPr>
      <w:r>
        <w:rPr>
          <w:rFonts w:hint="eastAsia" w:ascii="宋体" w:hAnsi="宋体" w:cs="宋体"/>
        </w:rPr>
        <w:t xml:space="preserve">根据贵方的***号招标文件，正式授权______(被授权人姓名)代表我方______________（投标人的名称），全权处理本次项目投标的有关事宜。</w:t>
      </w:r>
      <w:r/>
    </w:p>
    <w:p>
      <w:pPr>
        <w:pStyle w:val="1072"/>
        <w:spacing w:before="0" w:after="0" w:line="420" w:lineRule="exact"/>
        <w:rPr>
          <w:rFonts w:ascii="宋体" w:hAnsi="宋体" w:cs="宋体"/>
        </w:rPr>
      </w:pPr>
      <w:r>
        <w:rPr>
          <w:rFonts w:hint="eastAsia" w:ascii="宋体" w:hAnsi="宋体" w:cs="宋体"/>
        </w:rPr>
        <w:t xml:space="preserve">据此函，__________（被授权人签字或盖章）兹宣布同意如下：</w:t>
      </w:r>
      <w:r/>
    </w:p>
    <w:p>
      <w:pPr>
        <w:pStyle w:val="1072"/>
        <w:spacing w:before="0" w:after="0" w:line="420" w:lineRule="exact"/>
        <w:rPr>
          <w:rFonts w:ascii="宋体" w:hAnsi="宋体" w:cs="宋体"/>
        </w:rPr>
      </w:pPr>
      <w:r>
        <w:rPr>
          <w:rFonts w:hint="eastAsia" w:ascii="宋体" w:hAnsi="宋体" w:cs="宋体"/>
        </w:rPr>
        <w:t xml:space="preserve">1.按招标文件规定的各项要求，向买方提供所需服务（包含与服务相关的货物）。</w:t>
      </w:r>
      <w:r/>
    </w:p>
    <w:p>
      <w:pPr>
        <w:pStyle w:val="1072"/>
        <w:spacing w:before="0" w:after="0" w:line="420" w:lineRule="exact"/>
        <w:rPr>
          <w:rFonts w:ascii="宋体" w:hAnsi="宋体" w:cs="宋体"/>
        </w:rPr>
      </w:pPr>
      <w:r>
        <w:rPr>
          <w:rFonts w:hint="eastAsia" w:ascii="宋体" w:hAnsi="宋体" w:cs="宋体"/>
        </w:rPr>
        <w:t xml:space="preserve">2.我们完全理解贵方不一定将合同授予最低报价的投标人。</w:t>
      </w:r>
      <w:r/>
    </w:p>
    <w:p>
      <w:pPr>
        <w:pStyle w:val="1072"/>
        <w:spacing w:before="0" w:after="0" w:line="420" w:lineRule="exact"/>
        <w:rPr>
          <w:rFonts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1072"/>
        <w:spacing w:before="0" w:after="0" w:line="420" w:lineRule="exact"/>
        <w:rPr>
          <w:rFonts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1072"/>
        <w:spacing w:before="0" w:after="0" w:line="420" w:lineRule="exact"/>
        <w:rPr>
          <w:rFonts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1072"/>
        <w:spacing w:before="0" w:after="0" w:line="420" w:lineRule="exact"/>
        <w:rPr>
          <w:rFonts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1072"/>
        <w:spacing w:before="0" w:after="0" w:line="420" w:lineRule="exact"/>
        <w:rPr>
          <w:rFonts w:ascii="宋体" w:hAnsi="宋体" w:cs="宋体"/>
        </w:rPr>
      </w:pPr>
      <w:r>
        <w:rPr>
          <w:rFonts w:hint="eastAsia" w:ascii="宋体" w:hAnsi="宋体" w:cs="宋体"/>
        </w:rPr>
        <w:t xml:space="preserve">7.与本投标有关的正式通讯地址为：</w:t>
      </w:r>
      <w:r/>
    </w:p>
    <w:p>
      <w:pPr>
        <w:pStyle w:val="1072"/>
        <w:ind w:left="420"/>
        <w:spacing w:before="0" w:after="0" w:line="420" w:lineRule="exact"/>
        <w:rPr>
          <w:rFonts w:ascii="宋体" w:hAnsi="宋体" w:cs="宋体"/>
        </w:rPr>
      </w:pPr>
      <w:r>
        <w:rPr>
          <w:rFonts w:hint="eastAsia" w:ascii="宋体" w:hAnsi="宋体" w:cs="宋体"/>
        </w:rPr>
        <w:t xml:space="preserve">地          址：</w:t>
      </w:r>
      <w:r/>
    </w:p>
    <w:p>
      <w:pPr>
        <w:pStyle w:val="1072"/>
        <w:ind w:left="420"/>
        <w:spacing w:before="0" w:after="0" w:line="420" w:lineRule="exact"/>
        <w:rPr>
          <w:rFonts w:ascii="宋体" w:hAnsi="宋体" w:cs="宋体"/>
        </w:rPr>
      </w:pPr>
      <w:r>
        <w:rPr>
          <w:rFonts w:hint="eastAsia" w:ascii="宋体" w:hAnsi="宋体" w:cs="宋体"/>
        </w:rPr>
        <w:t xml:space="preserve">邮          编：</w:t>
      </w:r>
      <w:r/>
    </w:p>
    <w:p>
      <w:pPr>
        <w:pStyle w:val="1072"/>
        <w:ind w:left="420"/>
        <w:spacing w:before="0" w:after="0" w:line="420" w:lineRule="exact"/>
        <w:rPr>
          <w:rFonts w:ascii="宋体" w:hAnsi="宋体" w:cs="宋体"/>
        </w:rPr>
      </w:pPr>
      <w:r>
        <w:rPr>
          <w:rFonts w:hint="eastAsia" w:ascii="宋体" w:hAnsi="宋体" w:cs="宋体"/>
        </w:rPr>
        <w:t xml:space="preserve">电          话：</w:t>
      </w:r>
      <w:r/>
    </w:p>
    <w:p>
      <w:pPr>
        <w:pStyle w:val="1072"/>
        <w:ind w:left="420"/>
        <w:spacing w:before="0" w:after="0" w:line="420" w:lineRule="exact"/>
        <w:rPr>
          <w:rFonts w:ascii="宋体" w:hAnsi="宋体" w:cs="宋体"/>
        </w:rPr>
      </w:pPr>
      <w:r>
        <w:rPr>
          <w:rFonts w:hint="eastAsia" w:ascii="宋体" w:hAnsi="宋体" w:cs="宋体"/>
        </w:rPr>
        <w:t xml:space="preserve">传          真：</w:t>
      </w:r>
      <w:r/>
    </w:p>
    <w:p>
      <w:pPr>
        <w:pStyle w:val="1072"/>
        <w:ind w:left="420"/>
        <w:spacing w:before="0" w:after="0" w:line="420" w:lineRule="exact"/>
        <w:rPr>
          <w:rFonts w:ascii="宋体" w:hAnsi="宋体" w:cs="宋体"/>
        </w:rPr>
      </w:pPr>
      <w:r>
        <w:rPr>
          <w:rFonts w:hint="eastAsia" w:ascii="宋体" w:hAnsi="宋体" w:cs="宋体"/>
        </w:rPr>
        <w:t xml:space="preserve">投标人开户行：</w:t>
      </w:r>
      <w:r/>
    </w:p>
    <w:p>
      <w:pPr>
        <w:pStyle w:val="1072"/>
        <w:ind w:left="420"/>
        <w:spacing w:before="0" w:after="0" w:line="420" w:lineRule="exact"/>
        <w:rPr>
          <w:rFonts w:ascii="宋体" w:hAnsi="宋体" w:cs="宋体"/>
        </w:rPr>
      </w:pPr>
      <w:r>
        <w:rPr>
          <w:rFonts w:hint="eastAsia" w:ascii="宋体" w:hAnsi="宋体" w:cs="宋体"/>
        </w:rPr>
        <w:t xml:space="preserve">账          号： </w:t>
      </w:r>
      <w:r/>
    </w:p>
    <w:p>
      <w:pPr>
        <w:pStyle w:val="1072"/>
        <w:ind w:left="420"/>
        <w:spacing w:before="0" w:after="0" w:line="420" w:lineRule="exact"/>
        <w:rPr>
          <w:rFonts w:ascii="宋体" w:hAnsi="宋体" w:cs="宋体"/>
        </w:rPr>
      </w:pPr>
      <w:r>
        <w:rPr>
          <w:rFonts w:hint="eastAsia" w:ascii="宋体" w:hAnsi="宋体" w:cs="宋体"/>
        </w:rPr>
        <w:t xml:space="preserve">日           期：________年____月____日</w:t>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ind w:firstLine="240"/>
        <w:jc w:val="center"/>
        <w:spacing w:line="560" w:lineRule="exact"/>
        <w:rPr>
          <w:rFonts w:ascii="宋体" w:hAnsi="宋体" w:cs="宋体"/>
          <w:bCs/>
          <w:sz w:val="24"/>
          <w:szCs w:val="24"/>
        </w:rPr>
      </w:pPr>
      <w:r>
        <w:rPr>
          <w:rFonts w:ascii="宋体" w:hAnsi="宋体" w:cs="宋体"/>
          <w:bCs/>
          <w:sz w:val="24"/>
          <w:szCs w:val="24"/>
        </w:rPr>
      </w:r>
      <w:r/>
    </w:p>
    <w:p>
      <w:pPr>
        <w:jc w:val="left"/>
        <w:widowControl/>
        <w:rPr>
          <w:rFonts w:ascii="宋体" w:hAnsi="宋体" w:cs="宋体"/>
          <w:b/>
          <w:sz w:val="24"/>
          <w:szCs w:val="24"/>
        </w:rPr>
      </w:pPr>
      <w:r>
        <w:rPr>
          <w:rFonts w:ascii="宋体" w:hAnsi="宋体" w:cs="宋体"/>
          <w:b/>
          <w:sz w:val="24"/>
          <w:szCs w:val="24"/>
        </w:rPr>
        <w:br w:type="page" w:clear="all"/>
      </w:r>
      <w:r/>
    </w:p>
    <w:p>
      <w:pPr>
        <w:jc w:val="left"/>
        <w:widowControl/>
        <w:rPr>
          <w:rFonts w:ascii="宋体" w:hAnsi="宋体" w:cs="宋体"/>
          <w:b/>
          <w:sz w:val="24"/>
          <w:szCs w:val="24"/>
        </w:rPr>
      </w:pPr>
      <w:r>
        <w:rPr>
          <w:rFonts w:ascii="宋体" w:hAnsi="宋体" w:cs="宋体"/>
          <w:b/>
          <w:sz w:val="24"/>
          <w:szCs w:val="24"/>
        </w:rPr>
      </w:r>
      <w:r/>
    </w:p>
    <w:p>
      <w:pPr>
        <w:jc w:val="center"/>
        <w:rPr>
          <w:rFonts w:ascii="宋体" w:hAnsi="宋体"/>
          <w:b/>
          <w:sz w:val="24"/>
          <w:szCs w:val="24"/>
        </w:rPr>
      </w:pPr>
      <w:r>
        <w:rPr>
          <w:rFonts w:hint="eastAsia" w:ascii="宋体" w:hAnsi="宋体"/>
          <w:b/>
          <w:sz w:val="24"/>
          <w:szCs w:val="24"/>
        </w:rPr>
        <w:t xml:space="preserve">附件8、小微企业声明函（服务）</w:t>
      </w:r>
      <w:r/>
    </w:p>
    <w:p>
      <w:pPr>
        <w:ind w:firstLine="357"/>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w:t>
      </w:r>
      <w:r>
        <w:rPr>
          <w:rFonts w:hint="eastAsia" w:ascii="宋体" w:hAnsi="宋体"/>
          <w:sz w:val="24"/>
          <w:szCs w:val="24"/>
          <w:lang w:bidi="zh-CN"/>
        </w:rPr>
        <w:t xml:space="preserve">参加</w:t>
      </w:r>
      <w:r>
        <w:rPr>
          <w:rFonts w:hint="eastAsia" w:ascii="宋体" w:hAnsi="宋体"/>
          <w:sz w:val="24"/>
          <w:szCs w:val="24"/>
          <w:u w:val="single"/>
          <w:lang w:bidi="zh-CN"/>
        </w:rPr>
        <w:t xml:space="preserve">（单位名称）</w:t>
      </w:r>
      <w:r>
        <w:rPr>
          <w:rFonts w:hint="eastAsia" w:ascii="宋体" w:hAnsi="宋体"/>
          <w:sz w:val="24"/>
          <w:szCs w:val="24"/>
          <w:lang w:bidi="zh-CN"/>
        </w:rPr>
        <w:t xml:space="preserve">的</w:t>
      </w:r>
      <w:r>
        <w:rPr>
          <w:rFonts w:hint="eastAsia" w:ascii="宋体" w:hAnsi="宋体"/>
          <w:sz w:val="24"/>
          <w:szCs w:val="24"/>
          <w:u w:val="single"/>
          <w:lang w:bidi="zh-CN"/>
        </w:rPr>
        <w:t xml:space="preserve">（项目名称）</w:t>
      </w:r>
      <w:r>
        <w:rPr>
          <w:rFonts w:hint="eastAsia" w:ascii="宋体" w:hAnsi="宋体"/>
          <w:sz w:val="24"/>
          <w:szCs w:val="24"/>
          <w:lang w:bidi="zh-CN"/>
        </w:rPr>
        <w:t xml:space="preserve">采购活动，</w:t>
      </w:r>
      <w:r>
        <w:rPr>
          <w:rFonts w:hint="eastAsia" w:ascii="宋体" w:hAnsi="宋体"/>
          <w:sz w:val="24"/>
          <w:szCs w:val="24"/>
        </w:rPr>
        <w:t xml:space="preserve">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57"/>
        <w:spacing w:line="48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□小型企业 □微型企业）；</w:t>
      </w:r>
      <w:r/>
    </w:p>
    <w:p>
      <w:pPr>
        <w:ind w:firstLine="357"/>
        <w:spacing w:line="48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□小型企业 □微型企业）；</w:t>
      </w:r>
      <w:r/>
    </w:p>
    <w:p>
      <w:pPr>
        <w:ind w:firstLine="357"/>
        <w:spacing w:line="480" w:lineRule="exact"/>
        <w:rPr>
          <w:rFonts w:ascii="宋体" w:hAnsi="宋体"/>
          <w:sz w:val="24"/>
          <w:szCs w:val="24"/>
        </w:rPr>
      </w:pPr>
      <w:r>
        <w:rPr>
          <w:rFonts w:hint="eastAsia" w:ascii="宋体" w:hAnsi="宋体"/>
          <w:sz w:val="24"/>
          <w:szCs w:val="24"/>
        </w:rPr>
        <w:t xml:space="preserve">……</w:t>
      </w:r>
      <w:r/>
    </w:p>
    <w:p>
      <w:pPr>
        <w:ind w:firstLine="357"/>
        <w:spacing w:line="48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57"/>
        <w:spacing w:line="48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jc w:val="left"/>
        <w:widowControl/>
        <w:rPr>
          <w:rFonts w:ascii="宋体" w:hAnsi="宋体" w:cs="宋体"/>
          <w:sz w:val="24"/>
          <w:szCs w:val="24"/>
        </w:rPr>
      </w:pPr>
      <w:r>
        <w:rPr>
          <w:rFonts w:ascii="宋体" w:hAnsi="宋体" w:cs="宋体"/>
          <w:sz w:val="24"/>
          <w:szCs w:val="24"/>
        </w:rPr>
        <w:br w:type="page" w:clear="all"/>
      </w:r>
      <w:r/>
    </w:p>
    <w:p>
      <w:pPr>
        <w:jc w:val="left"/>
        <w:widowControl/>
        <w:rPr>
          <w:rFonts w:ascii="宋体" w:hAnsi="宋体" w:cs="宋体"/>
          <w:sz w:val="24"/>
          <w:szCs w:val="24"/>
        </w:rPr>
      </w:pPr>
      <w:r>
        <w:rPr>
          <w:rFonts w:ascii="宋体" w:hAnsi="宋体" w:cs="宋体"/>
          <w:sz w:val="24"/>
          <w:szCs w:val="24"/>
        </w:rPr>
      </w:r>
      <w:r/>
    </w:p>
    <w:p>
      <w:pPr>
        <w:jc w:val="center"/>
        <w:rPr>
          <w:b/>
          <w:sz w:val="28"/>
        </w:rPr>
      </w:pPr>
      <w:r>
        <w:rPr>
          <w:rFonts w:hint="eastAsia"/>
          <w:b/>
          <w:sz w:val="28"/>
        </w:rPr>
        <w:t xml:space="preserve">中小企业声明函（货物）</w:t>
      </w:r>
      <w:r/>
    </w:p>
    <w:p>
      <w:pPr>
        <w:pStyle w:val="1100"/>
        <w:ind w:firstLine="482"/>
        <w:spacing w:line="480" w:lineRule="exact"/>
        <w:rPr>
          <w:rFonts w:ascii="宋体" w:hAnsi="宋体"/>
          <w:sz w:val="24"/>
          <w:szCs w:val="24"/>
          <w:lang w:bidi="zh-CN"/>
        </w:rPr>
      </w:pPr>
      <w:r>
        <w:rPr>
          <w:rFonts w:hint="eastAsia" w:ascii="宋体" w:hAnsi="宋体"/>
          <w:sz w:val="24"/>
          <w:szCs w:val="24"/>
          <w:lang w:bidi="zh-CN"/>
        </w:rPr>
        <w:t xml:space="preserve">本公司（联合体）郑重声明，根据《政府采购促进中小企业发展管理办法》（财库﹝2020﹞46 号）的规定，本公司（联合体）参加</w:t>
      </w:r>
      <w:r>
        <w:rPr>
          <w:rFonts w:hint="eastAsia" w:ascii="宋体" w:hAnsi="宋体"/>
          <w:sz w:val="24"/>
          <w:szCs w:val="24"/>
          <w:u w:val="single"/>
          <w:lang w:bidi="zh-CN"/>
        </w:rPr>
        <w:t xml:space="preserve">（单位名称）</w:t>
      </w:r>
      <w:r>
        <w:rPr>
          <w:rFonts w:hint="eastAsia" w:ascii="宋体" w:hAnsi="宋体"/>
          <w:sz w:val="24"/>
          <w:szCs w:val="24"/>
          <w:lang w:bidi="zh-CN"/>
        </w:rPr>
        <w:t xml:space="preserve">的</w:t>
      </w:r>
      <w:r>
        <w:rPr>
          <w:rFonts w:hint="eastAsia" w:ascii="宋体" w:hAnsi="宋体"/>
          <w:sz w:val="24"/>
          <w:szCs w:val="24"/>
          <w:u w:val="single"/>
          <w:lang w:bidi="zh-CN"/>
        </w:rPr>
        <w:t xml:space="preserve">（项目名称）</w:t>
      </w:r>
      <w:r>
        <w:rPr>
          <w:rFonts w:hint="eastAsia" w:ascii="宋体" w:hAnsi="宋体"/>
          <w:sz w:val="24"/>
          <w:szCs w:val="24"/>
          <w:lang w:bidi="zh-CN"/>
        </w:rPr>
        <w:t xml:space="preserve">采购活动，提供的货物全部由符合政策要求的中小企业制造。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根据《工业和信息化部、国家统计局、国家发展和改革委员会、财政部关于印发中小企业划型标准规定的通知》(工信部联企业[2011]300号)的规定，</w:t>
      </w:r>
      <w:r>
        <w:rPr>
          <w:rFonts w:hint="eastAsia" w:ascii="宋体" w:hAnsi="宋体"/>
          <w:sz w:val="24"/>
          <w:szCs w:val="24"/>
          <w:lang w:bidi="zh-CN"/>
        </w:rPr>
        <w:t xml:space="preserve">相关企业（含联合体中的中小企业、签订分包意向协议的中小企业） 的具体情况如下：</w:t>
      </w:r>
      <w:r/>
    </w:p>
    <w:p>
      <w:pPr>
        <w:pStyle w:val="1100"/>
        <w:ind w:firstLine="482"/>
        <w:spacing w:line="480" w:lineRule="exact"/>
        <w:rPr>
          <w:rFonts w:ascii="宋体" w:hAnsi="宋体"/>
          <w:sz w:val="24"/>
          <w:szCs w:val="24"/>
          <w:lang w:bidi="zh-CN"/>
        </w:rPr>
      </w:pPr>
      <w:r>
        <w:rPr>
          <w:rFonts w:hint="eastAsia" w:ascii="宋体" w:hAnsi="宋体"/>
          <w:sz w:val="24"/>
          <w:szCs w:val="24"/>
          <w:lang w:bidi="zh-CN"/>
        </w:rPr>
        <w:t xml:space="preserve">1.</w:t>
      </w:r>
      <w:r>
        <w:rPr>
          <w:rFonts w:hint="eastAsia" w:ascii="宋体" w:hAnsi="宋体"/>
          <w:sz w:val="24"/>
          <w:szCs w:val="24"/>
          <w:u w:val="single"/>
          <w:lang w:bidi="zh-CN"/>
        </w:rPr>
        <w:t xml:space="preserve"> （标的名称）</w:t>
      </w:r>
      <w:r>
        <w:rPr>
          <w:rFonts w:hint="eastAsia" w:ascii="宋体" w:hAnsi="宋体"/>
          <w:sz w:val="24"/>
          <w:szCs w:val="24"/>
          <w:lang w:bidi="zh-CN"/>
        </w:rPr>
        <w:t xml:space="preserve"> ，属于</w:t>
      </w:r>
      <w:r>
        <w:rPr>
          <w:rFonts w:hint="eastAsia" w:ascii="宋体" w:hAnsi="宋体"/>
          <w:sz w:val="24"/>
          <w:szCs w:val="24"/>
          <w:u w:val="single"/>
          <w:lang w:bidi="zh-CN"/>
        </w:rPr>
        <w:t xml:space="preserve">（采购文件中明确的所属行业）</w:t>
      </w:r>
      <w:r>
        <w:rPr>
          <w:rFonts w:hint="eastAsia" w:ascii="宋体" w:hAnsi="宋体"/>
          <w:sz w:val="24"/>
          <w:szCs w:val="24"/>
          <w:lang w:bidi="zh-CN"/>
        </w:rPr>
        <w:t xml:space="preserve">行业；制造商为</w:t>
      </w:r>
      <w:r>
        <w:rPr>
          <w:rFonts w:hint="eastAsia" w:ascii="宋体" w:hAnsi="宋体"/>
          <w:sz w:val="24"/>
          <w:szCs w:val="24"/>
          <w:u w:val="single"/>
          <w:lang w:bidi="zh-CN"/>
        </w:rPr>
        <w:t xml:space="preserve">（企业名称）</w:t>
      </w:r>
      <w:r>
        <w:rPr>
          <w:rFonts w:hint="eastAsia" w:ascii="宋体" w:hAnsi="宋体"/>
          <w:sz w:val="24"/>
          <w:szCs w:val="24"/>
          <w:lang w:bidi="zh-CN"/>
        </w:rPr>
        <w:t xml:space="preserve">，从业人员</w:t>
      </w:r>
      <w:r>
        <w:rPr>
          <w:rFonts w:hint="eastAsia" w:ascii="宋体" w:hAnsi="宋体"/>
          <w:sz w:val="24"/>
          <w:szCs w:val="24"/>
          <w:u w:val="single"/>
          <w:lang w:bidi="zh-CN"/>
        </w:rPr>
        <w:tab/>
      </w:r>
      <w:r>
        <w:rPr>
          <w:rFonts w:hint="eastAsia" w:ascii="宋体" w:hAnsi="宋体"/>
          <w:sz w:val="24"/>
          <w:szCs w:val="24"/>
          <w:lang w:bidi="zh-CN"/>
        </w:rPr>
        <w:t xml:space="preserve">人，营业收入为</w:t>
      </w:r>
      <w:r>
        <w:rPr>
          <w:rFonts w:hint="eastAsia" w:ascii="宋体" w:hAnsi="宋体"/>
          <w:sz w:val="24"/>
          <w:szCs w:val="24"/>
          <w:u w:val="single"/>
          <w:lang w:bidi="zh-CN"/>
        </w:rPr>
        <w:tab/>
      </w:r>
      <w:r>
        <w:rPr>
          <w:rFonts w:hint="eastAsia" w:ascii="宋体" w:hAnsi="宋体"/>
          <w:sz w:val="24"/>
          <w:szCs w:val="24"/>
          <w:lang w:bidi="zh-CN"/>
        </w:rPr>
        <w:t xml:space="preserve">万元，资产总额为</w:t>
      </w:r>
      <w:r>
        <w:rPr>
          <w:rFonts w:hint="eastAsia" w:ascii="宋体" w:hAnsi="宋体"/>
          <w:sz w:val="24"/>
          <w:szCs w:val="24"/>
          <w:u w:val="single"/>
          <w:lang w:bidi="zh-CN"/>
        </w:rPr>
        <w:tab/>
      </w:r>
      <w:r>
        <w:rPr>
          <w:rFonts w:hint="eastAsia" w:ascii="宋体" w:hAnsi="宋体"/>
          <w:sz w:val="24"/>
          <w:szCs w:val="24"/>
          <w:lang w:bidi="zh-CN"/>
        </w:rPr>
        <w:t xml:space="preserve">万元，属于</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p>
    <w:p>
      <w:pPr>
        <w:pStyle w:val="1100"/>
        <w:ind w:firstLine="482"/>
        <w:spacing w:line="480" w:lineRule="exact"/>
        <w:rPr>
          <w:rFonts w:ascii="宋体" w:hAnsi="宋体"/>
          <w:sz w:val="24"/>
          <w:szCs w:val="24"/>
          <w:lang w:bidi="zh-CN"/>
        </w:rPr>
      </w:pPr>
      <w:r>
        <w:rPr>
          <w:rFonts w:hint="eastAsia" w:ascii="宋体" w:hAnsi="宋体"/>
          <w:sz w:val="24"/>
          <w:szCs w:val="24"/>
          <w:lang w:bidi="zh-CN"/>
        </w:rPr>
        <w:t xml:space="preserve">2.</w:t>
      </w:r>
      <w:r>
        <w:rPr>
          <w:rFonts w:hint="eastAsia" w:ascii="宋体" w:hAnsi="宋体"/>
          <w:sz w:val="24"/>
          <w:szCs w:val="24"/>
          <w:u w:val="single"/>
          <w:lang w:bidi="zh-CN"/>
        </w:rPr>
        <w:t xml:space="preserve">（标的名称） </w:t>
      </w:r>
      <w:r>
        <w:rPr>
          <w:rFonts w:hint="eastAsia" w:ascii="宋体" w:hAnsi="宋体"/>
          <w:sz w:val="24"/>
          <w:szCs w:val="24"/>
          <w:lang w:bidi="zh-CN"/>
        </w:rPr>
        <w:t xml:space="preserve">，属于</w:t>
      </w:r>
      <w:r>
        <w:rPr>
          <w:rFonts w:hint="eastAsia" w:ascii="宋体" w:hAnsi="宋体"/>
          <w:sz w:val="24"/>
          <w:szCs w:val="24"/>
          <w:u w:val="single"/>
          <w:lang w:bidi="zh-CN"/>
        </w:rPr>
        <w:t xml:space="preserve">（采购文件中明确的所属行业）</w:t>
      </w:r>
      <w:r>
        <w:rPr>
          <w:rFonts w:hint="eastAsia" w:ascii="宋体" w:hAnsi="宋体"/>
          <w:sz w:val="24"/>
          <w:szCs w:val="24"/>
          <w:lang w:bidi="zh-CN"/>
        </w:rPr>
        <w:t xml:space="preserve">行业；制造商为</w:t>
      </w:r>
      <w:r>
        <w:rPr>
          <w:rFonts w:hint="eastAsia" w:ascii="宋体" w:hAnsi="宋体"/>
          <w:sz w:val="24"/>
          <w:szCs w:val="24"/>
          <w:u w:val="single"/>
          <w:lang w:bidi="zh-CN"/>
        </w:rPr>
        <w:t xml:space="preserve">（企业名称）</w:t>
      </w:r>
      <w:r>
        <w:rPr>
          <w:rFonts w:hint="eastAsia" w:ascii="宋体" w:hAnsi="宋体"/>
          <w:sz w:val="24"/>
          <w:szCs w:val="24"/>
          <w:lang w:bidi="zh-CN"/>
        </w:rPr>
        <w:t xml:space="preserve">，从业人员</w:t>
      </w:r>
      <w:r>
        <w:rPr>
          <w:rFonts w:hint="eastAsia" w:ascii="宋体" w:hAnsi="宋体"/>
          <w:sz w:val="24"/>
          <w:szCs w:val="24"/>
          <w:u w:val="single"/>
          <w:lang w:bidi="zh-CN"/>
        </w:rPr>
        <w:tab/>
      </w:r>
      <w:r>
        <w:rPr>
          <w:rFonts w:hint="eastAsia" w:ascii="宋体" w:hAnsi="宋体"/>
          <w:sz w:val="24"/>
          <w:szCs w:val="24"/>
          <w:lang w:bidi="zh-CN"/>
        </w:rPr>
        <w:t xml:space="preserve">人，营业收入为</w:t>
      </w:r>
      <w:r>
        <w:rPr>
          <w:rFonts w:hint="eastAsia" w:ascii="宋体" w:hAnsi="宋体"/>
          <w:sz w:val="24"/>
          <w:szCs w:val="24"/>
          <w:u w:val="single"/>
          <w:lang w:bidi="zh-CN"/>
        </w:rPr>
        <w:tab/>
      </w:r>
      <w:r>
        <w:rPr>
          <w:rFonts w:hint="eastAsia" w:ascii="宋体" w:hAnsi="宋体"/>
          <w:sz w:val="24"/>
          <w:szCs w:val="24"/>
          <w:lang w:bidi="zh-CN"/>
        </w:rPr>
        <w:t xml:space="preserve">万元，资产总额为</w:t>
      </w:r>
      <w:r>
        <w:rPr>
          <w:rFonts w:hint="eastAsia" w:ascii="宋体" w:hAnsi="宋体"/>
          <w:sz w:val="24"/>
          <w:szCs w:val="24"/>
          <w:u w:val="single"/>
          <w:lang w:bidi="zh-CN"/>
        </w:rPr>
        <w:tab/>
      </w:r>
      <w:r>
        <w:rPr>
          <w:rFonts w:hint="eastAsia" w:ascii="宋体" w:hAnsi="宋体"/>
          <w:sz w:val="24"/>
          <w:szCs w:val="24"/>
          <w:lang w:bidi="zh-CN"/>
        </w:rPr>
        <w:t xml:space="preserve">万元，属于</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p>
    <w:p>
      <w:pPr>
        <w:pStyle w:val="1100"/>
        <w:ind w:firstLine="480"/>
        <w:spacing w:line="480" w:lineRule="exact"/>
        <w:rPr>
          <w:rFonts w:ascii="宋体" w:hAnsi="宋体"/>
          <w:sz w:val="24"/>
          <w:szCs w:val="24"/>
          <w:lang w:bidi="zh-CN"/>
        </w:rPr>
      </w:pPr>
      <w:r>
        <w:rPr>
          <w:rFonts w:hint="eastAsia" w:ascii="宋体" w:hAnsi="宋体"/>
          <w:sz w:val="24"/>
          <w:szCs w:val="24"/>
          <w:lang w:bidi="zh-CN"/>
        </w:rPr>
        <w:t xml:space="preserve">……</w:t>
      </w:r>
      <w:r/>
    </w:p>
    <w:p>
      <w:pPr>
        <w:ind w:firstLine="480"/>
        <w:spacing w:line="48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100"/>
        <w:ind w:firstLine="480"/>
        <w:spacing w:line="480" w:lineRule="exact"/>
        <w:rPr>
          <w:rFonts w:ascii="宋体" w:hAnsi="宋体"/>
          <w:sz w:val="24"/>
          <w:szCs w:val="24"/>
          <w:lang w:bidi="zh-CN"/>
        </w:rPr>
      </w:pPr>
      <w:r>
        <w:rPr>
          <w:rFonts w:ascii="宋体" w:hAnsi="宋体"/>
          <w:sz w:val="24"/>
          <w:szCs w:val="24"/>
          <w:lang w:bidi="zh-CN"/>
        </w:rPr>
      </w:r>
      <w:r/>
    </w:p>
    <w:p>
      <w:pPr>
        <w:pStyle w:val="1100"/>
        <w:ind w:firstLine="480"/>
        <w:jc w:val="right"/>
        <w:spacing w:line="360" w:lineRule="auto"/>
        <w:rPr>
          <w:rFonts w:ascii="宋体" w:hAnsi="宋体"/>
          <w:sz w:val="24"/>
          <w:szCs w:val="24"/>
          <w:lang w:bidi="zh-CN"/>
        </w:rPr>
      </w:pPr>
      <w:r>
        <w:rPr>
          <w:rFonts w:hint="eastAsia" w:ascii="宋体" w:hAnsi="宋体"/>
          <w:sz w:val="24"/>
          <w:szCs w:val="24"/>
        </w:rPr>
        <w:t xml:space="preserve">企业名称（加盖CA电子公章）</w:t>
      </w:r>
      <w:r>
        <w:rPr>
          <w:rFonts w:hint="eastAsia" w:ascii="宋体" w:hAnsi="宋体"/>
          <w:sz w:val="24"/>
          <w:szCs w:val="24"/>
          <w:lang w:bidi="zh-CN"/>
        </w:rPr>
        <w:t xml:space="preserve">：</w:t>
      </w:r>
      <w:r/>
    </w:p>
    <w:p>
      <w:pPr>
        <w:pStyle w:val="1100"/>
        <w:ind w:firstLine="480"/>
        <w:jc w:val="right"/>
        <w:spacing w:line="360" w:lineRule="auto"/>
        <w:rPr>
          <w:rFonts w:ascii="宋体" w:hAnsi="宋体"/>
          <w:sz w:val="24"/>
          <w:szCs w:val="24"/>
          <w:lang w:bidi="zh-CN"/>
        </w:rPr>
      </w:pPr>
      <w:r>
        <w:rPr>
          <w:rFonts w:hint="eastAsia" w:ascii="宋体" w:hAnsi="宋体"/>
          <w:sz w:val="24"/>
          <w:szCs w:val="24"/>
          <w:lang w:bidi="zh-CN"/>
        </w:rPr>
        <w:t xml:space="preserve">          日期：</w:t>
      </w:r>
      <w:r/>
    </w:p>
    <w:p>
      <w:pPr>
        <w:pStyle w:val="1100"/>
        <w:ind w:firstLine="480"/>
        <w:jc w:val="right"/>
        <w:spacing w:line="360" w:lineRule="auto"/>
        <w:rPr>
          <w:rFonts w:ascii="宋体" w:hAnsi="宋体"/>
          <w:sz w:val="24"/>
          <w:szCs w:val="24"/>
          <w:lang w:bidi="zh-CN"/>
        </w:rPr>
      </w:pPr>
      <w:r>
        <w:rPr>
          <w:rFonts w:ascii="宋体" w:hAnsi="宋体"/>
          <w:sz w:val="24"/>
          <w:szCs w:val="24"/>
          <w:lang w:bidi="zh-CN"/>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s="宋体"/>
          <w:b/>
          <w:sz w:val="24"/>
          <w:szCs w:val="24"/>
        </w:rPr>
      </w:pPr>
      <w:r>
        <w:rPr>
          <w:rFonts w:hint="eastAsia" w:ascii="宋体" w:hAnsi="宋体"/>
          <w:sz w:val="24"/>
          <w:szCs w:val="24"/>
        </w:rPr>
        <w:t xml:space="preserve">3.供应商自行勾选制造商的企业规模类型。</w:t>
      </w:r>
      <w:r/>
    </w:p>
    <w:p>
      <w:pPr>
        <w:jc w:val="left"/>
        <w:widowControl/>
        <w:rPr>
          <w:rFonts w:ascii="宋体" w:hAnsi="宋体" w:cs="宋体"/>
          <w:b/>
          <w:sz w:val="24"/>
          <w:szCs w:val="24"/>
        </w:rPr>
      </w:pPr>
      <w:r>
        <w:rPr>
          <w:rFonts w:ascii="宋体" w:hAnsi="宋体" w:cs="宋体"/>
          <w:b/>
          <w:sz w:val="24"/>
          <w:szCs w:val="24"/>
        </w:rPr>
        <w:br w:type="page" w:clear="all"/>
      </w:r>
      <w:r/>
    </w:p>
    <w:p>
      <w:pPr>
        <w:jc w:val="center"/>
        <w:rPr>
          <w:rFonts w:ascii="宋体" w:hAnsi="宋体" w:cs="宋体"/>
          <w:b/>
          <w:sz w:val="24"/>
          <w:szCs w:val="24"/>
        </w:rPr>
      </w:pPr>
      <w:r>
        <w:rPr>
          <w:rFonts w:hint="eastAsia"/>
          <w:b/>
          <w:sz w:val="28"/>
        </w:rPr>
        <w:t xml:space="preserve">附件9   残疾人福利性单位声明函（如有）</w:t>
      </w:r>
      <w:r/>
    </w:p>
    <w:p>
      <w:pPr>
        <w:ind w:firstLine="480"/>
        <w:spacing w:line="588" w:lineRule="exact"/>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141号）的规定，本单位为符合条件的残疾人福利性单位，且本单位参加______单位的采购文件编号为JSZC-320000-****的项目采购活动由本单位提供服务。</w:t>
      </w:r>
      <w:r/>
    </w:p>
    <w:p>
      <w:pPr>
        <w:ind w:firstLine="480"/>
        <w:spacing w:line="588" w:lineRule="exact"/>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8" w:lineRule="exact"/>
        <w:rPr>
          <w:rFonts w:ascii="宋体" w:hAnsi="宋体" w:cs="宋体"/>
          <w:sz w:val="24"/>
          <w:szCs w:val="24"/>
        </w:rPr>
      </w:pPr>
      <w:r>
        <w:rPr>
          <w:rFonts w:ascii="宋体" w:hAnsi="宋体" w:cs="宋体"/>
          <w:sz w:val="24"/>
          <w:szCs w:val="24"/>
        </w:rPr>
      </w:r>
      <w:r/>
    </w:p>
    <w:p>
      <w:pPr>
        <w:ind w:firstLine="480"/>
        <w:spacing w:line="588" w:lineRule="exact"/>
        <w:rPr>
          <w:rFonts w:ascii="宋体" w:hAnsi="宋体" w:cs="宋体"/>
          <w:sz w:val="24"/>
          <w:szCs w:val="24"/>
        </w:rPr>
      </w:pPr>
      <w:r>
        <w:rPr>
          <w:rFonts w:hint="eastAsia" w:ascii="宋体" w:hAnsi="宋体" w:cs="宋体"/>
          <w:sz w:val="24"/>
          <w:szCs w:val="24"/>
        </w:rPr>
        <w:t xml:space="preserve">备注：</w:t>
      </w:r>
      <w:r/>
    </w:p>
    <w:p>
      <w:pPr>
        <w:ind w:firstLine="480"/>
        <w:spacing w:line="588" w:lineRule="exact"/>
        <w:rPr>
          <w:rFonts w:ascii="宋体" w:hAnsi="宋体" w:cs="宋体"/>
          <w:sz w:val="24"/>
          <w:szCs w:val="24"/>
        </w:rPr>
      </w:pPr>
      <w:r>
        <w:rPr>
          <w:rFonts w:hint="eastAsia" w:ascii="宋体" w:hAnsi="宋体" w:cs="宋体"/>
          <w:sz w:val="24"/>
          <w:szCs w:val="24"/>
        </w:rPr>
        <w:t xml:space="preserve">1.专门面向中小微型企业采购的项目，供应商为残疾人福利性单位，必须提供此声明函，否则将不能通过资格审查。</w:t>
      </w:r>
      <w:r/>
    </w:p>
    <w:p>
      <w:pPr>
        <w:ind w:firstLine="480"/>
        <w:spacing w:line="588" w:lineRule="exact"/>
        <w:rPr>
          <w:rFonts w:ascii="宋体" w:hAnsi="宋体" w:cs="宋体"/>
          <w:sz w:val="24"/>
          <w:szCs w:val="24"/>
        </w:rPr>
      </w:pPr>
      <w:r>
        <w:rPr>
          <w:rFonts w:hint="eastAsia" w:ascii="宋体" w:hAnsi="宋体" w:cs="宋体"/>
          <w:sz w:val="24"/>
          <w:szCs w:val="24"/>
        </w:rPr>
        <w:t xml:space="preserve">2. 非专门面向中小微型企业采购的项目，供应商如不提供此声明函，价格将不做相应扣除。</w:t>
      </w:r>
      <w:r/>
    </w:p>
    <w:p>
      <w:pPr>
        <w:ind w:firstLine="480"/>
        <w:spacing w:line="588" w:lineRule="exact"/>
        <w:rPr>
          <w:rFonts w:ascii="宋体" w:hAnsi="宋体" w:cs="宋体"/>
          <w:sz w:val="24"/>
          <w:szCs w:val="24"/>
        </w:rPr>
      </w:pPr>
      <w:r>
        <w:rPr>
          <w:rFonts w:hint="eastAsia" w:ascii="宋体" w:hAnsi="宋体" w:cs="宋体"/>
          <w:sz w:val="24"/>
          <w:szCs w:val="24"/>
        </w:rPr>
        <w:t xml:space="preserve">3.中标/成交供应商为残疾人福利性单位的，此声明函将随中标/成交结果同时公告，接受社会监督。</w:t>
      </w:r>
      <w:r/>
    </w:p>
    <w:p>
      <w:pPr>
        <w:ind w:firstLine="624"/>
        <w:spacing w:line="588" w:lineRule="exact"/>
        <w:rPr>
          <w:rFonts w:ascii="宋体" w:hAnsi="宋体" w:cs="宋体"/>
          <w:spacing w:val="6"/>
          <w:sz w:val="24"/>
          <w:szCs w:val="24"/>
        </w:rPr>
      </w:pPr>
      <w:r>
        <w:rPr>
          <w:rFonts w:ascii="宋体" w:hAnsi="宋体" w:cs="宋体"/>
          <w:spacing w:val="6"/>
          <w:sz w:val="24"/>
          <w:szCs w:val="24"/>
        </w:rPr>
      </w:r>
      <w:r/>
    </w:p>
    <w:p>
      <w:pPr>
        <w:ind w:right="1560" w:firstLine="624"/>
        <w:jc w:val="center"/>
        <w:spacing w:line="588" w:lineRule="exact"/>
        <w:tabs>
          <w:tab w:val="left" w:pos="4860" w:leader="none"/>
        </w:tabs>
        <w:rPr>
          <w:rFonts w:ascii="宋体" w:hAnsi="宋体" w:cs="宋体"/>
          <w:sz w:val="24"/>
          <w:szCs w:val="24"/>
        </w:rPr>
      </w:pPr>
      <w:r>
        <w:rPr>
          <w:rFonts w:hint="eastAsia" w:ascii="宋体" w:hAnsi="宋体"/>
          <w:sz w:val="24"/>
          <w:szCs w:val="24"/>
        </w:rPr>
        <w:t xml:space="preserve">企业名称（加盖CA电子公章）</w:t>
      </w:r>
      <w:r>
        <w:rPr>
          <w:rFonts w:hint="eastAsia" w:ascii="宋体" w:hAnsi="宋体" w:cs="宋体"/>
          <w:sz w:val="24"/>
          <w:szCs w:val="24"/>
        </w:rPr>
        <w:t xml:space="preserve">：</w:t>
      </w:r>
      <w:r/>
    </w:p>
    <w:p>
      <w:pPr>
        <w:ind w:right="1560" w:firstLine="480"/>
        <w:jc w:val="center"/>
        <w:spacing w:line="588" w:lineRule="exact"/>
        <w:tabs>
          <w:tab w:val="left" w:pos="4860" w:leader="none"/>
        </w:tabs>
        <w:rPr>
          <w:rFonts w:ascii="宋体" w:hAnsi="宋体" w:cs="宋体"/>
          <w:sz w:val="24"/>
          <w:szCs w:val="24"/>
        </w:rPr>
      </w:pPr>
      <w:r>
        <w:rPr>
          <w:rFonts w:hint="eastAsia" w:ascii="宋体" w:hAnsi="宋体" w:cs="宋体"/>
          <w:sz w:val="24"/>
          <w:szCs w:val="24"/>
        </w:rPr>
        <w:t xml:space="preserve">        日  期：</w:t>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center"/>
        <w:spacing w:line="560" w:lineRule="exact"/>
        <w:rPr>
          <w:rFonts w:ascii="宋体" w:hAnsi="宋体" w:cs="宋体"/>
          <w:b/>
          <w:sz w:val="24"/>
          <w:szCs w:val="24"/>
        </w:rPr>
      </w:pPr>
      <w:r>
        <w:rPr>
          <w:rFonts w:ascii="宋体" w:hAnsi="宋体" w:cs="宋体"/>
          <w:b/>
          <w:sz w:val="24"/>
          <w:szCs w:val="24"/>
        </w:rPr>
      </w:r>
      <w:r/>
    </w:p>
    <w:p>
      <w:pPr>
        <w:jc w:val="left"/>
        <w:widowControl/>
        <w:rPr>
          <w:rFonts w:ascii="宋体" w:hAnsi="宋体" w:cs="宋体"/>
          <w:b/>
          <w:sz w:val="24"/>
          <w:szCs w:val="24"/>
        </w:rPr>
      </w:pPr>
      <w:r>
        <w:rPr>
          <w:rFonts w:ascii="宋体" w:hAnsi="宋体" w:cs="宋体"/>
          <w:b/>
          <w:sz w:val="24"/>
          <w:szCs w:val="24"/>
        </w:rPr>
        <w:br w:type="page" w:clear="all"/>
      </w:r>
      <w:r/>
    </w:p>
    <w:p>
      <w:pPr>
        <w:jc w:val="center"/>
        <w:spacing w:line="560" w:lineRule="exact"/>
        <w:rPr>
          <w:rFonts w:ascii="宋体" w:hAnsi="宋体" w:cs="宋体"/>
          <w:b/>
          <w:sz w:val="24"/>
          <w:szCs w:val="24"/>
        </w:rPr>
      </w:pPr>
      <w:r>
        <w:rPr>
          <w:rFonts w:ascii="宋体" w:hAnsi="宋体" w:cs="宋体"/>
          <w:b/>
          <w:sz w:val="24"/>
          <w:szCs w:val="24"/>
        </w:rPr>
      </w:r>
      <w:r/>
    </w:p>
    <w:p>
      <w:pPr>
        <w:ind w:left="695" w:firstLine="482"/>
        <w:jc w:val="center"/>
        <w:spacing w:line="460" w:lineRule="exact"/>
        <w:rPr>
          <w:rFonts w:ascii="黑体" w:hAnsi="黑体" w:cs="黑体"/>
          <w:b/>
          <w:sz w:val="24"/>
          <w:szCs w:val="24"/>
        </w:rPr>
      </w:pPr>
      <w:r>
        <w:rPr>
          <w:rFonts w:hint="eastAsia"/>
          <w:b/>
          <w:sz w:val="28"/>
        </w:rPr>
        <w:t xml:space="preserve">附件</w:t>
      </w:r>
      <w:r>
        <w:rPr>
          <w:b/>
          <w:sz w:val="28"/>
        </w:rPr>
        <w:t xml:space="preserve">10 </w:t>
      </w:r>
      <w:r>
        <w:rPr>
          <w:rFonts w:hint="eastAsia" w:ascii="黑体" w:hAnsi="黑体" w:cs="黑体"/>
          <w:b/>
          <w:sz w:val="24"/>
          <w:szCs w:val="24"/>
        </w:rPr>
        <w:t xml:space="preserve">监狱和戒毒企业证明材料（如有）</w:t>
      </w:r>
      <w:r/>
    </w:p>
    <w:p>
      <w:pPr>
        <w:ind w:left="695" w:firstLine="562"/>
        <w:jc w:val="center"/>
        <w:spacing w:line="420" w:lineRule="exact"/>
        <w:rPr>
          <w:rFonts w:ascii="黑体" w:hAnsi="黑体" w:cs="黑体"/>
          <w:b/>
          <w:sz w:val="28"/>
          <w:szCs w:val="28"/>
        </w:rPr>
      </w:pPr>
      <w:r>
        <w:rPr>
          <w:rFonts w:hint="eastAsia" w:ascii="黑体" w:hAnsi="黑体" w:cs="黑体"/>
          <w:b/>
          <w:sz w:val="28"/>
          <w:szCs w:val="28"/>
        </w:rPr>
        <w:t xml:space="preserve">（格式自拟）</w:t>
      </w:r>
      <w:r/>
    </w:p>
    <w:p>
      <w:pPr>
        <w:ind w:firstLine="480"/>
        <w:spacing w:line="420" w:lineRule="exact"/>
        <w:rPr>
          <w:rFonts w:ascii="黑体" w:hAnsi="黑体" w:cs="黑体"/>
          <w:sz w:val="24"/>
          <w:szCs w:val="24"/>
        </w:rPr>
      </w:pPr>
      <w:r>
        <w:rPr>
          <w:rFonts w:hint="eastAsia" w:ascii="黑体" w:hAnsi="黑体" w:cs="黑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20" w:lineRule="exact"/>
        <w:rPr>
          <w:rFonts w:ascii="黑体" w:hAnsi="黑体" w:cs="黑体"/>
          <w:sz w:val="24"/>
          <w:szCs w:val="24"/>
        </w:rPr>
      </w:pPr>
      <w:r>
        <w:rPr>
          <w:rFonts w:hint="eastAsia" w:ascii="黑体" w:hAnsi="黑体" w:cs="黑体"/>
          <w:sz w:val="24"/>
          <w:szCs w:val="24"/>
        </w:rPr>
        <w:t xml:space="preserve">备注：</w:t>
      </w:r>
      <w:r/>
    </w:p>
    <w:p>
      <w:pPr>
        <w:ind w:firstLine="480"/>
        <w:spacing w:line="420" w:lineRule="exact"/>
        <w:rPr>
          <w:rFonts w:ascii="黑体" w:hAnsi="黑体" w:cs="黑体"/>
          <w:sz w:val="24"/>
          <w:szCs w:val="24"/>
        </w:rPr>
      </w:pPr>
      <w:r>
        <w:rPr>
          <w:rFonts w:hint="eastAsia" w:ascii="黑体" w:hAnsi="黑体" w:cs="黑体"/>
          <w:sz w:val="24"/>
          <w:szCs w:val="24"/>
        </w:rPr>
        <w:t xml:space="preserve">1.专门面向中小微型企业采购的项目，供应商为监狱和戒毒企业并提供服务的必须提供此声明函，否则将不能通过资格审查。</w:t>
      </w:r>
      <w:r/>
    </w:p>
    <w:p>
      <w:pPr>
        <w:ind w:firstLine="480"/>
        <w:spacing w:line="420" w:lineRule="exact"/>
        <w:rPr>
          <w:rFonts w:ascii="黑体" w:hAnsi="黑体" w:cs="黑体"/>
          <w:sz w:val="24"/>
          <w:szCs w:val="24"/>
        </w:rPr>
      </w:pPr>
      <w:r>
        <w:rPr>
          <w:rFonts w:hint="eastAsia" w:ascii="黑体" w:hAnsi="黑体" w:cs="黑体"/>
          <w:sz w:val="24"/>
          <w:szCs w:val="24"/>
        </w:rPr>
        <w:t xml:space="preserve">2.非专门面向中小微型企业采购的项目，供应商如不提供此声明函，价格将不做相应扣除。</w:t>
      </w:r>
      <w:r/>
    </w:p>
    <w:p>
      <w:pPr>
        <w:ind w:firstLine="480"/>
        <w:spacing w:line="420" w:lineRule="exact"/>
        <w:rPr>
          <w:rFonts w:ascii="黑体" w:hAnsi="黑体" w:cs="黑体"/>
          <w:sz w:val="24"/>
          <w:szCs w:val="24"/>
        </w:rPr>
      </w:pPr>
      <w:r>
        <w:rPr>
          <w:rFonts w:hint="eastAsia" w:ascii="黑体" w:hAnsi="黑体" w:cs="黑体"/>
          <w:sz w:val="24"/>
          <w:szCs w:val="24"/>
        </w:rPr>
        <w:t xml:space="preserve">3.中标/中标供应商为监狱和戒毒企业单位的，此声明函将随中标/中标结果同时公告，接受社会监督。</w:t>
      </w:r>
      <w:r/>
    </w:p>
    <w:p>
      <w:pPr>
        <w:ind w:left="695" w:firstLine="480"/>
        <w:spacing w:line="420" w:lineRule="exact"/>
        <w:rPr>
          <w:rFonts w:ascii="黑体" w:hAnsi="黑体" w:cs="黑体"/>
          <w:sz w:val="24"/>
          <w:szCs w:val="24"/>
        </w:rPr>
      </w:pPr>
      <w:r>
        <w:rPr>
          <w:rFonts w:ascii="黑体" w:hAnsi="黑体" w:cs="黑体"/>
          <w:sz w:val="24"/>
          <w:szCs w:val="24"/>
        </w:rPr>
      </w:r>
      <w:r/>
    </w:p>
    <w:p>
      <w:pPr>
        <w:ind w:left="695" w:firstLine="480"/>
        <w:spacing w:line="420" w:lineRule="exact"/>
        <w:rPr>
          <w:rFonts w:ascii="黑体" w:hAnsi="黑体" w:cs="黑体"/>
          <w:sz w:val="24"/>
          <w:szCs w:val="24"/>
        </w:rPr>
      </w:pPr>
      <w:r>
        <w:rPr>
          <w:rFonts w:ascii="黑体" w:hAnsi="黑体" w:cs="黑体"/>
          <w:sz w:val="24"/>
          <w:szCs w:val="24"/>
        </w:rPr>
      </w:r>
      <w:r/>
    </w:p>
    <w:p>
      <w:pPr>
        <w:ind w:left="695" w:right="1560" w:firstLine="480"/>
        <w:jc w:val="right"/>
        <w:spacing w:line="588" w:lineRule="exact"/>
        <w:tabs>
          <w:tab w:val="left" w:pos="4860" w:leader="none"/>
        </w:tabs>
        <w:rPr>
          <w:rFonts w:ascii="黑体" w:hAnsi="黑体" w:cs="黑体"/>
          <w:sz w:val="24"/>
        </w:rPr>
      </w:pPr>
      <w:r>
        <w:rPr>
          <w:rFonts w:hint="eastAsia" w:ascii="宋体" w:hAnsi="宋体"/>
          <w:sz w:val="24"/>
          <w:szCs w:val="24"/>
        </w:rPr>
        <w:t xml:space="preserve">企业名称（加盖CA电子公章）</w:t>
      </w:r>
      <w:r>
        <w:rPr>
          <w:rFonts w:hint="eastAsia" w:ascii="黑体" w:hAnsi="黑体" w:cs="黑体"/>
          <w:sz w:val="24"/>
        </w:rPr>
        <w:t xml:space="preserve">：</w:t>
      </w:r>
      <w:r/>
    </w:p>
    <w:p>
      <w:pPr>
        <w:ind w:left="695" w:right="1560" w:firstLine="480"/>
        <w:jc w:val="right"/>
        <w:spacing w:line="588" w:lineRule="exact"/>
        <w:tabs>
          <w:tab w:val="left" w:pos="4860" w:leader="none"/>
        </w:tabs>
        <w:rPr>
          <w:rFonts w:ascii="黑体" w:hAnsi="黑体" w:cs="黑体"/>
          <w:sz w:val="24"/>
        </w:rPr>
      </w:pPr>
      <w:r>
        <w:rPr>
          <w:rFonts w:hint="eastAsia" w:ascii="黑体" w:hAnsi="黑体" w:cs="黑体"/>
          <w:sz w:val="24"/>
        </w:rPr>
        <w:t xml:space="preserve">日期：</w:t>
      </w:r>
      <w:r/>
    </w:p>
    <w:p>
      <w:pPr>
        <w:jc w:val="left"/>
        <w:widowControl/>
        <w:rPr>
          <w:rFonts w:ascii="宋体" w:hAnsi="宋体" w:cs="宋体"/>
          <w:b/>
          <w:sz w:val="24"/>
          <w:szCs w:val="24"/>
        </w:rPr>
      </w:pPr>
      <w:r>
        <w:rPr>
          <w:rFonts w:ascii="宋体" w:hAnsi="宋体" w:cs="宋体"/>
          <w:b/>
          <w:sz w:val="24"/>
          <w:szCs w:val="24"/>
        </w:rPr>
      </w:r>
      <w:r/>
    </w:p>
    <w:p>
      <w:pPr>
        <w:jc w:val="left"/>
        <w:widowControl/>
        <w:rPr>
          <w:rFonts w:ascii="宋体" w:hAnsi="宋体" w:cs="宋体"/>
          <w:b/>
          <w:sz w:val="24"/>
          <w:szCs w:val="24"/>
        </w:rPr>
      </w:pPr>
      <w:r>
        <w:rPr>
          <w:rFonts w:ascii="宋体" w:hAnsi="宋体" w:cs="宋体"/>
          <w:b/>
          <w:sz w:val="24"/>
          <w:szCs w:val="24"/>
        </w:rPr>
        <w:br w:type="page" w:clear="all"/>
      </w:r>
      <w:bookmarkEnd w:id="190"/>
      <w:r/>
      <w:bookmarkEnd w:id="191"/>
      <w:r/>
      <w:bookmarkEnd w:id="210"/>
      <w:r/>
      <w:r/>
    </w:p>
    <w:p>
      <w:pPr>
        <w:jc w:val="center"/>
        <w:rPr>
          <w:rFonts w:ascii="宋体" w:hAnsi="宋体" w:cs="方正魏碑_GBK"/>
          <w:sz w:val="24"/>
          <w:szCs w:val="24"/>
        </w:rPr>
      </w:pPr>
      <w:r>
        <w:rPr>
          <w:rFonts w:hint="eastAsia" w:ascii="宋体" w:hAnsi="宋体" w:cs="方正魏碑_GBK"/>
          <w:b/>
          <w:sz w:val="24"/>
          <w:szCs w:val="24"/>
        </w:rPr>
        <w:t xml:space="preserve">附件</w:t>
      </w:r>
      <w:r>
        <w:rPr>
          <w:rFonts w:ascii="宋体" w:hAnsi="宋体" w:cs="方正魏碑_GBK"/>
          <w:b/>
          <w:sz w:val="24"/>
          <w:szCs w:val="24"/>
        </w:rPr>
        <w:t xml:space="preserve">11</w:t>
      </w:r>
      <w:r>
        <w:rPr>
          <w:rFonts w:hint="eastAsia" w:ascii="宋体" w:hAnsi="宋体" w:cs="方正魏碑_GBK"/>
          <w:b/>
          <w:sz w:val="24"/>
          <w:szCs w:val="24"/>
        </w:rPr>
        <w:t xml:space="preserve"> 关于符合本国产品标准的声明函（采购包号：**）</w:t>
      </w:r>
      <w:r/>
    </w:p>
    <w:p>
      <w:pPr>
        <w:pStyle w:val="808"/>
        <w:ind w:firstLine="420"/>
        <w:spacing w:before="0" w:beforeAutospacing="0" w:after="0" w:afterAutospacing="0" w:line="0" w:lineRule="atLeast"/>
        <w:rPr>
          <w:rFonts w:cs="方正魏碑_GBK"/>
        </w:rPr>
      </w:pPr>
      <w:r>
        <w:rPr>
          <w:rFonts w:cs="方正魏碑_GBK"/>
        </w:rPr>
      </w:r>
      <w:r/>
    </w:p>
    <w:p>
      <w:pPr>
        <w:pStyle w:val="808"/>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2581910</wp:posOffset>
                </wp:positionH>
                <wp:positionV relativeFrom="paragraph">
                  <wp:posOffset>631190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70528;o:allowoverlap:true;o:allowincell:true;mso-position-horizontal-relative:text;margin-left:203.3pt;mso-position-horizontal:absolute;mso-position-vertical-relative:text;margin-top:49.7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1292860</wp:posOffset>
                </wp:positionH>
                <wp:positionV relativeFrom="paragraph">
                  <wp:posOffset>658495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4384;o:allowoverlap:true;o:allowincell:true;mso-position-horizontal-relative:text;margin-left:101.8pt;mso-position-horizontal:absolute;mso-position-vertical-relative:text;margin-top:51.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3507105</wp:posOffset>
                </wp:positionH>
                <wp:positionV relativeFrom="paragraph">
                  <wp:posOffset>396875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276.1pt;mso-position-horizontal:absolute;mso-position-vertical-relative:text;margin-top:3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2373630</wp:posOffset>
                </wp:positionH>
                <wp:positionV relativeFrom="paragraph">
                  <wp:posOffset>396875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186.9pt;mso-position-horizontal:absolute;mso-position-vertical-relative:text;margin-top:31.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39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813"/>
          <w:rFonts w:hint="eastAsia" w:ascii="方正魏碑_GBK" w:hAnsi="方正魏碑_GBK" w:eastAsia="方正魏碑_GBK" w:cs="方正魏碑_GBK"/>
          <w:u w:val="single"/>
          <w:shd w:val="clear" w:color="auto" w:fill="ffffff"/>
        </w:rPr>
        <w:t xml:space="preserve">（产品名称1）</w:t>
      </w:r>
      <w:r>
        <w:rPr>
          <w:rStyle w:val="813"/>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13"/>
          <w:rFonts w:hint="eastAsia" w:ascii="方正魏碑_GBK" w:hAnsi="方正魏碑_GBK" w:eastAsia="方正魏碑_GBK" w:cs="方正魏碑_GBK"/>
          <w:u w:val="single"/>
          <w:shd w:val="clear" w:color="auto" w:fill="ffffff"/>
        </w:rPr>
        <w:t xml:space="preserve">（厂名）</w:t>
      </w:r>
      <w:r>
        <w:rPr>
          <w:rStyle w:val="813"/>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1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13"/>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13"/>
          <w:rFonts w:hint="eastAsia" w:ascii="方正魏碑_GBK" w:hAnsi="方正魏碑_GBK" w:eastAsia="方正魏碑_GBK" w:cs="方正魏碑_GBK"/>
          <w:u w:val="single"/>
          <w:shd w:val="clear" w:color="auto" w:fill="ffffff"/>
        </w:rPr>
        <w:t xml:space="preserve">（规定</w:t>
      </w:r>
      <w:r>
        <w:rPr>
          <w:rStyle w:val="813"/>
          <w:rFonts w:ascii="方正魏碑_GBK" w:hAnsi="方正魏碑_GBK" w:eastAsia="方正魏碑_GBK" w:cs="方正魏碑_GBK"/>
          <w:u w:val="single"/>
          <w:shd w:val="clear" w:color="auto" w:fill="ffffff"/>
        </w:rPr>
        <w:t xml:space="preserve">比例</w:t>
      </w:r>
      <w:r>
        <w:rPr>
          <w:rStyle w:val="813"/>
          <w:rFonts w:hint="eastAsia" w:ascii="方正魏碑_GBK" w:hAnsi="方正魏碑_GBK" w:eastAsia="方正魏碑_GBK" w:cs="方正魏碑_GBK"/>
          <w:u w:val="single"/>
          <w:shd w:val="clear" w:color="auto" w:fill="ffffff"/>
        </w:rPr>
        <w:t xml:space="preserve">）</w:t>
      </w:r>
      <w:r>
        <w:rPr>
          <w:rStyle w:val="813"/>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1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3"/>
          <w:rFonts w:hint="eastAsia" w:ascii="方正魏碑_GBK" w:hAnsi="方正魏碑_GBK" w:eastAsia="方正魏碑_GBK" w:cs="方正魏碑_GBK"/>
          <w:u w:val="single"/>
          <w:shd w:val="clear" w:color="auto" w:fill="ffffff"/>
        </w:rPr>
        <w:t xml:space="preserve">（关键</w:t>
      </w:r>
      <w:r>
        <w:rPr>
          <w:rStyle w:val="813"/>
          <w:rFonts w:ascii="方正魏碑_GBK" w:hAnsi="方正魏碑_GBK" w:eastAsia="方正魏碑_GBK" w:cs="方正魏碑_GBK"/>
          <w:u w:val="single"/>
          <w:shd w:val="clear" w:color="auto" w:fill="ffffff"/>
        </w:rPr>
        <w:t xml:space="preserve">组件</w:t>
      </w:r>
      <w:r>
        <w:rPr>
          <w:rStyle w:val="813"/>
          <w:rFonts w:hint="eastAsia" w:ascii="方正魏碑_GBK" w:hAnsi="方正魏碑_GBK" w:eastAsia="方正魏碑_GBK" w:cs="方正魏碑_GBK"/>
          <w:u w:val="single"/>
          <w:shd w:val="clear" w:color="auto" w:fill="ffffff"/>
        </w:rPr>
        <w:t xml:space="preserve">）</w:t>
      </w:r>
      <w:r>
        <w:rPr>
          <w:rStyle w:val="813"/>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1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3"/>
          <w:rFonts w:hint="eastAsia" w:ascii="方正魏碑_GBK" w:hAnsi="方正魏碑_GBK" w:eastAsia="方正魏碑_GBK" w:cs="方正魏碑_GBK"/>
          <w:u w:val="single"/>
          <w:shd w:val="clear" w:color="auto" w:fill="ffffff"/>
        </w:rPr>
        <w:t xml:space="preserve">（关键工序）</w:t>
      </w:r>
      <w:r>
        <w:rPr>
          <w:rStyle w:val="813"/>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08"/>
        <w:ind w:firstLine="420"/>
        <w:spacing w:before="30" w:beforeAutospacing="0" w:after="30" w:afterAutospacing="0" w:line="0" w:lineRule="atLeast"/>
        <w:rPr>
          <w:rFonts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2368550</wp:posOffset>
                </wp:positionH>
                <wp:positionV relativeFrom="paragraph">
                  <wp:posOffset>614680</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186.5pt;mso-position-horizontal:absolute;mso-position-vertical-relative:text;margin-top:48.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1085850</wp:posOffset>
                </wp:positionH>
                <wp:positionV relativeFrom="paragraph">
                  <wp:posOffset>614680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85.5pt;mso-position-horizontal:absolute;mso-position-vertical-relative:text;margin-top:48.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4601845</wp:posOffset>
                </wp:positionH>
                <wp:positionV relativeFrom="paragraph">
                  <wp:posOffset>364490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3600;o:allowoverlap:true;o:allowincell:true;mso-position-horizontal-relative:text;margin-left:362.3pt;mso-position-horizontal:absolute;mso-position-vertical-relative:text;margin-top:2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3310890</wp:posOffset>
                </wp:positionH>
                <wp:positionV relativeFrom="paragraph">
                  <wp:posOffset>299085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260.7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2268855</wp:posOffset>
                </wp:positionH>
                <wp:positionV relativeFrom="paragraph">
                  <wp:posOffset>293370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178.6pt;mso-position-horizontal:absolute;mso-position-vertical-relative:text;margin-top:23.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4639945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365.3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81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13"/>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13"/>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1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13"/>
          <w:rFonts w:hint="eastAsia" w:ascii="方正魏碑_GBK" w:hAnsi="方正魏碑_GBK" w:eastAsia="方正魏碑_GBK" w:cs="方正魏碑_GBK"/>
          <w:u w:val="single"/>
          <w:shd w:val="clear" w:color="auto" w:fill="ffffff"/>
        </w:rPr>
        <w:t xml:space="preserve">（规定</w:t>
      </w:r>
      <w:r>
        <w:rPr>
          <w:rStyle w:val="813"/>
          <w:rFonts w:ascii="方正魏碑_GBK" w:hAnsi="方正魏碑_GBK" w:eastAsia="方正魏碑_GBK" w:cs="方正魏碑_GBK"/>
          <w:u w:val="single"/>
          <w:shd w:val="clear" w:color="auto" w:fill="ffffff"/>
        </w:rPr>
        <w:t xml:space="preserve">比例</w:t>
      </w:r>
      <w:r>
        <w:rPr>
          <w:rStyle w:val="81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13"/>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13"/>
          <w:rFonts w:hint="eastAsia" w:ascii="方正魏碑_GBK" w:hAnsi="方正魏碑_GBK" w:eastAsia="方正魏碑_GBK" w:cs="方正魏碑_GBK"/>
          <w:u w:val="single"/>
          <w:shd w:val="clear" w:color="auto" w:fill="ffffff"/>
        </w:rPr>
        <w:t xml:space="preserve">（关键</w:t>
      </w:r>
      <w:r>
        <w:rPr>
          <w:rStyle w:val="813"/>
          <w:rFonts w:ascii="方正魏碑_GBK" w:hAnsi="方正魏碑_GBK" w:eastAsia="方正魏碑_GBK" w:cs="方正魏碑_GBK"/>
          <w:u w:val="single"/>
          <w:shd w:val="clear" w:color="auto" w:fill="ffffff"/>
        </w:rPr>
        <w:t xml:space="preserve">组件</w:t>
      </w:r>
      <w:r>
        <w:rPr>
          <w:rStyle w:val="813"/>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13"/>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3"/>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0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0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08"/>
        <w:ind w:firstLine="420"/>
        <w:spacing w:before="30" w:beforeAutospacing="0" w:after="30" w:afterAutospacing="0" w:line="0" w:lineRule="atLeast"/>
        <w:rPr>
          <w:rFonts w:cs="方正魏碑_GBK"/>
        </w:rPr>
      </w:pPr>
      <w:r>
        <w:rPr>
          <w:rFonts w:cs="方正魏碑_GBK"/>
        </w:rPr>
      </w:r>
      <w:r/>
    </w:p>
    <w:p>
      <w:pPr>
        <w:pStyle w:val="808"/>
        <w:spacing w:before="30" w:beforeAutospacing="0" w:after="30" w:afterAutospacing="0" w:line="0" w:lineRule="atLeast"/>
        <w:rPr>
          <w:rFonts w:cs="方正魏碑_GBK"/>
        </w:rPr>
      </w:pPr>
      <w:r>
        <w:rPr>
          <w:rFonts w:cs="方正魏碑_GBK"/>
        </w:rPr>
      </w:r>
      <w:r/>
    </w:p>
    <w:p>
      <w:pPr>
        <w:pStyle w:val="808"/>
        <w:ind w:right="480" w:firstLine="3720"/>
        <w:spacing w:before="30" w:beforeAutospacing="0" w:after="30" w:afterAutospacing="0" w:line="0" w:lineRule="atLeast"/>
        <w:rPr>
          <w:rFonts w:cs="方正魏碑_GBK"/>
        </w:rPr>
      </w:pPr>
      <w:r>
        <w:rPr>
          <w:rFonts w:hint="eastAsia" w:cs="方正魏碑_GBK"/>
          <w:shd w:val="clear" w:color="auto" w:fill="ffffff"/>
        </w:rPr>
        <w:t xml:space="preserve">公司（单位）名称（盖章）：　        </w:t>
      </w:r>
      <w:r/>
    </w:p>
    <w:p>
      <w:pPr>
        <w:pStyle w:val="808"/>
        <w:jc w:val="center"/>
        <w:spacing w:before="30" w:beforeAutospacing="0" w:after="30" w:afterAutospacing="0" w:line="0" w:lineRule="atLeast"/>
        <w:rPr>
          <w:rFonts w:cs="方正魏碑_GBK"/>
        </w:rPr>
      </w:pPr>
      <w:r>
        <w:rPr>
          <w:rFonts w:hint="eastAsia" w:cs="方正魏碑_GBK"/>
          <w:shd w:val="clear" w:color="auto" w:fill="ffffff"/>
        </w:rPr>
        <w:t xml:space="preserve">日期：　   </w:t>
      </w:r>
      <w:r>
        <w:rPr>
          <w:rFonts w:hint="eastAsia" w:cs="宋体"/>
          <w:shd w:val="clear" w:color="auto" w:fill="ffffff"/>
        </w:rPr>
        <w:t xml:space="preserve">年　</w:t>
      </w:r>
      <w:r>
        <w:rPr>
          <w:rFonts w:hint="eastAsia" w:cs="方正魏碑_GBK"/>
          <w:shd w:val="clear" w:color="auto" w:fill="ffffff"/>
        </w:rPr>
        <w:t xml:space="preserve">  </w:t>
      </w:r>
      <w:r>
        <w:rPr>
          <w:rFonts w:hint="eastAsia" w:cs="宋体"/>
          <w:shd w:val="clear" w:color="auto" w:fill="ffffff"/>
        </w:rPr>
        <w:t xml:space="preserve">月　</w:t>
      </w:r>
      <w:r>
        <w:rPr>
          <w:rFonts w:hint="eastAsia" w:cs="方正魏碑_GBK"/>
          <w:shd w:val="clear" w:color="auto" w:fill="ffffff"/>
        </w:rPr>
        <w:t xml:space="preserve">  </w:t>
      </w:r>
      <w:r>
        <w:rPr>
          <w:rFonts w:hint="eastAsia" w:cs="宋体"/>
          <w:shd w:val="clear" w:color="auto" w:fill="ffffff"/>
        </w:rPr>
        <w:t xml:space="preserve">日</w:t>
      </w:r>
      <w:r>
        <w:rPr>
          <w:rFonts w:hint="eastAsia" w:cs="方正魏碑_GBK"/>
          <w:shd w:val="clear" w:color="auto" w:fill="ffffff"/>
        </w:rPr>
        <w:t xml:space="preserve">         </w:t>
      </w:r>
      <w:r/>
    </w:p>
    <w:p>
      <w:pPr>
        <w:pStyle w:val="808"/>
        <w:spacing w:before="30" w:beforeAutospacing="0" w:after="30" w:afterAutospacing="0" w:line="0" w:lineRule="atLeast"/>
        <w:rPr>
          <w:rFonts w:cs="方正魏碑_GBK"/>
        </w:rPr>
      </w:pPr>
      <w:r>
        <w:rPr>
          <w:rFonts w:hint="eastAsia" w:cs="方正魏碑_GBK"/>
          <w:shd w:val="clear" w:color="auto" w:fill="ffffff"/>
        </w:rPr>
        <w:t xml:space="preserve">__________________</w:t>
      </w:r>
      <w:r/>
    </w:p>
    <w:p>
      <w:pPr>
        <w:pStyle w:val="808"/>
        <w:spacing w:before="30" w:beforeAutospacing="0" w:after="30" w:afterAutospacing="0" w:line="0" w:lineRule="atLeast"/>
        <w:rPr>
          <w:rFonts w:cs="方正魏碑_GBK"/>
          <w:sz w:val="22"/>
        </w:rPr>
      </w:pPr>
      <w:r>
        <w:rPr>
          <w:rFonts w:hint="eastAsia" w:cs="方正魏碑_GBK"/>
          <w:sz w:val="22"/>
          <w:shd w:val="clear" w:color="auto" w:fill="ffffff"/>
        </w:rPr>
        <w:t xml:space="preserve">1.产品如有型号，请在“产品名称”栏一并填写。</w:t>
      </w:r>
      <w:r/>
    </w:p>
    <w:p>
      <w:pPr>
        <w:pStyle w:val="808"/>
        <w:spacing w:before="30" w:beforeAutospacing="0" w:after="30" w:afterAutospacing="0" w:line="0" w:lineRule="atLeast"/>
        <w:rPr>
          <w:rFonts w:cs="方正魏碑_GBK"/>
          <w:sz w:val="22"/>
        </w:rPr>
      </w:pPr>
      <w:r>
        <w:rPr>
          <w:rFonts w:hint="eastAsia" w:cs="方正魏碑_GBK"/>
          <w:sz w:val="22"/>
          <w:shd w:val="clear" w:color="auto" w:fill="ffffff"/>
        </w:rPr>
        <w:t xml:space="preserve">2.生产厂名与厂址应与生产厂营业执照载明的相关信息保持一致。</w:t>
      </w:r>
      <w:r/>
    </w:p>
    <w:p>
      <w:pPr>
        <w:pStyle w:val="808"/>
        <w:spacing w:before="30" w:beforeAutospacing="0" w:after="30" w:afterAutospacing="0" w:line="0" w:lineRule="atLeast"/>
        <w:rPr>
          <w:rFonts w:cs="方正魏碑_GBK"/>
          <w:sz w:val="22"/>
        </w:rPr>
      </w:pPr>
      <w:r>
        <w:rPr>
          <w:rFonts w:hint="eastAsia" w:cs="方正魏碑_GBK"/>
          <w:sz w:val="22"/>
          <w:shd w:val="clear" w:color="auto" w:fill="ffffff"/>
        </w:rPr>
        <w:t xml:space="preserve">3.该产品的中国境内生产的组件成本占比相关要求实施前，“规定比例”栏可不填，下同。</w:t>
      </w:r>
      <w:r/>
    </w:p>
    <w:p>
      <w:pPr>
        <w:pStyle w:val="808"/>
        <w:spacing w:before="30" w:beforeAutospacing="0" w:after="30" w:afterAutospacing="0" w:line="0" w:lineRule="atLeast"/>
        <w:rPr>
          <w:rFonts w:cs="方正魏碑_GBK"/>
          <w:sz w:val="22"/>
        </w:rPr>
      </w:pPr>
      <w:r>
        <w:rPr>
          <w:rFonts w:hint="eastAsia" w:cs="方正魏碑_GBK"/>
          <w:sz w:val="22"/>
          <w:shd w:val="clear" w:color="auto" w:fill="ffffff"/>
        </w:rPr>
        <w:t xml:space="preserve">4.该产品的关键组件要求实施前，“关键组件”栏可不填，下同。</w:t>
      </w:r>
      <w:r/>
    </w:p>
    <w:p>
      <w:pPr>
        <w:pStyle w:val="808"/>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5.该产品的关键工序要求实施前，“关键工序”栏可不填，下同。</w:t>
      </w:r>
      <w:r/>
    </w:p>
    <w:p>
      <w:pPr>
        <w:pStyle w:val="808"/>
        <w:spacing w:before="30" w:beforeAutospacing="0" w:after="30" w:afterAutospacing="0" w:line="0" w:lineRule="atLeast"/>
        <w:rPr>
          <w:rFonts w:cs="宋体"/>
          <w:b/>
          <w:bCs/>
        </w:rPr>
      </w:pPr>
      <w:r>
        <w:rPr>
          <w:rFonts w:hint="eastAsia" w:cs="方正魏碑_GBK"/>
          <w:sz w:val="22"/>
          <w:shd w:val="clear" w:color="auto" w:fill="ffffff"/>
        </w:rPr>
        <w:t xml:space="preserve">6.用斜线划除的地方无需填写。</w:t>
      </w:r>
      <w:r/>
    </w:p>
    <w:p>
      <w:pPr>
        <w:jc w:val="left"/>
        <w:widowControl/>
        <w:rPr>
          <w:rFonts w:ascii="宋体" w:hAnsi="宋体" w:cs="宋体"/>
          <w:b/>
          <w:bCs/>
          <w:sz w:val="24"/>
          <w:szCs w:val="24"/>
        </w:rPr>
      </w:pPr>
      <w:r>
        <w:rPr>
          <w:rFonts w:ascii="宋体" w:hAnsi="宋体" w:cs="宋体"/>
          <w:b/>
          <w:bCs/>
          <w:sz w:val="24"/>
          <w:szCs w:val="24"/>
        </w:rPr>
      </w:r>
      <w:r/>
    </w:p>
    <w:p>
      <w:pPr>
        <w:jc w:val="left"/>
        <w:widowControl/>
        <w:rPr>
          <w:rFonts w:ascii="宋体" w:hAnsi="宋体" w:cs="宋体"/>
          <w:b/>
          <w:bCs/>
          <w:sz w:val="24"/>
          <w:szCs w:val="24"/>
        </w:rPr>
      </w:pPr>
      <w:r>
        <w:rPr>
          <w:rFonts w:ascii="宋体" w:hAnsi="宋体" w:cs="宋体"/>
          <w:b/>
          <w:bCs/>
          <w:sz w:val="24"/>
          <w:szCs w:val="24"/>
        </w:rPr>
      </w:r>
      <w:r/>
    </w:p>
    <w:p>
      <w:pPr>
        <w:jc w:val="left"/>
        <w:widowControl/>
        <w:rPr>
          <w:rFonts w:ascii="宋体" w:hAnsi="宋体" w:cs="宋体"/>
          <w:b/>
          <w:bCs/>
          <w:sz w:val="24"/>
          <w:szCs w:val="24"/>
        </w:rPr>
      </w:pPr>
      <w:r>
        <w:rPr>
          <w:rFonts w:ascii="宋体" w:hAnsi="宋体" w:cs="宋体"/>
          <w:b/>
          <w:bCs/>
          <w:sz w:val="24"/>
          <w:szCs w:val="24"/>
        </w:rPr>
        <w:br w:type="page" w:clear="all"/>
      </w:r>
      <w:r/>
    </w:p>
    <w:p>
      <w:pPr>
        <w:rPr>
          <w:rFonts w:ascii="宋体" w:hAnsi="宋体" w:cs="宋体"/>
          <w:b/>
          <w:bCs/>
          <w:sz w:val="24"/>
          <w:szCs w:val="24"/>
        </w:rPr>
      </w:pPr>
      <w:r>
        <w:rPr>
          <w:rFonts w:ascii="宋体" w:hAnsi="宋体" w:cs="宋体"/>
          <w:b/>
          <w:bCs/>
          <w:sz w:val="24"/>
          <w:szCs w:val="24"/>
        </w:rPr>
      </w:r>
      <w:r/>
    </w:p>
    <w:p>
      <w:pPr>
        <w:jc w:val="center"/>
        <w:rPr>
          <w:rFonts w:ascii="宋体" w:hAnsi="宋体" w:cs="宋体"/>
          <w:b/>
          <w:bCs/>
          <w:sz w:val="24"/>
          <w:szCs w:val="24"/>
        </w:rPr>
      </w:pPr>
      <w:r>
        <w:rPr>
          <w:rFonts w:hint="eastAsia" w:ascii="宋体" w:hAnsi="宋体" w:cs="宋体"/>
          <w:b/>
          <w:bCs/>
          <w:sz w:val="24"/>
          <w:szCs w:val="24"/>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ascii="宋体" w:hAnsi="宋体" w:cs="宋体"/>
          <w:sz w:val="24"/>
          <w:szCs w:val="24"/>
        </w:rPr>
      </w:pPr>
      <w:r>
        <w:rPr>
          <w:rFonts w:hint="eastAsia" w:ascii="宋体" w:hAnsi="宋体" w:cs="宋体"/>
          <w:sz w:val="24"/>
          <w:szCs w:val="24"/>
        </w:rPr>
        <w:t xml:space="preserve">地址：邮编：</w:t>
      </w:r>
      <w:r/>
    </w:p>
    <w:p>
      <w:pPr>
        <w:spacing w:line="360" w:lineRule="auto"/>
        <w:rPr>
          <w:rFonts w:ascii="宋体" w:hAnsi="宋体" w:cs="宋体"/>
          <w:sz w:val="24"/>
          <w:szCs w:val="24"/>
        </w:rPr>
      </w:pPr>
      <w:r>
        <w:rPr>
          <w:rFonts w:hint="eastAsia" w:ascii="宋体" w:hAnsi="宋体" w:cs="宋体"/>
          <w:sz w:val="24"/>
          <w:szCs w:val="24"/>
        </w:rPr>
        <w:t xml:space="preserve">联系人：联系电话：</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p>
    <w:p>
      <w:pPr>
        <w:spacing w:line="360" w:lineRule="auto"/>
        <w:rPr>
          <w:rFonts w:ascii="宋体" w:hAnsi="宋体" w:cs="宋体"/>
          <w:sz w:val="24"/>
          <w:szCs w:val="24"/>
        </w:rPr>
      </w:pPr>
      <w:r>
        <w:rPr>
          <w:rFonts w:hint="eastAsia" w:ascii="宋体" w:hAnsi="宋体" w:cs="宋体"/>
          <w:sz w:val="24"/>
          <w:szCs w:val="24"/>
        </w:rPr>
        <w:t xml:space="preserve">联系电话：</w:t>
      </w:r>
      <w:r/>
    </w:p>
    <w:p>
      <w:pPr>
        <w:spacing w:line="360" w:lineRule="auto"/>
        <w:rPr>
          <w:rFonts w:ascii="宋体" w:hAnsi="宋体" w:cs="宋体"/>
          <w:sz w:val="24"/>
          <w:szCs w:val="24"/>
        </w:rPr>
      </w:pPr>
      <w:r>
        <w:rPr>
          <w:rFonts w:hint="eastAsia" w:ascii="宋体" w:hAnsi="宋体" w:cs="宋体"/>
          <w:sz w:val="24"/>
          <w:szCs w:val="24"/>
        </w:rPr>
        <w:t xml:space="preserve">地址： 邮编：</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p>
    <w:p>
      <w:pPr>
        <w:spacing w:line="360" w:lineRule="auto"/>
        <w:rPr>
          <w:rFonts w:ascii="宋体" w:hAnsi="宋体" w:cs="宋体"/>
          <w:sz w:val="24"/>
          <w:szCs w:val="24"/>
        </w:rPr>
      </w:pPr>
      <w:r>
        <w:rPr>
          <w:rFonts w:hint="eastAsia" w:ascii="宋体" w:hAnsi="宋体" w:cs="宋体"/>
          <w:sz w:val="24"/>
          <w:szCs w:val="24"/>
        </w:rPr>
        <w:t xml:space="preserve">质疑项目的编号：包号：</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p>
    <w:p>
      <w:pPr>
        <w:spacing w:line="360" w:lineRule="auto"/>
        <w:rPr>
          <w:rFonts w:ascii="宋体" w:hAnsi="宋体" w:cs="宋体"/>
          <w:sz w:val="24"/>
          <w:szCs w:val="24"/>
          <w:u w:val="single"/>
        </w:rPr>
      </w:pPr>
      <w:r>
        <w:rPr>
          <w:rFonts w:ascii="宋体" w:hAnsi="宋体" w:cs="宋体"/>
          <w:sz w:val="24"/>
          <w:szCs w:val="24"/>
          <w:u w:val="single"/>
        </w:rPr>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8"/>
        <w:spacing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楷体_GB2312">
    <w:panose1 w:val="02010609060101010101"/>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30</w:t>
    </w:r>
    <w:r>
      <w:fldChar w:fldCharType="end"/>
    </w:r>
    <w:r/>
  </w:p>
  <w:p>
    <w:pPr>
      <w:pStyle w:val="798"/>
      <w:tabs>
        <w:tab w:val="center" w:pos="5271" w:leader="none"/>
        <w:tab w:val="clear" w:pos="7143" w:leader="none"/>
        <w:tab w:val="clear" w:pos="14287" w:leader="none"/>
      </w:tabs>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lear" w:pos="7143" w:leader="none"/>
        <w:tab w:val="center" w:pos="7667"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798"/>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798"/>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59"/>
        <w:rFonts w:ascii="宋体" w:hAnsi="宋体"/>
      </w:rPr>
      <w:framePr w:wrap="around" w:vAnchor="text" w:hAnchor="margin" w:xAlign="center" w:y="1"/>
    </w:pPr>
    <w:r>
      <w:rPr>
        <w:rFonts w:ascii="宋体" w:hAnsi="宋体"/>
      </w:rPr>
      <w:fldChar w:fldCharType="begin"/>
    </w:r>
    <w:r>
      <w:rPr>
        <w:rStyle w:val="1059"/>
        <w:rFonts w:ascii="宋体" w:hAnsi="宋体"/>
      </w:rPr>
      <w:instrText xml:space="preserve">PAGE  </w:instrText>
    </w:r>
    <w:r>
      <w:rPr>
        <w:rFonts w:ascii="宋体" w:hAnsi="宋体"/>
      </w:rPr>
      <w:fldChar w:fldCharType="separate"/>
    </w:r>
    <w:r>
      <w:rPr>
        <w:rStyle w:val="1059"/>
        <w:rFonts w:ascii="宋体" w:hAnsi="宋体"/>
      </w:rPr>
      <w:t xml:space="preserve">42</w:t>
    </w:r>
    <w:r>
      <w:rPr>
        <w:rFonts w:ascii="宋体" w:hAnsi="宋体"/>
      </w:rPr>
      <w:fldChar w:fldCharType="end"/>
    </w:r>
    <w:r/>
  </w:p>
  <w:p>
    <w:pPr>
      <w:pStyle w:val="103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59"/>
      </w:rPr>
      <w:framePr w:wrap="around" w:vAnchor="text" w:hAnchor="margin" w:xAlign="center" w:y="1"/>
    </w:pPr>
    <w:r>
      <w:fldChar w:fldCharType="begin"/>
    </w:r>
    <w:r>
      <w:rPr>
        <w:rStyle w:val="1059"/>
      </w:rPr>
      <w:instrText xml:space="preserve">PAGE  </w:instrText>
    </w:r>
    <w:r>
      <w:fldChar w:fldCharType="separate"/>
    </w:r>
    <w:r>
      <w:rPr>
        <w:rStyle w:val="1059"/>
      </w:rPr>
      <w:t xml:space="preserve">1</w:t>
    </w:r>
    <w:r>
      <w:fldChar w:fldCharType="end"/>
    </w:r>
    <w:r/>
  </w:p>
  <w:p>
    <w:pPr>
      <w:pStyle w:val="10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0"/>
      <w:isLgl w:val="false"/>
      <w:suff w:val="nothing"/>
      <w:lvlText w:val=""/>
      <w:lvlJc w:val="left"/>
      <w:pPr>
        <w:ind w:left="0" w:firstLine="0"/>
      </w:pPr>
      <w:rPr>
        <w:rFonts w:hint="eastAsia"/>
      </w:rPr>
    </w:lvl>
    <w:lvl w:ilvl="6">
      <w:start w:val="1"/>
      <w:numFmt w:val="decimal"/>
      <w:pStyle w:val="1002"/>
      <w:isLgl w:val="false"/>
      <w:suff w:val="nothing"/>
      <w:lvlText w:val=""/>
      <w:lvlJc w:val="left"/>
      <w:pPr>
        <w:ind w:left="0" w:firstLine="0"/>
      </w:pPr>
      <w:rPr>
        <w:rFonts w:hint="eastAsia"/>
      </w:rPr>
    </w:lvl>
    <w:lvl w:ilvl="7">
      <w:start w:val="1"/>
      <w:numFmt w:val="decimal"/>
      <w:pStyle w:val="1004"/>
      <w:isLgl w:val="false"/>
      <w:suff w:val="nothing"/>
      <w:lvlText w:val=""/>
      <w:lvlJc w:val="left"/>
      <w:pPr>
        <w:ind w:left="0" w:firstLine="0"/>
      </w:pPr>
      <w:rPr>
        <w:rFonts w:hint="eastAsia"/>
      </w:rPr>
    </w:lvl>
    <w:lvl w:ilvl="8">
      <w:start w:val="1"/>
      <w:numFmt w:val="decimal"/>
      <w:pStyle w:val="1006"/>
      <w:isLgl w:val="false"/>
      <w:suff w:val="nothing"/>
      <w:lvlText w:val=""/>
      <w:lvlJc w:val="left"/>
      <w:pPr>
        <w:ind w:left="0" w:firstLine="0"/>
      </w:pPr>
      <w:rPr>
        <w:rFonts w:hint="eastAsia"/>
      </w:rPr>
    </w:lvl>
  </w:abstractNum>
  <w:abstractNum w:abstractNumId="3">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75">
    <w:name w:val="Heading 1"/>
    <w:basedOn w:val="774"/>
    <w:next w:val="774"/>
    <w:link w:val="838"/>
    <w:uiPriority w:val="9"/>
    <w:qFormat/>
    <w:pPr>
      <w:keepLines/>
      <w:keepNext/>
      <w:spacing w:before="480" w:after="200"/>
      <w:outlineLvl w:val="0"/>
    </w:pPr>
    <w:rPr>
      <w:rFonts w:ascii="Arial" w:hAnsi="Arial" w:eastAsia="Arial"/>
      <w:sz w:val="40"/>
      <w:szCs w:val="40"/>
    </w:rPr>
  </w:style>
  <w:style w:type="paragraph" w:styleId="776">
    <w:name w:val="Heading 2"/>
    <w:basedOn w:val="774"/>
    <w:next w:val="774"/>
    <w:link w:val="839"/>
    <w:uiPriority w:val="9"/>
    <w:qFormat/>
    <w:pPr>
      <w:keepLines/>
      <w:keepNext/>
      <w:spacing w:before="360" w:after="200"/>
      <w:outlineLvl w:val="1"/>
    </w:pPr>
    <w:rPr>
      <w:rFonts w:ascii="Arial" w:hAnsi="Arial" w:eastAsia="Arial"/>
      <w:sz w:val="34"/>
      <w:szCs w:val="20"/>
    </w:rPr>
  </w:style>
  <w:style w:type="paragraph" w:styleId="777">
    <w:name w:val="Heading 3"/>
    <w:basedOn w:val="774"/>
    <w:next w:val="774"/>
    <w:link w:val="840"/>
    <w:uiPriority w:val="0"/>
    <w:qFormat/>
    <w:pPr>
      <w:keepLines/>
      <w:keepNext/>
      <w:spacing w:before="320" w:after="200"/>
      <w:outlineLvl w:val="2"/>
    </w:pPr>
    <w:rPr>
      <w:rFonts w:ascii="Arial" w:hAnsi="Arial" w:eastAsia="Arial"/>
      <w:sz w:val="30"/>
      <w:szCs w:val="30"/>
    </w:rPr>
  </w:style>
  <w:style w:type="paragraph" w:styleId="778">
    <w:name w:val="Heading 4"/>
    <w:basedOn w:val="774"/>
    <w:next w:val="774"/>
    <w:link w:val="841"/>
    <w:uiPriority w:val="0"/>
    <w:qFormat/>
    <w:pPr>
      <w:keepLines/>
      <w:keepNext/>
      <w:spacing w:before="320" w:after="200"/>
      <w:outlineLvl w:val="3"/>
    </w:pPr>
    <w:rPr>
      <w:rFonts w:ascii="Arial" w:hAnsi="Arial" w:eastAsia="Arial"/>
      <w:b/>
      <w:bCs/>
      <w:sz w:val="26"/>
      <w:szCs w:val="26"/>
    </w:rPr>
  </w:style>
  <w:style w:type="paragraph" w:styleId="779">
    <w:name w:val="Heading 5"/>
    <w:basedOn w:val="774"/>
    <w:next w:val="774"/>
    <w:link w:val="842"/>
    <w:uiPriority w:val="9"/>
    <w:qFormat/>
    <w:pPr>
      <w:keepLines/>
      <w:keepNext/>
      <w:spacing w:before="320" w:after="200"/>
      <w:outlineLvl w:val="4"/>
    </w:pPr>
    <w:rPr>
      <w:rFonts w:ascii="Arial" w:hAnsi="Arial" w:eastAsia="Arial"/>
      <w:b/>
      <w:bCs/>
      <w:sz w:val="24"/>
      <w:szCs w:val="24"/>
    </w:rPr>
  </w:style>
  <w:style w:type="paragraph" w:styleId="780">
    <w:name w:val="Heading 6"/>
    <w:basedOn w:val="774"/>
    <w:next w:val="774"/>
    <w:link w:val="843"/>
    <w:uiPriority w:val="9"/>
    <w:qFormat/>
    <w:pPr>
      <w:keepLines/>
      <w:keepNext/>
      <w:spacing w:before="320" w:after="200"/>
      <w:outlineLvl w:val="5"/>
    </w:pPr>
    <w:rPr>
      <w:rFonts w:ascii="Arial" w:hAnsi="Arial" w:eastAsia="Arial"/>
      <w:b/>
      <w:bCs/>
      <w:sz w:val="22"/>
      <w:szCs w:val="22"/>
    </w:rPr>
  </w:style>
  <w:style w:type="paragraph" w:styleId="781">
    <w:name w:val="Heading 7"/>
    <w:basedOn w:val="774"/>
    <w:next w:val="774"/>
    <w:link w:val="844"/>
    <w:uiPriority w:val="9"/>
    <w:qFormat/>
    <w:pPr>
      <w:keepLines/>
      <w:keepNext/>
      <w:spacing w:before="320" w:after="200"/>
      <w:outlineLvl w:val="6"/>
    </w:pPr>
    <w:rPr>
      <w:rFonts w:ascii="Arial" w:hAnsi="Arial" w:eastAsia="Arial"/>
      <w:b/>
      <w:bCs/>
      <w:i/>
      <w:iCs/>
      <w:sz w:val="22"/>
      <w:szCs w:val="22"/>
    </w:rPr>
  </w:style>
  <w:style w:type="paragraph" w:styleId="782">
    <w:name w:val="Heading 8"/>
    <w:basedOn w:val="774"/>
    <w:next w:val="774"/>
    <w:link w:val="845"/>
    <w:uiPriority w:val="9"/>
    <w:qFormat/>
    <w:pPr>
      <w:keepLines/>
      <w:keepNext/>
      <w:spacing w:before="320" w:after="200"/>
      <w:outlineLvl w:val="7"/>
    </w:pPr>
    <w:rPr>
      <w:rFonts w:ascii="Arial" w:hAnsi="Arial" w:eastAsia="Arial"/>
      <w:i/>
      <w:iCs/>
      <w:sz w:val="22"/>
      <w:szCs w:val="22"/>
    </w:rPr>
  </w:style>
  <w:style w:type="paragraph" w:styleId="783">
    <w:name w:val="Heading 9"/>
    <w:basedOn w:val="774"/>
    <w:next w:val="774"/>
    <w:link w:val="846"/>
    <w:uiPriority w:val="9"/>
    <w:qFormat/>
    <w:pPr>
      <w:keepLines/>
      <w:keepNext/>
      <w:spacing w:before="320" w:after="200"/>
      <w:outlineLvl w:val="8"/>
    </w:pPr>
    <w:rPr>
      <w:rFonts w:ascii="Arial" w:hAnsi="Arial" w:eastAsia="Arial"/>
      <w:i/>
      <w:iCs/>
    </w:rPr>
  </w:style>
  <w:style w:type="character" w:styleId="784" w:default="1">
    <w:name w:val="Default Paragraph Font"/>
    <w:uiPriority w:val="1"/>
    <w:semiHidden/>
    <w:unhideWhenUsed/>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Caption"/>
    <w:basedOn w:val="774"/>
    <w:next w:val="774"/>
    <w:uiPriority w:val="35"/>
    <w:qFormat/>
    <w:pPr>
      <w:spacing w:line="276" w:lineRule="auto"/>
    </w:pPr>
    <w:rPr>
      <w:b/>
      <w:bCs/>
      <w:color w:val="4f81bd"/>
      <w:sz w:val="18"/>
      <w:szCs w:val="18"/>
    </w:rPr>
  </w:style>
  <w:style w:type="paragraph" w:styleId="788">
    <w:name w:val="annotation text"/>
    <w:basedOn w:val="774"/>
    <w:uiPriority w:val="99"/>
    <w:semiHidden/>
    <w:unhideWhenUsed/>
    <w:qFormat/>
    <w:pPr>
      <w:jc w:val="left"/>
    </w:pPr>
  </w:style>
  <w:style w:type="paragraph" w:styleId="789">
    <w:name w:val="Body Text"/>
    <w:basedOn w:val="774"/>
    <w:next w:val="774"/>
    <w:uiPriority w:val="99"/>
    <w:unhideWhenUsed/>
    <w:qFormat/>
    <w:pPr>
      <w:spacing w:after="120"/>
    </w:pPr>
  </w:style>
  <w:style w:type="paragraph" w:styleId="790">
    <w:name w:val="Body Text Indent"/>
    <w:basedOn w:val="774"/>
    <w:next w:val="791"/>
    <w:uiPriority w:val="0"/>
    <w:qFormat/>
    <w:pPr>
      <w:ind w:left="765"/>
    </w:pPr>
    <w:rPr>
      <w:rFonts w:ascii="仿宋_GB2312" w:eastAsia="仿宋_GB2312"/>
      <w:sz w:val="28"/>
    </w:rPr>
  </w:style>
  <w:style w:type="paragraph" w:styleId="791">
    <w:name w:val="envelope return"/>
    <w:basedOn w:val="774"/>
    <w:uiPriority w:val="99"/>
    <w:unhideWhenUsed/>
    <w:qFormat/>
    <w:rPr>
      <w:rFonts w:ascii="Arial" w:hAnsi="Arial"/>
    </w:rPr>
  </w:style>
  <w:style w:type="paragraph" w:styleId="792">
    <w:name w:val="toc 5"/>
    <w:basedOn w:val="774"/>
    <w:next w:val="774"/>
    <w:uiPriority w:val="39"/>
    <w:unhideWhenUsed/>
    <w:qFormat/>
    <w:pPr>
      <w:ind w:left="1134"/>
      <w:spacing w:after="57"/>
    </w:pPr>
  </w:style>
  <w:style w:type="paragraph" w:styleId="793">
    <w:name w:val="toc 3"/>
    <w:basedOn w:val="774"/>
    <w:next w:val="774"/>
    <w:uiPriority w:val="39"/>
    <w:unhideWhenUsed/>
    <w:qFormat/>
    <w:pPr>
      <w:ind w:left="567"/>
      <w:spacing w:after="57"/>
    </w:pPr>
  </w:style>
  <w:style w:type="paragraph" w:styleId="794">
    <w:name w:val="Plain Text"/>
    <w:basedOn w:val="774"/>
    <w:uiPriority w:val="0"/>
    <w:qFormat/>
    <w:pPr>
      <w:jc w:val="left"/>
    </w:pPr>
    <w:rPr>
      <w:rFonts w:hAnsi="Courier New"/>
      <w:b/>
    </w:rPr>
  </w:style>
  <w:style w:type="paragraph" w:styleId="795">
    <w:name w:val="toc 8"/>
    <w:basedOn w:val="774"/>
    <w:next w:val="774"/>
    <w:uiPriority w:val="39"/>
    <w:unhideWhenUsed/>
    <w:qFormat/>
    <w:pPr>
      <w:ind w:left="1984"/>
      <w:spacing w:after="57"/>
    </w:pPr>
  </w:style>
  <w:style w:type="paragraph" w:styleId="796">
    <w:name w:val="endnote text"/>
    <w:basedOn w:val="774"/>
    <w:link w:val="847"/>
    <w:uiPriority w:val="99"/>
    <w:unhideWhenUsed/>
    <w:qFormat/>
    <w:rPr>
      <w:sz w:val="20"/>
      <w:szCs w:val="20"/>
    </w:rPr>
  </w:style>
  <w:style w:type="paragraph" w:styleId="797">
    <w:name w:val="Balloon Text"/>
    <w:basedOn w:val="774"/>
    <w:link w:val="1114"/>
    <w:uiPriority w:val="99"/>
    <w:semiHidden/>
    <w:unhideWhenUsed/>
    <w:qFormat/>
    <w:rPr>
      <w:sz w:val="18"/>
      <w:szCs w:val="18"/>
    </w:rPr>
  </w:style>
  <w:style w:type="paragraph" w:styleId="798">
    <w:name w:val="Footer"/>
    <w:basedOn w:val="774"/>
    <w:link w:val="848"/>
    <w:uiPriority w:val="99"/>
    <w:unhideWhenUsed/>
    <w:qFormat/>
    <w:pPr>
      <w:tabs>
        <w:tab w:val="center" w:pos="7143" w:leader="none"/>
        <w:tab w:val="right" w:pos="14287" w:leader="none"/>
      </w:tabs>
    </w:pPr>
  </w:style>
  <w:style w:type="paragraph" w:styleId="799">
    <w:name w:val="Header"/>
    <w:basedOn w:val="774"/>
    <w:link w:val="849"/>
    <w:uiPriority w:val="99"/>
    <w:unhideWhenUsed/>
    <w:qFormat/>
    <w:pPr>
      <w:tabs>
        <w:tab w:val="center" w:pos="7143" w:leader="none"/>
        <w:tab w:val="right" w:pos="14287" w:leader="none"/>
      </w:tabs>
    </w:pPr>
  </w:style>
  <w:style w:type="paragraph" w:styleId="800">
    <w:name w:val="toc 1"/>
    <w:basedOn w:val="774"/>
    <w:next w:val="774"/>
    <w:uiPriority w:val="39"/>
    <w:unhideWhenUsed/>
    <w:qFormat/>
    <w:pPr>
      <w:spacing w:after="57"/>
    </w:pPr>
    <w:rPr>
      <w:sz w:val="32"/>
    </w:rPr>
  </w:style>
  <w:style w:type="paragraph" w:styleId="801">
    <w:name w:val="toc 4"/>
    <w:basedOn w:val="774"/>
    <w:next w:val="774"/>
    <w:uiPriority w:val="39"/>
    <w:unhideWhenUsed/>
    <w:qFormat/>
    <w:pPr>
      <w:ind w:left="850"/>
      <w:spacing w:after="57"/>
    </w:pPr>
  </w:style>
  <w:style w:type="paragraph" w:styleId="802">
    <w:name w:val="Subtitle"/>
    <w:basedOn w:val="774"/>
    <w:next w:val="774"/>
    <w:link w:val="850"/>
    <w:uiPriority w:val="11"/>
    <w:qFormat/>
    <w:pPr>
      <w:spacing w:before="200" w:after="200"/>
    </w:pPr>
    <w:rPr>
      <w:sz w:val="24"/>
      <w:szCs w:val="24"/>
    </w:rPr>
  </w:style>
  <w:style w:type="paragraph" w:styleId="803">
    <w:name w:val="footnote text"/>
    <w:basedOn w:val="774"/>
    <w:link w:val="851"/>
    <w:uiPriority w:val="99"/>
    <w:unhideWhenUsed/>
    <w:qFormat/>
    <w:pPr>
      <w:spacing w:after="40"/>
    </w:pPr>
    <w:rPr>
      <w:sz w:val="18"/>
      <w:szCs w:val="20"/>
    </w:rPr>
  </w:style>
  <w:style w:type="paragraph" w:styleId="804">
    <w:name w:val="toc 6"/>
    <w:basedOn w:val="774"/>
    <w:next w:val="774"/>
    <w:uiPriority w:val="39"/>
    <w:unhideWhenUsed/>
    <w:qFormat/>
    <w:pPr>
      <w:ind w:left="1417"/>
      <w:spacing w:after="57"/>
    </w:pPr>
  </w:style>
  <w:style w:type="paragraph" w:styleId="805">
    <w:name w:val="table of figures"/>
    <w:basedOn w:val="774"/>
    <w:next w:val="774"/>
    <w:uiPriority w:val="99"/>
    <w:unhideWhenUsed/>
    <w:qFormat/>
  </w:style>
  <w:style w:type="paragraph" w:styleId="806">
    <w:name w:val="toc 2"/>
    <w:basedOn w:val="774"/>
    <w:next w:val="774"/>
    <w:uiPriority w:val="39"/>
    <w:unhideWhenUsed/>
    <w:qFormat/>
    <w:pPr>
      <w:ind w:left="283"/>
      <w:spacing w:after="57"/>
    </w:pPr>
  </w:style>
  <w:style w:type="paragraph" w:styleId="807">
    <w:name w:val="toc 9"/>
    <w:basedOn w:val="774"/>
    <w:next w:val="774"/>
    <w:uiPriority w:val="39"/>
    <w:unhideWhenUsed/>
    <w:qFormat/>
    <w:pPr>
      <w:ind w:left="2268"/>
      <w:spacing w:after="57"/>
    </w:pPr>
  </w:style>
  <w:style w:type="paragraph" w:styleId="808">
    <w:name w:val="Normal (Web)"/>
    <w:basedOn w:val="774"/>
    <w:uiPriority w:val="99"/>
    <w:qFormat/>
    <w:pPr>
      <w:jc w:val="left"/>
      <w:spacing w:before="100" w:beforeAutospacing="1" w:after="100" w:afterAutospacing="1"/>
      <w:widowControl/>
    </w:pPr>
    <w:rPr>
      <w:rFonts w:ascii="宋体" w:hAnsi="宋体"/>
      <w:sz w:val="24"/>
      <w:szCs w:val="24"/>
    </w:rPr>
  </w:style>
  <w:style w:type="paragraph" w:styleId="809">
    <w:name w:val="Title"/>
    <w:basedOn w:val="774"/>
    <w:next w:val="774"/>
    <w:link w:val="852"/>
    <w:uiPriority w:val="10"/>
    <w:qFormat/>
    <w:pPr>
      <w:contextualSpacing/>
      <w:spacing w:before="300" w:after="200"/>
    </w:pPr>
    <w:rPr>
      <w:sz w:val="48"/>
      <w:szCs w:val="48"/>
    </w:rPr>
  </w:style>
  <w:style w:type="table" w:styleId="810">
    <w:name w:val="Table Grid"/>
    <w:uiPriority w:val="39"/>
    <w:qFormat/>
    <w:tblPr>
      <w:tblCellMar>
        <w:left w:w="0" w:type="dxa"/>
        <w:top w:w="0" w:type="dxa"/>
        <w:right w:w="0" w:type="dxa"/>
        <w:bottom w:w="0" w:type="dxa"/>
      </w:tblCellMar>
    </w:tblPr>
  </w:style>
  <w:style w:type="character" w:styleId="811">
    <w:name w:val="Strong"/>
    <w:basedOn w:val="784"/>
    <w:uiPriority w:val="22"/>
    <w:qFormat/>
    <w:rPr>
      <w:b/>
    </w:rPr>
  </w:style>
  <w:style w:type="character" w:styleId="812">
    <w:name w:val="endnote reference"/>
    <w:uiPriority w:val="99"/>
    <w:unhideWhenUsed/>
    <w:qFormat/>
    <w:rPr>
      <w:vertAlign w:val="superscript"/>
    </w:rPr>
  </w:style>
  <w:style w:type="character" w:styleId="813">
    <w:name w:val="Emphasis"/>
    <w:uiPriority w:val="0"/>
    <w:qFormat/>
    <w:rPr>
      <w:i/>
    </w:rPr>
  </w:style>
  <w:style w:type="character" w:styleId="814">
    <w:name w:val="Hyperlink"/>
    <w:uiPriority w:val="99"/>
    <w:unhideWhenUsed/>
    <w:qFormat/>
    <w:rPr>
      <w:color w:val="0000ff"/>
      <w:u w:val="single"/>
    </w:rPr>
  </w:style>
  <w:style w:type="character" w:styleId="815">
    <w:name w:val="annotation reference"/>
    <w:basedOn w:val="784"/>
    <w:uiPriority w:val="99"/>
    <w:semiHidden/>
    <w:unhideWhenUsed/>
    <w:qFormat/>
    <w:rPr>
      <w:sz w:val="21"/>
      <w:szCs w:val="21"/>
    </w:rPr>
  </w:style>
  <w:style w:type="character" w:styleId="816">
    <w:name w:val="footnote reference"/>
    <w:uiPriority w:val="99"/>
    <w:unhideWhenUsed/>
    <w:qFormat/>
    <w:rPr>
      <w:vertAlign w:val="superscript"/>
    </w:rPr>
  </w:style>
  <w:style w:type="character" w:styleId="817" w:customStyle="1">
    <w:name w:val="Heading 1 Char"/>
    <w:uiPriority w:val="9"/>
    <w:qFormat/>
    <w:rPr>
      <w:rFonts w:ascii="Arial" w:hAnsi="Arial" w:eastAsia="Arial" w:cs="Arial"/>
      <w:sz w:val="40"/>
      <w:szCs w:val="40"/>
    </w:rPr>
  </w:style>
  <w:style w:type="character" w:styleId="818" w:customStyle="1">
    <w:name w:val="Heading 2 Char"/>
    <w:uiPriority w:val="9"/>
    <w:qFormat/>
    <w:rPr>
      <w:rFonts w:ascii="Arial" w:hAnsi="Arial" w:eastAsia="Arial" w:cs="Arial"/>
      <w:sz w:val="34"/>
    </w:rPr>
  </w:style>
  <w:style w:type="character" w:styleId="819" w:customStyle="1">
    <w:name w:val="Heading 3 Char"/>
    <w:uiPriority w:val="9"/>
    <w:qFormat/>
    <w:rPr>
      <w:rFonts w:ascii="Arial" w:hAnsi="Arial" w:eastAsia="Arial" w:cs="Arial"/>
      <w:sz w:val="30"/>
      <w:szCs w:val="30"/>
    </w:rPr>
  </w:style>
  <w:style w:type="character" w:styleId="820" w:customStyle="1">
    <w:name w:val="Heading 4 Char"/>
    <w:uiPriority w:val="9"/>
    <w:qFormat/>
    <w:rPr>
      <w:rFonts w:ascii="Arial" w:hAnsi="Arial" w:eastAsia="Arial" w:cs="Arial"/>
      <w:b/>
      <w:bCs/>
      <w:sz w:val="26"/>
      <w:szCs w:val="26"/>
    </w:rPr>
  </w:style>
  <w:style w:type="character" w:styleId="821" w:customStyle="1">
    <w:name w:val="Heading 5 Char"/>
    <w:uiPriority w:val="9"/>
    <w:qFormat/>
    <w:rPr>
      <w:rFonts w:ascii="Arial" w:hAnsi="Arial" w:eastAsia="Arial" w:cs="Arial"/>
      <w:b/>
      <w:bCs/>
      <w:sz w:val="24"/>
      <w:szCs w:val="24"/>
    </w:rPr>
  </w:style>
  <w:style w:type="character" w:styleId="822" w:customStyle="1">
    <w:name w:val="Heading 6 Char"/>
    <w:uiPriority w:val="9"/>
    <w:qFormat/>
    <w:rPr>
      <w:rFonts w:ascii="Arial" w:hAnsi="Arial" w:eastAsia="Arial" w:cs="Arial"/>
      <w:b/>
      <w:bCs/>
      <w:sz w:val="22"/>
      <w:szCs w:val="22"/>
    </w:rPr>
  </w:style>
  <w:style w:type="character" w:styleId="823" w:customStyle="1">
    <w:name w:val="Heading 7 Char"/>
    <w:uiPriority w:val="9"/>
    <w:qFormat/>
    <w:rPr>
      <w:rFonts w:ascii="Arial" w:hAnsi="Arial" w:eastAsia="Arial" w:cs="Arial"/>
      <w:b/>
      <w:bCs/>
      <w:i/>
      <w:iCs/>
      <w:sz w:val="22"/>
      <w:szCs w:val="22"/>
    </w:rPr>
  </w:style>
  <w:style w:type="character" w:styleId="824" w:customStyle="1">
    <w:name w:val="Heading 8 Char"/>
    <w:uiPriority w:val="9"/>
    <w:qFormat/>
    <w:rPr>
      <w:rFonts w:ascii="Arial" w:hAnsi="Arial" w:eastAsia="Arial" w:cs="Arial"/>
      <w:i/>
      <w:iCs/>
      <w:sz w:val="22"/>
      <w:szCs w:val="22"/>
    </w:rPr>
  </w:style>
  <w:style w:type="character" w:styleId="825" w:customStyle="1">
    <w:name w:val="Heading 9 Char"/>
    <w:uiPriority w:val="9"/>
    <w:qFormat/>
    <w:rPr>
      <w:rFonts w:ascii="Arial" w:hAnsi="Arial" w:eastAsia="Arial" w:cs="Arial"/>
      <w:i/>
      <w:iCs/>
      <w:sz w:val="21"/>
      <w:szCs w:val="21"/>
    </w:rPr>
  </w:style>
  <w:style w:type="paragraph" w:styleId="826">
    <w:name w:val="List Paragraph"/>
    <w:basedOn w:val="774"/>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Title Char"/>
    <w:uiPriority w:val="10"/>
    <w:qFormat/>
    <w:rPr>
      <w:sz w:val="48"/>
      <w:szCs w:val="48"/>
    </w:rPr>
  </w:style>
  <w:style w:type="character" w:styleId="829" w:customStyle="1">
    <w:name w:val="Subtitle Char"/>
    <w:uiPriority w:val="11"/>
    <w:qFormat/>
    <w:rPr>
      <w:sz w:val="24"/>
      <w:szCs w:val="24"/>
    </w:rPr>
  </w:style>
  <w:style w:type="paragraph" w:styleId="830">
    <w:name w:val="Quote"/>
    <w:basedOn w:val="774"/>
    <w:next w:val="774"/>
    <w:link w:val="863"/>
    <w:uiPriority w:val="29"/>
    <w:qFormat/>
    <w:pPr>
      <w:ind w:left="720" w:right="720"/>
    </w:pPr>
    <w:rPr>
      <w:i/>
      <w:sz w:val="20"/>
      <w:szCs w:val="20"/>
    </w:rPr>
  </w:style>
  <w:style w:type="character" w:styleId="831" w:customStyle="1">
    <w:name w:val="Quote Char"/>
    <w:uiPriority w:val="29"/>
    <w:qFormat/>
    <w:rPr>
      <w:i/>
    </w:rPr>
  </w:style>
  <w:style w:type="paragraph" w:styleId="832">
    <w:name w:val="Intense Quote"/>
    <w:basedOn w:val="774"/>
    <w:next w:val="774"/>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3" w:customStyle="1">
    <w:name w:val="Intense Quote Char"/>
    <w:uiPriority w:val="30"/>
    <w:qFormat/>
    <w:rPr>
      <w:i/>
    </w:rPr>
  </w:style>
  <w:style w:type="character" w:styleId="834" w:customStyle="1">
    <w:name w:val="Header Char"/>
    <w:uiPriority w:val="99"/>
    <w:qFormat/>
  </w:style>
  <w:style w:type="character" w:styleId="835" w:customStyle="1">
    <w:name w:val="Caption Char"/>
    <w:uiPriority w:val="99"/>
    <w:qFormat/>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character" w:styleId="838" w:customStyle="1">
    <w:name w:val="标题 1 Char1"/>
    <w:link w:val="775"/>
    <w:uiPriority w:val="9"/>
    <w:qFormat/>
    <w:rPr>
      <w:rFonts w:ascii="Arial" w:hAnsi="Arial" w:eastAsia="Arial" w:cs="Arial"/>
      <w:sz w:val="40"/>
      <w:szCs w:val="40"/>
    </w:rPr>
  </w:style>
  <w:style w:type="character" w:styleId="839" w:customStyle="1">
    <w:name w:val="标题 2 Char2"/>
    <w:link w:val="776"/>
    <w:uiPriority w:val="0"/>
    <w:qFormat/>
    <w:rPr>
      <w:rFonts w:ascii="Cambria" w:hAnsi="Cambria"/>
      <w:b/>
      <w:bCs/>
      <w:sz w:val="30"/>
      <w:szCs w:val="32"/>
    </w:rPr>
  </w:style>
  <w:style w:type="character" w:styleId="840" w:customStyle="1">
    <w:name w:val="标题 3 Char1"/>
    <w:link w:val="777"/>
    <w:uiPriority w:val="9"/>
    <w:qFormat/>
    <w:rPr>
      <w:rFonts w:ascii="Arial" w:hAnsi="Arial" w:eastAsia="Arial" w:cs="Arial"/>
      <w:sz w:val="30"/>
      <w:szCs w:val="30"/>
    </w:rPr>
  </w:style>
  <w:style w:type="character" w:styleId="841" w:customStyle="1">
    <w:name w:val="标题 4 Char1"/>
    <w:link w:val="778"/>
    <w:uiPriority w:val="9"/>
    <w:qFormat/>
    <w:rPr>
      <w:rFonts w:ascii="Arial" w:hAnsi="Arial" w:eastAsia="Arial" w:cs="Arial"/>
      <w:b/>
      <w:bCs/>
      <w:sz w:val="26"/>
      <w:szCs w:val="26"/>
    </w:rPr>
  </w:style>
  <w:style w:type="character" w:styleId="842" w:customStyle="1">
    <w:name w:val="标题 5 Char1"/>
    <w:link w:val="779"/>
    <w:uiPriority w:val="9"/>
    <w:qFormat/>
    <w:rPr>
      <w:rFonts w:ascii="Arial" w:hAnsi="Arial" w:eastAsia="Arial" w:cs="Arial"/>
      <w:b/>
      <w:bCs/>
      <w:sz w:val="24"/>
      <w:szCs w:val="24"/>
    </w:rPr>
  </w:style>
  <w:style w:type="character" w:styleId="843" w:customStyle="1">
    <w:name w:val="标题 6 Char1"/>
    <w:link w:val="780"/>
    <w:uiPriority w:val="9"/>
    <w:qFormat/>
    <w:rPr>
      <w:rFonts w:ascii="Arial" w:hAnsi="Arial" w:eastAsia="Arial" w:cs="Arial"/>
      <w:b/>
      <w:bCs/>
      <w:sz w:val="22"/>
      <w:szCs w:val="22"/>
    </w:rPr>
  </w:style>
  <w:style w:type="character" w:styleId="844" w:customStyle="1">
    <w:name w:val="标题 7 Char1"/>
    <w:link w:val="781"/>
    <w:uiPriority w:val="9"/>
    <w:qFormat/>
    <w:rPr>
      <w:rFonts w:ascii="Arial" w:hAnsi="Arial" w:eastAsia="Arial" w:cs="Arial"/>
      <w:b/>
      <w:bCs/>
      <w:i/>
      <w:iCs/>
      <w:sz w:val="22"/>
      <w:szCs w:val="22"/>
    </w:rPr>
  </w:style>
  <w:style w:type="character" w:styleId="845" w:customStyle="1">
    <w:name w:val="标题 8 Char1"/>
    <w:link w:val="782"/>
    <w:uiPriority w:val="9"/>
    <w:qFormat/>
    <w:rPr>
      <w:rFonts w:ascii="Arial" w:hAnsi="Arial" w:eastAsia="Arial" w:cs="Arial"/>
      <w:i/>
      <w:iCs/>
      <w:sz w:val="22"/>
      <w:szCs w:val="22"/>
    </w:rPr>
  </w:style>
  <w:style w:type="character" w:styleId="846" w:customStyle="1">
    <w:name w:val="标题 9 Char1"/>
    <w:link w:val="783"/>
    <w:uiPriority w:val="9"/>
    <w:qFormat/>
    <w:rPr>
      <w:rFonts w:ascii="Arial" w:hAnsi="Arial" w:eastAsia="Arial" w:cs="Arial"/>
      <w:i/>
      <w:iCs/>
      <w:sz w:val="21"/>
      <w:szCs w:val="21"/>
    </w:rPr>
  </w:style>
  <w:style w:type="character" w:styleId="847" w:customStyle="1">
    <w:name w:val="尾注文本 Char"/>
    <w:link w:val="796"/>
    <w:uiPriority w:val="99"/>
    <w:qFormat/>
    <w:rPr>
      <w:sz w:val="20"/>
    </w:rPr>
  </w:style>
  <w:style w:type="character" w:styleId="848" w:customStyle="1">
    <w:name w:val="页脚 Char1"/>
    <w:link w:val="798"/>
    <w:uiPriority w:val="99"/>
    <w:qFormat/>
  </w:style>
  <w:style w:type="character" w:styleId="849" w:customStyle="1">
    <w:name w:val="页眉 Char1"/>
    <w:link w:val="799"/>
    <w:uiPriority w:val="99"/>
    <w:qFormat/>
  </w:style>
  <w:style w:type="character" w:styleId="850" w:customStyle="1">
    <w:name w:val="副标题 Char"/>
    <w:link w:val="802"/>
    <w:uiPriority w:val="11"/>
    <w:qFormat/>
    <w:rPr>
      <w:sz w:val="24"/>
      <w:szCs w:val="24"/>
    </w:rPr>
  </w:style>
  <w:style w:type="character" w:styleId="851" w:customStyle="1">
    <w:name w:val="脚注文本 Char"/>
    <w:link w:val="803"/>
    <w:uiPriority w:val="99"/>
    <w:qFormat/>
    <w:rPr>
      <w:sz w:val="18"/>
    </w:rPr>
  </w:style>
  <w:style w:type="character" w:styleId="852" w:customStyle="1">
    <w:name w:val="标题 Char"/>
    <w:link w:val="809"/>
    <w:uiPriority w:val="10"/>
    <w:qFormat/>
    <w:rPr>
      <w:sz w:val="48"/>
      <w:szCs w:val="48"/>
    </w:rPr>
  </w:style>
  <w:style w:type="paragraph" w:styleId="853" w:customStyle="1">
    <w:name w:val="正文文本首行缩进1"/>
    <w:basedOn w:val="789"/>
    <w:uiPriority w:val="0"/>
    <w:qFormat/>
    <w:pPr>
      <w:ind w:firstLine="420"/>
    </w:pPr>
    <w:rPr>
      <w:szCs w:val="24"/>
    </w:rPr>
  </w:style>
  <w:style w:type="paragraph" w:styleId="854" w:customStyle="1">
    <w:name w:val="正文文本首行缩进 21"/>
    <w:basedOn w:val="790"/>
    <w:uiPriority w:val="99"/>
    <w:unhideWhenUsed/>
    <w:qFormat/>
    <w:pPr>
      <w:ind w:left="420" w:firstLine="420"/>
      <w:spacing w:after="120"/>
    </w:pPr>
    <w:rPr>
      <w:sz w:val="21"/>
      <w:szCs w:val="24"/>
    </w:rPr>
  </w:style>
  <w:style w:type="character" w:styleId="855" w:customStyle="1">
    <w:name w:val="标题 2 Char1"/>
    <w:uiPriority w:val="9"/>
    <w:qFormat/>
    <w:rPr>
      <w:rFonts w:ascii="Arial" w:hAnsi="Arial" w:eastAsia="Arial" w:cs="Arial"/>
      <w:sz w:val="34"/>
    </w:rPr>
  </w:style>
  <w:style w:type="character" w:styleId="856" w:customStyle="1">
    <w:name w:val="标题 3 Char"/>
    <w:link w:val="857"/>
    <w:uiPriority w:val="0"/>
    <w:qFormat/>
    <w:rPr>
      <w:rFonts w:ascii="Times New Roman" w:hAnsi="Times New Roman" w:eastAsia="宋体" w:cs="Times New Roman"/>
      <w:b/>
      <w:bCs/>
      <w:sz w:val="32"/>
      <w:szCs w:val="32"/>
    </w:rPr>
  </w:style>
  <w:style w:type="paragraph" w:styleId="857" w:customStyle="1">
    <w:name w:val="标题 31"/>
    <w:basedOn w:val="774"/>
    <w:next w:val="858"/>
    <w:link w:val="856"/>
    <w:uiPriority w:val="0"/>
    <w:qFormat/>
    <w:pPr>
      <w:keepLines/>
      <w:keepNext/>
      <w:spacing w:before="260" w:after="260" w:line="416" w:lineRule="auto"/>
      <w:outlineLvl w:val="2"/>
    </w:pPr>
    <w:rPr>
      <w:b/>
      <w:bCs/>
      <w:sz w:val="32"/>
      <w:szCs w:val="32"/>
    </w:rPr>
  </w:style>
  <w:style w:type="paragraph" w:styleId="858" w:customStyle="1">
    <w:name w:val="正文缩进1"/>
    <w:basedOn w:val="774"/>
    <w:link w:val="859"/>
    <w:uiPriority w:val="0"/>
    <w:qFormat/>
    <w:pPr>
      <w:ind w:firstLine="420"/>
    </w:pPr>
    <w:rPr>
      <w:sz w:val="20"/>
    </w:rPr>
  </w:style>
  <w:style w:type="character" w:styleId="859" w:customStyle="1">
    <w:name w:val="正文缩进 Char"/>
    <w:link w:val="858"/>
    <w:uiPriority w:val="0"/>
    <w:qFormat/>
    <w:rPr>
      <w:rFonts w:ascii="Times New Roman" w:hAnsi="Times New Roman" w:eastAsia="宋体" w:cs="Times New Roman"/>
      <w:szCs w:val="21"/>
    </w:rPr>
  </w:style>
  <w:style w:type="character" w:styleId="860" w:customStyle="1">
    <w:name w:val="font5 Char"/>
    <w:uiPriority w:val="0"/>
    <w:qFormat/>
    <w:rPr>
      <w:rFonts w:ascii="宋体" w:hAnsi="宋体" w:eastAsia="宋体"/>
      <w:sz w:val="28"/>
      <w:szCs w:val="28"/>
      <w:lang w:val="en-US" w:eastAsia="zh-CN" w:bidi="ar-SA"/>
    </w:rPr>
  </w:style>
  <w:style w:type="paragraph" w:styleId="861" w:customStyle="1">
    <w:name w:val="列表段落1"/>
    <w:basedOn w:val="774"/>
    <w:link w:val="862"/>
    <w:uiPriority w:val="34"/>
    <w:qFormat/>
    <w:pPr>
      <w:contextualSpacing/>
      <w:ind w:left="720"/>
    </w:pPr>
  </w:style>
  <w:style w:type="character" w:styleId="862" w:customStyle="1">
    <w:name w:val="列表段落 字符"/>
    <w:link w:val="861"/>
    <w:uiPriority w:val="34"/>
    <w:qFormat/>
    <w:rPr>
      <w:sz w:val="21"/>
      <w:szCs w:val="21"/>
    </w:rPr>
  </w:style>
  <w:style w:type="character" w:styleId="863" w:customStyle="1">
    <w:name w:val="引用 Char"/>
    <w:link w:val="830"/>
    <w:uiPriority w:val="29"/>
    <w:qFormat/>
    <w:rPr>
      <w:i/>
    </w:rPr>
  </w:style>
  <w:style w:type="character" w:styleId="864" w:customStyle="1">
    <w:name w:val="明显引用 Char"/>
    <w:link w:val="832"/>
    <w:uiPriority w:val="30"/>
    <w:qFormat/>
    <w:rPr>
      <w:i/>
    </w:rPr>
  </w:style>
  <w:style w:type="character" w:styleId="865" w:customStyle="1">
    <w:name w:val="Footer Char"/>
    <w:uiPriority w:val="99"/>
    <w:qFormat/>
  </w:style>
  <w:style w:type="table" w:styleId="866" w:customStyle="1">
    <w:name w:val="Table Grid Light"/>
    <w:uiPriority w:val="59"/>
    <w:qFormat/>
    <w:tblPr>
      <w:tblCellMar>
        <w:left w:w="0" w:type="dxa"/>
        <w:top w:w="0" w:type="dxa"/>
        <w:right w:w="0" w:type="dxa"/>
        <w:bottom w:w="0" w:type="dxa"/>
      </w:tblCellMar>
    </w:tblPr>
  </w:style>
  <w:style w:type="table" w:styleId="867" w:customStyle="1">
    <w:name w:val="无格式表格 11"/>
    <w:uiPriority w:val="59"/>
    <w:qFormat/>
    <w:tblPr>
      <w:tblCellMar>
        <w:left w:w="0" w:type="dxa"/>
        <w:top w:w="0" w:type="dxa"/>
        <w:right w:w="0" w:type="dxa"/>
        <w:bottom w:w="0" w:type="dxa"/>
      </w:tblCellMar>
    </w:tblPr>
  </w:style>
  <w:style w:type="table" w:styleId="868" w:customStyle="1">
    <w:name w:val="无格式表格 21"/>
    <w:uiPriority w:val="59"/>
    <w:qFormat/>
    <w:tblPr>
      <w:tblCellMar>
        <w:left w:w="0" w:type="dxa"/>
        <w:top w:w="0" w:type="dxa"/>
        <w:right w:w="0" w:type="dxa"/>
        <w:bottom w:w="0" w:type="dxa"/>
      </w:tblCellMar>
    </w:tblPr>
  </w:style>
  <w:style w:type="table" w:styleId="869" w:customStyle="1">
    <w:name w:val="无格式表格 31"/>
    <w:uiPriority w:val="99"/>
    <w:qFormat/>
    <w:tblPr>
      <w:tblCellMar>
        <w:left w:w="0" w:type="dxa"/>
        <w:top w:w="0" w:type="dxa"/>
        <w:right w:w="0" w:type="dxa"/>
        <w:bottom w:w="0" w:type="dxa"/>
      </w:tblCellMar>
    </w:tblPr>
  </w:style>
  <w:style w:type="table" w:styleId="870" w:customStyle="1">
    <w:name w:val="无格式表格 41"/>
    <w:uiPriority w:val="99"/>
    <w:qFormat/>
    <w:tblPr>
      <w:tblCellMar>
        <w:left w:w="0" w:type="dxa"/>
        <w:top w:w="0" w:type="dxa"/>
        <w:right w:w="0" w:type="dxa"/>
        <w:bottom w:w="0" w:type="dxa"/>
      </w:tblCellMar>
    </w:tblPr>
  </w:style>
  <w:style w:type="table" w:styleId="871" w:customStyle="1">
    <w:name w:val="无格式表格 51"/>
    <w:uiPriority w:val="99"/>
    <w:qFormat/>
    <w:tblPr>
      <w:tblCellMar>
        <w:left w:w="0" w:type="dxa"/>
        <w:top w:w="0" w:type="dxa"/>
        <w:right w:w="0" w:type="dxa"/>
        <w:bottom w:w="0" w:type="dxa"/>
      </w:tblCellMar>
    </w:tblPr>
  </w:style>
  <w:style w:type="table" w:styleId="872" w:customStyle="1">
    <w:name w:val="网格表 1 浅色1"/>
    <w:uiPriority w:val="99"/>
    <w:qFormat/>
    <w:tblPr>
      <w:tblCellMar>
        <w:left w:w="0" w:type="dxa"/>
        <w:top w:w="0" w:type="dxa"/>
        <w:right w:w="0" w:type="dxa"/>
        <w:bottom w:w="0" w:type="dxa"/>
      </w:tblCellMar>
    </w:tblPr>
  </w:style>
  <w:style w:type="table" w:styleId="873" w:customStyle="1">
    <w:name w:val="Grid Table 1 Light - Accent 1"/>
    <w:uiPriority w:val="99"/>
    <w:qFormat/>
    <w:tblPr>
      <w:tblCellMar>
        <w:left w:w="0" w:type="dxa"/>
        <w:top w:w="0" w:type="dxa"/>
        <w:right w:w="0" w:type="dxa"/>
        <w:bottom w:w="0" w:type="dxa"/>
      </w:tblCellMar>
    </w:tblPr>
  </w:style>
  <w:style w:type="table" w:styleId="874" w:customStyle="1">
    <w:name w:val="Grid Table 1 Light - Accent 2"/>
    <w:uiPriority w:val="99"/>
    <w:qFormat/>
    <w:tblPr>
      <w:tblCellMar>
        <w:left w:w="0" w:type="dxa"/>
        <w:top w:w="0" w:type="dxa"/>
        <w:right w:w="0" w:type="dxa"/>
        <w:bottom w:w="0" w:type="dxa"/>
      </w:tblCellMar>
    </w:tblPr>
  </w:style>
  <w:style w:type="table" w:styleId="875" w:customStyle="1">
    <w:name w:val="Grid Table 1 Light - Accent 3"/>
    <w:uiPriority w:val="99"/>
    <w:qFormat/>
    <w:tblPr>
      <w:tblCellMar>
        <w:left w:w="0" w:type="dxa"/>
        <w:top w:w="0" w:type="dxa"/>
        <w:right w:w="0" w:type="dxa"/>
        <w:bottom w:w="0" w:type="dxa"/>
      </w:tblCellMar>
    </w:tblPr>
  </w:style>
  <w:style w:type="table" w:styleId="876" w:customStyle="1">
    <w:name w:val="Grid Table 1 Light - Accent 4"/>
    <w:uiPriority w:val="99"/>
    <w:qFormat/>
    <w:tblPr>
      <w:tblCellMar>
        <w:left w:w="0" w:type="dxa"/>
        <w:top w:w="0" w:type="dxa"/>
        <w:right w:w="0" w:type="dxa"/>
        <w:bottom w:w="0" w:type="dxa"/>
      </w:tblCellMar>
    </w:tblPr>
  </w:style>
  <w:style w:type="table" w:styleId="877" w:customStyle="1">
    <w:name w:val="Grid Table 1 Light - Accent 5"/>
    <w:uiPriority w:val="99"/>
    <w:qFormat/>
    <w:tblPr>
      <w:tblCellMar>
        <w:left w:w="0" w:type="dxa"/>
        <w:top w:w="0" w:type="dxa"/>
        <w:right w:w="0" w:type="dxa"/>
        <w:bottom w:w="0" w:type="dxa"/>
      </w:tblCellMar>
    </w:tblPr>
  </w:style>
  <w:style w:type="table" w:styleId="878" w:customStyle="1">
    <w:name w:val="Grid Table 1 Light - Accent 6"/>
    <w:uiPriority w:val="99"/>
    <w:qFormat/>
    <w:tblPr>
      <w:tblCellMar>
        <w:left w:w="0" w:type="dxa"/>
        <w:top w:w="0" w:type="dxa"/>
        <w:right w:w="0" w:type="dxa"/>
        <w:bottom w:w="0" w:type="dxa"/>
      </w:tblCellMar>
    </w:tblPr>
  </w:style>
  <w:style w:type="table" w:styleId="879" w:customStyle="1">
    <w:name w:val="网格表 21"/>
    <w:uiPriority w:val="99"/>
    <w:qFormat/>
    <w:tblPr>
      <w:tblCellMar>
        <w:left w:w="0" w:type="dxa"/>
        <w:top w:w="0" w:type="dxa"/>
        <w:right w:w="0" w:type="dxa"/>
        <w:bottom w:w="0" w:type="dxa"/>
      </w:tblCellMar>
    </w:tblPr>
  </w:style>
  <w:style w:type="table" w:styleId="880" w:customStyle="1">
    <w:name w:val="Grid Table 2 - Accent 1"/>
    <w:uiPriority w:val="99"/>
    <w:qFormat/>
    <w:tblPr>
      <w:tblCellMar>
        <w:left w:w="0" w:type="dxa"/>
        <w:top w:w="0" w:type="dxa"/>
        <w:right w:w="0" w:type="dxa"/>
        <w:bottom w:w="0" w:type="dxa"/>
      </w:tblCellMar>
    </w:tblPr>
  </w:style>
  <w:style w:type="table" w:styleId="881" w:customStyle="1">
    <w:name w:val="Grid Table 2 - Accent 2"/>
    <w:uiPriority w:val="99"/>
    <w:qFormat/>
    <w:tblPr>
      <w:tblCellMar>
        <w:left w:w="0" w:type="dxa"/>
        <w:top w:w="0" w:type="dxa"/>
        <w:right w:w="0" w:type="dxa"/>
        <w:bottom w:w="0" w:type="dxa"/>
      </w:tblCellMar>
    </w:tblPr>
  </w:style>
  <w:style w:type="table" w:styleId="882" w:customStyle="1">
    <w:name w:val="Grid Table 2 - Accent 3"/>
    <w:uiPriority w:val="99"/>
    <w:qFormat/>
    <w:tblPr>
      <w:tblCellMar>
        <w:left w:w="0" w:type="dxa"/>
        <w:top w:w="0" w:type="dxa"/>
        <w:right w:w="0" w:type="dxa"/>
        <w:bottom w:w="0" w:type="dxa"/>
      </w:tblCellMar>
    </w:tblPr>
  </w:style>
  <w:style w:type="table" w:styleId="883" w:customStyle="1">
    <w:name w:val="Grid Table 2 - Accent 4"/>
    <w:uiPriority w:val="99"/>
    <w:qFormat/>
    <w:tblPr>
      <w:tblCellMar>
        <w:left w:w="0" w:type="dxa"/>
        <w:top w:w="0" w:type="dxa"/>
        <w:right w:w="0" w:type="dxa"/>
        <w:bottom w:w="0" w:type="dxa"/>
      </w:tblCellMar>
    </w:tblPr>
  </w:style>
  <w:style w:type="table" w:styleId="884" w:customStyle="1">
    <w:name w:val="Grid Table 2 - Accent 5"/>
    <w:uiPriority w:val="99"/>
    <w:qFormat/>
    <w:tblPr>
      <w:tblCellMar>
        <w:left w:w="0" w:type="dxa"/>
        <w:top w:w="0" w:type="dxa"/>
        <w:right w:w="0" w:type="dxa"/>
        <w:bottom w:w="0" w:type="dxa"/>
      </w:tblCellMar>
    </w:tblPr>
  </w:style>
  <w:style w:type="table" w:styleId="885" w:customStyle="1">
    <w:name w:val="Grid Table 2 - Accent 6"/>
    <w:uiPriority w:val="99"/>
    <w:qFormat/>
    <w:tblPr>
      <w:tblCellMar>
        <w:left w:w="0" w:type="dxa"/>
        <w:top w:w="0" w:type="dxa"/>
        <w:right w:w="0" w:type="dxa"/>
        <w:bottom w:w="0" w:type="dxa"/>
      </w:tblCellMar>
    </w:tblPr>
  </w:style>
  <w:style w:type="table" w:styleId="886" w:customStyle="1">
    <w:name w:val="网格表 31"/>
    <w:uiPriority w:val="99"/>
    <w:qFormat/>
    <w:tblPr>
      <w:tblCellMar>
        <w:left w:w="0" w:type="dxa"/>
        <w:top w:w="0" w:type="dxa"/>
        <w:right w:w="0" w:type="dxa"/>
        <w:bottom w:w="0" w:type="dxa"/>
      </w:tblCellMar>
    </w:tblPr>
  </w:style>
  <w:style w:type="table" w:styleId="887" w:customStyle="1">
    <w:name w:val="Grid Table 3 - Accent 1"/>
    <w:uiPriority w:val="99"/>
    <w:qFormat/>
    <w:tblPr>
      <w:tblCellMar>
        <w:left w:w="0" w:type="dxa"/>
        <w:top w:w="0" w:type="dxa"/>
        <w:right w:w="0" w:type="dxa"/>
        <w:bottom w:w="0" w:type="dxa"/>
      </w:tblCellMar>
    </w:tblPr>
  </w:style>
  <w:style w:type="table" w:styleId="888" w:customStyle="1">
    <w:name w:val="Grid Table 3 - Accent 2"/>
    <w:uiPriority w:val="99"/>
    <w:qFormat/>
    <w:tblPr>
      <w:tblCellMar>
        <w:left w:w="0" w:type="dxa"/>
        <w:top w:w="0" w:type="dxa"/>
        <w:right w:w="0" w:type="dxa"/>
        <w:bottom w:w="0" w:type="dxa"/>
      </w:tblCellMar>
    </w:tblPr>
  </w:style>
  <w:style w:type="table" w:styleId="889" w:customStyle="1">
    <w:name w:val="Grid Table 3 - Accent 3"/>
    <w:uiPriority w:val="99"/>
    <w:qFormat/>
    <w:tblPr>
      <w:tblCellMar>
        <w:left w:w="0" w:type="dxa"/>
        <w:top w:w="0" w:type="dxa"/>
        <w:right w:w="0" w:type="dxa"/>
        <w:bottom w:w="0" w:type="dxa"/>
      </w:tblCellMar>
    </w:tblPr>
  </w:style>
  <w:style w:type="table" w:styleId="890" w:customStyle="1">
    <w:name w:val="Grid Table 3 - Accent 4"/>
    <w:uiPriority w:val="99"/>
    <w:qFormat/>
    <w:tblPr>
      <w:tblCellMar>
        <w:left w:w="0" w:type="dxa"/>
        <w:top w:w="0" w:type="dxa"/>
        <w:right w:w="0" w:type="dxa"/>
        <w:bottom w:w="0" w:type="dxa"/>
      </w:tblCellMar>
    </w:tblPr>
  </w:style>
  <w:style w:type="table" w:styleId="891" w:customStyle="1">
    <w:name w:val="Grid Table 3 - Accent 5"/>
    <w:uiPriority w:val="99"/>
    <w:qFormat/>
    <w:tblPr>
      <w:tblCellMar>
        <w:left w:w="0" w:type="dxa"/>
        <w:top w:w="0" w:type="dxa"/>
        <w:right w:w="0" w:type="dxa"/>
        <w:bottom w:w="0" w:type="dxa"/>
      </w:tblCellMar>
    </w:tblPr>
  </w:style>
  <w:style w:type="table" w:styleId="892" w:customStyle="1">
    <w:name w:val="Grid Table 3 - Accent 6"/>
    <w:uiPriority w:val="99"/>
    <w:qFormat/>
    <w:tblPr>
      <w:tblCellMar>
        <w:left w:w="0" w:type="dxa"/>
        <w:top w:w="0" w:type="dxa"/>
        <w:right w:w="0" w:type="dxa"/>
        <w:bottom w:w="0" w:type="dxa"/>
      </w:tblCellMar>
    </w:tblPr>
  </w:style>
  <w:style w:type="table" w:styleId="893" w:customStyle="1">
    <w:name w:val="网格表 41"/>
    <w:uiPriority w:val="59"/>
    <w:qFormat/>
    <w:tblPr>
      <w:tblCellMar>
        <w:left w:w="0" w:type="dxa"/>
        <w:top w:w="0" w:type="dxa"/>
        <w:right w:w="0" w:type="dxa"/>
        <w:bottom w:w="0" w:type="dxa"/>
      </w:tblCellMar>
    </w:tblPr>
  </w:style>
  <w:style w:type="table" w:styleId="894" w:customStyle="1">
    <w:name w:val="Grid Table 4 - Accent 1"/>
    <w:uiPriority w:val="59"/>
    <w:qFormat/>
    <w:tblPr>
      <w:tblCellMar>
        <w:left w:w="0" w:type="dxa"/>
        <w:top w:w="0" w:type="dxa"/>
        <w:right w:w="0" w:type="dxa"/>
        <w:bottom w:w="0" w:type="dxa"/>
      </w:tblCellMar>
    </w:tblPr>
  </w:style>
  <w:style w:type="table" w:styleId="895" w:customStyle="1">
    <w:name w:val="Grid Table 4 - Accent 2"/>
    <w:uiPriority w:val="59"/>
    <w:qFormat/>
    <w:tblPr>
      <w:tblCellMar>
        <w:left w:w="0" w:type="dxa"/>
        <w:top w:w="0" w:type="dxa"/>
        <w:right w:w="0" w:type="dxa"/>
        <w:bottom w:w="0" w:type="dxa"/>
      </w:tblCellMar>
    </w:tblPr>
  </w:style>
  <w:style w:type="table" w:styleId="896" w:customStyle="1">
    <w:name w:val="Grid Table 4 - Accent 3"/>
    <w:uiPriority w:val="59"/>
    <w:qFormat/>
    <w:tblPr>
      <w:tblCellMar>
        <w:left w:w="0" w:type="dxa"/>
        <w:top w:w="0" w:type="dxa"/>
        <w:right w:w="0" w:type="dxa"/>
        <w:bottom w:w="0" w:type="dxa"/>
      </w:tblCellMar>
    </w:tblPr>
  </w:style>
  <w:style w:type="table" w:styleId="897" w:customStyle="1">
    <w:name w:val="Grid Table 4 - Accent 4"/>
    <w:uiPriority w:val="59"/>
    <w:qFormat/>
    <w:tblPr>
      <w:tblCellMar>
        <w:left w:w="0" w:type="dxa"/>
        <w:top w:w="0" w:type="dxa"/>
        <w:right w:w="0" w:type="dxa"/>
        <w:bottom w:w="0" w:type="dxa"/>
      </w:tblCellMar>
    </w:tblPr>
  </w:style>
  <w:style w:type="table" w:styleId="898" w:customStyle="1">
    <w:name w:val="Grid Table 4 - Accent 5"/>
    <w:uiPriority w:val="59"/>
    <w:qFormat/>
    <w:tblPr>
      <w:tblCellMar>
        <w:left w:w="0" w:type="dxa"/>
        <w:top w:w="0" w:type="dxa"/>
        <w:right w:w="0" w:type="dxa"/>
        <w:bottom w:w="0" w:type="dxa"/>
      </w:tblCellMar>
    </w:tblPr>
  </w:style>
  <w:style w:type="table" w:styleId="899" w:customStyle="1">
    <w:name w:val="Grid Table 4 - Accent 6"/>
    <w:uiPriority w:val="59"/>
    <w:qFormat/>
    <w:tblPr>
      <w:tblCellMar>
        <w:left w:w="0" w:type="dxa"/>
        <w:top w:w="0" w:type="dxa"/>
        <w:right w:w="0" w:type="dxa"/>
        <w:bottom w:w="0" w:type="dxa"/>
      </w:tblCellMar>
    </w:tblPr>
  </w:style>
  <w:style w:type="table" w:styleId="900" w:customStyle="1">
    <w:name w:val="网格表 5 深色1"/>
    <w:uiPriority w:val="99"/>
    <w:qFormat/>
    <w:tblPr>
      <w:tblCellMar>
        <w:left w:w="0" w:type="dxa"/>
        <w:top w:w="0" w:type="dxa"/>
        <w:right w:w="0" w:type="dxa"/>
        <w:bottom w:w="0" w:type="dxa"/>
      </w:tblCellMar>
    </w:tblPr>
  </w:style>
  <w:style w:type="table" w:styleId="901" w:customStyle="1">
    <w:name w:val="Grid Table 5 Dark- Accent 1"/>
    <w:uiPriority w:val="99"/>
    <w:qFormat/>
    <w:tblPr>
      <w:tblCellMar>
        <w:left w:w="0" w:type="dxa"/>
        <w:top w:w="0" w:type="dxa"/>
        <w:right w:w="0" w:type="dxa"/>
        <w:bottom w:w="0" w:type="dxa"/>
      </w:tblCellMar>
    </w:tblPr>
  </w:style>
  <w:style w:type="table" w:styleId="902" w:customStyle="1">
    <w:name w:val="Grid Table 5 Dark - Accent 2"/>
    <w:uiPriority w:val="99"/>
    <w:qFormat/>
    <w:tblPr>
      <w:tblCellMar>
        <w:left w:w="0" w:type="dxa"/>
        <w:top w:w="0" w:type="dxa"/>
        <w:right w:w="0" w:type="dxa"/>
        <w:bottom w:w="0" w:type="dxa"/>
      </w:tblCellMar>
    </w:tblPr>
  </w:style>
  <w:style w:type="table" w:styleId="903" w:customStyle="1">
    <w:name w:val="Grid Table 5 Dark - Accent 3"/>
    <w:uiPriority w:val="99"/>
    <w:qFormat/>
    <w:tblPr>
      <w:tblCellMar>
        <w:left w:w="0" w:type="dxa"/>
        <w:top w:w="0" w:type="dxa"/>
        <w:right w:w="0" w:type="dxa"/>
        <w:bottom w:w="0" w:type="dxa"/>
      </w:tblCellMar>
    </w:tblPr>
  </w:style>
  <w:style w:type="table" w:styleId="904" w:customStyle="1">
    <w:name w:val="Grid Table 5 Dark- Accent 4"/>
    <w:uiPriority w:val="99"/>
    <w:qFormat/>
    <w:tblPr>
      <w:tblCellMar>
        <w:left w:w="0" w:type="dxa"/>
        <w:top w:w="0" w:type="dxa"/>
        <w:right w:w="0" w:type="dxa"/>
        <w:bottom w:w="0" w:type="dxa"/>
      </w:tblCellMar>
    </w:tblPr>
  </w:style>
  <w:style w:type="table" w:styleId="905" w:customStyle="1">
    <w:name w:val="Grid Table 5 Dark - Accent 5"/>
    <w:uiPriority w:val="99"/>
    <w:qFormat/>
    <w:tblPr>
      <w:tblCellMar>
        <w:left w:w="0" w:type="dxa"/>
        <w:top w:w="0" w:type="dxa"/>
        <w:right w:w="0" w:type="dxa"/>
        <w:bottom w:w="0" w:type="dxa"/>
      </w:tblCellMar>
    </w:tblPr>
  </w:style>
  <w:style w:type="table" w:styleId="906" w:customStyle="1">
    <w:name w:val="Grid Table 5 Dark - Accent 6"/>
    <w:uiPriority w:val="99"/>
    <w:qFormat/>
    <w:tblPr>
      <w:tblCellMar>
        <w:left w:w="0" w:type="dxa"/>
        <w:top w:w="0" w:type="dxa"/>
        <w:right w:w="0" w:type="dxa"/>
        <w:bottom w:w="0" w:type="dxa"/>
      </w:tblCellMar>
    </w:tblPr>
  </w:style>
  <w:style w:type="table" w:styleId="907" w:customStyle="1">
    <w:name w:val="网格表 6 彩色1"/>
    <w:uiPriority w:val="99"/>
    <w:qFormat/>
    <w:tblPr>
      <w:tblCellMar>
        <w:left w:w="0" w:type="dxa"/>
        <w:top w:w="0" w:type="dxa"/>
        <w:right w:w="0" w:type="dxa"/>
        <w:bottom w:w="0" w:type="dxa"/>
      </w:tblCellMar>
    </w:tblPr>
  </w:style>
  <w:style w:type="table" w:styleId="908" w:customStyle="1">
    <w:name w:val="Grid Table 6 Colorful - Accent 1"/>
    <w:uiPriority w:val="99"/>
    <w:qFormat/>
    <w:tblPr>
      <w:tblCellMar>
        <w:left w:w="0" w:type="dxa"/>
        <w:top w:w="0" w:type="dxa"/>
        <w:right w:w="0" w:type="dxa"/>
        <w:bottom w:w="0" w:type="dxa"/>
      </w:tblCellMar>
    </w:tblPr>
  </w:style>
  <w:style w:type="table" w:styleId="909" w:customStyle="1">
    <w:name w:val="Grid Table 6 Colorful - Accent 2"/>
    <w:uiPriority w:val="99"/>
    <w:qFormat/>
    <w:tblPr>
      <w:tblCellMar>
        <w:left w:w="0" w:type="dxa"/>
        <w:top w:w="0" w:type="dxa"/>
        <w:right w:w="0" w:type="dxa"/>
        <w:bottom w:w="0" w:type="dxa"/>
      </w:tblCellMar>
    </w:tblPr>
  </w:style>
  <w:style w:type="table" w:styleId="910" w:customStyle="1">
    <w:name w:val="Grid Table 6 Colorful - Accent 3"/>
    <w:uiPriority w:val="99"/>
    <w:qFormat/>
    <w:tblPr>
      <w:tblCellMar>
        <w:left w:w="0" w:type="dxa"/>
        <w:top w:w="0" w:type="dxa"/>
        <w:right w:w="0" w:type="dxa"/>
        <w:bottom w:w="0" w:type="dxa"/>
      </w:tblCellMar>
    </w:tblPr>
  </w:style>
  <w:style w:type="table" w:styleId="911" w:customStyle="1">
    <w:name w:val="Grid Table 6 Colorful - Accent 4"/>
    <w:uiPriority w:val="99"/>
    <w:qFormat/>
    <w:tblPr>
      <w:tblCellMar>
        <w:left w:w="0" w:type="dxa"/>
        <w:top w:w="0" w:type="dxa"/>
        <w:right w:w="0" w:type="dxa"/>
        <w:bottom w:w="0" w:type="dxa"/>
      </w:tblCellMar>
    </w:tblPr>
  </w:style>
  <w:style w:type="table" w:styleId="912" w:customStyle="1">
    <w:name w:val="Grid Table 6 Colorful - Accent 5"/>
    <w:uiPriority w:val="99"/>
    <w:qFormat/>
    <w:tblPr>
      <w:tblCellMar>
        <w:left w:w="0" w:type="dxa"/>
        <w:top w:w="0" w:type="dxa"/>
        <w:right w:w="0" w:type="dxa"/>
        <w:bottom w:w="0" w:type="dxa"/>
      </w:tblCellMar>
    </w:tblPr>
  </w:style>
  <w:style w:type="table" w:styleId="913" w:customStyle="1">
    <w:name w:val="Grid Table 6 Colorful - Accent 6"/>
    <w:uiPriority w:val="99"/>
    <w:qFormat/>
    <w:tblPr>
      <w:tblCellMar>
        <w:left w:w="0" w:type="dxa"/>
        <w:top w:w="0" w:type="dxa"/>
        <w:right w:w="0" w:type="dxa"/>
        <w:bottom w:w="0" w:type="dxa"/>
      </w:tblCellMar>
    </w:tblPr>
  </w:style>
  <w:style w:type="table" w:styleId="914" w:customStyle="1">
    <w:name w:val="网格表 7 彩色1"/>
    <w:uiPriority w:val="99"/>
    <w:qFormat/>
    <w:tblPr>
      <w:tblCellMar>
        <w:left w:w="0" w:type="dxa"/>
        <w:top w:w="0" w:type="dxa"/>
        <w:right w:w="0" w:type="dxa"/>
        <w:bottom w:w="0" w:type="dxa"/>
      </w:tblCellMar>
    </w:tblPr>
  </w:style>
  <w:style w:type="table" w:styleId="915" w:customStyle="1">
    <w:name w:val="Grid Table 7 Colorful - Accent 1"/>
    <w:uiPriority w:val="99"/>
    <w:qFormat/>
    <w:tblPr>
      <w:tblCellMar>
        <w:left w:w="0" w:type="dxa"/>
        <w:top w:w="0" w:type="dxa"/>
        <w:right w:w="0" w:type="dxa"/>
        <w:bottom w:w="0" w:type="dxa"/>
      </w:tblCellMar>
    </w:tblPr>
  </w:style>
  <w:style w:type="table" w:styleId="916" w:customStyle="1">
    <w:name w:val="Grid Table 7 Colorful - Accent 2"/>
    <w:uiPriority w:val="99"/>
    <w:qFormat/>
    <w:tblPr>
      <w:tblCellMar>
        <w:left w:w="0" w:type="dxa"/>
        <w:top w:w="0" w:type="dxa"/>
        <w:right w:w="0" w:type="dxa"/>
        <w:bottom w:w="0" w:type="dxa"/>
      </w:tblCellMar>
    </w:tblPr>
  </w:style>
  <w:style w:type="table" w:styleId="917" w:customStyle="1">
    <w:name w:val="Grid Table 7 Colorful - Accent 3"/>
    <w:uiPriority w:val="99"/>
    <w:qFormat/>
    <w:tblPr>
      <w:tblCellMar>
        <w:left w:w="0" w:type="dxa"/>
        <w:top w:w="0" w:type="dxa"/>
        <w:right w:w="0" w:type="dxa"/>
        <w:bottom w:w="0" w:type="dxa"/>
      </w:tblCellMar>
    </w:tblPr>
  </w:style>
  <w:style w:type="table" w:styleId="918" w:customStyle="1">
    <w:name w:val="Grid Table 7 Colorful - Accent 4"/>
    <w:uiPriority w:val="99"/>
    <w:qFormat/>
    <w:tblPr>
      <w:tblCellMar>
        <w:left w:w="0" w:type="dxa"/>
        <w:top w:w="0" w:type="dxa"/>
        <w:right w:w="0" w:type="dxa"/>
        <w:bottom w:w="0" w:type="dxa"/>
      </w:tblCellMar>
    </w:tblPr>
  </w:style>
  <w:style w:type="table" w:styleId="919" w:customStyle="1">
    <w:name w:val="Grid Table 7 Colorful - Accent 5"/>
    <w:uiPriority w:val="99"/>
    <w:qFormat/>
    <w:tblPr>
      <w:tblCellMar>
        <w:left w:w="0" w:type="dxa"/>
        <w:top w:w="0" w:type="dxa"/>
        <w:right w:w="0" w:type="dxa"/>
        <w:bottom w:w="0" w:type="dxa"/>
      </w:tblCellMar>
    </w:tblPr>
  </w:style>
  <w:style w:type="table" w:styleId="920" w:customStyle="1">
    <w:name w:val="Grid Table 7 Colorful - Accent 6"/>
    <w:uiPriority w:val="99"/>
    <w:qFormat/>
    <w:tblPr>
      <w:tblCellMar>
        <w:left w:w="0" w:type="dxa"/>
        <w:top w:w="0" w:type="dxa"/>
        <w:right w:w="0" w:type="dxa"/>
        <w:bottom w:w="0" w:type="dxa"/>
      </w:tblCellMar>
    </w:tblPr>
  </w:style>
  <w:style w:type="table" w:styleId="921" w:customStyle="1">
    <w:name w:val="清单表 1 浅色1"/>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清单表 21"/>
    <w:uiPriority w:val="99"/>
    <w:qFormat/>
    <w:tblPr>
      <w:tblCellMar>
        <w:left w:w="0" w:type="dxa"/>
        <w:top w:w="0" w:type="dxa"/>
        <w:right w:w="0" w:type="dxa"/>
        <w:bottom w:w="0" w:type="dxa"/>
      </w:tblCellMar>
    </w:tblPr>
  </w:style>
  <w:style w:type="table" w:styleId="929" w:customStyle="1">
    <w:name w:val="List Table 2 - Accent 1"/>
    <w:uiPriority w:val="99"/>
    <w:qFormat/>
    <w:tblPr>
      <w:tblCellMar>
        <w:left w:w="0" w:type="dxa"/>
        <w:top w:w="0" w:type="dxa"/>
        <w:right w:w="0" w:type="dxa"/>
        <w:bottom w:w="0" w:type="dxa"/>
      </w:tblCellMar>
    </w:tblPr>
  </w:style>
  <w:style w:type="table" w:styleId="930" w:customStyle="1">
    <w:name w:val="List Table 2 - Accent 2"/>
    <w:uiPriority w:val="99"/>
    <w:qFormat/>
    <w:tblPr>
      <w:tblCellMar>
        <w:left w:w="0" w:type="dxa"/>
        <w:top w:w="0" w:type="dxa"/>
        <w:right w:w="0" w:type="dxa"/>
        <w:bottom w:w="0" w:type="dxa"/>
      </w:tblCellMar>
    </w:tblPr>
  </w:style>
  <w:style w:type="table" w:styleId="931" w:customStyle="1">
    <w:name w:val="List Table 2 - Accent 3"/>
    <w:uiPriority w:val="99"/>
    <w:qFormat/>
    <w:tblPr>
      <w:tblCellMar>
        <w:left w:w="0" w:type="dxa"/>
        <w:top w:w="0" w:type="dxa"/>
        <w:right w:w="0" w:type="dxa"/>
        <w:bottom w:w="0" w:type="dxa"/>
      </w:tblCellMar>
    </w:tblPr>
  </w:style>
  <w:style w:type="table" w:styleId="932" w:customStyle="1">
    <w:name w:val="List Table 2 - Accent 4"/>
    <w:uiPriority w:val="99"/>
    <w:qFormat/>
    <w:tblPr>
      <w:tblCellMar>
        <w:left w:w="0" w:type="dxa"/>
        <w:top w:w="0" w:type="dxa"/>
        <w:right w:w="0" w:type="dxa"/>
        <w:bottom w:w="0" w:type="dxa"/>
      </w:tblCellMar>
    </w:tblPr>
  </w:style>
  <w:style w:type="table" w:styleId="933" w:customStyle="1">
    <w:name w:val="List Table 2 - Accent 5"/>
    <w:uiPriority w:val="99"/>
    <w:qFormat/>
    <w:tblPr>
      <w:tblCellMar>
        <w:left w:w="0" w:type="dxa"/>
        <w:top w:w="0" w:type="dxa"/>
        <w:right w:w="0" w:type="dxa"/>
        <w:bottom w:w="0" w:type="dxa"/>
      </w:tblCellMar>
    </w:tblPr>
  </w:style>
  <w:style w:type="table" w:styleId="934" w:customStyle="1">
    <w:name w:val="List Table 2 - Accent 6"/>
    <w:uiPriority w:val="99"/>
    <w:qFormat/>
    <w:tblPr>
      <w:tblCellMar>
        <w:left w:w="0" w:type="dxa"/>
        <w:top w:w="0" w:type="dxa"/>
        <w:right w:w="0" w:type="dxa"/>
        <w:bottom w:w="0" w:type="dxa"/>
      </w:tblCellMar>
    </w:tblPr>
  </w:style>
  <w:style w:type="table" w:styleId="935" w:customStyle="1">
    <w:name w:val="清单表 31"/>
    <w:uiPriority w:val="99"/>
    <w:qFormat/>
    <w:tblPr>
      <w:tblCellMar>
        <w:left w:w="0" w:type="dxa"/>
        <w:top w:w="0" w:type="dxa"/>
        <w:right w:w="0" w:type="dxa"/>
        <w:bottom w:w="0" w:type="dxa"/>
      </w:tblCellMar>
    </w:tblPr>
  </w:style>
  <w:style w:type="table" w:styleId="936" w:customStyle="1">
    <w:name w:val="List Table 3 - Accent 1"/>
    <w:uiPriority w:val="99"/>
    <w:qFormat/>
    <w:tblPr>
      <w:tblCellMar>
        <w:left w:w="0" w:type="dxa"/>
        <w:top w:w="0" w:type="dxa"/>
        <w:right w:w="0" w:type="dxa"/>
        <w:bottom w:w="0" w:type="dxa"/>
      </w:tblCellMar>
    </w:tblPr>
  </w:style>
  <w:style w:type="table" w:styleId="937" w:customStyle="1">
    <w:name w:val="List Table 3 - Accent 2"/>
    <w:uiPriority w:val="99"/>
    <w:qFormat/>
    <w:tblPr>
      <w:tblCellMar>
        <w:left w:w="0" w:type="dxa"/>
        <w:top w:w="0" w:type="dxa"/>
        <w:right w:w="0" w:type="dxa"/>
        <w:bottom w:w="0" w:type="dxa"/>
      </w:tblCellMar>
    </w:tblPr>
  </w:style>
  <w:style w:type="table" w:styleId="938" w:customStyle="1">
    <w:name w:val="List Table 3 - Accent 3"/>
    <w:uiPriority w:val="99"/>
    <w:qFormat/>
    <w:tblPr>
      <w:tblCellMar>
        <w:left w:w="0" w:type="dxa"/>
        <w:top w:w="0" w:type="dxa"/>
        <w:right w:w="0" w:type="dxa"/>
        <w:bottom w:w="0" w:type="dxa"/>
      </w:tblCellMar>
    </w:tblPr>
  </w:style>
  <w:style w:type="table" w:styleId="939" w:customStyle="1">
    <w:name w:val="List Table 3 - Accent 4"/>
    <w:uiPriority w:val="99"/>
    <w:qFormat/>
    <w:tblPr>
      <w:tblCellMar>
        <w:left w:w="0" w:type="dxa"/>
        <w:top w:w="0" w:type="dxa"/>
        <w:right w:w="0" w:type="dxa"/>
        <w:bottom w:w="0" w:type="dxa"/>
      </w:tblCellMar>
    </w:tblPr>
  </w:style>
  <w:style w:type="table" w:styleId="940" w:customStyle="1">
    <w:name w:val="List Table 3 - Accent 5"/>
    <w:uiPriority w:val="99"/>
    <w:qFormat/>
    <w:tblPr>
      <w:tblCellMar>
        <w:left w:w="0" w:type="dxa"/>
        <w:top w:w="0" w:type="dxa"/>
        <w:right w:w="0" w:type="dxa"/>
        <w:bottom w:w="0" w:type="dxa"/>
      </w:tblCellMar>
    </w:tblPr>
  </w:style>
  <w:style w:type="table" w:styleId="941" w:customStyle="1">
    <w:name w:val="List Table 3 - Accent 6"/>
    <w:uiPriority w:val="99"/>
    <w:qFormat/>
    <w:tblPr>
      <w:tblCellMar>
        <w:left w:w="0" w:type="dxa"/>
        <w:top w:w="0" w:type="dxa"/>
        <w:right w:w="0" w:type="dxa"/>
        <w:bottom w:w="0" w:type="dxa"/>
      </w:tblCellMar>
    </w:tblPr>
  </w:style>
  <w:style w:type="table" w:styleId="942" w:customStyle="1">
    <w:name w:val="清单表 41"/>
    <w:uiPriority w:val="99"/>
    <w:qFormat/>
    <w:tblPr>
      <w:tblCellMar>
        <w:left w:w="0" w:type="dxa"/>
        <w:top w:w="0" w:type="dxa"/>
        <w:right w:w="0" w:type="dxa"/>
        <w:bottom w:w="0" w:type="dxa"/>
      </w:tblCellMar>
    </w:tblPr>
  </w:style>
  <w:style w:type="table" w:styleId="943" w:customStyle="1">
    <w:name w:val="List Table 4 - Accent 1"/>
    <w:uiPriority w:val="99"/>
    <w:qFormat/>
    <w:tblPr>
      <w:tblCellMar>
        <w:left w:w="0" w:type="dxa"/>
        <w:top w:w="0" w:type="dxa"/>
        <w:right w:w="0" w:type="dxa"/>
        <w:bottom w:w="0" w:type="dxa"/>
      </w:tblCellMar>
    </w:tblPr>
  </w:style>
  <w:style w:type="table" w:styleId="944" w:customStyle="1">
    <w:name w:val="List Table 4 - Accent 2"/>
    <w:uiPriority w:val="99"/>
    <w:qFormat/>
    <w:tblPr>
      <w:tblCellMar>
        <w:left w:w="0" w:type="dxa"/>
        <w:top w:w="0" w:type="dxa"/>
        <w:right w:w="0" w:type="dxa"/>
        <w:bottom w:w="0" w:type="dxa"/>
      </w:tblCellMar>
    </w:tblPr>
  </w:style>
  <w:style w:type="table" w:styleId="945" w:customStyle="1">
    <w:name w:val="List Table 4 - Accent 3"/>
    <w:uiPriority w:val="99"/>
    <w:qFormat/>
    <w:tblPr>
      <w:tblCellMar>
        <w:left w:w="0" w:type="dxa"/>
        <w:top w:w="0" w:type="dxa"/>
        <w:right w:w="0" w:type="dxa"/>
        <w:bottom w:w="0" w:type="dxa"/>
      </w:tblCellMar>
    </w:tblPr>
  </w:style>
  <w:style w:type="table" w:styleId="946" w:customStyle="1">
    <w:name w:val="List Table 4 - Accent 4"/>
    <w:uiPriority w:val="99"/>
    <w:qFormat/>
    <w:tblPr>
      <w:tblCellMar>
        <w:left w:w="0" w:type="dxa"/>
        <w:top w:w="0" w:type="dxa"/>
        <w:right w:w="0" w:type="dxa"/>
        <w:bottom w:w="0" w:type="dxa"/>
      </w:tblCellMar>
    </w:tblPr>
  </w:style>
  <w:style w:type="table" w:styleId="947" w:customStyle="1">
    <w:name w:val="List Table 4 - Accent 5"/>
    <w:uiPriority w:val="99"/>
    <w:qFormat/>
    <w:tblPr>
      <w:tblCellMar>
        <w:left w:w="0" w:type="dxa"/>
        <w:top w:w="0" w:type="dxa"/>
        <w:right w:w="0" w:type="dxa"/>
        <w:bottom w:w="0" w:type="dxa"/>
      </w:tblCellMar>
    </w:tblPr>
  </w:style>
  <w:style w:type="table" w:styleId="948" w:customStyle="1">
    <w:name w:val="List Table 4 - Accent 6"/>
    <w:uiPriority w:val="99"/>
    <w:qFormat/>
    <w:tblPr>
      <w:tblCellMar>
        <w:left w:w="0" w:type="dxa"/>
        <w:top w:w="0" w:type="dxa"/>
        <w:right w:w="0" w:type="dxa"/>
        <w:bottom w:w="0" w:type="dxa"/>
      </w:tblCellMar>
    </w:tblPr>
  </w:style>
  <w:style w:type="table" w:styleId="949" w:customStyle="1">
    <w:name w:val="清单表 5 深色1"/>
    <w:uiPriority w:val="99"/>
    <w:qFormat/>
    <w:tblPr>
      <w:tblCellMar>
        <w:left w:w="0" w:type="dxa"/>
        <w:top w:w="0" w:type="dxa"/>
        <w:right w:w="0" w:type="dxa"/>
        <w:bottom w:w="0" w:type="dxa"/>
      </w:tblCellMar>
    </w:tblPr>
  </w:style>
  <w:style w:type="table" w:styleId="950" w:customStyle="1">
    <w:name w:val="List Table 5 Dark - Accent 1"/>
    <w:uiPriority w:val="99"/>
    <w:qFormat/>
    <w:tblPr>
      <w:tblCellMar>
        <w:left w:w="0" w:type="dxa"/>
        <w:top w:w="0" w:type="dxa"/>
        <w:right w:w="0" w:type="dxa"/>
        <w:bottom w:w="0" w:type="dxa"/>
      </w:tblCellMar>
    </w:tblPr>
  </w:style>
  <w:style w:type="table" w:styleId="951" w:customStyle="1">
    <w:name w:val="List Table 5 Dark - Accent 2"/>
    <w:uiPriority w:val="99"/>
    <w:qFormat/>
    <w:tblPr>
      <w:tblCellMar>
        <w:left w:w="0" w:type="dxa"/>
        <w:top w:w="0" w:type="dxa"/>
        <w:right w:w="0" w:type="dxa"/>
        <w:bottom w:w="0" w:type="dxa"/>
      </w:tblCellMar>
    </w:tblPr>
  </w:style>
  <w:style w:type="table" w:styleId="952" w:customStyle="1">
    <w:name w:val="List Table 5 Dark - Accent 3"/>
    <w:uiPriority w:val="99"/>
    <w:qFormat/>
    <w:tblPr>
      <w:tblCellMar>
        <w:left w:w="0" w:type="dxa"/>
        <w:top w:w="0" w:type="dxa"/>
        <w:right w:w="0" w:type="dxa"/>
        <w:bottom w:w="0" w:type="dxa"/>
      </w:tblCellMar>
    </w:tblPr>
  </w:style>
  <w:style w:type="table" w:styleId="953" w:customStyle="1">
    <w:name w:val="List Table 5 Dark - Accent 4"/>
    <w:uiPriority w:val="99"/>
    <w:qFormat/>
    <w:tblPr>
      <w:tblCellMar>
        <w:left w:w="0" w:type="dxa"/>
        <w:top w:w="0" w:type="dxa"/>
        <w:right w:w="0" w:type="dxa"/>
        <w:bottom w:w="0" w:type="dxa"/>
      </w:tblCellMar>
    </w:tblPr>
  </w:style>
  <w:style w:type="table" w:styleId="954" w:customStyle="1">
    <w:name w:val="List Table 5 Dark - Accent 5"/>
    <w:uiPriority w:val="99"/>
    <w:qFormat/>
    <w:tblPr>
      <w:tblCellMar>
        <w:left w:w="0" w:type="dxa"/>
        <w:top w:w="0" w:type="dxa"/>
        <w:right w:w="0" w:type="dxa"/>
        <w:bottom w:w="0" w:type="dxa"/>
      </w:tblCellMar>
    </w:tblPr>
  </w:style>
  <w:style w:type="table" w:styleId="955" w:customStyle="1">
    <w:name w:val="List Table 5 Dark - Accent 6"/>
    <w:uiPriority w:val="99"/>
    <w:qFormat/>
    <w:tblPr>
      <w:tblCellMar>
        <w:left w:w="0" w:type="dxa"/>
        <w:top w:w="0" w:type="dxa"/>
        <w:right w:w="0" w:type="dxa"/>
        <w:bottom w:w="0" w:type="dxa"/>
      </w:tblCellMar>
    </w:tblPr>
  </w:style>
  <w:style w:type="table" w:styleId="956" w:customStyle="1">
    <w:name w:val="清单表 6 彩色1"/>
    <w:uiPriority w:val="99"/>
    <w:qFormat/>
    <w:tblPr>
      <w:tblCellMar>
        <w:left w:w="0" w:type="dxa"/>
        <w:top w:w="0" w:type="dxa"/>
        <w:right w:w="0" w:type="dxa"/>
        <w:bottom w:w="0" w:type="dxa"/>
      </w:tblCellMar>
    </w:tblPr>
  </w:style>
  <w:style w:type="table" w:styleId="957" w:customStyle="1">
    <w:name w:val="List Table 6 Colorful - Accent 1"/>
    <w:uiPriority w:val="99"/>
    <w:qFormat/>
    <w:tblPr>
      <w:tblCellMar>
        <w:left w:w="0" w:type="dxa"/>
        <w:top w:w="0" w:type="dxa"/>
        <w:right w:w="0" w:type="dxa"/>
        <w:bottom w:w="0" w:type="dxa"/>
      </w:tblCellMar>
    </w:tblPr>
  </w:style>
  <w:style w:type="table" w:styleId="958" w:customStyle="1">
    <w:name w:val="List Table 6 Colorful - Accent 2"/>
    <w:uiPriority w:val="99"/>
    <w:qFormat/>
    <w:tblPr>
      <w:tblCellMar>
        <w:left w:w="0" w:type="dxa"/>
        <w:top w:w="0" w:type="dxa"/>
        <w:right w:w="0" w:type="dxa"/>
        <w:bottom w:w="0" w:type="dxa"/>
      </w:tblCellMar>
    </w:tblPr>
  </w:style>
  <w:style w:type="table" w:styleId="959" w:customStyle="1">
    <w:name w:val="List Table 6 Colorful - Accent 3"/>
    <w:uiPriority w:val="99"/>
    <w:qFormat/>
    <w:tblPr>
      <w:tblCellMar>
        <w:left w:w="0" w:type="dxa"/>
        <w:top w:w="0" w:type="dxa"/>
        <w:right w:w="0" w:type="dxa"/>
        <w:bottom w:w="0" w:type="dxa"/>
      </w:tblCellMar>
    </w:tblPr>
  </w:style>
  <w:style w:type="table" w:styleId="960" w:customStyle="1">
    <w:name w:val="List Table 6 Colorful - Accent 4"/>
    <w:uiPriority w:val="99"/>
    <w:qFormat/>
    <w:tblPr>
      <w:tblCellMar>
        <w:left w:w="0" w:type="dxa"/>
        <w:top w:w="0" w:type="dxa"/>
        <w:right w:w="0" w:type="dxa"/>
        <w:bottom w:w="0" w:type="dxa"/>
      </w:tblCellMar>
    </w:tblPr>
  </w:style>
  <w:style w:type="table" w:styleId="961" w:customStyle="1">
    <w:name w:val="List Table 6 Colorful - Accent 5"/>
    <w:uiPriority w:val="99"/>
    <w:qFormat/>
    <w:tblPr>
      <w:tblCellMar>
        <w:left w:w="0" w:type="dxa"/>
        <w:top w:w="0" w:type="dxa"/>
        <w:right w:w="0" w:type="dxa"/>
        <w:bottom w:w="0" w:type="dxa"/>
      </w:tblCellMar>
    </w:tblPr>
  </w:style>
  <w:style w:type="table" w:styleId="962" w:customStyle="1">
    <w:name w:val="List Table 6 Colorful - Accent 6"/>
    <w:uiPriority w:val="99"/>
    <w:qFormat/>
    <w:tblPr>
      <w:tblCellMar>
        <w:left w:w="0" w:type="dxa"/>
        <w:top w:w="0" w:type="dxa"/>
        <w:right w:w="0" w:type="dxa"/>
        <w:bottom w:w="0" w:type="dxa"/>
      </w:tblCellMar>
    </w:tblPr>
  </w:style>
  <w:style w:type="table" w:styleId="963" w:customStyle="1">
    <w:name w:val="清单表 7 彩色1"/>
    <w:uiPriority w:val="99"/>
    <w:qFormat/>
    <w:tblPr>
      <w:tblCellMar>
        <w:left w:w="0" w:type="dxa"/>
        <w:top w:w="0" w:type="dxa"/>
        <w:right w:w="0" w:type="dxa"/>
        <w:bottom w:w="0" w:type="dxa"/>
      </w:tblCellMar>
    </w:tblPr>
  </w:style>
  <w:style w:type="table" w:styleId="964" w:customStyle="1">
    <w:name w:val="List Table 7 Colorful - Accent 1"/>
    <w:uiPriority w:val="99"/>
    <w:qFormat/>
    <w:tblPr>
      <w:tblCellMar>
        <w:left w:w="0" w:type="dxa"/>
        <w:top w:w="0" w:type="dxa"/>
        <w:right w:w="0" w:type="dxa"/>
        <w:bottom w:w="0" w:type="dxa"/>
      </w:tblCellMar>
    </w:tblPr>
  </w:style>
  <w:style w:type="table" w:styleId="965" w:customStyle="1">
    <w:name w:val="List Table 7 Colorful - Accent 2"/>
    <w:uiPriority w:val="99"/>
    <w:qFormat/>
    <w:tblPr>
      <w:tblCellMar>
        <w:left w:w="0" w:type="dxa"/>
        <w:top w:w="0" w:type="dxa"/>
        <w:right w:w="0" w:type="dxa"/>
        <w:bottom w:w="0" w:type="dxa"/>
      </w:tblCellMar>
    </w:tblPr>
  </w:style>
  <w:style w:type="table" w:styleId="966" w:customStyle="1">
    <w:name w:val="List Table 7 Colorful - Accent 3"/>
    <w:uiPriority w:val="99"/>
    <w:qFormat/>
    <w:tblPr>
      <w:tblCellMar>
        <w:left w:w="0" w:type="dxa"/>
        <w:top w:w="0" w:type="dxa"/>
        <w:right w:w="0" w:type="dxa"/>
        <w:bottom w:w="0" w:type="dxa"/>
      </w:tblCellMar>
    </w:tblPr>
  </w:style>
  <w:style w:type="table" w:styleId="967" w:customStyle="1">
    <w:name w:val="List Table 7 Colorful - Accent 4"/>
    <w:uiPriority w:val="99"/>
    <w:qFormat/>
    <w:tblPr>
      <w:tblCellMar>
        <w:left w:w="0" w:type="dxa"/>
        <w:top w:w="0" w:type="dxa"/>
        <w:right w:w="0" w:type="dxa"/>
        <w:bottom w:w="0" w:type="dxa"/>
      </w:tblCellMar>
    </w:tblPr>
  </w:style>
  <w:style w:type="table" w:styleId="968" w:customStyle="1">
    <w:name w:val="List Table 7 Colorful - Accent 5"/>
    <w:uiPriority w:val="99"/>
    <w:qFormat/>
    <w:tblPr>
      <w:tblCellMar>
        <w:left w:w="0" w:type="dxa"/>
        <w:top w:w="0" w:type="dxa"/>
        <w:right w:w="0" w:type="dxa"/>
        <w:bottom w:w="0" w:type="dxa"/>
      </w:tblCellMar>
    </w:tblPr>
  </w:style>
  <w:style w:type="table" w:styleId="969" w:customStyle="1">
    <w:name w:val="List Table 7 Colorful - Accent 6"/>
    <w:uiPriority w:val="99"/>
    <w:qFormat/>
    <w:tblPr>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CellMar>
        <w:left w:w="0" w:type="dxa"/>
        <w:top w:w="0" w:type="dxa"/>
        <w:right w:w="0" w:type="dxa"/>
        <w:bottom w:w="0" w:type="dxa"/>
      </w:tblCellMar>
    </w:tblPr>
  </w:style>
  <w:style w:type="table" w:styleId="978" w:customStyle="1">
    <w:name w:val="Bordered &amp; Lined - Accent 1"/>
    <w:uiPriority w:val="99"/>
    <w:qFormat/>
    <w:rPr>
      <w:color w:val="404040"/>
    </w:rPr>
    <w:tblPr>
      <w:tblCellMar>
        <w:left w:w="0" w:type="dxa"/>
        <w:top w:w="0" w:type="dxa"/>
        <w:right w:w="0" w:type="dxa"/>
        <w:bottom w:w="0" w:type="dxa"/>
      </w:tblCellMar>
    </w:tblPr>
  </w:style>
  <w:style w:type="table" w:styleId="979" w:customStyle="1">
    <w:name w:val="Bordered &amp; Lined - Accent 2"/>
    <w:uiPriority w:val="99"/>
    <w:qFormat/>
    <w:rPr>
      <w:color w:val="404040"/>
    </w:rPr>
    <w:tblPr>
      <w:tblCellMar>
        <w:left w:w="0" w:type="dxa"/>
        <w:top w:w="0" w:type="dxa"/>
        <w:right w:w="0" w:type="dxa"/>
        <w:bottom w:w="0" w:type="dxa"/>
      </w:tblCellMar>
    </w:tblPr>
  </w:style>
  <w:style w:type="table" w:styleId="980" w:customStyle="1">
    <w:name w:val="Bordered &amp; Lined - Accent 3"/>
    <w:uiPriority w:val="99"/>
    <w:qFormat/>
    <w:rPr>
      <w:color w:val="404040"/>
    </w:rPr>
    <w:tblPr>
      <w:tblCellMar>
        <w:left w:w="0" w:type="dxa"/>
        <w:top w:w="0" w:type="dxa"/>
        <w:right w:w="0" w:type="dxa"/>
        <w:bottom w:w="0" w:type="dxa"/>
      </w:tblCellMar>
    </w:tblPr>
  </w:style>
  <w:style w:type="table" w:styleId="981" w:customStyle="1">
    <w:name w:val="Bordered &amp; Lined - Accent 4"/>
    <w:uiPriority w:val="99"/>
    <w:qFormat/>
    <w:rPr>
      <w:color w:val="404040"/>
    </w:rPr>
    <w:tblPr>
      <w:tblCellMar>
        <w:left w:w="0" w:type="dxa"/>
        <w:top w:w="0" w:type="dxa"/>
        <w:right w:w="0" w:type="dxa"/>
        <w:bottom w:w="0" w:type="dxa"/>
      </w:tblCellMar>
    </w:tblPr>
  </w:style>
  <w:style w:type="table" w:styleId="982" w:customStyle="1">
    <w:name w:val="Bordered &amp; Lined - Accent 5"/>
    <w:uiPriority w:val="99"/>
    <w:qFormat/>
    <w:rPr>
      <w:color w:val="404040"/>
    </w:rPr>
    <w:tblPr>
      <w:tblCellMar>
        <w:left w:w="0" w:type="dxa"/>
        <w:top w:w="0" w:type="dxa"/>
        <w:right w:w="0" w:type="dxa"/>
        <w:bottom w:w="0" w:type="dxa"/>
      </w:tblCellMar>
    </w:tblPr>
  </w:style>
  <w:style w:type="table" w:styleId="983" w:customStyle="1">
    <w:name w:val="Bordered &amp; Lined - Accent 6"/>
    <w:uiPriority w:val="99"/>
    <w:qFormat/>
    <w:rPr>
      <w:color w:val="404040"/>
    </w:rPr>
    <w:tblPr>
      <w:tblCellMar>
        <w:left w:w="0" w:type="dxa"/>
        <w:top w:w="0" w:type="dxa"/>
        <w:right w:w="0" w:type="dxa"/>
        <w:bottom w:w="0" w:type="dxa"/>
      </w:tblCellMar>
    </w:tblPr>
  </w:style>
  <w:style w:type="table" w:styleId="984" w:customStyle="1">
    <w:name w:val="Bordered"/>
    <w:uiPriority w:val="99"/>
    <w:qFormat/>
    <w:tblPr>
      <w:tblCellMar>
        <w:left w:w="0" w:type="dxa"/>
        <w:top w:w="0" w:type="dxa"/>
        <w:right w:w="0" w:type="dxa"/>
        <w:bottom w:w="0" w:type="dxa"/>
      </w:tblCellMar>
    </w:tblPr>
  </w:style>
  <w:style w:type="table" w:styleId="985" w:customStyle="1">
    <w:name w:val="Bordered - Accent 1"/>
    <w:uiPriority w:val="99"/>
    <w:qFormat/>
    <w:tblPr>
      <w:tblCellMar>
        <w:left w:w="0" w:type="dxa"/>
        <w:top w:w="0" w:type="dxa"/>
        <w:right w:w="0" w:type="dxa"/>
        <w:bottom w:w="0" w:type="dxa"/>
      </w:tblCellMar>
    </w:tblPr>
  </w:style>
  <w:style w:type="table" w:styleId="986" w:customStyle="1">
    <w:name w:val="Bordered - Accent 2"/>
    <w:uiPriority w:val="99"/>
    <w:qFormat/>
    <w:tblPr>
      <w:tblCellMar>
        <w:left w:w="0" w:type="dxa"/>
        <w:top w:w="0" w:type="dxa"/>
        <w:right w:w="0" w:type="dxa"/>
        <w:bottom w:w="0" w:type="dxa"/>
      </w:tblCellMar>
    </w:tblPr>
  </w:style>
  <w:style w:type="table" w:styleId="987" w:customStyle="1">
    <w:name w:val="Bordered - Accent 3"/>
    <w:uiPriority w:val="99"/>
    <w:qFormat/>
    <w:tblPr>
      <w:tblCellMar>
        <w:left w:w="0" w:type="dxa"/>
        <w:top w:w="0" w:type="dxa"/>
        <w:right w:w="0" w:type="dxa"/>
        <w:bottom w:w="0" w:type="dxa"/>
      </w:tblCellMar>
    </w:tblPr>
  </w:style>
  <w:style w:type="table" w:styleId="988" w:customStyle="1">
    <w:name w:val="Bordered - Accent 4"/>
    <w:uiPriority w:val="99"/>
    <w:qFormat/>
    <w:tblPr>
      <w:tblCellMar>
        <w:left w:w="0" w:type="dxa"/>
        <w:top w:w="0" w:type="dxa"/>
        <w:right w:w="0" w:type="dxa"/>
        <w:bottom w:w="0" w:type="dxa"/>
      </w:tblCellMar>
    </w:tblPr>
  </w:style>
  <w:style w:type="table" w:styleId="989" w:customStyle="1">
    <w:name w:val="Bordered - Accent 5"/>
    <w:uiPriority w:val="99"/>
    <w:qFormat/>
    <w:tblPr>
      <w:tblCellMar>
        <w:left w:w="0" w:type="dxa"/>
        <w:top w:w="0" w:type="dxa"/>
        <w:right w:w="0" w:type="dxa"/>
        <w:bottom w:w="0" w:type="dxa"/>
      </w:tblCellMar>
    </w:tblPr>
  </w:style>
  <w:style w:type="table" w:styleId="990" w:customStyle="1">
    <w:name w:val="Bordered - Accent 6"/>
    <w:uiPriority w:val="99"/>
    <w:qFormat/>
    <w:tblPr>
      <w:tblCellMar>
        <w:left w:w="0" w:type="dxa"/>
        <w:top w:w="0" w:type="dxa"/>
        <w:right w:w="0" w:type="dxa"/>
        <w:bottom w:w="0" w:type="dxa"/>
      </w:tblCellMar>
    </w:tblPr>
  </w:style>
  <w:style w:type="paragraph" w:styleId="991" w:customStyle="1">
    <w:name w:val="TOC 标题1"/>
    <w:uiPriority w:val="39"/>
    <w:unhideWhenUsed/>
    <w:qFormat/>
    <w:rPr>
      <w:rFonts w:ascii="Times New Roman" w:hAnsi="Times New Roman" w:eastAsia="宋体" w:cs="Times New Roman"/>
      <w:lang w:val="en-US" w:eastAsia="zh-CN" w:bidi="ar-SA"/>
    </w:rPr>
  </w:style>
  <w:style w:type="paragraph" w:styleId="992" w:customStyle="1">
    <w:name w:val="标题 11"/>
    <w:basedOn w:val="774"/>
    <w:next w:val="774"/>
    <w:link w:val="993"/>
    <w:uiPriority w:val="0"/>
    <w:qFormat/>
    <w:pPr>
      <w:jc w:val="center"/>
      <w:keepNext/>
      <w:outlineLvl w:val="0"/>
    </w:pPr>
    <w:rPr>
      <w:rFonts w:ascii="楷体_GB2312" w:eastAsia="楷体_GB2312"/>
      <w:sz w:val="28"/>
      <w:szCs w:val="28"/>
    </w:rPr>
  </w:style>
  <w:style w:type="character" w:styleId="993" w:customStyle="1">
    <w:name w:val="标题 1 Char"/>
    <w:link w:val="992"/>
    <w:uiPriority w:val="0"/>
    <w:qFormat/>
    <w:rPr>
      <w:rFonts w:ascii="楷体_GB2312" w:hAnsi="Times New Roman" w:eastAsia="楷体_GB2312" w:cs="Times New Roman"/>
      <w:sz w:val="28"/>
      <w:szCs w:val="28"/>
    </w:rPr>
  </w:style>
  <w:style w:type="paragraph" w:styleId="994" w:customStyle="1">
    <w:name w:val="标题 21"/>
    <w:basedOn w:val="774"/>
    <w:next w:val="858"/>
    <w:link w:val="995"/>
    <w:uiPriority w:val="0"/>
    <w:qFormat/>
    <w:pPr>
      <w:jc w:val="center"/>
      <w:keepLines/>
      <w:keepNext/>
      <w:spacing w:before="260" w:after="260" w:line="416" w:lineRule="auto"/>
      <w:outlineLvl w:val="1"/>
    </w:pPr>
    <w:rPr>
      <w:rFonts w:ascii="Arial" w:hAnsi="Arial" w:eastAsia="幼圆"/>
      <w:b/>
      <w:bCs/>
      <w:sz w:val="44"/>
      <w:szCs w:val="44"/>
    </w:rPr>
  </w:style>
  <w:style w:type="character" w:styleId="995" w:customStyle="1">
    <w:name w:val="标题 2 Char"/>
    <w:link w:val="994"/>
    <w:uiPriority w:val="0"/>
    <w:qFormat/>
    <w:rPr>
      <w:rFonts w:ascii="Arial" w:hAnsi="Arial" w:eastAsia="幼圆" w:cs="Arial"/>
      <w:b/>
      <w:bCs/>
      <w:sz w:val="44"/>
      <w:szCs w:val="44"/>
    </w:rPr>
  </w:style>
  <w:style w:type="paragraph" w:styleId="996" w:customStyle="1">
    <w:name w:val="标题 41"/>
    <w:basedOn w:val="774"/>
    <w:next w:val="858"/>
    <w:link w:val="997"/>
    <w:uiPriority w:val="0"/>
    <w:qFormat/>
    <w:pPr>
      <w:keepLines/>
      <w:keepNext/>
      <w:spacing w:before="280" w:after="290" w:line="376" w:lineRule="auto"/>
      <w:outlineLvl w:val="3"/>
    </w:pPr>
    <w:rPr>
      <w:rFonts w:ascii="Arial" w:hAnsi="Arial" w:eastAsia="黑体"/>
      <w:b/>
      <w:bCs/>
      <w:sz w:val="28"/>
      <w:szCs w:val="28"/>
    </w:rPr>
  </w:style>
  <w:style w:type="character" w:styleId="997" w:customStyle="1">
    <w:name w:val="标题 4 Char"/>
    <w:link w:val="996"/>
    <w:uiPriority w:val="0"/>
    <w:qFormat/>
    <w:rPr>
      <w:rFonts w:ascii="Arial" w:hAnsi="Arial" w:eastAsia="黑体" w:cs="Arial"/>
      <w:b/>
      <w:bCs/>
      <w:sz w:val="28"/>
      <w:szCs w:val="28"/>
    </w:rPr>
  </w:style>
  <w:style w:type="paragraph" w:styleId="998" w:customStyle="1">
    <w:name w:val="标题 51"/>
    <w:basedOn w:val="774"/>
    <w:next w:val="858"/>
    <w:link w:val="999"/>
    <w:uiPriority w:val="0"/>
    <w:qFormat/>
    <w:pPr>
      <w:keepNext/>
      <w:outlineLvl w:val="4"/>
    </w:pPr>
    <w:rPr>
      <w:rFonts w:ascii="宋体"/>
      <w:color w:val="000000"/>
      <w:sz w:val="28"/>
      <w:szCs w:val="28"/>
    </w:rPr>
  </w:style>
  <w:style w:type="character" w:styleId="999" w:customStyle="1">
    <w:name w:val="标题 5 Char"/>
    <w:link w:val="998"/>
    <w:uiPriority w:val="0"/>
    <w:qFormat/>
    <w:rPr>
      <w:rFonts w:ascii="宋体" w:hAnsi="Times New Roman" w:eastAsia="宋体" w:cs="Times New Roman"/>
      <w:color w:val="000000"/>
      <w:sz w:val="28"/>
      <w:szCs w:val="28"/>
    </w:rPr>
  </w:style>
  <w:style w:type="paragraph" w:styleId="1000" w:customStyle="1">
    <w:name w:val="标题 61"/>
    <w:basedOn w:val="774"/>
    <w:next w:val="774"/>
    <w:link w:val="100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1" w:customStyle="1">
    <w:name w:val="标题 6 Char"/>
    <w:link w:val="1000"/>
    <w:uiPriority w:val="0"/>
    <w:qFormat/>
    <w:rPr>
      <w:rFonts w:ascii="Arial" w:hAnsi="Arial" w:eastAsia="黑体" w:cs="Times New Roman"/>
      <w:b/>
      <w:bCs/>
      <w:sz w:val="24"/>
      <w:szCs w:val="24"/>
    </w:rPr>
  </w:style>
  <w:style w:type="paragraph" w:styleId="1002" w:customStyle="1">
    <w:name w:val="标题 71"/>
    <w:basedOn w:val="774"/>
    <w:next w:val="774"/>
    <w:link w:val="1003"/>
    <w:uiPriority w:val="0"/>
    <w:qFormat/>
    <w:pPr>
      <w:numPr>
        <w:ilvl w:val="6"/>
        <w:numId w:val="1"/>
      </w:numPr>
      <w:keepLines/>
      <w:keepNext/>
      <w:spacing w:before="240" w:after="64" w:line="320" w:lineRule="auto"/>
      <w:outlineLvl w:val="6"/>
    </w:pPr>
    <w:rPr>
      <w:b/>
      <w:bCs/>
      <w:sz w:val="24"/>
      <w:szCs w:val="24"/>
    </w:rPr>
  </w:style>
  <w:style w:type="character" w:styleId="1003" w:customStyle="1">
    <w:name w:val="标题 7 Char"/>
    <w:link w:val="1002"/>
    <w:uiPriority w:val="0"/>
    <w:qFormat/>
    <w:rPr>
      <w:rFonts w:ascii="Times New Roman" w:hAnsi="Times New Roman" w:eastAsia="宋体" w:cs="Times New Roman"/>
      <w:b/>
      <w:bCs/>
      <w:sz w:val="24"/>
      <w:szCs w:val="24"/>
    </w:rPr>
  </w:style>
  <w:style w:type="paragraph" w:styleId="1004" w:customStyle="1">
    <w:name w:val="标题 81"/>
    <w:basedOn w:val="774"/>
    <w:next w:val="774"/>
    <w:link w:val="100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05" w:customStyle="1">
    <w:name w:val="标题 8 Char"/>
    <w:link w:val="1004"/>
    <w:uiPriority w:val="0"/>
    <w:qFormat/>
    <w:rPr>
      <w:rFonts w:ascii="Arial" w:hAnsi="Arial" w:eastAsia="黑体" w:cs="Times New Roman"/>
      <w:sz w:val="24"/>
      <w:szCs w:val="24"/>
    </w:rPr>
  </w:style>
  <w:style w:type="paragraph" w:styleId="1006" w:customStyle="1">
    <w:name w:val="标题 91"/>
    <w:basedOn w:val="774"/>
    <w:next w:val="774"/>
    <w:link w:val="1007"/>
    <w:uiPriority w:val="0"/>
    <w:qFormat/>
    <w:pPr>
      <w:numPr>
        <w:ilvl w:val="8"/>
        <w:numId w:val="1"/>
      </w:numPr>
      <w:keepLines/>
      <w:keepNext/>
      <w:spacing w:before="240" w:after="64" w:line="320" w:lineRule="auto"/>
      <w:outlineLvl w:val="8"/>
    </w:pPr>
    <w:rPr>
      <w:rFonts w:ascii="Arial" w:hAnsi="Arial" w:eastAsia="黑体"/>
      <w:sz w:val="20"/>
    </w:rPr>
  </w:style>
  <w:style w:type="character" w:styleId="1007" w:customStyle="1">
    <w:name w:val="标题 9 Char"/>
    <w:link w:val="1006"/>
    <w:uiPriority w:val="0"/>
    <w:qFormat/>
    <w:rPr>
      <w:rFonts w:ascii="Arial" w:hAnsi="Arial" w:eastAsia="黑体" w:cs="Times New Roman"/>
      <w:szCs w:val="21"/>
    </w:rPr>
  </w:style>
  <w:style w:type="character" w:styleId="1008" w:customStyle="1">
    <w:name w:val="默认段落字体1"/>
    <w:uiPriority w:val="1"/>
    <w:unhideWhenUsed/>
    <w:qFormat/>
  </w:style>
  <w:style w:type="table" w:styleId="1009" w:customStyle="1">
    <w:name w:val="普通表格1"/>
    <w:uiPriority w:val="99"/>
    <w:unhideWhenUsed/>
    <w:qFormat/>
    <w:tblPr>
      <w:tblCellMar>
        <w:left w:w="0" w:type="dxa"/>
        <w:top w:w="0" w:type="dxa"/>
        <w:right w:w="0" w:type="dxa"/>
        <w:bottom w:w="0" w:type="dxa"/>
      </w:tblCellMar>
    </w:tblPr>
  </w:style>
  <w:style w:type="paragraph" w:styleId="1010" w:customStyle="1">
    <w:name w:val="正文首行缩进1"/>
    <w:basedOn w:val="1011"/>
    <w:link w:val="1013"/>
    <w:uiPriority w:val="0"/>
    <w:qFormat/>
    <w:pPr>
      <w:ind w:firstLine="200"/>
      <w:spacing w:line="360" w:lineRule="auto"/>
    </w:pPr>
    <w:rPr>
      <w:rFonts w:ascii="仿宋_GB2312" w:hAnsi="Times New Roman" w:eastAsia="仿宋_GB2312"/>
      <w:sz w:val="30"/>
      <w:szCs w:val="30"/>
    </w:rPr>
  </w:style>
  <w:style w:type="paragraph" w:styleId="1011" w:customStyle="1">
    <w:name w:val="正文文本1"/>
    <w:basedOn w:val="774"/>
    <w:next w:val="774"/>
    <w:link w:val="1012"/>
    <w:uiPriority w:val="0"/>
    <w:qFormat/>
    <w:rPr>
      <w:rFonts w:ascii="楷体_GB2312" w:hAnsi="Arial" w:eastAsia="楷体_GB2312"/>
      <w:sz w:val="28"/>
      <w:szCs w:val="28"/>
    </w:rPr>
  </w:style>
  <w:style w:type="character" w:styleId="1012" w:customStyle="1">
    <w:name w:val="正文文本 Char"/>
    <w:link w:val="1011"/>
    <w:uiPriority w:val="0"/>
    <w:qFormat/>
    <w:rPr>
      <w:rFonts w:ascii="楷体_GB2312" w:hAnsi="Arial" w:eastAsia="楷体_GB2312" w:cs="Times New Roman"/>
      <w:sz w:val="28"/>
      <w:szCs w:val="28"/>
    </w:rPr>
  </w:style>
  <w:style w:type="character" w:styleId="1013" w:customStyle="1">
    <w:name w:val="正文首行缩进 Char"/>
    <w:link w:val="1010"/>
    <w:uiPriority w:val="0"/>
    <w:qFormat/>
    <w:rPr>
      <w:rFonts w:ascii="仿宋_GB2312" w:hAnsi="Times New Roman" w:eastAsia="仿宋_GB2312" w:cs="Times New Roman"/>
      <w:sz w:val="30"/>
      <w:szCs w:val="30"/>
    </w:rPr>
  </w:style>
  <w:style w:type="paragraph" w:styleId="1014" w:customStyle="1">
    <w:name w:val="列表 31"/>
    <w:basedOn w:val="774"/>
    <w:uiPriority w:val="0"/>
    <w:qFormat/>
    <w:pPr>
      <w:ind w:left="100" w:hanging="200"/>
    </w:pPr>
  </w:style>
  <w:style w:type="paragraph" w:styleId="1015" w:customStyle="1">
    <w:name w:val="目录 71"/>
    <w:basedOn w:val="774"/>
    <w:next w:val="774"/>
    <w:uiPriority w:val="0"/>
    <w:semiHidden/>
    <w:qFormat/>
    <w:pPr>
      <w:ind w:left="1260"/>
      <w:jc w:val="left"/>
    </w:pPr>
  </w:style>
  <w:style w:type="paragraph" w:styleId="1016" w:customStyle="1">
    <w:name w:val="文档结构图1"/>
    <w:basedOn w:val="774"/>
    <w:link w:val="1017"/>
    <w:uiPriority w:val="0"/>
    <w:semiHidden/>
    <w:qFormat/>
    <w:pPr>
      <w:shd w:val="clear" w:color="auto" w:fill="000080"/>
    </w:pPr>
    <w:rPr>
      <w:sz w:val="20"/>
    </w:r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
    <w:basedOn w:val="774"/>
    <w:link w:val="1019"/>
    <w:uiPriority w:val="0"/>
    <w:semiHidden/>
    <w:qFormat/>
    <w:pPr>
      <w:jc w:val="left"/>
    </w:pPr>
    <w:rPr>
      <w:sz w:val="20"/>
    </w:rPr>
  </w:style>
  <w:style w:type="character" w:styleId="1019" w:customStyle="1">
    <w:name w:val="批注文字 Char"/>
    <w:link w:val="1018"/>
    <w:uiPriority w:val="0"/>
    <w:semiHidden/>
    <w:qFormat/>
    <w:rPr>
      <w:rFonts w:ascii="Times New Roman" w:hAnsi="Times New Roman" w:eastAsia="宋体" w:cs="Times New Roman"/>
      <w:szCs w:val="21"/>
    </w:rPr>
  </w:style>
  <w:style w:type="paragraph" w:styleId="1020" w:customStyle="1">
    <w:name w:val="正文文本 31"/>
    <w:basedOn w:val="774"/>
    <w:link w:val="1021"/>
    <w:uiPriority w:val="0"/>
    <w:qFormat/>
    <w:rPr>
      <w:rFonts w:ascii="仿宋_GB2312" w:hAnsi="Arial" w:eastAsia="仿宋_GB2312"/>
      <w:sz w:val="32"/>
      <w:szCs w:val="32"/>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缩进1"/>
    <w:basedOn w:val="774"/>
    <w:link w:val="1023"/>
    <w:uiPriority w:val="0"/>
    <w:qFormat/>
    <w:pPr>
      <w:ind w:firstLine="645"/>
    </w:pPr>
    <w:rPr>
      <w:rFonts w:ascii="楷体_GB2312" w:eastAsia="楷体_GB2312"/>
      <w:sz w:val="32"/>
      <w:szCs w:val="32"/>
    </w:rPr>
  </w:style>
  <w:style w:type="character" w:styleId="1023" w:customStyle="1">
    <w:name w:val="正文文本缩进 Char"/>
    <w:link w:val="1022"/>
    <w:uiPriority w:val="0"/>
    <w:qFormat/>
    <w:rPr>
      <w:rFonts w:ascii="楷体_GB2312" w:hAnsi="Times New Roman" w:eastAsia="楷体_GB2312" w:cs="Times New Roman"/>
      <w:sz w:val="32"/>
      <w:szCs w:val="32"/>
    </w:rPr>
  </w:style>
  <w:style w:type="paragraph" w:styleId="1024" w:customStyle="1">
    <w:name w:val="列表 21"/>
    <w:basedOn w:val="774"/>
    <w:uiPriority w:val="0"/>
    <w:qFormat/>
    <w:pPr>
      <w:ind w:left="100" w:hanging="200"/>
    </w:pPr>
  </w:style>
  <w:style w:type="paragraph" w:styleId="1025" w:customStyle="1">
    <w:name w:val="目录 51"/>
    <w:basedOn w:val="774"/>
    <w:next w:val="774"/>
    <w:uiPriority w:val="0"/>
    <w:semiHidden/>
    <w:qFormat/>
    <w:pPr>
      <w:ind w:left="840"/>
      <w:jc w:val="left"/>
    </w:pPr>
  </w:style>
  <w:style w:type="paragraph" w:styleId="1026" w:customStyle="1">
    <w:name w:val="目录 31"/>
    <w:basedOn w:val="774"/>
    <w:next w:val="774"/>
    <w:uiPriority w:val="0"/>
    <w:semiHidden/>
    <w:qFormat/>
    <w:pPr>
      <w:ind w:left="420"/>
      <w:jc w:val="left"/>
    </w:pPr>
    <w:rPr>
      <w:i/>
      <w:iCs/>
      <w:szCs w:val="24"/>
    </w:rPr>
  </w:style>
  <w:style w:type="paragraph" w:styleId="1027" w:customStyle="1">
    <w:name w:val="纯文本1"/>
    <w:basedOn w:val="774"/>
    <w:link w:val="1028"/>
    <w:uiPriority w:val="0"/>
    <w:qFormat/>
    <w:rPr>
      <w:rFonts w:ascii="宋体" w:hAnsi="Courier New"/>
      <w:sz w:val="20"/>
    </w:rPr>
  </w:style>
  <w:style w:type="character" w:styleId="1028" w:customStyle="1">
    <w:name w:val="纯文本 Char"/>
    <w:link w:val="1027"/>
    <w:uiPriority w:val="0"/>
    <w:qFormat/>
    <w:rPr>
      <w:rFonts w:ascii="宋体" w:hAnsi="Courier New" w:eastAsia="宋体" w:cs="Courier New"/>
      <w:szCs w:val="21"/>
    </w:rPr>
  </w:style>
  <w:style w:type="paragraph" w:styleId="1029" w:customStyle="1">
    <w:name w:val="目录 81"/>
    <w:basedOn w:val="774"/>
    <w:next w:val="774"/>
    <w:uiPriority w:val="0"/>
    <w:semiHidden/>
    <w:qFormat/>
    <w:pPr>
      <w:ind w:left="1470"/>
      <w:jc w:val="left"/>
    </w:pPr>
  </w:style>
  <w:style w:type="paragraph" w:styleId="1030" w:customStyle="1">
    <w:name w:val="日期1"/>
    <w:basedOn w:val="774"/>
    <w:next w:val="774"/>
    <w:link w:val="1031"/>
    <w:uiPriority w:val="0"/>
    <w:qFormat/>
    <w:rPr>
      <w:sz w:val="24"/>
      <w:szCs w:val="24"/>
    </w:rPr>
  </w:style>
  <w:style w:type="character" w:styleId="1031" w:customStyle="1">
    <w:name w:val="日期 Char"/>
    <w:link w:val="1030"/>
    <w:uiPriority w:val="0"/>
    <w:qFormat/>
    <w:rPr>
      <w:rFonts w:ascii="Times New Roman" w:hAnsi="Times New Roman" w:eastAsia="宋体" w:cs="Times New Roman"/>
      <w:sz w:val="24"/>
      <w:szCs w:val="24"/>
    </w:rPr>
  </w:style>
  <w:style w:type="paragraph" w:styleId="1032" w:customStyle="1">
    <w:name w:val="正文文本缩进 21"/>
    <w:basedOn w:val="774"/>
    <w:link w:val="1033"/>
    <w:uiPriority w:val="0"/>
    <w:qFormat/>
    <w:pPr>
      <w:ind w:left="630" w:firstLine="645"/>
    </w:pPr>
    <w:rPr>
      <w:rFonts w:ascii="Arial" w:hAnsi="Arial" w:eastAsia="仿宋_GB2312"/>
      <w:sz w:val="32"/>
      <w:szCs w:val="32"/>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774"/>
    <w:link w:val="1035"/>
    <w:uiPriority w:val="0"/>
    <w:semiHidden/>
    <w:qFormat/>
    <w:rPr>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页脚1"/>
    <w:basedOn w:val="774"/>
    <w:link w:val="1037"/>
    <w:uiPriority w:val="0"/>
    <w:qFormat/>
    <w:pPr>
      <w:jc w:val="left"/>
      <w:tabs>
        <w:tab w:val="center" w:pos="4153" w:leader="none"/>
        <w:tab w:val="right" w:pos="8306" w:leader="none"/>
      </w:tabs>
    </w:pPr>
    <w:rPr>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页眉1"/>
    <w:basedOn w:val="774"/>
    <w:link w:val="1039"/>
    <w:uiPriority w:val="0"/>
    <w:qFormat/>
    <w:pPr>
      <w:jc w:val="center"/>
      <w:tabs>
        <w:tab w:val="center" w:pos="4153" w:leader="none"/>
        <w:tab w:val="right" w:pos="8306" w:leader="none"/>
      </w:tabs>
      <w:pBdr>
        <w:bottom w:val="single" w:color="000000" w:sz="6" w:space="1"/>
      </w:pBdr>
    </w:pPr>
    <w:rPr>
      <w:sz w:val="18"/>
      <w:szCs w:val="18"/>
    </w:rPr>
  </w:style>
  <w:style w:type="character" w:styleId="1039" w:customStyle="1">
    <w:name w:val="页眉 Char"/>
    <w:link w:val="1038"/>
    <w:uiPriority w:val="0"/>
    <w:qFormat/>
    <w:rPr>
      <w:rFonts w:ascii="Times New Roman" w:hAnsi="Times New Roman" w:eastAsia="宋体" w:cs="Times New Roman"/>
      <w:sz w:val="18"/>
      <w:szCs w:val="18"/>
    </w:rPr>
  </w:style>
  <w:style w:type="paragraph" w:styleId="1040" w:customStyle="1">
    <w:name w:val="目录 11"/>
    <w:basedOn w:val="774"/>
    <w:next w:val="774"/>
    <w:uiPriority w:val="0"/>
    <w:semiHidden/>
    <w:qFormat/>
    <w:pPr>
      <w:jc w:val="left"/>
      <w:spacing w:before="120" w:after="120" w:line="400" w:lineRule="exact"/>
      <w:tabs>
        <w:tab w:val="right" w:pos="8720" w:leader="dot"/>
      </w:tabs>
    </w:pPr>
    <w:rPr>
      <w:rFonts w:ascii="宋体" w:hAnsi="宋体"/>
      <w:caps/>
      <w:sz w:val="24"/>
      <w:szCs w:val="24"/>
    </w:rPr>
  </w:style>
  <w:style w:type="paragraph" w:styleId="1041" w:customStyle="1">
    <w:name w:val="目录 41"/>
    <w:basedOn w:val="774"/>
    <w:next w:val="774"/>
    <w:uiPriority w:val="0"/>
    <w:semiHidden/>
    <w:qFormat/>
    <w:pPr>
      <w:ind w:left="630"/>
      <w:jc w:val="left"/>
    </w:pPr>
  </w:style>
  <w:style w:type="paragraph" w:styleId="1042" w:customStyle="1">
    <w:name w:val="列表1"/>
    <w:basedOn w:val="774"/>
    <w:uiPriority w:val="0"/>
    <w:qFormat/>
    <w:pPr>
      <w:ind w:left="200" w:hanging="200"/>
    </w:pPr>
  </w:style>
  <w:style w:type="paragraph" w:styleId="1043" w:customStyle="1">
    <w:name w:val="目录 61"/>
    <w:basedOn w:val="774"/>
    <w:next w:val="774"/>
    <w:uiPriority w:val="0"/>
    <w:semiHidden/>
    <w:qFormat/>
    <w:pPr>
      <w:ind w:left="1050"/>
      <w:jc w:val="left"/>
    </w:pPr>
  </w:style>
  <w:style w:type="paragraph" w:styleId="1044" w:customStyle="1">
    <w:name w:val="正文文本缩进 31"/>
    <w:basedOn w:val="774"/>
    <w:link w:val="1045"/>
    <w:uiPriority w:val="0"/>
    <w:qFormat/>
    <w:pPr>
      <w:ind w:left="645" w:firstLine="645"/>
    </w:pPr>
    <w:rPr>
      <w:rFonts w:ascii="Arial" w:hAnsi="Arial" w:eastAsia="仿宋_GB2312"/>
      <w:color w:val="ffff00"/>
      <w:sz w:val="32"/>
      <w:szCs w:val="32"/>
    </w:rPr>
  </w:style>
  <w:style w:type="character" w:styleId="1045" w:customStyle="1">
    <w:name w:val="正文文本缩进 3 Char"/>
    <w:link w:val="1044"/>
    <w:uiPriority w:val="0"/>
    <w:qFormat/>
    <w:rPr>
      <w:rFonts w:ascii="Arial" w:hAnsi="Arial" w:eastAsia="仿宋_GB2312" w:cs="Arial"/>
      <w:color w:val="ffff00"/>
      <w:sz w:val="32"/>
      <w:szCs w:val="32"/>
    </w:rPr>
  </w:style>
  <w:style w:type="paragraph" w:styleId="1046" w:customStyle="1">
    <w:name w:val="图表目录1"/>
    <w:basedOn w:val="774"/>
    <w:next w:val="774"/>
    <w:uiPriority w:val="0"/>
    <w:semiHidden/>
    <w:qFormat/>
    <w:pPr>
      <w:ind w:left="840" w:hanging="420"/>
    </w:pPr>
  </w:style>
  <w:style w:type="paragraph" w:styleId="1047" w:customStyle="1">
    <w:name w:val="目录 21"/>
    <w:basedOn w:val="774"/>
    <w:next w:val="774"/>
    <w:uiPriority w:val="0"/>
    <w:semiHidden/>
    <w:qFormat/>
    <w:pPr>
      <w:ind w:left="210"/>
      <w:jc w:val="left"/>
    </w:pPr>
    <w:rPr>
      <w:smallCaps/>
      <w:szCs w:val="24"/>
    </w:rPr>
  </w:style>
  <w:style w:type="paragraph" w:styleId="1048" w:customStyle="1">
    <w:name w:val="目录 91"/>
    <w:basedOn w:val="774"/>
    <w:next w:val="774"/>
    <w:uiPriority w:val="0"/>
    <w:semiHidden/>
    <w:qFormat/>
    <w:pPr>
      <w:ind w:left="1680"/>
      <w:jc w:val="left"/>
    </w:pPr>
  </w:style>
  <w:style w:type="paragraph" w:styleId="1049" w:customStyle="1">
    <w:name w:val="正文文本 21"/>
    <w:basedOn w:val="774"/>
    <w:link w:val="1050"/>
    <w:uiPriority w:val="0"/>
    <w:qFormat/>
    <w:pPr>
      <w:jc w:val="center"/>
      <w:widowControl/>
    </w:pPr>
    <w:rPr>
      <w:rFonts w:ascii="楷体_GB2312" w:eastAsia="楷体_GB2312"/>
      <w:sz w:val="28"/>
      <w:szCs w:val="28"/>
    </w:rPr>
  </w:style>
  <w:style w:type="character" w:styleId="1050" w:customStyle="1">
    <w:name w:val="正文文本 2 Char"/>
    <w:link w:val="1049"/>
    <w:uiPriority w:val="0"/>
    <w:qFormat/>
    <w:rPr>
      <w:rFonts w:ascii="楷体_GB2312" w:hAnsi="Times New Roman" w:eastAsia="楷体_GB2312" w:cs="Times New Roman"/>
      <w:sz w:val="28"/>
      <w:szCs w:val="28"/>
    </w:rPr>
  </w:style>
  <w:style w:type="paragraph" w:styleId="1051" w:customStyle="1">
    <w:name w:val="普通(网站)1"/>
    <w:basedOn w:val="774"/>
    <w:uiPriority w:val="99"/>
    <w:qFormat/>
    <w:pPr>
      <w:jc w:val="left"/>
      <w:spacing w:before="100" w:beforeAutospacing="1" w:after="100" w:afterAutospacing="1"/>
      <w:widowControl/>
    </w:pPr>
    <w:rPr>
      <w:rFonts w:ascii="宋体" w:hAnsi="宋体" w:cs="宋体"/>
      <w:sz w:val="24"/>
      <w:szCs w:val="24"/>
    </w:rPr>
  </w:style>
  <w:style w:type="paragraph" w:styleId="1052" w:customStyle="1">
    <w:name w:val="索引 11"/>
    <w:basedOn w:val="774"/>
    <w:next w:val="774"/>
    <w:uiPriority w:val="0"/>
    <w:semiHidden/>
    <w:qFormat/>
    <w:pPr>
      <w:spacing w:line="240" w:lineRule="atLeast"/>
    </w:pPr>
    <w:rPr>
      <w:b/>
      <w:bCs/>
    </w:rPr>
  </w:style>
  <w:style w:type="paragraph" w:styleId="1053" w:customStyle="1">
    <w:name w:val="批注主题1"/>
    <w:basedOn w:val="1018"/>
    <w:next w:val="1018"/>
    <w:link w:val="1054"/>
    <w:uiPriority w:val="0"/>
    <w:semiHidden/>
    <w:qFormat/>
    <w:rPr>
      <w:b/>
      <w:bCs/>
    </w:rPr>
  </w:style>
  <w:style w:type="character" w:styleId="1054" w:customStyle="1">
    <w:name w:val="批注主题 Char"/>
    <w:link w:val="1053"/>
    <w:uiPriority w:val="0"/>
    <w:semiHidden/>
    <w:qFormat/>
    <w:rPr>
      <w:rFonts w:ascii="Times New Roman" w:hAnsi="Times New Roman" w:eastAsia="宋体" w:cs="Times New Roman"/>
      <w:b/>
      <w:bCs/>
      <w:szCs w:val="21"/>
    </w:rPr>
  </w:style>
  <w:style w:type="paragraph" w:styleId="1055" w:customStyle="1">
    <w:name w:val="正文首行缩进 21"/>
    <w:basedOn w:val="1022"/>
    <w:link w:val="1056"/>
    <w:uiPriority w:val="0"/>
    <w:qFormat/>
    <w:pPr>
      <w:ind w:firstLine="420"/>
      <w:spacing w:line="360" w:lineRule="auto"/>
    </w:pPr>
    <w:rPr>
      <w:rFonts w:ascii="宋体" w:hAnsi="宋体" w:eastAsia="宋体"/>
      <w:szCs w:val="20"/>
    </w:rPr>
  </w:style>
  <w:style w:type="character" w:styleId="1056" w:customStyle="1">
    <w:name w:val="正文首行缩进 2 Char"/>
    <w:link w:val="1055"/>
    <w:uiPriority w:val="0"/>
    <w:qFormat/>
    <w:rPr>
      <w:rFonts w:ascii="宋体" w:hAnsi="宋体" w:eastAsia="宋体" w:cs="Times New Roman"/>
      <w:sz w:val="32"/>
      <w:szCs w:val="20"/>
    </w:rPr>
  </w:style>
  <w:style w:type="table" w:styleId="1057" w:customStyle="1">
    <w:name w:val="网格型1"/>
    <w:basedOn w:val="1009"/>
    <w:uiPriority w:val="0"/>
    <w:qFormat/>
    <w:pPr>
      <w:jc w:val="both"/>
      <w:widowControl w:val="off"/>
    </w:pPr>
    <w:tblPr>
      <w:tblCellMar>
        <w:left w:w="0" w:type="dxa"/>
        <w:top w:w="0" w:type="dxa"/>
        <w:right w:w="0" w:type="dxa"/>
        <w:bottom w:w="0" w:type="dxa"/>
      </w:tblCellMar>
    </w:tblPr>
  </w:style>
  <w:style w:type="character" w:styleId="1058" w:customStyle="1">
    <w:name w:val="要点1"/>
    <w:uiPriority w:val="0"/>
    <w:qFormat/>
    <w:rPr>
      <w:b/>
      <w:bCs/>
    </w:rPr>
  </w:style>
  <w:style w:type="character" w:styleId="1059" w:customStyle="1">
    <w:name w:val="页码1"/>
    <w:uiPriority w:val="0"/>
    <w:qFormat/>
  </w:style>
  <w:style w:type="character" w:styleId="1060" w:customStyle="1">
    <w:name w:val="已访问的超链接1"/>
    <w:uiPriority w:val="0"/>
    <w:qFormat/>
    <w:rPr>
      <w:color w:val="800080"/>
      <w:u w:val="single"/>
    </w:rPr>
  </w:style>
  <w:style w:type="character" w:styleId="1061" w:customStyle="1">
    <w:name w:val="超链接1"/>
    <w:uiPriority w:val="0"/>
    <w:qFormat/>
    <w:rPr>
      <w:color w:val="0000ff"/>
      <w:u w:val="single"/>
    </w:rPr>
  </w:style>
  <w:style w:type="character" w:styleId="1062" w:customStyle="1">
    <w:name w:val="批注引用1"/>
    <w:uiPriority w:val="0"/>
    <w:semiHidden/>
    <w:qFormat/>
    <w:rPr>
      <w:sz w:val="21"/>
      <w:szCs w:val="21"/>
    </w:rPr>
  </w:style>
  <w:style w:type="character" w:styleId="1063" w:customStyle="1">
    <w:name w:val="二级目录 Char"/>
    <w:link w:val="1064"/>
    <w:uiPriority w:val="0"/>
    <w:qFormat/>
    <w:rPr>
      <w:b/>
      <w:sz w:val="30"/>
      <w:szCs w:val="28"/>
      <w:lang w:val="en-US" w:eastAsia="zh-CN" w:bidi="ar-SA"/>
    </w:rPr>
  </w:style>
  <w:style w:type="paragraph" w:styleId="1064" w:customStyle="1">
    <w:name w:val="二级目录"/>
    <w:next w:val="774"/>
    <w:link w:val="106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65" w:customStyle="1">
    <w:name w:val="列出段落 Char"/>
    <w:link w:val="1066"/>
    <w:uiPriority w:val="0"/>
    <w:qFormat/>
    <w:rPr>
      <w:rFonts w:ascii="Calibri" w:hAnsi="Calibri"/>
      <w:sz w:val="24"/>
      <w:szCs w:val="24"/>
      <w:lang w:eastAsia="en-US" w:bidi="en-US"/>
    </w:rPr>
  </w:style>
  <w:style w:type="paragraph" w:styleId="1066" w:customStyle="1">
    <w:name w:val="列出段落1"/>
    <w:basedOn w:val="774"/>
    <w:link w:val="1065"/>
    <w:uiPriority w:val="0"/>
    <w:qFormat/>
    <w:pPr>
      <w:contextualSpacing/>
      <w:ind w:left="720"/>
      <w:jc w:val="left"/>
      <w:widowControl/>
    </w:pPr>
    <w:rPr>
      <w:rFonts w:ascii="Calibri" w:hAnsi="Calibri"/>
      <w:sz w:val="24"/>
      <w:szCs w:val="24"/>
      <w:lang w:eastAsia="en-US" w:bidi="en-US"/>
    </w:rPr>
  </w:style>
  <w:style w:type="paragraph" w:styleId="1067" w:customStyle="1">
    <w:name w:val="Body Text(ch)"/>
    <w:basedOn w:val="774"/>
    <w:next w:val="1011"/>
    <w:uiPriority w:val="0"/>
    <w:qFormat/>
    <w:pPr>
      <w:spacing w:after="120"/>
    </w:pPr>
    <w:rPr>
      <w:rFonts w:ascii="宋体" w:hAnsi="Arial"/>
      <w:bCs/>
      <w:iCs/>
      <w:szCs w:val="24"/>
    </w:rPr>
  </w:style>
  <w:style w:type="paragraph" w:styleId="1068"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Char"/>
    <w:basedOn w:val="774"/>
    <w:uiPriority w:val="0"/>
    <w:qFormat/>
    <w:pPr>
      <w:ind w:firstLine="200"/>
      <w:tabs>
        <w:tab w:val="left" w:pos="360" w:leader="none"/>
      </w:tabs>
    </w:pPr>
    <w:rPr>
      <w:sz w:val="28"/>
      <w:szCs w:val="30"/>
    </w:rPr>
  </w:style>
  <w:style w:type="paragraph" w:styleId="1071" w:customStyle="1">
    <w:name w:val="Char1"/>
    <w:basedOn w:val="1016"/>
    <w:uiPriority w:val="0"/>
    <w:qFormat/>
    <w:rPr>
      <w:rFonts w:ascii="Tahoma" w:hAnsi="Tahoma"/>
      <w:sz w:val="24"/>
      <w:szCs w:val="24"/>
    </w:rPr>
  </w:style>
  <w:style w:type="paragraph" w:styleId="1072"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073" w:customStyle="1">
    <w:name w:val="table_lines"/>
    <w:basedOn w:val="774"/>
    <w:uiPriority w:val="0"/>
    <w:qFormat/>
    <w:pPr>
      <w:jc w:val="left"/>
      <w:widowControl/>
    </w:pPr>
    <w:rPr>
      <w:sz w:val="20"/>
      <w:szCs w:val="20"/>
      <w:lang w:val="de-DE" w:eastAsia="de-DE"/>
    </w:rPr>
  </w:style>
  <w:style w:type="paragraph" w:styleId="10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5"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76" w:customStyle="1">
    <w:name w:val="Char Char Char Char"/>
    <w:basedOn w:val="1016"/>
    <w:uiPriority w:val="0"/>
    <w:qFormat/>
    <w:pPr>
      <w:spacing w:line="360" w:lineRule="auto"/>
    </w:pPr>
    <w:rPr>
      <w:rFonts w:ascii="Tahoma" w:hAnsi="Tahoma"/>
      <w:sz w:val="24"/>
      <w:szCs w:val="24"/>
    </w:rPr>
  </w:style>
  <w:style w:type="paragraph" w:styleId="1077" w:customStyle="1">
    <w:name w:val="列出段落2"/>
    <w:basedOn w:val="774"/>
    <w:uiPriority w:val="0"/>
    <w:qFormat/>
    <w:pPr>
      <w:contextualSpacing/>
      <w:ind w:left="720"/>
      <w:jc w:val="left"/>
      <w:widowControl/>
    </w:pPr>
    <w:rPr>
      <w:rFonts w:ascii="Calibri" w:hAnsi="Calibri"/>
      <w:sz w:val="24"/>
      <w:szCs w:val="24"/>
      <w:lang w:eastAsia="en-US" w:bidi="en-US"/>
    </w:rPr>
  </w:style>
  <w:style w:type="paragraph" w:styleId="1078" w:customStyle="1">
    <w:name w:val="4"/>
    <w:basedOn w:val="774"/>
    <w:next w:val="1044"/>
    <w:uiPriority w:val="0"/>
    <w:qFormat/>
    <w:pPr>
      <w:ind w:firstLine="420"/>
      <w:spacing w:line="360" w:lineRule="auto"/>
    </w:pPr>
    <w:rPr>
      <w:color w:val="ff0000"/>
      <w:sz w:val="24"/>
      <w:szCs w:val="24"/>
    </w:rPr>
  </w:style>
  <w:style w:type="paragraph" w:styleId="1079"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080" w:customStyle="1">
    <w:name w:val="Char Char Char Char Char Char Char Char Char Char"/>
    <w:basedOn w:val="774"/>
    <w:uiPriority w:val="0"/>
    <w:qFormat/>
    <w:pPr>
      <w:spacing w:line="360" w:lineRule="auto"/>
    </w:pPr>
    <w:rPr>
      <w:sz w:val="24"/>
      <w:szCs w:val="20"/>
    </w:rPr>
  </w:style>
  <w:style w:type="paragraph" w:styleId="1081" w:customStyle="1">
    <w:name w:val="样式1"/>
    <w:basedOn w:val="774"/>
    <w:uiPriority w:val="0"/>
    <w:qFormat/>
    <w:pPr>
      <w:numPr>
        <w:ilvl w:val="0"/>
        <w:numId w:val="3"/>
      </w:numPr>
    </w:pPr>
    <w:rPr>
      <w:rFonts w:ascii="宋体" w:hAnsi="宋体"/>
    </w:rPr>
  </w:style>
  <w:style w:type="paragraph" w:styleId="1082"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083"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customStyle="1">
    <w:name w:val="标题3"/>
    <w:basedOn w:val="774"/>
    <w:next w:val="774"/>
    <w:uiPriority w:val="0"/>
    <w:qFormat/>
    <w:pPr>
      <w:ind w:firstLine="624"/>
      <w:spacing w:line="590" w:lineRule="atLeast"/>
    </w:pPr>
    <w:rPr>
      <w:rFonts w:ascii="方正黑体_GBK" w:eastAsia="方正黑体_GBK"/>
      <w:sz w:val="32"/>
      <w:szCs w:val="32"/>
    </w:rPr>
  </w:style>
  <w:style w:type="paragraph" w:styleId="1086"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89"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0" w:customStyle="1">
    <w:name w:val="Char Char Char Char Char Char Char Char1"/>
    <w:basedOn w:val="774"/>
    <w:uiPriority w:val="0"/>
    <w:qFormat/>
    <w:pPr>
      <w:jc w:val="left"/>
      <w:spacing w:after="160" w:line="240" w:lineRule="exact"/>
      <w:widowControl/>
    </w:pPr>
    <w:rPr>
      <w:rFonts w:ascii="Verdana" w:hAnsi="Verdana"/>
      <w:sz w:val="20"/>
      <w:szCs w:val="20"/>
      <w:lang w:eastAsia="en-US"/>
    </w:rPr>
  </w:style>
  <w:style w:type="paragraph" w:styleId="1091"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92" w:customStyle="1">
    <w:name w:val="Char Char Char Char1"/>
    <w:basedOn w:val="1016"/>
    <w:uiPriority w:val="0"/>
    <w:qFormat/>
    <w:pPr>
      <w:spacing w:line="360" w:lineRule="auto"/>
    </w:pPr>
    <w:rPr>
      <w:rFonts w:ascii="Tahoma" w:hAnsi="Tahoma"/>
      <w:sz w:val="24"/>
      <w:szCs w:val="24"/>
    </w:rPr>
  </w:style>
  <w:style w:type="paragraph" w:styleId="1093" w:customStyle="1">
    <w:name w:val="table_1stline"/>
    <w:basedOn w:val="774"/>
    <w:uiPriority w:val="0"/>
    <w:qFormat/>
    <w:pPr>
      <w:jc w:val="left"/>
      <w:spacing w:before="120"/>
      <w:widowControl/>
    </w:pPr>
    <w:rPr>
      <w:bCs/>
      <w:sz w:val="20"/>
      <w:szCs w:val="20"/>
      <w:lang w:val="de-DE" w:eastAsia="de-DE"/>
    </w:rPr>
  </w:style>
  <w:style w:type="paragraph" w:styleId="1094"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customStyle="1">
    <w:name w:val="修订1"/>
    <w:uiPriority w:val="99"/>
    <w:semiHidden/>
    <w:qFormat/>
    <w:rPr>
      <w:rFonts w:ascii="Times New Roman" w:hAnsi="Times New Roman" w:eastAsia="宋体" w:cs="Times New Roman"/>
      <w:sz w:val="21"/>
      <w:szCs w:val="21"/>
      <w:lang w:val="en-US" w:eastAsia="zh-CN" w:bidi="ar-SA"/>
    </w:rPr>
  </w:style>
  <w:style w:type="paragraph" w:styleId="109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98" w:customStyle="1">
    <w:name w:val="普通(网站) Char"/>
    <w:basedOn w:val="774"/>
    <w:uiPriority w:val="0"/>
    <w:qFormat/>
    <w:pPr>
      <w:jc w:val="left"/>
      <w:spacing w:before="100" w:beforeAutospacing="1" w:after="100" w:afterAutospacing="1"/>
      <w:widowControl/>
    </w:pPr>
    <w:rPr>
      <w:rFonts w:hint="eastAsia" w:ascii="宋体" w:hAnsi="宋体"/>
      <w:sz w:val="24"/>
      <w:szCs w:val="24"/>
    </w:rPr>
  </w:style>
  <w:style w:type="paragraph" w:styleId="1099" w:customStyle="1">
    <w:name w:val="Default"/>
    <w:uiPriority w:val="0"/>
    <w:qFormat/>
    <w:pPr>
      <w:widowControl w:val="off"/>
    </w:pPr>
    <w:rPr>
      <w:rFonts w:ascii="华文中宋" w:hAnsi="Calibri" w:eastAsia="华文中宋" w:cs="华文中宋"/>
      <w:color w:val="000000"/>
      <w:sz w:val="24"/>
      <w:szCs w:val="24"/>
      <w:lang w:val="en-US" w:eastAsia="zh-CN" w:bidi="ar-SA"/>
    </w:rPr>
  </w:style>
  <w:style w:type="paragraph" w:styleId="1100" w:customStyle="1">
    <w:name w:val="！正文"/>
    <w:basedOn w:val="774"/>
    <w:link w:val="1101"/>
    <w:uiPriority w:val="0"/>
    <w:qFormat/>
    <w:pPr>
      <w:ind w:firstLine="200"/>
    </w:pPr>
    <w:rPr>
      <w:szCs w:val="22"/>
      <w:lang w:val="zh-CN"/>
    </w:rPr>
  </w:style>
  <w:style w:type="character" w:styleId="1101" w:customStyle="1">
    <w:name w:val="！正文 Char"/>
    <w:link w:val="1100"/>
    <w:uiPriority w:val="0"/>
    <w:qFormat/>
    <w:rPr>
      <w:sz w:val="21"/>
      <w:szCs w:val="22"/>
      <w:lang w:val="zh-CN"/>
    </w:rPr>
  </w:style>
  <w:style w:type="character" w:styleId="1102" w:customStyle="1">
    <w:name w:val="正文文本 Char2"/>
    <w:uiPriority w:val="99"/>
    <w:qFormat/>
    <w:rPr>
      <w:sz w:val="24"/>
    </w:rPr>
  </w:style>
  <w:style w:type="paragraph" w:styleId="1103" w:customStyle="1">
    <w:name w:val="正文缩进2格"/>
    <w:basedOn w:val="774"/>
    <w:uiPriority w:val="0"/>
    <w:qFormat/>
    <w:pPr>
      <w:ind w:firstLine="639"/>
      <w:spacing w:line="600" w:lineRule="exact"/>
    </w:pPr>
    <w:rPr>
      <w:rFonts w:ascii="仿宋_GB2312" w:hAnsi="宋体" w:eastAsia="仿宋_GB2312"/>
      <w:sz w:val="31"/>
      <w:szCs w:val="28"/>
      <w:lang w:eastAsia="en-US"/>
    </w:rPr>
  </w:style>
  <w:style w:type="character" w:styleId="1104" w:customStyle="1">
    <w:name w:val="NormalCharacter1"/>
    <w:uiPriority w:val="99"/>
    <w:qFormat/>
  </w:style>
  <w:style w:type="paragraph" w:styleId="1105" w:customStyle="1">
    <w:name w:val="表格文字"/>
    <w:basedOn w:val="774"/>
    <w:uiPriority w:val="0"/>
    <w:qFormat/>
    <w:pPr>
      <w:jc w:val="center"/>
      <w:widowControl/>
    </w:pPr>
    <w:rPr>
      <w:rFonts w:hint="eastAsia" w:ascii="宋体" w:hAnsi="宋体"/>
      <w:color w:val="000000"/>
      <w:sz w:val="22"/>
      <w:szCs w:val="22"/>
    </w:rPr>
  </w:style>
  <w:style w:type="paragraph" w:styleId="1106" w:customStyle="1">
    <w:name w:val="UserStyle_0"/>
    <w:uiPriority w:val="0"/>
    <w:qFormat/>
    <w:pPr>
      <w:jc w:val="both"/>
    </w:pPr>
    <w:rPr>
      <w:rFonts w:ascii="Times New Roman" w:hAnsi="Times New Roman" w:eastAsia="宋体" w:cs="Times New Roman"/>
      <w:sz w:val="21"/>
      <w:szCs w:val="24"/>
      <w:lang w:val="en-US" w:eastAsia="zh-CN" w:bidi="ar-SA"/>
    </w:rPr>
  </w:style>
  <w:style w:type="paragraph" w:styleId="1107" w:customStyle="1">
    <w:name w:val="普通(网站) Char Char"/>
    <w:basedOn w:val="774"/>
    <w:uiPriority w:val="0"/>
    <w:qFormat/>
    <w:pPr>
      <w:jc w:val="left"/>
      <w:spacing w:before="100" w:beforeAutospacing="1" w:after="100" w:afterAutospacing="1"/>
      <w:widowControl/>
    </w:pPr>
    <w:rPr>
      <w:rFonts w:hint="eastAsia" w:ascii="宋体" w:hAnsi="宋体"/>
      <w:sz w:val="24"/>
      <w:szCs w:val="24"/>
    </w:rPr>
  </w:style>
  <w:style w:type="paragraph" w:styleId="1108" w:customStyle="1">
    <w:name w:val="DAS正文"/>
    <w:basedOn w:val="774"/>
    <w:uiPriority w:val="99"/>
    <w:qFormat/>
    <w:pPr>
      <w:ind w:right="181" w:firstLine="480"/>
      <w:spacing w:line="360" w:lineRule="auto"/>
    </w:pPr>
    <w:rPr>
      <w:rFonts w:ascii="Verdana" w:hAnsi="Verdana"/>
      <w:szCs w:val="24"/>
    </w:rPr>
  </w:style>
  <w:style w:type="character" w:styleId="1109" w:customStyle="1">
    <w:name w:val="font81"/>
    <w:uiPriority w:val="0"/>
    <w:qFormat/>
    <w:rPr>
      <w:rFonts w:hint="eastAsia" w:ascii="宋体" w:hAnsi="宋体" w:eastAsia="宋体" w:cs="宋体"/>
      <w:color w:val="000000"/>
      <w:sz w:val="18"/>
      <w:szCs w:val="18"/>
      <w:u w:val="none"/>
    </w:rPr>
  </w:style>
  <w:style w:type="character" w:styleId="1110" w:customStyle="1">
    <w:name w:val="font141"/>
    <w:uiPriority w:val="0"/>
    <w:qFormat/>
    <w:rPr>
      <w:rFonts w:hint="eastAsia" w:ascii="宋体" w:hAnsi="宋体" w:eastAsia="宋体" w:cs="宋体"/>
      <w:b/>
      <w:bCs/>
      <w:color w:val="000000"/>
      <w:sz w:val="18"/>
      <w:szCs w:val="18"/>
      <w:u w:val="none"/>
    </w:rPr>
  </w:style>
  <w:style w:type="character" w:styleId="1111" w:customStyle="1">
    <w:name w:val="font121"/>
    <w:uiPriority w:val="0"/>
    <w:qFormat/>
    <w:rPr>
      <w:rFonts w:hint="eastAsia" w:ascii="宋体" w:hAnsi="宋体" w:eastAsia="宋体" w:cs="宋体"/>
      <w:color w:val="000000"/>
      <w:sz w:val="20"/>
      <w:szCs w:val="20"/>
      <w:u w:val="none"/>
    </w:rPr>
  </w:style>
  <w:style w:type="paragraph" w:styleId="1112" w:customStyle="1">
    <w:name w:val="Step1"/>
    <w:basedOn w:val="774"/>
    <w:next w:val="774"/>
    <w:uiPriority w:val="0"/>
    <w:qFormat/>
    <w:pPr>
      <w:ind w:left="1135"/>
      <w:spacing w:line="360" w:lineRule="auto"/>
    </w:pPr>
  </w:style>
  <w:style w:type="character" w:styleId="1113" w:customStyle="1">
    <w:name w:val="未处理的提及1"/>
    <w:uiPriority w:val="99"/>
    <w:unhideWhenUsed/>
    <w:qFormat/>
    <w:rPr>
      <w:color w:val="605e5c"/>
      <w:shd w:val="clear" w:color="auto" w:fill="e1dfdd"/>
    </w:rPr>
  </w:style>
  <w:style w:type="character" w:styleId="1114" w:customStyle="1">
    <w:name w:val="批注框文本 Char1"/>
    <w:basedOn w:val="784"/>
    <w:link w:val="797"/>
    <w:uiPriority w:val="99"/>
    <w:semiHidden/>
    <w:qFormat/>
    <w:rPr>
      <w:sz w:val="18"/>
      <w:szCs w:val="18"/>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7"/>
    <customShpInfo spid="_x0000_s1057"/>
    <customShpInfo spid="_x0000_s1054"/>
    <customShpInfo spid="_x0000_s1053"/>
    <customShpInfo spid="_x0000_s1052"/>
    <customShpInfo spid="_x0000_s1055"/>
    <customShpInfo spid="_x0000_s1058"/>
    <customShpInfo spid="_x0000_s1046"/>
    <customShpInfo spid="_x0000_s1047"/>
    <customShpInfo spid="_x0000_s1051"/>
    <customShpInfo spid="_x0000_s1045"/>
    <customShpInfo spid="_x0000_s1044"/>
    <customShpInfo spid="_x0000_s1048"/>
  </customShpExts>
</s:customData>
</file>

<file path=customXml/itemProps1.xml><?xml version="1.0" encoding="utf-8"?>
<ds:datastoreItem xmlns:ds="http://schemas.openxmlformats.org/officeDocument/2006/customXml" ds:itemID="{E4A87D33-B84F-43E2-BA3F-EF9509EF67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经办二</cp:lastModifiedBy>
  <cp:revision>3</cp:revision>
  <dcterms:created xsi:type="dcterms:W3CDTF">2026-01-21T11:47:00Z</dcterms:created>
  <dcterms:modified xsi:type="dcterms:W3CDTF">2026-07-13T10:02:35Z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eyJoZGlkIjoiODcyOWQzN2ZiNzI1ODQwZDAzMjhmNzczNzVmODg1NzUiLCJ1c2VySWQiOiIxNzA0NTUyMjk5In0=</vt:lpwstr>
  </property>
  <property fmtid="{D5CDD505-2E9C-101B-9397-08002B2CF9AE}" pid="3" name="KSOProductBuildVer">
    <vt:lpwstr>2052-12.1.0.18608</vt:lpwstr>
  </property>
  <property fmtid="{D5CDD505-2E9C-101B-9397-08002B2CF9AE}" pid="4" name="ICV">
    <vt:lpwstr>584F9B1C0659499FAB1757A6C2028E89_12</vt:lpwstr>
  </property>
</Properties>
</file>