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68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w:t>
      </w: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rPr>
        <w:t xml:space="preserve">标</w:t>
      </w: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rPr>
        <w:t xml:space="preserve">文</w:t>
      </w: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rPr>
        <w:t xml:space="preserve">件</w:t>
      </w:r>
      <w:r>
        <w:rPr>
          <w:rFonts w:hint="eastAsia" w:ascii="Arial" w:hAnsi="Arial" w:eastAsia="黑体"/>
          <w:b/>
          <w:bCs/>
          <w:color w:val="000000"/>
          <w:sz w:val="84"/>
          <w:szCs w:val="24"/>
        </w:rPr>
      </w:r>
      <w:r/>
    </w:p>
    <w:p>
      <w:pPr>
        <w:pStyle w:val="685"/>
        <w:ind w:firstLine="2249"/>
        <w:jc w:val="left"/>
        <w:spacing w:before="120" w:after="120" w:line="360" w:lineRule="auto"/>
        <w:rPr>
          <w:rFonts w:ascii="Arial" w:hAnsi="Arial"/>
          <w:b/>
          <w:bCs/>
          <w:sz w:val="32"/>
          <w:szCs w:val="24"/>
        </w:rPr>
      </w:pPr>
      <w:r>
        <w:rPr>
          <w:rFonts w:ascii="Arial" w:hAnsi="Arial"/>
          <w:b/>
          <w:bCs/>
          <w:sz w:val="32"/>
          <w:szCs w:val="24"/>
        </w:rPr>
      </w:r>
      <w:r/>
    </w:p>
    <w:p>
      <w:pPr>
        <w:pStyle w:val="685"/>
        <w:jc w:val="left"/>
        <w:spacing w:before="120" w:after="120" w:line="360" w:lineRule="auto"/>
        <w:rPr>
          <w:rFonts w:hint="eastAsia" w:ascii="Arial" w:hAnsi="Arial"/>
          <w:b/>
          <w:bCs/>
          <w:sz w:val="36"/>
          <w:szCs w:val="28"/>
        </w:rPr>
      </w:pPr>
      <w:r>
        <w:rPr>
          <w:rFonts w:hint="eastAsia" w:ascii="Arial" w:hAnsi="Arial"/>
          <w:b/>
          <w:bCs/>
          <w:sz w:val="36"/>
          <w:szCs w:val="28"/>
        </w:rPr>
      </w:r>
      <w:r/>
    </w:p>
    <w:p>
      <w:pPr>
        <w:pStyle w:val="685"/>
        <w:jc w:val="left"/>
        <w:spacing w:before="120" w:after="120" w:line="360" w:lineRule="auto"/>
        <w:rPr>
          <w:rFonts w:hint="eastAsia" w:ascii="Arial" w:hAnsi="Arial"/>
          <w:b/>
          <w:bCs/>
          <w:sz w:val="36"/>
          <w:szCs w:val="28"/>
        </w:rPr>
      </w:pPr>
      <w:r>
        <w:rPr>
          <w:rFonts w:hint="eastAsia" w:ascii="Arial" w:hAnsi="Arial"/>
          <w:b/>
          <w:bCs/>
          <w:sz w:val="36"/>
          <w:szCs w:val="28"/>
        </w:rPr>
      </w:r>
      <w:r/>
    </w:p>
    <w:p>
      <w:pPr>
        <w:pStyle w:val="685"/>
        <w:jc w:val="left"/>
        <w:spacing w:before="120" w:after="120" w:line="360" w:lineRule="auto"/>
        <w:rPr>
          <w:rFonts w:hint="eastAsia" w:ascii="Arial" w:hAnsi="Arial"/>
          <w:b/>
          <w:bCs/>
          <w:sz w:val="36"/>
          <w:szCs w:val="28"/>
        </w:rPr>
      </w:pPr>
      <w:r>
        <w:rPr>
          <w:rFonts w:hint="eastAsia" w:ascii="Arial" w:hAnsi="Arial"/>
          <w:b/>
          <w:bCs/>
          <w:sz w:val="36"/>
          <w:szCs w:val="28"/>
        </w:rPr>
      </w:r>
      <w:r/>
    </w:p>
    <w:p>
      <w:pPr>
        <w:pStyle w:val="685"/>
        <w:ind w:firstLine="361"/>
        <w:jc w:val="left"/>
        <w:spacing w:before="120" w:after="120" w:line="360" w:lineRule="auto"/>
        <w:rPr>
          <w:rFonts w:hint="eastAsia" w:ascii="Arial" w:hAnsi="Arial" w:eastAsia="宋体"/>
          <w:b/>
          <w:bCs/>
          <w:sz w:val="36"/>
          <w:szCs w:val="36"/>
          <w:lang w:eastAsia="zh-CN"/>
        </w:rPr>
      </w:pPr>
      <w:r>
        <w:rPr>
          <w:rFonts w:hint="eastAsia" w:ascii="Arial" w:hAnsi="Arial"/>
          <w:b/>
          <w:bCs/>
          <w:sz w:val="36"/>
          <w:szCs w:val="36"/>
        </w:rPr>
        <w:t xml:space="preserve">项目编号：</w:t>
      </w:r>
      <w:r>
        <w:rPr>
          <w:rFonts w:hint="eastAsia" w:ascii="Arial" w:hAnsi="Arial"/>
          <w:b/>
          <w:bCs/>
          <w:sz w:val="36"/>
          <w:szCs w:val="36"/>
          <w:lang w:eastAsia="zh-CN"/>
        </w:rPr>
        <w:t xml:space="preserve">JSZC-320581-CSXC-G2026-0031</w:t>
      </w:r>
      <w:r>
        <w:rPr>
          <w:rFonts w:hint="eastAsia" w:ascii="Arial" w:hAnsi="Arial" w:eastAsia="宋体"/>
          <w:b/>
          <w:bCs/>
          <w:sz w:val="36"/>
          <w:szCs w:val="36"/>
          <w:lang w:eastAsia="zh-CN"/>
        </w:rPr>
      </w:r>
      <w:r/>
    </w:p>
    <w:p>
      <w:pPr>
        <w:pStyle w:val="685"/>
        <w:ind w:firstLine="361"/>
        <w:jc w:val="both"/>
        <w:spacing w:before="120" w:after="120" w:line="360" w:lineRule="auto"/>
        <w:rPr>
          <w:rFonts w:hint="eastAsia" w:ascii="Arial" w:hAnsi="Arial" w:eastAsia="宋体"/>
          <w:b/>
          <w:bCs/>
          <w:sz w:val="36"/>
          <w:szCs w:val="36"/>
          <w:lang w:eastAsia="zh-CN"/>
        </w:rPr>
      </w:pPr>
      <w:r>
        <w:rPr>
          <w:rFonts w:hint="eastAsia" w:ascii="Arial" w:hAnsi="Arial"/>
          <w:b/>
          <w:bCs/>
          <w:sz w:val="36"/>
          <w:szCs w:val="36"/>
        </w:rPr>
        <w:t xml:space="preserve">项目名称：</w:t>
      </w:r>
      <w:r>
        <w:rPr>
          <w:rFonts w:hint="eastAsia" w:ascii="Arial" w:hAnsi="Arial"/>
          <w:b/>
          <w:bCs/>
          <w:sz w:val="36"/>
          <w:szCs w:val="36"/>
          <w:lang w:eastAsia="zh-CN"/>
        </w:rPr>
        <w:t xml:space="preserve">公安局刑侦大队DNA案件检验试剂耗材</w:t>
      </w:r>
      <w:r>
        <w:rPr>
          <w:rFonts w:hint="eastAsia" w:ascii="Arial" w:hAnsi="Arial" w:eastAsia="宋体"/>
          <w:b/>
          <w:bCs/>
          <w:sz w:val="36"/>
          <w:szCs w:val="36"/>
          <w:lang w:eastAsia="zh-CN"/>
        </w:rPr>
      </w:r>
      <w:r/>
    </w:p>
    <w:p>
      <w:pPr>
        <w:pStyle w:val="685"/>
        <w:ind w:firstLine="361"/>
        <w:jc w:val="left"/>
        <w:spacing w:before="120" w:after="120" w:line="360" w:lineRule="auto"/>
        <w:rPr>
          <w:rFonts w:hint="eastAsia" w:ascii="Arial" w:hAnsi="Arial"/>
          <w:b/>
          <w:bCs/>
          <w:sz w:val="36"/>
          <w:szCs w:val="36"/>
        </w:rPr>
      </w:pPr>
      <w:r>
        <w:rPr>
          <w:rFonts w:hint="eastAsia" w:ascii="Arial" w:hAnsi="Arial"/>
          <w:b/>
          <w:bCs/>
          <w:sz w:val="36"/>
          <w:szCs w:val="36"/>
        </w:rPr>
        <w:t xml:space="preserve">项目属性：货物类项目</w:t>
      </w:r>
      <w:r>
        <w:rPr>
          <w:rFonts w:hint="eastAsia" w:ascii="Arial" w:hAnsi="Arial"/>
          <w:b/>
          <w:bCs/>
          <w:sz w:val="36"/>
          <w:szCs w:val="36"/>
        </w:rPr>
      </w:r>
      <w:r/>
    </w:p>
    <w:p>
      <w:pPr>
        <w:pStyle w:val="6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5"/>
        <w:jc w:val="center"/>
        <w:spacing w:before="120" w:after="120" w:line="360" w:lineRule="auto"/>
        <w:rPr>
          <w:rFonts w:hint="eastAsia" w:ascii="Arial" w:hAnsi="Arial"/>
          <w:b/>
          <w:bCs/>
          <w:color w:val="000000"/>
          <w:sz w:val="36"/>
          <w:szCs w:val="28"/>
        </w:rPr>
      </w:pPr>
      <w:r>
        <w:rPr>
          <w:rFonts w:hint="eastAsia" w:ascii="Arial" w:hAnsi="Arial"/>
          <w:b/>
          <w:bCs/>
          <w:color w:val="000000"/>
          <w:sz w:val="36"/>
          <w:szCs w:val="28"/>
        </w:rPr>
        <w:t xml:space="preserve">江苏协诚工程咨询有限公司</w:t>
      </w:r>
      <w:r>
        <w:rPr>
          <w:rFonts w:hint="eastAsia" w:ascii="Arial" w:hAnsi="Arial"/>
          <w:b/>
          <w:bCs/>
          <w:color w:val="000000"/>
          <w:sz w:val="36"/>
          <w:szCs w:val="28"/>
        </w:rPr>
      </w:r>
      <w:r/>
    </w:p>
    <w:p>
      <w:pPr>
        <w:pStyle w:val="685"/>
        <w:jc w:val="center"/>
        <w:spacing w:before="120" w:after="120" w:line="360" w:lineRule="auto"/>
        <w:rPr>
          <w:rFonts w:hint="eastAsia" w:ascii="Arial" w:hAnsi="Arial"/>
          <w:b/>
          <w:bCs/>
          <w:color w:val="000000"/>
          <w:sz w:val="36"/>
          <w:szCs w:val="28"/>
        </w:rPr>
      </w:pPr>
      <w:r>
        <w:rPr>
          <w:rFonts w:ascii="Arial" w:hAnsi="Arial"/>
          <w:b/>
          <w:bCs/>
          <w:color w:val="000000"/>
          <w:sz w:val="36"/>
          <w:szCs w:val="28"/>
        </w:rPr>
        <w:t xml:space="preserve">202</w:t>
      </w:r>
      <w:r>
        <w:rPr>
          <w:rFonts w:hint="eastAsia" w:ascii="Arial" w:hAnsi="Arial"/>
          <w:b/>
          <w:bCs/>
          <w:color w:val="000000"/>
          <w:sz w:val="36"/>
          <w:szCs w:val="28"/>
          <w:lang w:val="en-US" w:eastAsia="zh-CN"/>
        </w:rPr>
        <w:t xml:space="preserve">6</w:t>
      </w:r>
      <w:r>
        <w:rPr>
          <w:rFonts w:hint="eastAsia" w:ascii="Arial" w:hAnsi="Arial"/>
          <w:b/>
          <w:bCs/>
          <w:color w:val="000000"/>
          <w:sz w:val="36"/>
          <w:szCs w:val="28"/>
        </w:rPr>
        <w:t xml:space="preserve">年</w:t>
      </w:r>
      <w:r>
        <w:rPr>
          <w:rFonts w:hint="eastAsia" w:ascii="Arial" w:hAnsi="Arial"/>
          <w:b/>
          <w:bCs/>
          <w:color w:val="000000"/>
          <w:sz w:val="36"/>
          <w:szCs w:val="28"/>
          <w:lang w:val="en-US" w:eastAsia="zh-CN"/>
        </w:rPr>
        <w:t xml:space="preserve">7</w:t>
      </w:r>
      <w:r>
        <w:rPr>
          <w:rFonts w:hint="eastAsia" w:ascii="Arial" w:hAnsi="Arial"/>
          <w:b/>
          <w:bCs/>
          <w:color w:val="000000"/>
          <w:sz w:val="36"/>
          <w:szCs w:val="28"/>
        </w:rPr>
        <w:t xml:space="preserve">月</w:t>
      </w:r>
      <w:r>
        <w:rPr>
          <w:rFonts w:hint="eastAsia" w:ascii="Arial" w:hAnsi="Arial"/>
          <w:b/>
          <w:bCs/>
          <w:color w:val="000000"/>
          <w:sz w:val="36"/>
          <w:szCs w:val="28"/>
          <w:lang w:val="en-US" w:eastAsia="zh-CN"/>
        </w:rPr>
        <w:t xml:space="preserve">17</w:t>
      </w:r>
      <w:r>
        <w:rPr>
          <w:rFonts w:hint="eastAsia" w:ascii="Arial" w:hAnsi="Arial"/>
          <w:b/>
          <w:bCs/>
          <w:color w:val="000000"/>
          <w:sz w:val="36"/>
          <w:szCs w:val="28"/>
        </w:rPr>
        <w:t xml:space="preserve">日</w:t>
      </w:r>
      <w:r>
        <w:rPr>
          <w:rFonts w:hint="eastAsia" w:ascii="Arial" w:hAnsi="Arial"/>
          <w:b/>
          <w:bCs/>
          <w:color w:val="000000"/>
          <w:sz w:val="36"/>
          <w:szCs w:val="28"/>
        </w:rPr>
      </w:r>
      <w:r/>
    </w:p>
    <w:p>
      <w:pPr>
        <w:pStyle w:val="852"/>
        <w:ind w:firstLine="420"/>
        <w:jc w:val="center"/>
        <w:rPr>
          <w:b/>
          <w:bCs/>
          <w:color w:val="000000"/>
        </w:rPr>
      </w:pPr>
      <w:r>
        <w:rPr>
          <w:rFonts w:ascii="Times New Roman" w:hAnsi="Times New Roman"/>
          <w:color w:val="000000"/>
          <w:szCs w:val="21"/>
        </w:rPr>
        <w:br w:type="page" w:clear="all"/>
      </w:r>
      <w:bookmarkStart w:id="0" w:name="_Toc9551"/>
      <w:r/>
      <w:bookmarkStart w:id="1" w:name="_Toc120614210"/>
      <w:r/>
      <w:bookmarkStart w:id="2" w:name="_Toc479757206"/>
      <w:r/>
      <w:bookmarkStart w:id="3" w:name="_Toc513029200"/>
      <w:r/>
      <w:bookmarkStart w:id="4" w:name="_Toc523127445"/>
      <w:r/>
      <w:bookmarkStart w:id="5" w:name="_Toc16938516"/>
      <w:r/>
      <w:bookmarkStart w:id="6" w:name="_Toc20823272"/>
      <w:r>
        <w:rPr>
          <w:b/>
          <w:bCs/>
          <w:color w:val="000000"/>
          <w:lang w:val="zh-CN"/>
        </w:rPr>
        <w:t xml:space="preserve">目录</w:t>
      </w:r>
      <w:bookmarkEnd w:id="0"/>
      <w:r>
        <w:rPr>
          <w:b/>
          <w:bCs/>
          <w:color w:val="000000"/>
        </w:rPr>
      </w:r>
      <w:r/>
    </w:p>
    <w:p>
      <w:pPr>
        <w:pStyle w:val="745"/>
        <w:keepLines w:val="0"/>
        <w:keepNext w:val="0"/>
        <w:pageBreakBefore w:val="0"/>
        <w:spacing w:line="400" w:lineRule="exact"/>
        <w:widowControl w:val="off"/>
        <w:tabs>
          <w:tab w:val="right" w:pos="8953" w:leader="dot"/>
        </w:tabs>
      </w:pPr>
      <w:r>
        <w:rPr>
          <w:rFonts w:ascii="Times New Roman" w:hAnsi="Times New Roman"/>
          <w:bCs/>
          <w:sz w:val="24"/>
          <w:szCs w:val="24"/>
          <w:lang w:val="zh-CN"/>
        </w:rPr>
        <w:fldChar w:fldCharType="begin"/>
      </w:r>
      <w:r>
        <w:rPr>
          <w:rFonts w:ascii="Times New Roman" w:hAnsi="Times New Roman"/>
          <w:bCs/>
          <w:sz w:val="24"/>
          <w:szCs w:val="24"/>
          <w:lang w:val="zh-CN"/>
        </w:rPr>
        <w:instrText xml:space="preserve">TOC \o "1-3" \h \u </w:instrText>
      </w:r>
      <w:r>
        <w:rPr>
          <w:rFonts w:ascii="Times New Roman" w:hAnsi="Times New Roman"/>
          <w:bCs/>
          <w:sz w:val="24"/>
          <w:szCs w:val="24"/>
          <w:lang w:val="zh-CN"/>
        </w:rPr>
        <w:fldChar w:fldCharType="separate"/>
      </w:r>
      <w:r>
        <w:rPr>
          <w:rFonts w:ascii="Times New Roman" w:hAnsi="Times New Roman"/>
          <w:bCs/>
          <w:szCs w:val="24"/>
          <w:lang w:val="zh-CN"/>
        </w:rPr>
        <w:fldChar w:fldCharType="begin"/>
      </w:r>
      <w:r>
        <w:rPr>
          <w:rFonts w:ascii="Times New Roman" w:hAnsi="Times New Roman"/>
          <w:bCs/>
          <w:szCs w:val="24"/>
          <w:lang w:val="zh-CN"/>
        </w:rPr>
        <w:instrText xml:space="preserve"> HYPERLINK \l _Toc28840 </w:instrText>
      </w:r>
      <w:r>
        <w:rPr>
          <w:rFonts w:ascii="Times New Roman" w:hAnsi="Times New Roman"/>
          <w:bCs/>
          <w:szCs w:val="24"/>
          <w:lang w:val="zh-CN"/>
        </w:rPr>
        <w:fldChar w:fldCharType="separate"/>
      </w:r>
      <w:r>
        <w:rPr>
          <w:rFonts w:hint="eastAsia" w:ascii="黑体" w:hAnsi="Times New Roman" w:eastAsia="黑体"/>
          <w:szCs w:val="44"/>
        </w:rPr>
        <w:t xml:space="preserve">第一章  投标邀请</w:t>
      </w:r>
      <w:r>
        <w:tab/>
      </w:r>
      <w:r>
        <w:fldChar w:fldCharType="begin"/>
      </w:r>
      <w:r>
        <w:instrText xml:space="preserve"> PAGEREF _Toc28840 \h </w:instrText>
      </w:r>
      <w:r>
        <w:fldChar w:fldCharType="separate"/>
      </w:r>
      <w:r>
        <w:t xml:space="preserve">2</w:t>
      </w:r>
      <w:r>
        <w:fldChar w:fldCharType="end"/>
      </w:r>
      <w:r>
        <w:rPr>
          <w:rFonts w:ascii="Times New Roman" w:hAnsi="Times New Roman"/>
          <w:bCs/>
          <w:szCs w:val="24"/>
          <w:lang w:val="zh-CN"/>
        </w:rPr>
        <w:fldChar w:fldCharType="end"/>
      </w:r>
      <w:r/>
    </w:p>
    <w:p>
      <w:pPr>
        <w:pStyle w:val="745"/>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_Toc29151 </w:instrText>
      </w:r>
      <w:r>
        <w:rPr>
          <w:rFonts w:ascii="Times New Roman" w:hAnsi="Times New Roman"/>
          <w:bCs/>
          <w:szCs w:val="24"/>
          <w:lang w:val="zh-CN"/>
        </w:rPr>
        <w:fldChar w:fldCharType="separate"/>
      </w:r>
      <w:r>
        <w:rPr>
          <w:rFonts w:hint="eastAsia" w:ascii="宋体" w:hAnsi="宋体" w:eastAsia="宋体" w:cs="Times New Roman"/>
          <w:szCs w:val="20"/>
          <w:lang w:val="en-US" w:eastAsia="zh-CN" w:bidi="ar-SA"/>
        </w:rPr>
        <w:t xml:space="preserve">第二章  投标人须知</w:t>
      </w:r>
      <w:r>
        <w:tab/>
      </w:r>
      <w:r>
        <w:fldChar w:fldCharType="begin"/>
      </w:r>
      <w:r>
        <w:instrText xml:space="preserve"> PAGEREF _Toc29151 \h </w:instrText>
      </w:r>
      <w:r>
        <w:fldChar w:fldCharType="separate"/>
      </w:r>
      <w:r>
        <w:t xml:space="preserve">5</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_Toc22582 </w:instrText>
      </w:r>
      <w:r>
        <w:rPr>
          <w:rFonts w:ascii="Times New Roman" w:hAnsi="Times New Roman"/>
          <w:bCs/>
          <w:szCs w:val="24"/>
          <w:lang w:val="zh-CN"/>
        </w:rPr>
        <w:fldChar w:fldCharType="separate"/>
      </w:r>
      <w:r>
        <w:rPr>
          <w:rFonts w:hint="eastAsia" w:ascii="Times New Roman" w:hAnsi="Times New Roman" w:eastAsia="宋体" w:cs="Times New Roman"/>
          <w:bCs/>
          <w:szCs w:val="28"/>
        </w:rPr>
        <w:t xml:space="preserve">一、总则</w:t>
      </w:r>
      <w:r>
        <w:tab/>
      </w:r>
      <w:r>
        <w:fldChar w:fldCharType="begin"/>
      </w:r>
      <w:r>
        <w:instrText xml:space="preserve"> PAGEREF _Toc22582 \h </w:instrText>
      </w:r>
      <w:r>
        <w:fldChar w:fldCharType="separate"/>
      </w:r>
      <w:r>
        <w:t xml:space="preserve">5</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_Toc10287 </w:instrText>
      </w:r>
      <w:r>
        <w:rPr>
          <w:rFonts w:ascii="Times New Roman" w:hAnsi="Times New Roman"/>
          <w:bCs/>
          <w:szCs w:val="24"/>
          <w:lang w:val="zh-CN"/>
        </w:rPr>
        <w:fldChar w:fldCharType="separate"/>
      </w:r>
      <w:r>
        <w:rPr>
          <w:rFonts w:hint="eastAsia" w:ascii="Times New Roman" w:hAnsi="Times New Roman" w:eastAsia="宋体" w:cs="Times New Roman"/>
          <w:bCs/>
          <w:szCs w:val="28"/>
        </w:rPr>
        <w:t xml:space="preserve">二、招标文件</w:t>
      </w:r>
      <w:r>
        <w:tab/>
      </w:r>
      <w:r>
        <w:fldChar w:fldCharType="begin"/>
      </w:r>
      <w:r>
        <w:instrText xml:space="preserve"> PAGEREF _Toc10287 \h </w:instrText>
      </w:r>
      <w:r>
        <w:fldChar w:fldCharType="separate"/>
      </w:r>
      <w:r>
        <w:t xml:space="preserve">5</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_Toc11386 </w:instrText>
      </w:r>
      <w:r>
        <w:rPr>
          <w:rFonts w:ascii="Times New Roman" w:hAnsi="Times New Roman"/>
          <w:bCs/>
          <w:szCs w:val="24"/>
          <w:lang w:val="zh-CN"/>
        </w:rPr>
        <w:fldChar w:fldCharType="separate"/>
      </w:r>
      <w:r>
        <w:rPr>
          <w:rFonts w:hint="eastAsia" w:ascii="Times New Roman" w:hAnsi="Times New Roman" w:eastAsia="宋体" w:cs="Times New Roman"/>
          <w:bCs/>
          <w:szCs w:val="28"/>
        </w:rPr>
        <w:t xml:space="preserve">三、投标文件的编制</w:t>
      </w:r>
      <w:r>
        <w:tab/>
      </w:r>
      <w:r>
        <w:fldChar w:fldCharType="begin"/>
      </w:r>
      <w:r>
        <w:instrText xml:space="preserve"> PAGEREF _Toc11386 \h </w:instrText>
      </w:r>
      <w:r>
        <w:fldChar w:fldCharType="separate"/>
      </w:r>
      <w:r>
        <w:t xml:space="preserve">6</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_Toc2916 </w:instrText>
      </w:r>
      <w:r>
        <w:rPr>
          <w:rFonts w:ascii="Times New Roman" w:hAnsi="Times New Roman"/>
          <w:bCs/>
          <w:szCs w:val="24"/>
          <w:lang w:val="zh-CN"/>
        </w:rPr>
        <w:fldChar w:fldCharType="separate"/>
      </w:r>
      <w:r>
        <w:rPr>
          <w:rFonts w:hint="eastAsia" w:ascii="Times New Roman" w:hAnsi="Times New Roman" w:eastAsia="宋体" w:cs="Times New Roman"/>
          <w:bCs/>
          <w:szCs w:val="28"/>
        </w:rPr>
        <w:t xml:space="preserve">四、投标文件的递交</w:t>
      </w:r>
      <w:r>
        <w:tab/>
      </w:r>
      <w:r>
        <w:fldChar w:fldCharType="begin"/>
      </w:r>
      <w:r>
        <w:instrText xml:space="preserve"> PAGEREF _Toc2916 \h </w:instrText>
      </w:r>
      <w:r>
        <w:fldChar w:fldCharType="separate"/>
      </w:r>
      <w:r>
        <w:t xml:space="preserve">8</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_Toc4600 </w:instrText>
      </w:r>
      <w:r>
        <w:rPr>
          <w:rFonts w:ascii="Times New Roman" w:hAnsi="Times New Roman"/>
          <w:bCs/>
          <w:szCs w:val="24"/>
          <w:lang w:val="zh-CN"/>
        </w:rPr>
        <w:fldChar w:fldCharType="separate"/>
      </w:r>
      <w:r>
        <w:rPr>
          <w:rFonts w:hint="eastAsia" w:ascii="Times New Roman" w:hAnsi="Times New Roman" w:eastAsia="宋体" w:cs="Times New Roman"/>
          <w:bCs/>
          <w:szCs w:val="28"/>
        </w:rPr>
        <w:t xml:space="preserve">五、开标与评标</w:t>
      </w:r>
      <w:r>
        <w:tab/>
      </w:r>
      <w:r>
        <w:fldChar w:fldCharType="begin"/>
      </w:r>
      <w:r>
        <w:instrText xml:space="preserve"> PAGEREF _Toc4600 \h </w:instrText>
      </w:r>
      <w:r>
        <w:fldChar w:fldCharType="separate"/>
      </w:r>
      <w:r>
        <w:t xml:space="preserve">9</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_Toc8244 </w:instrText>
      </w:r>
      <w:r>
        <w:rPr>
          <w:rFonts w:ascii="Times New Roman" w:hAnsi="Times New Roman"/>
          <w:bCs/>
          <w:szCs w:val="24"/>
          <w:lang w:val="zh-CN"/>
        </w:rPr>
        <w:fldChar w:fldCharType="separate"/>
      </w:r>
      <w:r>
        <w:rPr>
          <w:rFonts w:hint="eastAsia" w:ascii="Times New Roman" w:hAnsi="Times New Roman" w:eastAsia="宋体" w:cs="Times New Roman"/>
          <w:bCs/>
          <w:szCs w:val="28"/>
        </w:rPr>
        <w:t xml:space="preserve">六、定标</w:t>
      </w:r>
      <w:r>
        <w:tab/>
      </w:r>
      <w:r>
        <w:fldChar w:fldCharType="begin"/>
      </w:r>
      <w:r>
        <w:instrText xml:space="preserve"> PAGEREF _Toc8244 \h </w:instrText>
      </w:r>
      <w:r>
        <w:fldChar w:fldCharType="separate"/>
      </w:r>
      <w:r>
        <w:t xml:space="preserve">12</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_Toc11206 </w:instrText>
      </w:r>
      <w:r>
        <w:rPr>
          <w:rFonts w:ascii="Times New Roman" w:hAnsi="Times New Roman"/>
          <w:bCs/>
          <w:szCs w:val="24"/>
          <w:lang w:val="zh-CN"/>
        </w:rPr>
        <w:fldChar w:fldCharType="separate"/>
      </w:r>
      <w:r>
        <w:rPr>
          <w:rFonts w:hint="eastAsia" w:ascii="Times New Roman" w:hAnsi="Times New Roman" w:eastAsia="宋体" w:cs="Times New Roman"/>
          <w:bCs/>
          <w:szCs w:val="28"/>
        </w:rPr>
        <w:t xml:space="preserve">七、授予合同</w:t>
      </w:r>
      <w:r>
        <w:tab/>
      </w:r>
      <w:r>
        <w:fldChar w:fldCharType="begin"/>
      </w:r>
      <w:r>
        <w:instrText xml:space="preserve"> PAGEREF _Toc11206 \h </w:instrText>
      </w:r>
      <w:r>
        <w:fldChar w:fldCharType="separate"/>
      </w:r>
      <w:r>
        <w:t xml:space="preserve">14</w:t>
      </w:r>
      <w:r>
        <w:fldChar w:fldCharType="end"/>
      </w:r>
      <w:r>
        <w:rPr>
          <w:rFonts w:ascii="Times New Roman" w:hAnsi="Times New Roman"/>
          <w:bCs/>
          <w:szCs w:val="24"/>
          <w:lang w:val="zh-CN"/>
        </w:rPr>
        <w:fldChar w:fldCharType="end"/>
      </w:r>
      <w:r/>
    </w:p>
    <w:p>
      <w:pPr>
        <w:pStyle w:val="745"/>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_Toc20914 </w:instrText>
      </w:r>
      <w:r>
        <w:rPr>
          <w:rFonts w:ascii="Times New Roman" w:hAnsi="Times New Roman"/>
          <w:bCs/>
          <w:szCs w:val="24"/>
          <w:lang w:val="zh-CN"/>
        </w:rPr>
        <w:fldChar w:fldCharType="separate"/>
      </w:r>
      <w:r>
        <w:rPr>
          <w:rFonts w:hint="eastAsia" w:ascii="黑体" w:hAnsi="Times New Roman" w:eastAsia="黑体"/>
          <w:bCs/>
          <w:szCs w:val="28"/>
        </w:rPr>
        <w:t xml:space="preserve">第三章  合同文本</w:t>
      </w:r>
      <w:r>
        <w:tab/>
      </w:r>
      <w:r>
        <w:fldChar w:fldCharType="begin"/>
      </w:r>
      <w:r>
        <w:instrText xml:space="preserve"> PAGEREF _Toc20914 \h </w:instrText>
      </w:r>
      <w:r>
        <w:fldChar w:fldCharType="separate"/>
      </w:r>
      <w:r>
        <w:t xml:space="preserve">16</w:t>
      </w:r>
      <w:r>
        <w:fldChar w:fldCharType="end"/>
      </w:r>
      <w:r>
        <w:rPr>
          <w:rFonts w:ascii="Times New Roman" w:hAnsi="Times New Roman"/>
          <w:bCs/>
          <w:szCs w:val="24"/>
          <w:lang w:val="zh-CN"/>
        </w:rPr>
        <w:fldChar w:fldCharType="end"/>
      </w:r>
      <w:r/>
    </w:p>
    <w:p>
      <w:pPr>
        <w:pStyle w:val="745"/>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_Toc948 </w:instrText>
      </w:r>
      <w:r>
        <w:rPr>
          <w:rFonts w:ascii="Times New Roman" w:hAnsi="Times New Roman"/>
          <w:bCs/>
          <w:szCs w:val="24"/>
          <w:lang w:val="zh-CN"/>
        </w:rPr>
        <w:fldChar w:fldCharType="separate"/>
      </w:r>
      <w:r>
        <w:rPr>
          <w:rFonts w:hint="eastAsia" w:ascii="黑体" w:hAnsi="Courier New" w:eastAsia="黑体" w:cs="Courier New"/>
          <w:bCs/>
          <w:szCs w:val="21"/>
        </w:rPr>
        <w:t xml:space="preserve">第四章 </w:t>
      </w:r>
      <w:r>
        <w:rPr>
          <w:rFonts w:ascii="黑体" w:hAnsi="Courier New" w:eastAsia="黑体" w:cs="Courier New"/>
          <w:bCs/>
          <w:szCs w:val="21"/>
        </w:rPr>
        <w:t xml:space="preserve"> </w:t>
      </w:r>
      <w:r>
        <w:rPr>
          <w:rFonts w:hint="eastAsia" w:ascii="黑体" w:hAnsi="Courier New" w:eastAsia="黑体" w:cs="Courier New"/>
          <w:bCs/>
          <w:szCs w:val="21"/>
        </w:rPr>
        <w:t xml:space="preserve">采购需求</w:t>
      </w:r>
      <w:r>
        <w:tab/>
      </w:r>
      <w:r>
        <w:fldChar w:fldCharType="begin"/>
      </w:r>
      <w:r>
        <w:instrText xml:space="preserve"> PAGEREF _Toc948 \h </w:instrText>
      </w:r>
      <w:r>
        <w:fldChar w:fldCharType="separate"/>
      </w:r>
      <w:r>
        <w:t xml:space="preserve">25</w:t>
      </w:r>
      <w:r>
        <w:fldChar w:fldCharType="end"/>
      </w:r>
      <w:r>
        <w:rPr>
          <w:rFonts w:ascii="Times New Roman" w:hAnsi="Times New Roman"/>
          <w:bCs/>
          <w:szCs w:val="24"/>
          <w:lang w:val="zh-CN"/>
        </w:rPr>
        <w:fldChar w:fldCharType="end"/>
      </w:r>
      <w:r/>
    </w:p>
    <w:p>
      <w:pPr>
        <w:pStyle w:val="745"/>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_Toc18768 </w:instrText>
      </w:r>
      <w:r>
        <w:rPr>
          <w:rFonts w:ascii="Times New Roman" w:hAnsi="Times New Roman"/>
          <w:bCs/>
          <w:szCs w:val="24"/>
          <w:lang w:val="zh-CN"/>
        </w:rPr>
        <w:fldChar w:fldCharType="separate"/>
      </w:r>
      <w:r>
        <w:rPr>
          <w:rFonts w:hint="eastAsia" w:ascii="黑体" w:hAnsi="Courier New" w:eastAsia="黑体" w:cs="Courier New"/>
          <w:bCs/>
          <w:szCs w:val="21"/>
        </w:rPr>
        <w:t xml:space="preserve">第五章  评标方法与评标标准</w:t>
      </w:r>
      <w:r>
        <w:tab/>
      </w:r>
      <w:r>
        <w:fldChar w:fldCharType="begin"/>
      </w:r>
      <w:r>
        <w:instrText xml:space="preserve"> PAGEREF _Toc18768 \h </w:instrText>
      </w:r>
      <w:r>
        <w:fldChar w:fldCharType="separate"/>
      </w:r>
      <w:r>
        <w:t xml:space="preserve">31</w:t>
      </w:r>
      <w:r>
        <w:fldChar w:fldCharType="end"/>
      </w:r>
      <w:r>
        <w:rPr>
          <w:rFonts w:ascii="Times New Roman" w:hAnsi="Times New Roman"/>
          <w:bCs/>
          <w:szCs w:val="24"/>
          <w:lang w:val="zh-CN"/>
        </w:rPr>
        <w:fldChar w:fldCharType="end"/>
      </w:r>
      <w:r/>
    </w:p>
    <w:p>
      <w:pPr>
        <w:pStyle w:val="745"/>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_Toc20679 </w:instrText>
      </w:r>
      <w:r>
        <w:rPr>
          <w:rFonts w:ascii="Times New Roman" w:hAnsi="Times New Roman"/>
          <w:bCs/>
          <w:szCs w:val="24"/>
          <w:lang w:val="zh-CN"/>
        </w:rPr>
        <w:fldChar w:fldCharType="separate"/>
      </w:r>
      <w:r>
        <w:rPr>
          <w:rFonts w:hint="eastAsia" w:ascii="黑体" w:hAnsi="Times New Roman" w:eastAsia="黑体"/>
          <w:bCs/>
          <w:szCs w:val="28"/>
        </w:rPr>
        <w:t xml:space="preserve">第六章  投标文件格式</w:t>
      </w:r>
      <w:r>
        <w:tab/>
      </w:r>
      <w:r>
        <w:fldChar w:fldCharType="begin"/>
      </w:r>
      <w:r>
        <w:instrText xml:space="preserve"> PAGEREF _Toc20679 \h </w:instrText>
      </w:r>
      <w:r>
        <w:fldChar w:fldCharType="separate"/>
      </w:r>
      <w:r>
        <w:t xml:space="preserve">37</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_Toc12267 </w:instrText>
      </w:r>
      <w:r>
        <w:rPr>
          <w:rFonts w:ascii="Times New Roman" w:hAnsi="Times New Roman"/>
          <w:bCs/>
          <w:szCs w:val="24"/>
          <w:lang w:val="zh-CN"/>
        </w:rPr>
        <w:fldChar w:fldCharType="separate"/>
      </w:r>
      <w:r>
        <w:rPr>
          <w:rFonts w:hint="eastAsia" w:ascii="宋体" w:hAnsi="宋体"/>
          <w:szCs w:val="24"/>
        </w:rPr>
        <w:t xml:space="preserve">附件1 开标一览表</w:t>
      </w:r>
      <w:r>
        <w:tab/>
      </w:r>
      <w:r>
        <w:fldChar w:fldCharType="begin"/>
      </w:r>
      <w:r>
        <w:instrText xml:space="preserve"> PAGEREF _Toc12267 \h </w:instrText>
      </w:r>
      <w:r>
        <w:fldChar w:fldCharType="separate"/>
      </w:r>
      <w:r>
        <w:t xml:space="preserve">40</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_Toc30355 </w:instrText>
      </w:r>
      <w:r>
        <w:rPr>
          <w:rFonts w:ascii="Times New Roman" w:hAnsi="Times New Roman"/>
          <w:bCs/>
          <w:szCs w:val="24"/>
          <w:lang w:val="zh-CN"/>
        </w:rPr>
        <w:fldChar w:fldCharType="separate"/>
      </w:r>
      <w:r>
        <w:rPr>
          <w:rFonts w:hint="eastAsia" w:ascii="宋体" w:hAnsi="宋体"/>
          <w:szCs w:val="24"/>
        </w:rPr>
        <w:t xml:space="preserve">附件2 报价明细表</w:t>
      </w:r>
      <w:r>
        <w:tab/>
      </w:r>
      <w:r>
        <w:fldChar w:fldCharType="begin"/>
      </w:r>
      <w:r>
        <w:instrText xml:space="preserve"> PAGEREF _Toc30355 \h </w:instrText>
      </w:r>
      <w:r>
        <w:fldChar w:fldCharType="separate"/>
      </w:r>
      <w:r>
        <w:t xml:space="preserve">41</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_Toc26705 </w:instrText>
      </w:r>
      <w:r>
        <w:rPr>
          <w:rFonts w:ascii="Times New Roman" w:hAnsi="Times New Roman"/>
          <w:bCs/>
          <w:szCs w:val="24"/>
          <w:lang w:val="zh-CN"/>
        </w:rPr>
        <w:fldChar w:fldCharType="separate"/>
      </w:r>
      <w:r>
        <w:rPr>
          <w:rFonts w:hint="eastAsia" w:ascii="宋体" w:hAnsi="宋体"/>
          <w:szCs w:val="24"/>
        </w:rPr>
        <w:t xml:space="preserve">附件</w:t>
      </w:r>
      <w:r>
        <w:rPr>
          <w:rFonts w:ascii="宋体" w:hAnsi="宋体"/>
          <w:szCs w:val="24"/>
        </w:rPr>
        <w:t xml:space="preserve">3 </w:t>
      </w:r>
      <w:r>
        <w:rPr>
          <w:rFonts w:hint="eastAsia" w:ascii="宋体" w:hAnsi="宋体"/>
          <w:szCs w:val="24"/>
        </w:rPr>
        <w:t xml:space="preserve">技术要求响应及偏离表</w:t>
      </w:r>
      <w:r>
        <w:tab/>
      </w:r>
      <w:r>
        <w:fldChar w:fldCharType="begin"/>
      </w:r>
      <w:r>
        <w:instrText xml:space="preserve"> PAGEREF _Toc26705 \h </w:instrText>
      </w:r>
      <w:r>
        <w:fldChar w:fldCharType="separate"/>
      </w:r>
      <w:r>
        <w:t xml:space="preserve">42</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_Toc11303 </w:instrText>
      </w:r>
      <w:r>
        <w:rPr>
          <w:rFonts w:ascii="Times New Roman" w:hAnsi="Times New Roman"/>
          <w:bCs/>
          <w:szCs w:val="24"/>
          <w:lang w:val="zh-CN"/>
        </w:rPr>
        <w:fldChar w:fldCharType="separate"/>
      </w:r>
      <w:r>
        <w:rPr>
          <w:rFonts w:hint="eastAsia" w:ascii="宋体" w:hAnsi="宋体" w:eastAsia="宋体" w:cs="Times New Roman"/>
          <w:lang w:val="en-US" w:eastAsia="zh-CN"/>
        </w:rPr>
        <w:t xml:space="preserve">附件4 商务要求响应及偏离表</w:t>
      </w:r>
      <w:r>
        <w:tab/>
      </w:r>
      <w:r>
        <w:fldChar w:fldCharType="begin"/>
      </w:r>
      <w:r>
        <w:instrText xml:space="preserve"> PAGEREF _Toc11303 \h </w:instrText>
      </w:r>
      <w:r>
        <w:fldChar w:fldCharType="separate"/>
      </w:r>
      <w:r>
        <w:t xml:space="preserve">43</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_Toc5856 </w:instrText>
      </w:r>
      <w:r>
        <w:rPr>
          <w:rFonts w:ascii="Times New Roman" w:hAnsi="Times New Roman"/>
          <w:bCs/>
          <w:szCs w:val="24"/>
          <w:lang w:val="zh-CN"/>
        </w:rPr>
        <w:fldChar w:fldCharType="separate"/>
      </w:r>
      <w:r>
        <w:rPr>
          <w:rFonts w:hint="eastAsia" w:ascii="宋体" w:hAnsi="宋体"/>
        </w:rPr>
        <w:t xml:space="preserve">附件</w:t>
      </w:r>
      <w:r>
        <w:rPr>
          <w:rFonts w:ascii="宋体" w:hAnsi="宋体"/>
        </w:rPr>
        <w:t xml:space="preserve">5</w:t>
      </w:r>
      <w:r>
        <w:rPr>
          <w:rFonts w:hint="eastAsia" w:ascii="宋体" w:hAnsi="宋体"/>
        </w:rPr>
        <w:t xml:space="preserve"> 具备履行合同所必需的设备和专业技术能力的书面声明</w:t>
      </w:r>
      <w:r>
        <w:tab/>
      </w:r>
      <w:r>
        <w:fldChar w:fldCharType="begin"/>
      </w:r>
      <w:r>
        <w:instrText xml:space="preserve"> PAGEREF _Toc5856 \h </w:instrText>
      </w:r>
      <w:r>
        <w:fldChar w:fldCharType="separate"/>
      </w:r>
      <w:r>
        <w:t xml:space="preserve">44</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_Toc28596 </w:instrText>
      </w:r>
      <w:r>
        <w:rPr>
          <w:rFonts w:ascii="Times New Roman" w:hAnsi="Times New Roman"/>
          <w:bCs/>
          <w:szCs w:val="24"/>
          <w:lang w:val="zh-CN"/>
        </w:rPr>
        <w:fldChar w:fldCharType="separate"/>
      </w:r>
      <w:r>
        <w:rPr>
          <w:rFonts w:hint="eastAsia" w:ascii="宋体" w:hAnsi="宋体"/>
        </w:rPr>
        <w:t xml:space="preserve">附件</w:t>
      </w:r>
      <w:r>
        <w:rPr>
          <w:rFonts w:ascii="宋体" w:hAnsi="宋体"/>
        </w:rPr>
        <w:t xml:space="preserve">6 </w:t>
      </w:r>
      <w:r>
        <w:rPr>
          <w:rFonts w:hint="eastAsia" w:ascii="宋体" w:hAnsi="宋体"/>
        </w:rPr>
        <w:t xml:space="preserve">参加政府采购活动前 3 年内在经营活动中没有重大违法记录的书面声明</w:t>
      </w:r>
      <w:r>
        <w:tab/>
      </w:r>
      <w:r>
        <w:fldChar w:fldCharType="begin"/>
      </w:r>
      <w:r>
        <w:instrText xml:space="preserve"> PAGEREF _Toc28596 \h </w:instrText>
      </w:r>
      <w:r>
        <w:fldChar w:fldCharType="separate"/>
      </w:r>
      <w:r>
        <w:t xml:space="preserve">45</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_Toc10029 </w:instrText>
      </w:r>
      <w:r>
        <w:rPr>
          <w:rFonts w:ascii="Times New Roman" w:hAnsi="Times New Roman"/>
          <w:bCs/>
          <w:szCs w:val="24"/>
          <w:lang w:val="zh-CN"/>
        </w:rPr>
        <w:fldChar w:fldCharType="separate"/>
      </w:r>
      <w:r>
        <w:rPr>
          <w:rFonts w:hint="eastAsia" w:ascii="宋体" w:hAnsi="宋体"/>
        </w:rPr>
        <w:t xml:space="preserve">附件</w:t>
      </w:r>
      <w:r>
        <w:rPr>
          <w:rFonts w:ascii="宋体" w:hAnsi="宋体"/>
        </w:rPr>
        <w:t xml:space="preserve">7 </w:t>
      </w:r>
      <w:r>
        <w:rPr>
          <w:rFonts w:hint="eastAsia" w:ascii="宋体" w:hAnsi="宋体"/>
        </w:rPr>
        <w:t xml:space="preserve">法人授权书</w:t>
      </w:r>
      <w:r>
        <w:tab/>
      </w:r>
      <w:r>
        <w:fldChar w:fldCharType="begin"/>
      </w:r>
      <w:r>
        <w:instrText xml:space="preserve"> PAGEREF _Toc10029 \h </w:instrText>
      </w:r>
      <w:r>
        <w:fldChar w:fldCharType="separate"/>
      </w:r>
      <w:r>
        <w:t xml:space="preserve">46</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_Toc21525 </w:instrText>
      </w:r>
      <w:r>
        <w:rPr>
          <w:rFonts w:ascii="Times New Roman" w:hAnsi="Times New Roman"/>
          <w:bCs/>
          <w:szCs w:val="24"/>
          <w:lang w:val="zh-CN"/>
        </w:rPr>
        <w:fldChar w:fldCharType="separate"/>
      </w:r>
      <w:r>
        <w:rPr>
          <w:rFonts w:hint="eastAsia" w:ascii="宋体" w:hAnsi="宋体"/>
        </w:rPr>
        <w:t xml:space="preserve">附件8</w:t>
      </w:r>
      <w:r>
        <w:rPr>
          <w:rFonts w:ascii="宋体" w:hAnsi="宋体"/>
        </w:rPr>
        <w:t xml:space="preserve"> </w:t>
      </w:r>
      <w:r>
        <w:rPr>
          <w:rFonts w:hint="eastAsia" w:ascii="宋体" w:hAnsi="宋体"/>
        </w:rPr>
        <w:t xml:space="preserve">投标函</w:t>
      </w:r>
      <w:r>
        <w:tab/>
      </w:r>
      <w:r>
        <w:fldChar w:fldCharType="begin"/>
      </w:r>
      <w:r>
        <w:instrText xml:space="preserve"> PAGEREF _Toc21525 \h </w:instrText>
      </w:r>
      <w:r>
        <w:fldChar w:fldCharType="separate"/>
      </w:r>
      <w:r>
        <w:t xml:space="preserve">47</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_Toc18389 </w:instrText>
      </w:r>
      <w:r>
        <w:rPr>
          <w:rFonts w:ascii="Times New Roman" w:hAnsi="Times New Roman"/>
          <w:bCs/>
          <w:szCs w:val="24"/>
          <w:lang w:val="zh-CN"/>
        </w:rPr>
        <w:fldChar w:fldCharType="separate"/>
      </w:r>
      <w:r>
        <w:rPr>
          <w:rFonts w:hint="eastAsia" w:ascii="宋体" w:hAnsi="宋体"/>
          <w:szCs w:val="24"/>
        </w:rPr>
        <w:t xml:space="preserve">附件9 中小企业声明函</w:t>
      </w:r>
      <w:r>
        <w:tab/>
      </w:r>
      <w:r>
        <w:fldChar w:fldCharType="begin"/>
      </w:r>
      <w:r>
        <w:instrText xml:space="preserve"> PAGEREF _Toc18389 \h </w:instrText>
      </w:r>
      <w:r>
        <w:fldChar w:fldCharType="separate"/>
      </w:r>
      <w:r>
        <w:t xml:space="preserve">48</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_Toc24540 </w:instrText>
      </w:r>
      <w:r>
        <w:rPr>
          <w:rFonts w:ascii="Times New Roman" w:hAnsi="Times New Roman"/>
          <w:bCs/>
          <w:szCs w:val="24"/>
          <w:lang w:val="zh-CN"/>
        </w:rPr>
        <w:fldChar w:fldCharType="separate"/>
      </w:r>
      <w:r>
        <w:rPr>
          <w:rFonts w:hint="eastAsia" w:ascii="宋体" w:hAnsi="宋体"/>
          <w:szCs w:val="24"/>
        </w:rPr>
        <w:t xml:space="preserve">附件10 残疾人福利性单位声明函</w:t>
      </w:r>
      <w:r>
        <w:tab/>
      </w:r>
      <w:r>
        <w:fldChar w:fldCharType="begin"/>
      </w:r>
      <w:r>
        <w:instrText xml:space="preserve"> PAGEREF _Toc24540 \h </w:instrText>
      </w:r>
      <w:r>
        <w:fldChar w:fldCharType="separate"/>
      </w:r>
      <w:r>
        <w:t xml:space="preserve">50</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_Toc21990 </w:instrText>
      </w:r>
      <w:r>
        <w:rPr>
          <w:rFonts w:ascii="Times New Roman" w:hAnsi="Times New Roman"/>
          <w:bCs/>
          <w:szCs w:val="24"/>
          <w:lang w:val="zh-CN"/>
        </w:rPr>
        <w:fldChar w:fldCharType="separate"/>
      </w:r>
      <w:r>
        <w:rPr>
          <w:rFonts w:hint="eastAsia" w:ascii="宋体" w:hAnsi="宋体"/>
          <w:szCs w:val="24"/>
        </w:rPr>
        <w:t xml:space="preserve">附件</w:t>
      </w:r>
      <w:r>
        <w:rPr>
          <w:rFonts w:ascii="宋体" w:hAnsi="宋体"/>
          <w:szCs w:val="24"/>
        </w:rPr>
        <w:t xml:space="preserve">11</w:t>
      </w:r>
      <w:r>
        <w:rPr>
          <w:rFonts w:hint="eastAsia" w:ascii="宋体" w:hAnsi="宋体"/>
          <w:szCs w:val="24"/>
        </w:rPr>
        <w:t xml:space="preserve"> 实质性要求响应及偏离表</w:t>
      </w:r>
      <w:r>
        <w:tab/>
      </w:r>
      <w:r>
        <w:fldChar w:fldCharType="begin"/>
      </w:r>
      <w:r>
        <w:instrText xml:space="preserve"> PAGEREF _Toc21990 \h </w:instrText>
      </w:r>
      <w:r>
        <w:fldChar w:fldCharType="separate"/>
      </w:r>
      <w:r>
        <w:t xml:space="preserve">51</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_Toc12696 </w:instrText>
      </w:r>
      <w:r>
        <w:rPr>
          <w:rFonts w:ascii="Times New Roman" w:hAnsi="Times New Roman"/>
          <w:bCs/>
          <w:szCs w:val="24"/>
          <w:lang w:val="zh-CN"/>
        </w:rPr>
        <w:fldChar w:fldCharType="separate"/>
      </w:r>
      <w:r>
        <w:rPr>
          <w:rFonts w:hint="eastAsia" w:ascii="宋体" w:hAnsi="宋体"/>
          <w:szCs w:val="24"/>
        </w:rPr>
        <w:t xml:space="preserve">附件1</w:t>
      </w:r>
      <w:r>
        <w:rPr>
          <w:rFonts w:ascii="宋体" w:hAnsi="宋体"/>
          <w:szCs w:val="24"/>
        </w:rPr>
        <w:t xml:space="preserve">2 </w:t>
      </w:r>
      <w:r>
        <w:rPr>
          <w:rFonts w:hint="eastAsia" w:ascii="宋体" w:hAnsi="宋体"/>
          <w:szCs w:val="24"/>
        </w:rPr>
        <w:t xml:space="preserve">详细配置</w:t>
      </w:r>
      <w:r>
        <w:rPr>
          <w:rFonts w:hint="eastAsia" w:ascii="宋体" w:hAnsi="宋体"/>
          <w:szCs w:val="24"/>
          <w:lang w:val="en-US" w:eastAsia="zh-CN"/>
        </w:rPr>
        <w:t xml:space="preserve">一览</w:t>
      </w:r>
      <w:r>
        <w:rPr>
          <w:rFonts w:hint="eastAsia" w:ascii="宋体" w:hAnsi="宋体"/>
          <w:szCs w:val="24"/>
        </w:rPr>
        <w:t xml:space="preserve">表</w:t>
      </w:r>
      <w:r>
        <w:tab/>
      </w:r>
      <w:r>
        <w:fldChar w:fldCharType="begin"/>
      </w:r>
      <w:r>
        <w:instrText xml:space="preserve"> PAGEREF _Toc12696 \h </w:instrText>
      </w:r>
      <w:r>
        <w:fldChar w:fldCharType="separate"/>
      </w:r>
      <w:r>
        <w:t xml:space="preserve">52</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_Toc15492 </w:instrText>
      </w:r>
      <w:r>
        <w:rPr>
          <w:rFonts w:ascii="Times New Roman" w:hAnsi="Times New Roman"/>
          <w:bCs/>
          <w:szCs w:val="24"/>
          <w:lang w:val="zh-CN"/>
        </w:rPr>
        <w:fldChar w:fldCharType="separate"/>
      </w:r>
      <w:r>
        <w:rPr>
          <w:rFonts w:hint="eastAsia" w:ascii="宋体" w:hAnsi="宋体"/>
          <w:szCs w:val="24"/>
        </w:rPr>
        <w:t xml:space="preserve">附件</w:t>
      </w:r>
      <w:r>
        <w:rPr>
          <w:rFonts w:hint="eastAsia" w:ascii="宋体" w:hAnsi="宋体"/>
          <w:szCs w:val="24"/>
          <w:lang w:val="en-US" w:eastAsia="zh-CN"/>
        </w:rPr>
        <w:t xml:space="preserve">13</w:t>
      </w:r>
      <w:r>
        <w:rPr>
          <w:rFonts w:ascii="宋体" w:hAnsi="宋体"/>
          <w:szCs w:val="24"/>
        </w:rPr>
        <w:t xml:space="preserve"> </w:t>
      </w:r>
      <w:r>
        <w:rPr>
          <w:rFonts w:hint="eastAsia" w:ascii="宋体" w:hAnsi="宋体" w:eastAsia="宋体" w:cs="Times New Roman"/>
          <w:szCs w:val="24"/>
        </w:rPr>
        <w:t xml:space="preserve">质量保证及售后服务承诺</w:t>
      </w:r>
      <w:r>
        <w:tab/>
      </w:r>
      <w:r>
        <w:fldChar w:fldCharType="begin"/>
      </w:r>
      <w:r>
        <w:instrText xml:space="preserve"> PAGEREF _Toc15492 \h </w:instrText>
      </w:r>
      <w:r>
        <w:fldChar w:fldCharType="separate"/>
      </w:r>
      <w:r>
        <w:t xml:space="preserve">53</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_Toc31593 </w:instrText>
      </w:r>
      <w:r>
        <w:rPr>
          <w:rFonts w:ascii="Times New Roman" w:hAnsi="Times New Roman"/>
          <w:bCs/>
          <w:szCs w:val="24"/>
          <w:lang w:val="zh-CN"/>
        </w:rPr>
        <w:fldChar w:fldCharType="separate"/>
      </w:r>
      <w:r>
        <w:rPr>
          <w:rFonts w:hint="eastAsia" w:ascii="宋体" w:hAnsi="宋体"/>
          <w:szCs w:val="24"/>
        </w:rPr>
        <w:t xml:space="preserve">附件</w:t>
      </w:r>
      <w:r>
        <w:rPr>
          <w:rFonts w:hint="eastAsia" w:ascii="宋体" w:hAnsi="宋体"/>
          <w:szCs w:val="24"/>
          <w:lang w:val="en-US" w:eastAsia="zh-CN"/>
        </w:rPr>
        <w:t xml:space="preserve">14</w:t>
      </w:r>
      <w:r>
        <w:rPr>
          <w:rFonts w:ascii="宋体" w:hAnsi="宋体"/>
          <w:szCs w:val="24"/>
        </w:rPr>
        <w:t xml:space="preserve"> </w:t>
      </w:r>
      <w:r>
        <w:rPr>
          <w:rFonts w:hint="eastAsia" w:ascii="宋体" w:hAnsi="宋体"/>
          <w:szCs w:val="24"/>
        </w:rPr>
        <w:t xml:space="preserve">业绩一览表</w:t>
      </w:r>
      <w:r>
        <w:tab/>
      </w:r>
      <w:r>
        <w:fldChar w:fldCharType="begin"/>
      </w:r>
      <w:r>
        <w:instrText xml:space="preserve"> PAGEREF _Toc31593 \h </w:instrText>
      </w:r>
      <w:r>
        <w:fldChar w:fldCharType="separate"/>
      </w:r>
      <w:r>
        <w:t xml:space="preserve">54</w:t>
      </w:r>
      <w:r>
        <w:fldChar w:fldCharType="end"/>
      </w:r>
      <w:r>
        <w:rPr>
          <w:rFonts w:ascii="Times New Roman" w:hAnsi="Times New Roman"/>
          <w:bCs/>
          <w:szCs w:val="24"/>
          <w:lang w:val="zh-CN"/>
        </w:rPr>
        <w:fldChar w:fldCharType="end"/>
      </w:r>
      <w:r/>
    </w:p>
    <w:p>
      <w:pPr>
        <w:pStyle w:val="758"/>
        <w:keepLines w:val="0"/>
        <w:keepNext w:val="0"/>
        <w:pageBreakBefore w:val="0"/>
        <w:spacing w:line="400" w:lineRule="exact"/>
        <w:widowControl w:val="off"/>
        <w:tabs>
          <w:tab w:val="right" w:pos="8953" w:leader="dot"/>
        </w:tabs>
      </w:pPr>
      <w:r>
        <w:rPr>
          <w:rFonts w:ascii="Times New Roman" w:hAnsi="Times New Roman"/>
          <w:bCs/>
          <w:szCs w:val="24"/>
          <w:lang w:val="zh-CN"/>
        </w:rPr>
        <w:fldChar w:fldCharType="begin"/>
      </w:r>
      <w:r>
        <w:rPr>
          <w:rFonts w:ascii="Times New Roman" w:hAnsi="Times New Roman"/>
          <w:bCs/>
          <w:szCs w:val="24"/>
          <w:lang w:val="zh-CN"/>
        </w:rPr>
        <w:instrText xml:space="preserve"> HYPERLINK \l _Toc12976 </w:instrText>
      </w:r>
      <w:r>
        <w:rPr>
          <w:rFonts w:ascii="Times New Roman" w:hAnsi="Times New Roman"/>
          <w:bCs/>
          <w:szCs w:val="24"/>
          <w:lang w:val="zh-CN"/>
        </w:rPr>
        <w:fldChar w:fldCharType="separate"/>
      </w:r>
      <w:r>
        <w:rPr>
          <w:rFonts w:hint="eastAsia" w:ascii="宋体" w:hAnsi="宋体"/>
          <w:szCs w:val="24"/>
        </w:rPr>
        <w:t xml:space="preserve">附件15 关于符合本国产品标准的声明函</w:t>
      </w:r>
      <w:r>
        <w:tab/>
      </w:r>
      <w:r>
        <w:fldChar w:fldCharType="begin"/>
      </w:r>
      <w:r>
        <w:instrText xml:space="preserve"> PAGEREF _Toc12976 \h </w:instrText>
      </w:r>
      <w:r>
        <w:fldChar w:fldCharType="separate"/>
      </w:r>
      <w:r>
        <w:t xml:space="preserve">55</w:t>
      </w:r>
      <w:r>
        <w:fldChar w:fldCharType="end"/>
      </w:r>
      <w:r>
        <w:rPr>
          <w:rFonts w:ascii="Times New Roman" w:hAnsi="Times New Roman"/>
          <w:bCs/>
          <w:szCs w:val="24"/>
          <w:lang w:val="zh-CN"/>
        </w:rPr>
        <w:fldChar w:fldCharType="end"/>
      </w:r>
      <w:r/>
    </w:p>
    <w:p>
      <w:pPr>
        <w:pStyle w:val="685"/>
        <w:jc w:val="left"/>
        <w:keepLines w:val="0"/>
        <w:keepNext w:val="0"/>
        <w:pageBreakBefore w:val="0"/>
        <w:spacing w:line="400" w:lineRule="exact"/>
        <w:widowControl w:val="off"/>
        <w:rPr>
          <w:rFonts w:ascii="Times New Roman" w:hAnsi="Times New Roman"/>
          <w:bCs/>
          <w:sz w:val="24"/>
          <w:szCs w:val="24"/>
          <w:lang w:val="zh-CN"/>
        </w:rPr>
      </w:pPr>
      <w:r>
        <w:rPr>
          <w:rFonts w:ascii="Times New Roman" w:hAnsi="Times New Roman"/>
          <w:bCs/>
          <w:szCs w:val="24"/>
          <w:lang w:val="zh-CN"/>
        </w:rPr>
        <w:fldChar w:fldCharType="end"/>
      </w:r>
      <w:r>
        <w:rPr>
          <w:rFonts w:ascii="Times New Roman" w:hAnsi="Times New Roman"/>
          <w:bCs/>
          <w:sz w:val="24"/>
          <w:szCs w:val="24"/>
          <w:lang w:val="zh-CN"/>
        </w:rPr>
      </w:r>
      <w:r/>
    </w:p>
    <w:p>
      <w:pPr>
        <w:pStyle w:val="685"/>
        <w:jc w:val="left"/>
        <w:spacing w:line="440" w:lineRule="exact"/>
        <w:rPr>
          <w:rFonts w:ascii="Times New Roman" w:hAnsi="Times New Roman"/>
          <w:sz w:val="24"/>
          <w:szCs w:val="24"/>
          <w:lang w:val="zh-CN"/>
        </w:rPr>
      </w:pPr>
      <w:r>
        <w:rPr>
          <w:rFonts w:ascii="Times New Roman" w:hAnsi="Times New Roman"/>
          <w:sz w:val="24"/>
          <w:szCs w:val="24"/>
          <w:lang w:val="zh-CN"/>
        </w:rPr>
        <w:br w:type="page" w:clear="all"/>
      </w:r>
      <w:r>
        <w:rPr>
          <w:rFonts w:ascii="Times New Roman" w:hAnsi="Times New Roman"/>
          <w:sz w:val="24"/>
          <w:szCs w:val="24"/>
          <w:lang w:val="zh-CN"/>
        </w:rPr>
      </w:r>
      <w:r/>
    </w:p>
    <w:p>
      <w:pPr>
        <w:pStyle w:val="685"/>
        <w:jc w:val="center"/>
        <w:keepNext/>
        <w:rPr>
          <w:rFonts w:hint="eastAsia" w:ascii="黑体" w:hAnsi="Times New Roman" w:eastAsia="黑体"/>
          <w:bCs/>
          <w:color w:val="000000"/>
          <w:sz w:val="44"/>
          <w:szCs w:val="44"/>
        </w:rPr>
        <w:outlineLvl w:val="0"/>
      </w:pPr>
      <w:r/>
      <w:bookmarkStart w:id="7" w:name="_Toc14599"/>
      <w:r/>
      <w:bookmarkStart w:id="8" w:name="_Toc28840"/>
      <w:r/>
      <w:bookmarkStart w:id="9" w:name="_Toc155775532"/>
      <w:r>
        <w:rPr>
          <w:rFonts w:hint="eastAsia" w:ascii="黑体" w:hAnsi="Times New Roman" w:eastAsia="黑体"/>
          <w:color w:val="000000"/>
          <w:sz w:val="44"/>
          <w:szCs w:val="44"/>
        </w:rPr>
        <w:t xml:space="preserve">第一章  </w:t>
      </w:r>
      <w:bookmarkEnd w:id="1"/>
      <w:r>
        <w:rPr>
          <w:rFonts w:hint="eastAsia" w:ascii="黑体" w:hAnsi="Times New Roman" w:eastAsia="黑体"/>
          <w:color w:val="000000"/>
          <w:sz w:val="44"/>
          <w:szCs w:val="44"/>
        </w:rPr>
        <w:t xml:space="preserve">投标邀请</w:t>
      </w:r>
      <w:bookmarkEnd w:id="7"/>
      <w:r/>
      <w:bookmarkEnd w:id="8"/>
      <w:r/>
      <w:bookmarkEnd w:id="9"/>
      <w:r>
        <w:rPr>
          <w:rFonts w:hint="eastAsia" w:ascii="黑体" w:hAnsi="Times New Roman" w:eastAsia="黑体"/>
          <w:bCs/>
          <w:color w:val="000000"/>
          <w:sz w:val="44"/>
          <w:szCs w:val="44"/>
        </w:rPr>
      </w:r>
      <w:r/>
    </w:p>
    <w:p>
      <w:pPr>
        <w:pStyle w:val="685"/>
        <w:ind w:firstLine="480"/>
        <w:spacing w:line="46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常熟市公安局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江苏协诚工程咨询有限公司</w:t>
      </w:r>
      <w:r>
        <w:rPr>
          <w:rFonts w:hint="eastAsia" w:ascii="宋体" w:hAnsi="宋体"/>
          <w:color w:val="000000"/>
          <w:sz w:val="24"/>
          <w:szCs w:val="24"/>
        </w:rPr>
        <w:t xml:space="preserve">就</w:t>
      </w:r>
      <w:r>
        <w:rPr>
          <w:rFonts w:hint="eastAsia" w:ascii="宋体" w:hAnsi="宋体"/>
          <w:color w:val="000000"/>
          <w:sz w:val="24"/>
          <w:szCs w:val="24"/>
          <w:lang w:eastAsia="zh-CN"/>
        </w:rPr>
        <w:t xml:space="preserve">公安局刑侦大队DNA案件检验试剂耗材（</w:t>
      </w:r>
      <w:r>
        <w:rPr>
          <w:rFonts w:hint="eastAsia" w:ascii="Times New Roman" w:hAnsi="Times New Roman"/>
          <w:sz w:val="24"/>
          <w:szCs w:val="24"/>
          <w:lang w:eastAsia="zh-CN"/>
        </w:rPr>
        <w:t xml:space="preserve">JSZC-320581-CSXC-G2026-0031）</w:t>
      </w:r>
      <w:r>
        <w:rPr>
          <w:rFonts w:hint="eastAsia" w:ascii="宋体" w:hAnsi="宋体"/>
          <w:color w:val="000000"/>
          <w:sz w:val="24"/>
          <w:szCs w:val="24"/>
        </w:rPr>
        <w:t xml:space="preserve">项目进行公开招标采购，欢迎符合条件的</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投标。</w:t>
      </w:r>
      <w:r>
        <w:rPr>
          <w:rFonts w:ascii="宋体" w:hAnsi="宋体"/>
          <w:color w:val="000000"/>
          <w:sz w:val="24"/>
          <w:szCs w:val="24"/>
        </w:rPr>
      </w:r>
      <w:r/>
    </w:p>
    <w:p>
      <w:pPr>
        <w:pStyle w:val="685"/>
        <w:ind w:firstLine="480"/>
        <w:spacing w:line="460" w:lineRule="exact"/>
        <w:rPr>
          <w:rFonts w:hint="eastAsia" w:ascii="宋体" w:hAnsi="宋体" w:eastAsia="宋体"/>
          <w:color w:val="000000"/>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685"/>
        <w:ind w:firstLine="480"/>
        <w:spacing w:line="4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公安局刑侦大队DNA案件检验试剂耗材</w:t>
      </w:r>
      <w:r>
        <w:rPr>
          <w:rFonts w:hint="eastAsia" w:ascii="Times New Roman" w:hAnsi="Times New Roman"/>
          <w:sz w:val="24"/>
          <w:szCs w:val="24"/>
        </w:rPr>
        <w:t xml:space="preserve">招标项目的潜在投标人应在“</w:t>
      </w:r>
      <w:r>
        <w:rPr>
          <w:rFonts w:ascii="Times New Roman" w:hAnsi="Times New Roman"/>
          <w:sz w:val="24"/>
          <w:szCs w:val="24"/>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获取招标文件，并于</w:t>
      </w:r>
      <w:r>
        <w:rPr>
          <w:rFonts w:ascii="Times New Roman" w:hAnsi="Times New Roman"/>
          <w:sz w:val="24"/>
          <w:szCs w:val="21"/>
          <w:u w:val="single"/>
        </w:rPr>
        <w:t xml:space="preserve">202</w:t>
      </w:r>
      <w:r>
        <w:rPr>
          <w:rFonts w:hint="eastAsia" w:ascii="Times New Roman" w:hAnsi="Times New Roman"/>
          <w:sz w:val="24"/>
          <w:szCs w:val="21"/>
          <w:u w:val="single"/>
          <w:lang w:val="en-US" w:eastAsia="zh-CN"/>
        </w:rPr>
        <w:t xml:space="preserve">6</w:t>
      </w:r>
      <w:r>
        <w:rPr>
          <w:rFonts w:ascii="Times New Roman" w:hAnsi="Times New Roman"/>
          <w:sz w:val="24"/>
          <w:szCs w:val="21"/>
          <w:u w:val="single"/>
        </w:rPr>
        <w:t xml:space="preserve">年</w:t>
      </w:r>
      <w:r>
        <w:rPr>
          <w:rFonts w:hint="eastAsia" w:ascii="Times New Roman" w:hAnsi="Times New Roman"/>
          <w:sz w:val="24"/>
          <w:szCs w:val="21"/>
          <w:u w:val="single"/>
          <w:lang w:val="en-US" w:eastAsia="zh-CN"/>
        </w:rPr>
        <w:t xml:space="preserve">8</w:t>
      </w:r>
      <w:r>
        <w:rPr>
          <w:rFonts w:ascii="Times New Roman" w:hAnsi="Times New Roman"/>
          <w:sz w:val="24"/>
          <w:szCs w:val="21"/>
          <w:u w:val="single"/>
        </w:rPr>
        <w:t xml:space="preserve">月</w:t>
      </w:r>
      <w:r>
        <w:rPr>
          <w:rFonts w:hint="eastAsia" w:ascii="Times New Roman" w:hAnsi="Times New Roman"/>
          <w:sz w:val="24"/>
          <w:szCs w:val="21"/>
          <w:u w:val="single"/>
          <w:lang w:val="en-US" w:eastAsia="zh-CN"/>
        </w:rPr>
        <w:t xml:space="preserve">10</w:t>
      </w:r>
      <w:r>
        <w:rPr>
          <w:rFonts w:ascii="Times New Roman" w:hAnsi="Times New Roman"/>
          <w:sz w:val="24"/>
          <w:szCs w:val="21"/>
          <w:u w:val="single"/>
        </w:rPr>
        <w:t xml:space="preserve">日</w:t>
      </w:r>
      <w:r>
        <w:rPr>
          <w:rFonts w:hint="eastAsia" w:ascii="Times New Roman" w:hAnsi="Times New Roman"/>
          <w:sz w:val="24"/>
          <w:szCs w:val="21"/>
          <w:u w:val="single"/>
          <w:lang w:val="en-US" w:eastAsia="zh-CN"/>
        </w:rPr>
        <w:t xml:space="preserve">13</w:t>
      </w:r>
      <w:r>
        <w:rPr>
          <w:rFonts w:hint="eastAsia" w:ascii="Times New Roman" w:hAnsi="Times New Roman"/>
          <w:sz w:val="24"/>
          <w:szCs w:val="21"/>
          <w:u w:val="single"/>
          <w:lang w:eastAsia="zh-CN"/>
        </w:rPr>
        <w:t xml:space="preserve">:</w:t>
      </w:r>
      <w:r>
        <w:rPr>
          <w:rFonts w:hint="eastAsia" w:ascii="Times New Roman" w:hAnsi="Times New Roman"/>
          <w:sz w:val="24"/>
          <w:szCs w:val="21"/>
          <w:u w:val="single"/>
          <w:lang w:val="en-US" w:eastAsia="zh-CN"/>
        </w:rPr>
        <w:t xml:space="preserve">00</w:t>
      </w:r>
      <w:r>
        <w:rPr>
          <w:rFonts w:hint="eastAsia" w:hAnsi="宋体"/>
          <w:sz w:val="24"/>
          <w:szCs w:val="21"/>
        </w:rPr>
        <w:t xml:space="preserve">前按规定提交投标</w:t>
      </w:r>
      <w:r>
        <w:rPr>
          <w:rFonts w:hAnsi="宋体"/>
          <w:sz w:val="24"/>
          <w:szCs w:val="21"/>
        </w:rPr>
        <w:t xml:space="preserve">文件</w:t>
      </w:r>
      <w:r>
        <w:rPr>
          <w:rFonts w:hint="eastAsia" w:hAnsi="宋体"/>
          <w:sz w:val="24"/>
          <w:szCs w:val="21"/>
        </w:rPr>
        <w:t xml:space="preserve">。</w:t>
      </w:r>
      <w:r>
        <w:rPr>
          <w:rFonts w:ascii="宋体" w:hAnsi="宋体"/>
          <w:color w:val="000000"/>
          <w:sz w:val="24"/>
          <w:szCs w:val="24"/>
        </w:rPr>
      </w:r>
      <w:r/>
    </w:p>
    <w:p>
      <w:pPr>
        <w:pStyle w:val="685"/>
        <w:spacing w:line="440" w:lineRule="exact"/>
        <w:rPr>
          <w:rFonts w:ascii="宋体" w:hAnsi="宋体" w:eastAsia="宋体" w:cs="Times New Roman"/>
          <w:b/>
          <w:sz w:val="24"/>
          <w:szCs w:val="24"/>
        </w:rPr>
      </w:pPr>
      <w:r/>
      <w:bookmarkStart w:id="10" w:name="_Toc35393621"/>
      <w:r/>
      <w:bookmarkStart w:id="11" w:name="_Toc28359002"/>
      <w:r/>
      <w:bookmarkStart w:id="12" w:name="_Toc28359079"/>
      <w:r/>
      <w:bookmarkStart w:id="13" w:name="_Toc155775533"/>
      <w:r/>
      <w:bookmarkStart w:id="14" w:name="_Toc38985263"/>
      <w:r/>
      <w:bookmarkStart w:id="15" w:name="_Toc35393790"/>
      <w:r/>
      <w:bookmarkStart w:id="16" w:name="_Hlk24379207"/>
      <w:r>
        <w:rPr>
          <w:rFonts w:ascii="宋体" w:hAnsi="宋体" w:eastAsia="宋体" w:cs="Times New Roman"/>
          <w:b/>
          <w:sz w:val="24"/>
          <w:szCs w:val="24"/>
        </w:rPr>
        <w:t xml:space="preserve">一、项目基本情况</w:t>
      </w:r>
      <w:bookmarkEnd w:id="10"/>
      <w:r/>
      <w:bookmarkEnd w:id="11"/>
      <w:r/>
      <w:bookmarkEnd w:id="12"/>
      <w:r/>
      <w:bookmarkEnd w:id="13"/>
      <w:r/>
      <w:bookmarkEnd w:id="14"/>
      <w:r/>
      <w:bookmarkEnd w:id="15"/>
      <w:r>
        <w:rPr>
          <w:rFonts w:ascii="宋体" w:hAnsi="宋体" w:eastAsia="宋体" w:cs="Times New Roman"/>
          <w:b/>
          <w:sz w:val="24"/>
          <w:szCs w:val="24"/>
        </w:rPr>
      </w:r>
      <w:r/>
    </w:p>
    <w:p>
      <w:pPr>
        <w:pStyle w:val="685"/>
        <w:ind w:firstLine="480"/>
        <w:spacing w:line="460" w:lineRule="exact"/>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1、项目编号：</w:t>
      </w:r>
      <w:r>
        <w:rPr>
          <w:rFonts w:hint="eastAsia" w:ascii="Times New Roman" w:hAnsi="Times New Roman"/>
          <w:color w:val="000000"/>
          <w:sz w:val="24"/>
          <w:szCs w:val="24"/>
          <w:lang w:eastAsia="zh-CN"/>
        </w:rPr>
        <w:t xml:space="preserve">JSZC-320581-CSXC-G2026-0031</w:t>
      </w:r>
      <w:r>
        <w:rPr>
          <w:rFonts w:hint="eastAsia" w:ascii="Times New Roman" w:hAnsi="Times New Roman" w:eastAsia="宋体"/>
          <w:color w:val="000000"/>
          <w:sz w:val="24"/>
          <w:szCs w:val="24"/>
          <w:lang w:eastAsia="zh-CN"/>
        </w:rPr>
      </w:r>
      <w:r/>
    </w:p>
    <w:p>
      <w:pPr>
        <w:pStyle w:val="685"/>
        <w:ind w:firstLine="480"/>
        <w:spacing w:line="460" w:lineRule="exact"/>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2、项目名称：</w:t>
      </w:r>
      <w:r>
        <w:rPr>
          <w:rFonts w:hint="eastAsia" w:ascii="Times New Roman" w:hAnsi="Times New Roman"/>
          <w:color w:val="000000"/>
          <w:sz w:val="24"/>
          <w:szCs w:val="24"/>
          <w:lang w:eastAsia="zh-CN"/>
        </w:rPr>
        <w:t xml:space="preserve">公安局刑侦大队DNA案件检验试剂耗材</w:t>
      </w:r>
      <w:r>
        <w:rPr>
          <w:rFonts w:hint="eastAsia" w:ascii="Times New Roman" w:hAnsi="Times New Roman" w:eastAsia="宋体"/>
          <w:color w:val="000000"/>
          <w:sz w:val="24"/>
          <w:szCs w:val="24"/>
          <w:lang w:eastAsia="zh-CN"/>
        </w:rPr>
      </w:r>
      <w:r/>
    </w:p>
    <w:p>
      <w:pPr>
        <w:pStyle w:val="685"/>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3、采购方式：公开招标</w:t>
      </w:r>
      <w:r>
        <w:rPr>
          <w:rFonts w:ascii="Times New Roman" w:hAnsi="Times New Roman"/>
          <w:color w:val="000000"/>
          <w:sz w:val="24"/>
          <w:szCs w:val="24"/>
        </w:rPr>
      </w:r>
      <w:r/>
    </w:p>
    <w:p>
      <w:pPr>
        <w:pStyle w:val="685"/>
        <w:ind w:firstLine="480"/>
        <w:spacing w:line="460" w:lineRule="exact"/>
        <w:rPr>
          <w:rFonts w:ascii="Times New Roman" w:hAnsi="Times New Roman"/>
          <w:color w:val="000000"/>
          <w:sz w:val="24"/>
          <w:szCs w:val="24"/>
          <w:highlight w:val="none"/>
        </w:rPr>
      </w:pPr>
      <w:r/>
      <w:bookmarkEnd w:id="16"/>
      <w:r>
        <w:rPr>
          <w:rFonts w:ascii="Times New Roman" w:hAnsi="Times New Roman"/>
          <w:color w:val="000000"/>
          <w:sz w:val="24"/>
          <w:szCs w:val="24"/>
          <w:highlight w:val="none"/>
        </w:rPr>
        <w:t xml:space="preserve">4、预算金额：人民币</w:t>
      </w:r>
      <w:r>
        <w:rPr>
          <w:rFonts w:hint="eastAsia" w:ascii="Times New Roman" w:hAnsi="Times New Roman"/>
          <w:color w:val="000000"/>
          <w:sz w:val="24"/>
          <w:szCs w:val="24"/>
          <w:highlight w:val="none"/>
          <w:lang w:val="en-US" w:eastAsia="zh-CN"/>
        </w:rPr>
        <w:t xml:space="preserve">1530000</w:t>
      </w:r>
      <w:r>
        <w:rPr>
          <w:rFonts w:ascii="Times New Roman" w:hAnsi="Times New Roman"/>
          <w:color w:val="000000"/>
          <w:sz w:val="24"/>
          <w:szCs w:val="24"/>
          <w:highlight w:val="none"/>
        </w:rPr>
        <w:t xml:space="preserve">.00元</w:t>
      </w:r>
      <w:r>
        <w:rPr>
          <w:rFonts w:ascii="Times New Roman" w:hAnsi="Times New Roman"/>
          <w:color w:val="000000"/>
          <w:sz w:val="24"/>
          <w:szCs w:val="24"/>
          <w:highlight w:val="none"/>
        </w:rPr>
      </w:r>
      <w:r/>
    </w:p>
    <w:p>
      <w:pPr>
        <w:pStyle w:val="685"/>
        <w:ind w:firstLine="480"/>
        <w:spacing w:line="4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5、最高限价：</w:t>
      </w:r>
      <w:r>
        <w:rPr>
          <w:rFonts w:ascii="Times New Roman" w:hAnsi="Times New Roman"/>
          <w:color w:val="000000"/>
          <w:sz w:val="24"/>
          <w:szCs w:val="24"/>
          <w:highlight w:val="none"/>
        </w:rPr>
        <w:t xml:space="preserve">人民币</w:t>
      </w:r>
      <w:r>
        <w:rPr>
          <w:rFonts w:hint="eastAsia" w:ascii="Times New Roman" w:hAnsi="Times New Roman"/>
          <w:color w:val="000000"/>
          <w:sz w:val="24"/>
          <w:szCs w:val="24"/>
          <w:highlight w:val="none"/>
          <w:lang w:val="en-US" w:eastAsia="zh-CN"/>
        </w:rPr>
        <w:t xml:space="preserve">1510000</w:t>
      </w:r>
      <w:r>
        <w:rPr>
          <w:rFonts w:ascii="Times New Roman" w:hAnsi="Times New Roman"/>
          <w:color w:val="000000"/>
          <w:sz w:val="24"/>
          <w:szCs w:val="24"/>
          <w:highlight w:val="none"/>
        </w:rPr>
        <w:t xml:space="preserve">.00元</w:t>
      </w:r>
      <w:r>
        <w:rPr>
          <w:rFonts w:ascii="Times New Roman" w:hAnsi="Times New Roman" w:eastAsia="宋体"/>
          <w:color w:val="000000"/>
          <w:sz w:val="24"/>
          <w:szCs w:val="24"/>
          <w:highlight w:val="none"/>
          <w:lang w:val="en-US" w:eastAsia="zh-CN"/>
        </w:rPr>
      </w:r>
      <w:r/>
    </w:p>
    <w:p>
      <w:pPr>
        <w:pStyle w:val="685"/>
        <w:ind w:firstLine="480"/>
        <w:spacing w:line="460" w:lineRule="exact"/>
        <w:rPr>
          <w:rFonts w:ascii="Times New Roman" w:hAnsi="Times New Roman"/>
          <w:color w:val="000000"/>
          <w:sz w:val="24"/>
          <w:szCs w:val="24"/>
        </w:rPr>
      </w:pPr>
      <w:r>
        <w:rPr>
          <w:rFonts w:hint="eastAsia" w:ascii="Times New Roman" w:hAnsi="Times New Roman" w:eastAsia="宋体" w:cs="Times New Roman"/>
          <w:color w:val="000000"/>
          <w:sz w:val="24"/>
          <w:szCs w:val="24"/>
          <w:lang w:val="en-US" w:eastAsia="zh-CN"/>
        </w:rPr>
        <w:t xml:space="preserve">6</w:t>
      </w:r>
      <w:r>
        <w:rPr>
          <w:rFonts w:ascii="Times New Roman" w:hAnsi="Times New Roman" w:eastAsia="宋体" w:cs="Times New Roman"/>
          <w:color w:val="000000"/>
          <w:sz w:val="24"/>
          <w:szCs w:val="24"/>
        </w:rPr>
        <w:t xml:space="preserve">、采购需求概况：</w:t>
      </w:r>
      <w:r>
        <w:rPr>
          <w:rFonts w:ascii="Times New Roman" w:hAnsi="Times New Roman" w:eastAsia="宋体" w:cs="Times New Roman"/>
          <w:sz w:val="24"/>
          <w:szCs w:val="24"/>
        </w:rPr>
        <w:t xml:space="preserve">本项目采购内容为</w:t>
      </w:r>
      <w:r>
        <w:rPr>
          <w:rFonts w:ascii="Times New Roman" w:hAnsi="Times New Roman" w:eastAsia="宋体" w:cs="Times New Roman"/>
          <w:color w:val="000000"/>
          <w:sz w:val="24"/>
          <w:lang w:eastAsia="zh-CN"/>
        </w:rPr>
        <w:t xml:space="preserve">常熟市公安局</w:t>
      </w:r>
      <w:r>
        <w:rPr>
          <w:rFonts w:ascii="Times New Roman" w:hAnsi="Times New Roman" w:eastAsia="宋体" w:cs="Times New Roman"/>
          <w:sz w:val="24"/>
          <w:szCs w:val="24"/>
        </w:rPr>
        <w:t xml:space="preserve">所需的</w:t>
      </w:r>
      <w:r>
        <w:rPr>
          <w:rFonts w:hint="eastAsia" w:ascii="Times New Roman" w:hAnsi="Times New Roman" w:eastAsia="宋体" w:cs="Times New Roman"/>
          <w:color w:val="000000"/>
          <w:sz w:val="24"/>
          <w:szCs w:val="24"/>
          <w:lang w:eastAsia="zh-CN"/>
        </w:rPr>
        <w:t xml:space="preserve">公安局刑侦大队DNA案件检验试剂耗材</w:t>
      </w:r>
      <w:r>
        <w:rPr>
          <w:rFonts w:ascii="Times New Roman" w:hAnsi="Times New Roman" w:eastAsia="宋体" w:cs="Times New Roman"/>
          <w:sz w:val="24"/>
          <w:szCs w:val="24"/>
        </w:rPr>
        <w:t xml:space="preserve">。</w:t>
      </w:r>
      <w:r>
        <w:rPr>
          <w:rFonts w:ascii="Times New Roman" w:hAnsi="Times New Roman"/>
          <w:color w:val="000000"/>
          <w:sz w:val="24"/>
          <w:szCs w:val="24"/>
        </w:rPr>
      </w:r>
      <w:r/>
    </w:p>
    <w:p>
      <w:pPr>
        <w:pStyle w:val="685"/>
        <w:ind w:firstLine="480"/>
        <w:spacing w:line="460" w:lineRule="exact"/>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7、</w:t>
      </w:r>
      <w:r>
        <w:rPr>
          <w:rFonts w:ascii="Times New Roman" w:hAnsi="Times New Roman"/>
          <w:color w:val="000000"/>
          <w:sz w:val="24"/>
          <w:szCs w:val="24"/>
        </w:rPr>
        <w:t xml:space="preserve">合同履行期限：</w:t>
      </w:r>
      <w:r>
        <w:rPr>
          <w:rFonts w:hint="eastAsia" w:ascii="Times New Roman" w:hAnsi="Times New Roman"/>
          <w:color w:val="000000"/>
          <w:sz w:val="24"/>
          <w:szCs w:val="24"/>
          <w:lang w:val="en-US" w:eastAsia="zh-CN"/>
        </w:rPr>
        <w:t xml:space="preserve">合同签订后两周</w:t>
      </w:r>
      <w:r>
        <w:rPr>
          <w:rFonts w:ascii="Times New Roman" w:hAnsi="Times New Roman"/>
          <w:color w:val="000000"/>
          <w:sz w:val="24"/>
          <w:szCs w:val="24"/>
        </w:rPr>
        <w:t xml:space="preserve">内</w:t>
      </w:r>
      <w:r>
        <w:rPr>
          <w:rFonts w:hint="eastAsia" w:ascii="Times New Roman" w:hAnsi="Times New Roman"/>
          <w:color w:val="000000"/>
          <w:sz w:val="24"/>
          <w:szCs w:val="24"/>
          <w:lang w:val="en-US" w:eastAsia="zh-CN"/>
        </w:rPr>
        <w:t xml:space="preserve">完成供货</w:t>
      </w:r>
      <w:r>
        <w:rPr>
          <w:rFonts w:ascii="Times New Roman" w:hAnsi="Times New Roman"/>
          <w:color w:val="000000"/>
          <w:sz w:val="24"/>
          <w:szCs w:val="24"/>
        </w:rPr>
        <w:t xml:space="preserve">。</w:t>
      </w:r>
      <w:r>
        <w:rPr>
          <w:rFonts w:hint="eastAsia" w:ascii="Times New Roman" w:hAnsi="Times New Roman"/>
          <w:color w:val="000000"/>
          <w:sz w:val="24"/>
          <w:szCs w:val="24"/>
        </w:rPr>
      </w:r>
      <w:r/>
    </w:p>
    <w:p>
      <w:pPr>
        <w:pStyle w:val="685"/>
        <w:ind w:firstLine="480"/>
        <w:spacing w:line="46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8</w:t>
      </w:r>
      <w:r>
        <w:rPr>
          <w:rFonts w:ascii="Times New Roman" w:hAnsi="Times New Roman"/>
          <w:color w:val="000000"/>
          <w:sz w:val="24"/>
          <w:szCs w:val="24"/>
        </w:rPr>
        <w:t xml:space="preserve">、本项目不接受联合体投标。</w:t>
      </w:r>
      <w:r>
        <w:rPr>
          <w:rFonts w:ascii="Times New Roman" w:hAnsi="Times New Roman"/>
          <w:color w:val="000000"/>
          <w:sz w:val="24"/>
          <w:szCs w:val="24"/>
        </w:rPr>
      </w:r>
      <w:r/>
    </w:p>
    <w:p>
      <w:pPr>
        <w:pStyle w:val="685"/>
        <w:spacing w:line="440" w:lineRule="exact"/>
        <w:rPr>
          <w:rFonts w:ascii="宋体" w:hAnsi="宋体" w:eastAsia="宋体" w:cs="Times New Roman"/>
          <w:b/>
          <w:sz w:val="24"/>
          <w:szCs w:val="24"/>
        </w:rPr>
      </w:pPr>
      <w:r/>
      <w:bookmarkStart w:id="17" w:name="_Toc155775534"/>
      <w:r/>
      <w:bookmarkStart w:id="18" w:name="_Toc28359080"/>
      <w:r/>
      <w:bookmarkStart w:id="19" w:name="_Toc35393622"/>
      <w:r/>
      <w:bookmarkStart w:id="20" w:name="_Toc35393791"/>
      <w:r/>
      <w:bookmarkStart w:id="21" w:name="_Toc28359003"/>
      <w:r/>
      <w:bookmarkStart w:id="22" w:name="_Toc38985264"/>
      <w:r>
        <w:rPr>
          <w:rFonts w:hint="eastAsia" w:ascii="宋体" w:hAnsi="宋体" w:eastAsia="宋体" w:cs="Times New Roman"/>
          <w:b/>
          <w:sz w:val="24"/>
          <w:szCs w:val="24"/>
        </w:rPr>
        <w:t xml:space="preserve">二、申请人的资格要求</w:t>
      </w:r>
      <w:bookmarkEnd w:id="17"/>
      <w:r/>
      <w:bookmarkEnd w:id="18"/>
      <w:r/>
      <w:bookmarkEnd w:id="19"/>
      <w:r/>
      <w:bookmarkEnd w:id="20"/>
      <w:r/>
      <w:bookmarkEnd w:id="21"/>
      <w:r/>
      <w:bookmarkEnd w:id="22"/>
      <w:r>
        <w:rPr>
          <w:rFonts w:ascii="宋体" w:hAnsi="宋体" w:eastAsia="宋体" w:cs="Times New Roman"/>
          <w:b/>
          <w:sz w:val="24"/>
          <w:szCs w:val="24"/>
        </w:rPr>
      </w:r>
      <w:r/>
    </w:p>
    <w:p>
      <w:pPr>
        <w:pStyle w:val="685"/>
        <w:ind w:firstLine="480"/>
        <w:spacing w:line="460" w:lineRule="exact"/>
        <w:rPr>
          <w:rFonts w:ascii="Times New Roman" w:hAnsi="Times New Roman"/>
          <w:sz w:val="24"/>
          <w:szCs w:val="24"/>
        </w:rPr>
      </w:pPr>
      <w:r/>
      <w:bookmarkStart w:id="23" w:name="_Toc28359081"/>
      <w:r/>
      <w:bookmarkStart w:id="24" w:name="_Toc28359004"/>
      <w:r/>
      <w:bookmarkStart w:id="25" w:name="_Toc38985265"/>
      <w:r/>
      <w:bookmarkStart w:id="26" w:name="_Toc35393623"/>
      <w:r/>
      <w:bookmarkStart w:id="27" w:name="_Toc35393792"/>
      <w:r>
        <w:rPr>
          <w:rFonts w:ascii="Times New Roman" w:hAnsi="Times New Roman"/>
          <w:color w:val="000000"/>
          <w:sz w:val="24"/>
          <w:szCs w:val="24"/>
        </w:rPr>
        <w:t xml:space="preserve">1、</w:t>
      </w:r>
      <w:r>
        <w:rPr>
          <w:rFonts w:ascii="Times New Roman" w:hAnsi="Times New Roman"/>
          <w:sz w:val="24"/>
          <w:szCs w:val="24"/>
        </w:rPr>
        <w:t xml:space="preserve">满足《中华人民共和国政府采购法》第二十二条规定。</w:t>
      </w:r>
      <w:r>
        <w:rPr>
          <w:rFonts w:ascii="Times New Roman" w:hAnsi="Times New Roman"/>
          <w:sz w:val="24"/>
          <w:szCs w:val="24"/>
        </w:rPr>
      </w:r>
      <w:r/>
    </w:p>
    <w:p>
      <w:pPr>
        <w:pStyle w:val="685"/>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ascii="宋体" w:hAnsi="宋体" w:cs="宋体"/>
          <w:color w:val="000000"/>
          <w:sz w:val="24"/>
          <w:highlight w:val="none"/>
        </w:rPr>
      </w:r>
      <w:r/>
    </w:p>
    <w:p>
      <w:pPr>
        <w:pStyle w:val="685"/>
        <w:ind w:firstLine="480"/>
        <w:spacing w:line="440" w:lineRule="exact"/>
        <w:rPr>
          <w:rFonts w:ascii="宋体" w:hAnsi="宋体" w:cs="宋体"/>
          <w:color w:val="000000"/>
          <w:sz w:val="24"/>
        </w:rPr>
      </w:pPr>
      <w:r>
        <w:rPr>
          <w:rFonts w:hint="eastAsia" w:ascii="宋体" w:hAnsi="宋体" w:cs="宋体"/>
          <w:color w:val="000000"/>
          <w:sz w:val="24"/>
        </w:rPr>
        <w:t xml:space="preserve">（2）具有良好的商业信誉和健全的财务会计制度。</w:t>
      </w:r>
      <w:r>
        <w:rPr>
          <w:rFonts w:ascii="宋体" w:hAnsi="宋体" w:cs="宋体"/>
          <w:color w:val="000000"/>
          <w:sz w:val="24"/>
        </w:rPr>
      </w:r>
      <w:r/>
    </w:p>
    <w:p>
      <w:pPr>
        <w:pStyle w:val="685"/>
        <w:ind w:firstLine="480"/>
        <w:spacing w:line="440" w:lineRule="exact"/>
        <w:rPr>
          <w:rFonts w:ascii="宋体" w:hAnsi="宋体" w:cs="宋体"/>
          <w:color w:val="000000"/>
          <w:sz w:val="24"/>
        </w:rPr>
      </w:pPr>
      <w:r>
        <w:rPr>
          <w:rFonts w:hint="eastAsia" w:ascii="宋体" w:hAnsi="宋体" w:cs="宋体"/>
          <w:color w:val="000000"/>
          <w:sz w:val="24"/>
        </w:rPr>
        <w:t xml:space="preserve">（3）具有履行合同所必需的设备和专业技术能力。</w:t>
      </w:r>
      <w:r>
        <w:rPr>
          <w:rFonts w:ascii="宋体" w:hAnsi="宋体" w:cs="宋体"/>
          <w:color w:val="000000"/>
          <w:sz w:val="24"/>
        </w:rPr>
      </w:r>
      <w:r/>
    </w:p>
    <w:p>
      <w:pPr>
        <w:pStyle w:val="685"/>
        <w:ind w:firstLine="480"/>
        <w:spacing w:line="440" w:lineRule="exact"/>
        <w:rPr>
          <w:rFonts w:ascii="宋体" w:hAnsi="宋体" w:cs="宋体"/>
          <w:color w:val="000000"/>
          <w:sz w:val="24"/>
        </w:rPr>
      </w:pPr>
      <w:r>
        <w:rPr>
          <w:rFonts w:hint="eastAsia" w:ascii="宋体" w:hAnsi="宋体" w:cs="宋体"/>
          <w:color w:val="000000"/>
          <w:sz w:val="24"/>
        </w:rPr>
        <w:t xml:space="preserve">（4）有依法缴纳税收和社会保障资金的良好记录。</w:t>
      </w:r>
      <w:r>
        <w:rPr>
          <w:rFonts w:ascii="宋体" w:hAnsi="宋体" w:cs="宋体"/>
          <w:color w:val="000000"/>
          <w:sz w:val="24"/>
        </w:rPr>
      </w:r>
      <w:r/>
    </w:p>
    <w:p>
      <w:pPr>
        <w:pStyle w:val="685"/>
        <w:ind w:firstLine="480"/>
        <w:spacing w:line="440" w:lineRule="exact"/>
      </w:pPr>
      <w:r>
        <w:rPr>
          <w:rFonts w:hint="eastAsia" w:ascii="宋体" w:hAnsi="宋体" w:cs="宋体"/>
          <w:color w:val="000000"/>
          <w:sz w:val="24"/>
        </w:rPr>
        <w:t xml:space="preserve">（5）参加采购活动前三年内，在经营活动中没有重大违法记录。</w:t>
      </w:r>
      <w:r/>
    </w:p>
    <w:p>
      <w:pPr>
        <w:pStyle w:val="685"/>
        <w:ind w:firstLine="480"/>
        <w:spacing w:line="460" w:lineRule="exact"/>
        <w:rPr>
          <w:rFonts w:hint="eastAsia" w:ascii="Times New Roman" w:hAnsi="Times New Roman" w:eastAsia="宋体" w:cs="Times New Roman"/>
          <w:b/>
          <w:bCs/>
          <w:color w:val="000000"/>
          <w:sz w:val="24"/>
          <w:szCs w:val="24"/>
        </w:rPr>
      </w:pPr>
      <w:r>
        <w:rPr>
          <w:rFonts w:hint="eastAsia" w:ascii="Times New Roman" w:hAnsi="Times New Roman" w:eastAsia="宋体" w:cs="Times New Roman"/>
          <w:color w:val="000000"/>
          <w:sz w:val="24"/>
          <w:szCs w:val="24"/>
        </w:rPr>
        <w:t xml:space="preserve">2、落实政府采购政策需满足的资格要求：</w:t>
      </w:r>
      <w:r>
        <w:rPr>
          <w:rFonts w:hint="eastAsia" w:ascii="Times New Roman" w:hAnsi="Times New Roman" w:eastAsia="宋体" w:cs="Times New Roman"/>
          <w:b/>
          <w:bCs/>
          <w:color w:val="000000"/>
          <w:sz w:val="24"/>
          <w:szCs w:val="24"/>
        </w:rPr>
        <w:t xml:space="preserve">本项目专门面向中小企业采购，所属行业为工业，投标时须提供《中小企业声明函》。</w:t>
      </w:r>
      <w:r>
        <w:rPr>
          <w:rFonts w:hint="eastAsia" w:ascii="Times New Roman" w:hAnsi="Times New Roman" w:eastAsia="宋体" w:cs="Times New Roman"/>
          <w:b/>
          <w:bCs/>
          <w:color w:val="000000"/>
          <w:sz w:val="24"/>
          <w:szCs w:val="24"/>
        </w:rPr>
      </w:r>
      <w:r/>
    </w:p>
    <w:p>
      <w:pPr>
        <w:pStyle w:val="685"/>
        <w:ind w:firstLine="482"/>
        <w:spacing w:line="460" w:lineRule="exact"/>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注：对残疾人福利性单位、监狱企业视同小型、微型企业，但须按要求提供有关声明函或证明文件。</w:t>
      </w:r>
      <w:r>
        <w:rPr>
          <w:rFonts w:ascii="Times New Roman" w:hAnsi="Times New Roman" w:eastAsia="宋体" w:cs="Times New Roman"/>
          <w:b/>
          <w:bCs/>
          <w:color w:val="000000"/>
          <w:sz w:val="24"/>
          <w:szCs w:val="24"/>
        </w:rPr>
      </w:r>
      <w:r/>
    </w:p>
    <w:p>
      <w:pPr>
        <w:pStyle w:val="685"/>
        <w:ind w:firstLine="480"/>
        <w:spacing w:line="460" w:lineRule="exact"/>
        <w:rPr>
          <w:rFonts w:ascii="Times New Roman" w:hAnsi="Times New Roman"/>
          <w:sz w:val="24"/>
          <w:szCs w:val="24"/>
        </w:rPr>
      </w:pPr>
      <w:r>
        <w:rPr>
          <w:rFonts w:ascii="Times New Roman" w:hAnsi="Times New Roman"/>
          <w:sz w:val="24"/>
          <w:szCs w:val="24"/>
        </w:rPr>
        <w:t xml:space="preserve">3、本项目的特定资格要求：无。</w:t>
      </w:r>
      <w:r>
        <w:rPr>
          <w:rFonts w:ascii="Times New Roman" w:hAnsi="Times New Roman"/>
          <w:sz w:val="24"/>
          <w:szCs w:val="24"/>
        </w:rPr>
      </w:r>
      <w:r/>
    </w:p>
    <w:p>
      <w:pPr>
        <w:pStyle w:val="685"/>
        <w:ind w:firstLine="480"/>
        <w:spacing w:line="460" w:lineRule="exact"/>
        <w:rPr>
          <w:rFonts w:ascii="Times New Roman" w:hAnsi="Times New Roman"/>
          <w:sz w:val="24"/>
          <w:szCs w:val="24"/>
        </w:rPr>
      </w:pPr>
      <w:r>
        <w:rPr>
          <w:rFonts w:ascii="Times New Roman" w:hAnsi="Times New Roman"/>
          <w:sz w:val="24"/>
          <w:szCs w:val="24"/>
        </w:rPr>
        <w:t xml:space="preserve">4、其他要求：</w:t>
      </w:r>
      <w:r>
        <w:rPr>
          <w:rFonts w:ascii="Times New Roman" w:hAnsi="Times New Roman"/>
          <w:sz w:val="24"/>
          <w:szCs w:val="24"/>
        </w:rPr>
      </w:r>
      <w:r/>
    </w:p>
    <w:p>
      <w:pPr>
        <w:pStyle w:val="685"/>
        <w:ind w:firstLine="480"/>
        <w:spacing w:line="460" w:lineRule="exact"/>
        <w:rPr>
          <w:rFonts w:ascii="Times New Roman" w:hAnsi="Times New Roman"/>
          <w:sz w:val="24"/>
          <w:szCs w:val="24"/>
        </w:rPr>
      </w:pPr>
      <w:r>
        <w:rPr>
          <w:rFonts w:ascii="Times New Roman" w:hAnsi="Times New Roman"/>
          <w:sz w:val="24"/>
          <w:szCs w:val="24"/>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rPr>
          <w:rFonts w:ascii="Times New Roman" w:hAnsi="Times New Roman"/>
          <w:sz w:val="24"/>
          <w:szCs w:val="24"/>
        </w:rPr>
      </w:r>
      <w:r/>
    </w:p>
    <w:p>
      <w:pPr>
        <w:pStyle w:val="685"/>
        <w:ind w:firstLine="480"/>
        <w:spacing w:line="460" w:lineRule="exact"/>
        <w:rPr>
          <w:rFonts w:ascii="Times New Roman" w:hAnsi="Times New Roman"/>
          <w:color w:val="000000"/>
          <w:sz w:val="24"/>
          <w:szCs w:val="24"/>
        </w:rPr>
      </w:pPr>
      <w:r>
        <w:rPr>
          <w:rFonts w:ascii="Times New Roman" w:hAnsi="Times New Roman"/>
          <w:sz w:val="24"/>
          <w:szCs w:val="24"/>
        </w:rPr>
        <w:t xml:space="preserve">（2）单位负责人为同一人或者存在直接控股、管理关系的不同供应商，不得参加同一合同项下的政府采购活动。</w:t>
      </w:r>
      <w:r>
        <w:rPr>
          <w:rFonts w:ascii="Times New Roman" w:hAnsi="Times New Roman"/>
          <w:color w:val="000000"/>
          <w:sz w:val="24"/>
          <w:szCs w:val="24"/>
        </w:rPr>
      </w:r>
      <w:r/>
    </w:p>
    <w:p>
      <w:pPr>
        <w:pStyle w:val="685"/>
        <w:spacing w:line="440" w:lineRule="exact"/>
        <w:rPr>
          <w:rFonts w:ascii="宋体" w:hAnsi="宋体" w:eastAsia="宋体" w:cs="Times New Roman"/>
          <w:b/>
          <w:sz w:val="24"/>
          <w:szCs w:val="24"/>
        </w:rPr>
      </w:pPr>
      <w:r/>
      <w:bookmarkStart w:id="28" w:name="_Toc155775535"/>
      <w:r>
        <w:rPr>
          <w:rFonts w:hint="eastAsia" w:ascii="宋体" w:hAnsi="宋体" w:eastAsia="宋体" w:cs="Times New Roman"/>
          <w:b/>
          <w:sz w:val="24"/>
          <w:szCs w:val="24"/>
        </w:rPr>
        <w:t xml:space="preserve">三、获取招标文件</w:t>
      </w:r>
      <w:bookmarkEnd w:id="23"/>
      <w:r/>
      <w:bookmarkEnd w:id="24"/>
      <w:r/>
      <w:bookmarkEnd w:id="25"/>
      <w:r/>
      <w:bookmarkEnd w:id="26"/>
      <w:r/>
      <w:bookmarkEnd w:id="27"/>
      <w:r/>
      <w:bookmarkEnd w:id="28"/>
      <w:r/>
      <w:bookmarkStart w:id="29" w:name="_Toc28359082"/>
      <w:r/>
      <w:bookmarkStart w:id="30" w:name="_Toc38985266"/>
      <w:r/>
      <w:bookmarkStart w:id="31" w:name="_Toc28359005"/>
      <w:r/>
      <w:bookmarkStart w:id="32" w:name="_Toc35393624"/>
      <w:r/>
      <w:bookmarkStart w:id="33" w:name="_Toc35393793"/>
      <w:r>
        <w:rPr>
          <w:rFonts w:ascii="宋体" w:hAnsi="宋体" w:eastAsia="宋体" w:cs="Times New Roman"/>
          <w:b/>
          <w:sz w:val="24"/>
          <w:szCs w:val="24"/>
        </w:rPr>
      </w:r>
      <w:r/>
    </w:p>
    <w:p>
      <w:pPr>
        <w:pStyle w:val="685"/>
        <w:ind w:firstLine="480"/>
        <w:spacing w:line="460" w:lineRule="exact"/>
        <w:rPr>
          <w:rFonts w:ascii="Times New Roman" w:hAnsi="Times New Roman"/>
          <w:b/>
          <w:bCs/>
          <w:color w:val="000000"/>
          <w:sz w:val="24"/>
          <w:szCs w:val="24"/>
        </w:rPr>
      </w:pPr>
      <w:r>
        <w:rPr>
          <w:rFonts w:ascii="Times New Roman" w:hAnsi="Times New Roman"/>
          <w:color w:val="000000"/>
          <w:sz w:val="24"/>
          <w:szCs w:val="24"/>
        </w:rPr>
        <w:t xml:space="preserve">1、</w:t>
      </w:r>
      <w:r>
        <w:rPr>
          <w:rFonts w:ascii="Times New Roman" w:hAnsi="Times New Roman"/>
          <w:sz w:val="24"/>
          <w:szCs w:val="24"/>
        </w:rPr>
        <w:t xml:space="preserve">时间：</w:t>
      </w:r>
      <w:r>
        <w:rPr>
          <w:rFonts w:hint="eastAsia" w:ascii="Times New Roman" w:hAnsi="Times New Roman"/>
          <w:sz w:val="24"/>
          <w:szCs w:val="24"/>
          <w:lang w:val="en-US" w:eastAsia="zh-CN"/>
        </w:rPr>
        <w:t xml:space="preserve">自公告发布之日起五个工作日</w:t>
      </w:r>
      <w:r>
        <w:rPr>
          <w:rFonts w:ascii="Times New Roman" w:hAnsi="Times New Roman"/>
          <w:sz w:val="24"/>
          <w:szCs w:val="24"/>
        </w:rPr>
        <w:t xml:space="preserve">。</w:t>
      </w:r>
      <w:r>
        <w:rPr>
          <w:rFonts w:ascii="Times New Roman" w:hAnsi="Times New Roman"/>
          <w:b/>
          <w:bCs/>
          <w:color w:val="000000"/>
          <w:sz w:val="24"/>
          <w:szCs w:val="24"/>
        </w:rPr>
      </w:r>
      <w:r/>
    </w:p>
    <w:p>
      <w:pPr>
        <w:pStyle w:val="685"/>
        <w:ind w:firstLine="480"/>
        <w:spacing w:line="460" w:lineRule="exact"/>
        <w:rPr>
          <w:rFonts w:ascii="Times New Roman" w:hAnsi="Times New Roman"/>
          <w:sz w:val="24"/>
          <w:szCs w:val="24"/>
        </w:rPr>
      </w:pPr>
      <w:r>
        <w:rPr>
          <w:rFonts w:ascii="Times New Roman" w:hAnsi="Times New Roman"/>
          <w:sz w:val="24"/>
          <w:szCs w:val="24"/>
        </w:rPr>
        <w:t xml:space="preserve">2、方式：在</w:t>
      </w:r>
      <w:r>
        <w:rPr>
          <w:rFonts w:hint="eastAsia" w:ascii="Times New Roman" w:hAnsi="Times New Roman"/>
          <w:sz w:val="24"/>
          <w:szCs w:val="24"/>
        </w:rPr>
        <w:t xml:space="preserve">“</w:t>
      </w:r>
      <w:r>
        <w:rPr>
          <w:rFonts w:ascii="Times New Roman" w:hAnsi="Times New Roman"/>
          <w:sz w:val="24"/>
          <w:szCs w:val="21"/>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自行免费下载招标文件。</w:t>
      </w:r>
      <w:r>
        <w:rPr>
          <w:rFonts w:ascii="Times New Roman" w:hAnsi="Times New Roman"/>
          <w:sz w:val="24"/>
          <w:szCs w:val="24"/>
        </w:rPr>
      </w:r>
      <w:r/>
    </w:p>
    <w:p>
      <w:pPr>
        <w:pStyle w:val="685"/>
        <w:ind w:firstLine="480"/>
        <w:spacing w:line="460" w:lineRule="exact"/>
        <w:rPr>
          <w:rFonts w:ascii="Times New Roman" w:hAnsi="Times New Roman"/>
          <w:sz w:val="24"/>
          <w:szCs w:val="24"/>
        </w:rPr>
      </w:pPr>
      <w:r>
        <w:rPr>
          <w:rFonts w:ascii="Times New Roman" w:hAnsi="Times New Roman"/>
          <w:sz w:val="24"/>
          <w:szCs w:val="24"/>
        </w:rPr>
        <w:t xml:space="preserve">（1）参与采购活动：供应商进入苏州市政府采购网，</w:t>
      </w:r>
      <w:r>
        <w:rPr>
          <w:rFonts w:ascii="Times New Roman" w:hAnsi="Times New Roman"/>
          <w:color w:val="000000"/>
          <w:sz w:val="24"/>
          <w:szCs w:val="20"/>
        </w:rPr>
        <w:t xml:space="preserve">点击网站首页底部苏采云图标，</w:t>
      </w:r>
      <w:r>
        <w:rPr>
          <w:rFonts w:ascii="Times New Roman" w:hAnsi="Times New Roman"/>
          <w:sz w:val="24"/>
          <w:szCs w:val="24"/>
        </w:rPr>
        <w:t xml:space="preserve">插入CA证书</w:t>
      </w:r>
      <w:r>
        <w:rPr>
          <w:rFonts w:hint="eastAsia" w:ascii="Times New Roman" w:hAnsi="Times New Roman"/>
          <w:sz w:val="24"/>
          <w:szCs w:val="24"/>
          <w:lang w:eastAsia="zh-CN"/>
        </w:rPr>
        <w:t xml:space="preserve">登录</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并签章提交《投标供应商确认函》，提交《投标供应商确认函》日期视同为依法获取招标文件日期。对《投标供应商确认函》供应商应予打印保留。</w:t>
      </w:r>
      <w:r>
        <w:rPr>
          <w:rFonts w:ascii="Times New Roman" w:hAnsi="Times New Roman"/>
          <w:sz w:val="24"/>
          <w:szCs w:val="24"/>
        </w:rPr>
      </w:r>
      <w:r/>
    </w:p>
    <w:p>
      <w:pPr>
        <w:pStyle w:val="685"/>
        <w:ind w:firstLine="540"/>
        <w:spacing w:line="460" w:lineRule="exact"/>
        <w:rPr>
          <w:rFonts w:ascii="Times New Roman" w:hAnsi="Times New Roman"/>
          <w:color w:val="000000"/>
          <w:sz w:val="24"/>
          <w:szCs w:val="24"/>
          <w:u w:val="single"/>
        </w:rPr>
      </w:pPr>
      <w:r>
        <w:rPr>
          <w:rFonts w:ascii="Times New Roman" w:hAnsi="Times New Roman"/>
          <w:sz w:val="24"/>
          <w:szCs w:val="24"/>
        </w:rPr>
        <w:t xml:space="preserve">（2）电子投标准备：供应商在</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界面中下载电子招标文件（后缀名为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）并导入政府采购客户端工具后方可进行电子投标文件的制作和提交（具体详见《苏采云系统供应商操作手册》，网址链接https://czju.suzhou.gov.cn/zfcg/html/content/20231220161910031.shtml）。</w:t>
      </w:r>
      <w:r>
        <w:rPr>
          <w:rFonts w:ascii="Times New Roman" w:hAnsi="Times New Roman"/>
          <w:color w:val="000000"/>
          <w:sz w:val="24"/>
          <w:szCs w:val="24"/>
          <w:u w:val="single"/>
        </w:rPr>
      </w:r>
      <w:r/>
    </w:p>
    <w:p>
      <w:pPr>
        <w:pStyle w:val="685"/>
        <w:spacing w:line="440" w:lineRule="exact"/>
        <w:rPr>
          <w:rFonts w:ascii="宋体" w:hAnsi="宋体" w:eastAsia="宋体" w:cs="Times New Roman"/>
          <w:b/>
          <w:sz w:val="24"/>
          <w:szCs w:val="24"/>
        </w:rPr>
      </w:pPr>
      <w:r/>
      <w:bookmarkStart w:id="34" w:name="_Toc155775536"/>
      <w:r>
        <w:rPr>
          <w:rFonts w:hint="eastAsia" w:ascii="宋体" w:hAnsi="宋体" w:eastAsia="宋体" w:cs="Times New Roman"/>
          <w:b/>
          <w:sz w:val="24"/>
          <w:szCs w:val="24"/>
        </w:rPr>
        <w:t xml:space="preserve">四、</w:t>
      </w:r>
      <w:bookmarkEnd w:id="29"/>
      <w:r/>
      <w:bookmarkEnd w:id="30"/>
      <w:r/>
      <w:bookmarkEnd w:id="31"/>
      <w:r/>
      <w:bookmarkEnd w:id="32"/>
      <w:r/>
      <w:bookmarkEnd w:id="33"/>
      <w:r>
        <w:rPr>
          <w:rFonts w:hint="eastAsia" w:ascii="宋体" w:hAnsi="宋体" w:eastAsia="宋体" w:cs="Times New Roman"/>
          <w:b/>
          <w:sz w:val="24"/>
          <w:szCs w:val="24"/>
        </w:rPr>
        <w:t xml:space="preserve">提交投标文件截止时间、开标</w:t>
      </w:r>
      <w:r>
        <w:rPr>
          <w:rFonts w:ascii="宋体" w:hAnsi="宋体" w:eastAsia="宋体" w:cs="Times New Roman"/>
          <w:b/>
          <w:sz w:val="24"/>
          <w:szCs w:val="24"/>
        </w:rPr>
        <w:t xml:space="preserve">时间和地点</w:t>
      </w:r>
      <w:bookmarkEnd w:id="34"/>
      <w:r>
        <w:rPr>
          <w:rFonts w:ascii="宋体" w:hAnsi="宋体" w:eastAsia="宋体" w:cs="Times New Roman"/>
          <w:b/>
          <w:sz w:val="24"/>
          <w:szCs w:val="24"/>
        </w:rPr>
      </w:r>
      <w:r/>
    </w:p>
    <w:p>
      <w:pPr>
        <w:pStyle w:val="685"/>
        <w:ind w:firstLine="480"/>
        <w:spacing w:line="460" w:lineRule="exact"/>
        <w:rPr>
          <w:rFonts w:hint="eastAsia" w:ascii="Times New Roman" w:hAnsi="Times New Roman"/>
          <w:sz w:val="24"/>
          <w:szCs w:val="24"/>
          <w:lang w:val="en-US" w:eastAsia="zh-CN"/>
        </w:rPr>
      </w:pPr>
      <w:r>
        <w:rPr>
          <w:rFonts w:ascii="Times New Roman" w:hAnsi="Times New Roman"/>
          <w:sz w:val="24"/>
          <w:szCs w:val="24"/>
        </w:rPr>
        <w:t xml:space="preserve">1</w:t>
      </w:r>
      <w:r>
        <w:rPr>
          <w:rFonts w:hint="eastAsia" w:ascii="Times New Roman" w:hAnsi="Times New Roman"/>
          <w:sz w:val="24"/>
          <w:szCs w:val="24"/>
        </w:rPr>
        <w:t xml:space="preserve">、投标截止时间、开标时间：</w:t>
      </w:r>
      <w:r>
        <w:rPr>
          <w:rFonts w:ascii="Times New Roman" w:hAnsi="Times New Roman"/>
          <w:sz w:val="24"/>
          <w:szCs w:val="24"/>
        </w:rPr>
        <w:t xml:space="preserve">202</w:t>
      </w:r>
      <w:r>
        <w:rPr>
          <w:rFonts w:hint="eastAsia" w:ascii="Times New Roman" w:hAnsi="Times New Roman"/>
          <w:sz w:val="24"/>
          <w:szCs w:val="24"/>
          <w:lang w:val="en-US" w:eastAsia="zh-CN"/>
        </w:rPr>
        <w:t xml:space="preserve">6</w:t>
      </w:r>
      <w:r>
        <w:rPr>
          <w:rFonts w:ascii="Times New Roman" w:hAnsi="Times New Roman"/>
          <w:sz w:val="24"/>
          <w:szCs w:val="24"/>
        </w:rPr>
        <w:t xml:space="preserve">年</w:t>
      </w:r>
      <w:r>
        <w:rPr>
          <w:rFonts w:hint="eastAsia" w:ascii="Times New Roman" w:hAnsi="Times New Roman"/>
          <w:sz w:val="24"/>
          <w:szCs w:val="24"/>
          <w:lang w:val="en-US" w:eastAsia="zh-CN"/>
        </w:rPr>
        <w:t xml:space="preserve">8</w:t>
      </w:r>
      <w:r>
        <w:rPr>
          <w:rFonts w:ascii="Times New Roman" w:hAnsi="Times New Roman"/>
          <w:sz w:val="24"/>
          <w:szCs w:val="24"/>
        </w:rPr>
        <w:t xml:space="preserve">月</w:t>
      </w:r>
      <w:r>
        <w:rPr>
          <w:rFonts w:hint="eastAsia" w:ascii="Times New Roman" w:hAnsi="Times New Roman"/>
          <w:sz w:val="24"/>
          <w:szCs w:val="24"/>
          <w:lang w:val="en-US" w:eastAsia="zh-CN"/>
        </w:rPr>
        <w:t xml:space="preserve">10</w:t>
      </w:r>
      <w:r>
        <w:rPr>
          <w:rFonts w:ascii="Times New Roman" w:hAnsi="Times New Roman"/>
          <w:sz w:val="24"/>
          <w:szCs w:val="24"/>
        </w:rPr>
        <w:t xml:space="preserve">日</w:t>
      </w:r>
      <w:r>
        <w:rPr>
          <w:rFonts w:hint="eastAsia" w:ascii="Times New Roman" w:hAnsi="Times New Roman"/>
          <w:sz w:val="24"/>
          <w:szCs w:val="24"/>
          <w:lang w:val="en-US" w:eastAsia="zh-CN"/>
        </w:rPr>
        <w:t xml:space="preserve">13</w:t>
      </w:r>
      <w:r>
        <w:rPr>
          <w:rFonts w:hint="eastAsia" w:ascii="Times New Roman" w:hAnsi="Times New Roman"/>
          <w:sz w:val="24"/>
          <w:szCs w:val="24"/>
          <w:lang w:eastAsia="zh-CN"/>
        </w:rPr>
        <w:t xml:space="preserve">:</w:t>
      </w:r>
      <w:r>
        <w:rPr>
          <w:rFonts w:hint="eastAsia" w:ascii="Times New Roman" w:hAnsi="Times New Roman"/>
          <w:sz w:val="24"/>
          <w:szCs w:val="24"/>
          <w:lang w:val="en-US" w:eastAsia="zh-CN"/>
        </w:rPr>
        <w:t xml:space="preserve">00</w:t>
      </w:r>
      <w:r>
        <w:rPr>
          <w:rFonts w:hint="eastAsia" w:ascii="Times New Roman" w:hAnsi="Times New Roman"/>
          <w:sz w:val="24"/>
          <w:szCs w:val="24"/>
          <w:lang w:val="en-US" w:eastAsia="zh-CN"/>
        </w:rPr>
      </w:r>
      <w:r/>
    </w:p>
    <w:p>
      <w:pPr>
        <w:pStyle w:val="685"/>
        <w:ind w:firstLine="480"/>
        <w:spacing w:line="460" w:lineRule="exact"/>
        <w:rPr>
          <w:rFonts w:ascii="Times New Roman" w:hAnsi="Times New Roman"/>
          <w:sz w:val="24"/>
          <w:szCs w:val="24"/>
        </w:rPr>
      </w:pPr>
      <w:r>
        <w:rPr>
          <w:rFonts w:hint="eastAsia" w:ascii="Times New Roman" w:hAnsi="Times New Roman"/>
          <w:sz w:val="24"/>
          <w:szCs w:val="24"/>
          <w:lang w:eastAsia="zh-CN"/>
        </w:rPr>
        <w:t xml:space="preserve">2.</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苏采云系统网上开标大厅</w:t>
      </w:r>
      <w:r>
        <w:rPr>
          <w:rFonts w:ascii="Times New Roman" w:hAnsi="Times New Roman"/>
          <w:sz w:val="24"/>
          <w:szCs w:val="24"/>
        </w:rPr>
      </w:r>
      <w:r/>
    </w:p>
    <w:p>
      <w:pPr>
        <w:pStyle w:val="685"/>
        <w:ind w:firstLine="480"/>
        <w:spacing w:line="460" w:lineRule="exact"/>
        <w:rPr>
          <w:rFonts w:hint="eastAsia"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rPr>
          <w:rFonts w:hint="eastAsia" w:ascii="Times New Roman" w:hAnsi="Times New Roman"/>
          <w:sz w:val="24"/>
          <w:szCs w:val="24"/>
        </w:rPr>
      </w:r>
      <w:r/>
    </w:p>
    <w:p>
      <w:pPr>
        <w:pStyle w:val="685"/>
        <w:ind w:firstLine="480"/>
        <w:spacing w:line="460" w:lineRule="exact"/>
        <w:rPr>
          <w:rFonts w:hint="eastAsia" w:ascii="宋体" w:hAnsi="宋体"/>
          <w:bCs/>
          <w:color w:val="000000"/>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供应商登录“苏采云”系统在平台首页点击“开标大厅”，进入江苏省政府采购一体化不见面开标（采购）大厅，选择对应项目，并按系统提示完成开标流程。</w:t>
      </w:r>
      <w:r>
        <w:rPr>
          <w:rFonts w:hint="eastAsia" w:ascii="宋体" w:hAnsi="宋体"/>
          <w:bCs/>
          <w:color w:val="000000"/>
          <w:sz w:val="24"/>
          <w:szCs w:val="24"/>
          <w:u w:val="single"/>
        </w:rPr>
      </w:r>
      <w:r/>
    </w:p>
    <w:p>
      <w:pPr>
        <w:pStyle w:val="685"/>
        <w:spacing w:line="440" w:lineRule="exact"/>
        <w:rPr>
          <w:rFonts w:ascii="宋体" w:hAnsi="宋体" w:eastAsia="宋体" w:cs="Times New Roman"/>
          <w:b/>
          <w:sz w:val="24"/>
          <w:szCs w:val="24"/>
        </w:rPr>
      </w:pPr>
      <w:r/>
      <w:bookmarkStart w:id="35" w:name="_Toc38985268"/>
      <w:r/>
      <w:bookmarkStart w:id="36" w:name="_Toc28359084"/>
      <w:r/>
      <w:bookmarkStart w:id="37" w:name="_Toc120614214"/>
      <w:r/>
      <w:bookmarkStart w:id="38" w:name="_Toc155775537"/>
      <w:r/>
      <w:bookmarkStart w:id="39" w:name="_Toc35393625"/>
      <w:r/>
      <w:bookmarkStart w:id="40" w:name="_Toc155775541"/>
      <w:r/>
      <w:bookmarkStart w:id="41" w:name="_Toc20823275"/>
      <w:r/>
      <w:bookmarkStart w:id="42" w:name="_Toc38985267"/>
      <w:r/>
      <w:bookmarkStart w:id="43" w:name="_Toc16938519"/>
      <w:r/>
      <w:bookmarkStart w:id="44" w:name="_Toc35393794"/>
      <w:r/>
      <w:bookmarkStart w:id="45" w:name="_Toc513029203"/>
      <w:r/>
      <w:bookmarkStart w:id="46" w:name="_Toc28359007"/>
      <w:r/>
      <w:bookmarkStart w:id="47" w:name="_Toc35393795"/>
      <w:r/>
      <w:bookmarkStart w:id="48" w:name="_Toc155775538"/>
      <w:r/>
      <w:bookmarkStart w:id="49" w:name="_Toc35393626"/>
      <w:r>
        <w:rPr>
          <w:rFonts w:hint="eastAsia" w:ascii="宋体" w:hAnsi="宋体" w:eastAsia="宋体" w:cs="Times New Roman"/>
          <w:b/>
          <w:sz w:val="24"/>
          <w:szCs w:val="24"/>
        </w:rPr>
        <w:t xml:space="preserve">五、</w:t>
      </w:r>
      <w:r>
        <w:rPr>
          <w:rFonts w:ascii="宋体" w:hAnsi="宋体" w:eastAsia="宋体" w:cs="Times New Roman"/>
          <w:b/>
          <w:sz w:val="24"/>
          <w:szCs w:val="24"/>
        </w:rPr>
        <w:t xml:space="preserve">公告</w:t>
      </w:r>
      <w:r>
        <w:rPr>
          <w:rFonts w:hint="eastAsia" w:ascii="宋体" w:hAnsi="宋体" w:eastAsia="宋体" w:cs="Times New Roman"/>
          <w:b/>
          <w:sz w:val="24"/>
          <w:szCs w:val="24"/>
        </w:rPr>
        <w:t xml:space="preserve">期限</w:t>
      </w:r>
      <w:r>
        <w:rPr>
          <w:rFonts w:ascii="宋体" w:hAnsi="宋体" w:eastAsia="宋体" w:cs="Times New Roman"/>
          <w:b/>
          <w:sz w:val="24"/>
          <w:szCs w:val="24"/>
        </w:rPr>
      </w:r>
      <w:r/>
    </w:p>
    <w:p>
      <w:pPr>
        <w:pStyle w:val="685"/>
        <w:ind w:firstLine="480"/>
        <w:spacing w:line="460" w:lineRule="exact"/>
        <w:rPr>
          <w:rFonts w:hint="eastAsia" w:ascii="Times New Roman" w:hAnsi="Times New Roman"/>
          <w:sz w:val="24"/>
          <w:szCs w:val="24"/>
        </w:rPr>
      </w:pPr>
      <w:r>
        <w:rPr>
          <w:rFonts w:ascii="Times New Roman" w:hAnsi="Times New Roman"/>
          <w:sz w:val="24"/>
          <w:szCs w:val="24"/>
        </w:rPr>
        <w:t xml:space="preserve">公告期限：自本公告发布之日起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rPr>
          <w:rFonts w:hint="eastAsia" w:ascii="Times New Roman" w:hAnsi="Times New Roman"/>
          <w:sz w:val="24"/>
          <w:szCs w:val="24"/>
        </w:rPr>
      </w:r>
      <w:r/>
    </w:p>
    <w:p>
      <w:pPr>
        <w:pStyle w:val="685"/>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六、其他补充事宜</w:t>
      </w:r>
      <w:bookmarkEnd w:id="35"/>
      <w:r/>
      <w:bookmarkEnd w:id="47"/>
      <w:r/>
      <w:bookmarkEnd w:id="48"/>
      <w:r/>
      <w:bookmarkEnd w:id="49"/>
      <w:r>
        <w:rPr>
          <w:rFonts w:ascii="宋体" w:hAnsi="宋体" w:eastAsia="宋体" w:cs="Times New Roman"/>
          <w:b/>
          <w:sz w:val="24"/>
          <w:szCs w:val="24"/>
        </w:rPr>
      </w:r>
      <w:r/>
    </w:p>
    <w:p>
      <w:pPr>
        <w:pStyle w:val="685"/>
        <w:ind w:firstLine="480"/>
        <w:spacing w:line="4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、根据省财政厅《关于更换全省政府采购交易系统CA数字证书和电子签章的通知》（苏财购〔2023〕101号），“苏</w:t>
      </w:r>
      <w:r>
        <w:rPr>
          <w:rFonts w:hint="eastAsia" w:ascii="宋体" w:hAnsi="Times New Roman"/>
          <w:sz w:val="24"/>
          <w:szCs w:val="20"/>
        </w:rPr>
        <w:t xml:space="preserve">采云”系统目前支持的CA数字证书、电子签章为江苏省电子政务证书认证中</w:t>
      </w:r>
      <w:r>
        <w:rPr>
          <w:rFonts w:ascii="Times New Roman" w:hAnsi="Times New Roman"/>
          <w:sz w:val="24"/>
          <w:szCs w:val="20"/>
        </w:rPr>
        <w:t xml:space="preserve">心CA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证书和电子签章，具体办理方法请访问“苏采云”系统登录页面（http://jszfcg.jscz.gov.cn/jszc/login）点击“新CA办理指南”进行查阅，江苏省内各地区办理的“苏采云”系统下的政务CA证书全省通用。</w:t>
      </w:r>
      <w:r>
        <w:rPr>
          <w:rFonts w:ascii="Times New Roman" w:hAnsi="Times New Roman"/>
          <w:sz w:val="24"/>
          <w:szCs w:val="24"/>
        </w:rPr>
      </w:r>
      <w:r/>
    </w:p>
    <w:p>
      <w:pPr>
        <w:pStyle w:val="685"/>
        <w:ind w:firstLine="480"/>
        <w:spacing w:line="460" w:lineRule="exact"/>
        <w:rPr>
          <w:rFonts w:ascii="Times New Roman" w:hAnsi="Times New Roman"/>
          <w:sz w:val="24"/>
          <w:szCs w:val="24"/>
        </w:rPr>
      </w:pPr>
      <w:r>
        <w:rPr>
          <w:rFonts w:hint="eastAsia" w:ascii="Times New Roman" w:hAnsi="Times New Roman"/>
          <w:sz w:val="24"/>
          <w:szCs w:val="24"/>
        </w:rPr>
        <w:t xml:space="preserve">2、投标人在“苏采云”系统操作过程中如有疑问，请按以下方式联系：</w:t>
      </w:r>
      <w:r>
        <w:rPr>
          <w:rFonts w:ascii="Times New Roman" w:hAnsi="Times New Roman"/>
          <w:sz w:val="24"/>
          <w:szCs w:val="24"/>
        </w:rPr>
      </w:r>
      <w:r/>
    </w:p>
    <w:p>
      <w:pPr>
        <w:pStyle w:val="685"/>
        <w:ind w:firstLine="480"/>
        <w:spacing w:line="460" w:lineRule="exact"/>
        <w:rPr>
          <w:rFonts w:ascii="Times New Roman" w:hAnsi="Times New Roman"/>
          <w:sz w:val="24"/>
          <w:szCs w:val="24"/>
        </w:rPr>
      </w:pPr>
      <w:r>
        <w:rPr>
          <w:rFonts w:hint="eastAsia" w:ascii="Times New Roman" w:hAnsi="Times New Roman"/>
          <w:sz w:val="24"/>
          <w:szCs w:val="24"/>
        </w:rPr>
        <w:t xml:space="preserve">CA技术咨询电话：400-608-6099；电子签章技术咨询电话：15380932027、15371015030、13675197356、13675197221；系统使用指导与咨询电话：13914088964，18261002950，0512-69820854，0519-86722802。</w:t>
      </w:r>
      <w:r>
        <w:rPr>
          <w:rFonts w:ascii="Times New Roman" w:hAnsi="Times New Roman"/>
          <w:sz w:val="24"/>
          <w:szCs w:val="24"/>
        </w:rPr>
      </w:r>
      <w:r/>
    </w:p>
    <w:p>
      <w:pPr>
        <w:pStyle w:val="685"/>
        <w:ind w:firstLine="480"/>
        <w:spacing w:line="460" w:lineRule="exact"/>
        <w:rPr>
          <w:rFonts w:hint="eastAsia"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w:t>
      </w:r>
      <w:r>
        <w:rPr>
          <w:rFonts w:hint="eastAsia" w:ascii="Times New Roman" w:hAnsi="Times New Roman"/>
          <w:sz w:val="24"/>
          <w:szCs w:val="24"/>
          <w:lang w:eastAsia="zh-CN"/>
        </w:rPr>
        <w:t xml:space="preserve">江苏协诚工程咨询有限公司</w:t>
      </w:r>
      <w:r>
        <w:rPr>
          <w:rFonts w:hint="eastAsia" w:ascii="Times New Roman" w:hAnsi="Times New Roman"/>
          <w:sz w:val="24"/>
          <w:szCs w:val="24"/>
        </w:rPr>
        <w:t xml:space="preserve">在“苏州市政府采购网”发布的更正公告</w:t>
      </w:r>
      <w:bookmarkStart w:id="50"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50"/>
      <w:r>
        <w:rPr>
          <w:rFonts w:hint="eastAsia" w:ascii="Times New Roman" w:hAnsi="Times New Roman"/>
          <w:sz w:val="24"/>
          <w:szCs w:val="24"/>
        </w:rPr>
      </w:r>
      <w:r/>
    </w:p>
    <w:p>
      <w:pPr>
        <w:pStyle w:val="685"/>
        <w:ind w:firstLine="480"/>
        <w:spacing w:line="46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、本次采购项目有关时间要求均以北京时间为标准，使用24小时制</w:t>
      </w:r>
      <w:r>
        <w:rPr>
          <w:rFonts w:ascii="Times New Roman" w:hAnsi="Times New Roman"/>
          <w:sz w:val="24"/>
          <w:szCs w:val="24"/>
        </w:rPr>
        <w:t xml:space="preserve">。</w:t>
      </w:r>
      <w:r>
        <w:rPr>
          <w:rFonts w:ascii="Times New Roman" w:hAnsi="Times New Roman"/>
          <w:sz w:val="24"/>
          <w:szCs w:val="24"/>
        </w:rPr>
      </w:r>
      <w:r/>
    </w:p>
    <w:p>
      <w:pPr>
        <w:pStyle w:val="685"/>
        <w:ind w:firstLine="480"/>
        <w:spacing w:line="460" w:lineRule="exact"/>
        <w:rPr>
          <w:rFonts w:hint="eastAsia"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、本次招标不收取投标保证金。</w:t>
      </w:r>
      <w:r>
        <w:rPr>
          <w:rFonts w:hint="eastAsia" w:ascii="Times New Roman" w:hAnsi="Times New Roman"/>
          <w:sz w:val="24"/>
          <w:szCs w:val="24"/>
        </w:rPr>
      </w:r>
      <w:r/>
    </w:p>
    <w:p>
      <w:pPr>
        <w:pStyle w:val="685"/>
        <w:ind w:firstLine="480"/>
        <w:spacing w:line="460" w:lineRule="exact"/>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6、</w:t>
      </w:r>
      <w:r>
        <w:rPr>
          <w:rFonts w:ascii="Times New Roman" w:hAnsi="Times New Roman"/>
          <w:sz w:val="24"/>
          <w:szCs w:val="24"/>
        </w:rPr>
        <w:t xml:space="preserve">公告媒体</w:t>
      </w:r>
      <w:r>
        <w:rPr>
          <w:rFonts w:hint="eastAsia" w:ascii="Times New Roman" w:hAnsi="Times New Roman"/>
          <w:sz w:val="24"/>
          <w:szCs w:val="24"/>
        </w:rPr>
        <w:t xml:space="preserve">：苏州市政府采购网、江苏政府采购网</w:t>
      </w:r>
      <w:r>
        <w:rPr>
          <w:rFonts w:hint="eastAsia" w:ascii="Times New Roman" w:hAnsi="Times New Roman" w:eastAsia="宋体"/>
          <w:sz w:val="24"/>
          <w:szCs w:val="24"/>
          <w:lang w:val="en-US" w:eastAsia="zh-CN"/>
        </w:rPr>
      </w:r>
      <w:r/>
    </w:p>
    <w:p>
      <w:pPr>
        <w:pStyle w:val="685"/>
        <w:spacing w:line="440" w:lineRule="exact"/>
        <w:rPr>
          <w:rFonts w:ascii="宋体" w:hAnsi="宋体" w:eastAsia="宋体" w:cs="Times New Roman"/>
          <w:b/>
          <w:sz w:val="24"/>
          <w:szCs w:val="24"/>
        </w:rPr>
      </w:pPr>
      <w:r/>
      <w:bookmarkStart w:id="51" w:name="_Toc28359008"/>
      <w:r/>
      <w:bookmarkStart w:id="52" w:name="_Toc38985269"/>
      <w:r/>
      <w:bookmarkStart w:id="53" w:name="_Toc28359085"/>
      <w:r/>
      <w:bookmarkStart w:id="54" w:name="_Toc35393796"/>
      <w:r/>
      <w:bookmarkStart w:id="55" w:name="_Toc35393627"/>
      <w:r/>
      <w:bookmarkStart w:id="56" w:name="_Toc155775539"/>
      <w:r>
        <w:rPr>
          <w:rFonts w:hint="eastAsia" w:ascii="宋体" w:hAnsi="宋体" w:eastAsia="宋体" w:cs="Times New Roman"/>
          <w:b/>
          <w:sz w:val="24"/>
          <w:szCs w:val="24"/>
        </w:rPr>
        <w:t xml:space="preserve">七、本次招标联系</w:t>
      </w:r>
      <w:bookmarkEnd w:id="51"/>
      <w:r/>
      <w:bookmarkEnd w:id="52"/>
      <w:r/>
      <w:bookmarkEnd w:id="53"/>
      <w:r/>
      <w:bookmarkEnd w:id="54"/>
      <w:r/>
      <w:bookmarkEnd w:id="55"/>
      <w:r>
        <w:rPr>
          <w:rFonts w:hint="eastAsia" w:ascii="宋体" w:hAnsi="宋体" w:eastAsia="宋体" w:cs="Times New Roman"/>
          <w:b/>
          <w:sz w:val="24"/>
          <w:szCs w:val="24"/>
        </w:rPr>
        <w:t xml:space="preserve">方式</w:t>
      </w:r>
      <w:bookmarkEnd w:id="56"/>
      <w:r>
        <w:rPr>
          <w:rFonts w:ascii="宋体" w:hAnsi="宋体" w:eastAsia="宋体" w:cs="Times New Roman"/>
          <w:b/>
          <w:sz w:val="24"/>
          <w:szCs w:val="24"/>
        </w:rPr>
      </w:r>
      <w:r/>
    </w:p>
    <w:p>
      <w:pPr>
        <w:pStyle w:val="685"/>
        <w:ind w:firstLine="480"/>
        <w:spacing w:line="460" w:lineRule="exact"/>
        <w:rPr>
          <w:rFonts w:ascii="Times New Roman" w:hAnsi="Times New Roman"/>
          <w:sz w:val="24"/>
          <w:szCs w:val="24"/>
        </w:rPr>
      </w:pPr>
      <w:r>
        <w:rPr>
          <w:rFonts w:hint="eastAsia" w:ascii="Times New Roman" w:hAnsi="Times New Roman"/>
          <w:sz w:val="24"/>
          <w:szCs w:val="24"/>
        </w:rPr>
        <w:t xml:space="preserve">1、采购人信息</w:t>
      </w:r>
      <w:r>
        <w:rPr>
          <w:rFonts w:ascii="Times New Roman" w:hAnsi="Times New Roman"/>
          <w:sz w:val="24"/>
          <w:szCs w:val="24"/>
        </w:rPr>
      </w:r>
      <w:r/>
    </w:p>
    <w:p>
      <w:pPr>
        <w:pStyle w:val="685"/>
        <w:ind w:firstLine="480"/>
        <w:spacing w:line="460" w:lineRule="exact"/>
        <w:rPr>
          <w:rFonts w:hint="eastAsia" w:ascii="Times New Roman" w:hAnsi="Times New Roman" w:eastAsia="宋体" w:cs="Times New Roman"/>
          <w:sz w:val="24"/>
          <w:szCs w:val="24"/>
        </w:rPr>
      </w:pPr>
      <w:r/>
      <w:bookmarkEnd w:id="36"/>
      <w:r/>
      <w:bookmarkEnd w:id="37"/>
      <w:r/>
      <w:bookmarkEnd w:id="38"/>
      <w:r/>
      <w:bookmarkEnd w:id="39"/>
      <w:r/>
      <w:bookmarkEnd w:id="40"/>
      <w:r/>
      <w:bookmarkEnd w:id="41"/>
      <w:r/>
      <w:bookmarkEnd w:id="42"/>
      <w:r/>
      <w:bookmarkEnd w:id="43"/>
      <w:r/>
      <w:bookmarkEnd w:id="44"/>
      <w:r/>
      <w:bookmarkEnd w:id="45"/>
      <w:r/>
      <w:bookmarkEnd w:id="46"/>
      <w:r/>
      <w:bookmarkStart w:id="57" w:name="_Toc120614211"/>
      <w:r/>
      <w:bookmarkStart w:id="58" w:name="_Toc155775540"/>
      <w:r>
        <w:rPr>
          <w:rFonts w:hint="eastAsia" w:ascii="Times New Roman" w:hAnsi="Times New Roman" w:eastAsia="宋体" w:cs="Times New Roman"/>
          <w:sz w:val="24"/>
          <w:szCs w:val="24"/>
        </w:rPr>
        <w:t xml:space="preserve">名    称：常熟市公安局</w:t>
      </w:r>
      <w:r>
        <w:rPr>
          <w:rFonts w:hint="eastAsia" w:ascii="Times New Roman" w:hAnsi="Times New Roman" w:eastAsia="宋体" w:cs="Times New Roman"/>
          <w:sz w:val="24"/>
          <w:szCs w:val="24"/>
        </w:rPr>
      </w:r>
      <w:r/>
    </w:p>
    <w:p>
      <w:pPr>
        <w:pStyle w:val="685"/>
        <w:ind w:firstLine="480"/>
        <w:spacing w:line="4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地    址：常熟市青墩塘路100号</w:t>
      </w:r>
      <w:r>
        <w:rPr>
          <w:rFonts w:hint="eastAsia" w:ascii="Times New Roman" w:hAnsi="Times New Roman" w:eastAsia="宋体" w:cs="Times New Roman"/>
          <w:sz w:val="24"/>
          <w:szCs w:val="24"/>
        </w:rPr>
      </w:r>
      <w:r/>
    </w:p>
    <w:p>
      <w:pPr>
        <w:pStyle w:val="685"/>
        <w:ind w:firstLine="480"/>
        <w:spacing w:line="4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联系方式：0512-52736500-60566（杨超）</w:t>
      </w:r>
      <w:r>
        <w:rPr>
          <w:rFonts w:hint="eastAsia" w:ascii="Times New Roman" w:hAnsi="Times New Roman" w:eastAsia="宋体" w:cs="Times New Roman"/>
          <w:sz w:val="24"/>
          <w:szCs w:val="24"/>
        </w:rPr>
      </w:r>
      <w:r/>
    </w:p>
    <w:p>
      <w:pPr>
        <w:pStyle w:val="685"/>
        <w:ind w:firstLine="480"/>
        <w:spacing w:line="4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2、采购代理机构信息</w:t>
      </w:r>
      <w:r>
        <w:rPr>
          <w:rFonts w:hint="eastAsia" w:ascii="Times New Roman" w:hAnsi="Times New Roman" w:eastAsia="宋体" w:cs="Times New Roman"/>
          <w:sz w:val="24"/>
          <w:szCs w:val="24"/>
        </w:rPr>
      </w:r>
      <w:r/>
    </w:p>
    <w:p>
      <w:pPr>
        <w:pStyle w:val="685"/>
        <w:ind w:firstLine="480"/>
        <w:spacing w:line="4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名    称：江苏协诚工程咨询有限公司</w:t>
      </w:r>
      <w:r>
        <w:rPr>
          <w:rFonts w:hint="eastAsia" w:ascii="Times New Roman" w:hAnsi="Times New Roman" w:eastAsia="宋体" w:cs="Times New Roman"/>
          <w:sz w:val="24"/>
          <w:szCs w:val="24"/>
        </w:rPr>
      </w:r>
      <w:r/>
    </w:p>
    <w:p>
      <w:pPr>
        <w:pStyle w:val="685"/>
        <w:ind w:firstLine="480"/>
        <w:spacing w:line="4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地    址：</w:t>
      </w:r>
      <w:r>
        <w:rPr>
          <w:rFonts w:hint="eastAsia" w:ascii="Times New Roman" w:hAnsi="Times New Roman" w:eastAsia="宋体" w:cs="Times New Roman"/>
          <w:sz w:val="24"/>
          <w:szCs w:val="24"/>
          <w:lang w:eastAsia="zh-CN"/>
        </w:rPr>
        <w:t xml:space="preserve">常熟市勤丰路泰慈新村4号</w:t>
      </w:r>
      <w:r>
        <w:rPr>
          <w:rFonts w:hint="eastAsia" w:ascii="Times New Roman" w:hAnsi="Times New Roman" w:eastAsia="宋体" w:cs="Times New Roman"/>
          <w:sz w:val="24"/>
          <w:szCs w:val="24"/>
        </w:rPr>
      </w:r>
      <w:r/>
    </w:p>
    <w:p>
      <w:pPr>
        <w:pStyle w:val="685"/>
        <w:ind w:firstLine="480"/>
        <w:spacing w:line="460" w:lineRule="exact"/>
        <w:rPr>
          <w:rFonts w:hint="eastAsia" w:ascii="Times New Roman" w:hAnsi="Times New Roman" w:eastAsia="宋体" w:cs="Times New Roman"/>
          <w:sz w:val="24"/>
          <w:szCs w:val="24"/>
        </w:rPr>
      </w:pPr>
      <w:r/>
      <w:bookmarkStart w:id="59" w:name="_Hlt97715964"/>
      <w:r/>
      <w:bookmarkEnd w:id="59"/>
      <w:r>
        <w:rPr>
          <w:rFonts w:hint="eastAsia" w:ascii="Times New Roman" w:hAnsi="Times New Roman" w:eastAsia="宋体" w:cs="Times New Roman"/>
          <w:sz w:val="24"/>
          <w:szCs w:val="24"/>
        </w:rPr>
        <w:t xml:space="preserve">联系方式：0512-52213738（</w:t>
      </w:r>
      <w:r>
        <w:rPr>
          <w:rFonts w:hint="eastAsia" w:ascii="Times New Roman" w:hAnsi="Times New Roman" w:eastAsia="宋体" w:cs="Times New Roman"/>
          <w:sz w:val="24"/>
          <w:szCs w:val="24"/>
          <w:lang w:val="en-US" w:eastAsia="zh-CN"/>
        </w:rPr>
        <w:t xml:space="preserve">濮静亚</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685"/>
        <w:ind w:firstLine="480"/>
        <w:spacing w:line="4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3、项目联系方式</w:t>
      </w:r>
      <w:r>
        <w:rPr>
          <w:rFonts w:hint="eastAsia" w:ascii="Times New Roman" w:hAnsi="Times New Roman" w:eastAsia="宋体" w:cs="Times New Roman"/>
          <w:sz w:val="24"/>
          <w:szCs w:val="24"/>
        </w:rPr>
      </w:r>
      <w:r/>
    </w:p>
    <w:p>
      <w:pPr>
        <w:pStyle w:val="685"/>
        <w:ind w:firstLine="480"/>
        <w:spacing w:line="46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项目联系人：</w:t>
      </w:r>
      <w:r>
        <w:rPr>
          <w:rFonts w:hint="eastAsia" w:ascii="Times New Roman" w:hAnsi="Times New Roman" w:eastAsia="宋体" w:cs="Times New Roman"/>
          <w:sz w:val="24"/>
          <w:szCs w:val="24"/>
          <w:lang w:val="en-US" w:eastAsia="zh-CN"/>
        </w:rPr>
        <w:t xml:space="preserve">濮静亚</w:t>
      </w:r>
      <w:r>
        <w:rPr>
          <w:rFonts w:hint="eastAsia" w:ascii="Times New Roman" w:hAnsi="Times New Roman" w:eastAsia="宋体" w:cs="Times New Roman"/>
          <w:sz w:val="24"/>
          <w:szCs w:val="24"/>
          <w:lang w:eastAsia="zh-CN"/>
        </w:rPr>
      </w:r>
      <w:r/>
    </w:p>
    <w:p>
      <w:pPr>
        <w:pStyle w:val="685"/>
        <w:ind w:firstLine="480"/>
        <w:spacing w:line="4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电    话：0512-52213738</w:t>
      </w:r>
      <w:r>
        <w:rPr>
          <w:rFonts w:hint="eastAsia" w:ascii="Times New Roman" w:hAnsi="Times New Roman" w:eastAsia="宋体" w:cs="Times New Roman"/>
          <w:sz w:val="24"/>
          <w:szCs w:val="24"/>
        </w:rPr>
      </w:r>
      <w:r/>
    </w:p>
    <w:p>
      <w:pPr>
        <w:pStyle w:val="685"/>
        <w:jc w:val="center"/>
        <w:keepLines/>
        <w:keepNext/>
        <w:spacing w:before="260" w:after="260" w:line="416" w:lineRule="auto"/>
        <w:rPr>
          <w:rFonts w:hint="eastAsia" w:ascii="宋体" w:hAnsi="宋体" w:eastAsia="宋体" w:cs="Times New Roman"/>
          <w:b/>
          <w:sz w:val="36"/>
          <w:szCs w:val="20"/>
          <w:lang w:val="en-US" w:eastAsia="zh-CN" w:bidi="ar-SA"/>
        </w:rPr>
        <w:outlineLvl w:val="0"/>
      </w:pPr>
      <w:r>
        <w:rPr>
          <w:rFonts w:hint="eastAsia" w:ascii="黑体" w:hAnsi="Arial" w:eastAsia="黑体" w:cs="Arial"/>
          <w:b/>
          <w:bCs/>
          <w:color w:val="000000"/>
          <w:sz w:val="44"/>
          <w:szCs w:val="44"/>
        </w:rPr>
        <w:br w:type="page" w:clear="all"/>
      </w:r>
      <w:bookmarkStart w:id="60" w:name="_Toc29151"/>
      <w:r/>
      <w:bookmarkStart w:id="61" w:name="_Toc21170"/>
      <w:r>
        <w:rPr>
          <w:rFonts w:hint="eastAsia" w:ascii="宋体" w:hAnsi="宋体" w:eastAsia="宋体" w:cs="Times New Roman"/>
          <w:b/>
          <w:sz w:val="44"/>
          <w:szCs w:val="44"/>
          <w:lang w:val="en-US" w:eastAsia="zh-CN" w:bidi="ar-SA"/>
        </w:rPr>
        <w:t xml:space="preserve">第二章  </w:t>
      </w:r>
      <w:bookmarkEnd w:id="2"/>
      <w:r/>
      <w:bookmarkEnd w:id="3"/>
      <w:r/>
      <w:bookmarkEnd w:id="4"/>
      <w:r/>
      <w:bookmarkEnd w:id="5"/>
      <w:r/>
      <w:bookmarkEnd w:id="6"/>
      <w:r/>
      <w:bookmarkEnd w:id="57"/>
      <w:r/>
      <w:bookmarkStart w:id="62" w:name="_Toc16938518"/>
      <w:r/>
      <w:bookmarkStart w:id="63" w:name="_Toc120614213"/>
      <w:r/>
      <w:bookmarkStart w:id="64" w:name="_Toc20823274"/>
      <w:r/>
      <w:bookmarkStart w:id="65" w:name="_Toc513029202"/>
      <w:r>
        <w:rPr>
          <w:rFonts w:hint="eastAsia" w:ascii="宋体" w:hAnsi="宋体" w:eastAsia="宋体" w:cs="Times New Roman"/>
          <w:b/>
          <w:sz w:val="44"/>
          <w:szCs w:val="44"/>
          <w:lang w:val="en-US" w:eastAsia="zh-CN" w:bidi="ar-SA"/>
        </w:rPr>
        <w:t xml:space="preserve">投标人须知</w:t>
      </w:r>
      <w:bookmarkEnd w:id="58"/>
      <w:r/>
      <w:bookmarkEnd w:id="60"/>
      <w:r/>
      <w:bookmarkEnd w:id="61"/>
      <w:r/>
      <w:bookmarkEnd w:id="62"/>
      <w:r/>
      <w:bookmarkEnd w:id="63"/>
      <w:r/>
      <w:bookmarkEnd w:id="64"/>
      <w:r/>
      <w:bookmarkEnd w:id="65"/>
      <w:r>
        <w:rPr>
          <w:rFonts w:hint="eastAsia" w:ascii="宋体" w:hAnsi="宋体" w:eastAsia="宋体" w:cs="Times New Roman"/>
          <w:b/>
          <w:sz w:val="36"/>
          <w:szCs w:val="20"/>
          <w:lang w:val="en-US" w:eastAsia="zh-CN" w:bidi="ar-SA"/>
        </w:rPr>
      </w:r>
      <w:r/>
    </w:p>
    <w:p>
      <w:pPr>
        <w:pStyle w:val="687"/>
        <w:jc w:val="left"/>
        <w:keepLines w:val="0"/>
        <w:spacing w:before="0" w:after="0" w:line="240" w:lineRule="auto"/>
        <w:rPr>
          <w:rFonts w:hint="eastAsia" w:ascii="Times New Roman" w:hAnsi="Times New Roman" w:eastAsia="宋体" w:cs="Times New Roman"/>
          <w:b/>
          <w:bCs/>
          <w:sz w:val="28"/>
          <w:szCs w:val="28"/>
        </w:rPr>
      </w:pPr>
      <w:r/>
      <w:bookmarkStart w:id="66" w:name="_Toc22582"/>
      <w:r/>
      <w:bookmarkStart w:id="67" w:name="_Toc17069"/>
      <w:r/>
      <w:bookmarkStart w:id="68" w:name="_Toc16938525"/>
      <w:r/>
      <w:bookmarkStart w:id="69" w:name="_Toc20823281"/>
      <w:r/>
      <w:bookmarkStart w:id="70" w:name="_Toc155775542"/>
      <w:r/>
      <w:bookmarkStart w:id="71" w:name="_Toc120614215"/>
      <w:r/>
      <w:bookmarkStart w:id="72" w:name="_Toc513029209"/>
      <w:r>
        <w:rPr>
          <w:rFonts w:hint="eastAsia" w:ascii="Times New Roman" w:hAnsi="Times New Roman" w:eastAsia="宋体" w:cs="Times New Roman"/>
          <w:b/>
          <w:bCs/>
          <w:sz w:val="28"/>
          <w:szCs w:val="28"/>
        </w:rPr>
        <w:t xml:space="preserve">一、总则</w:t>
      </w:r>
      <w:bookmarkEnd w:id="66"/>
      <w:r/>
      <w:bookmarkEnd w:id="67"/>
      <w:r>
        <w:rPr>
          <w:rFonts w:hint="eastAsia" w:ascii="Times New Roman" w:hAnsi="Times New Roman" w:eastAsia="宋体" w:cs="Times New Roman"/>
          <w:b/>
          <w:bCs/>
          <w:sz w:val="28"/>
          <w:szCs w:val="28"/>
        </w:rPr>
      </w:r>
      <w:r/>
    </w:p>
    <w:p>
      <w:pPr>
        <w:pStyle w:val="685"/>
        <w:ind w:firstLine="281"/>
        <w:pageBreakBefore w:val="0"/>
        <w:spacing w:line="440" w:lineRule="exact"/>
        <w:widowControl w:val="off"/>
        <w:rPr>
          <w:rFonts w:hint="eastAsia" w:ascii="宋体" w:hAnsi="宋体" w:eastAsia="宋体" w:cs="宋体"/>
          <w:b/>
          <w:sz w:val="28"/>
          <w:szCs w:val="28"/>
        </w:rPr>
      </w:pPr>
      <w:r/>
      <w:bookmarkStart w:id="73" w:name="_Hlt16619475"/>
      <w:r/>
      <w:bookmarkEnd w:id="73"/>
      <w:r/>
      <w:bookmarkStart w:id="74" w:name="_Toc458694821"/>
      <w:r/>
      <w:bookmarkStart w:id="75" w:name="_Toc16938520"/>
      <w:r/>
      <w:bookmarkStart w:id="76" w:name="_Toc513029204"/>
      <w:r/>
      <w:bookmarkStart w:id="77" w:name="_Toc20823276"/>
      <w:r>
        <w:rPr>
          <w:rFonts w:hint="eastAsia" w:ascii="宋体" w:hAnsi="宋体" w:eastAsia="宋体" w:cs="宋体"/>
          <w:b/>
          <w:sz w:val="28"/>
          <w:szCs w:val="28"/>
        </w:rPr>
        <w:t xml:space="preserve">1</w:t>
      </w:r>
      <w:bookmarkEnd w:id="74"/>
      <w:r>
        <w:rPr>
          <w:rFonts w:hint="eastAsia" w:ascii="宋体" w:hAnsi="宋体" w:eastAsia="宋体" w:cs="宋体"/>
          <w:b/>
          <w:sz w:val="28"/>
          <w:szCs w:val="28"/>
        </w:rPr>
        <w:t xml:space="preserve">、采购方式</w:t>
      </w:r>
      <w:bookmarkEnd w:id="75"/>
      <w:r/>
      <w:bookmarkEnd w:id="76"/>
      <w:r/>
      <w:bookmarkEnd w:id="77"/>
      <w:r>
        <w:rPr>
          <w:rFonts w:hint="eastAsia" w:ascii="宋体" w:hAnsi="宋体" w:eastAsia="宋体" w:cs="宋体"/>
          <w:b/>
          <w:sz w:val="28"/>
          <w:szCs w:val="28"/>
        </w:rPr>
        <w:t xml:space="preserve">及适用法律</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1.1 本次招标采取公开招标方式，本招标文件仅适用于招标公告中所述项目。</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1.2 本次招标及由此产生的合同受中华人民共和国有关的法律法规制约和保护。</w:t>
      </w:r>
      <w:r>
        <w:rPr>
          <w:rFonts w:hint="eastAsia" w:ascii="宋体" w:hAnsi="宋体" w:eastAsia="宋体" w:cs="宋体"/>
          <w:color w:val="000000"/>
          <w:sz w:val="24"/>
          <w:szCs w:val="21"/>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2、定义</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 “采购人”系指购买本项目货物并接受相关服务的国家机关、事业单位、团体组织。</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2.2 “采购代理机构”系指依法接受采购人委托，从事货物和服务等政府采购业务的采购代理机构（以下简称“代理机构”）。本项目采购代理机构为</w:t>
      </w:r>
      <w:r>
        <w:rPr>
          <w:rFonts w:hint="eastAsia" w:ascii="宋体" w:hAnsi="宋体" w:eastAsia="宋体" w:cs="宋体"/>
          <w:color w:val="000000"/>
          <w:sz w:val="24"/>
          <w:szCs w:val="21"/>
          <w:lang w:eastAsia="zh-CN"/>
        </w:rPr>
        <w:t xml:space="preserve">江苏协诚工程咨询有限公司</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2.3 “投标人”系指响应招标、参加投标竞争的供应商。</w:t>
      </w:r>
      <w:r>
        <w:rPr>
          <w:rFonts w:hint="eastAsia" w:ascii="宋体" w:hAnsi="宋体" w:eastAsia="宋体" w:cs="宋体"/>
          <w:color w:val="000000"/>
          <w:sz w:val="24"/>
          <w:szCs w:val="21"/>
        </w:rPr>
      </w:r>
      <w:r/>
    </w:p>
    <w:p>
      <w:pPr>
        <w:pStyle w:val="685"/>
        <w:ind w:firstLine="281"/>
        <w:pageBreakBefore w:val="0"/>
        <w:spacing w:line="440" w:lineRule="exact"/>
        <w:widowControl w:val="off"/>
        <w:rPr>
          <w:rFonts w:hint="eastAsia" w:ascii="宋体" w:hAnsi="宋体" w:eastAsia="宋体" w:cs="宋体"/>
          <w:b/>
          <w:sz w:val="28"/>
          <w:szCs w:val="28"/>
        </w:rPr>
      </w:pPr>
      <w:r/>
      <w:bookmarkStart w:id="78" w:name="_Toc513029205"/>
      <w:r/>
      <w:bookmarkStart w:id="79" w:name="_Toc16938521"/>
      <w:r/>
      <w:bookmarkStart w:id="80" w:name="_Toc20823277"/>
      <w:r>
        <w:rPr>
          <w:rFonts w:hint="eastAsia" w:ascii="宋体" w:hAnsi="宋体" w:eastAsia="宋体" w:cs="宋体"/>
          <w:b/>
          <w:sz w:val="28"/>
          <w:szCs w:val="28"/>
        </w:rPr>
        <w:t xml:space="preserve">3、合格的投标人</w:t>
      </w:r>
      <w:bookmarkEnd w:id="78"/>
      <w:r/>
      <w:bookmarkEnd w:id="79"/>
      <w:r/>
      <w:bookmarkEnd w:id="80"/>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3.1 满足招标公告中</w:t>
      </w:r>
      <w:r>
        <w:rPr>
          <w:rFonts w:hint="eastAsia" w:ascii="宋体" w:hAnsi="宋体" w:eastAsia="宋体" w:cs="宋体"/>
          <w:color w:val="000000"/>
          <w:sz w:val="24"/>
          <w:szCs w:val="21"/>
          <w:lang w:val="en-US" w:eastAsia="zh-CN"/>
        </w:rPr>
        <w:t xml:space="preserve">投标人</w:t>
      </w:r>
      <w:r>
        <w:rPr>
          <w:rFonts w:hint="eastAsia" w:ascii="宋体" w:hAnsi="宋体" w:eastAsia="宋体" w:cs="宋体"/>
          <w:color w:val="000000"/>
          <w:sz w:val="24"/>
          <w:szCs w:val="21"/>
        </w:rPr>
        <w:t xml:space="preserve">的资格要求的规定，详见《第一章 投标邀请》中投标人资格要求。</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3.2 满足本文件实质性要求和条件的规定。</w:t>
      </w:r>
      <w:r>
        <w:rPr>
          <w:rFonts w:hint="eastAsia" w:ascii="宋体" w:hAnsi="宋体" w:eastAsia="宋体" w:cs="宋体"/>
          <w:color w:val="000000"/>
          <w:sz w:val="24"/>
          <w:szCs w:val="21"/>
          <w:highlight w:val="none"/>
        </w:rPr>
      </w:r>
      <w:r/>
    </w:p>
    <w:p>
      <w:pPr>
        <w:pStyle w:val="685"/>
        <w:ind w:firstLine="281"/>
        <w:pageBreakBefore w:val="0"/>
        <w:spacing w:line="440" w:lineRule="exact"/>
        <w:widowControl w:val="off"/>
        <w:rPr>
          <w:rFonts w:hint="eastAsia" w:ascii="宋体" w:hAnsi="宋体" w:eastAsia="宋体" w:cs="宋体"/>
          <w:b/>
          <w:sz w:val="28"/>
          <w:szCs w:val="28"/>
          <w:highlight w:val="none"/>
        </w:rPr>
      </w:pPr>
      <w:r/>
      <w:bookmarkStart w:id="81" w:name="_Toc16938523"/>
      <w:r/>
      <w:bookmarkStart w:id="82" w:name="_Toc462564067"/>
      <w:r/>
      <w:bookmarkStart w:id="83" w:name="_Toc513029207"/>
      <w:r/>
      <w:bookmarkStart w:id="84" w:name="_Toc20823279"/>
      <w:r>
        <w:rPr>
          <w:rFonts w:hint="eastAsia" w:ascii="宋体" w:hAnsi="宋体" w:eastAsia="宋体" w:cs="宋体"/>
          <w:b/>
          <w:sz w:val="28"/>
          <w:szCs w:val="28"/>
          <w:highlight w:val="none"/>
        </w:rPr>
        <w:t xml:space="preserve">4、投标费用</w:t>
      </w:r>
      <w:bookmarkEnd w:id="81"/>
      <w:r/>
      <w:bookmarkEnd w:id="82"/>
      <w:r/>
      <w:bookmarkEnd w:id="83"/>
      <w:r/>
      <w:bookmarkEnd w:id="84"/>
      <w:r>
        <w:rPr>
          <w:rFonts w:hint="eastAsia" w:ascii="宋体" w:hAnsi="宋体" w:eastAsia="宋体" w:cs="宋体"/>
          <w:b/>
          <w:sz w:val="28"/>
          <w:szCs w:val="28"/>
          <w:highlight w:val="none"/>
        </w:rPr>
      </w:r>
      <w:r/>
    </w:p>
    <w:p>
      <w:pPr>
        <w:pStyle w:val="685"/>
        <w:ind w:firstLine="48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4.1 无论投标过程中的做法和结果如何，投标人应自行承担所有与准备和参加投标有关的全部费用。</w:t>
      </w:r>
      <w:r>
        <w:rPr>
          <w:rFonts w:hint="eastAsia" w:ascii="宋体" w:hAnsi="宋体" w:eastAsia="宋体" w:cs="宋体"/>
          <w:color w:val="000000"/>
          <w:sz w:val="24"/>
          <w:szCs w:val="21"/>
          <w:highlight w:val="none"/>
        </w:rPr>
      </w:r>
      <w:r/>
    </w:p>
    <w:p>
      <w:pPr>
        <w:pStyle w:val="685"/>
        <w:ind w:firstLine="48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 本次招标不收取采购文件工本费</w:t>
      </w:r>
      <w:r>
        <w:rPr>
          <w:rFonts w:hint="eastAsia" w:ascii="宋体" w:hAnsi="宋体" w:eastAsia="宋体" w:cs="宋体"/>
          <w:color w:val="000000"/>
          <w:sz w:val="24"/>
          <w:szCs w:val="21"/>
          <w:highlight w:val="none"/>
        </w:rPr>
      </w:r>
      <w:r/>
    </w:p>
    <w:p>
      <w:pPr>
        <w:pStyle w:val="685"/>
        <w:ind w:firstLine="48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 采购代理服务费用：</w:t>
      </w:r>
      <w:r>
        <w:rPr>
          <w:rFonts w:hint="eastAsia" w:ascii="宋体" w:hAnsi="宋体" w:eastAsia="宋体" w:cs="宋体"/>
          <w:color w:val="000000"/>
          <w:sz w:val="24"/>
          <w:szCs w:val="21"/>
          <w:highlight w:val="none"/>
          <w:lang w:val="en-US" w:eastAsia="zh-CN"/>
        </w:rPr>
        <w:t xml:space="preserve">本项目代理服务费由采购人支付，</w:t>
      </w:r>
      <w:r>
        <w:rPr>
          <w:rFonts w:hint="eastAsia" w:ascii="宋体" w:hAnsi="宋体" w:eastAsia="宋体" w:cs="宋体"/>
          <w:color w:val="000000"/>
          <w:sz w:val="24"/>
          <w:szCs w:val="21"/>
          <w:highlight w:val="none"/>
        </w:rPr>
        <w:t xml:space="preserve">代理服务费</w:t>
      </w:r>
      <w:r>
        <w:rPr>
          <w:rFonts w:hint="eastAsia" w:ascii="宋体" w:hAnsi="宋体" w:eastAsia="宋体" w:cs="宋体"/>
          <w:color w:val="000000"/>
          <w:sz w:val="24"/>
          <w:szCs w:val="21"/>
          <w:highlight w:val="none"/>
          <w:lang w:val="en-US" w:eastAsia="zh-CN"/>
        </w:rPr>
        <w:t xml:space="preserve">为12180.00元整。</w:t>
      </w:r>
      <w:r>
        <w:rPr>
          <w:rFonts w:hint="eastAsia" w:ascii="宋体" w:hAnsi="宋体" w:eastAsia="宋体" w:cs="宋体"/>
          <w:color w:val="000000"/>
          <w:sz w:val="24"/>
          <w:szCs w:val="21"/>
          <w:highlight w:val="none"/>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highlight w:val="none"/>
        </w:rPr>
        <w:t xml:space="preserve">5、招标文件的约</w:t>
      </w:r>
      <w:r>
        <w:rPr>
          <w:rFonts w:hint="eastAsia" w:ascii="宋体" w:hAnsi="宋体" w:eastAsia="宋体" w:cs="宋体"/>
          <w:b/>
          <w:sz w:val="28"/>
          <w:szCs w:val="28"/>
        </w:rPr>
        <w:t xml:space="preserve">束力</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5.1 </w:t>
      </w:r>
      <w:r>
        <w:rPr>
          <w:rFonts w:hint="eastAsia" w:ascii="宋体" w:hAnsi="宋体" w:eastAsia="宋体" w:cs="宋体"/>
          <w:color w:val="000000"/>
          <w:sz w:val="24"/>
          <w:szCs w:val="24"/>
        </w:rPr>
        <w:t xml:space="preserve">投标人一旦参加本项目采购活动，即被认为接受了本招标文件的规定和约束。</w:t>
      </w:r>
      <w:r>
        <w:rPr>
          <w:rFonts w:hint="eastAsia" w:ascii="宋体" w:hAnsi="宋体" w:eastAsia="宋体" w:cs="宋体"/>
          <w:color w:val="000000"/>
          <w:sz w:val="24"/>
          <w:szCs w:val="24"/>
        </w:rPr>
      </w:r>
      <w:r/>
    </w:p>
    <w:p>
      <w:pPr>
        <w:pStyle w:val="687"/>
        <w:jc w:val="left"/>
        <w:keepLines w:val="0"/>
        <w:spacing w:before="0" w:after="0" w:line="240" w:lineRule="auto"/>
        <w:rPr>
          <w:rFonts w:hint="eastAsia" w:ascii="Times New Roman" w:hAnsi="Times New Roman" w:eastAsia="宋体" w:cs="Times New Roman"/>
          <w:b/>
          <w:bCs/>
          <w:sz w:val="28"/>
          <w:szCs w:val="28"/>
        </w:rPr>
      </w:pPr>
      <w:r/>
      <w:bookmarkStart w:id="85" w:name="_Toc4534"/>
      <w:r/>
      <w:bookmarkStart w:id="86" w:name="_Toc10287"/>
      <w:r>
        <w:rPr>
          <w:rFonts w:hint="eastAsia" w:ascii="Times New Roman" w:hAnsi="Times New Roman" w:eastAsia="宋体" w:cs="Times New Roman"/>
          <w:b/>
          <w:bCs/>
          <w:sz w:val="28"/>
          <w:szCs w:val="28"/>
        </w:rPr>
        <w:t xml:space="preserve">二、招标文件</w:t>
      </w:r>
      <w:bookmarkEnd w:id="68"/>
      <w:r/>
      <w:bookmarkEnd w:id="69"/>
      <w:r/>
      <w:bookmarkEnd w:id="70"/>
      <w:r/>
      <w:bookmarkEnd w:id="71"/>
      <w:r/>
      <w:bookmarkEnd w:id="72"/>
      <w:r/>
      <w:bookmarkEnd w:id="85"/>
      <w:r/>
      <w:bookmarkEnd w:id="86"/>
      <w:r>
        <w:rPr>
          <w:rFonts w:hint="eastAsia" w:ascii="Times New Roman" w:hAnsi="Times New Roman" w:eastAsia="宋体" w:cs="Times New Roman"/>
          <w:b/>
          <w:bCs/>
          <w:sz w:val="28"/>
          <w:szCs w:val="28"/>
        </w:rPr>
      </w:r>
      <w:r/>
    </w:p>
    <w:p>
      <w:pPr>
        <w:pStyle w:val="685"/>
        <w:ind w:firstLine="281"/>
        <w:pageBreakBefore w:val="0"/>
        <w:spacing w:line="440" w:lineRule="exact"/>
        <w:widowControl w:val="off"/>
        <w:rPr>
          <w:rFonts w:hint="eastAsia" w:ascii="宋体" w:hAnsi="宋体" w:eastAsia="宋体" w:cs="宋体"/>
          <w:b/>
          <w:sz w:val="28"/>
          <w:szCs w:val="28"/>
        </w:rPr>
      </w:pPr>
      <w:r/>
      <w:bookmarkStart w:id="87" w:name="_Toc20823282"/>
      <w:r/>
      <w:bookmarkStart w:id="88" w:name="_Toc16938526"/>
      <w:r/>
      <w:bookmarkStart w:id="89" w:name="_Toc513029210"/>
      <w:r>
        <w:rPr>
          <w:rFonts w:hint="eastAsia" w:ascii="宋体" w:hAnsi="宋体" w:eastAsia="宋体" w:cs="宋体"/>
          <w:b/>
          <w:sz w:val="28"/>
          <w:szCs w:val="28"/>
        </w:rPr>
        <w:t xml:space="preserve">6、招标文件构成</w:t>
      </w:r>
      <w:bookmarkEnd w:id="87"/>
      <w:r/>
      <w:bookmarkEnd w:id="88"/>
      <w:r/>
      <w:bookmarkEnd w:id="89"/>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6.1</w:t>
      </w:r>
      <w:r>
        <w:rPr>
          <w:rFonts w:hint="eastAsia" w:ascii="宋体" w:hAnsi="宋体" w:eastAsia="宋体" w:cs="宋体"/>
          <w:color w:val="000000"/>
          <w:sz w:val="24"/>
          <w:szCs w:val="21"/>
        </w:rPr>
        <w:t xml:space="preserve"> 招标文件由以下部分组成：</w:t>
      </w:r>
      <w:r>
        <w:rPr>
          <w:rFonts w:hint="eastAsia" w:ascii="宋体" w:hAnsi="宋体" w:eastAsia="宋体" w:cs="宋体"/>
          <w:color w:val="000000"/>
          <w:sz w:val="24"/>
          <w:szCs w:val="21"/>
        </w:rPr>
      </w:r>
      <w:r/>
    </w:p>
    <w:p>
      <w:pPr>
        <w:pStyle w:val="685"/>
        <w:ind w:firstLine="36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rPr>
          <w:rFonts w:hint="eastAsia" w:ascii="宋体" w:hAnsi="宋体" w:eastAsia="宋体" w:cs="宋体"/>
          <w:color w:val="000000"/>
          <w:sz w:val="24"/>
          <w:szCs w:val="24"/>
        </w:rPr>
      </w:r>
      <w:r/>
    </w:p>
    <w:p>
      <w:pPr>
        <w:pStyle w:val="685"/>
        <w:ind w:firstLine="36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rPr>
          <w:rFonts w:hint="eastAsia" w:ascii="宋体" w:hAnsi="宋体" w:eastAsia="宋体" w:cs="宋体"/>
          <w:color w:val="000000"/>
          <w:sz w:val="24"/>
          <w:szCs w:val="24"/>
        </w:rPr>
      </w:r>
      <w:r/>
    </w:p>
    <w:p>
      <w:pPr>
        <w:pStyle w:val="685"/>
        <w:ind w:firstLine="36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rPr>
          <w:rFonts w:hint="eastAsia" w:ascii="宋体" w:hAnsi="宋体" w:eastAsia="宋体" w:cs="宋体"/>
          <w:color w:val="000000"/>
          <w:sz w:val="24"/>
          <w:szCs w:val="24"/>
        </w:rPr>
      </w:r>
      <w:r/>
    </w:p>
    <w:p>
      <w:pPr>
        <w:pStyle w:val="685"/>
        <w:ind w:firstLine="36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p>
      <w:pPr>
        <w:pStyle w:val="685"/>
        <w:ind w:firstLine="36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rPr>
          <w:rFonts w:hint="eastAsia" w:ascii="宋体" w:hAnsi="宋体" w:eastAsia="宋体" w:cs="宋体"/>
          <w:color w:val="000000"/>
          <w:sz w:val="24"/>
          <w:szCs w:val="24"/>
        </w:rPr>
      </w:r>
      <w:r/>
    </w:p>
    <w:p>
      <w:pPr>
        <w:pStyle w:val="685"/>
        <w:ind w:firstLine="36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请仔细检查招标文件是否齐全，如有缺漏请立即与代理机构联系解决。</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6.2</w:t>
      </w:r>
      <w:r>
        <w:rPr>
          <w:rFonts w:hint="eastAsia" w:ascii="宋体" w:hAnsi="宋体" w:eastAsia="宋体" w:cs="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sz w:val="24"/>
          <w:szCs w:val="24"/>
        </w:rPr>
        <w:t xml:space="preserve">6.3 招标文件及其更正事项如不是直接从指定媒体地址下载获得的，采购人或代理机构对招标文件及其补遗的真实性、完整性不承担任何责任。</w:t>
      </w:r>
      <w:r>
        <w:rPr>
          <w:rFonts w:hint="eastAsia" w:ascii="宋体" w:hAnsi="宋体" w:eastAsia="宋体" w:cs="宋体"/>
          <w:color w:val="000000"/>
          <w:sz w:val="24"/>
          <w:szCs w:val="21"/>
        </w:rPr>
      </w:r>
      <w:r/>
    </w:p>
    <w:p>
      <w:pPr>
        <w:pStyle w:val="685"/>
        <w:ind w:firstLine="281"/>
        <w:pageBreakBefore w:val="0"/>
        <w:spacing w:line="440" w:lineRule="exact"/>
        <w:widowControl w:val="off"/>
        <w:rPr>
          <w:rFonts w:hint="eastAsia" w:ascii="宋体" w:hAnsi="宋体" w:eastAsia="宋体" w:cs="宋体"/>
          <w:b/>
          <w:sz w:val="28"/>
          <w:szCs w:val="28"/>
        </w:rPr>
      </w:pPr>
      <w:r/>
      <w:bookmarkStart w:id="90" w:name="_Toc16938527"/>
      <w:r/>
      <w:bookmarkStart w:id="91" w:name="_Toc462564070"/>
      <w:r/>
      <w:bookmarkStart w:id="92" w:name="_Toc20823283"/>
      <w:r/>
      <w:bookmarkStart w:id="93" w:name="_Toc513029211"/>
      <w:r>
        <w:rPr>
          <w:rFonts w:hint="eastAsia" w:ascii="宋体" w:hAnsi="宋体" w:eastAsia="宋体" w:cs="宋体"/>
          <w:b/>
          <w:sz w:val="28"/>
          <w:szCs w:val="28"/>
        </w:rPr>
        <w:t xml:space="preserve">7、招标文件的澄清、修改</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7.1 出于实际需要或澄清投标人问题的情况下，代理机构可对已发出的招标文件进行必要的澄清或者修改，并将在指定媒体上发布。</w:t>
      </w:r>
      <w:r>
        <w:rPr>
          <w:rFonts w:hint="eastAsia" w:ascii="宋体" w:hAnsi="宋体" w:eastAsia="宋体" w:cs="宋体"/>
          <w:b/>
          <w:bCs/>
          <w:sz w:val="24"/>
          <w:szCs w:val="24"/>
        </w:rPr>
        <w:t xml:space="preserve">各投标人应在投标截止时间前关注苏州市政府采购网“补充通知”栏，按规定获取相关信息内容，否则其投标风险由投标人承担。</w:t>
      </w:r>
      <w:r>
        <w:rPr>
          <w:rFonts w:hint="eastAsia" w:ascii="宋体" w:hAnsi="宋体" w:eastAsia="宋体" w:cs="宋体"/>
          <w:b/>
          <w:bCs/>
          <w:sz w:val="24"/>
          <w:szCs w:val="24"/>
        </w:rPr>
      </w:r>
      <w:r/>
    </w:p>
    <w:p>
      <w:pPr>
        <w:pStyle w:val="685"/>
        <w:ind w:firstLine="48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 代理机构有权按照法定的要求顺延投标截止时间和开标时间。</w:t>
      </w:r>
      <w:r>
        <w:rPr>
          <w:rFonts w:hint="eastAsia" w:ascii="宋体" w:hAnsi="宋体" w:eastAsia="宋体" w:cs="宋体"/>
          <w:sz w:val="24"/>
          <w:szCs w:val="24"/>
        </w:rPr>
      </w:r>
      <w:r/>
    </w:p>
    <w:p>
      <w:pPr>
        <w:pStyle w:val="685"/>
        <w:ind w:firstLine="48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 有关澄清或者修改的内容将作为招标文件的组成部分，对所有投标人具有约束力。</w:t>
      </w:r>
      <w:r>
        <w:rPr>
          <w:rFonts w:hint="eastAsia" w:ascii="宋体" w:hAnsi="宋体" w:eastAsia="宋体" w:cs="宋体"/>
          <w:sz w:val="24"/>
          <w:szCs w:val="24"/>
        </w:rPr>
      </w:r>
      <w:r/>
    </w:p>
    <w:p>
      <w:pPr>
        <w:pStyle w:val="687"/>
        <w:jc w:val="left"/>
        <w:keepLines w:val="0"/>
        <w:spacing w:before="0" w:after="0" w:line="240" w:lineRule="auto"/>
        <w:rPr>
          <w:rFonts w:hint="eastAsia" w:ascii="Times New Roman" w:hAnsi="Times New Roman" w:eastAsia="宋体" w:cs="Times New Roman"/>
          <w:b/>
          <w:bCs/>
          <w:sz w:val="28"/>
          <w:szCs w:val="28"/>
        </w:rPr>
      </w:pPr>
      <w:r/>
      <w:bookmarkEnd w:id="90"/>
      <w:r/>
      <w:bookmarkEnd w:id="91"/>
      <w:r/>
      <w:bookmarkEnd w:id="92"/>
      <w:r/>
      <w:bookmarkEnd w:id="93"/>
      <w:r/>
      <w:bookmarkStart w:id="94" w:name="_Toc120614216"/>
      <w:r/>
      <w:bookmarkStart w:id="95" w:name="_Toc20823285"/>
      <w:r/>
      <w:bookmarkStart w:id="96" w:name="_Toc513029213"/>
      <w:r/>
      <w:bookmarkStart w:id="97" w:name="_Toc462564072"/>
      <w:r/>
      <w:bookmarkStart w:id="98" w:name="_Toc155775543"/>
      <w:r/>
      <w:bookmarkStart w:id="99" w:name="_Toc1502"/>
      <w:r/>
      <w:bookmarkStart w:id="100" w:name="_Toc16938529"/>
      <w:r/>
      <w:bookmarkStart w:id="101" w:name="_Toc11386"/>
      <w:r>
        <w:rPr>
          <w:rFonts w:hint="eastAsia" w:ascii="Times New Roman" w:hAnsi="Times New Roman" w:eastAsia="宋体" w:cs="Times New Roman"/>
          <w:b/>
          <w:bCs/>
          <w:sz w:val="28"/>
          <w:szCs w:val="28"/>
        </w:rPr>
        <w:t xml:space="preserve">三、投标文件的编制</w:t>
      </w:r>
      <w:bookmarkEnd w:id="94"/>
      <w:r/>
      <w:bookmarkEnd w:id="95"/>
      <w:r/>
      <w:bookmarkEnd w:id="96"/>
      <w:r/>
      <w:bookmarkEnd w:id="97"/>
      <w:r/>
      <w:bookmarkEnd w:id="98"/>
      <w:r/>
      <w:bookmarkEnd w:id="99"/>
      <w:r/>
      <w:bookmarkEnd w:id="100"/>
      <w:r/>
      <w:bookmarkEnd w:id="101"/>
      <w:r>
        <w:rPr>
          <w:rFonts w:hint="eastAsia" w:ascii="Times New Roman" w:hAnsi="Times New Roman" w:eastAsia="宋体" w:cs="Times New Roman"/>
          <w:b/>
          <w:bCs/>
          <w:sz w:val="28"/>
          <w:szCs w:val="28"/>
        </w:rPr>
      </w:r>
      <w:r/>
    </w:p>
    <w:p>
      <w:pPr>
        <w:pStyle w:val="685"/>
        <w:ind w:firstLine="281"/>
        <w:pageBreakBefore w:val="0"/>
        <w:spacing w:line="440" w:lineRule="exact"/>
        <w:widowControl w:val="off"/>
        <w:rPr>
          <w:rFonts w:hint="eastAsia" w:ascii="宋体" w:hAnsi="宋体" w:eastAsia="宋体" w:cs="宋体"/>
          <w:b/>
          <w:sz w:val="28"/>
          <w:szCs w:val="28"/>
        </w:rPr>
      </w:pPr>
      <w:r/>
      <w:bookmarkStart w:id="102" w:name="_Toc49090507"/>
      <w:r/>
      <w:bookmarkStart w:id="103" w:name="_Toc462564073"/>
      <w:r/>
      <w:bookmarkStart w:id="104" w:name="_Toc49090508"/>
      <w:r/>
      <w:bookmarkStart w:id="105" w:name="_Toc20823286"/>
      <w:r/>
      <w:bookmarkStart w:id="106" w:name="_Toc513029219"/>
      <w:r/>
      <w:bookmarkStart w:id="107" w:name="_Toc49090509"/>
      <w:r/>
      <w:bookmarkStart w:id="108" w:name="_Toc14577357"/>
      <w:r/>
      <w:bookmarkStart w:id="109" w:name="_Toc513029214"/>
      <w:r/>
      <w:bookmarkStart w:id="110" w:name="_Toc513029216"/>
      <w:r/>
      <w:bookmarkStart w:id="111" w:name="_Toc14577354"/>
      <w:r/>
      <w:bookmarkStart w:id="112" w:name="_Toc16938530"/>
      <w:r/>
      <w:bookmarkStart w:id="113" w:name="_Toc14577355"/>
      <w:r>
        <w:rPr>
          <w:rFonts w:hint="eastAsia" w:ascii="宋体" w:hAnsi="宋体" w:eastAsia="宋体" w:cs="宋体"/>
          <w:b/>
          <w:sz w:val="28"/>
          <w:szCs w:val="28"/>
        </w:rPr>
        <w:t xml:space="preserve">8、投标文件的语言及度量衡单位</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sz w:val="24"/>
          <w:szCs w:val="24"/>
        </w:rPr>
        <w:t xml:space="preserve">8.1 </w:t>
      </w:r>
      <w:r>
        <w:rPr>
          <w:rFonts w:hint="eastAsia" w:ascii="宋体" w:hAnsi="宋体" w:eastAsia="宋体" w:cs="宋体"/>
          <w:color w:val="000000"/>
          <w:sz w:val="24"/>
          <w:szCs w:val="21"/>
        </w:rPr>
        <w:t xml:space="preserve">投标人提交的投标文件以及投标人与代理机构就有关投标的所有来往通知、函件和文件均应使用</w:t>
      </w:r>
      <w:r>
        <w:rPr>
          <w:rFonts w:hint="eastAsia" w:ascii="宋体" w:hAnsi="宋体" w:eastAsia="宋体" w:cs="宋体"/>
          <w:b/>
          <w:bCs/>
          <w:color w:val="000000"/>
          <w:sz w:val="24"/>
          <w:szCs w:val="21"/>
        </w:rPr>
        <w:t xml:space="preserve">简体中文</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sz w:val="24"/>
          <w:szCs w:val="24"/>
        </w:rPr>
        <w:t xml:space="preserve">8.2</w:t>
      </w:r>
      <w:r>
        <w:rPr>
          <w:rFonts w:hint="eastAsia" w:ascii="宋体" w:hAnsi="宋体" w:eastAsia="宋体" w:cs="宋体"/>
          <w:color w:val="000000"/>
          <w:sz w:val="24"/>
          <w:szCs w:val="21"/>
        </w:rPr>
        <w:t xml:space="preserve"> 除技术性能另有规定外，投标文件所使用的度量衡单位，均须采用国家法定计量单位。</w:t>
      </w:r>
      <w:r>
        <w:rPr>
          <w:rFonts w:hint="eastAsia" w:ascii="宋体" w:hAnsi="宋体" w:eastAsia="宋体" w:cs="宋体"/>
          <w:color w:val="000000"/>
          <w:sz w:val="24"/>
          <w:szCs w:val="21"/>
        </w:rPr>
      </w:r>
      <w:r/>
    </w:p>
    <w:p>
      <w:pPr>
        <w:pStyle w:val="685"/>
        <w:ind w:firstLine="281"/>
        <w:pageBreakBefore w:val="0"/>
        <w:spacing w:line="440" w:lineRule="exact"/>
        <w:widowControl w:val="off"/>
        <w:rPr>
          <w:rFonts w:hint="eastAsia" w:ascii="宋体" w:hAnsi="宋体" w:eastAsia="宋体" w:cs="宋体"/>
          <w:b/>
          <w:sz w:val="28"/>
          <w:szCs w:val="28"/>
        </w:rPr>
      </w:pPr>
      <w:r/>
      <w:bookmarkStart w:id="114" w:name="_Toc462564074"/>
      <w:r/>
      <w:bookmarkStart w:id="115" w:name="_Toc20823287"/>
      <w:r/>
      <w:bookmarkStart w:id="116" w:name="_Toc513029215"/>
      <w:r/>
      <w:bookmarkStart w:id="117" w:name="_Toc16938531"/>
      <w:r>
        <w:rPr>
          <w:rFonts w:hint="eastAsia" w:ascii="宋体" w:hAnsi="宋体" w:eastAsia="宋体" w:cs="宋体"/>
          <w:b/>
          <w:sz w:val="28"/>
          <w:szCs w:val="28"/>
        </w:rPr>
        <w:t xml:space="preserve">9、投标文件构成</w:t>
      </w:r>
      <w:bookmarkEnd w:id="114"/>
      <w:r/>
      <w:bookmarkEnd w:id="115"/>
      <w:r/>
      <w:bookmarkEnd w:id="116"/>
      <w:r/>
      <w:bookmarkEnd w:id="117"/>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sz w:val="24"/>
          <w:szCs w:val="24"/>
        </w:rPr>
        <w:t xml:space="preserve">9.1</w:t>
      </w:r>
      <w:r>
        <w:rPr>
          <w:rFonts w:hint="eastAsia" w:ascii="宋体" w:hAnsi="宋体" w:eastAsia="宋体" w:cs="宋体"/>
          <w:color w:val="000000"/>
          <w:sz w:val="24"/>
          <w:szCs w:val="21"/>
        </w:rPr>
        <w:t xml:space="preserve"> 投标人编写的投标文件应包括资格证明文件、开标一览表、报价明细表、投标函、</w:t>
      </w:r>
      <w:r>
        <w:rPr>
          <w:rFonts w:hint="eastAsia" w:ascii="宋体" w:hAnsi="宋体" w:eastAsia="宋体" w:cs="宋体"/>
          <w:sz w:val="24"/>
          <w:szCs w:val="24"/>
        </w:rPr>
        <w:t xml:space="preserve">技术（或商务）要求响应及偏离表、详细配置</w:t>
      </w:r>
      <w:r>
        <w:rPr>
          <w:rFonts w:hint="eastAsia" w:ascii="宋体" w:hAnsi="宋体" w:eastAsia="宋体" w:cs="宋体"/>
          <w:sz w:val="24"/>
          <w:szCs w:val="24"/>
          <w:lang w:val="en-US" w:eastAsia="zh-CN"/>
        </w:rPr>
        <w:t xml:space="preserve">一览</w:t>
      </w:r>
      <w:r>
        <w:rPr>
          <w:rFonts w:hint="eastAsia" w:ascii="宋体" w:hAnsi="宋体" w:eastAsia="宋体" w:cs="宋体"/>
          <w:sz w:val="24"/>
          <w:szCs w:val="24"/>
        </w:rPr>
        <w:t xml:space="preserve">表、项目实施方案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color w:val="000000"/>
          <w:sz w:val="24"/>
          <w:szCs w:val="21"/>
        </w:rPr>
        <w:t xml:space="preserve">其他证明文件等部分。</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sz w:val="24"/>
          <w:szCs w:val="24"/>
        </w:rPr>
        <w:t xml:space="preserve">9.2</w:t>
      </w:r>
      <w:r>
        <w:rPr>
          <w:rFonts w:hint="eastAsia" w:ascii="宋体" w:hAnsi="宋体" w:eastAsia="宋体" w:cs="宋体"/>
          <w:color w:val="000000"/>
          <w:sz w:val="24"/>
          <w:szCs w:val="21"/>
        </w:rPr>
        <w:t xml:space="preserve"> 如标书制作工具中格式和内容与</w:t>
      </w:r>
      <w:r>
        <w:rPr>
          <w:rFonts w:hint="eastAsia" w:ascii="宋体" w:hAnsi="宋体" w:eastAsia="宋体" w:cs="宋体"/>
          <w:sz w:val="24"/>
          <w:szCs w:val="24"/>
        </w:rPr>
        <w:t xml:space="preserve">指定媒体</w:t>
      </w:r>
      <w:r>
        <w:rPr>
          <w:rFonts w:hint="eastAsia" w:ascii="宋体" w:hAnsi="宋体" w:eastAsia="宋体" w:cs="宋体"/>
          <w:color w:val="000000"/>
          <w:sz w:val="24"/>
          <w:szCs w:val="21"/>
        </w:rPr>
        <w:t xml:space="preserve">发布的招标文件不一致，请以</w:t>
      </w:r>
      <w:r>
        <w:rPr>
          <w:rFonts w:hint="eastAsia" w:ascii="宋体" w:hAnsi="宋体" w:eastAsia="宋体" w:cs="宋体"/>
          <w:sz w:val="24"/>
          <w:szCs w:val="24"/>
        </w:rPr>
        <w:t xml:space="preserve">指定媒体</w:t>
      </w:r>
      <w:r>
        <w:rPr>
          <w:rFonts w:hint="eastAsia" w:ascii="宋体" w:hAnsi="宋体" w:eastAsia="宋体" w:cs="宋体"/>
          <w:color w:val="000000"/>
          <w:sz w:val="24"/>
          <w:szCs w:val="21"/>
        </w:rPr>
        <w:t xml:space="preserve">发布的招标文件为准。</w:t>
      </w:r>
      <w:r>
        <w:rPr>
          <w:rFonts w:hint="eastAsia" w:ascii="宋体" w:hAnsi="宋体" w:eastAsia="宋体" w:cs="宋体"/>
          <w:color w:val="000000"/>
          <w:sz w:val="24"/>
          <w:szCs w:val="21"/>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10、证明投标人及投标标的符合招标文件规定的文件</w:t>
      </w:r>
      <w:bookmarkEnd w:id="106"/>
      <w:r/>
      <w:bookmarkEnd w:id="107"/>
      <w:r/>
      <w:bookmarkEnd w:id="108"/>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sz w:val="24"/>
          <w:szCs w:val="24"/>
        </w:rPr>
      </w:pPr>
      <w:r/>
      <w:bookmarkEnd w:id="102"/>
      <w:r/>
      <w:bookmarkEnd w:id="110"/>
      <w:r/>
      <w:bookmarkEnd w:id="111"/>
      <w:r>
        <w:rPr>
          <w:rFonts w:hint="eastAsia" w:ascii="宋体" w:hAnsi="宋体" w:eastAsia="宋体" w:cs="宋体"/>
          <w:sz w:val="24"/>
          <w:szCs w:val="24"/>
        </w:rPr>
        <w:t xml:space="preserve">10.1 投标人应按照招标文件要求提交证明文件，证明其及投标标的符合招标文件规定。</w:t>
      </w:r>
      <w:r>
        <w:rPr>
          <w:rFonts w:hint="eastAsia" w:ascii="宋体" w:hAnsi="宋体" w:eastAsia="宋体" w:cs="宋体"/>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10.2</w:t>
      </w:r>
      <w:r>
        <w:rPr>
          <w:rFonts w:hint="eastAsia" w:ascii="宋体" w:hAnsi="宋体" w:eastAsia="宋体" w:cs="宋体"/>
          <w:color w:val="000000"/>
          <w:sz w:val="24"/>
          <w:szCs w:val="24"/>
        </w:rPr>
        <w:t xml:space="preserve">招标文件对证明文件无明确形式要求的，证明文件可以以文字资料、图纸和数据等形式提交。</w:t>
      </w:r>
      <w:r>
        <w:rPr>
          <w:rFonts w:hint="eastAsia" w:ascii="宋体" w:hAnsi="宋体" w:eastAsia="宋体" w:cs="宋体"/>
          <w:color w:val="000000"/>
          <w:sz w:val="24"/>
          <w:szCs w:val="24"/>
        </w:rPr>
      </w:r>
      <w:r/>
    </w:p>
    <w:p>
      <w:pPr>
        <w:pStyle w:val="685"/>
        <w:ind w:firstLine="281"/>
        <w:pageBreakBefore w:val="0"/>
        <w:spacing w:line="440" w:lineRule="exact"/>
        <w:widowControl w:val="off"/>
        <w:rPr>
          <w:rFonts w:hint="eastAsia" w:ascii="宋体" w:hAnsi="宋体" w:eastAsia="宋体" w:cs="宋体"/>
          <w:b/>
          <w:sz w:val="28"/>
          <w:szCs w:val="28"/>
        </w:rPr>
      </w:pPr>
      <w:r/>
      <w:bookmarkEnd w:id="103"/>
      <w:r/>
      <w:bookmarkEnd w:id="104"/>
      <w:r/>
      <w:bookmarkEnd w:id="105"/>
      <w:r/>
      <w:bookmarkEnd w:id="109"/>
      <w:r/>
      <w:bookmarkEnd w:id="112"/>
      <w:r/>
      <w:bookmarkEnd w:id="113"/>
      <w:r/>
      <w:bookmarkStart w:id="118" w:name="_Hlt26670360"/>
      <w:r/>
      <w:bookmarkEnd w:id="118"/>
      <w:r/>
      <w:bookmarkStart w:id="119" w:name="_Hlt26668975"/>
      <w:r/>
      <w:bookmarkEnd w:id="119"/>
      <w:r/>
      <w:bookmarkStart w:id="120" w:name="_Hlt26954838"/>
      <w:r/>
      <w:bookmarkEnd w:id="120"/>
      <w:r>
        <w:rPr>
          <w:rFonts w:hint="eastAsia" w:ascii="宋体" w:hAnsi="宋体" w:eastAsia="宋体" w:cs="宋体"/>
          <w:b/>
          <w:sz w:val="28"/>
          <w:szCs w:val="28"/>
        </w:rPr>
        <w:t xml:space="preserve">11、投标函和开标一览表</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sz w:val="24"/>
          <w:szCs w:val="24"/>
        </w:rPr>
        <w:t xml:space="preserve">11.1</w:t>
      </w:r>
      <w:r>
        <w:rPr>
          <w:rFonts w:hint="eastAsia" w:ascii="宋体" w:hAnsi="宋体" w:eastAsia="宋体" w:cs="宋体"/>
          <w:color w:val="000000"/>
          <w:sz w:val="24"/>
          <w:szCs w:val="21"/>
        </w:rPr>
        <w:t xml:space="preserve"> 投标人应按照招标文件中提供的格式完整、正确填写投标函、开标一览表。</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对于采用货币报价的项目，开标一览表中的投标总报价应与报价明细表中的</w:t>
      </w:r>
      <w:r>
        <w:rPr>
          <w:rFonts w:hint="eastAsia" w:ascii="宋体" w:hAnsi="宋体" w:eastAsia="宋体" w:cs="宋体"/>
          <w:sz w:val="24"/>
          <w:szCs w:val="24"/>
          <w:lang w:val="en-US" w:eastAsia="zh-CN"/>
        </w:rPr>
        <w:t xml:space="preserve">合计总价</w:t>
      </w:r>
      <w:r>
        <w:rPr>
          <w:rFonts w:hint="eastAsia" w:ascii="宋体" w:hAnsi="宋体" w:eastAsia="宋体" w:cs="宋体"/>
          <w:sz w:val="24"/>
          <w:szCs w:val="24"/>
        </w:rPr>
        <w:t xml:space="preserve">一致，如不一致不作为无效投标处理，但评标时按开标一览表中价格为准。</w:t>
      </w:r>
      <w:r>
        <w:rPr>
          <w:rFonts w:hint="eastAsia" w:ascii="宋体" w:hAnsi="宋体" w:eastAsia="宋体" w:cs="宋体"/>
          <w:sz w:val="24"/>
          <w:szCs w:val="24"/>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12、报价明细表</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sz w:val="24"/>
          <w:szCs w:val="24"/>
        </w:rPr>
        <w:t xml:space="preserve">12.1</w:t>
      </w:r>
      <w:r>
        <w:rPr>
          <w:rFonts w:hint="eastAsia" w:ascii="宋体" w:hAnsi="宋体" w:eastAsia="宋体" w:cs="宋体"/>
          <w:color w:val="000000"/>
          <w:sz w:val="24"/>
          <w:szCs w:val="21"/>
        </w:rPr>
        <w:t xml:space="preserve"> 投标人应按照招标文件规定格式填报报价明细表。</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sz w:val="24"/>
          <w:szCs w:val="24"/>
        </w:rPr>
        <w:t xml:space="preserve">12.2</w:t>
      </w:r>
      <w:r>
        <w:rPr>
          <w:rFonts w:hint="eastAsia" w:ascii="宋体" w:hAnsi="宋体" w:eastAsia="宋体" w:cs="宋体"/>
          <w:color w:val="000000"/>
          <w:sz w:val="24"/>
          <w:szCs w:val="21"/>
        </w:rPr>
        <w:t xml:space="preserve"> </w:t>
      </w:r>
      <w:r>
        <w:rPr>
          <w:rFonts w:hint="eastAsia" w:ascii="宋体" w:hAnsi="宋体" w:eastAsia="宋体" w:cs="宋体"/>
          <w:bCs/>
          <w:color w:val="000000"/>
          <w:sz w:val="24"/>
          <w:szCs w:val="21"/>
        </w:rPr>
        <w:t xml:space="preserve">投标货币。投标文件中的单价和总价无特殊规定的采用人民币报价，以元为单位标注。</w:t>
      </w:r>
      <w:r>
        <w:rPr>
          <w:rFonts w:hint="eastAsia" w:ascii="宋体" w:hAnsi="宋体" w:eastAsia="宋体" w:cs="宋体"/>
          <w:color w:val="000000"/>
          <w:sz w:val="24"/>
          <w:szCs w:val="21"/>
        </w:rPr>
        <w:t xml:space="preserve">招标文件中另有规定的按规定执行。</w:t>
      </w:r>
      <w:r>
        <w:rPr>
          <w:rFonts w:hint="eastAsia" w:ascii="宋体" w:hAnsi="宋体" w:eastAsia="宋体" w:cs="宋体"/>
          <w:bCs/>
          <w:color w:val="000000"/>
          <w:sz w:val="24"/>
          <w:szCs w:val="21"/>
        </w:rPr>
      </w:r>
      <w:r/>
    </w:p>
    <w:p>
      <w:pPr>
        <w:pStyle w:val="685"/>
        <w:ind w:firstLine="281"/>
        <w:pageBreakBefore w:val="0"/>
        <w:spacing w:line="440" w:lineRule="exact"/>
        <w:widowControl w:val="off"/>
        <w:rPr>
          <w:rFonts w:hint="eastAsia" w:ascii="宋体" w:hAnsi="宋体" w:eastAsia="宋体" w:cs="宋体"/>
          <w:b/>
          <w:sz w:val="28"/>
          <w:szCs w:val="28"/>
        </w:rPr>
      </w:pPr>
      <w:r/>
      <w:bookmarkStart w:id="121" w:name="_Hlt26670482"/>
      <w:r/>
      <w:bookmarkEnd w:id="121"/>
      <w:r/>
      <w:bookmarkStart w:id="122" w:name="_Hlt26954846"/>
      <w:r/>
      <w:bookmarkEnd w:id="122"/>
      <w:r/>
      <w:bookmarkStart w:id="123" w:name="_Hlt26954731"/>
      <w:r/>
      <w:bookmarkEnd w:id="123"/>
      <w:r/>
      <w:bookmarkStart w:id="124" w:name="_Hlt26670486"/>
      <w:r/>
      <w:bookmarkEnd w:id="124"/>
      <w:r/>
      <w:bookmarkStart w:id="125" w:name="_Hlt26954848"/>
      <w:r/>
      <w:bookmarkEnd w:id="125"/>
      <w:r/>
      <w:bookmarkStart w:id="126" w:name="_Hlk155763835"/>
      <w:r>
        <w:rPr>
          <w:rFonts w:hint="eastAsia" w:ascii="宋体" w:hAnsi="宋体" w:eastAsia="宋体" w:cs="宋体"/>
          <w:b/>
          <w:sz w:val="28"/>
          <w:szCs w:val="28"/>
        </w:rPr>
        <w:t xml:space="preserve">13、技术（或商务）要求响应及偏离表</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1"/>
          <w:lang w:val="zh-CN"/>
        </w:rPr>
      </w:pPr>
      <w:r>
        <w:rPr>
          <w:rFonts w:hint="eastAsia" w:ascii="宋体" w:hAnsi="宋体" w:eastAsia="宋体" w:cs="宋体"/>
          <w:sz w:val="24"/>
          <w:szCs w:val="24"/>
        </w:rPr>
        <w:t xml:space="preserve">13.1</w:t>
      </w:r>
      <w:r>
        <w:rPr>
          <w:rFonts w:hint="eastAsia" w:ascii="宋体" w:hAnsi="宋体" w:eastAsia="宋体" w:cs="宋体"/>
          <w:bCs/>
          <w:color w:val="000000"/>
          <w:sz w:val="24"/>
          <w:szCs w:val="21"/>
          <w:lang w:val="zh-CN"/>
        </w:rPr>
        <w:t xml:space="preserve"> </w:t>
      </w:r>
      <w:r>
        <w:rPr>
          <w:rFonts w:hint="eastAsia" w:ascii="宋体" w:hAnsi="宋体" w:eastAsia="宋体" w:cs="宋体"/>
          <w:color w:val="000000"/>
          <w:sz w:val="24"/>
          <w:szCs w:val="21"/>
          <w:lang w:val="zh-CN"/>
        </w:rPr>
        <w:t xml:space="preserve">投标人需对招标文件中的技术要求与商务要求逐项作出响应或偏离，并说明原因。</w:t>
      </w:r>
      <w:r>
        <w:rPr>
          <w:rFonts w:hint="eastAsia" w:ascii="宋体" w:hAnsi="宋体" w:eastAsia="宋体" w:cs="宋体"/>
          <w:color w:val="000000"/>
          <w:sz w:val="24"/>
          <w:szCs w:val="21"/>
          <w:lang w:val="zh-CN"/>
        </w:rPr>
      </w:r>
      <w:r/>
    </w:p>
    <w:p>
      <w:pPr>
        <w:pStyle w:val="685"/>
        <w:ind w:firstLine="480"/>
        <w:pageBreakBefore w:val="0"/>
        <w:spacing w:line="440" w:lineRule="exact"/>
        <w:widowControl w:val="off"/>
        <w:rPr>
          <w:rFonts w:hint="eastAsia" w:ascii="宋体" w:hAnsi="宋体" w:eastAsia="宋体" w:cs="宋体"/>
          <w:sz w:val="24"/>
          <w:lang w:val="zh-CN"/>
        </w:rPr>
      </w:pPr>
      <w:r>
        <w:rPr>
          <w:rFonts w:hint="eastAsia" w:ascii="宋体" w:hAnsi="宋体" w:eastAsia="宋体" w:cs="宋体"/>
          <w:sz w:val="24"/>
          <w:szCs w:val="24"/>
        </w:rPr>
        <w:t xml:space="preserve">13.2</w:t>
      </w:r>
      <w:r>
        <w:rPr>
          <w:rFonts w:hint="eastAsia" w:ascii="宋体" w:hAnsi="宋体" w:eastAsia="宋体" w:cs="宋体"/>
          <w:color w:val="000000"/>
          <w:sz w:val="24"/>
          <w:szCs w:val="21"/>
          <w:lang w:val="zh-CN"/>
        </w:rPr>
        <w:t xml:space="preserve"> </w:t>
      </w:r>
      <w:r>
        <w:rPr>
          <w:rFonts w:hint="eastAsia" w:ascii="宋体" w:hAnsi="宋体" w:eastAsia="宋体" w:cs="宋体"/>
          <w:sz w:val="24"/>
          <w:lang w:val="zh-CN"/>
        </w:rPr>
        <w:t xml:space="preserve">投标人需按照招标文件要求，在投标文件中提供与技术要求和商务要求相关的证明材料。</w:t>
      </w:r>
      <w:bookmarkEnd w:id="126"/>
      <w:r>
        <w:rPr>
          <w:rFonts w:hint="eastAsia" w:ascii="宋体" w:hAnsi="宋体" w:eastAsia="宋体" w:cs="宋体"/>
          <w:sz w:val="24"/>
          <w:lang w:val="zh-CN"/>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14、详细配置情况及其他</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1"/>
          <w:lang w:val="zh-CN"/>
        </w:rPr>
      </w:pPr>
      <w:r>
        <w:rPr>
          <w:rFonts w:hint="eastAsia" w:ascii="宋体" w:hAnsi="宋体" w:eastAsia="宋体" w:cs="宋体"/>
          <w:sz w:val="24"/>
          <w:szCs w:val="24"/>
        </w:rPr>
        <w:t xml:space="preserve">14.1</w:t>
      </w:r>
      <w:r>
        <w:rPr>
          <w:rFonts w:hint="eastAsia" w:ascii="宋体" w:hAnsi="宋体" w:eastAsia="宋体" w:cs="宋体"/>
          <w:bCs/>
          <w:color w:val="000000"/>
          <w:sz w:val="24"/>
          <w:szCs w:val="21"/>
          <w:lang w:val="zh-CN"/>
        </w:rPr>
        <w:t xml:space="preserve"> </w:t>
      </w:r>
      <w:r>
        <w:rPr>
          <w:rFonts w:hint="eastAsia" w:ascii="宋体" w:hAnsi="宋体" w:eastAsia="宋体" w:cs="宋体"/>
          <w:color w:val="000000"/>
          <w:sz w:val="24"/>
          <w:szCs w:val="24"/>
        </w:rPr>
        <w:t xml:space="preserve">投标人需根据招标文件要求对</w:t>
      </w:r>
      <w:r>
        <w:rPr>
          <w:rFonts w:hint="eastAsia" w:ascii="宋体" w:hAnsi="宋体" w:eastAsia="宋体" w:cs="宋体"/>
          <w:sz w:val="24"/>
          <w:szCs w:val="24"/>
        </w:rPr>
        <w:t xml:space="preserve">拟提供</w:t>
      </w:r>
      <w:r>
        <w:rPr>
          <w:rFonts w:hint="eastAsia" w:ascii="宋体" w:hAnsi="宋体" w:eastAsia="宋体" w:cs="宋体"/>
          <w:sz w:val="24"/>
          <w:szCs w:val="24"/>
          <w:lang w:val="en-US" w:eastAsia="zh-CN"/>
        </w:rPr>
        <w:t xml:space="preserve">设备</w:t>
      </w:r>
      <w:r>
        <w:rPr>
          <w:rFonts w:hint="eastAsia" w:ascii="宋体" w:hAnsi="宋体" w:eastAsia="宋体" w:cs="宋体"/>
          <w:sz w:val="24"/>
          <w:szCs w:val="24"/>
        </w:rPr>
        <w:t xml:space="preserve">的详细配置情况进行</w:t>
      </w:r>
      <w:r>
        <w:rPr>
          <w:rFonts w:hint="eastAsia" w:ascii="宋体" w:hAnsi="宋体" w:eastAsia="宋体" w:cs="宋体"/>
          <w:color w:val="000000"/>
          <w:sz w:val="24"/>
          <w:szCs w:val="21"/>
          <w:lang w:val="zh-CN"/>
        </w:rPr>
        <w:t xml:space="preserve">说明。</w:t>
      </w:r>
      <w:r>
        <w:rPr>
          <w:rFonts w:hint="eastAsia" w:ascii="宋体" w:hAnsi="宋体" w:eastAsia="宋体" w:cs="宋体"/>
          <w:color w:val="000000"/>
          <w:sz w:val="24"/>
          <w:szCs w:val="21"/>
          <w:lang w:val="zh-CN"/>
        </w:rPr>
      </w:r>
      <w:r/>
    </w:p>
    <w:p>
      <w:pPr>
        <w:pStyle w:val="685"/>
        <w:ind w:firstLine="480"/>
        <w:pageBreakBefore w:val="0"/>
        <w:spacing w:line="440" w:lineRule="exact"/>
        <w:widowControl w:val="off"/>
        <w:rPr>
          <w:rFonts w:hint="eastAsia" w:ascii="宋体" w:hAnsi="宋体" w:eastAsia="宋体" w:cs="宋体"/>
          <w:color w:val="000000"/>
          <w:sz w:val="24"/>
          <w:szCs w:val="21"/>
          <w:lang w:val="zh-CN"/>
        </w:rPr>
      </w:pPr>
      <w:r>
        <w:rPr>
          <w:rFonts w:hint="eastAsia" w:ascii="宋体" w:hAnsi="宋体" w:eastAsia="宋体" w:cs="宋体"/>
          <w:sz w:val="24"/>
          <w:szCs w:val="24"/>
        </w:rPr>
        <w:t xml:space="preserve">14.2</w:t>
      </w:r>
      <w:r>
        <w:rPr>
          <w:rFonts w:hint="eastAsia" w:ascii="宋体" w:hAnsi="宋体" w:eastAsia="宋体" w:cs="宋体"/>
          <w:color w:val="000000"/>
          <w:sz w:val="24"/>
          <w:szCs w:val="21"/>
          <w:lang w:val="zh-CN"/>
        </w:rPr>
        <w:t xml:space="preserve"> </w:t>
      </w:r>
      <w:r>
        <w:rPr>
          <w:rFonts w:hint="eastAsia" w:ascii="宋体" w:hAnsi="宋体" w:eastAsia="宋体" w:cs="宋体"/>
          <w:sz w:val="24"/>
          <w:lang w:val="zh-CN"/>
        </w:rPr>
        <w:t xml:space="preserve">投标人需按照招标文件要求，在投标文件中提供</w:t>
      </w:r>
      <w:r>
        <w:rPr>
          <w:rFonts w:hint="eastAsia" w:ascii="宋体" w:hAnsi="宋体" w:eastAsia="宋体" w:cs="宋体"/>
          <w:sz w:val="24"/>
          <w:szCs w:val="24"/>
        </w:rPr>
        <w:t xml:space="preserve">相关</w:t>
      </w:r>
      <w:r>
        <w:rPr>
          <w:rFonts w:hint="eastAsia" w:ascii="宋体" w:hAnsi="宋体" w:eastAsia="宋体" w:cs="宋体"/>
          <w:sz w:val="24"/>
          <w:szCs w:val="24"/>
          <w:lang w:val="en-US" w:eastAsia="zh-CN"/>
        </w:rPr>
        <w:t xml:space="preserve">设备</w:t>
      </w:r>
      <w:r>
        <w:rPr>
          <w:rFonts w:hint="eastAsia" w:ascii="宋体" w:hAnsi="宋体" w:eastAsia="宋体" w:cs="宋体"/>
          <w:bCs/>
          <w:sz w:val="24"/>
          <w:szCs w:val="24"/>
        </w:rPr>
        <w:t xml:space="preserve">检测报告</w:t>
      </w:r>
      <w:r>
        <w:rPr>
          <w:rFonts w:hint="eastAsia" w:ascii="宋体" w:hAnsi="宋体" w:eastAsia="宋体" w:cs="宋体"/>
          <w:sz w:val="24"/>
          <w:lang w:val="zh-CN"/>
        </w:rPr>
        <w:t xml:space="preserve">证明材料。</w:t>
      </w:r>
      <w:r>
        <w:rPr>
          <w:rFonts w:hint="eastAsia" w:ascii="宋体" w:hAnsi="宋体" w:eastAsia="宋体" w:cs="宋体"/>
          <w:color w:val="000000"/>
          <w:sz w:val="24"/>
          <w:szCs w:val="21"/>
          <w:lang w:val="zh-CN"/>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15、项目实施方案</w:t>
      </w:r>
      <w:r>
        <w:rPr>
          <w:rFonts w:hint="eastAsia" w:ascii="宋体" w:hAnsi="宋体" w:eastAsia="宋体" w:cs="宋体"/>
          <w:b/>
          <w:sz w:val="28"/>
          <w:szCs w:val="28"/>
          <w:lang w:eastAsia="zh-CN"/>
        </w:rPr>
        <w:t xml:space="preserve">（</w:t>
      </w:r>
      <w:r>
        <w:rPr>
          <w:rFonts w:hint="eastAsia" w:ascii="宋体" w:hAnsi="宋体" w:eastAsia="宋体" w:cs="宋体"/>
          <w:b/>
          <w:sz w:val="28"/>
          <w:szCs w:val="28"/>
          <w:lang w:val="en-US" w:eastAsia="zh-CN"/>
        </w:rPr>
        <w:t xml:space="preserve">如有</w:t>
      </w:r>
      <w:r>
        <w:rPr>
          <w:rFonts w:hint="eastAsia" w:ascii="宋体" w:hAnsi="宋体" w:eastAsia="宋体" w:cs="宋体"/>
          <w:b/>
          <w:sz w:val="28"/>
          <w:szCs w:val="28"/>
          <w:lang w:eastAsia="zh-CN"/>
        </w:rPr>
        <w:t xml:space="preserve">）</w:t>
      </w:r>
      <w:r>
        <w:rPr>
          <w:rFonts w:hint="eastAsia" w:ascii="宋体" w:hAnsi="宋体" w:eastAsia="宋体" w:cs="宋体"/>
          <w:b/>
          <w:sz w:val="28"/>
          <w:szCs w:val="28"/>
        </w:rPr>
        <w:t xml:space="preserve">、服务承诺、业绩情况及其他</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w:t>
      </w:r>
      <w:r>
        <w:rPr>
          <w:rFonts w:hint="eastAsia" w:ascii="宋体" w:hAnsi="宋体" w:eastAsia="宋体" w:cs="宋体"/>
          <w:color w:val="000000"/>
          <w:sz w:val="24"/>
          <w:szCs w:val="24"/>
        </w:rPr>
        <w:t xml:space="preserve">投标人需根据招标文件要求提供有关项目实施方案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如有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，如供货计划、安装调试方案、配合措施等。</w:t>
      </w:r>
      <w:r>
        <w:rPr>
          <w:rFonts w:hint="eastAsia" w:ascii="宋体" w:hAnsi="宋体" w:eastAsia="宋体" w:cs="宋体"/>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15.2</w:t>
      </w:r>
      <w:r>
        <w:rPr>
          <w:rFonts w:hint="eastAsia" w:ascii="宋体" w:hAnsi="宋体" w:eastAsia="宋体" w:cs="宋体"/>
          <w:bCs/>
          <w:color w:val="000000"/>
          <w:sz w:val="24"/>
          <w:szCs w:val="24"/>
        </w:rPr>
        <w:t xml:space="preserve"> </w:t>
      </w:r>
      <w:r>
        <w:rPr>
          <w:rFonts w:hint="eastAsia" w:ascii="宋体" w:hAnsi="宋体" w:eastAsia="宋体" w:cs="宋体"/>
          <w:color w:val="000000"/>
          <w:sz w:val="24"/>
          <w:szCs w:val="24"/>
        </w:rPr>
        <w:t xml:space="preserve">投标人需根据招标文件要求提供有关质量保证和售后服务承诺，如免费质量保证期、售后服务及售后服务的响应能力等。</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15.3</w:t>
      </w:r>
      <w:r>
        <w:rPr>
          <w:rFonts w:hint="eastAsia" w:ascii="宋体" w:hAnsi="宋体" w:eastAsia="宋体" w:cs="宋体"/>
          <w:color w:val="000000"/>
          <w:sz w:val="24"/>
          <w:szCs w:val="24"/>
        </w:rPr>
        <w:t xml:space="preserve"> 投标人需根据招标文件要求提供</w:t>
      </w:r>
      <w:r>
        <w:rPr>
          <w:rFonts w:hint="eastAsia" w:ascii="宋体" w:hAnsi="宋体" w:eastAsia="宋体" w:cs="宋体"/>
          <w:color w:val="000000"/>
          <w:sz w:val="24"/>
        </w:rPr>
        <w:t xml:space="preserve">实施的类似项目业绩情况</w:t>
      </w:r>
      <w:r>
        <w:rPr>
          <w:rFonts w:hint="eastAsia" w:ascii="宋体" w:hAnsi="宋体" w:eastAsia="宋体" w:cs="宋体"/>
          <w:color w:val="000000"/>
          <w:sz w:val="24"/>
          <w:szCs w:val="24"/>
        </w:rPr>
        <w:t xml:space="preserve">。</w:t>
      </w:r>
      <w:bookmarkStart w:id="127" w:name="_Toc14577359"/>
      <w:r/>
      <w:bookmarkStart w:id="128" w:name="_Toc49090510"/>
      <w:r>
        <w:rPr>
          <w:rFonts w:hint="eastAsia" w:ascii="宋体" w:hAnsi="宋体" w:eastAsia="宋体" w:cs="宋体"/>
          <w:color w:val="000000"/>
          <w:sz w:val="24"/>
          <w:szCs w:val="24"/>
        </w:rPr>
      </w:r>
      <w:r/>
    </w:p>
    <w:p>
      <w:pPr>
        <w:pStyle w:val="685"/>
        <w:ind w:firstLine="281"/>
        <w:pageBreakBefore w:val="0"/>
        <w:spacing w:line="440" w:lineRule="exact"/>
        <w:widowControl w:val="off"/>
        <w:rPr>
          <w:rFonts w:hint="eastAsia" w:ascii="宋体" w:hAnsi="宋体" w:eastAsia="宋体" w:cs="宋体"/>
          <w:b/>
          <w:sz w:val="28"/>
          <w:szCs w:val="28"/>
        </w:rPr>
      </w:pPr>
      <w:r/>
      <w:bookmarkEnd w:id="127"/>
      <w:r/>
      <w:bookmarkEnd w:id="128"/>
      <w:r/>
      <w:bookmarkStart w:id="129" w:name="_Toc49090511"/>
      <w:r/>
      <w:bookmarkStart w:id="130" w:name="_Toc14577360"/>
      <w:r>
        <w:rPr>
          <w:rFonts w:hint="eastAsia" w:ascii="宋体" w:hAnsi="宋体" w:eastAsia="宋体" w:cs="宋体"/>
          <w:b/>
          <w:sz w:val="28"/>
          <w:szCs w:val="28"/>
        </w:rPr>
        <w:t xml:space="preserve">16、投标有效期</w:t>
      </w:r>
      <w:bookmarkEnd w:id="129"/>
      <w:r/>
      <w:bookmarkEnd w:id="130"/>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sz w:val="24"/>
          <w:szCs w:val="24"/>
        </w:rPr>
        <w:t xml:space="preserve">16.1</w:t>
      </w:r>
      <w:r>
        <w:rPr>
          <w:rFonts w:hint="eastAsia" w:ascii="宋体" w:hAnsi="宋体" w:eastAsia="宋体" w:cs="宋体"/>
          <w:bCs/>
          <w:color w:val="000000"/>
          <w:sz w:val="24"/>
          <w:szCs w:val="21"/>
        </w:rPr>
        <w:t xml:space="preserve">投标有效期为代理机构规定的开标之日后</w:t>
      </w:r>
      <w:r>
        <w:rPr>
          <w:rFonts w:hint="eastAsia" w:ascii="宋体" w:hAnsi="宋体" w:eastAsia="宋体" w:cs="宋体"/>
          <w:b/>
          <w:color w:val="000000"/>
          <w:sz w:val="24"/>
          <w:szCs w:val="21"/>
          <w:u w:val="single"/>
        </w:rPr>
        <w:t xml:space="preserve">六十（60）天</w:t>
      </w:r>
      <w:r>
        <w:rPr>
          <w:rFonts w:hint="eastAsia" w:ascii="宋体" w:hAnsi="宋体" w:eastAsia="宋体" w:cs="宋体"/>
          <w:bCs/>
          <w:color w:val="000000"/>
          <w:sz w:val="24"/>
          <w:szCs w:val="21"/>
        </w:rPr>
        <w:t xml:space="preserve">。投标有效期比规定短的将被视为未实质性响应招标文件而予以拒绝。</w:t>
      </w:r>
      <w:r>
        <w:rPr>
          <w:rFonts w:hint="eastAsia" w:ascii="宋体" w:hAnsi="宋体" w:eastAsia="宋体" w:cs="宋体"/>
          <w:bCs/>
          <w:color w:val="000000"/>
          <w:sz w:val="24"/>
          <w:szCs w:val="21"/>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17、投标有效期的延长</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sz w:val="24"/>
          <w:szCs w:val="24"/>
        </w:rPr>
        <w:t xml:space="preserve">17.1</w:t>
      </w:r>
      <w:r>
        <w:rPr>
          <w:rFonts w:hint="eastAsia" w:ascii="宋体" w:hAnsi="宋体" w:eastAsia="宋体" w:cs="宋体"/>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宋体"/>
          <w:color w:val="000000"/>
          <w:sz w:val="24"/>
          <w:szCs w:val="24"/>
        </w:rPr>
        <w:t xml:space="preserve">受投标有效期约束的所有权利与义务均延长至新的有效期</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rPr>
      </w:r>
      <w:r/>
    </w:p>
    <w:p>
      <w:pPr>
        <w:pStyle w:val="687"/>
        <w:jc w:val="left"/>
        <w:keepLines w:val="0"/>
        <w:spacing w:before="0" w:after="0" w:line="240" w:lineRule="auto"/>
        <w:rPr>
          <w:rFonts w:hint="eastAsia" w:ascii="Times New Roman" w:hAnsi="Times New Roman" w:eastAsia="宋体" w:cs="Times New Roman"/>
          <w:b/>
          <w:bCs/>
          <w:sz w:val="28"/>
          <w:szCs w:val="28"/>
        </w:rPr>
      </w:pPr>
      <w:r/>
      <w:bookmarkStart w:id="131" w:name="_Hlt26954852"/>
      <w:r/>
      <w:bookmarkEnd w:id="131"/>
      <w:r/>
      <w:bookmarkStart w:id="132" w:name="_Hlt26954739"/>
      <w:r/>
      <w:bookmarkEnd w:id="132"/>
      <w:r/>
      <w:bookmarkStart w:id="133" w:name="_Toc513029224"/>
      <w:r/>
      <w:bookmarkStart w:id="134" w:name="_Toc155775544"/>
      <w:r/>
      <w:bookmarkStart w:id="135" w:name="_Toc2916"/>
      <w:r/>
      <w:bookmarkStart w:id="136" w:name="_Toc2830"/>
      <w:r/>
      <w:bookmarkStart w:id="137" w:name="_Toc16938540"/>
      <w:r/>
      <w:bookmarkStart w:id="138" w:name="_Toc120614217"/>
      <w:r/>
      <w:bookmarkStart w:id="139" w:name="_Toc20823296"/>
      <w:r>
        <w:rPr>
          <w:rFonts w:hint="eastAsia" w:ascii="Times New Roman" w:hAnsi="Times New Roman" w:eastAsia="宋体" w:cs="Times New Roman"/>
          <w:b/>
          <w:bCs/>
          <w:sz w:val="28"/>
          <w:szCs w:val="28"/>
        </w:rPr>
        <w:t xml:space="preserve">四、投标文件的递交</w:t>
      </w:r>
      <w:bookmarkEnd w:id="133"/>
      <w:r/>
      <w:bookmarkEnd w:id="134"/>
      <w:r/>
      <w:bookmarkEnd w:id="135"/>
      <w:r/>
      <w:bookmarkEnd w:id="136"/>
      <w:r/>
      <w:bookmarkEnd w:id="137"/>
      <w:r/>
      <w:bookmarkEnd w:id="138"/>
      <w:r/>
      <w:bookmarkEnd w:id="139"/>
      <w:r>
        <w:rPr>
          <w:rFonts w:hint="eastAsia" w:ascii="Times New Roman" w:hAnsi="Times New Roman" w:eastAsia="宋体" w:cs="Times New Roman"/>
          <w:b/>
          <w:bCs/>
          <w:sz w:val="28"/>
          <w:szCs w:val="28"/>
        </w:rPr>
      </w:r>
      <w:r/>
    </w:p>
    <w:p>
      <w:pPr>
        <w:pStyle w:val="685"/>
        <w:ind w:firstLine="281"/>
        <w:pageBreakBefore w:val="0"/>
        <w:spacing w:line="440" w:lineRule="exact"/>
        <w:widowControl w:val="off"/>
        <w:rPr>
          <w:rFonts w:hint="eastAsia" w:ascii="宋体" w:hAnsi="宋体" w:eastAsia="宋体" w:cs="宋体"/>
          <w:b/>
          <w:sz w:val="28"/>
          <w:szCs w:val="28"/>
        </w:rPr>
      </w:pPr>
      <w:r/>
      <w:bookmarkStart w:id="140" w:name="_Toc16938541"/>
      <w:r/>
      <w:bookmarkStart w:id="141" w:name="_Toc513029225"/>
      <w:r/>
      <w:bookmarkStart w:id="142" w:name="_Toc20823297"/>
      <w:r/>
      <w:bookmarkStart w:id="143" w:name="_Toc462564084"/>
      <w:r>
        <w:rPr>
          <w:rFonts w:hint="eastAsia" w:ascii="宋体" w:hAnsi="宋体" w:eastAsia="宋体" w:cs="宋体"/>
          <w:b/>
          <w:sz w:val="28"/>
          <w:szCs w:val="28"/>
        </w:rPr>
        <w:t xml:space="preserve">18、电子投标文件</w:t>
      </w:r>
      <w:bookmarkEnd w:id="140"/>
      <w:r/>
      <w:bookmarkEnd w:id="141"/>
      <w:r/>
      <w:bookmarkEnd w:id="142"/>
      <w:r/>
      <w:bookmarkEnd w:id="143"/>
      <w:r>
        <w:rPr>
          <w:rFonts w:hint="eastAsia" w:ascii="宋体" w:hAnsi="宋体" w:eastAsia="宋体" w:cs="宋体"/>
          <w:b/>
          <w:sz w:val="28"/>
          <w:szCs w:val="28"/>
        </w:rPr>
        <w:t xml:space="preserve">的递交</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18.1投标人应当按照《苏采云系统供应商操作手册》规定，在投标截止时间前制作并上传电子投标文件。</w:t>
      </w:r>
      <w:bookmarkStart w:id="144" w:name="_Toc16938542"/>
      <w:r/>
      <w:bookmarkStart w:id="145" w:name="_Toc20823298"/>
      <w:r/>
      <w:bookmarkStart w:id="146" w:name="_Toc513029226"/>
      <w:r>
        <w:rPr>
          <w:rFonts w:hint="eastAsia" w:ascii="宋体" w:hAnsi="宋体" w:eastAsia="宋体" w:cs="宋体"/>
          <w:sz w:val="24"/>
          <w:szCs w:val="24"/>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19、投标截止日期</w:t>
      </w:r>
      <w:bookmarkEnd w:id="144"/>
      <w:r/>
      <w:bookmarkEnd w:id="145"/>
      <w:r/>
      <w:bookmarkEnd w:id="146"/>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bCs/>
          <w:i/>
          <w:color w:val="000000"/>
          <w:sz w:val="24"/>
          <w:szCs w:val="21"/>
          <w:u w:val="single"/>
        </w:rPr>
      </w:pPr>
      <w:r>
        <w:rPr>
          <w:rFonts w:hint="eastAsia" w:ascii="宋体" w:hAnsi="宋体" w:eastAsia="宋体" w:cs="宋体"/>
          <w:i/>
          <w:color w:val="000000"/>
          <w:sz w:val="24"/>
          <w:szCs w:val="21"/>
          <w:u w:val="single"/>
        </w:rPr>
        <w:t xml:space="preserve">19.1</w:t>
      </w:r>
      <w:r>
        <w:rPr>
          <w:rFonts w:hint="eastAsia" w:ascii="宋体" w:hAnsi="宋体" w:eastAsia="宋体" w:cs="宋体"/>
          <w:bCs/>
          <w:i/>
          <w:color w:val="000000"/>
          <w:sz w:val="24"/>
          <w:szCs w:val="21"/>
          <w:u w:val="single"/>
        </w:rPr>
        <w:t xml:space="preserve"> 投标人上传电子投标文件的时间不得迟于招标公告中规定的投标截止时间。</w:t>
      </w:r>
      <w:r>
        <w:rPr>
          <w:rFonts w:hint="eastAsia" w:ascii="宋体" w:hAnsi="宋体" w:eastAsia="宋体" w:cs="宋体"/>
          <w:bCs/>
          <w:i/>
          <w:color w:val="000000"/>
          <w:sz w:val="24"/>
          <w:szCs w:val="21"/>
          <w:u w:val="single"/>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投标人应充分考虑到网络环境、网络带宽等风险因素，如因投标人自身原因造成的电子投标文件上传不成功的按照本招标文件第二章第27.1.2条规定</w:t>
      </w:r>
      <w:r>
        <w:rPr>
          <w:rFonts w:hint="eastAsia" w:ascii="宋体" w:hAnsi="宋体" w:eastAsia="宋体" w:cs="宋体"/>
          <w:bCs/>
          <w:color w:val="000000"/>
          <w:sz w:val="24"/>
          <w:szCs w:val="21"/>
          <w:lang w:eastAsia="zh-CN"/>
        </w:rPr>
        <w:t xml:space="preserve">作无效投标</w:t>
      </w:r>
      <w:r>
        <w:rPr>
          <w:rFonts w:hint="eastAsia" w:ascii="宋体" w:hAnsi="宋体" w:eastAsia="宋体" w:cs="宋体"/>
          <w:bCs/>
          <w:color w:val="000000"/>
          <w:sz w:val="24"/>
          <w:szCs w:val="21"/>
        </w:rPr>
        <w:t xml:space="preserve">处理。</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19.2</w:t>
      </w:r>
      <w:r>
        <w:rPr>
          <w:rFonts w:hint="eastAsia" w:ascii="宋体" w:hAnsi="宋体" w:eastAsia="宋体" w:cs="宋体"/>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4"/>
          <w:szCs w:val="21"/>
        </w:rPr>
      </w:r>
      <w:r/>
    </w:p>
    <w:p>
      <w:pPr>
        <w:pStyle w:val="685"/>
        <w:ind w:firstLine="281"/>
        <w:pageBreakBefore w:val="0"/>
        <w:spacing w:line="440" w:lineRule="exact"/>
        <w:widowControl w:val="off"/>
        <w:rPr>
          <w:rFonts w:hint="eastAsia" w:ascii="宋体" w:hAnsi="宋体" w:eastAsia="宋体" w:cs="宋体"/>
          <w:b/>
          <w:sz w:val="28"/>
          <w:szCs w:val="28"/>
        </w:rPr>
      </w:pPr>
      <w:r/>
      <w:bookmarkStart w:id="147" w:name="_Toc16938543"/>
      <w:r/>
      <w:bookmarkStart w:id="148" w:name="_Toc513029227"/>
      <w:r/>
      <w:bookmarkStart w:id="149" w:name="_Toc20823299"/>
      <w:r>
        <w:rPr>
          <w:rFonts w:hint="eastAsia" w:ascii="宋体" w:hAnsi="宋体" w:eastAsia="宋体" w:cs="宋体"/>
          <w:b/>
          <w:sz w:val="28"/>
          <w:szCs w:val="28"/>
        </w:rPr>
        <w:t xml:space="preserve">20、投标文件</w:t>
      </w:r>
      <w:bookmarkEnd w:id="147"/>
      <w:r/>
      <w:bookmarkEnd w:id="148"/>
      <w:r/>
      <w:bookmarkEnd w:id="149"/>
      <w:r>
        <w:rPr>
          <w:rFonts w:hint="eastAsia" w:ascii="宋体" w:hAnsi="宋体" w:eastAsia="宋体" w:cs="宋体"/>
          <w:b/>
          <w:sz w:val="28"/>
          <w:szCs w:val="28"/>
        </w:rPr>
        <w:t xml:space="preserve">的拒收</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20.1 代理机构拒绝接收在其规定的投标截止时间后上传的任何投标文件。</w:t>
      </w:r>
      <w:r>
        <w:rPr>
          <w:rFonts w:hint="eastAsia" w:ascii="宋体" w:hAnsi="宋体" w:eastAsia="宋体" w:cs="宋体"/>
          <w:bCs/>
          <w:color w:val="000000"/>
          <w:sz w:val="24"/>
          <w:szCs w:val="21"/>
        </w:rPr>
      </w:r>
      <w:r/>
    </w:p>
    <w:p>
      <w:pPr>
        <w:pStyle w:val="685"/>
        <w:ind w:firstLine="281"/>
        <w:pageBreakBefore w:val="0"/>
        <w:spacing w:line="440" w:lineRule="exact"/>
        <w:widowControl w:val="off"/>
        <w:rPr>
          <w:rFonts w:hint="eastAsia" w:ascii="宋体" w:hAnsi="宋体" w:eastAsia="宋体" w:cs="宋体"/>
          <w:b/>
          <w:sz w:val="28"/>
          <w:szCs w:val="28"/>
        </w:rPr>
      </w:pPr>
      <w:r/>
      <w:bookmarkStart w:id="150" w:name="_Toc20823300"/>
      <w:r/>
      <w:bookmarkStart w:id="151" w:name="_Toc16938544"/>
      <w:r/>
      <w:bookmarkStart w:id="152" w:name="_Toc513029228"/>
      <w:r>
        <w:rPr>
          <w:rFonts w:hint="eastAsia" w:ascii="宋体" w:hAnsi="宋体" w:eastAsia="宋体" w:cs="宋体"/>
          <w:b/>
          <w:sz w:val="28"/>
          <w:szCs w:val="28"/>
        </w:rPr>
        <w:t xml:space="preserve">21、投标文件的撤回和修改</w:t>
      </w:r>
      <w:bookmarkEnd w:id="150"/>
      <w:r/>
      <w:bookmarkEnd w:id="151"/>
      <w:r/>
      <w:bookmarkEnd w:id="152"/>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21.1 投标文件的撤回</w:t>
      </w:r>
      <w:r>
        <w:rPr>
          <w:rFonts w:hint="eastAsia" w:ascii="宋体" w:hAnsi="宋体" w:eastAsia="宋体" w:cs="宋体"/>
          <w:color w:val="000000"/>
          <w:sz w:val="24"/>
          <w:szCs w:val="21"/>
        </w:rPr>
      </w:r>
      <w:r/>
    </w:p>
    <w:p>
      <w:pPr>
        <w:pStyle w:val="685"/>
        <w:ind w:firstLine="72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21.1.1 电子投标文件的撤回</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投标人可在投标截止时间前，撤回其电子投标文件，具体操作方法见</w:t>
      </w:r>
      <w:r>
        <w:rPr>
          <w:rFonts w:hint="eastAsia" w:ascii="宋体" w:hAnsi="宋体" w:eastAsia="宋体" w:cs="宋体"/>
          <w:sz w:val="24"/>
          <w:szCs w:val="24"/>
        </w:rPr>
        <w:t xml:space="preserve">《苏采云系统供应商操作手册》</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21.1.2 投标人撤回电子投标文件，则认为其不再参与本项目投标活动。</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 投标文件的修改</w:t>
      </w:r>
      <w:r>
        <w:rPr>
          <w:rFonts w:hint="eastAsia" w:ascii="宋体" w:hAnsi="宋体" w:eastAsia="宋体" w:cs="宋体"/>
          <w:color w:val="000000"/>
          <w:sz w:val="24"/>
          <w:szCs w:val="24"/>
        </w:rPr>
      </w:r>
      <w:r/>
    </w:p>
    <w:p>
      <w:pPr>
        <w:pStyle w:val="685"/>
        <w:ind w:firstLine="72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21.2.1投标人可在投标截止时间前，对其电子投标文件进行修改，具体操作方法见</w:t>
      </w:r>
      <w:r>
        <w:rPr>
          <w:rFonts w:hint="eastAsia" w:ascii="宋体" w:hAnsi="宋体" w:eastAsia="宋体" w:cs="宋体"/>
          <w:sz w:val="24"/>
          <w:szCs w:val="24"/>
        </w:rPr>
        <w:t xml:space="preserve">《苏采云系统供应商操作手册》</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685"/>
        <w:ind w:firstLine="72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21.2.2</w:t>
      </w:r>
      <w:r>
        <w:rPr>
          <w:rFonts w:hint="eastAsia" w:ascii="宋体" w:hAnsi="宋体" w:eastAsia="宋体" w:cs="宋体"/>
          <w:bCs/>
          <w:color w:val="000000"/>
          <w:sz w:val="24"/>
          <w:szCs w:val="21"/>
        </w:rPr>
        <w:t xml:space="preserve"> 在投标截止时间之后，投标人不得对其电子投标文件作任何修改。</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21.3</w:t>
      </w:r>
      <w:r>
        <w:rPr>
          <w:rFonts w:hint="eastAsia" w:ascii="宋体" w:hAnsi="宋体" w:eastAsia="宋体" w:cs="宋体"/>
          <w:bCs/>
          <w:color w:val="000000"/>
          <w:sz w:val="24"/>
          <w:szCs w:val="21"/>
        </w:rPr>
        <w:t xml:space="preserve"> 在投标截止时间至招标文件中规定的投标有效期满之间的这段时间内，投标人不得撤回其投标。</w:t>
      </w:r>
      <w:r>
        <w:rPr>
          <w:rFonts w:hint="eastAsia" w:ascii="宋体" w:hAnsi="宋体" w:eastAsia="宋体" w:cs="宋体"/>
          <w:bCs/>
          <w:color w:val="000000"/>
          <w:sz w:val="24"/>
          <w:szCs w:val="21"/>
        </w:rPr>
      </w:r>
      <w:r/>
    </w:p>
    <w:p>
      <w:pPr>
        <w:pStyle w:val="687"/>
        <w:jc w:val="left"/>
        <w:keepLines w:val="0"/>
        <w:spacing w:before="0" w:after="0" w:line="240" w:lineRule="auto"/>
        <w:rPr>
          <w:rFonts w:hint="eastAsia" w:ascii="Times New Roman" w:hAnsi="Times New Roman" w:eastAsia="宋体" w:cs="Times New Roman"/>
          <w:b/>
          <w:bCs/>
          <w:sz w:val="28"/>
          <w:szCs w:val="28"/>
        </w:rPr>
      </w:pPr>
      <w:r/>
      <w:bookmarkStart w:id="153" w:name="_Toc513029229"/>
      <w:r/>
      <w:bookmarkStart w:id="154" w:name="_Toc4600"/>
      <w:r/>
      <w:bookmarkStart w:id="155" w:name="_Toc16938545"/>
      <w:r/>
      <w:bookmarkStart w:id="156" w:name="_Toc155775545"/>
      <w:r/>
      <w:bookmarkStart w:id="157" w:name="_Toc20823301"/>
      <w:r/>
      <w:bookmarkStart w:id="158" w:name="_Toc1590"/>
      <w:r/>
      <w:bookmarkStart w:id="159" w:name="_Toc120614218"/>
      <w:r>
        <w:rPr>
          <w:rFonts w:hint="eastAsia" w:ascii="Times New Roman" w:hAnsi="Times New Roman" w:eastAsia="宋体" w:cs="Times New Roman"/>
          <w:b/>
          <w:bCs/>
          <w:sz w:val="28"/>
          <w:szCs w:val="28"/>
        </w:rPr>
        <w:t xml:space="preserve">五、开标与评标</w:t>
      </w:r>
      <w:bookmarkEnd w:id="153"/>
      <w:r/>
      <w:bookmarkEnd w:id="154"/>
      <w:r/>
      <w:bookmarkEnd w:id="155"/>
      <w:r/>
      <w:bookmarkEnd w:id="156"/>
      <w:r/>
      <w:bookmarkEnd w:id="157"/>
      <w:r/>
      <w:bookmarkEnd w:id="158"/>
      <w:r/>
      <w:bookmarkEnd w:id="159"/>
      <w:r>
        <w:rPr>
          <w:rFonts w:hint="eastAsia" w:ascii="Times New Roman" w:hAnsi="Times New Roman" w:eastAsia="宋体" w:cs="Times New Roman"/>
          <w:b/>
          <w:bCs/>
          <w:sz w:val="28"/>
          <w:szCs w:val="28"/>
        </w:rPr>
      </w:r>
      <w:r/>
    </w:p>
    <w:p>
      <w:pPr>
        <w:pStyle w:val="685"/>
        <w:ind w:firstLine="281"/>
        <w:pageBreakBefore w:val="0"/>
        <w:spacing w:line="440" w:lineRule="exact"/>
        <w:widowControl w:val="off"/>
        <w:rPr>
          <w:rFonts w:hint="eastAsia" w:ascii="宋体" w:hAnsi="宋体" w:eastAsia="宋体" w:cs="宋体"/>
          <w:b/>
          <w:sz w:val="28"/>
          <w:szCs w:val="28"/>
        </w:rPr>
      </w:pPr>
      <w:r/>
      <w:bookmarkStart w:id="160" w:name="_Toc20823302"/>
      <w:r/>
      <w:bookmarkStart w:id="161" w:name="_Toc16938546"/>
      <w:r/>
      <w:bookmarkStart w:id="162" w:name="_Toc513029230"/>
      <w:r>
        <w:rPr>
          <w:rFonts w:hint="eastAsia" w:ascii="宋体" w:hAnsi="宋体" w:eastAsia="宋体" w:cs="宋体"/>
          <w:b/>
          <w:sz w:val="28"/>
          <w:szCs w:val="28"/>
        </w:rPr>
        <w:t xml:space="preserve">22、开标</w:t>
      </w:r>
      <w:bookmarkEnd w:id="160"/>
      <w:r/>
      <w:bookmarkEnd w:id="161"/>
      <w:r/>
      <w:bookmarkEnd w:id="162"/>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rPr>
          <w:rFonts w:hint="eastAsia" w:ascii="宋体" w:hAnsi="宋体" w:eastAsia="宋体" w:cs="宋体"/>
          <w:bCs/>
          <w:color w:val="000000"/>
          <w:sz w:val="24"/>
          <w:szCs w:val="24"/>
        </w:rPr>
      </w:r>
      <w:r/>
    </w:p>
    <w:p>
      <w:pPr>
        <w:pStyle w:val="685"/>
        <w:ind w:firstLine="48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color w:val="000000"/>
          <w:sz w:val="24"/>
          <w:szCs w:val="24"/>
        </w:rPr>
        <w:t xml:space="preserve">22.2</w:t>
      </w:r>
      <w:r>
        <w:rPr>
          <w:rFonts w:hint="eastAsia" w:ascii="宋体" w:hAnsi="宋体" w:eastAsia="宋体" w:cs="宋体"/>
          <w:sz w:val="24"/>
          <w:szCs w:val="24"/>
        </w:rPr>
        <w:t xml:space="preserve">开标仪式由代理机构组织。苏采云系统将自动对项目进行开标，并宣布各投标人名称和投标价格。</w:t>
      </w:r>
      <w:r>
        <w:rPr>
          <w:rFonts w:hint="eastAsia" w:ascii="宋体" w:hAnsi="宋体" w:eastAsia="宋体" w:cs="宋体"/>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1"/>
        </w:rPr>
        <w:t xml:space="preserve">22.3投标人在开标过程中涉及到的投标文件解密、开标结果确认等工作，应按照</w:t>
      </w:r>
      <w:r>
        <w:rPr>
          <w:rFonts w:hint="eastAsia" w:ascii="宋体" w:hAnsi="宋体" w:eastAsia="宋体" w:cs="宋体"/>
          <w:sz w:val="24"/>
          <w:szCs w:val="24"/>
        </w:rPr>
        <w:t xml:space="preserve">《苏采云系统供应商操作手册》</w:t>
      </w:r>
      <w:r>
        <w:rPr>
          <w:rFonts w:hint="eastAsia" w:ascii="宋体" w:hAnsi="宋体" w:eastAsia="宋体" w:cs="宋体"/>
          <w:bCs/>
          <w:color w:val="000000"/>
          <w:sz w:val="24"/>
          <w:szCs w:val="21"/>
        </w:rPr>
        <w:t xml:space="preserve">规定执行。</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w:t>
      </w:r>
      <w:r>
        <w:rPr>
          <w:rFonts w:hint="eastAsia" w:ascii="宋体" w:hAnsi="宋体" w:eastAsia="宋体" w:cs="宋体"/>
          <w:sz w:val="24"/>
          <w:szCs w:val="24"/>
        </w:rPr>
        <w:t xml:space="preserve">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rPr>
      </w:r>
      <w:r/>
    </w:p>
    <w:p>
      <w:pPr>
        <w:pStyle w:val="685"/>
        <w:ind w:firstLine="281"/>
        <w:pageBreakBefore w:val="0"/>
        <w:spacing w:line="440" w:lineRule="exact"/>
        <w:widowControl w:val="off"/>
        <w:rPr>
          <w:rFonts w:hint="eastAsia" w:ascii="宋体" w:hAnsi="宋体" w:eastAsia="宋体" w:cs="宋体"/>
          <w:b/>
          <w:sz w:val="28"/>
          <w:szCs w:val="28"/>
        </w:rPr>
      </w:pPr>
      <w:r/>
      <w:bookmarkStart w:id="163" w:name="_Toc16938547"/>
      <w:r/>
      <w:bookmarkStart w:id="164" w:name="_Toc513029231"/>
      <w:r/>
      <w:bookmarkStart w:id="165" w:name="_Toc20823303"/>
      <w:r>
        <w:rPr>
          <w:rFonts w:hint="eastAsia" w:ascii="宋体" w:hAnsi="宋体" w:eastAsia="宋体" w:cs="宋体"/>
          <w:b/>
          <w:sz w:val="28"/>
          <w:szCs w:val="28"/>
        </w:rPr>
        <w:t xml:space="preserve">23、评标委员会</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 开标后，代理机构将立即组织评标委员会（以下简称评委会）进行评标。</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 评委会由采购人代表和有关技术、经济等方面的专家组成，且人员构成符合政府采购有关规定。</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23.3评委会独立工作，负责评审所有投标文件并确定中标</w:t>
      </w:r>
      <w:r>
        <w:rPr>
          <w:rFonts w:hint="eastAsia" w:ascii="宋体" w:hAnsi="宋体" w:eastAsia="宋体" w:cs="宋体"/>
          <w:color w:val="000000"/>
          <w:sz w:val="24"/>
          <w:szCs w:val="24"/>
          <w:lang w:eastAsia="zh-CN"/>
        </w:rPr>
        <w:t xml:space="preserve">候选人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24．评标过程的保密与公正</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bCs/>
          <w:color w:val="000000"/>
          <w:sz w:val="24"/>
          <w:szCs w:val="21"/>
        </w:rPr>
      </w:pPr>
      <w:r/>
      <w:bookmarkEnd w:id="163"/>
      <w:r/>
      <w:bookmarkEnd w:id="164"/>
      <w:r/>
      <w:bookmarkEnd w:id="165"/>
      <w:r>
        <w:rPr>
          <w:rFonts w:hint="eastAsia" w:ascii="宋体" w:hAnsi="宋体" w:eastAsia="宋体" w:cs="宋体"/>
          <w:color w:val="000000"/>
          <w:sz w:val="24"/>
          <w:szCs w:val="21"/>
        </w:rPr>
        <w:t xml:space="preserve">24.1</w:t>
      </w:r>
      <w:r>
        <w:rPr>
          <w:rFonts w:hint="eastAsia" w:ascii="宋体" w:hAnsi="宋体" w:eastAsia="宋体" w:cs="宋体"/>
          <w:bCs/>
          <w:color w:val="000000"/>
          <w:sz w:val="24"/>
          <w:szCs w:val="21"/>
        </w:rPr>
        <w:t xml:space="preserve">凡是与审查、澄清、评价和比较投标的有关资料以及授标建议等，采购人、评委、代理机构均不得向投标人或与评标无关的其他人员透露。</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24.2</w:t>
      </w:r>
      <w:r>
        <w:rPr>
          <w:rFonts w:hint="eastAsia" w:ascii="宋体" w:hAnsi="宋体" w:eastAsia="宋体" w:cs="宋体"/>
          <w:color w:val="000000"/>
          <w:sz w:val="24"/>
          <w:szCs w:val="24"/>
        </w:rPr>
        <w:t xml:space="preserve">在评标过程中，投标人不得以任何行为影响评标过程，否则其投标文件将被作为无效投标文件。</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代理机构和评委会不向未中标的投标人解释未中标原因，也不公布评标过程中的相关细节。</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24.4 </w:t>
      </w:r>
      <w:r>
        <w:rPr>
          <w:rFonts w:hint="eastAsia" w:ascii="宋体" w:hAnsi="宋体" w:eastAsia="宋体" w:cs="宋体"/>
          <w:sz w:val="24"/>
          <w:szCs w:val="24"/>
        </w:rPr>
        <w:t xml:space="preserve">采用综合评分法的项目，未中标的投标人可于中标结果公告期限届满之日起通过苏采云系统查看自己的</w:t>
      </w:r>
      <w:r>
        <w:rPr>
          <w:rFonts w:hint="eastAsia" w:ascii="宋体" w:hAnsi="宋体" w:eastAsia="宋体" w:cs="宋体"/>
          <w:color w:val="000000"/>
          <w:sz w:val="24"/>
          <w:szCs w:val="24"/>
        </w:rPr>
        <w:t xml:space="preserve">评审得分及排序情况。</w:t>
      </w:r>
      <w:r>
        <w:rPr>
          <w:rFonts w:hint="eastAsia" w:ascii="宋体" w:hAnsi="宋体" w:eastAsia="宋体" w:cs="宋体"/>
          <w:color w:val="000000"/>
          <w:sz w:val="24"/>
          <w:szCs w:val="24"/>
        </w:rPr>
      </w:r>
      <w:r/>
    </w:p>
    <w:p>
      <w:pPr>
        <w:pStyle w:val="685"/>
        <w:ind w:firstLine="281"/>
        <w:pageBreakBefore w:val="0"/>
        <w:spacing w:line="440" w:lineRule="exact"/>
        <w:widowControl w:val="off"/>
        <w:rPr>
          <w:rFonts w:hint="eastAsia" w:ascii="宋体" w:hAnsi="宋体" w:eastAsia="宋体" w:cs="宋体"/>
          <w:b/>
          <w:sz w:val="28"/>
          <w:szCs w:val="28"/>
        </w:rPr>
      </w:pPr>
      <w:r/>
      <w:bookmarkStart w:id="166" w:name="_Toc16938548"/>
      <w:r/>
      <w:bookmarkStart w:id="167" w:name="_Toc20823304"/>
      <w:r/>
      <w:bookmarkStart w:id="168" w:name="_Toc513029232"/>
      <w:r>
        <w:rPr>
          <w:rFonts w:hint="eastAsia" w:ascii="宋体" w:hAnsi="宋体" w:eastAsia="宋体" w:cs="宋体"/>
          <w:b/>
          <w:sz w:val="28"/>
          <w:szCs w:val="28"/>
        </w:rPr>
        <w:t xml:space="preserve">25．投标文件的澄清</w:t>
      </w:r>
      <w:bookmarkEnd w:id="166"/>
      <w:r/>
      <w:bookmarkEnd w:id="167"/>
      <w:r/>
      <w:bookmarkEnd w:id="168"/>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4"/>
        </w:rPr>
      </w:pPr>
      <w:r/>
      <w:bookmarkStart w:id="169" w:name="_Toc20823305"/>
      <w:r/>
      <w:bookmarkStart w:id="170" w:name="_Toc513029233"/>
      <w:r/>
      <w:bookmarkStart w:id="171" w:name="_Toc16938549"/>
      <w:r>
        <w:rPr>
          <w:rFonts w:hint="eastAsia" w:ascii="宋体" w:hAnsi="宋体" w:eastAsia="宋体" w:cs="宋体"/>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25.2需要</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进行澄清、说明和补正的</w:t>
      </w:r>
      <w:r>
        <w:rPr>
          <w:rFonts w:hint="eastAsia" w:ascii="宋体" w:hAnsi="宋体" w:eastAsia="宋体" w:cs="宋体"/>
          <w:sz w:val="24"/>
          <w:szCs w:val="24"/>
        </w:rPr>
        <w:t xml:space="preserve">，评委会将通过苏采云系统向</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发出“澄清要求函”，接到“澄清要求函”的投标人应当按照要求在苏采云系统中提交“澄清响应函”并加盖CA电子公章。澄清、说明和补正的内容作为投标文件的补充部分，</w:t>
      </w:r>
      <w:r>
        <w:rPr>
          <w:rFonts w:hint="eastAsia" w:ascii="宋体" w:hAnsi="宋体" w:eastAsia="宋体" w:cs="宋体"/>
          <w:color w:val="000000"/>
          <w:sz w:val="24"/>
          <w:szCs w:val="24"/>
        </w:rPr>
        <w:t xml:space="preserve">具体操作方式见</w:t>
      </w:r>
      <w:r>
        <w:rPr>
          <w:rFonts w:hint="eastAsia" w:ascii="宋体" w:hAnsi="宋体" w:eastAsia="宋体" w:cs="宋体"/>
          <w:sz w:val="24"/>
          <w:szCs w:val="24"/>
        </w:rPr>
        <w:t xml:space="preserve">《苏采云系统供应商操作手册》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25.3 接到评委会澄清、说明和补正要求的投标人如未按规定做出澄清、说明和补正，其风险由投标人自行承担。</w:t>
      </w:r>
      <w:r>
        <w:rPr>
          <w:rFonts w:hint="eastAsia" w:ascii="宋体" w:hAnsi="宋体" w:eastAsia="宋体" w:cs="宋体"/>
          <w:color w:val="000000"/>
          <w:sz w:val="24"/>
          <w:szCs w:val="24"/>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26、对投标文件的初审</w:t>
      </w:r>
      <w:bookmarkEnd w:id="169"/>
      <w:r/>
      <w:bookmarkEnd w:id="170"/>
      <w:r/>
      <w:bookmarkEnd w:id="171"/>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26.1</w:t>
      </w:r>
      <w:r>
        <w:rPr>
          <w:rFonts w:hint="eastAsia" w:ascii="宋体" w:hAnsi="宋体" w:eastAsia="宋体" w:cs="宋体"/>
          <w:bCs/>
          <w:color w:val="000000"/>
          <w:sz w:val="24"/>
          <w:szCs w:val="21"/>
        </w:rPr>
        <w:t xml:space="preserve">投标文件初审分为资格审查和符合性审查。</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采购人在进行资格性审查的同时，将在“信用中国”网站（www.creditchina.gov.cn）查询投标人的信用记录，以确定投标人是否具备投标资格</w:t>
      </w:r>
      <w:r>
        <w:rPr>
          <w:rFonts w:hint="eastAsia" w:ascii="宋体" w:hAnsi="宋体" w:eastAsia="宋体" w:cs="宋体"/>
          <w:bCs/>
          <w:color w:val="000000"/>
          <w:sz w:val="24"/>
          <w:szCs w:val="21"/>
          <w:lang w:eastAsia="zh-CN"/>
        </w:rPr>
        <w:t xml:space="preserve">，</w:t>
      </w:r>
      <w:r>
        <w:rPr>
          <w:rFonts w:hint="eastAsia" w:ascii="宋体" w:hAnsi="宋体" w:eastAsia="宋体" w:cs="宋体"/>
          <w:bCs/>
          <w:color w:val="000000"/>
          <w:sz w:val="24"/>
          <w:szCs w:val="21"/>
        </w:rPr>
        <w:t xml:space="preserve">查询结果留存并归档。</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接受联合体的项目，两个以上的自然人、法人或者其他组织组成一个联合体，以一个</w:t>
      </w:r>
      <w:r>
        <w:rPr>
          <w:rFonts w:hint="eastAsia" w:ascii="宋体" w:hAnsi="宋体" w:eastAsia="宋体" w:cs="宋体"/>
          <w:bCs/>
          <w:color w:val="000000"/>
          <w:sz w:val="24"/>
          <w:szCs w:val="21"/>
          <w:lang w:val="en-US" w:eastAsia="zh-CN"/>
        </w:rPr>
        <w:t xml:space="preserve">投标人</w:t>
      </w:r>
      <w:r>
        <w:rPr>
          <w:rFonts w:hint="eastAsia" w:ascii="宋体" w:hAnsi="宋体" w:eastAsia="宋体" w:cs="宋体"/>
          <w:bCs/>
          <w:color w:val="000000"/>
          <w:sz w:val="24"/>
          <w:szCs w:val="21"/>
        </w:rPr>
        <w:t xml:space="preserve">的身份共同参加政府采购活动的</w:t>
      </w:r>
      <w:r>
        <w:rPr>
          <w:rFonts w:hint="eastAsia" w:ascii="宋体" w:hAnsi="宋体" w:eastAsia="宋体" w:cs="宋体"/>
          <w:bCs/>
          <w:color w:val="000000"/>
          <w:sz w:val="24"/>
          <w:szCs w:val="21"/>
          <w:lang w:eastAsia="zh-CN"/>
        </w:rPr>
        <w:t xml:space="preserve">，</w:t>
      </w:r>
      <w:r>
        <w:rPr>
          <w:rFonts w:hint="eastAsia" w:ascii="宋体" w:hAnsi="宋体" w:eastAsia="宋体" w:cs="宋体"/>
          <w:bCs/>
          <w:color w:val="000000"/>
          <w:sz w:val="24"/>
          <w:szCs w:val="21"/>
        </w:rPr>
        <w:t xml:space="preserve">联合体成员中任何一方存在不良信用记录的，视同联合体存在不良应用记录。</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color w:val="000000"/>
          <w:sz w:val="24"/>
          <w:szCs w:val="21"/>
        </w:rPr>
        <w:t xml:space="preserve">26.1.3 未通过资格审查或符合性审查的投标人</w:t>
      </w:r>
      <w:r>
        <w:rPr>
          <w:rFonts w:hint="eastAsia" w:ascii="宋体" w:hAnsi="宋体" w:eastAsia="宋体" w:cs="宋体"/>
          <w:bCs/>
          <w:sz w:val="24"/>
          <w:szCs w:val="21"/>
        </w:rPr>
        <w:t xml:space="preserve">，代理机构将在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中告知未通过资格审查或符合性审查的原因，评审结束后，代理机构将不再告知未通过资格审查或符合性审查的原因。</w:t>
      </w:r>
      <w:r>
        <w:rPr>
          <w:rFonts w:hint="eastAsia" w:ascii="宋体" w:hAnsi="宋体" w:eastAsia="宋体" w:cs="宋体"/>
          <w:bCs/>
          <w:sz w:val="24"/>
          <w:szCs w:val="21"/>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26.2</w:t>
      </w:r>
      <w:r>
        <w:rPr>
          <w:rFonts w:hint="eastAsia" w:ascii="宋体" w:hAnsi="宋体" w:eastAsia="宋体" w:cs="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rPr>
        <w:t xml:space="preserve">评委决定投标文件的响应性只根据投标文件本身的内容，而不寻求外部的证据。</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26.3</w:t>
      </w:r>
      <w:r>
        <w:rPr>
          <w:rFonts w:hint="eastAsia" w:ascii="宋体" w:hAnsi="宋体" w:eastAsia="宋体" w:cs="宋体"/>
          <w:bCs/>
          <w:color w:val="000000"/>
          <w:sz w:val="24"/>
          <w:szCs w:val="21"/>
        </w:rPr>
        <w:t xml:space="preserve">如果投标文件实质上没有响应招标文件的要求，评委会将予以拒绝，投标人不得通过修改或撤销</w:t>
      </w:r>
      <w:r>
        <w:rPr>
          <w:rFonts w:hint="eastAsia" w:ascii="宋体" w:hAnsi="宋体" w:eastAsia="宋体" w:cs="宋体"/>
          <w:bCs/>
          <w:color w:val="000000"/>
          <w:sz w:val="24"/>
          <w:szCs w:val="21"/>
          <w:lang w:eastAsia="zh-CN"/>
        </w:rPr>
        <w:t xml:space="preserve">不符</w:t>
      </w:r>
      <w:r>
        <w:rPr>
          <w:rFonts w:hint="eastAsia" w:ascii="宋体" w:hAnsi="宋体" w:eastAsia="宋体" w:cs="宋体"/>
          <w:bCs/>
          <w:color w:val="000000"/>
          <w:sz w:val="24"/>
          <w:szCs w:val="21"/>
        </w:rPr>
        <w:t xml:space="preserve">合要求的偏离或保留而使其投标成为实质性响应的投标。</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26.4</w:t>
      </w:r>
      <w:r>
        <w:rPr>
          <w:rFonts w:hint="eastAsia" w:ascii="宋体" w:hAnsi="宋体" w:eastAsia="宋体" w:cs="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（1）投标文件中开标一览表内容与投标文件中相应内容不一致的，以开标一览表为准。</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（2）大写金额和小写金额不一致的，以大写金额为准。</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（3）单价金额小数点或者百分比有明显错位的，以开标一览表的总价为准，并修改单价。</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（4）总价金额与按单价汇总金额不一致的，以单价金额计算结果为准。</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同时出现两种以上错误的，按照前款规定的顺序修正。</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color w:val="000000"/>
          <w:sz w:val="24"/>
          <w:szCs w:val="21"/>
        </w:rPr>
        <w:t xml:space="preserve">26.5</w:t>
      </w:r>
      <w:r>
        <w:rPr>
          <w:rFonts w:hint="eastAsia" w:ascii="宋体" w:hAnsi="宋体" w:eastAsia="宋体" w:cs="宋体"/>
          <w:bCs/>
          <w:color w:val="000000"/>
          <w:sz w:val="24"/>
          <w:szCs w:val="21"/>
        </w:rPr>
        <w:t xml:space="preserve">评委会将按上述修正错误的方法调整</w:t>
      </w:r>
      <w:r>
        <w:rPr>
          <w:rFonts w:hint="eastAsia" w:ascii="宋体" w:hAnsi="宋体" w:eastAsia="宋体" w:cs="宋体"/>
          <w:bCs/>
          <w:sz w:val="24"/>
          <w:szCs w:val="21"/>
        </w:rPr>
        <w:t xml:space="preserve">投标文件中的投标报价，并通过</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告知投标人，调整后的价格应对投标人具有约束力。如果投标人不接受修正后的价格，则其投标将被拒绝。</w:t>
      </w:r>
      <w:r>
        <w:rPr>
          <w:rFonts w:hint="eastAsia" w:ascii="宋体" w:hAnsi="宋体" w:eastAsia="宋体" w:cs="宋体"/>
          <w:bCs/>
          <w:sz w:val="24"/>
          <w:szCs w:val="21"/>
        </w:rPr>
      </w:r>
      <w:r/>
    </w:p>
    <w:p>
      <w:pPr>
        <w:pStyle w:val="685"/>
        <w:ind w:firstLine="480"/>
        <w:pageBreakBefore w:val="0"/>
        <w:spacing w:line="440" w:lineRule="exact"/>
        <w:widowControl w:val="off"/>
        <w:rPr>
          <w:rFonts w:hint="eastAsia" w:ascii="宋体" w:hAnsi="宋体" w:eastAsia="宋体" w:cs="宋体"/>
          <w:color w:val="000000"/>
          <w:sz w:val="24"/>
          <w:szCs w:val="21"/>
        </w:rPr>
      </w:pPr>
      <w:r/>
      <w:bookmarkStart w:id="172" w:name="_Toc20823306"/>
      <w:r/>
      <w:bookmarkStart w:id="173" w:name="_Toc513029234"/>
      <w:r/>
      <w:bookmarkStart w:id="174" w:name="_Toc16938550"/>
      <w:r>
        <w:rPr>
          <w:rFonts w:hint="eastAsia" w:ascii="宋体" w:hAnsi="宋体" w:eastAsia="宋体" w:cs="宋体"/>
          <w:color w:val="000000"/>
          <w:sz w:val="24"/>
          <w:szCs w:val="21"/>
        </w:rPr>
        <w:t xml:space="preserve">26.6采用最低评标价法的采购项目，提供相同品牌产品的不同投标人参加同一合同项下投标的，以其中通过资格审查、符合性审查且报价最低的参加评标；报价相同的，由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宋体"/>
          <w:bCs/>
          <w:color w:val="000000"/>
          <w:sz w:val="24"/>
          <w:szCs w:val="21"/>
        </w:rPr>
        <w:t xml:space="preserve">评委会</w:t>
      </w:r>
      <w:r>
        <w:rPr>
          <w:rFonts w:hint="eastAsia" w:ascii="宋体" w:hAnsi="宋体" w:eastAsia="宋体" w:cs="宋体"/>
          <w:color w:val="000000"/>
          <w:sz w:val="24"/>
          <w:szCs w:val="21"/>
        </w:rPr>
        <w:t xml:space="preserve">按照招标文件规定的方式（招标文件未规定的通过随机抽取的方式）确定一个参加评标的投标人，其他投标无效。</w:t>
      </w:r>
      <w:r>
        <w:rPr>
          <w:rFonts w:hint="eastAsia" w:ascii="宋体" w:hAnsi="宋体" w:eastAsia="宋体" w:cs="宋体"/>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宋体"/>
          <w:bCs/>
          <w:color w:val="000000"/>
          <w:sz w:val="24"/>
          <w:szCs w:val="21"/>
        </w:rPr>
        <w:t xml:space="preserve">评委会</w:t>
      </w:r>
      <w:r>
        <w:rPr>
          <w:rFonts w:hint="eastAsia" w:ascii="宋体" w:hAnsi="宋体" w:eastAsia="宋体" w:cs="宋体"/>
          <w:color w:val="000000"/>
          <w:sz w:val="24"/>
          <w:szCs w:val="21"/>
        </w:rPr>
        <w:t xml:space="preserve">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1"/>
        </w:rPr>
      </w:r>
      <w:r/>
    </w:p>
    <w:p>
      <w:pPr>
        <w:pStyle w:val="685"/>
        <w:ind w:firstLine="42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1"/>
        </w:rPr>
      </w:r>
      <w:r/>
    </w:p>
    <w:p>
      <w:pPr>
        <w:pStyle w:val="685"/>
        <w:ind w:firstLine="420"/>
        <w:pageBreakBefore w:val="0"/>
        <w:spacing w:line="440" w:lineRule="exact"/>
        <w:widowControl w:val="off"/>
        <w:rPr>
          <w:rFonts w:hint="eastAsia" w:ascii="宋体" w:hAnsi="宋体" w:eastAsia="宋体" w:cs="宋体"/>
          <w:sz w:val="24"/>
          <w:szCs w:val="21"/>
        </w:rPr>
      </w:pPr>
      <w:r>
        <w:rPr>
          <w:rFonts w:hint="eastAsia" w:ascii="宋体" w:hAnsi="宋体" w:eastAsia="宋体" w:cs="宋体"/>
          <w:color w:val="000000"/>
          <w:sz w:val="24"/>
          <w:szCs w:val="21"/>
        </w:rPr>
        <w:t xml:space="preserve">26.7投标人在开、评标全过程中应保持通讯畅通，及时登</w:t>
      </w:r>
      <w:r>
        <w:rPr>
          <w:rFonts w:hint="eastAsia" w:ascii="宋体" w:hAnsi="宋体" w:eastAsia="宋体" w:cs="宋体"/>
          <w:sz w:val="24"/>
          <w:szCs w:val="21"/>
        </w:rPr>
        <w:t xml:space="preserve">录</w:t>
      </w:r>
      <w:r>
        <w:rPr>
          <w:rFonts w:hint="eastAsia" w:ascii="宋体" w:hAnsi="宋体" w:eastAsia="宋体" w:cs="宋体"/>
          <w:sz w:val="24"/>
          <w:szCs w:val="24"/>
        </w:rPr>
        <w:t xml:space="preserve">苏采云系统</w:t>
      </w:r>
      <w:r>
        <w:rPr>
          <w:rFonts w:hint="eastAsia" w:ascii="宋体" w:hAnsi="宋体" w:eastAsia="宋体" w:cs="宋体"/>
          <w:sz w:val="24"/>
          <w:szCs w:val="21"/>
        </w:rPr>
        <w:t xml:space="preserve">查阅、答复相关信息，并安排专人与代理机构及</w:t>
      </w:r>
      <w:r>
        <w:rPr>
          <w:rFonts w:hint="eastAsia" w:ascii="宋体" w:hAnsi="宋体" w:eastAsia="宋体" w:cs="宋体"/>
          <w:bCs/>
          <w:color w:val="000000"/>
          <w:sz w:val="24"/>
          <w:szCs w:val="21"/>
        </w:rPr>
        <w:t xml:space="preserve">评委会</w:t>
      </w:r>
      <w:r>
        <w:rPr>
          <w:rFonts w:hint="eastAsia" w:ascii="宋体" w:hAnsi="宋体" w:eastAsia="宋体" w:cs="宋体"/>
          <w:sz w:val="24"/>
          <w:szCs w:val="21"/>
        </w:rPr>
        <w:t xml:space="preserve">联系。</w:t>
      </w:r>
      <w:r>
        <w:rPr>
          <w:rFonts w:hint="eastAsia" w:ascii="宋体" w:hAnsi="宋体" w:eastAsia="宋体" w:cs="宋体"/>
          <w:sz w:val="24"/>
          <w:szCs w:val="21"/>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27、</w:t>
      </w:r>
      <w:bookmarkEnd w:id="172"/>
      <w:r/>
      <w:bookmarkEnd w:id="173"/>
      <w:r/>
      <w:bookmarkEnd w:id="174"/>
      <w:r>
        <w:rPr>
          <w:rFonts w:hint="eastAsia" w:ascii="宋体" w:hAnsi="宋体" w:eastAsia="宋体" w:cs="宋体"/>
          <w:b/>
          <w:sz w:val="28"/>
          <w:szCs w:val="28"/>
        </w:rPr>
        <w:t xml:space="preserve">无效投标条款和废标条款</w:t>
      </w:r>
      <w:r>
        <w:rPr>
          <w:rFonts w:hint="eastAsia" w:ascii="宋体" w:hAnsi="宋体" w:eastAsia="宋体" w:cs="宋体"/>
          <w:b/>
          <w:sz w:val="28"/>
          <w:szCs w:val="28"/>
        </w:rPr>
      </w:r>
      <w:r/>
    </w:p>
    <w:p>
      <w:pPr>
        <w:pStyle w:val="685"/>
        <w:ind w:left="479"/>
        <w:pageBreakBefore w:val="0"/>
        <w:spacing w:line="440" w:lineRule="exact"/>
        <w:widowControl w:val="off"/>
        <w:rPr>
          <w:rFonts w:hint="eastAsia" w:ascii="宋体" w:hAnsi="宋体" w:eastAsia="宋体" w:cs="宋体"/>
          <w:bCs/>
          <w:color w:val="000000"/>
          <w:sz w:val="24"/>
          <w:szCs w:val="21"/>
        </w:rPr>
      </w:pPr>
      <w:r/>
      <w:bookmarkStart w:id="175" w:name="_Toc20823307"/>
      <w:r/>
      <w:bookmarkStart w:id="176" w:name="_Toc16938551"/>
      <w:r/>
      <w:bookmarkStart w:id="177" w:name="_Toc513029235"/>
      <w:r>
        <w:rPr>
          <w:rFonts w:hint="eastAsia" w:ascii="宋体" w:hAnsi="宋体" w:eastAsia="宋体" w:cs="宋体"/>
          <w:bCs/>
          <w:color w:val="000000"/>
          <w:sz w:val="24"/>
          <w:szCs w:val="21"/>
        </w:rPr>
        <w:t xml:space="preserve">27.1无效投标条款</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color w:val="000000"/>
          <w:sz w:val="24"/>
          <w:szCs w:val="21"/>
        </w:rPr>
        <w:t xml:space="preserve">27.1.1 投标</w:t>
      </w:r>
      <w:r>
        <w:rPr>
          <w:rFonts w:hint="eastAsia" w:ascii="宋体" w:hAnsi="宋体" w:eastAsia="宋体" w:cs="宋体"/>
          <w:bCs/>
          <w:sz w:val="24"/>
          <w:szCs w:val="21"/>
        </w:rPr>
        <w:t xml:space="preserve">人在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规定的时间内未成功解密电子投标文件的。</w:t>
      </w:r>
      <w:r>
        <w:rPr>
          <w:rFonts w:hint="eastAsia" w:ascii="宋体" w:hAnsi="宋体" w:eastAsia="宋体" w:cs="宋体"/>
          <w:bCs/>
          <w:sz w:val="24"/>
          <w:szCs w:val="21"/>
        </w:rPr>
      </w:r>
      <w:r/>
    </w:p>
    <w:p>
      <w:pPr>
        <w:pStyle w:val="685"/>
        <w:ind w:firstLine="480"/>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27.1.2 投标人未按照招标文件要求上传电子投标文件的。</w:t>
      </w:r>
      <w:r>
        <w:rPr>
          <w:rFonts w:hint="eastAsia" w:ascii="宋体" w:hAnsi="宋体" w:eastAsia="宋体" w:cs="宋体"/>
          <w:bCs/>
          <w:sz w:val="24"/>
          <w:szCs w:val="21"/>
        </w:rPr>
      </w:r>
      <w:r/>
    </w:p>
    <w:p>
      <w:pPr>
        <w:pStyle w:val="685"/>
        <w:ind w:left="479"/>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27.1.3</w:t>
      </w:r>
      <w:r>
        <w:rPr>
          <w:rFonts w:hint="eastAsia" w:ascii="宋体" w:hAnsi="宋体" w:eastAsia="宋体" w:cs="宋体"/>
          <w:bCs/>
          <w:sz w:val="24"/>
          <w:szCs w:val="21"/>
          <w:lang w:val="en-US" w:eastAsia="zh-CN"/>
        </w:rPr>
        <w:t xml:space="preserve"> </w:t>
      </w:r>
      <w:r>
        <w:rPr>
          <w:rFonts w:hint="eastAsia" w:ascii="宋体" w:hAnsi="宋体" w:eastAsia="宋体" w:cs="宋体"/>
          <w:bCs/>
          <w:sz w:val="24"/>
          <w:szCs w:val="21"/>
        </w:rPr>
        <w:t xml:space="preserve">同一投标人提交两个（含两个）以上不同的投标报价的。</w:t>
      </w:r>
      <w:r>
        <w:rPr>
          <w:rFonts w:hint="eastAsia" w:ascii="宋体" w:hAnsi="宋体" w:eastAsia="宋体" w:cs="宋体"/>
          <w:bCs/>
          <w:sz w:val="24"/>
          <w:szCs w:val="21"/>
        </w:rPr>
      </w:r>
      <w:r/>
    </w:p>
    <w:p>
      <w:pPr>
        <w:pStyle w:val="685"/>
        <w:ind w:left="479"/>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27.1.4</w:t>
      </w:r>
      <w:r>
        <w:rPr>
          <w:rFonts w:hint="eastAsia" w:ascii="宋体" w:hAnsi="宋体" w:eastAsia="宋体" w:cs="宋体"/>
          <w:bCs/>
          <w:sz w:val="24"/>
          <w:szCs w:val="21"/>
          <w:lang w:val="en-US" w:eastAsia="zh-CN"/>
        </w:rPr>
        <w:t xml:space="preserve"> </w:t>
      </w:r>
      <w:r>
        <w:rPr>
          <w:rFonts w:hint="eastAsia" w:ascii="宋体" w:hAnsi="宋体" w:eastAsia="宋体" w:cs="宋体"/>
          <w:bCs/>
          <w:sz w:val="24"/>
          <w:szCs w:val="21"/>
        </w:rPr>
        <w:t xml:space="preserve">投标人不具备招标文件中规定资格要求的。</w:t>
      </w:r>
      <w:r>
        <w:rPr>
          <w:rFonts w:hint="eastAsia" w:ascii="宋体" w:hAnsi="宋体" w:eastAsia="宋体" w:cs="宋体"/>
          <w:bCs/>
          <w:sz w:val="24"/>
          <w:szCs w:val="21"/>
        </w:rPr>
      </w:r>
      <w:r/>
    </w:p>
    <w:p>
      <w:pPr>
        <w:pStyle w:val="685"/>
        <w:ind w:firstLine="480"/>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27.1.5</w:t>
      </w:r>
      <w:r>
        <w:rPr>
          <w:rFonts w:hint="eastAsia" w:ascii="宋体" w:hAnsi="宋体" w:eastAsia="宋体" w:cs="宋体"/>
          <w:bCs/>
          <w:sz w:val="24"/>
          <w:szCs w:val="21"/>
          <w:lang w:val="en-US" w:eastAsia="zh-CN"/>
        </w:rPr>
        <w:t xml:space="preserve"> </w:t>
      </w:r>
      <w:r>
        <w:rPr>
          <w:rFonts w:hint="eastAsia" w:ascii="宋体" w:hAnsi="宋体" w:eastAsia="宋体" w:cs="宋体"/>
          <w:bCs/>
          <w:sz w:val="24"/>
          <w:szCs w:val="21"/>
        </w:rPr>
        <w:t xml:space="preserve">投标人的报价超过了采购预算或最高限价的。</w:t>
      </w:r>
      <w:r>
        <w:rPr>
          <w:rFonts w:hint="eastAsia" w:ascii="宋体" w:hAnsi="宋体" w:eastAsia="宋体" w:cs="宋体"/>
          <w:bCs/>
          <w:sz w:val="24"/>
          <w:szCs w:val="21"/>
        </w:rPr>
      </w:r>
      <w:r/>
    </w:p>
    <w:p>
      <w:pPr>
        <w:pStyle w:val="685"/>
        <w:ind w:firstLine="480"/>
        <w:pageBreakBefore w:val="0"/>
        <w:spacing w:line="440" w:lineRule="exact"/>
        <w:widowControl w:val="off"/>
        <w:rPr>
          <w:rFonts w:hint="eastAsia" w:ascii="宋体" w:hAnsi="宋体" w:eastAsia="宋体" w:cs="宋体"/>
          <w:bCs/>
          <w:i/>
          <w:sz w:val="24"/>
          <w:szCs w:val="21"/>
          <w:u w:val="single"/>
        </w:rPr>
      </w:pPr>
      <w:r>
        <w:rPr>
          <w:rFonts w:hint="eastAsia" w:ascii="宋体" w:hAnsi="宋体" w:eastAsia="宋体" w:cs="宋体"/>
          <w:bCs/>
          <w:sz w:val="24"/>
          <w:szCs w:val="21"/>
        </w:rPr>
        <w:t xml:space="preserve">27.1.6</w:t>
      </w:r>
      <w:r>
        <w:rPr>
          <w:rFonts w:hint="eastAsia" w:ascii="宋体" w:hAnsi="宋体" w:eastAsia="宋体" w:cs="宋体"/>
          <w:bCs/>
          <w:sz w:val="24"/>
          <w:szCs w:val="21"/>
          <w:lang w:val="en-US" w:eastAsia="zh-CN"/>
        </w:rPr>
        <w:t xml:space="preserve"> </w:t>
      </w:r>
      <w:r>
        <w:rPr>
          <w:rFonts w:hint="eastAsia" w:ascii="宋体" w:hAnsi="宋体" w:eastAsia="宋体" w:cs="宋体"/>
          <w:bCs/>
          <w:sz w:val="24"/>
          <w:szCs w:val="21"/>
        </w:rPr>
        <w:t xml:space="preserve">未通过符合性审查的。</w:t>
      </w:r>
      <w:r>
        <w:rPr>
          <w:rFonts w:hint="eastAsia" w:ascii="宋体" w:hAnsi="宋体" w:eastAsia="宋体" w:cs="宋体"/>
          <w:bCs/>
          <w:i/>
          <w:sz w:val="24"/>
          <w:szCs w:val="21"/>
          <w:u w:val="single"/>
        </w:rPr>
      </w:r>
      <w:r/>
    </w:p>
    <w:p>
      <w:pPr>
        <w:pStyle w:val="685"/>
        <w:ind w:firstLine="480"/>
        <w:pageBreakBefore w:val="0"/>
        <w:spacing w:line="440" w:lineRule="exact"/>
        <w:widowControl w:val="off"/>
        <w:rPr>
          <w:rFonts w:hint="eastAsia" w:ascii="宋体" w:hAnsi="宋体" w:eastAsia="宋体" w:cs="宋体"/>
          <w:bCs/>
          <w:sz w:val="24"/>
          <w:szCs w:val="21"/>
          <w:lang w:eastAsia="zh-CN"/>
        </w:rPr>
      </w:pPr>
      <w:r>
        <w:rPr>
          <w:rFonts w:hint="eastAsia" w:ascii="宋体" w:hAnsi="宋体" w:eastAsia="宋体" w:cs="宋体"/>
          <w:bCs/>
          <w:sz w:val="24"/>
          <w:szCs w:val="21"/>
        </w:rPr>
        <w:t xml:space="preserve">27.1.7</w:t>
      </w:r>
      <w:r>
        <w:rPr>
          <w:rFonts w:hint="eastAsia" w:ascii="宋体" w:hAnsi="宋体" w:eastAsia="宋体" w:cs="宋体"/>
          <w:bCs/>
          <w:sz w:val="24"/>
          <w:szCs w:val="21"/>
          <w:lang w:val="en-US" w:eastAsia="zh-CN"/>
        </w:rPr>
        <w:t xml:space="preserve"> </w:t>
      </w:r>
      <w:r>
        <w:rPr>
          <w:rFonts w:hint="eastAsia" w:ascii="宋体" w:hAnsi="宋体" w:eastAsia="宋体" w:cs="宋体"/>
          <w:bCs/>
          <w:sz w:val="24"/>
          <w:szCs w:val="21"/>
        </w:rPr>
        <w:t xml:space="preserve">不符合招标文件中规定的实质性要求和条件的</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eastAsia="zh-CN"/>
        </w:rPr>
      </w:r>
      <w:r/>
    </w:p>
    <w:p>
      <w:pPr>
        <w:pStyle w:val="685"/>
        <w:ind w:firstLine="480"/>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27.1.8 投标人被“信用中国”网站（www.creditchina.gov.cn）列入失信被执行人或重大税收违法案件当事人名单或政府采购严重失信行为记录名单，以及存在企业经营异常名录中被责令停产停业、吊销许可证</w:t>
      </w:r>
      <w:r>
        <w:rPr>
          <w:rFonts w:hint="eastAsia" w:ascii="宋体" w:hAnsi="宋体" w:eastAsia="宋体" w:cs="宋体"/>
          <w:bCs/>
          <w:sz w:val="24"/>
        </w:rPr>
        <w:t xml:space="preserve">或者执照，或者对经营活动中的违法行为处以</w:t>
      </w:r>
      <w:r>
        <w:rPr>
          <w:rFonts w:hint="eastAsia" w:ascii="宋体" w:hAnsi="宋体" w:eastAsia="宋体" w:cs="宋体"/>
          <w:sz w:val="24"/>
          <w:szCs w:val="24"/>
        </w:rPr>
        <w:t xml:space="preserve">200万元以上罚款</w:t>
      </w:r>
      <w:r>
        <w:rPr>
          <w:rFonts w:hint="eastAsia" w:ascii="宋体" w:hAnsi="宋体" w:eastAsia="宋体" w:cs="宋体"/>
          <w:bCs/>
          <w:sz w:val="24"/>
        </w:rPr>
        <w:t xml:space="preserve">的不良信用记录。</w:t>
      </w:r>
      <w:r>
        <w:rPr>
          <w:rFonts w:hint="eastAsia" w:ascii="宋体" w:hAnsi="宋体" w:eastAsia="宋体" w:cs="宋体"/>
          <w:bCs/>
          <w:sz w:val="24"/>
          <w:szCs w:val="21"/>
        </w:rPr>
      </w:r>
      <w:r/>
    </w:p>
    <w:p>
      <w:pPr>
        <w:pStyle w:val="685"/>
        <w:ind w:firstLine="480"/>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27.1.9 投标文件含有采购人不能接受的附加条件的。</w:t>
      </w:r>
      <w:r>
        <w:rPr>
          <w:rFonts w:hint="eastAsia" w:ascii="宋体" w:hAnsi="宋体" w:eastAsia="宋体" w:cs="宋体"/>
          <w:bCs/>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sz w:val="24"/>
          <w:szCs w:val="21"/>
        </w:rPr>
        <w:t xml:space="preserve">27.1.10</w:t>
      </w:r>
      <w:r>
        <w:rPr>
          <w:rFonts w:hint="eastAsia" w:ascii="宋体" w:hAnsi="宋体" w:eastAsia="宋体" w:cs="宋体"/>
          <w:bCs/>
          <w:sz w:val="24"/>
          <w:szCs w:val="21"/>
          <w:lang w:val="en-US" w:eastAsia="zh-CN"/>
        </w:rPr>
        <w:t xml:space="preserve"> </w:t>
      </w:r>
      <w:r>
        <w:rPr>
          <w:rFonts w:hint="eastAsia" w:ascii="宋体" w:hAnsi="宋体" w:eastAsia="宋体" w:cs="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要求其在合</w:t>
      </w:r>
      <w:r>
        <w:rPr>
          <w:rFonts w:hint="eastAsia" w:ascii="宋体" w:hAnsi="宋体" w:eastAsia="宋体" w:cs="宋体"/>
          <w:bCs/>
          <w:color w:val="000000"/>
          <w:sz w:val="24"/>
          <w:szCs w:val="21"/>
        </w:rPr>
        <w:t xml:space="preserve">理的时间内提供说明，必要时提交相关证明材料；投标人不能证明其报价合理性的，评标委员会应当将其作为无效投标处理。</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27.1.11 本项目采购产品被财政部、国家发改委、生态环境部等列入“节能产品品目清单</w:t>
      </w:r>
      <w:r>
        <w:rPr>
          <w:rFonts w:hint="eastAsia" w:ascii="宋体" w:hAnsi="宋体" w:eastAsia="宋体" w:cs="宋体"/>
          <w:bCs/>
          <w:color w:val="000000"/>
          <w:sz w:val="24"/>
          <w:szCs w:val="21"/>
          <w:lang w:eastAsia="zh-CN"/>
        </w:rPr>
        <w:t xml:space="preserve">”“</w:t>
      </w:r>
      <w:r>
        <w:rPr>
          <w:rFonts w:hint="eastAsia" w:ascii="宋体" w:hAnsi="宋体" w:eastAsia="宋体" w:cs="宋体"/>
          <w:bCs/>
          <w:color w:val="000000"/>
          <w:sz w:val="24"/>
          <w:szCs w:val="21"/>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27.1.12 投标文件未按照招标文件要求加盖CA电子公章的。</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27.1.13</w:t>
      </w:r>
      <w:r>
        <w:rPr>
          <w:rFonts w:hint="eastAsia" w:ascii="宋体" w:hAnsi="宋体" w:eastAsia="宋体" w:cs="宋体"/>
          <w:bCs/>
          <w:color w:val="000000"/>
          <w:sz w:val="24"/>
          <w:szCs w:val="21"/>
          <w:lang w:val="en-US" w:eastAsia="zh-CN"/>
        </w:rPr>
        <w:t xml:space="preserve"> </w:t>
      </w:r>
      <w:r>
        <w:rPr>
          <w:rFonts w:hint="eastAsia" w:ascii="宋体" w:hAnsi="宋体" w:eastAsia="宋体" w:cs="宋体"/>
          <w:bCs/>
          <w:color w:val="000000"/>
          <w:sz w:val="24"/>
          <w:szCs w:val="21"/>
        </w:rPr>
        <w:t xml:space="preserve">其他法律、法规及本招标文件规定的属无效投标的情形。</w:t>
      </w:r>
      <w:r>
        <w:rPr>
          <w:rFonts w:hint="eastAsia" w:ascii="宋体" w:hAnsi="宋体" w:eastAsia="宋体" w:cs="宋体"/>
          <w:bCs/>
          <w:color w:val="000000"/>
          <w:sz w:val="24"/>
          <w:szCs w:val="21"/>
        </w:rPr>
      </w:r>
      <w:r/>
    </w:p>
    <w:p>
      <w:pPr>
        <w:pStyle w:val="685"/>
        <w:ind w:left="479"/>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27.2废标条款</w:t>
      </w:r>
      <w:r>
        <w:rPr>
          <w:rFonts w:hint="eastAsia" w:ascii="宋体" w:hAnsi="宋体" w:eastAsia="宋体" w:cs="宋体"/>
          <w:bCs/>
          <w:color w:val="000000"/>
          <w:sz w:val="24"/>
          <w:szCs w:val="21"/>
        </w:rPr>
      </w:r>
      <w:r/>
    </w:p>
    <w:p>
      <w:pPr>
        <w:pStyle w:val="685"/>
        <w:ind w:left="479"/>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27.2.1符合专业条件的</w:t>
      </w:r>
      <w:r>
        <w:rPr>
          <w:rFonts w:hint="eastAsia" w:ascii="宋体" w:hAnsi="宋体" w:eastAsia="宋体" w:cs="宋体"/>
          <w:bCs/>
          <w:color w:val="000000"/>
          <w:sz w:val="24"/>
          <w:szCs w:val="21"/>
          <w:lang w:val="en-US" w:eastAsia="zh-CN"/>
        </w:rPr>
        <w:t xml:space="preserve">投标人</w:t>
      </w:r>
      <w:r>
        <w:rPr>
          <w:rFonts w:hint="eastAsia" w:ascii="宋体" w:hAnsi="宋体" w:eastAsia="宋体" w:cs="宋体"/>
          <w:bCs/>
          <w:color w:val="000000"/>
          <w:sz w:val="24"/>
          <w:szCs w:val="21"/>
        </w:rPr>
        <w:t xml:space="preserve">或者对招标文件作实质响应的</w:t>
      </w:r>
      <w:r>
        <w:rPr>
          <w:rFonts w:hint="eastAsia" w:ascii="宋体" w:hAnsi="宋体" w:eastAsia="宋体" w:cs="宋体"/>
          <w:bCs/>
          <w:color w:val="000000"/>
          <w:sz w:val="24"/>
          <w:szCs w:val="21"/>
          <w:lang w:val="en-US" w:eastAsia="zh-CN"/>
        </w:rPr>
        <w:t xml:space="preserve">投标人</w:t>
      </w:r>
      <w:r>
        <w:rPr>
          <w:rFonts w:hint="eastAsia" w:ascii="宋体" w:hAnsi="宋体" w:eastAsia="宋体" w:cs="宋体"/>
          <w:bCs/>
          <w:color w:val="000000"/>
          <w:sz w:val="24"/>
          <w:szCs w:val="21"/>
        </w:rPr>
        <w:t xml:space="preserve">不足三家的。27.2.2出现影响采购公正的违法、违规行为的。</w:t>
      </w:r>
      <w:r>
        <w:rPr>
          <w:rFonts w:hint="eastAsia" w:ascii="宋体" w:hAnsi="宋体" w:eastAsia="宋体" w:cs="宋体"/>
          <w:bCs/>
          <w:color w:val="000000"/>
          <w:sz w:val="24"/>
          <w:szCs w:val="21"/>
        </w:rPr>
      </w:r>
      <w:r/>
    </w:p>
    <w:p>
      <w:pPr>
        <w:pStyle w:val="685"/>
        <w:ind w:left="479"/>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27.2.3因重大变故，采购任务取消的。</w:t>
      </w:r>
      <w:r>
        <w:rPr>
          <w:rFonts w:hint="eastAsia" w:ascii="宋体" w:hAnsi="宋体" w:eastAsia="宋体" w:cs="宋体"/>
          <w:bCs/>
          <w:color w:val="000000"/>
          <w:sz w:val="24"/>
          <w:szCs w:val="21"/>
        </w:rPr>
      </w:r>
      <w:r/>
    </w:p>
    <w:p>
      <w:pPr>
        <w:pStyle w:val="685"/>
        <w:ind w:left="479"/>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27.2.4评标委员会认定招标文件存在歧义、重大缺陷导致评审工作无法进行。</w:t>
      </w:r>
      <w:r>
        <w:rPr>
          <w:rFonts w:hint="eastAsia" w:ascii="宋体" w:hAnsi="宋体" w:eastAsia="宋体" w:cs="宋体"/>
          <w:bCs/>
          <w:color w:val="000000"/>
          <w:sz w:val="24"/>
          <w:szCs w:val="21"/>
        </w:rPr>
      </w:r>
      <w:r/>
    </w:p>
    <w:p>
      <w:pPr>
        <w:pStyle w:val="685"/>
        <w:ind w:left="479"/>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color w:val="000000"/>
          <w:sz w:val="24"/>
          <w:szCs w:val="21"/>
        </w:rPr>
        <w:t xml:space="preserve">27.2.5 </w:t>
      </w:r>
      <w:r>
        <w:rPr>
          <w:rFonts w:hint="eastAsia" w:ascii="宋体" w:hAnsi="宋体" w:eastAsia="宋体" w:cs="宋体"/>
          <w:bCs/>
          <w:sz w:val="24"/>
          <w:szCs w:val="21"/>
        </w:rPr>
        <w:t xml:space="preserve">因</w:t>
      </w:r>
      <w:r>
        <w:rPr>
          <w:rFonts w:hint="eastAsia" w:ascii="宋体" w:hAnsi="宋体" w:eastAsia="宋体" w:cs="宋体"/>
          <w:sz w:val="24"/>
          <w:szCs w:val="24"/>
        </w:rPr>
        <w:t xml:space="preserve">苏采云</w:t>
      </w:r>
      <w:r>
        <w:rPr>
          <w:rFonts w:hint="eastAsia" w:ascii="宋体" w:hAnsi="宋体" w:eastAsia="宋体" w:cs="宋体"/>
          <w:sz w:val="24"/>
          <w:szCs w:val="24"/>
          <w:lang w:eastAsia="zh-CN"/>
        </w:rPr>
        <w:t xml:space="preserve">系统故障</w:t>
      </w:r>
      <w:r>
        <w:rPr>
          <w:rFonts w:hint="eastAsia" w:ascii="宋体" w:hAnsi="宋体" w:eastAsia="宋体" w:cs="宋体"/>
          <w:bCs/>
          <w:sz w:val="24"/>
          <w:szCs w:val="21"/>
        </w:rPr>
        <w:t xml:space="preserve">原因造成开标不成功的。</w:t>
      </w:r>
      <w:r>
        <w:rPr>
          <w:rFonts w:hint="eastAsia" w:ascii="宋体" w:hAnsi="宋体" w:eastAsia="宋体" w:cs="宋体"/>
          <w:bCs/>
          <w:sz w:val="24"/>
          <w:szCs w:val="21"/>
        </w:rPr>
      </w:r>
      <w:r/>
    </w:p>
    <w:p>
      <w:pPr>
        <w:pStyle w:val="685"/>
        <w:ind w:left="479"/>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27.3 投标截止时间结束后参加投标的</w:t>
      </w:r>
      <w:r>
        <w:rPr>
          <w:rFonts w:hint="eastAsia" w:ascii="宋体" w:hAnsi="宋体" w:eastAsia="宋体" w:cs="宋体"/>
          <w:bCs/>
          <w:color w:val="000000"/>
          <w:sz w:val="24"/>
          <w:szCs w:val="21"/>
          <w:lang w:val="en-US" w:eastAsia="zh-CN"/>
        </w:rPr>
        <w:t xml:space="preserve">投标人</w:t>
      </w:r>
      <w:r>
        <w:rPr>
          <w:rFonts w:hint="eastAsia" w:ascii="宋体" w:hAnsi="宋体" w:eastAsia="宋体" w:cs="宋体"/>
          <w:bCs/>
          <w:color w:val="000000"/>
          <w:sz w:val="24"/>
          <w:szCs w:val="21"/>
        </w:rPr>
        <w:t xml:space="preserve">不足三家的处理：</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27.3.1如出现投标截止时间结束后参加投标的</w:t>
      </w:r>
      <w:r>
        <w:rPr>
          <w:rFonts w:hint="eastAsia" w:ascii="宋体" w:hAnsi="宋体" w:eastAsia="宋体" w:cs="宋体"/>
          <w:bCs/>
          <w:color w:val="000000"/>
          <w:sz w:val="24"/>
          <w:szCs w:val="21"/>
          <w:lang w:val="en-US" w:eastAsia="zh-CN"/>
        </w:rPr>
        <w:t xml:space="preserve">投标人</w:t>
      </w:r>
      <w:r>
        <w:rPr>
          <w:rFonts w:hint="eastAsia" w:ascii="宋体" w:hAnsi="宋体" w:eastAsia="宋体" w:cs="宋体"/>
          <w:bCs/>
          <w:color w:val="000000"/>
          <w:sz w:val="24"/>
          <w:szCs w:val="21"/>
        </w:rPr>
        <w:t xml:space="preserve">或者在评标期间对招标文件做出实质响应的</w:t>
      </w:r>
      <w:r>
        <w:rPr>
          <w:rFonts w:hint="eastAsia" w:ascii="宋体" w:hAnsi="宋体" w:eastAsia="宋体" w:cs="宋体"/>
          <w:bCs/>
          <w:color w:val="000000"/>
          <w:sz w:val="24"/>
          <w:szCs w:val="21"/>
          <w:lang w:val="en-US" w:eastAsia="zh-CN"/>
        </w:rPr>
        <w:t xml:space="preserve">投标人</w:t>
      </w:r>
      <w:r>
        <w:rPr>
          <w:rFonts w:hint="eastAsia" w:ascii="宋体" w:hAnsi="宋体" w:eastAsia="宋体" w:cs="宋体"/>
          <w:bCs/>
          <w:color w:val="000000"/>
          <w:sz w:val="24"/>
          <w:szCs w:val="21"/>
        </w:rPr>
        <w:t xml:space="preserve">不足三家情况，按政府采购相关规定执行。</w:t>
      </w:r>
      <w:r>
        <w:rPr>
          <w:rFonts w:hint="eastAsia" w:ascii="宋体" w:hAnsi="宋体" w:eastAsia="宋体" w:cs="宋体"/>
          <w:bCs/>
          <w:color w:val="000000"/>
          <w:sz w:val="24"/>
          <w:szCs w:val="21"/>
        </w:rPr>
      </w:r>
      <w:r/>
    </w:p>
    <w:p>
      <w:pPr>
        <w:pStyle w:val="687"/>
        <w:jc w:val="left"/>
        <w:keepLines w:val="0"/>
        <w:spacing w:before="0" w:after="0" w:line="240" w:lineRule="auto"/>
        <w:rPr>
          <w:rFonts w:hint="eastAsia" w:ascii="Times New Roman" w:hAnsi="Times New Roman" w:eastAsia="宋体" w:cs="Times New Roman"/>
          <w:b/>
          <w:bCs/>
          <w:sz w:val="28"/>
          <w:szCs w:val="28"/>
        </w:rPr>
      </w:pPr>
      <w:r/>
      <w:bookmarkStart w:id="178" w:name="_Toc8244"/>
      <w:r/>
      <w:bookmarkStart w:id="179" w:name="_Toc120614219"/>
      <w:r/>
      <w:bookmarkStart w:id="180" w:name="_Toc155775546"/>
      <w:r/>
      <w:bookmarkStart w:id="181" w:name="_Toc9608"/>
      <w:r>
        <w:rPr>
          <w:rFonts w:hint="eastAsia" w:ascii="Times New Roman" w:hAnsi="Times New Roman" w:eastAsia="宋体" w:cs="Times New Roman"/>
          <w:b/>
          <w:bCs/>
          <w:sz w:val="28"/>
          <w:szCs w:val="28"/>
        </w:rPr>
        <w:t xml:space="preserve">六、</w:t>
      </w:r>
      <w:bookmarkEnd w:id="175"/>
      <w:r/>
      <w:bookmarkEnd w:id="176"/>
      <w:r/>
      <w:bookmarkEnd w:id="177"/>
      <w:r>
        <w:rPr>
          <w:rFonts w:hint="eastAsia" w:ascii="Times New Roman" w:hAnsi="Times New Roman" w:eastAsia="宋体" w:cs="Times New Roman"/>
          <w:b/>
          <w:bCs/>
          <w:sz w:val="28"/>
          <w:szCs w:val="28"/>
        </w:rPr>
        <w:t xml:space="preserve">定标</w:t>
      </w:r>
      <w:bookmarkEnd w:id="178"/>
      <w:r/>
      <w:bookmarkEnd w:id="179"/>
      <w:r/>
      <w:bookmarkEnd w:id="180"/>
      <w:r/>
      <w:bookmarkEnd w:id="181"/>
      <w:r>
        <w:rPr>
          <w:rFonts w:hint="eastAsia" w:ascii="Times New Roman" w:hAnsi="Times New Roman" w:eastAsia="宋体" w:cs="Times New Roman"/>
          <w:b/>
          <w:bCs/>
          <w:sz w:val="28"/>
          <w:szCs w:val="28"/>
        </w:rPr>
      </w:r>
      <w:r/>
    </w:p>
    <w:p>
      <w:pPr>
        <w:pStyle w:val="685"/>
        <w:ind w:firstLine="281"/>
        <w:pageBreakBefore w:val="0"/>
        <w:spacing w:line="440" w:lineRule="exact"/>
        <w:widowControl w:val="off"/>
        <w:rPr>
          <w:rFonts w:hint="eastAsia" w:ascii="宋体" w:hAnsi="宋体" w:eastAsia="宋体" w:cs="宋体"/>
          <w:b/>
          <w:sz w:val="28"/>
          <w:szCs w:val="28"/>
        </w:rPr>
      </w:pPr>
      <w:r/>
      <w:bookmarkStart w:id="182" w:name="_Toc513029238"/>
      <w:r/>
      <w:bookmarkStart w:id="183" w:name="_Toc20823310"/>
      <w:r/>
      <w:bookmarkStart w:id="184" w:name="_Toc16938554"/>
      <w:r>
        <w:rPr>
          <w:rFonts w:hint="eastAsia" w:ascii="宋体" w:hAnsi="宋体" w:eastAsia="宋体" w:cs="宋体"/>
          <w:b/>
          <w:sz w:val="28"/>
          <w:szCs w:val="28"/>
        </w:rPr>
        <w:t xml:space="preserve">28、</w:t>
      </w:r>
      <w:bookmarkEnd w:id="182"/>
      <w:r>
        <w:rPr>
          <w:rFonts w:hint="eastAsia" w:ascii="宋体" w:hAnsi="宋体" w:eastAsia="宋体" w:cs="宋体"/>
          <w:b/>
          <w:sz w:val="28"/>
          <w:szCs w:val="28"/>
        </w:rPr>
        <w:t xml:space="preserve">确定</w:t>
      </w:r>
      <w:bookmarkEnd w:id="183"/>
      <w:r/>
      <w:bookmarkEnd w:id="184"/>
      <w:r>
        <w:rPr>
          <w:rFonts w:hint="eastAsia" w:ascii="宋体" w:hAnsi="宋体" w:eastAsia="宋体" w:cs="宋体"/>
          <w:b/>
          <w:sz w:val="28"/>
          <w:szCs w:val="28"/>
        </w:rPr>
        <w:t xml:space="preserve">中标单位</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28.1中标候选人的选取原则和数量见招标文件第五章规定。</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28.2 采购人应根据评委会推荐的中标候选人确定中标人。</w:t>
      </w:r>
      <w:r>
        <w:rPr>
          <w:rFonts w:hint="eastAsia" w:ascii="宋体" w:hAnsi="宋体" w:eastAsia="宋体" w:cs="宋体"/>
          <w:bCs/>
          <w:color w:val="000000"/>
          <w:sz w:val="24"/>
          <w:szCs w:val="21"/>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28.3 </w:t>
      </w:r>
      <w:r>
        <w:rPr>
          <w:rFonts w:hint="eastAsia" w:ascii="宋体" w:hAnsi="宋体" w:eastAsia="宋体" w:cs="宋体"/>
          <w:color w:val="000000"/>
          <w:sz w:val="24"/>
          <w:szCs w:val="24"/>
        </w:rPr>
        <w:t xml:space="preserve">代理机构将在指定媒体上发布中标公告，公告期限为1个工作日。</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28.4 若有充分证据证明，中标人出现下列情况之一的，一经查实，将被取消中标资格：</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28.4.1提供虚假材料谋取中标的。</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28.4.2向采购人、代理机构行贿或者提供其他不正当利益的。</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28.4.3属于本文件规定的无效条件，但在评标过程中又未被评委会发现的。</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28.4.4与采购人或者其他</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恶意串通的。</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28.4.5采取不正当手段诋毁、排挤其他</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bookmarkStart w:id="185" w:name="_Toc200451960"/>
      <w:r>
        <w:rPr>
          <w:rFonts w:hint="eastAsia" w:ascii="宋体" w:hAnsi="宋体" w:eastAsia="宋体" w:cs="宋体"/>
          <w:color w:val="000000"/>
          <w:sz w:val="24"/>
          <w:szCs w:val="24"/>
        </w:rPr>
        <w:t xml:space="preserve">28.5.</w:t>
      </w:r>
      <w:r>
        <w:rPr>
          <w:rFonts w:hint="eastAsia" w:ascii="宋体" w:hAnsi="宋体" w:eastAsia="宋体" w:cs="宋体"/>
          <w:color w:val="000000"/>
          <w:szCs w:val="21"/>
        </w:rPr>
        <w:t xml:space="preserve"> </w:t>
      </w:r>
      <w:r>
        <w:rPr>
          <w:rFonts w:hint="eastAsia" w:ascii="宋体" w:hAnsi="宋体" w:eastAsia="宋体" w:cs="宋体"/>
          <w:color w:val="000000"/>
          <w:sz w:val="24"/>
          <w:szCs w:val="24"/>
        </w:rPr>
        <w:t xml:space="preserve">有下列情形之一的，视为投标人串通投标，投标无效：</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28.5.1不同投标人的投标文件由同一单位或者个人编制；</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28.5.2不同投标人委托同一单位或者个人办理投标事宜；</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不同投标人的投标文件载明的项目管理成员或者联系人员为同一人；</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28.5.4不同投标人的投标文件异常一致或者投标报价呈规律性差异；</w:t>
      </w:r>
      <w:r>
        <w:rPr>
          <w:rFonts w:hint="eastAsia" w:ascii="宋体" w:hAnsi="宋体" w:eastAsia="宋体" w:cs="宋体"/>
          <w:color w:val="000000"/>
          <w:sz w:val="24"/>
          <w:szCs w:val="24"/>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29、质疑处理</w:t>
      </w:r>
      <w:bookmarkEnd w:id="185"/>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29.1 提出质疑的</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应当是参与所质疑项目采购活动的</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。潜在</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依法获取其可质疑的采购文件的，可以对采购文件提出质疑。</w:t>
      </w:r>
      <w:r>
        <w:rPr>
          <w:rFonts w:hint="eastAsia" w:ascii="宋体" w:hAnsi="宋体" w:eastAsia="宋体" w:cs="宋体"/>
          <w:sz w:val="24"/>
          <w:szCs w:val="24"/>
        </w:rPr>
        <w:t xml:space="preserve">请将</w:t>
      </w:r>
      <w:bookmarkStart w:id="186" w:name="_Hlk98510751"/>
      <w:r>
        <w:rPr>
          <w:rFonts w:hint="eastAsia" w:ascii="宋体" w:hAnsi="宋体" w:eastAsia="宋体" w:cs="宋体"/>
          <w:sz w:val="24"/>
          <w:szCs w:val="24"/>
        </w:rPr>
        <w:t xml:space="preserve">获取采购文件后打印留存的《投标供应商确认函》等</w:t>
      </w:r>
      <w:bookmarkEnd w:id="186"/>
      <w:r>
        <w:rPr>
          <w:rFonts w:hint="eastAsia" w:ascii="宋体" w:hAnsi="宋体" w:eastAsia="宋体" w:cs="宋体"/>
          <w:sz w:val="24"/>
          <w:szCs w:val="24"/>
        </w:rPr>
        <w:t xml:space="preserve">必要的证明材料与质疑函一起递交，否则不予受理。</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29.2.2对采购过程提出质疑的，为各采购程序环节结束之日；</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29.2.3</w:t>
      </w:r>
      <w:r>
        <w:rPr>
          <w:rFonts w:hint="eastAsia" w:ascii="宋体" w:hAnsi="宋体" w:eastAsia="宋体" w:cs="宋体"/>
          <w:color w:val="000000"/>
          <w:sz w:val="24"/>
          <w:szCs w:val="24"/>
        </w:rPr>
        <w:t xml:space="preserve">对中标或者成交结果提出质疑的，为中标或者成交结果公告期限届满之日。</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应当在法定质疑期内一次性提出针对同一采购程序环节的质疑。</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如在法定期限内对同一采购程序环节提出多次质疑的，代理机构、采购人将只对</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第一次质疑作出答复。</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29.3质疑函必须按照本招标文件中《质疑函范本》要求的格式和内容进行填写。</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如组成联合体参加投标，则《质疑函范本》中要求签字、盖章、加盖公章之处，联合体各方均须按要求签字、盖章、加盖公章。</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29.4 </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对采购方式、招标文件中采购需求、</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资格条件、评标方法和评标标准、合同文本及资格审查结果的询问、质疑请向采购人提出，由采购人负责答复。</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对其他事项的询问、质疑请向代理机构提出，由代理机构负责答复。</w:t>
      </w:r>
      <w:r>
        <w:rPr>
          <w:rFonts w:hint="eastAsia" w:ascii="宋体" w:hAnsi="宋体" w:eastAsia="宋体" w:cs="宋体"/>
          <w:b/>
          <w:color w:val="000000"/>
          <w:sz w:val="24"/>
          <w:szCs w:val="24"/>
        </w:rPr>
      </w:r>
      <w:r/>
    </w:p>
    <w:p>
      <w:pPr>
        <w:pStyle w:val="685"/>
        <w:ind w:firstLine="48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采购人及代理机构只接收以纸质原件形式送达的质疑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建议</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尽量通过邮寄方式提交质疑</w:t>
      </w:r>
      <w:r>
        <w:rPr>
          <w:rFonts w:hint="eastAsia" w:ascii="宋体" w:hAnsi="宋体" w:eastAsia="宋体" w:cs="宋体"/>
          <w:b/>
          <w:bCs/>
          <w:sz w:val="24"/>
          <w:szCs w:val="24"/>
        </w:rPr>
        <w:t xml:space="preserve">（采购人和代理机构不接受未填写快递运单的快件）。</w:t>
      </w:r>
      <w:r>
        <w:rPr>
          <w:rFonts w:hint="eastAsia" w:ascii="宋体" w:hAnsi="宋体" w:eastAsia="宋体" w:cs="宋体"/>
          <w:color w:val="ff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采购人、代理机构质疑接收人及联系方式</w:t>
      </w:r>
      <w:r>
        <w:rPr>
          <w:rFonts w:hint="eastAsia" w:ascii="宋体" w:hAnsi="宋体" w:eastAsia="宋体" w:cs="宋体"/>
          <w:sz w:val="24"/>
          <w:szCs w:val="24"/>
        </w:rPr>
        <w:t xml:space="preserve">：详见招标文件“第一章 投标邀请”中“七、本次招标联系事项”下有关联系方式。</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 以下情形的质疑不予受理</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29.5.1 内容不符合《政府采购质疑和投诉办法》第十二条规定的质疑。</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29.5.2 超出政府采购法定期限的质疑。</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29.5.3 以传真、电子邮件等方式递交的非原件形式的质疑。</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29.5.4 未参加投标活动的</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或在投标活动中自身权益未受到损害的</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所提出的质疑。</w:t>
      </w:r>
      <w:r>
        <w:rPr>
          <w:rFonts w:hint="eastAsia" w:ascii="宋体" w:hAnsi="宋体" w:eastAsia="宋体" w:cs="宋体"/>
          <w:color w:val="000000"/>
          <w:sz w:val="24"/>
          <w:szCs w:val="24"/>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29.5.5</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组成联合体参加投标，联合体中任何一方或多方未按要求签字、盖章、加盖公章的质疑。</w:t>
      </w:r>
      <w:r>
        <w:rPr>
          <w:rFonts w:hint="eastAsia" w:ascii="宋体" w:hAnsi="宋体" w:eastAsia="宋体" w:cs="宋体"/>
          <w:color w:val="000000"/>
          <w:sz w:val="24"/>
          <w:szCs w:val="24"/>
        </w:rPr>
      </w:r>
      <w:r/>
    </w:p>
    <w:p>
      <w:pPr>
        <w:pStyle w:val="685"/>
        <w:ind w:firstLine="468"/>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29.6  </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提出书面质疑必须有理、有据，不得捏造事实、提供虚假材料进行恶意质疑。否则一经查实，采购人和代理机构有权依据政府采购的有关规定，报请政府采购监管部门对该</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进行相应的行政处罚和记录该</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的失信信息。</w:t>
      </w:r>
      <w:r>
        <w:rPr>
          <w:rFonts w:hint="eastAsia" w:ascii="宋体" w:hAnsi="宋体" w:eastAsia="宋体" w:cs="宋体"/>
          <w:color w:val="000000"/>
          <w:sz w:val="24"/>
          <w:szCs w:val="24"/>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30、中标通知书</w:t>
      </w:r>
      <w:r>
        <w:rPr>
          <w:rFonts w:hint="eastAsia" w:ascii="宋体" w:hAnsi="宋体" w:eastAsia="宋体" w:cs="宋体"/>
          <w:b/>
          <w:sz w:val="28"/>
          <w:szCs w:val="28"/>
        </w:rPr>
      </w:r>
      <w:r/>
    </w:p>
    <w:p>
      <w:pPr>
        <w:pStyle w:val="685"/>
        <w:ind w:firstLine="60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30.l</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中标结果确定后，代理机构将向中标人发出中标通知书。请中标人在中标结果公告届满之日起30日内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使用CA数字</w:t>
      </w:r>
      <w:r>
        <w:rPr>
          <w:rFonts w:hint="eastAsia" w:ascii="宋体" w:hAnsi="宋体" w:eastAsia="宋体" w:cs="宋体"/>
          <w:sz w:val="24"/>
          <w:szCs w:val="24"/>
        </w:rPr>
        <w:t xml:space="preserve">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因未及时下载而造成的不利后果由中标人自行承担。</w:t>
      </w:r>
      <w:r>
        <w:rPr>
          <w:rFonts w:hint="eastAsia" w:ascii="宋体" w:hAnsi="宋体" w:eastAsia="宋体" w:cs="宋体"/>
          <w:sz w:val="24"/>
          <w:szCs w:val="24"/>
        </w:rPr>
      </w:r>
      <w:r/>
    </w:p>
    <w:p>
      <w:pPr>
        <w:pStyle w:val="685"/>
        <w:ind w:firstLine="60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30.2中标通知书将是合同的一个组成部分。对采购人和中标</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均具有法律效力。中标通知书发出后，采购人改变中标结果的，或者中标</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放弃中标项目的，应当依法承担法律责任。</w:t>
      </w:r>
      <w:r>
        <w:rPr>
          <w:rFonts w:hint="eastAsia" w:ascii="宋体" w:hAnsi="宋体" w:eastAsia="宋体" w:cs="宋体"/>
          <w:color w:val="000000"/>
          <w:sz w:val="24"/>
          <w:szCs w:val="24"/>
        </w:rPr>
      </w:r>
      <w:r/>
    </w:p>
    <w:p>
      <w:pPr>
        <w:pStyle w:val="687"/>
        <w:jc w:val="left"/>
        <w:keepLines w:val="0"/>
        <w:spacing w:before="0" w:after="0" w:line="240" w:lineRule="auto"/>
        <w:rPr>
          <w:rFonts w:hint="eastAsia" w:ascii="Times New Roman" w:hAnsi="Times New Roman" w:eastAsia="宋体" w:cs="Times New Roman"/>
          <w:b/>
          <w:bCs/>
          <w:sz w:val="28"/>
          <w:szCs w:val="28"/>
        </w:rPr>
      </w:pPr>
      <w:r/>
      <w:bookmarkStart w:id="187" w:name="_Toc11206"/>
      <w:r/>
      <w:bookmarkStart w:id="188" w:name="_Toc16996"/>
      <w:r/>
      <w:bookmarkStart w:id="189" w:name="_Toc155775547"/>
      <w:r/>
      <w:bookmarkStart w:id="190" w:name="_Toc120614220"/>
      <w:r/>
      <w:bookmarkStart w:id="191" w:name="_Toc20823308"/>
      <w:r/>
      <w:bookmarkStart w:id="192" w:name="_Toc16938552"/>
      <w:r/>
      <w:bookmarkStart w:id="193" w:name="_Toc513029236"/>
      <w:r>
        <w:rPr>
          <w:rFonts w:hint="eastAsia" w:ascii="Times New Roman" w:hAnsi="Times New Roman" w:eastAsia="宋体" w:cs="Times New Roman"/>
          <w:b/>
          <w:bCs/>
          <w:sz w:val="28"/>
          <w:szCs w:val="28"/>
        </w:rPr>
        <w:t xml:space="preserve">七、授予合同</w:t>
      </w:r>
      <w:bookmarkEnd w:id="187"/>
      <w:r/>
      <w:bookmarkEnd w:id="188"/>
      <w:r/>
      <w:bookmarkEnd w:id="189"/>
      <w:r/>
      <w:bookmarkEnd w:id="190"/>
      <w:r>
        <w:rPr>
          <w:rFonts w:hint="eastAsia" w:ascii="Times New Roman" w:hAnsi="Times New Roman" w:eastAsia="宋体" w:cs="Times New Roman"/>
          <w:b/>
          <w:bCs/>
          <w:sz w:val="28"/>
          <w:szCs w:val="28"/>
        </w:rPr>
      </w:r>
      <w:r/>
    </w:p>
    <w:p>
      <w:pPr>
        <w:pStyle w:val="685"/>
        <w:ind w:firstLine="281"/>
        <w:pageBreakBefore w:val="0"/>
        <w:spacing w:line="440" w:lineRule="exact"/>
        <w:widowControl w:val="off"/>
        <w:rPr>
          <w:rFonts w:hint="eastAsia" w:ascii="宋体" w:hAnsi="宋体" w:eastAsia="宋体" w:cs="宋体"/>
          <w:b/>
          <w:sz w:val="28"/>
          <w:szCs w:val="28"/>
        </w:rPr>
      </w:pPr>
      <w:r/>
      <w:bookmarkEnd w:id="191"/>
      <w:r/>
      <w:bookmarkEnd w:id="192"/>
      <w:r/>
      <w:bookmarkEnd w:id="193"/>
      <w:r/>
      <w:bookmarkStart w:id="194" w:name="_Toc513029237"/>
      <w:r/>
      <w:bookmarkStart w:id="195" w:name="_Toc16938553"/>
      <w:r/>
      <w:bookmarkStart w:id="196" w:name="_Toc20823309"/>
      <w:r>
        <w:rPr>
          <w:rFonts w:hint="eastAsia" w:ascii="宋体" w:hAnsi="宋体" w:eastAsia="宋体" w:cs="宋体"/>
          <w:b/>
          <w:sz w:val="28"/>
          <w:szCs w:val="28"/>
        </w:rPr>
        <w:t xml:space="preserve">31</w:t>
      </w:r>
      <w:r>
        <w:rPr>
          <w:rFonts w:hint="eastAsia" w:ascii="宋体" w:hAnsi="宋体" w:eastAsia="宋体" w:cs="宋体"/>
          <w:b/>
          <w:sz w:val="28"/>
          <w:szCs w:val="28"/>
          <w:lang w:eastAsia="zh-CN"/>
        </w:rPr>
        <w:t xml:space="preserve">、</w:t>
      </w:r>
      <w:r>
        <w:rPr>
          <w:rFonts w:hint="eastAsia" w:ascii="宋体" w:hAnsi="宋体" w:eastAsia="宋体" w:cs="宋体"/>
          <w:b/>
          <w:sz w:val="28"/>
          <w:szCs w:val="28"/>
        </w:rPr>
        <w:t xml:space="preserve">签订合同</w:t>
      </w:r>
      <w:r>
        <w:rPr>
          <w:rFonts w:hint="eastAsia" w:ascii="宋体" w:hAnsi="宋体" w:eastAsia="宋体" w:cs="宋体"/>
          <w:b/>
          <w:sz w:val="28"/>
          <w:szCs w:val="28"/>
        </w:rPr>
      </w:r>
      <w:r/>
    </w:p>
    <w:p>
      <w:pPr>
        <w:pStyle w:val="685"/>
        <w:ind w:firstLine="60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31</w:t>
      </w:r>
      <w:r>
        <w:rPr>
          <w:rFonts w:hint="eastAsia" w:ascii="宋体" w:hAnsi="宋体" w:eastAsia="宋体" w:cs="宋体"/>
          <w:color w:val="000000"/>
          <w:sz w:val="24"/>
          <w:szCs w:val="24"/>
        </w:rPr>
        <w:t xml:space="preserve">.l中标人应当在中标通知书发出之日起三十日内，按照招标文件确定的事项与采购人签订政府采购合同。</w:t>
      </w:r>
      <w:r>
        <w:rPr>
          <w:rFonts w:hint="eastAsia" w:ascii="宋体" w:hAnsi="宋体" w:eastAsia="宋体" w:cs="宋体"/>
          <w:color w:val="000000"/>
          <w:sz w:val="24"/>
          <w:szCs w:val="24"/>
        </w:rPr>
      </w:r>
      <w:r/>
    </w:p>
    <w:p>
      <w:pPr>
        <w:pStyle w:val="685"/>
        <w:ind w:firstLine="60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招标文件、中标人的投标文件及招标过程中有关澄清、承诺文件均应作为合同附件。</w:t>
      </w:r>
      <w:r>
        <w:rPr>
          <w:rFonts w:hint="eastAsia" w:ascii="宋体" w:hAnsi="宋体" w:eastAsia="宋体" w:cs="宋体"/>
          <w:color w:val="000000"/>
          <w:sz w:val="24"/>
          <w:szCs w:val="24"/>
        </w:rPr>
      </w:r>
      <w:r/>
    </w:p>
    <w:p>
      <w:pPr>
        <w:pStyle w:val="685"/>
        <w:ind w:firstLine="60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val="0"/>
          <w:iCs/>
          <w:color w:val="000000"/>
          <w:sz w:val="24"/>
          <w:szCs w:val="24"/>
          <w:u w:val="non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rPr>
      </w:r>
      <w:r/>
    </w:p>
    <w:p>
      <w:pPr>
        <w:pStyle w:val="685"/>
        <w:ind w:firstLine="60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31.4 </w:t>
      </w:r>
      <w:r>
        <w:rPr>
          <w:rFonts w:hint="eastAsia" w:ascii="宋体" w:hAnsi="宋体" w:eastAsia="宋体" w:cs="宋体"/>
          <w:color w:val="000000"/>
          <w:sz w:val="24"/>
          <w:szCs w:val="24"/>
          <w:lang w:eastAsia="zh-CN"/>
        </w:rPr>
        <w:t xml:space="preserve">如果中标人没有按照规定签订合同，其中标资格将被取消，合同可以授予下一个中标候选人（以此类推）或重新组织采购。</w:t>
      </w:r>
      <w:r>
        <w:rPr>
          <w:rFonts w:hint="eastAsia" w:ascii="宋体" w:hAnsi="宋体" w:eastAsia="宋体" w:cs="宋体"/>
          <w:color w:val="000000"/>
          <w:sz w:val="24"/>
          <w:szCs w:val="24"/>
          <w:lang w:eastAsia="zh-CN"/>
        </w:rPr>
      </w:r>
      <w:r/>
    </w:p>
    <w:p>
      <w:pPr>
        <w:pStyle w:val="685"/>
        <w:ind w:firstLine="281"/>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32、货物（包含与货物相关的服务）的追加</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4"/>
          <w:szCs w:val="24"/>
        </w:rPr>
      </w:r>
      <w:r/>
    </w:p>
    <w:p>
      <w:pPr>
        <w:pStyle w:val="685"/>
        <w:ind w:firstLine="281"/>
        <w:pageBreakBefore w:val="0"/>
        <w:spacing w:line="440" w:lineRule="exact"/>
        <w:widowControl w:val="off"/>
        <w:rPr>
          <w:rFonts w:hint="eastAsia" w:ascii="宋体" w:hAnsi="宋体" w:eastAsia="宋体" w:cs="宋体"/>
          <w:b/>
          <w:sz w:val="28"/>
          <w:szCs w:val="28"/>
        </w:rPr>
      </w:pPr>
      <w:r/>
      <w:bookmarkEnd w:id="194"/>
      <w:r/>
      <w:bookmarkEnd w:id="195"/>
      <w:r/>
      <w:bookmarkEnd w:id="196"/>
      <w:r/>
      <w:bookmarkStart w:id="197" w:name="_Toc16938558"/>
      <w:r/>
      <w:bookmarkStart w:id="198" w:name="_Toc479757207"/>
      <w:r/>
      <w:bookmarkStart w:id="199" w:name="_Toc120614221"/>
      <w:r/>
      <w:bookmarkStart w:id="200" w:name="_Toc513029242"/>
      <w:r/>
      <w:bookmarkStart w:id="201" w:name="_Toc20823314"/>
      <w:r>
        <w:rPr>
          <w:rFonts w:hint="eastAsia" w:ascii="宋体" w:hAnsi="宋体" w:eastAsia="宋体" w:cs="宋体"/>
          <w:b/>
          <w:sz w:val="28"/>
          <w:szCs w:val="28"/>
        </w:rPr>
        <w:t xml:space="preserve">33、政府采购信用融资政策</w:t>
      </w:r>
      <w:r>
        <w:rPr>
          <w:rFonts w:hint="eastAsia" w:ascii="宋体" w:hAnsi="宋体" w:eastAsia="宋体" w:cs="宋体"/>
          <w:b/>
          <w:sz w:val="28"/>
          <w:szCs w:val="28"/>
        </w:rPr>
      </w:r>
      <w:r/>
    </w:p>
    <w:p>
      <w:pPr>
        <w:pStyle w:val="685"/>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 中标</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可凭政府采购合同办理融资贷款，详情请见苏州市政府采购网“政府采购合同信用融资”专栏。</w:t>
      </w:r>
      <w:r>
        <w:rPr>
          <w:rFonts w:hint="eastAsia" w:ascii="宋体" w:hAnsi="宋体" w:eastAsia="宋体" w:cs="宋体"/>
          <w:color w:val="000000"/>
          <w:sz w:val="24"/>
          <w:szCs w:val="24"/>
        </w:rPr>
      </w:r>
      <w:r/>
    </w:p>
    <w:p>
      <w:pPr>
        <w:pStyle w:val="685"/>
        <w:jc w:val="center"/>
        <w:keepNext/>
        <w:rPr>
          <w:rFonts w:hint="eastAsia" w:ascii="黑体" w:hAnsi="Times New Roman" w:eastAsia="黑体"/>
          <w:bCs/>
          <w:color w:val="000000"/>
          <w:sz w:val="44"/>
          <w:szCs w:val="28"/>
        </w:rPr>
        <w:outlineLvl w:val="0"/>
      </w:pPr>
      <w:r/>
      <w:bookmarkStart w:id="202" w:name="_Toc155775548"/>
      <w:r>
        <w:rPr>
          <w:rFonts w:hint="eastAsia" w:ascii="黑体" w:hAnsi="Times New Roman" w:eastAsia="黑体"/>
          <w:bCs/>
          <w:color w:val="000000"/>
          <w:sz w:val="44"/>
          <w:szCs w:val="28"/>
        </w:rPr>
        <w:br w:type="page" w:clear="all"/>
      </w:r>
      <w:bookmarkStart w:id="203" w:name="_Toc13254"/>
      <w:r/>
      <w:bookmarkStart w:id="204" w:name="_Toc20914"/>
      <w:r>
        <w:rPr>
          <w:rFonts w:hint="eastAsia" w:ascii="黑体" w:hAnsi="Times New Roman" w:eastAsia="黑体"/>
          <w:bCs/>
          <w:color w:val="000000"/>
          <w:sz w:val="44"/>
          <w:szCs w:val="28"/>
        </w:rPr>
        <w:t xml:space="preserve">第三章  合同</w:t>
      </w:r>
      <w:bookmarkEnd w:id="197"/>
      <w:r/>
      <w:bookmarkEnd w:id="198"/>
      <w:r/>
      <w:bookmarkEnd w:id="199"/>
      <w:r/>
      <w:bookmarkEnd w:id="200"/>
      <w:r/>
      <w:bookmarkEnd w:id="201"/>
      <w:r>
        <w:rPr>
          <w:rFonts w:hint="eastAsia" w:ascii="黑体" w:hAnsi="Times New Roman" w:eastAsia="黑体"/>
          <w:bCs/>
          <w:color w:val="000000"/>
          <w:sz w:val="44"/>
          <w:szCs w:val="28"/>
        </w:rPr>
        <w:t xml:space="preserve">文本</w:t>
      </w:r>
      <w:bookmarkEnd w:id="202"/>
      <w:r/>
      <w:bookmarkEnd w:id="203"/>
      <w:r/>
      <w:bookmarkEnd w:id="204"/>
      <w:r>
        <w:rPr>
          <w:rFonts w:hint="eastAsia" w:ascii="黑体" w:hAnsi="Times New Roman" w:eastAsia="黑体"/>
          <w:bCs/>
          <w:color w:val="000000"/>
          <w:sz w:val="44"/>
          <w:szCs w:val="28"/>
        </w:rPr>
      </w:r>
      <w:r/>
    </w:p>
    <w:p>
      <w:pPr>
        <w:pStyle w:val="685"/>
        <w:jc w:val="center"/>
        <w:spacing w:after="260" w:line="580" w:lineRule="exact"/>
        <w:rPr>
          <w:rFonts w:hint="eastAsia" w:ascii="宋体" w:hAnsi="宋体" w:cs="宋体"/>
          <w:b/>
          <w:bCs/>
          <w:color w:val="000000"/>
          <w:sz w:val="36"/>
          <w:szCs w:val="36"/>
          <w:highlight w:val="none"/>
        </w:rPr>
      </w:pPr>
      <w:r/>
      <w:bookmarkStart w:id="205" w:name="_Hlt16619350"/>
      <w:r/>
      <w:bookmarkStart w:id="206" w:name="_Toc120614244"/>
      <w:r/>
      <w:bookmarkStart w:id="207" w:name="_Toc16938590"/>
      <w:r/>
      <w:bookmarkStart w:id="208" w:name="_Toc20823346"/>
      <w:r/>
      <w:bookmarkStart w:id="209" w:name="_Toc462564139"/>
      <w:r/>
      <w:bookmarkStart w:id="210" w:name="_Toc479757211"/>
      <w:r>
        <w:rPr>
          <w:rFonts w:hint="eastAsia" w:ascii="宋体" w:hAnsi="宋体" w:cs="宋体"/>
          <w:b/>
          <w:bCs/>
          <w:color w:val="000000"/>
          <w:sz w:val="36"/>
          <w:szCs w:val="36"/>
          <w:highlight w:val="none"/>
        </w:rPr>
      </w:r>
      <w:r/>
    </w:p>
    <w:p>
      <w:pPr>
        <w:pStyle w:val="685"/>
        <w:jc w:val="center"/>
        <w:spacing w:after="260" w:line="580" w:lineRule="exact"/>
        <w:rPr>
          <w:rFonts w:hint="eastAsia" w:ascii="宋体" w:hAnsi="宋体" w:cs="宋体"/>
          <w:b/>
          <w:bCs/>
          <w:sz w:val="36"/>
          <w:szCs w:val="36"/>
          <w:highlight w:val="none"/>
        </w:rPr>
      </w:pPr>
      <w:r>
        <w:rPr>
          <w:rFonts w:hint="eastAsia" w:ascii="宋体" w:hAnsi="宋体" w:cs="宋体"/>
          <w:b/>
          <w:bCs/>
          <w:color w:val="000000"/>
          <w:sz w:val="36"/>
          <w:szCs w:val="36"/>
          <w:highlight w:val="none"/>
        </w:rPr>
        <w:t xml:space="preserve">常熟市政府采购货物合同</w:t>
      </w:r>
      <w:r>
        <w:rPr>
          <w:rFonts w:hint="eastAsia" w:ascii="宋体" w:hAnsi="宋体" w:cs="宋体"/>
          <w:b/>
          <w:bCs/>
          <w:sz w:val="36"/>
          <w:szCs w:val="36"/>
          <w:highlight w:val="none"/>
        </w:rPr>
      </w:r>
      <w:r/>
    </w:p>
    <w:p>
      <w:pPr>
        <w:pStyle w:val="685"/>
        <w:ind w:firstLine="7140"/>
        <w:spacing w:line="420" w:lineRule="exact"/>
        <w:rPr>
          <w:sz w:val="24"/>
          <w:szCs w:val="24"/>
        </w:rPr>
      </w:pPr>
      <w:r>
        <w:rPr>
          <w:rFonts w:hint="eastAsia" w:ascii="宋体" w:hAnsi="宋体"/>
          <w:color w:val="000000"/>
          <w:sz w:val="24"/>
          <w:szCs w:val="24"/>
        </w:rPr>
        <w:t xml:space="preserve">编号：</w:t>
      </w:r>
      <w:r>
        <w:rPr>
          <w:sz w:val="24"/>
          <w:szCs w:val="24"/>
        </w:rPr>
      </w:r>
      <w:r/>
    </w:p>
    <w:p>
      <w:pPr>
        <w:pStyle w:val="685"/>
        <w:ind w:firstLine="7140"/>
        <w:spacing w:after="400" w:line="420" w:lineRule="exact"/>
        <w:rPr>
          <w:rFonts w:ascii="宋体" w:hAnsi="宋体"/>
          <w:color w:val="000000"/>
          <w:sz w:val="24"/>
          <w:szCs w:val="24"/>
        </w:rPr>
      </w:pPr>
      <w:r>
        <w:rPr>
          <w:rFonts w:hint="eastAsia" w:ascii="宋体" w:hAnsi="宋体"/>
          <w:color w:val="000000"/>
          <w:sz w:val="24"/>
          <w:szCs w:val="24"/>
        </w:rPr>
        <w:t xml:space="preserve">签订地点：常熟市</w:t>
      </w:r>
      <w:r>
        <w:rPr>
          <w:rFonts w:ascii="宋体" w:hAnsi="宋体"/>
          <w:color w:val="000000"/>
          <w:sz w:val="24"/>
          <w:szCs w:val="24"/>
        </w:rPr>
      </w:r>
      <w:r/>
    </w:p>
    <w:p>
      <w:pPr>
        <w:pStyle w:val="685"/>
        <w:spacing w:after="0" w:line="440" w:lineRule="exact"/>
        <w:rPr>
          <w:sz w:val="24"/>
          <w:szCs w:val="24"/>
        </w:rPr>
      </w:pPr>
      <w:r>
        <w:rPr>
          <w:rFonts w:hint="eastAsia" w:ascii="宋体" w:hAnsi="宋体"/>
          <w:color w:val="000000"/>
          <w:sz w:val="24"/>
          <w:szCs w:val="24"/>
        </w:rPr>
        <w:t xml:space="preserve">甲方：</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常</w:t>
      </w:r>
      <w:r>
        <w:rPr>
          <w:rFonts w:hint="eastAsia" w:ascii="宋体" w:hAnsi="宋体"/>
          <w:color w:val="000000"/>
          <w:sz w:val="24"/>
          <w:szCs w:val="24"/>
          <w:u w:val="single"/>
        </w:rPr>
        <w:t xml:space="preserve">熟市公安局 </w:t>
      </w:r>
      <w:r>
        <w:rPr>
          <w:rFonts w:ascii="宋体" w:hAnsi="宋体"/>
          <w:color w:val="000000"/>
          <w:sz w:val="24"/>
          <w:szCs w:val="24"/>
          <w:u w:val="single"/>
        </w:rPr>
        <w:t xml:space="preserve">     </w:t>
      </w:r>
      <w:r>
        <w:rPr>
          <w:sz w:val="24"/>
          <w:szCs w:val="24"/>
        </w:rPr>
      </w:r>
      <w:r/>
    </w:p>
    <w:p>
      <w:pPr>
        <w:pStyle w:val="685"/>
        <w:spacing w:after="0" w:line="440" w:lineRule="exact"/>
        <w:rPr>
          <w:rFonts w:ascii="宋体" w:hAnsi="宋体"/>
          <w:color w:val="000000"/>
          <w:sz w:val="24"/>
          <w:szCs w:val="24"/>
        </w:rPr>
      </w:pPr>
      <w:r>
        <w:rPr>
          <w:rFonts w:hint="eastAsia" w:ascii="宋体" w:hAnsi="宋体"/>
          <w:color w:val="000000"/>
          <w:sz w:val="24"/>
          <w:szCs w:val="24"/>
        </w:rPr>
        <w:t xml:space="preserve">乙方：</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r>
      <w:r/>
    </w:p>
    <w:p>
      <w:pPr>
        <w:pStyle w:val="685"/>
        <w:spacing w:after="0" w:line="440" w:lineRule="exact"/>
        <w:rPr>
          <w:rFonts w:ascii="宋体" w:hAnsi="宋体"/>
          <w:color w:val="000000"/>
          <w:sz w:val="24"/>
          <w:szCs w:val="24"/>
        </w:rPr>
      </w:pPr>
      <w:r>
        <w:rPr>
          <w:rFonts w:hint="eastAsia" w:ascii="宋体" w:hAnsi="宋体"/>
          <w:color w:val="000000"/>
          <w:sz w:val="24"/>
          <w:szCs w:val="24"/>
        </w:rPr>
        <w:t xml:space="preserve">信用融资回款账户：</w:t>
      </w:r>
      <w:r>
        <w:rPr>
          <w:rFonts w:hint="eastAsia" w:ascii="宋体" w:hAnsi="宋体"/>
          <w:color w:val="000000"/>
          <w:sz w:val="24"/>
          <w:szCs w:val="24"/>
          <w:u w:val="single"/>
        </w:rPr>
        <w:t xml:space="preserve">                               </w:t>
      </w:r>
      <w:r>
        <w:rPr>
          <w:rFonts w:ascii="宋体" w:hAnsi="宋体"/>
          <w:color w:val="000000"/>
          <w:sz w:val="24"/>
          <w:szCs w:val="24"/>
        </w:rPr>
      </w:r>
      <w:r/>
    </w:p>
    <w:p>
      <w:pPr>
        <w:pStyle w:val="685"/>
        <w:spacing w:after="0" w:line="440" w:lineRule="exact"/>
        <w:rPr>
          <w:rFonts w:ascii="宋体" w:hAnsi="宋体"/>
          <w:color w:val="000000"/>
          <w:sz w:val="24"/>
          <w:szCs w:val="24"/>
        </w:rPr>
      </w:pPr>
      <w:r>
        <w:rPr>
          <w:rFonts w:hint="eastAsia" w:ascii="宋体" w:hAnsi="宋体"/>
          <w:color w:val="000000"/>
          <w:sz w:val="24"/>
          <w:szCs w:val="24"/>
        </w:rPr>
        <w:t xml:space="preserve">开户银行：</w:t>
      </w:r>
      <w:r>
        <w:rPr>
          <w:rFonts w:hint="eastAsia" w:ascii="宋体" w:hAnsi="宋体"/>
          <w:color w:val="000000"/>
          <w:sz w:val="24"/>
          <w:szCs w:val="24"/>
          <w:u w:val="single"/>
        </w:rPr>
        <w:t xml:space="preserve">                                       </w:t>
      </w:r>
      <w:r>
        <w:rPr>
          <w:rFonts w:ascii="宋体" w:hAnsi="宋体"/>
          <w:color w:val="000000"/>
          <w:sz w:val="24"/>
          <w:szCs w:val="24"/>
        </w:rPr>
      </w:r>
      <w:r/>
    </w:p>
    <w:p>
      <w:pPr>
        <w:pStyle w:val="685"/>
        <w:spacing w:after="0" w:line="440" w:lineRule="exact"/>
        <w:rPr>
          <w:b/>
          <w:sz w:val="24"/>
          <w:szCs w:val="24"/>
        </w:rPr>
      </w:pPr>
      <w:r>
        <w:rPr>
          <w:b/>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根据《中华人民共和国政府采购法》及其实施条例、《中华人民共和国民法典》等法律法规的规定，甲乙双方按照</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公安局刑侦大队DNA案件检验试剂耗材</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项目（项目编号：</w:t>
      </w:r>
      <w:r>
        <w:rPr>
          <w:rFonts w:hint="eastAsia" w:ascii="宋体" w:hAnsi="宋体"/>
          <w:color w:val="000000"/>
          <w:sz w:val="24"/>
          <w:szCs w:val="24"/>
          <w:u w:val="single"/>
          <w:lang w:eastAsia="zh-CN"/>
        </w:rPr>
        <w:t xml:space="preserve">JSZC-320581-CSXC-G2026-0031</w:t>
      </w:r>
      <w:r>
        <w:rPr>
          <w:rFonts w:hint="eastAsia" w:ascii="宋体" w:hAnsi="宋体"/>
          <w:color w:val="000000"/>
          <w:sz w:val="24"/>
          <w:szCs w:val="24"/>
        </w:rPr>
        <w:t xml:space="preserve">）政府采购结果签订本合同。</w:t>
      </w:r>
      <w:r>
        <w:rPr>
          <w:sz w:val="24"/>
          <w:szCs w:val="24"/>
        </w:rPr>
      </w:r>
      <w:r/>
    </w:p>
    <w:p>
      <w:pPr>
        <w:pStyle w:val="685"/>
        <w:ind w:firstLine="480"/>
        <w:spacing w:after="0" w:line="440" w:lineRule="exact"/>
        <w:rPr>
          <w:b/>
          <w:sz w:val="24"/>
          <w:szCs w:val="24"/>
        </w:rPr>
      </w:pPr>
      <w:r>
        <w:rPr>
          <w:rFonts w:hint="eastAsia" w:ascii="宋体" w:hAnsi="宋体"/>
          <w:b/>
          <w:color w:val="000000"/>
          <w:sz w:val="24"/>
          <w:szCs w:val="24"/>
        </w:rPr>
        <w:t xml:space="preserve">第一条 定义</w:t>
      </w:r>
      <w:r>
        <w:rPr>
          <w:b/>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除非另有特别解释或说明，本合同有关词语应按如下定义解释：</w:t>
      </w:r>
      <w:r>
        <w:rPr>
          <w:sz w:val="24"/>
          <w:szCs w:val="24"/>
        </w:rPr>
      </w:r>
      <w:r/>
    </w:p>
    <w:p>
      <w:pPr>
        <w:pStyle w:val="685"/>
        <w:ind w:firstLine="480"/>
        <w:spacing w:after="0" w:line="440" w:lineRule="exact"/>
        <w:rPr>
          <w:color w:val="000000"/>
          <w:sz w:val="24"/>
          <w:szCs w:val="24"/>
        </w:rPr>
      </w:pPr>
      <w:r>
        <w:rPr>
          <w:rFonts w:hint="eastAsia" w:ascii="宋体" w:hAnsi="宋体"/>
          <w:color w:val="000000"/>
          <w:sz w:val="24"/>
          <w:szCs w:val="24"/>
        </w:rPr>
        <w:t xml:space="preserve">1.1合同：甲方、乙方签署的与本项目相关的合同书、协议、附件、附录、其他文件和政府采购过程中的全部文件。</w:t>
      </w:r>
      <w:r>
        <w:rPr>
          <w:color w:val="000000"/>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1.2甲方：购买本合同项下货物并接受相关服务的国家机关、事业单位、团体组织。</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1.3乙方：提供本合同项下货物和服务的法人、其他组织或自然人。</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1.4货物：根据合同规定乙方为完成本项目应向甲方提供的一切货物及备件、工具、手册、技术资料及其他材料。</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rPr>
          <w:sz w:val="24"/>
          <w:szCs w:val="24"/>
        </w:rPr>
      </w:r>
      <w:r/>
    </w:p>
    <w:p>
      <w:pPr>
        <w:pStyle w:val="685"/>
        <w:ind w:firstLine="480"/>
        <w:spacing w:after="0" w:line="440" w:lineRule="exact"/>
        <w:rPr>
          <w:rFonts w:ascii="宋体" w:hAnsi="宋体"/>
          <w:b/>
          <w:color w:val="000000"/>
          <w:sz w:val="24"/>
          <w:szCs w:val="24"/>
        </w:rPr>
      </w:pPr>
      <w:r>
        <w:rPr>
          <w:rFonts w:hint="eastAsia" w:ascii="宋体" w:hAnsi="宋体"/>
          <w:b/>
          <w:color w:val="000000"/>
          <w:sz w:val="24"/>
          <w:szCs w:val="24"/>
        </w:rPr>
        <w:t xml:space="preserve">第二条 组成本合同的文件</w:t>
      </w:r>
      <w:r>
        <w:rPr>
          <w:rFonts w:ascii="宋体" w:hAnsi="宋体"/>
          <w:b/>
          <w:color w:val="000000"/>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2.1下列政府采购过程文件为本合同不可分割部分：</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①中标或成交通知书；</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②招标文件、竞争性谈判文件、询价文件、单一来源谈判记录、竞争性磋商文件等（以下统称“采购文件”）；</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③乙方的投标文件或响应文件；</w:t>
      </w:r>
      <w:r>
        <w:rPr>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④乙方在报价过程中所作的其它承诺、声明、书面澄清等。</w:t>
      </w:r>
      <w:r>
        <w:rPr>
          <w:rFonts w:ascii="宋体" w:hAnsi="宋体"/>
          <w:color w:val="000000"/>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2.2上述文件之间如果出现不一致的，以甲方文件确定的内容为准，但乙方文件的内容对甲方更有利的，适用乙方文件。</w:t>
      </w:r>
      <w:r>
        <w:rPr>
          <w:rFonts w:ascii="宋体" w:hAnsi="宋体"/>
          <w:color w:val="000000"/>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2.3乙方文件应当符合采购文件确定的原则，如果乙方文件中的表述，形式上符合招标文件原则，但具体内容对甲方不利、对乙方有利的，视为背离采购文件，不予适用。</w:t>
      </w:r>
      <w:r>
        <w:rPr>
          <w:sz w:val="24"/>
          <w:szCs w:val="24"/>
        </w:rPr>
      </w:r>
      <w:r/>
    </w:p>
    <w:p>
      <w:pPr>
        <w:pStyle w:val="685"/>
        <w:ind w:firstLine="480"/>
        <w:spacing w:after="0" w:line="440" w:lineRule="exact"/>
        <w:rPr>
          <w:rFonts w:ascii="宋体" w:hAnsi="宋体"/>
          <w:b/>
          <w:color w:val="000000"/>
          <w:sz w:val="24"/>
          <w:szCs w:val="24"/>
        </w:rPr>
      </w:pPr>
      <w:r>
        <w:rPr>
          <w:rFonts w:hint="eastAsia" w:ascii="宋体" w:hAnsi="宋体"/>
          <w:b/>
          <w:color w:val="000000"/>
          <w:sz w:val="24"/>
          <w:szCs w:val="24"/>
        </w:rPr>
        <w:t xml:space="preserve">第三条 合同货物</w:t>
      </w:r>
      <w:r>
        <w:rPr>
          <w:rFonts w:ascii="宋体" w:hAnsi="宋体"/>
          <w:b/>
          <w:color w:val="000000"/>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合同货物清单详见采购文件；乙方负责按照合同要求向甲方提供前述清单中的货物。</w:t>
      </w:r>
      <w:r>
        <w:rPr>
          <w:rFonts w:ascii="宋体" w:hAnsi="宋体"/>
          <w:color w:val="000000"/>
          <w:sz w:val="24"/>
          <w:szCs w:val="24"/>
        </w:rPr>
      </w:r>
      <w:r/>
    </w:p>
    <w:p>
      <w:pPr>
        <w:pStyle w:val="685"/>
        <w:ind w:firstLine="500"/>
        <w:spacing w:after="0" w:line="440" w:lineRule="exact"/>
        <w:rPr>
          <w:b/>
          <w:sz w:val="24"/>
          <w:szCs w:val="24"/>
        </w:rPr>
      </w:pPr>
      <w:r>
        <w:rPr>
          <w:rFonts w:hint="eastAsia" w:ascii="宋体" w:hAnsi="宋体"/>
          <w:b/>
          <w:color w:val="000000"/>
          <w:sz w:val="24"/>
          <w:szCs w:val="24"/>
        </w:rPr>
        <w:t xml:space="preserve">第四条 合同总价</w:t>
      </w:r>
      <w:r>
        <w:rPr>
          <w:b/>
          <w:sz w:val="24"/>
          <w:szCs w:val="24"/>
        </w:rPr>
      </w:r>
      <w:r/>
    </w:p>
    <w:tbl>
      <w:tblPr>
        <w:tblW w:w="9560" w:type="dxa"/>
        <w:jc w:val="center"/>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6"/>
        <w:gridCol w:w="1556"/>
        <w:gridCol w:w="1421"/>
        <w:gridCol w:w="902"/>
        <w:gridCol w:w="1290"/>
        <w:gridCol w:w="1550"/>
      </w:tblGrid>
      <w:tr>
        <w:trPr>
          <w:cantSplit/>
          <w:trHeight w:val="663"/>
        </w:trPr>
        <w:tc>
          <w:tcPr>
            <w:tcW w:w="709" w:type="dxa"/>
            <w:vAlign w:val="center"/>
            <w:textDirection w:val="lrTb"/>
            <w:noWrap w:val="false"/>
          </w:tcPr>
          <w:p>
            <w:pPr>
              <w:pStyle w:val="685"/>
              <w:jc w:val="center"/>
              <w:spacing w:after="0" w:line="440" w:lineRule="exact"/>
              <w:widowControl w:val="off"/>
              <w:rPr>
                <w:sz w:val="24"/>
                <w:szCs w:val="24"/>
              </w:rPr>
            </w:pPr>
            <w:r>
              <w:rPr>
                <w:rFonts w:hint="eastAsia"/>
                <w:sz w:val="24"/>
                <w:szCs w:val="24"/>
              </w:rPr>
              <w:t xml:space="preserve">序号</w:t>
            </w:r>
            <w:r>
              <w:rPr>
                <w:sz w:val="24"/>
                <w:szCs w:val="24"/>
              </w:rPr>
            </w:r>
            <w:r/>
          </w:p>
        </w:tc>
        <w:tc>
          <w:tcPr>
            <w:gridSpan w:val="2"/>
            <w:tcW w:w="2132" w:type="dxa"/>
            <w:vAlign w:val="center"/>
            <w:textDirection w:val="lrTb"/>
            <w:noWrap w:val="false"/>
          </w:tcPr>
          <w:p>
            <w:pPr>
              <w:pStyle w:val="685"/>
              <w:jc w:val="center"/>
              <w:spacing w:after="0" w:line="440" w:lineRule="exact"/>
              <w:widowControl w:val="off"/>
              <w:rPr>
                <w:sz w:val="24"/>
                <w:szCs w:val="24"/>
              </w:rPr>
            </w:pPr>
            <w:r>
              <w:rPr>
                <w:sz w:val="24"/>
                <w:szCs w:val="24"/>
              </w:rPr>
              <w:t xml:space="preserve">货物名称</w:t>
            </w:r>
            <w:r>
              <w:rPr>
                <w:sz w:val="24"/>
                <w:szCs w:val="24"/>
              </w:rPr>
            </w:r>
            <w:r/>
          </w:p>
        </w:tc>
        <w:tc>
          <w:tcPr>
            <w:tcW w:w="1556" w:type="dxa"/>
            <w:vAlign w:val="center"/>
            <w:textDirection w:val="lrTb"/>
            <w:noWrap w:val="false"/>
          </w:tcPr>
          <w:p>
            <w:pPr>
              <w:pStyle w:val="685"/>
              <w:jc w:val="center"/>
              <w:spacing w:after="0" w:line="440" w:lineRule="exact"/>
              <w:widowControl w:val="off"/>
              <w:rPr>
                <w:sz w:val="24"/>
                <w:szCs w:val="24"/>
              </w:rPr>
            </w:pPr>
            <w:r>
              <w:rPr>
                <w:sz w:val="24"/>
                <w:szCs w:val="24"/>
              </w:rPr>
              <w:t xml:space="preserve">商标品牌</w:t>
            </w:r>
            <w:r>
              <w:rPr>
                <w:sz w:val="24"/>
                <w:szCs w:val="24"/>
              </w:rPr>
            </w:r>
            <w:r/>
          </w:p>
        </w:tc>
        <w:tc>
          <w:tcPr>
            <w:tcW w:w="1421" w:type="dxa"/>
            <w:vAlign w:val="center"/>
            <w:textDirection w:val="lrTb"/>
            <w:noWrap w:val="false"/>
          </w:tcPr>
          <w:p>
            <w:pPr>
              <w:pStyle w:val="685"/>
              <w:jc w:val="center"/>
              <w:spacing w:after="0" w:line="440" w:lineRule="exact"/>
              <w:widowControl w:val="off"/>
              <w:rPr>
                <w:sz w:val="24"/>
                <w:szCs w:val="24"/>
              </w:rPr>
            </w:pPr>
            <w:r>
              <w:rPr>
                <w:sz w:val="24"/>
                <w:szCs w:val="24"/>
              </w:rPr>
              <w:t xml:space="preserve">规格型号</w:t>
            </w:r>
            <w:r>
              <w:rPr>
                <w:sz w:val="24"/>
                <w:szCs w:val="24"/>
              </w:rPr>
            </w:r>
            <w:r/>
          </w:p>
        </w:tc>
        <w:tc>
          <w:tcPr>
            <w:tcW w:w="902" w:type="dxa"/>
            <w:vAlign w:val="center"/>
            <w:textDirection w:val="lrTb"/>
            <w:noWrap w:val="false"/>
          </w:tcPr>
          <w:p>
            <w:pPr>
              <w:pStyle w:val="685"/>
              <w:jc w:val="center"/>
              <w:spacing w:after="0" w:line="440" w:lineRule="exact"/>
              <w:widowControl w:val="off"/>
              <w:rPr>
                <w:sz w:val="24"/>
                <w:szCs w:val="24"/>
              </w:rPr>
            </w:pPr>
            <w:r>
              <w:rPr>
                <w:sz w:val="24"/>
                <w:szCs w:val="24"/>
              </w:rPr>
              <w:t xml:space="preserve">数量</w:t>
            </w:r>
            <w:r>
              <w:rPr>
                <w:sz w:val="24"/>
                <w:szCs w:val="24"/>
              </w:rPr>
            </w:r>
            <w:r/>
          </w:p>
        </w:tc>
        <w:tc>
          <w:tcPr>
            <w:tcW w:w="1290" w:type="dxa"/>
            <w:vAlign w:val="center"/>
            <w:textDirection w:val="lrTb"/>
            <w:noWrap w:val="false"/>
          </w:tcPr>
          <w:p>
            <w:pPr>
              <w:pStyle w:val="685"/>
              <w:jc w:val="center"/>
              <w:spacing w:after="0" w:line="440" w:lineRule="exact"/>
              <w:widowControl w:val="off"/>
              <w:rPr>
                <w:sz w:val="24"/>
                <w:szCs w:val="24"/>
              </w:rPr>
            </w:pPr>
            <w:r>
              <w:rPr>
                <w:sz w:val="24"/>
                <w:szCs w:val="24"/>
              </w:rPr>
              <w:t xml:space="preserve">单价（元）</w:t>
            </w:r>
            <w:r>
              <w:rPr>
                <w:sz w:val="24"/>
                <w:szCs w:val="24"/>
              </w:rPr>
            </w:r>
            <w:r/>
          </w:p>
        </w:tc>
        <w:tc>
          <w:tcPr>
            <w:tcW w:w="1550" w:type="dxa"/>
            <w:vAlign w:val="center"/>
            <w:textDirection w:val="lrTb"/>
            <w:noWrap w:val="false"/>
          </w:tcPr>
          <w:p>
            <w:pPr>
              <w:pStyle w:val="685"/>
              <w:ind w:hanging="2"/>
              <w:jc w:val="center"/>
              <w:spacing w:after="0" w:line="440" w:lineRule="exact"/>
              <w:widowControl w:val="off"/>
              <w:rPr>
                <w:sz w:val="24"/>
                <w:szCs w:val="24"/>
              </w:rPr>
            </w:pPr>
            <w:r>
              <w:rPr>
                <w:sz w:val="24"/>
                <w:szCs w:val="24"/>
              </w:rPr>
              <w:t xml:space="preserve">分类总价（元）</w:t>
            </w:r>
            <w:r>
              <w:rPr>
                <w:sz w:val="24"/>
                <w:szCs w:val="24"/>
              </w:rPr>
            </w:r>
            <w:r/>
          </w:p>
        </w:tc>
      </w:tr>
      <w:tr>
        <w:trPr>
          <w:cantSplit/>
          <w:trHeight w:val="502"/>
        </w:trPr>
        <w:tc>
          <w:tcPr>
            <w:tcW w:w="709" w:type="dxa"/>
            <w:vAlign w:val="center"/>
            <w:textDirection w:val="lrTb"/>
            <w:noWrap w:val="false"/>
          </w:tcPr>
          <w:p>
            <w:pPr>
              <w:pStyle w:val="685"/>
              <w:spacing w:after="0" w:line="440" w:lineRule="exact"/>
              <w:widowControl w:val="off"/>
              <w:rPr>
                <w:sz w:val="24"/>
                <w:szCs w:val="24"/>
              </w:rPr>
            </w:pPr>
            <w:r>
              <w:rPr>
                <w:sz w:val="24"/>
                <w:szCs w:val="24"/>
              </w:rPr>
            </w:r>
            <w:r/>
          </w:p>
        </w:tc>
        <w:tc>
          <w:tcPr>
            <w:gridSpan w:val="2"/>
            <w:tcW w:w="2132" w:type="dxa"/>
            <w:vAlign w:val="top"/>
            <w:textDirection w:val="lrTb"/>
            <w:noWrap w:val="false"/>
          </w:tcPr>
          <w:p>
            <w:pPr>
              <w:pStyle w:val="685"/>
              <w:spacing w:after="0" w:line="440" w:lineRule="exact"/>
              <w:widowControl w:val="off"/>
              <w:rPr>
                <w:sz w:val="24"/>
                <w:szCs w:val="24"/>
              </w:rPr>
            </w:pPr>
            <w:r>
              <w:rPr>
                <w:sz w:val="24"/>
                <w:szCs w:val="24"/>
              </w:rPr>
            </w:r>
            <w:r/>
          </w:p>
        </w:tc>
        <w:tc>
          <w:tcPr>
            <w:tcW w:w="1556" w:type="dxa"/>
            <w:vAlign w:val="center"/>
            <w:textDirection w:val="lrTb"/>
            <w:noWrap w:val="false"/>
          </w:tcPr>
          <w:p>
            <w:pPr>
              <w:pStyle w:val="685"/>
              <w:spacing w:after="0" w:line="440" w:lineRule="exact"/>
              <w:widowControl w:val="off"/>
              <w:rPr>
                <w:sz w:val="24"/>
                <w:szCs w:val="24"/>
              </w:rPr>
            </w:pPr>
            <w:r>
              <w:rPr>
                <w:sz w:val="24"/>
                <w:szCs w:val="24"/>
              </w:rPr>
            </w:r>
            <w:r/>
          </w:p>
        </w:tc>
        <w:tc>
          <w:tcPr>
            <w:tcW w:w="1421" w:type="dxa"/>
            <w:vAlign w:val="center"/>
            <w:textDirection w:val="lrTb"/>
            <w:noWrap w:val="false"/>
          </w:tcPr>
          <w:p>
            <w:pPr>
              <w:pStyle w:val="685"/>
              <w:spacing w:after="0" w:line="440" w:lineRule="exact"/>
              <w:widowControl w:val="off"/>
              <w:rPr>
                <w:sz w:val="24"/>
                <w:szCs w:val="24"/>
              </w:rPr>
            </w:pPr>
            <w:r>
              <w:rPr>
                <w:sz w:val="24"/>
                <w:szCs w:val="24"/>
              </w:rPr>
            </w:r>
            <w:r/>
          </w:p>
        </w:tc>
        <w:tc>
          <w:tcPr>
            <w:tcW w:w="902" w:type="dxa"/>
            <w:vAlign w:val="center"/>
            <w:textDirection w:val="lrTb"/>
            <w:noWrap w:val="false"/>
          </w:tcPr>
          <w:p>
            <w:pPr>
              <w:pStyle w:val="685"/>
              <w:jc w:val="center"/>
              <w:spacing w:after="0" w:line="440" w:lineRule="exact"/>
              <w:widowControl w:val="off"/>
              <w:rPr>
                <w:sz w:val="24"/>
                <w:szCs w:val="24"/>
              </w:rPr>
            </w:pPr>
            <w:r>
              <w:rPr>
                <w:sz w:val="24"/>
                <w:szCs w:val="24"/>
              </w:rPr>
            </w:r>
            <w:r/>
          </w:p>
        </w:tc>
        <w:tc>
          <w:tcPr>
            <w:tcW w:w="1290" w:type="dxa"/>
            <w:vAlign w:val="center"/>
            <w:textDirection w:val="lrTb"/>
            <w:noWrap w:val="false"/>
          </w:tcPr>
          <w:p>
            <w:pPr>
              <w:pStyle w:val="685"/>
              <w:jc w:val="center"/>
              <w:spacing w:after="0" w:line="440" w:lineRule="exact"/>
              <w:widowControl w:val="off"/>
              <w:rPr>
                <w:sz w:val="24"/>
                <w:szCs w:val="24"/>
              </w:rPr>
            </w:pPr>
            <w:r>
              <w:rPr>
                <w:sz w:val="24"/>
                <w:szCs w:val="24"/>
              </w:rPr>
            </w:r>
            <w:r/>
          </w:p>
        </w:tc>
        <w:tc>
          <w:tcPr>
            <w:tcW w:w="1550" w:type="dxa"/>
            <w:vAlign w:val="center"/>
            <w:textDirection w:val="lrTb"/>
            <w:noWrap w:val="false"/>
          </w:tcPr>
          <w:p>
            <w:pPr>
              <w:pStyle w:val="685"/>
              <w:jc w:val="center"/>
              <w:spacing w:after="0" w:line="440" w:lineRule="exact"/>
              <w:widowControl w:val="off"/>
              <w:rPr>
                <w:sz w:val="24"/>
                <w:szCs w:val="24"/>
              </w:rPr>
            </w:pPr>
            <w:r>
              <w:rPr>
                <w:sz w:val="24"/>
                <w:szCs w:val="24"/>
              </w:rPr>
            </w:r>
            <w:r/>
          </w:p>
        </w:tc>
      </w:tr>
      <w:tr>
        <w:trPr>
          <w:cantSplit/>
          <w:trHeight w:val="455"/>
        </w:trPr>
        <w:tc>
          <w:tcPr>
            <w:tcW w:w="709" w:type="dxa"/>
            <w:vAlign w:val="center"/>
            <w:textDirection w:val="lrTb"/>
            <w:noWrap w:val="false"/>
          </w:tcPr>
          <w:p>
            <w:pPr>
              <w:pStyle w:val="685"/>
              <w:spacing w:after="0" w:line="440" w:lineRule="exact"/>
              <w:widowControl w:val="off"/>
              <w:rPr>
                <w:sz w:val="24"/>
                <w:szCs w:val="24"/>
              </w:rPr>
            </w:pPr>
            <w:r>
              <w:rPr>
                <w:sz w:val="24"/>
                <w:szCs w:val="24"/>
              </w:rPr>
            </w:r>
            <w:r/>
          </w:p>
        </w:tc>
        <w:tc>
          <w:tcPr>
            <w:gridSpan w:val="2"/>
            <w:tcW w:w="2132" w:type="dxa"/>
            <w:vAlign w:val="top"/>
            <w:textDirection w:val="lrTb"/>
            <w:noWrap w:val="false"/>
          </w:tcPr>
          <w:p>
            <w:pPr>
              <w:pStyle w:val="685"/>
              <w:spacing w:after="0" w:line="440" w:lineRule="exact"/>
              <w:widowControl w:val="off"/>
              <w:rPr>
                <w:sz w:val="24"/>
                <w:szCs w:val="24"/>
              </w:rPr>
            </w:pPr>
            <w:r>
              <w:rPr>
                <w:sz w:val="24"/>
                <w:szCs w:val="24"/>
              </w:rPr>
            </w:r>
            <w:r/>
          </w:p>
        </w:tc>
        <w:tc>
          <w:tcPr>
            <w:tcW w:w="1556" w:type="dxa"/>
            <w:vAlign w:val="center"/>
            <w:textDirection w:val="lrTb"/>
            <w:noWrap w:val="false"/>
          </w:tcPr>
          <w:p>
            <w:pPr>
              <w:pStyle w:val="685"/>
              <w:spacing w:after="0" w:line="440" w:lineRule="exact"/>
              <w:widowControl w:val="off"/>
              <w:rPr>
                <w:sz w:val="24"/>
                <w:szCs w:val="24"/>
              </w:rPr>
            </w:pPr>
            <w:r>
              <w:rPr>
                <w:sz w:val="24"/>
                <w:szCs w:val="24"/>
              </w:rPr>
            </w:r>
            <w:r/>
          </w:p>
        </w:tc>
        <w:tc>
          <w:tcPr>
            <w:tcW w:w="1421" w:type="dxa"/>
            <w:vAlign w:val="center"/>
            <w:textDirection w:val="lrTb"/>
            <w:noWrap w:val="false"/>
          </w:tcPr>
          <w:p>
            <w:pPr>
              <w:pStyle w:val="685"/>
              <w:spacing w:after="0" w:line="440" w:lineRule="exact"/>
              <w:widowControl w:val="off"/>
              <w:rPr>
                <w:sz w:val="24"/>
                <w:szCs w:val="24"/>
              </w:rPr>
            </w:pPr>
            <w:r>
              <w:rPr>
                <w:sz w:val="24"/>
                <w:szCs w:val="24"/>
              </w:rPr>
            </w:r>
            <w:r/>
          </w:p>
        </w:tc>
        <w:tc>
          <w:tcPr>
            <w:tcW w:w="902" w:type="dxa"/>
            <w:vAlign w:val="center"/>
            <w:textDirection w:val="lrTb"/>
            <w:noWrap w:val="false"/>
          </w:tcPr>
          <w:p>
            <w:pPr>
              <w:pStyle w:val="685"/>
              <w:jc w:val="center"/>
              <w:spacing w:after="0" w:line="440" w:lineRule="exact"/>
              <w:widowControl w:val="off"/>
              <w:rPr>
                <w:sz w:val="24"/>
                <w:szCs w:val="24"/>
              </w:rPr>
            </w:pPr>
            <w:r>
              <w:rPr>
                <w:sz w:val="24"/>
                <w:szCs w:val="24"/>
              </w:rPr>
            </w:r>
            <w:r/>
          </w:p>
        </w:tc>
        <w:tc>
          <w:tcPr>
            <w:tcW w:w="1290" w:type="dxa"/>
            <w:vAlign w:val="center"/>
            <w:textDirection w:val="lrTb"/>
            <w:noWrap w:val="false"/>
          </w:tcPr>
          <w:p>
            <w:pPr>
              <w:pStyle w:val="685"/>
              <w:jc w:val="center"/>
              <w:spacing w:after="0" w:line="440" w:lineRule="exact"/>
              <w:widowControl w:val="off"/>
              <w:rPr>
                <w:sz w:val="24"/>
                <w:szCs w:val="24"/>
              </w:rPr>
            </w:pPr>
            <w:r>
              <w:rPr>
                <w:sz w:val="24"/>
                <w:szCs w:val="24"/>
              </w:rPr>
            </w:r>
            <w:r/>
          </w:p>
        </w:tc>
        <w:tc>
          <w:tcPr>
            <w:tcW w:w="1550" w:type="dxa"/>
            <w:vAlign w:val="center"/>
            <w:textDirection w:val="lrTb"/>
            <w:noWrap w:val="false"/>
          </w:tcPr>
          <w:p>
            <w:pPr>
              <w:pStyle w:val="685"/>
              <w:jc w:val="center"/>
              <w:spacing w:after="0" w:line="440" w:lineRule="exact"/>
              <w:widowControl w:val="off"/>
              <w:rPr>
                <w:sz w:val="24"/>
                <w:szCs w:val="24"/>
              </w:rPr>
            </w:pPr>
            <w:r>
              <w:rPr>
                <w:sz w:val="24"/>
                <w:szCs w:val="24"/>
              </w:rPr>
            </w:r>
            <w:r/>
          </w:p>
        </w:tc>
      </w:tr>
      <w:tr>
        <w:trPr>
          <w:cantSplit/>
          <w:trHeight w:val="445"/>
        </w:trPr>
        <w:tc>
          <w:tcPr>
            <w:gridSpan w:val="2"/>
            <w:tcW w:w="2835" w:type="dxa"/>
            <w:vAlign w:val="top"/>
            <w:textDirection w:val="lrTb"/>
            <w:noWrap w:val="false"/>
          </w:tcPr>
          <w:p>
            <w:pPr>
              <w:pStyle w:val="685"/>
              <w:spacing w:after="0" w:line="440" w:lineRule="exact"/>
              <w:widowControl w:val="off"/>
              <w:rPr>
                <w:b/>
                <w:bCs/>
                <w:sz w:val="24"/>
                <w:szCs w:val="24"/>
              </w:rPr>
            </w:pPr>
            <w:r>
              <w:rPr>
                <w:b/>
                <w:bCs/>
                <w:sz w:val="24"/>
                <w:szCs w:val="24"/>
              </w:rPr>
              <w:t xml:space="preserve">合同总价：</w:t>
            </w:r>
            <w:r>
              <w:rPr>
                <w:b/>
                <w:bCs/>
                <w:sz w:val="24"/>
                <w:szCs w:val="24"/>
              </w:rPr>
            </w:r>
            <w:r/>
          </w:p>
        </w:tc>
        <w:tc>
          <w:tcPr>
            <w:gridSpan w:val="6"/>
            <w:tcW w:w="6725" w:type="dxa"/>
            <w:vAlign w:val="center"/>
            <w:textDirection w:val="lrTb"/>
            <w:noWrap w:val="false"/>
          </w:tcPr>
          <w:p>
            <w:pPr>
              <w:pStyle w:val="685"/>
              <w:spacing w:after="0" w:line="440" w:lineRule="exact"/>
              <w:widowControl w:val="off"/>
              <w:rPr>
                <w:sz w:val="24"/>
                <w:szCs w:val="24"/>
              </w:rPr>
            </w:pPr>
            <w:r>
              <w:rPr>
                <w:sz w:val="24"/>
                <w:szCs w:val="24"/>
              </w:rPr>
            </w:r>
            <w:r/>
          </w:p>
        </w:tc>
      </w:tr>
    </w:tbl>
    <w:p>
      <w:pPr>
        <w:pStyle w:val="685"/>
        <w:ind w:firstLine="480"/>
        <w:spacing w:after="0" w:line="440" w:lineRule="exact"/>
        <w:widowControl w:val="off"/>
        <w:rPr>
          <w:rFonts w:hint="eastAsia" w:ascii="宋体" w:hAnsi="宋体"/>
          <w:b/>
          <w:color w:val="000000"/>
          <w:sz w:val="24"/>
          <w:szCs w:val="24"/>
          <w:highlight w:val="none"/>
        </w:rPr>
      </w:pPr>
      <w:r>
        <w:rPr>
          <w:rFonts w:ascii="Times New Roman" w:hAnsi="Times New Roman"/>
          <w:sz w:val="24"/>
          <w:szCs w:val="24"/>
        </w:rPr>
        <w:t xml:space="preserve">本合同总价为</w:t>
      </w:r>
      <w:r>
        <w:rPr>
          <w:rFonts w:hint="eastAsia" w:ascii="Times New Roman" w:hAnsi="Times New Roman"/>
          <w:sz w:val="24"/>
          <w:szCs w:val="24"/>
        </w:rPr>
        <w:t xml:space="preserve">：￥</w:t>
      </w:r>
      <w:r>
        <w:rPr>
          <w:rFonts w:hint="eastAsia" w:ascii="Times New Roman" w:hAnsi="Times New Roman"/>
          <w:sz w:val="24"/>
          <w:szCs w:val="24"/>
          <w:u w:val="single"/>
        </w:rPr>
        <w:t xml:space="preserve">           </w:t>
      </w:r>
      <w:r>
        <w:rPr>
          <w:rFonts w:ascii="Times New Roman" w:hAnsi="Times New Roman"/>
          <w:sz w:val="24"/>
          <w:szCs w:val="24"/>
        </w:rPr>
        <w:t xml:space="preserve">元</w:t>
      </w:r>
      <w:r>
        <w:rPr>
          <w:rFonts w:hint="eastAsia" w:ascii="Times New Roman" w:hAnsi="Times New Roman"/>
          <w:sz w:val="24"/>
          <w:szCs w:val="24"/>
        </w:rPr>
        <w:t xml:space="preserve">（大写：人民币</w:t>
      </w:r>
      <w:r>
        <w:rPr>
          <w:rFonts w:hint="eastAsia" w:ascii="Times New Roman" w:hAnsi="Times New Roman"/>
          <w:sz w:val="24"/>
          <w:szCs w:val="24"/>
          <w:u w:val="single"/>
        </w:rPr>
        <w:t xml:space="preserve">                 </w:t>
      </w:r>
      <w:r>
        <w:rPr>
          <w:rFonts w:hint="eastAsia" w:ascii="Times New Roman" w:hAnsi="Times New Roman"/>
          <w:sz w:val="24"/>
          <w:szCs w:val="24"/>
        </w:rPr>
        <w:t xml:space="preserve">元）</w:t>
      </w:r>
      <w:r>
        <w:rPr>
          <w:rFonts w:ascii="Times New Roman" w:hAnsi="Times New Roman"/>
          <w:sz w:val="24"/>
          <w:szCs w:val="24"/>
        </w:rPr>
        <w:t xml:space="preserve">。</w:t>
      </w:r>
      <w:r>
        <w:rPr>
          <w:rFonts w:hint="eastAsia" w:ascii="宋体" w:hAnsi="宋体"/>
          <w:b/>
          <w:color w:val="000000"/>
          <w:sz w:val="24"/>
          <w:szCs w:val="24"/>
          <w:highlight w:val="none"/>
        </w:rPr>
      </w:r>
      <w:r/>
    </w:p>
    <w:p>
      <w:pPr>
        <w:pStyle w:val="685"/>
        <w:ind w:firstLine="482"/>
        <w:spacing w:after="0"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第五条 款项支付</w:t>
      </w:r>
      <w:r>
        <w:rPr>
          <w:rFonts w:ascii="宋体" w:hAnsi="宋体"/>
          <w:b/>
          <w:color w:val="000000"/>
          <w:sz w:val="24"/>
          <w:szCs w:val="24"/>
          <w:highlight w:val="none"/>
        </w:rPr>
      </w:r>
      <w:r/>
    </w:p>
    <w:p>
      <w:pPr>
        <w:pStyle w:val="685"/>
        <w:ind w:firstLine="720"/>
        <w:spacing w:line="440" w:lineRule="exact"/>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5.1</w:t>
      </w:r>
      <w:r>
        <w:rPr>
          <w:rFonts w:hint="eastAsia" w:ascii="宋体" w:hAnsi="宋体" w:eastAsia="宋体" w:cs="宋体"/>
          <w:b w:val="0"/>
          <w:bCs w:val="0"/>
          <w:color w:val="000000"/>
          <w:sz w:val="24"/>
          <w:lang w:val="zh-CN" w:eastAsia="zh-CN"/>
        </w:rPr>
        <w:t xml:space="preserve">合同签订后，</w:t>
      </w:r>
      <w:r>
        <w:rPr>
          <w:rFonts w:hint="eastAsia" w:ascii="宋体" w:hAnsi="宋体" w:eastAsia="宋体" w:cs="宋体"/>
          <w:b w:val="0"/>
          <w:bCs w:val="0"/>
          <w:color w:val="000000"/>
          <w:sz w:val="24"/>
          <w:lang w:val="en-US" w:eastAsia="zh-CN"/>
        </w:rPr>
        <w:t xml:space="preserve">甲方向乙方</w:t>
      </w:r>
      <w:r>
        <w:rPr>
          <w:rFonts w:hint="eastAsia" w:ascii="宋体" w:hAnsi="宋体" w:eastAsia="宋体" w:cs="宋体"/>
          <w:b w:val="0"/>
          <w:bCs w:val="0"/>
          <w:color w:val="000000"/>
          <w:sz w:val="24"/>
          <w:lang w:val="zh-CN" w:eastAsia="zh-CN"/>
        </w:rPr>
        <w:t xml:space="preserve">支付合同金额的</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lang w:val="zh-CN" w:eastAsia="zh-CN"/>
        </w:rPr>
        <w:t xml:space="preserve">0%；</w:t>
      </w:r>
      <w:r>
        <w:rPr>
          <w:rFonts w:hint="eastAsia" w:ascii="宋体" w:hAnsi="宋体" w:eastAsia="宋体" w:cs="宋体"/>
          <w:b w:val="0"/>
          <w:bCs w:val="0"/>
          <w:color w:val="000000"/>
          <w:sz w:val="24"/>
          <w:lang w:val="en-US" w:eastAsia="zh-CN"/>
        </w:rPr>
      </w:r>
      <w:r/>
    </w:p>
    <w:p>
      <w:pPr>
        <w:pStyle w:val="685"/>
        <w:ind w:firstLine="720"/>
        <w:spacing w:line="440" w:lineRule="exact"/>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val="en-US" w:eastAsia="zh-CN"/>
        </w:rPr>
        <w:t xml:space="preserve">5.2</w:t>
      </w:r>
      <w:r>
        <w:rPr>
          <w:rFonts w:hint="eastAsia" w:ascii="宋体" w:hAnsi="宋体" w:eastAsia="宋体" w:cs="宋体"/>
          <w:b w:val="0"/>
          <w:bCs w:val="0"/>
          <w:color w:val="000000"/>
          <w:sz w:val="24"/>
        </w:rPr>
        <w:t xml:space="preserve">全部货物到达甲方指定地点，经验收合格，并向甲方提供下列单据（甲方签收的送货回单、合格销售发票）后一个月内，甲方向乙方一次性支付</w:t>
      </w:r>
      <w:r>
        <w:rPr>
          <w:rFonts w:hint="eastAsia" w:ascii="宋体" w:hAnsi="宋体" w:eastAsia="宋体" w:cs="宋体"/>
          <w:b w:val="0"/>
          <w:bCs w:val="0"/>
          <w:color w:val="000000"/>
          <w:sz w:val="24"/>
          <w:lang w:val="en-US" w:eastAsia="zh-CN"/>
        </w:rPr>
        <w:t xml:space="preserve">剩余</w:t>
      </w:r>
      <w:r>
        <w:rPr>
          <w:rFonts w:hint="eastAsia" w:ascii="宋体" w:hAnsi="宋体" w:eastAsia="宋体" w:cs="宋体"/>
          <w:b w:val="0"/>
          <w:bCs w:val="0"/>
          <w:color w:val="000000"/>
          <w:sz w:val="24"/>
        </w:rPr>
        <w:t xml:space="preserve">货款</w:t>
      </w: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eastAsia="zh-CN"/>
        </w:rPr>
      </w:r>
      <w:r/>
    </w:p>
    <w:p>
      <w:pPr>
        <w:pStyle w:val="685"/>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注：（1）以上每次付款前，</w:t>
      </w:r>
      <w:r>
        <w:rPr>
          <w:rFonts w:hint="eastAsia" w:ascii="宋体" w:hAnsi="宋体" w:eastAsia="宋体" w:cs="宋体"/>
          <w:b/>
          <w:bCs/>
          <w:color w:val="000000"/>
          <w:sz w:val="24"/>
          <w:lang w:val="en-US" w:eastAsia="zh-CN"/>
        </w:rPr>
        <w:t xml:space="preserve">乙方</w:t>
      </w:r>
      <w:r>
        <w:rPr>
          <w:rFonts w:hint="eastAsia" w:ascii="宋体" w:hAnsi="宋体" w:eastAsia="宋体" w:cs="宋体"/>
          <w:b/>
          <w:bCs/>
          <w:color w:val="000000"/>
          <w:sz w:val="24"/>
        </w:rPr>
        <w:t xml:space="preserve">均应提供符合</w:t>
      </w:r>
      <w:r>
        <w:rPr>
          <w:rFonts w:hint="eastAsia" w:ascii="宋体" w:hAnsi="宋体" w:eastAsia="宋体" w:cs="宋体"/>
          <w:b/>
          <w:bCs/>
          <w:color w:val="000000"/>
          <w:sz w:val="24"/>
          <w:lang w:val="en-US" w:eastAsia="zh-CN"/>
        </w:rPr>
        <w:t xml:space="preserve">甲方</w:t>
      </w:r>
      <w:r>
        <w:rPr>
          <w:rFonts w:hint="eastAsia" w:ascii="宋体" w:hAnsi="宋体" w:eastAsia="宋体" w:cs="宋体"/>
          <w:b/>
          <w:bCs/>
          <w:color w:val="000000"/>
          <w:sz w:val="24"/>
        </w:rPr>
        <w:t xml:space="preserve">要求的同等金额的合法有效增值税发票和请款单。否则，</w:t>
      </w:r>
      <w:r>
        <w:rPr>
          <w:rFonts w:hint="eastAsia" w:ascii="宋体" w:hAnsi="宋体" w:eastAsia="宋体" w:cs="宋体"/>
          <w:b/>
          <w:bCs/>
          <w:color w:val="000000"/>
          <w:sz w:val="24"/>
          <w:lang w:val="en-US" w:eastAsia="zh-CN"/>
        </w:rPr>
        <w:t xml:space="preserve">甲方</w:t>
      </w:r>
      <w:r>
        <w:rPr>
          <w:rFonts w:hint="eastAsia" w:ascii="宋体" w:hAnsi="宋体" w:eastAsia="宋体" w:cs="宋体"/>
          <w:b/>
          <w:bCs/>
          <w:color w:val="000000"/>
          <w:sz w:val="24"/>
        </w:rPr>
        <w:t xml:space="preserve">有权顺延付款时间，且不承担任何违约或赔偿责任。</w:t>
      </w:r>
      <w:r>
        <w:rPr>
          <w:rFonts w:hint="eastAsia" w:ascii="宋体" w:hAnsi="宋体" w:eastAsia="宋体" w:cs="宋体"/>
          <w:b/>
          <w:bCs/>
          <w:color w:val="000000"/>
          <w:sz w:val="24"/>
        </w:rPr>
      </w:r>
      <w:r/>
    </w:p>
    <w:p>
      <w:pPr>
        <w:pStyle w:val="685"/>
        <w:ind w:firstLine="723"/>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乙方</w:t>
      </w:r>
      <w:r>
        <w:rPr>
          <w:rFonts w:hint="eastAsia" w:ascii="宋体" w:hAnsi="宋体" w:eastAsia="宋体" w:cs="宋体"/>
          <w:b/>
          <w:bCs/>
          <w:color w:val="000000"/>
          <w:sz w:val="24"/>
        </w:rPr>
        <w:t xml:space="preserve">明确表示无需预付款或者主动要求降低预付款比例的，</w:t>
      </w:r>
      <w:r>
        <w:rPr>
          <w:rFonts w:hint="eastAsia" w:ascii="宋体" w:hAnsi="宋体" w:eastAsia="宋体" w:cs="宋体"/>
          <w:b/>
          <w:bCs/>
          <w:color w:val="000000"/>
          <w:sz w:val="24"/>
          <w:lang w:val="en-US" w:eastAsia="zh-CN"/>
        </w:rPr>
        <w:t xml:space="preserve">甲方</w:t>
      </w:r>
      <w:r>
        <w:rPr>
          <w:rFonts w:hint="eastAsia" w:ascii="宋体" w:hAnsi="宋体" w:eastAsia="宋体" w:cs="宋体"/>
          <w:b/>
          <w:bCs/>
          <w:color w:val="000000"/>
          <w:sz w:val="24"/>
        </w:rPr>
        <w:t xml:space="preserve">可不适用上述</w:t>
      </w:r>
      <w:r>
        <w:rPr>
          <w:rFonts w:hint="eastAsia" w:ascii="宋体" w:hAnsi="宋体" w:eastAsia="宋体" w:cs="宋体"/>
          <w:b/>
          <w:bCs/>
          <w:color w:val="000000"/>
          <w:sz w:val="24"/>
          <w:lang w:val="en-US" w:eastAsia="zh-CN"/>
        </w:rPr>
        <w:t xml:space="preserve">5.1</w:t>
      </w:r>
      <w:r>
        <w:rPr>
          <w:rFonts w:hint="eastAsia" w:ascii="宋体" w:hAnsi="宋体" w:eastAsia="宋体" w:cs="宋体"/>
          <w:b/>
          <w:bCs/>
          <w:color w:val="000000"/>
          <w:sz w:val="24"/>
        </w:rPr>
        <w:t xml:space="preserve">规定。</w:t>
      </w:r>
      <w:r>
        <w:rPr>
          <w:rFonts w:hint="eastAsia" w:ascii="宋体" w:hAnsi="宋体" w:eastAsia="宋体" w:cs="宋体"/>
          <w:b/>
          <w:bCs/>
          <w:color w:val="000000"/>
          <w:sz w:val="24"/>
        </w:rPr>
      </w:r>
      <w:r/>
    </w:p>
    <w:p>
      <w:pPr>
        <w:pStyle w:val="685"/>
        <w:ind w:firstLine="723"/>
        <w:spacing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付款方式包括但不限于数字人民币、现金、支票、汇票等。</w:t>
      </w:r>
      <w:r>
        <w:rPr>
          <w:rFonts w:hint="eastAsia" w:ascii="宋体" w:hAnsi="宋体" w:eastAsia="宋体" w:cs="宋体"/>
          <w:b/>
          <w:bCs/>
          <w:sz w:val="24"/>
          <w:szCs w:val="24"/>
        </w:rPr>
      </w:r>
      <w:r/>
    </w:p>
    <w:p>
      <w:pPr>
        <w:pStyle w:val="685"/>
        <w:ind w:firstLine="480"/>
        <w:spacing w:after="0" w:line="440" w:lineRule="exact"/>
        <w:rPr>
          <w:b/>
          <w:sz w:val="24"/>
          <w:szCs w:val="24"/>
        </w:rPr>
      </w:pPr>
      <w:r>
        <w:rPr>
          <w:rFonts w:hint="eastAsia" w:ascii="宋体" w:hAnsi="宋体"/>
          <w:b/>
          <w:color w:val="000000"/>
          <w:sz w:val="24"/>
          <w:szCs w:val="24"/>
        </w:rPr>
        <w:t xml:space="preserve">第六条 权利保证</w:t>
      </w:r>
      <w:r>
        <w:rPr>
          <w:b/>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rPr>
          <w:rFonts w:ascii="宋体" w:hAnsi="宋体"/>
          <w:color w:val="000000"/>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rPr>
          <w:sz w:val="24"/>
          <w:szCs w:val="24"/>
        </w:rPr>
      </w:r>
      <w:r/>
    </w:p>
    <w:p>
      <w:pPr>
        <w:pStyle w:val="685"/>
        <w:ind w:firstLine="480"/>
        <w:spacing w:after="0" w:line="440" w:lineRule="exact"/>
        <w:rPr>
          <w:b/>
          <w:sz w:val="24"/>
          <w:szCs w:val="24"/>
        </w:rPr>
      </w:pPr>
      <w:r>
        <w:rPr>
          <w:rFonts w:hint="eastAsia" w:ascii="宋体" w:hAnsi="宋体"/>
          <w:b/>
          <w:color w:val="000000"/>
          <w:sz w:val="24"/>
          <w:szCs w:val="24"/>
        </w:rPr>
        <w:t xml:space="preserve">第七条 质量保证</w:t>
      </w:r>
      <w:r>
        <w:rPr>
          <w:b/>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7.1乙方保证货物完全符合国家相关法律法规和质量标准的规定，不会有任何三无、假冒、伪劣或违禁、走私的物品。</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rPr>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7.3</w:t>
      </w:r>
      <w:r>
        <w:rPr>
          <w:rFonts w:ascii="宋体" w:hAnsi="宋体"/>
          <w:color w:val="000000"/>
          <w:sz w:val="24"/>
          <w:szCs w:val="24"/>
        </w:rPr>
        <w:t xml:space="preserve">乙方所提供货物的质量技术规格应与采购文件规定及投标或响应文件承诺的内容相一致；若技术规格中无相应说明，则按国家有关部门最新颁布的标准及规范为准。</w:t>
      </w:r>
      <w:r>
        <w:rPr>
          <w:rFonts w:ascii="宋体" w:hAnsi="宋体"/>
          <w:color w:val="000000"/>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7.4</w:t>
      </w:r>
      <w:r>
        <w:rPr>
          <w:rFonts w:ascii="宋体" w:hAnsi="宋体"/>
          <w:color w:val="000000"/>
          <w:sz w:val="24"/>
          <w:szCs w:val="24"/>
        </w:rPr>
        <w:t xml:space="preserve">货物经甲方验收后，</w:t>
      </w:r>
      <w:r>
        <w:rPr>
          <w:rFonts w:hint="eastAsia" w:ascii="宋体" w:hAnsi="宋体"/>
          <w:color w:val="000000"/>
          <w:sz w:val="24"/>
          <w:szCs w:val="24"/>
        </w:rPr>
        <w:t xml:space="preserve">乙方仍应对由于质量、卫生、设计、工艺或材料、运输安全等方面产生的各类缺陷承担全部责任。</w:t>
      </w:r>
      <w:r>
        <w:rPr>
          <w:rFonts w:ascii="宋体" w:hAnsi="宋体"/>
          <w:color w:val="000000"/>
          <w:sz w:val="24"/>
          <w:szCs w:val="24"/>
        </w:rPr>
      </w:r>
      <w:r/>
    </w:p>
    <w:p>
      <w:pPr>
        <w:pStyle w:val="685"/>
        <w:ind w:firstLine="480"/>
        <w:spacing w:after="0" w:line="440" w:lineRule="exact"/>
        <w:rPr>
          <w:b/>
          <w:sz w:val="24"/>
          <w:szCs w:val="24"/>
        </w:rPr>
      </w:pPr>
      <w:r>
        <w:rPr>
          <w:rFonts w:hint="eastAsia" w:ascii="宋体" w:hAnsi="宋体"/>
          <w:b/>
          <w:color w:val="000000"/>
          <w:sz w:val="24"/>
          <w:szCs w:val="24"/>
        </w:rPr>
        <w:t xml:space="preserve">第八条 包装要求</w:t>
      </w:r>
      <w:r>
        <w:rPr>
          <w:b/>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rFonts w:ascii="宋体" w:hAnsi="宋体"/>
          <w:color w:val="000000"/>
          <w:sz w:val="24"/>
          <w:szCs w:val="24"/>
        </w:rPr>
      </w:r>
      <w:r/>
    </w:p>
    <w:p>
      <w:pPr>
        <w:pStyle w:val="685"/>
        <w:ind w:firstLine="480"/>
        <w:spacing w:after="0" w:line="440" w:lineRule="exact"/>
        <w:rPr>
          <w:color w:val="000000"/>
          <w:sz w:val="24"/>
          <w:szCs w:val="24"/>
        </w:rPr>
      </w:pPr>
      <w:r>
        <w:rPr>
          <w:rFonts w:hint="eastAsia" w:ascii="宋体" w:hAnsi="宋体"/>
          <w:color w:val="000000"/>
          <w:sz w:val="24"/>
          <w:szCs w:val="24"/>
        </w:rPr>
        <w:t xml:space="preserve">8.2乙方提供货物的包装应当符合绿色包装原则，相应包装应当符合《快递包装政府采购需求标准（试行）</w:t>
      </w:r>
      <w:r>
        <w:rPr>
          <w:rFonts w:hint="eastAsia" w:ascii="宋体" w:hAnsi="宋体"/>
          <w:color w:val="000000"/>
          <w:sz w:val="24"/>
          <w:szCs w:val="24"/>
          <w:lang w:eastAsia="zh-CN"/>
        </w:rPr>
        <w:t xml:space="preserve">》《</w:t>
      </w:r>
      <w:r>
        <w:rPr>
          <w:rFonts w:hint="eastAsia" w:ascii="宋体" w:hAnsi="宋体"/>
          <w:color w:val="000000"/>
          <w:sz w:val="24"/>
          <w:szCs w:val="24"/>
        </w:rPr>
        <w:t xml:space="preserve">商品包装政府采购需求标准（试行）》，甲方需要时，乙方应当就货物包装符合上述规定出具检测报告。</w:t>
      </w:r>
      <w:r>
        <w:rPr>
          <w:color w:val="000000"/>
          <w:sz w:val="24"/>
          <w:szCs w:val="24"/>
        </w:rPr>
      </w:r>
      <w:r/>
    </w:p>
    <w:p>
      <w:pPr>
        <w:pStyle w:val="685"/>
        <w:ind w:firstLine="480"/>
        <w:spacing w:after="0" w:line="440" w:lineRule="exact"/>
        <w:rPr>
          <w:b/>
          <w:sz w:val="24"/>
          <w:szCs w:val="24"/>
        </w:rPr>
      </w:pPr>
      <w:r>
        <w:rPr>
          <w:rFonts w:hint="eastAsia" w:ascii="宋体" w:hAnsi="宋体"/>
          <w:b/>
          <w:color w:val="000000"/>
          <w:sz w:val="24"/>
          <w:szCs w:val="24"/>
        </w:rPr>
        <w:t xml:space="preserve">第九条 交货</w:t>
      </w:r>
      <w:r>
        <w:rPr>
          <w:b/>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9.1乙方应按照本合同规定的时间和方式向甲方交付货物。</w:t>
      </w:r>
      <w:r>
        <w:rPr>
          <w:sz w:val="24"/>
          <w:szCs w:val="24"/>
        </w:rPr>
      </w:r>
      <w:r/>
    </w:p>
    <w:p>
      <w:pPr>
        <w:pStyle w:val="68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9.2交付时间：</w:t>
      </w:r>
      <w:r>
        <w:rPr>
          <w:rFonts w:hint="eastAsia" w:ascii="Times New Roman" w:hAnsi="Times New Roman"/>
          <w:color w:val="000000"/>
          <w:sz w:val="24"/>
          <w:szCs w:val="24"/>
          <w:lang w:val="en-US" w:eastAsia="zh-CN"/>
        </w:rPr>
        <w:t xml:space="preserve">合同签订后两周</w:t>
      </w:r>
      <w:r>
        <w:rPr>
          <w:rFonts w:ascii="Times New Roman" w:hAnsi="Times New Roman"/>
          <w:color w:val="000000"/>
          <w:sz w:val="24"/>
          <w:szCs w:val="24"/>
        </w:rPr>
        <w:t xml:space="preserve">内</w:t>
      </w:r>
      <w:r>
        <w:rPr>
          <w:rFonts w:hint="eastAsia" w:ascii="Times New Roman" w:hAnsi="Times New Roman"/>
          <w:color w:val="000000"/>
          <w:sz w:val="24"/>
          <w:szCs w:val="24"/>
          <w:lang w:val="en-US" w:eastAsia="zh-CN"/>
        </w:rPr>
        <w:t xml:space="preserve">完成供货</w:t>
      </w:r>
      <w:r>
        <w:rPr>
          <w:rFonts w:hint="eastAsia" w:ascii="宋体" w:hAnsi="宋体"/>
          <w:color w:val="000000"/>
          <w:sz w:val="24"/>
          <w:szCs w:val="24"/>
        </w:rPr>
        <w:t xml:space="preserve">。</w:t>
      </w:r>
      <w:r>
        <w:rPr>
          <w:rFonts w:hint="eastAsia" w:ascii="宋体" w:hAnsi="宋体"/>
          <w:color w:val="000000"/>
          <w:sz w:val="24"/>
          <w:szCs w:val="24"/>
        </w:rPr>
      </w:r>
      <w:r/>
    </w:p>
    <w:p>
      <w:pPr>
        <w:pStyle w:val="685"/>
        <w:ind w:firstLine="480"/>
        <w:spacing w:after="0" w:line="440" w:lineRule="exact"/>
        <w:rPr>
          <w:sz w:val="24"/>
          <w:szCs w:val="24"/>
          <w:highlight w:val="none"/>
        </w:rPr>
      </w:pPr>
      <w:r>
        <w:rPr>
          <w:rFonts w:hint="eastAsia" w:ascii="宋体" w:hAnsi="宋体"/>
          <w:color w:val="000000"/>
          <w:sz w:val="24"/>
          <w:szCs w:val="24"/>
          <w:highlight w:val="none"/>
        </w:rPr>
        <w:t xml:space="preserve">9.3本项目交货方式为现场交货。交付地点为：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常熟市</w:t>
      </w:r>
      <w:r>
        <w:rPr>
          <w:rFonts w:hint="eastAsia" w:ascii="宋体" w:hAnsi="宋体"/>
          <w:color w:val="000000"/>
          <w:sz w:val="24"/>
          <w:szCs w:val="24"/>
          <w:highlight w:val="none"/>
          <w:u w:val="single"/>
        </w:rPr>
        <w:t xml:space="preserve">沙家浜路188号 </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乙方负责办理货物的运输、装卸和保险，一切费用均由乙方承担。</w:t>
      </w:r>
      <w:r>
        <w:rPr>
          <w:sz w:val="24"/>
          <w:szCs w:val="24"/>
          <w:highlight w:val="none"/>
        </w:rPr>
      </w:r>
      <w:r/>
    </w:p>
    <w:p>
      <w:pPr>
        <w:pStyle w:val="685"/>
        <w:ind w:firstLine="480"/>
        <w:spacing w:after="0" w:line="440" w:lineRule="exact"/>
        <w:rPr>
          <w:b/>
          <w:sz w:val="24"/>
          <w:szCs w:val="24"/>
          <w:highlight w:val="none"/>
        </w:rPr>
      </w:pPr>
      <w:r>
        <w:rPr>
          <w:rFonts w:hint="eastAsia" w:ascii="宋体" w:hAnsi="宋体"/>
          <w:b/>
          <w:color w:val="000000"/>
          <w:sz w:val="24"/>
          <w:szCs w:val="24"/>
          <w:highlight w:val="none"/>
        </w:rPr>
        <w:t xml:space="preserve">第十条 到货验收</w:t>
      </w:r>
      <w:r>
        <w:rPr>
          <w:b/>
          <w:sz w:val="24"/>
          <w:szCs w:val="24"/>
          <w:highlight w:val="none"/>
        </w:rPr>
      </w:r>
      <w:r/>
    </w:p>
    <w:p>
      <w:pPr>
        <w:pStyle w:val="685"/>
        <w:ind w:firstLine="480"/>
        <w:spacing w:after="0" w:line="440" w:lineRule="exact"/>
        <w:rPr>
          <w:sz w:val="24"/>
          <w:szCs w:val="24"/>
        </w:rPr>
      </w:pPr>
      <w:r>
        <w:rPr>
          <w:rFonts w:hint="eastAsia" w:ascii="宋体" w:hAnsi="宋体"/>
          <w:color w:val="000000"/>
          <w:sz w:val="24"/>
          <w:szCs w:val="24"/>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10.2乙方交付的货物应当完全符合本合同所约定的货物、数量和规格要求。乙方提供的货物不符合本合同约定的，甲方有权拒收货物，并由乙方承担相应的违约责任。</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10.3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812800</wp:posOffset>
                </wp:positionH>
                <wp:positionV relativeFrom="paragraph">
                  <wp:posOffset>-266699</wp:posOffset>
                </wp:positionV>
                <wp:extent cx="5854700" cy="1651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wps:spPr>
                      <wps:txbx>
                        <w:txbxContent>
                          <w:p>
                            <w:pPr>
                              <w:pStyle w:val="685"/>
                            </w:pPr>
                            <w:r/>
                            <w:r/>
                          </w:p>
                          <w:p>
                            <w:pPr>
                              <w:pStyle w:val="685"/>
                            </w:pPr>
                            <w:r>
                              <mc:AlternateContent>
                                <mc:Choice Requires="wpg">
                                  <w:drawing>
                                    <wp:inline xmlns:wp="http://schemas.openxmlformats.org/drawingml/2006/wordprocessingDrawing" distT="0" distB="0" distL="0" distR="0">
                                      <wp:extent cx="5829300" cy="1905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1" o:spid="_x0000_s1" o:spt="1" type="#_x0000_t1" style="width:459.0pt;height:1.5pt;mso-wrap-distance-left:0.0pt;mso-wrap-distance-top:0.0pt;mso-wrap-distance-right:0.0pt;mso-wrap-distance-bottom:0.0pt;visibility:visible;" fillcolor="#000000" stroked="f"/>
                                  </w:pict>
                                </mc:Fallback>
                              </mc:AlternateContent>
                            </w:r>
                            <w:r/>
                          </w:p>
                          <w:p>
                            <w:pPr>
                              <w:pStyle w:val="685"/>
                            </w:pPr>
                            <w:r/>
                            <w:r/>
                          </w:p>
                        </w:txbxContent>
                      </wps:txbx>
                      <wps:bodyPr wrap="square" lIns="25400" tIns="0" rIns="25400" bIns="0" upright="1"/>
                    </wps:wsp>
                  </a:graphicData>
                </a:graphic>
              </wp:anchor>
            </w:drawing>
          </mc:Choice>
          <mc:Fallback>
            <w:pict>
              <v:shape id="shape 2" o:spid="_x0000_s2" o:spt="202" type="#_x0000_t202" style="position:absolute;z-index:524288;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isibility:visible;" filled="f" stroked="f" strokeweight="0.50pt">
                <v:textbox inset="0,0,0,0">
                  <w:txbxContent>
                    <w:p>
                      <w:pPr>
                        <w:pStyle w:val="685"/>
                      </w:pPr>
                      <w:r/>
                      <w:r/>
                    </w:p>
                    <w:p>
                      <w:pPr>
                        <w:pStyle w:val="685"/>
                      </w:pPr>
                      <w:r>
                        <mc:AlternateContent>
                          <mc:Choice Requires="wpg">
                            <w:drawing>
                              <wp:inline xmlns:wp="http://schemas.openxmlformats.org/drawingml/2006/wordprocessingDrawing" distT="0" distB="0" distL="0" distR="0">
                                <wp:extent cx="5829300" cy="1905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1" o:spid="_x0000_s1" o:spt="1" type="#_x0000_t1" style="width:459.0pt;height:1.5pt;mso-wrap-distance-left:0.0pt;mso-wrap-distance-top:0.0pt;mso-wrap-distance-right:0.0pt;mso-wrap-distance-bottom:0.0pt;visibility:visible;" fillcolor="#000000" stroked="f"/>
                            </w:pict>
                          </mc:Fallback>
                        </mc:AlternateContent>
                      </w:r>
                      <w:r/>
                    </w:p>
                    <w:p>
                      <w:pPr>
                        <w:pStyle w:val="685"/>
                      </w:pPr>
                      <w:r/>
                      <w:r/>
                    </w:p>
                  </w:txbxContent>
                </v:textbox>
              </v:shape>
            </w:pict>
          </mc:Fallback>
        </mc:AlternateContent>
      </w:r>
      <w:r>
        <w:rPr>
          <w:sz w:val="24"/>
          <w:szCs w:val="24"/>
        </w:rPr>
      </w:r>
      <w:r/>
    </w:p>
    <w:p>
      <w:pPr>
        <w:pStyle w:val="685"/>
        <w:ind w:firstLine="500"/>
        <w:spacing w:after="0" w:line="440" w:lineRule="exact"/>
        <w:rPr>
          <w:rFonts w:ascii="宋体" w:hAnsi="宋体"/>
          <w:color w:val="000000"/>
          <w:sz w:val="24"/>
          <w:szCs w:val="24"/>
        </w:rPr>
      </w:pPr>
      <w:r>
        <w:rPr>
          <w:rFonts w:hint="eastAsia" w:ascii="宋体" w:hAnsi="宋体"/>
          <w:color w:val="000000"/>
          <w:sz w:val="24"/>
          <w:szCs w:val="24"/>
        </w:rPr>
        <w:t xml:space="preserve">10.4开箱验收的内容为核对到货情况：包装符合性；型号、数量及外观；货物所附技术资料、商务资料；货物组件及配置的型号、外观、数量；零配件、随机配套工具及辅助件的型号、外观、数量。</w:t>
      </w:r>
      <w:r>
        <w:rPr>
          <w:rFonts w:ascii="宋体" w:hAnsi="宋体"/>
          <w:color w:val="000000"/>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10.5有关货物外观、规格、数量或重量的检验不应视为最终检验。</w:t>
      </w:r>
      <w:r>
        <w:rPr>
          <w:sz w:val="24"/>
          <w:szCs w:val="24"/>
        </w:rPr>
      </w:r>
      <w:r/>
    </w:p>
    <w:p>
      <w:pPr>
        <w:pStyle w:val="685"/>
        <w:ind w:firstLine="500"/>
        <w:spacing w:after="0" w:line="440" w:lineRule="exact"/>
        <w:rPr>
          <w:b/>
          <w:i/>
          <w:sz w:val="24"/>
          <w:szCs w:val="24"/>
        </w:rPr>
      </w:pPr>
      <w:r>
        <w:rPr>
          <w:rFonts w:hint="eastAsia" w:ascii="宋体" w:hAnsi="宋体"/>
          <w:b/>
          <w:color w:val="000000"/>
          <w:sz w:val="24"/>
          <w:szCs w:val="24"/>
        </w:rPr>
        <w:t xml:space="preserve">第十一条 伴随服务</w:t>
      </w:r>
      <w:r>
        <w:rPr>
          <w:b/>
          <w:i/>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11.1乙方应提供下列伴随服务：</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11.1.1货物的现场安装、施工、调试和／或启动监督；</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11.1.2就货物的安装、调试、启动、运行及维护等对甲方人员进行免费培训。</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11.2安装施工调试期间甲方责任：</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11.2.1负责提供场地和有关货物的安装位置；</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11.2.2提供符合安装施工调试要求的电源和水源等；</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11.2.3负责乙方安装施工调试期间与其他施工安装单位交叉作业时的协调工作；</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11.2.4配合乙方做好与安装施工调试有关的辅助性事务；</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11.2.5对乙方的安装施工调试工作进行监督管理。</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11.3安装施工调试期间乙方责任：</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11.3.1负责货物运抵指定地点后的搬运及看护保管；</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11.3.2在安装施工前负责派员前往安装现场进行勘测，确认施工现场条件，与甲方约定具体开工日期；</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11.3.3按照国家规定的相关安装规范和质量标准完成安装施工调试工作；</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11.3.4遵守施工现场的有关规章制度，文明施工、安全施工，接受甲方的监督管理；</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11.3.5配合甲方工作，参加现场施工协调会议；</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11.3.6负责现场施工人员的保险和一切安全责任；</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11.3.7负责安装质量的自检验收，配合甲方完成验收工作及项目的移交；</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11.3.8按照有关部门要求完成质量评定和安装施工记录；</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11.3.9负责安装施工调试期间由于乙方过错所造成的一切损失。</w:t>
      </w:r>
      <w:r>
        <w:rPr>
          <w:sz w:val="24"/>
          <w:szCs w:val="24"/>
        </w:rPr>
      </w:r>
      <w:r/>
    </w:p>
    <w:p>
      <w:pPr>
        <w:pStyle w:val="685"/>
        <w:ind w:firstLine="500"/>
        <w:spacing w:after="0" w:line="440" w:lineRule="exact"/>
        <w:rPr>
          <w:b/>
          <w:sz w:val="24"/>
          <w:szCs w:val="24"/>
        </w:rPr>
      </w:pPr>
      <w:r>
        <w:rPr>
          <w:rFonts w:hint="eastAsia" w:ascii="宋体" w:hAnsi="宋体"/>
          <w:b/>
          <w:color w:val="000000"/>
          <w:sz w:val="24"/>
          <w:szCs w:val="24"/>
        </w:rPr>
        <w:t xml:space="preserve">第十二条 最终验收</w:t>
      </w:r>
      <w:r>
        <w:rPr>
          <w:b/>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12.1货物安装调试结束后，乙方应以书面方式及时通知甲方对项目进行最终验收，验收合格的，由甲乙双方签署验收单并加盖单位公章。</w:t>
      </w:r>
      <w:r>
        <w:rPr>
          <w:sz w:val="24"/>
          <w:szCs w:val="24"/>
        </w:rPr>
      </w:r>
      <w:r/>
    </w:p>
    <w:p>
      <w:pPr>
        <w:pStyle w:val="685"/>
        <w:ind w:firstLine="500"/>
        <w:spacing w:after="0" w:line="440" w:lineRule="exact"/>
        <w:rPr>
          <w:rFonts w:ascii="宋体" w:hAnsi="宋体"/>
          <w:color w:val="000000"/>
          <w:sz w:val="24"/>
          <w:szCs w:val="24"/>
        </w:rPr>
      </w:pPr>
      <w:r>
        <w:rPr>
          <w:rFonts w:hint="eastAsia" w:ascii="宋体" w:hAnsi="宋体"/>
          <w:color w:val="000000"/>
          <w:sz w:val="24"/>
          <w:szCs w:val="24"/>
        </w:rPr>
        <w:t xml:space="preserve">12.2货物最终验收包括：货物经过装卸、安装、调试后的外观、数量、型号；货物的材质；货物的性能；货物与投标文件或响应文件的符合度；检测报告齐全性；抽样送检报告；成品检测等以及乙方承诺、甲方要求</w:t>
      </w:r>
      <w:r>
        <w:rPr>
          <w:rFonts w:hint="eastAsia" w:ascii="宋体" w:hAnsi="宋体"/>
          <w:color w:val="000000"/>
          <w:sz w:val="24"/>
          <w:szCs w:val="24"/>
          <w:lang w:eastAsia="zh-CN"/>
        </w:rPr>
        <w:t xml:space="preserve">的其他指标</w:t>
      </w:r>
      <w:r>
        <w:rPr>
          <w:rFonts w:hint="eastAsia" w:ascii="宋体" w:hAnsi="宋体"/>
          <w:color w:val="000000"/>
          <w:sz w:val="24"/>
          <w:szCs w:val="24"/>
        </w:rPr>
        <w:t xml:space="preserve">。</w:t>
      </w:r>
      <w:r>
        <w:rPr>
          <w:rFonts w:ascii="宋体" w:hAnsi="宋体"/>
          <w:color w:val="000000"/>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12.3甲方有权抽样送交第三方进行检测，相应的检测费用由采购文件约定的一方承担，未约定的协商确定。</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12.5验收标准应遵循国家相关标准、行业通行标准、厂方出厂标准、采购文件要求和乙方承诺、甲方要求等。</w:t>
      </w:r>
      <w:r>
        <w:rPr>
          <w:sz w:val="24"/>
          <w:szCs w:val="24"/>
        </w:rPr>
      </w:r>
      <w:r/>
    </w:p>
    <w:p>
      <w:pPr>
        <w:pStyle w:val="685"/>
        <w:ind w:firstLine="500"/>
        <w:spacing w:after="0" w:line="440" w:lineRule="exact"/>
        <w:rPr>
          <w:rFonts w:ascii="宋体" w:hAnsi="宋体"/>
          <w:color w:val="000000"/>
          <w:sz w:val="24"/>
          <w:szCs w:val="24"/>
        </w:rPr>
      </w:pPr>
      <w:r>
        <w:rPr>
          <w:rFonts w:hint="eastAsia" w:ascii="宋体" w:hAnsi="宋体"/>
          <w:color w:val="000000"/>
          <w:sz w:val="24"/>
          <w:szCs w:val="24"/>
        </w:rPr>
        <w:t xml:space="preserve">12.6甲方有权要求乙方提供采购原材料或货物的采购合同、票据或付款凭证，以核实乙方供货来源的真实性。</w:t>
      </w:r>
      <w:r>
        <w:rPr>
          <w:rFonts w:ascii="宋体" w:hAnsi="宋体"/>
          <w:color w:val="000000"/>
          <w:sz w:val="24"/>
          <w:szCs w:val="24"/>
        </w:rPr>
      </w:r>
      <w:r/>
    </w:p>
    <w:p>
      <w:pPr>
        <w:pStyle w:val="685"/>
        <w:ind w:firstLine="500"/>
        <w:spacing w:after="0" w:line="440" w:lineRule="exact"/>
        <w:rPr>
          <w:b/>
          <w:sz w:val="24"/>
          <w:szCs w:val="24"/>
        </w:rPr>
      </w:pPr>
      <w:r>
        <w:rPr>
          <w:rFonts w:hint="eastAsia" w:ascii="宋体" w:hAnsi="宋体"/>
          <w:b/>
          <w:color w:val="000000"/>
          <w:sz w:val="24"/>
          <w:szCs w:val="24"/>
        </w:rPr>
        <w:t xml:space="preserve">第十三条 售后服务</w:t>
      </w:r>
      <w:r>
        <w:rPr>
          <w:b/>
          <w:sz w:val="24"/>
          <w:szCs w:val="24"/>
        </w:rPr>
      </w:r>
      <w:r/>
    </w:p>
    <w:p>
      <w:pPr>
        <w:pStyle w:val="685"/>
        <w:ind w:firstLine="500"/>
        <w:spacing w:after="0" w:line="440" w:lineRule="exact"/>
        <w:rPr>
          <w:rFonts w:ascii="宋体" w:hAnsi="宋体"/>
          <w:color w:val="000000"/>
          <w:sz w:val="24"/>
          <w:szCs w:val="24"/>
        </w:rPr>
      </w:pPr>
      <w:r>
        <w:rPr>
          <w:rFonts w:hint="eastAsia" w:ascii="宋体" w:hAnsi="宋体"/>
          <w:color w:val="000000"/>
          <w:sz w:val="24"/>
          <w:szCs w:val="24"/>
        </w:rPr>
        <w:t xml:space="preserve">13.1乙方应按照国家有关法律法规、行业规定以及采购文件规定、投标文件或响应文件承诺的内容提供售后服务。具体为：</w:t>
      </w:r>
      <w:r>
        <w:rPr>
          <w:rFonts w:ascii="宋体" w:hAnsi="宋体"/>
          <w:color w:val="000000"/>
          <w:sz w:val="24"/>
          <w:szCs w:val="24"/>
        </w:rPr>
      </w:r>
      <w:r/>
    </w:p>
    <w:p>
      <w:pPr>
        <w:pStyle w:val="685"/>
        <w:ind w:firstLine="580"/>
        <w:spacing w:after="0" w:line="440" w:lineRule="exact"/>
        <w:rPr>
          <w:sz w:val="24"/>
          <w:szCs w:val="24"/>
        </w:rPr>
      </w:pPr>
      <w:r>
        <w:rPr>
          <w:rFonts w:hint="eastAsia" w:ascii="宋体" w:hAnsi="宋体"/>
          <w:color w:val="000000"/>
          <w:sz w:val="24"/>
          <w:szCs w:val="24"/>
        </w:rPr>
        <w:t xml:space="preserve">13.1.1从乙方将货物送至甲方指定地址后应负责免费安装调试（如需）。</w:t>
      </w:r>
      <w:r>
        <w:rPr>
          <w:sz w:val="24"/>
          <w:szCs w:val="24"/>
        </w:rPr>
      </w:r>
      <w:r/>
    </w:p>
    <w:p>
      <w:pPr>
        <w:pStyle w:val="685"/>
        <w:ind w:firstLine="580"/>
        <w:spacing w:after="0" w:line="440" w:lineRule="exact"/>
        <w:rPr>
          <w:sz w:val="24"/>
          <w:szCs w:val="24"/>
        </w:rPr>
      </w:pPr>
      <w:r>
        <w:rPr>
          <w:rFonts w:hint="eastAsia" w:ascii="宋体" w:hAnsi="宋体"/>
          <w:color w:val="000000"/>
          <w:sz w:val="24"/>
          <w:szCs w:val="24"/>
        </w:rPr>
        <w:t xml:space="preserve">13.1.2货物免费保修</w:t>
      </w:r>
      <w:r>
        <w:rPr>
          <w:rFonts w:hint="eastAsia" w:ascii="宋体" w:hAnsi="宋体"/>
          <w:color w:val="000000"/>
          <w:sz w:val="24"/>
          <w:szCs w:val="24"/>
          <w:u w:val="single"/>
        </w:rPr>
        <w:t xml:space="preserve">   </w:t>
      </w:r>
      <w:r>
        <w:rPr>
          <w:rFonts w:hint="eastAsia" w:ascii="宋体" w:hAnsi="宋体"/>
          <w:color w:val="000000"/>
          <w:sz w:val="24"/>
          <w:szCs w:val="24"/>
        </w:rPr>
        <w:t xml:space="preserve">年，自甲方最终验收合格之日（如无需安装调试的，则自到货验收合格之日起）起计算。</w:t>
      </w:r>
      <w:r>
        <w:rPr>
          <w:sz w:val="24"/>
          <w:szCs w:val="24"/>
        </w:rPr>
      </w:r>
      <w:r/>
    </w:p>
    <w:p>
      <w:pPr>
        <w:pStyle w:val="685"/>
        <w:ind w:firstLine="580"/>
        <w:spacing w:after="0" w:line="440" w:lineRule="exact"/>
        <w:rPr>
          <w:sz w:val="24"/>
          <w:szCs w:val="24"/>
        </w:rPr>
      </w:pPr>
      <w:r>
        <w:rPr>
          <w:rFonts w:hint="eastAsia" w:ascii="宋体" w:hAnsi="宋体"/>
          <w:color w:val="000000"/>
          <w:sz w:val="24"/>
          <w:szCs w:val="24"/>
        </w:rPr>
        <w:t xml:space="preserve">13.1.3乙方应在接到甲方通知后</w:t>
      </w:r>
      <w:r>
        <w:rPr>
          <w:rFonts w:hint="eastAsia" w:ascii="宋体" w:hAnsi="宋体"/>
          <w:color w:val="000000"/>
          <w:sz w:val="24"/>
          <w:szCs w:val="24"/>
          <w:u w:val="single"/>
        </w:rPr>
        <w:t xml:space="preserve">   </w:t>
      </w:r>
      <w:r>
        <w:rPr>
          <w:rFonts w:hint="eastAsia" w:ascii="宋体" w:hAnsi="宋体"/>
          <w:color w:val="000000"/>
          <w:sz w:val="24"/>
          <w:szCs w:val="24"/>
        </w:rPr>
        <w:t xml:space="preserve">小时内维修完毕使货物恢复正常使用或根据要求免费更换新货物，迟延维修超过＿小时的，甲方有权扣减</w:t>
      </w:r>
      <w:r>
        <w:rPr>
          <w:rFonts w:hint="eastAsia" w:ascii="宋体" w:hAnsi="宋体"/>
          <w:color w:val="000000"/>
          <w:sz w:val="24"/>
          <w:szCs w:val="24"/>
          <w:u w:val="single"/>
        </w:rPr>
        <w:t xml:space="preserve">        </w:t>
      </w:r>
      <w:r>
        <w:rPr>
          <w:rFonts w:hint="eastAsia" w:ascii="宋体" w:hAnsi="宋体"/>
          <w:color w:val="000000"/>
          <w:sz w:val="24"/>
          <w:szCs w:val="24"/>
        </w:rPr>
        <w:t xml:space="preserve">金额的合同总价，乙方拒绝维修或迟延维修超过</w:t>
      </w:r>
      <w:r>
        <w:rPr>
          <w:rFonts w:hint="eastAsia" w:ascii="宋体" w:hAnsi="宋体"/>
          <w:color w:val="000000"/>
          <w:sz w:val="24"/>
          <w:szCs w:val="24"/>
          <w:u w:val="single"/>
        </w:rPr>
        <w:t xml:space="preserve">   </w:t>
      </w:r>
      <w:r>
        <w:rPr>
          <w:rFonts w:hint="eastAsia" w:ascii="宋体" w:hAnsi="宋体"/>
          <w:color w:val="000000"/>
          <w:sz w:val="24"/>
          <w:szCs w:val="24"/>
        </w:rPr>
        <w:t xml:space="preserve">小时的，甲方有权自行或委托第三方维修，因此产生的所有支出（包括但不限于因乙方未能及时维修给甲方造成的损失，甲方自行或委托第三方维修产生的费用等）由乙方承担。</w:t>
      </w:r>
      <w:r>
        <w:rPr>
          <w:sz w:val="24"/>
          <w:szCs w:val="24"/>
        </w:rPr>
      </w:r>
      <w:r/>
    </w:p>
    <w:p>
      <w:pPr>
        <w:pStyle w:val="685"/>
        <w:ind w:firstLine="480"/>
        <w:spacing w:after="0" w:line="440" w:lineRule="exact"/>
        <w:rPr>
          <w:sz w:val="24"/>
          <w:szCs w:val="24"/>
          <w:u w:val="single"/>
        </w:rPr>
      </w:pPr>
      <w:r>
        <w:rPr>
          <w:rFonts w:hint="eastAsia" w:ascii="宋体" w:hAnsi="宋体"/>
          <w:color w:val="000000"/>
          <w:sz w:val="24"/>
          <w:szCs w:val="24"/>
        </w:rPr>
        <w:t xml:space="preserve">报修电话：</w:t>
      </w:r>
      <w:r>
        <w:rPr>
          <w:rFonts w:hint="eastAsia" w:ascii="宋体" w:hAnsi="宋体"/>
          <w:color w:val="000000"/>
          <w:sz w:val="24"/>
          <w:szCs w:val="24"/>
          <w:u w:val="single"/>
        </w:rPr>
        <w:t xml:space="preserve">                       </w:t>
      </w:r>
      <w:r>
        <w:rPr>
          <w:sz w:val="24"/>
          <w:szCs w:val="24"/>
          <w:u w:val="single"/>
        </w:rPr>
      </w:r>
      <w:r/>
    </w:p>
    <w:p>
      <w:pPr>
        <w:pStyle w:val="685"/>
        <w:ind w:firstLine="480"/>
        <w:spacing w:after="0" w:line="440" w:lineRule="exact"/>
        <w:rPr>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13.1.4免费保修期内，乙方免收甲方所有费用，包括但不限于零部件费用、人工费、交通费、住宿费等。</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13.1.5若在免费保修期内，乙方拒绝维修或迟延维修的，甲方有权自行或委托第三方维修，因此产生的所有费用由乙方承担。</w:t>
      </w:r>
      <w:r>
        <w:rPr>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13.1.6免费保修期满后，若甲方要求乙方提供维修的，甲方承担维修所需更换零部件／配件费用，乙方同意按不高于市场价收费。</w:t>
      </w:r>
      <w:r>
        <w:rPr>
          <w:sz w:val="24"/>
          <w:szCs w:val="24"/>
        </w:rPr>
      </w:r>
      <w:r/>
    </w:p>
    <w:p>
      <w:pPr>
        <w:pStyle w:val="685"/>
        <w:ind w:firstLine="500"/>
        <w:spacing w:after="0" w:line="440" w:lineRule="exact"/>
        <w:rPr>
          <w:b/>
          <w:sz w:val="24"/>
          <w:szCs w:val="24"/>
        </w:rPr>
      </w:pPr>
      <w:r>
        <w:rPr>
          <w:rFonts w:hint="eastAsia" w:ascii="宋体" w:hAnsi="宋体"/>
          <w:b/>
          <w:color w:val="000000"/>
          <w:sz w:val="24"/>
          <w:szCs w:val="24"/>
        </w:rPr>
        <w:t xml:space="preserve">第十四条 违约责任</w:t>
      </w:r>
      <w:r>
        <w:rPr>
          <w:b/>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14.1</w:t>
      </w:r>
      <w:r>
        <w:rPr>
          <w:rFonts w:ascii="宋体" w:hAnsi="宋体" w:cs="Courier New"/>
          <w:color w:val="000000"/>
          <w:sz w:val="24"/>
          <w:szCs w:val="24"/>
        </w:rPr>
        <w:t xml:space="preserve">甲方无正当理由拒收货物的，甲方向乙方偿付拒收</w:t>
      </w:r>
      <w:r>
        <w:rPr>
          <w:rFonts w:hint="eastAsia" w:ascii="宋体" w:hAnsi="宋体" w:cs="Courier New"/>
          <w:color w:val="000000"/>
          <w:sz w:val="24"/>
          <w:szCs w:val="24"/>
        </w:rPr>
        <w:t xml:space="preserve">货物价款</w:t>
      </w:r>
      <w:r>
        <w:rPr>
          <w:rFonts w:hint="eastAsia" w:ascii="宋体" w:hAnsi="宋体" w:cs="Courier New"/>
          <w:color w:val="000000"/>
          <w:sz w:val="24"/>
          <w:szCs w:val="24"/>
          <w:u w:val="single"/>
        </w:rPr>
        <w:t xml:space="preserve"> 5% </w:t>
      </w:r>
      <w:r>
        <w:rPr>
          <w:rFonts w:ascii="宋体" w:hAnsi="宋体" w:cs="Courier New"/>
          <w:color w:val="000000"/>
          <w:sz w:val="24"/>
          <w:szCs w:val="24"/>
        </w:rPr>
        <w:t xml:space="preserve">的违约金；</w:t>
      </w:r>
      <w:r>
        <w:rPr>
          <w:rFonts w:hint="eastAsia" w:ascii="宋体" w:hAnsi="宋体"/>
          <w:color w:val="000000"/>
          <w:sz w:val="24"/>
          <w:szCs w:val="24"/>
        </w:rPr>
        <w:t xml:space="preserve">甲方逾期付款的，每逾期一日，乙方有权要求甲方按照逾期付款金额的</w:t>
      </w:r>
      <w:r>
        <w:rPr>
          <w:rFonts w:ascii="宋体" w:hAnsi="宋体"/>
          <w:color w:val="000000"/>
          <w:sz w:val="24"/>
          <w:szCs w:val="24"/>
          <w:u w:val="single"/>
        </w:rPr>
        <w:t xml:space="preserve"> </w:t>
      </w:r>
      <w:r>
        <w:rPr>
          <w:rFonts w:hint="eastAsia" w:ascii="宋体" w:hAnsi="宋体"/>
          <w:color w:val="000000"/>
          <w:sz w:val="24"/>
          <w:szCs w:val="24"/>
          <w:u w:val="single"/>
        </w:rPr>
        <w:t xml:space="preserve">0.5</w:t>
      </w:r>
      <w:r>
        <w:rPr>
          <w:rFonts w:ascii="宋体" w:hAnsi="宋体"/>
          <w:color w:val="000000"/>
          <w:sz w:val="24"/>
          <w:szCs w:val="24"/>
          <w:u w:val="single"/>
        </w:rPr>
        <w:t xml:space="preserve"> </w:t>
      </w:r>
      <w:r>
        <w:rPr>
          <w:rFonts w:hint="eastAsia" w:ascii="宋体" w:hAnsi="宋体"/>
          <w:color w:val="000000"/>
          <w:sz w:val="24"/>
          <w:szCs w:val="24"/>
        </w:rPr>
        <w:t xml:space="preserve">％向乙方支付违约金，但违约金累计不得超过逾期付款金额的</w:t>
      </w:r>
      <w:r>
        <w:rPr>
          <w:rFonts w:hint="eastAsia" w:ascii="宋体" w:hAnsi="宋体"/>
          <w:color w:val="000000"/>
          <w:sz w:val="24"/>
          <w:szCs w:val="24"/>
          <w:u w:val="single"/>
        </w:rPr>
        <w:t xml:space="preserve"> 5 </w:t>
      </w:r>
      <w:r>
        <w:rPr>
          <w:rFonts w:hint="eastAsia" w:ascii="宋体" w:hAnsi="宋体"/>
          <w:color w:val="000000"/>
          <w:sz w:val="24"/>
          <w:szCs w:val="24"/>
        </w:rPr>
        <w:t xml:space="preserve">％。</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14.2乙方逾期交付货物的，每逾期一日，甲方有权要求乙方向甲方支付逾期交付货物价款</w:t>
      </w:r>
      <w:r>
        <w:rPr>
          <w:rFonts w:ascii="宋体" w:hAnsi="宋体"/>
          <w:color w:val="000000"/>
          <w:sz w:val="24"/>
          <w:szCs w:val="24"/>
          <w:u w:val="single"/>
        </w:rPr>
        <w:t xml:space="preserve"> </w:t>
      </w:r>
      <w:r>
        <w:rPr>
          <w:rFonts w:hint="eastAsia" w:ascii="宋体" w:hAnsi="宋体"/>
          <w:color w:val="000000"/>
          <w:sz w:val="24"/>
          <w:szCs w:val="24"/>
          <w:u w:val="single"/>
        </w:rPr>
        <w:t xml:space="preserve">0.5</w:t>
      </w:r>
      <w:r>
        <w:rPr>
          <w:rFonts w:ascii="宋体" w:hAnsi="宋体"/>
          <w:color w:val="000000"/>
          <w:sz w:val="24"/>
          <w:szCs w:val="24"/>
          <w:u w:val="single"/>
        </w:rPr>
        <w:t xml:space="preserve"> </w:t>
      </w:r>
      <w:r>
        <w:rPr>
          <w:rFonts w:hint="eastAsia" w:ascii="宋体" w:hAnsi="宋体"/>
          <w:color w:val="000000"/>
          <w:sz w:val="24"/>
          <w:szCs w:val="24"/>
        </w:rPr>
        <w:t xml:space="preserve">％的违约金，但违约金累计不得超过逾期交付货物价款的</w:t>
      </w:r>
      <w:r>
        <w:rPr>
          <w:rFonts w:ascii="宋体" w:hAnsi="宋体"/>
          <w:color w:val="000000"/>
          <w:sz w:val="24"/>
          <w:szCs w:val="24"/>
          <w:u w:val="single"/>
        </w:rPr>
        <w:t xml:space="preserve"> </w:t>
      </w:r>
      <w:r>
        <w:rPr>
          <w:rFonts w:hint="eastAsia" w:ascii="宋体" w:hAnsi="宋体"/>
          <w:color w:val="000000"/>
          <w:sz w:val="24"/>
          <w:szCs w:val="24"/>
          <w:u w:val="single"/>
        </w:rPr>
        <w:t xml:space="preserve">5</w:t>
      </w:r>
      <w:r>
        <w:rPr>
          <w:rFonts w:ascii="宋体" w:hAnsi="宋体"/>
          <w:color w:val="000000"/>
          <w:sz w:val="24"/>
          <w:szCs w:val="24"/>
          <w:u w:val="single"/>
        </w:rPr>
        <w:t xml:space="preserve"> </w:t>
      </w:r>
      <w:r>
        <w:rPr>
          <w:rFonts w:hint="eastAsia" w:ascii="宋体" w:hAnsi="宋体"/>
          <w:color w:val="000000"/>
          <w:sz w:val="24"/>
          <w:szCs w:val="24"/>
        </w:rPr>
        <w:t xml:space="preserve">％；一旦违约金总额累计达到逾期交付货物价款的</w:t>
      </w:r>
      <w:r>
        <w:rPr>
          <w:rFonts w:ascii="宋体" w:hAnsi="宋体"/>
          <w:color w:val="000000"/>
          <w:sz w:val="24"/>
          <w:szCs w:val="24"/>
          <w:u w:val="single"/>
        </w:rPr>
        <w:t xml:space="preserve"> </w:t>
      </w:r>
      <w:r>
        <w:rPr>
          <w:rFonts w:hint="eastAsia" w:ascii="宋体" w:hAnsi="宋体"/>
          <w:color w:val="000000"/>
          <w:sz w:val="24"/>
          <w:szCs w:val="24"/>
          <w:u w:val="single"/>
        </w:rPr>
        <w:t xml:space="preserve">5</w:t>
      </w:r>
      <w:r>
        <w:rPr>
          <w:rFonts w:ascii="宋体" w:hAnsi="宋体"/>
          <w:color w:val="000000"/>
          <w:sz w:val="24"/>
          <w:szCs w:val="24"/>
          <w:u w:val="single"/>
        </w:rPr>
        <w:t xml:space="preserve"> </w:t>
      </w:r>
      <w:r>
        <w:rPr>
          <w:rFonts w:hint="eastAsia" w:ascii="宋体" w:hAnsi="宋体"/>
          <w:color w:val="000000"/>
          <w:sz w:val="24"/>
          <w:szCs w:val="24"/>
        </w:rPr>
        <w:t xml:space="preserve">％，甲方有权解除合同。但违约金不足补偿甲方实际损失或损害的，甲方有权要求乙方赔偿甲方的实际损失或损害。</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14.3若乙方未经甲方书面同意不能按照本合同约定交货逾期超过</w:t>
      </w:r>
      <w:r>
        <w:rPr>
          <w:rFonts w:ascii="宋体" w:hAnsi="宋体"/>
          <w:color w:val="000000"/>
          <w:sz w:val="24"/>
          <w:szCs w:val="24"/>
          <w:u w:val="single"/>
        </w:rPr>
        <w:t xml:space="preserve"> </w:t>
      </w:r>
      <w:r>
        <w:rPr>
          <w:rFonts w:hint="eastAsia" w:ascii="宋体" w:hAnsi="宋体"/>
          <w:color w:val="000000"/>
          <w:sz w:val="24"/>
          <w:szCs w:val="24"/>
          <w:u w:val="single"/>
        </w:rPr>
        <w:t xml:space="preserve">7</w:t>
      </w:r>
      <w:r>
        <w:rPr>
          <w:rFonts w:ascii="宋体" w:hAnsi="宋体"/>
          <w:color w:val="000000"/>
          <w:sz w:val="24"/>
          <w:szCs w:val="24"/>
          <w:u w:val="single"/>
        </w:rPr>
        <w:t xml:space="preserve"> </w:t>
      </w:r>
      <w:r>
        <w:rPr>
          <w:rFonts w:hint="eastAsia" w:ascii="宋体" w:hAnsi="宋体"/>
          <w:color w:val="000000"/>
          <w:sz w:val="24"/>
          <w:szCs w:val="24"/>
        </w:rPr>
        <w:t xml:space="preserve">日，将视为严重违约，甲方有权单方面解除本合同而不承担任何责任，本合同自甲方书面通知乙方解除合同之日起自动终止，同时甲方有权要求乙方在甲方书面通知之日起</w:t>
      </w:r>
      <w:r>
        <w:rPr>
          <w:rFonts w:ascii="宋体" w:hAnsi="宋体"/>
          <w:color w:val="000000"/>
          <w:sz w:val="24"/>
          <w:szCs w:val="24"/>
          <w:u w:val="single"/>
        </w:rPr>
        <w:t xml:space="preserve"> </w:t>
      </w:r>
      <w:r>
        <w:rPr>
          <w:rFonts w:hint="eastAsia" w:ascii="宋体" w:hAnsi="宋体"/>
          <w:color w:val="000000"/>
          <w:sz w:val="24"/>
          <w:szCs w:val="24"/>
          <w:u w:val="single"/>
        </w:rPr>
        <w:t xml:space="preserve">7</w:t>
      </w:r>
      <w:r>
        <w:rPr>
          <w:rFonts w:ascii="宋体" w:hAnsi="宋体"/>
          <w:color w:val="000000"/>
          <w:sz w:val="24"/>
          <w:szCs w:val="24"/>
          <w:u w:val="single"/>
        </w:rPr>
        <w:t xml:space="preserve"> </w:t>
      </w:r>
      <w:r>
        <w:rPr>
          <w:rFonts w:hint="eastAsia" w:ascii="宋体" w:hAnsi="宋体"/>
          <w:color w:val="000000"/>
          <w:sz w:val="24"/>
          <w:szCs w:val="24"/>
        </w:rPr>
        <w:t xml:space="preserve">日内向甲方支付本合同价款总额的</w:t>
      </w:r>
      <w:r>
        <w:rPr>
          <w:rFonts w:ascii="宋体" w:hAnsi="宋体"/>
          <w:color w:val="000000"/>
          <w:sz w:val="24"/>
          <w:szCs w:val="24"/>
          <w:u w:val="single"/>
        </w:rPr>
        <w:t xml:space="preserve"> </w:t>
      </w:r>
      <w:r>
        <w:rPr>
          <w:rFonts w:hint="eastAsia" w:ascii="宋体" w:hAnsi="宋体"/>
          <w:color w:val="000000"/>
          <w:sz w:val="24"/>
          <w:szCs w:val="24"/>
          <w:u w:val="single"/>
        </w:rPr>
        <w:t xml:space="preserve">5</w:t>
      </w:r>
      <w:r>
        <w:rPr>
          <w:rFonts w:ascii="宋体" w:hAnsi="宋体"/>
          <w:color w:val="000000"/>
          <w:sz w:val="24"/>
          <w:szCs w:val="24"/>
          <w:u w:val="single"/>
        </w:rPr>
        <w:t xml:space="preserve"> </w:t>
      </w:r>
      <w:r>
        <w:rPr>
          <w:rFonts w:hint="eastAsia" w:ascii="宋体" w:hAnsi="宋体"/>
          <w:color w:val="000000"/>
          <w:sz w:val="24"/>
          <w:szCs w:val="24"/>
        </w:rPr>
        <w:t xml:space="preserve">％，作为违约金。</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ascii="宋体" w:hAnsi="宋体"/>
          <w:color w:val="000000"/>
          <w:sz w:val="24"/>
          <w:szCs w:val="24"/>
          <w:u w:val="single"/>
        </w:rPr>
        <w:t xml:space="preserve"> 7 </w:t>
      </w:r>
      <w:r>
        <w:rPr>
          <w:rFonts w:hint="eastAsia" w:ascii="宋体" w:hAnsi="宋体"/>
          <w:color w:val="000000"/>
          <w:sz w:val="24"/>
          <w:szCs w:val="24"/>
        </w:rPr>
        <w:t xml:space="preserve">日之内立即退还已收取的合同总价的全部或者部分，且有权直接以乙方已交付的本合同所列货物抵扣相应金额的乙方应当承担的本合同项下违约金</w:t>
      </w:r>
      <w:r>
        <w:rPr>
          <w:rFonts w:hint="eastAsia" w:ascii="宋体" w:hAnsi="宋体"/>
          <w:color w:val="000000"/>
          <w:sz w:val="24"/>
          <w:szCs w:val="24"/>
          <w:lang w:eastAsia="zh-CN"/>
        </w:rPr>
        <w:t xml:space="preserve">或</w:t>
      </w:r>
      <w:r>
        <w:rPr>
          <w:rFonts w:hint="eastAsia" w:ascii="宋体" w:hAnsi="宋体"/>
          <w:color w:val="000000"/>
          <w:sz w:val="24"/>
          <w:szCs w:val="24"/>
        </w:rPr>
        <w:t xml:space="preserve">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rPr>
          <w:sz w:val="24"/>
          <w:szCs w:val="24"/>
        </w:rPr>
      </w:r>
      <w:r/>
    </w:p>
    <w:p>
      <w:pPr>
        <w:pStyle w:val="685"/>
        <w:ind w:firstLine="500"/>
        <w:spacing w:after="0" w:line="440" w:lineRule="exact"/>
        <w:rPr>
          <w:sz w:val="24"/>
          <w:szCs w:val="24"/>
        </w:rPr>
      </w:pPr>
      <w:r>
        <w:rPr>
          <w:rFonts w:hint="eastAsia" w:ascii="宋体" w:hAnsi="宋体"/>
          <w:color w:val="000000"/>
          <w:sz w:val="24"/>
          <w:szCs w:val="24"/>
        </w:rPr>
        <w:t xml:space="preserve">14.4.1乙方未能在甲方书面异议中限定的时间内根据甲方的要求进行调换或采取其他甲方同意的补救措施；</w:t>
      </w:r>
      <w:r>
        <w:rPr>
          <w:sz w:val="24"/>
          <w:szCs w:val="24"/>
        </w:rPr>
      </w:r>
      <w:r/>
    </w:p>
    <w:p>
      <w:pPr>
        <w:pStyle w:val="685"/>
        <w:ind w:firstLine="460"/>
        <w:spacing w:after="0" w:line="440" w:lineRule="exact"/>
        <w:rPr>
          <w:sz w:val="24"/>
          <w:szCs w:val="24"/>
        </w:rPr>
      </w:pPr>
      <w:r>
        <w:rPr>
          <w:rFonts w:hint="eastAsia" w:ascii="宋体" w:hAnsi="宋体"/>
          <w:color w:val="000000"/>
          <w:sz w:val="24"/>
          <w:szCs w:val="24"/>
        </w:rPr>
        <w:t xml:space="preserve">14.4.2交付的货物因交付或验收（如适用）以前的原因而产生毁损／灭失／变质／泄漏／数量或重量短缺／质量不良／不安全等物质上的缺陷；</w:t>
      </w:r>
      <w:r>
        <w:rPr>
          <w:sz w:val="24"/>
          <w:szCs w:val="24"/>
        </w:rPr>
      </w:r>
      <w:r/>
    </w:p>
    <w:p>
      <w:pPr>
        <w:pStyle w:val="685"/>
        <w:ind w:firstLine="460"/>
        <w:spacing w:after="0" w:line="440" w:lineRule="exact"/>
        <w:rPr>
          <w:sz w:val="24"/>
          <w:szCs w:val="24"/>
        </w:rPr>
      </w:pPr>
      <w:r>
        <w:rPr>
          <w:rFonts w:hint="eastAsia" w:ascii="宋体" w:hAnsi="宋体"/>
          <w:color w:val="000000"/>
          <w:sz w:val="24"/>
          <w:szCs w:val="24"/>
        </w:rPr>
        <w:t xml:space="preserve">14.4.3交付的货物存在为他人设定担保／交易限制／权属争议／不符合法律的强制性规定等法律上的缺陷；</w:t>
      </w:r>
      <w:r>
        <w:rPr>
          <w:sz w:val="24"/>
          <w:szCs w:val="24"/>
        </w:rPr>
      </w:r>
      <w:r/>
    </w:p>
    <w:p>
      <w:pPr>
        <w:pStyle w:val="685"/>
        <w:ind w:firstLine="460"/>
        <w:spacing w:after="0" w:line="440" w:lineRule="exact"/>
        <w:rPr>
          <w:sz w:val="24"/>
          <w:szCs w:val="24"/>
        </w:rPr>
      </w:pPr>
      <w:r>
        <w:rPr>
          <w:rFonts w:hint="eastAsia" w:ascii="宋体" w:hAnsi="宋体"/>
          <w:color w:val="000000"/>
          <w:sz w:val="24"/>
          <w:szCs w:val="24"/>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rPr>
          <w:sz w:val="24"/>
          <w:szCs w:val="24"/>
        </w:rPr>
      </w:r>
      <w:r/>
    </w:p>
    <w:p>
      <w:pPr>
        <w:pStyle w:val="685"/>
        <w:ind w:firstLine="460"/>
        <w:spacing w:after="0" w:line="440" w:lineRule="exact"/>
        <w:rPr>
          <w:sz w:val="24"/>
          <w:szCs w:val="24"/>
        </w:rPr>
      </w:pPr>
      <w:r>
        <w:rPr>
          <w:rFonts w:hint="eastAsia" w:ascii="宋体" w:hAnsi="宋体"/>
          <w:color w:val="000000"/>
          <w:sz w:val="24"/>
          <w:szCs w:val="24"/>
        </w:rPr>
        <w:t xml:space="preserve">14.4.5交付的货物已经或者可能侵犯甲方以及其他第三人的专利权／商标权／专有技术／互联网络域名权／商业秘密等知识产权以及其他权利；</w:t>
      </w:r>
      <w:r>
        <w:rPr>
          <w:sz w:val="24"/>
          <w:szCs w:val="24"/>
        </w:rPr>
      </w:r>
      <w:r/>
    </w:p>
    <w:p>
      <w:pPr>
        <w:pStyle w:val="685"/>
        <w:ind w:firstLine="460"/>
        <w:spacing w:after="0" w:line="440" w:lineRule="exact"/>
        <w:rPr>
          <w:sz w:val="24"/>
          <w:szCs w:val="24"/>
        </w:rPr>
      </w:pPr>
      <w:r>
        <w:rPr>
          <w:rFonts w:hint="eastAsia" w:ascii="宋体" w:hAnsi="宋体"/>
          <w:color w:val="000000"/>
          <w:sz w:val="24"/>
          <w:szCs w:val="24"/>
        </w:rPr>
        <w:t xml:space="preserve">14.4.6乙方未按照甲方的要求及时提供诸如增值税发票之类的财务文件以及其他必要的文件；</w:t>
      </w:r>
      <w:r>
        <w:rPr>
          <w:sz w:val="24"/>
          <w:szCs w:val="24"/>
        </w:rPr>
      </w:r>
      <w:r/>
    </w:p>
    <w:p>
      <w:pPr>
        <w:pStyle w:val="685"/>
        <w:ind w:firstLine="460"/>
        <w:spacing w:after="0" w:line="440" w:lineRule="exact"/>
        <w:rPr>
          <w:rFonts w:ascii="宋体" w:hAnsi="宋体"/>
          <w:color w:val="000000"/>
          <w:sz w:val="24"/>
          <w:szCs w:val="24"/>
        </w:rPr>
      </w:pPr>
      <w:r>
        <w:rPr>
          <w:rFonts w:hint="eastAsia" w:ascii="宋体" w:hAnsi="宋体"/>
          <w:color w:val="000000"/>
          <w:sz w:val="24"/>
          <w:szCs w:val="24"/>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rPr>
          <w:rFonts w:ascii="宋体" w:hAnsi="宋体"/>
          <w:color w:val="000000"/>
          <w:sz w:val="24"/>
          <w:szCs w:val="24"/>
        </w:rPr>
      </w:r>
      <w:r/>
    </w:p>
    <w:p>
      <w:pPr>
        <w:pStyle w:val="685"/>
        <w:ind w:firstLine="500"/>
        <w:spacing w:after="0" w:line="440" w:lineRule="exact"/>
        <w:rPr>
          <w:rFonts w:ascii="宋体" w:hAnsi="宋体"/>
          <w:color w:val="000000"/>
          <w:sz w:val="24"/>
          <w:szCs w:val="24"/>
        </w:rPr>
      </w:pPr>
      <w:r>
        <w:rPr>
          <w:rFonts w:hint="eastAsia" w:ascii="宋体" w:hAnsi="宋体"/>
          <w:color w:val="000000"/>
          <w:sz w:val="24"/>
          <w:szCs w:val="24"/>
        </w:rPr>
        <w:t xml:space="preserve">14.5</w:t>
      </w:r>
      <w:r>
        <w:rPr>
          <w:rFonts w:ascii="宋体" w:hAnsi="宋体"/>
          <w:color w:val="000000"/>
          <w:sz w:val="24"/>
          <w:szCs w:val="24"/>
        </w:rPr>
        <w:t xml:space="preserve">乙方出现下列情形之一的，视为乙方出现了丧失履行本合同的能力，甲方有权单方解除合同并由乙方赔偿甲方由此产生的全部损失：</w:t>
      </w:r>
      <w:r>
        <w:rPr>
          <w:rFonts w:ascii="宋体" w:hAnsi="宋体"/>
          <w:color w:val="000000"/>
          <w:sz w:val="24"/>
          <w:szCs w:val="24"/>
        </w:rPr>
      </w:r>
      <w:r/>
    </w:p>
    <w:p>
      <w:pPr>
        <w:pStyle w:val="685"/>
        <w:ind w:firstLine="460"/>
        <w:spacing w:after="0" w:line="440" w:lineRule="exact"/>
        <w:rPr>
          <w:rFonts w:ascii="宋体" w:hAnsi="宋体"/>
          <w:color w:val="000000"/>
          <w:sz w:val="24"/>
          <w:szCs w:val="24"/>
        </w:rPr>
      </w:pPr>
      <w:r>
        <w:rPr>
          <w:rFonts w:hint="eastAsia" w:ascii="宋体" w:hAnsi="宋体"/>
          <w:color w:val="000000"/>
          <w:sz w:val="24"/>
          <w:szCs w:val="24"/>
        </w:rPr>
        <w:t xml:space="preserve">14.5.1</w:t>
      </w:r>
      <w:r>
        <w:rPr>
          <w:rFonts w:ascii="宋体" w:hAnsi="宋体"/>
          <w:color w:val="000000"/>
          <w:sz w:val="24"/>
          <w:szCs w:val="24"/>
        </w:rPr>
        <w:t xml:space="preserve">乙方因为涉诉被冻结账户，导致无法履行合同的，或者乙方因为未能履行生效法律文书，被列入失信被执行人名录的；</w:t>
      </w:r>
      <w:r>
        <w:rPr>
          <w:rFonts w:ascii="宋体" w:hAnsi="宋体"/>
          <w:color w:val="000000"/>
          <w:sz w:val="24"/>
          <w:szCs w:val="24"/>
        </w:rPr>
      </w:r>
      <w:r/>
    </w:p>
    <w:p>
      <w:pPr>
        <w:pStyle w:val="685"/>
        <w:ind w:firstLine="460"/>
        <w:spacing w:after="0" w:line="440" w:lineRule="exact"/>
        <w:rPr>
          <w:rFonts w:ascii="宋体" w:hAnsi="宋体"/>
          <w:color w:val="000000"/>
          <w:sz w:val="24"/>
          <w:szCs w:val="24"/>
        </w:rPr>
      </w:pPr>
      <w:r>
        <w:rPr>
          <w:rFonts w:hint="eastAsia" w:ascii="宋体" w:hAnsi="宋体"/>
          <w:color w:val="000000"/>
          <w:sz w:val="24"/>
          <w:szCs w:val="24"/>
        </w:rPr>
        <w:t xml:space="preserve">14.5.2</w:t>
      </w:r>
      <w:r>
        <w:rPr>
          <w:rFonts w:ascii="宋体" w:hAnsi="宋体"/>
          <w:color w:val="000000"/>
          <w:sz w:val="24"/>
          <w:szCs w:val="24"/>
        </w:rPr>
        <w:t xml:space="preserve">在合同有效期内，乙方的技术、营销</w:t>
      </w:r>
      <w:r>
        <w:rPr>
          <w:rFonts w:hint="eastAsia" w:ascii="宋体" w:hAnsi="宋体"/>
          <w:color w:val="000000"/>
          <w:sz w:val="24"/>
          <w:szCs w:val="24"/>
        </w:rPr>
        <w:t xml:space="preserve">人员离职人数达到</w:t>
      </w:r>
      <w:r>
        <w:rPr>
          <w:rFonts w:hint="eastAsia" w:ascii="宋体" w:hAnsi="宋体"/>
          <w:color w:val="000000"/>
          <w:sz w:val="24"/>
          <w:szCs w:val="24"/>
          <w:u w:val="single"/>
        </w:rPr>
        <w:t xml:space="preserve"> 3人次 </w:t>
      </w:r>
      <w:r>
        <w:rPr>
          <w:rFonts w:hint="eastAsia" w:ascii="宋体" w:hAnsi="宋体"/>
          <w:color w:val="000000"/>
          <w:sz w:val="24"/>
          <w:szCs w:val="24"/>
        </w:rPr>
        <w:t xml:space="preserve">的，或者投标时确认的专业团队人员离职达到</w:t>
      </w:r>
      <w:r>
        <w:rPr>
          <w:rFonts w:hint="eastAsia" w:ascii="宋体" w:hAnsi="宋体"/>
          <w:color w:val="000000"/>
          <w:sz w:val="24"/>
          <w:szCs w:val="24"/>
          <w:u w:val="single"/>
        </w:rPr>
        <w:t xml:space="preserve"> 3人次 </w:t>
      </w:r>
      <w:r>
        <w:rPr>
          <w:rFonts w:hint="eastAsia" w:ascii="宋体" w:hAnsi="宋体"/>
          <w:color w:val="000000"/>
          <w:sz w:val="24"/>
          <w:szCs w:val="24"/>
        </w:rPr>
        <w:t xml:space="preserve">的；</w:t>
      </w:r>
      <w:r>
        <w:rPr>
          <w:rFonts w:ascii="宋体" w:hAnsi="宋体"/>
          <w:color w:val="000000"/>
          <w:sz w:val="24"/>
          <w:szCs w:val="24"/>
        </w:rPr>
      </w:r>
      <w:r/>
    </w:p>
    <w:p>
      <w:pPr>
        <w:pStyle w:val="685"/>
        <w:ind w:firstLine="460"/>
        <w:spacing w:after="0" w:line="440" w:lineRule="exact"/>
        <w:rPr>
          <w:rFonts w:ascii="宋体" w:hAnsi="宋体"/>
          <w:color w:val="000000"/>
          <w:sz w:val="24"/>
          <w:szCs w:val="24"/>
        </w:rPr>
      </w:pPr>
      <w:r>
        <w:rPr>
          <w:rFonts w:hint="eastAsia" w:ascii="宋体" w:hAnsi="宋体"/>
          <w:color w:val="000000"/>
          <w:sz w:val="24"/>
          <w:szCs w:val="24"/>
        </w:rPr>
        <w:t xml:space="preserve">14.5.3</w:t>
      </w:r>
      <w:r>
        <w:rPr>
          <w:rFonts w:ascii="宋体" w:hAnsi="宋体"/>
          <w:color w:val="000000"/>
          <w:sz w:val="24"/>
          <w:szCs w:val="24"/>
        </w:rPr>
        <w:t xml:space="preserve">乙方出现转包情形的</w:t>
      </w:r>
      <w:r>
        <w:rPr>
          <w:rFonts w:hint="eastAsia" w:ascii="宋体" w:hAnsi="宋体"/>
          <w:color w:val="000000"/>
          <w:sz w:val="24"/>
          <w:szCs w:val="24"/>
        </w:rPr>
        <w:t xml:space="preserve">；</w:t>
      </w:r>
      <w:r>
        <w:rPr>
          <w:rFonts w:ascii="宋体" w:hAnsi="宋体"/>
          <w:color w:val="000000"/>
          <w:sz w:val="24"/>
          <w:szCs w:val="24"/>
        </w:rPr>
      </w:r>
      <w:r/>
    </w:p>
    <w:p>
      <w:pPr>
        <w:pStyle w:val="685"/>
        <w:ind w:firstLine="460"/>
        <w:spacing w:after="0" w:line="440" w:lineRule="exact"/>
        <w:rPr>
          <w:rFonts w:ascii="宋体" w:hAnsi="宋体"/>
          <w:color w:val="000000"/>
          <w:sz w:val="24"/>
          <w:szCs w:val="24"/>
        </w:rPr>
      </w:pPr>
      <w:r>
        <w:rPr>
          <w:rFonts w:hint="eastAsia" w:ascii="宋体" w:hAnsi="宋体"/>
          <w:color w:val="000000"/>
          <w:sz w:val="24"/>
          <w:szCs w:val="24"/>
        </w:rPr>
        <w:t xml:space="preserve">14.5.4乙方不能履行合同义务的其他情况。</w:t>
      </w:r>
      <w:r>
        <w:rPr>
          <w:rFonts w:ascii="宋体" w:hAnsi="宋体"/>
          <w:color w:val="000000"/>
          <w:sz w:val="24"/>
          <w:szCs w:val="24"/>
        </w:rPr>
      </w:r>
      <w:r/>
    </w:p>
    <w:p>
      <w:pPr>
        <w:pStyle w:val="685"/>
        <w:ind w:firstLine="460"/>
        <w:spacing w:after="0" w:line="440" w:lineRule="exact"/>
        <w:rPr>
          <w:sz w:val="24"/>
          <w:szCs w:val="24"/>
        </w:rPr>
      </w:pPr>
      <w:r>
        <w:rPr>
          <w:rFonts w:hint="eastAsia" w:ascii="宋体" w:hAnsi="宋体"/>
          <w:b/>
          <w:color w:val="000000"/>
          <w:sz w:val="24"/>
          <w:szCs w:val="24"/>
        </w:rPr>
        <w:t xml:space="preserve">第十五条 不可抗力</w:t>
      </w:r>
      <w:r>
        <w:rPr>
          <w:sz w:val="24"/>
          <w:szCs w:val="24"/>
        </w:rPr>
      </w:r>
      <w:r/>
    </w:p>
    <w:p>
      <w:pPr>
        <w:pStyle w:val="685"/>
        <w:ind w:firstLine="460"/>
        <w:spacing w:after="0" w:line="440" w:lineRule="exact"/>
        <w:rPr>
          <w:color w:val="000000"/>
          <w:sz w:val="24"/>
          <w:szCs w:val="24"/>
        </w:rPr>
      </w:pPr>
      <w:r>
        <w:rPr>
          <w:rFonts w:hint="eastAsia" w:ascii="宋体" w:hAnsi="宋体"/>
          <w:color w:val="000000"/>
          <w:sz w:val="24"/>
          <w:szCs w:val="24"/>
        </w:rPr>
        <w:t xml:space="preserve">15.1不可抗力，是指不能预见、不能避免并不能克服的客观情况，如战争、动乱、洪水、地震、风暴等。</w:t>
      </w:r>
      <w:r>
        <w:rPr>
          <w:color w:val="000000"/>
          <w:sz w:val="24"/>
          <w:szCs w:val="24"/>
        </w:rPr>
      </w:r>
      <w:r/>
    </w:p>
    <w:p>
      <w:pPr>
        <w:pStyle w:val="685"/>
        <w:ind w:firstLine="460"/>
        <w:spacing w:after="0" w:line="440" w:lineRule="exact"/>
        <w:rPr>
          <w:sz w:val="24"/>
          <w:szCs w:val="24"/>
        </w:rPr>
      </w:pPr>
      <w:r>
        <w:rPr>
          <w:rFonts w:hint="eastAsia" w:ascii="宋体" w:hAnsi="宋体"/>
          <w:color w:val="000000"/>
          <w:sz w:val="24"/>
          <w:szCs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sz w:val="24"/>
          <w:szCs w:val="24"/>
        </w:rPr>
      </w:r>
      <w:r/>
    </w:p>
    <w:p>
      <w:pPr>
        <w:pStyle w:val="685"/>
        <w:ind w:firstLine="460"/>
        <w:spacing w:after="0" w:line="440" w:lineRule="exact"/>
        <w:rPr>
          <w:sz w:val="24"/>
          <w:szCs w:val="24"/>
        </w:rPr>
      </w:pPr>
      <w:r>
        <w:rPr>
          <w:rFonts w:hint="eastAsia" w:ascii="宋体" w:hAnsi="宋体"/>
          <w:color w:val="000000"/>
          <w:sz w:val="24"/>
          <w:szCs w:val="24"/>
        </w:rPr>
        <w:t xml:space="preserve">15.3发生不可抗力事件，任何一方均不对因不可抗力无法履行或迟延履行本合同义务而使另一方蒙受的任何损失承担责任，法律另有规定的除外。</w:t>
      </w:r>
      <w:r>
        <w:rPr>
          <w:sz w:val="24"/>
          <w:szCs w:val="24"/>
        </w:rPr>
      </w:r>
      <w:r/>
    </w:p>
    <w:p>
      <w:pPr>
        <w:pStyle w:val="685"/>
        <w:ind w:firstLine="460"/>
        <w:spacing w:after="0" w:line="440" w:lineRule="exact"/>
        <w:rPr>
          <w:rFonts w:ascii="宋体" w:hAnsi="宋体"/>
          <w:color w:val="000000"/>
          <w:sz w:val="24"/>
          <w:szCs w:val="24"/>
        </w:rPr>
      </w:pPr>
      <w:r>
        <w:rPr>
          <w:rFonts w:hint="eastAsia" w:ascii="宋体" w:hAnsi="宋体"/>
          <w:color w:val="000000"/>
          <w:sz w:val="24"/>
          <w:szCs w:val="24"/>
        </w:rPr>
        <w:t xml:space="preserve">15.4合同各方应根据不可抗力对本合同履行的影响程度，协商确定是否终止本合同或是继续履行本合同。</w:t>
      </w:r>
      <w:r>
        <w:rPr>
          <w:rFonts w:ascii="宋体" w:hAnsi="宋体"/>
          <w:color w:val="000000"/>
          <w:sz w:val="24"/>
          <w:szCs w:val="24"/>
        </w:rPr>
      </w:r>
      <w:r/>
    </w:p>
    <w:p>
      <w:pPr>
        <w:pStyle w:val="685"/>
        <w:ind w:firstLine="460"/>
        <w:spacing w:after="0" w:line="440" w:lineRule="exact"/>
        <w:rPr>
          <w:b/>
          <w:bCs/>
          <w:sz w:val="24"/>
          <w:szCs w:val="24"/>
        </w:rPr>
      </w:pPr>
      <w:r>
        <w:rPr>
          <w:rFonts w:hint="eastAsia" w:ascii="宋体" w:hAnsi="宋体"/>
          <w:b/>
          <w:bCs/>
          <w:color w:val="000000"/>
          <w:sz w:val="24"/>
          <w:szCs w:val="24"/>
        </w:rPr>
        <w:t xml:space="preserve">第十六条 合同的变更、中止</w:t>
      </w:r>
      <w:r>
        <w:rPr>
          <w:b/>
          <w:bCs/>
          <w:sz w:val="24"/>
          <w:szCs w:val="24"/>
        </w:rPr>
      </w:r>
      <w:r/>
    </w:p>
    <w:p>
      <w:pPr>
        <w:pStyle w:val="685"/>
        <w:ind w:firstLine="460"/>
        <w:spacing w:after="0" w:line="440" w:lineRule="exact"/>
        <w:rPr>
          <w:sz w:val="24"/>
          <w:szCs w:val="24"/>
        </w:rPr>
      </w:pPr>
      <w:r>
        <w:rPr>
          <w:rFonts w:hint="eastAsia" w:ascii="宋体" w:hAnsi="宋体"/>
          <w:color w:val="000000"/>
          <w:sz w:val="24"/>
          <w:szCs w:val="24"/>
        </w:rPr>
        <w:t xml:space="preserve">本合同一经签订，合同双方不得擅自变更或中止合同，除非合同的继续履行将损害国家利益和社会公共利益。</w:t>
      </w:r>
      <w:r>
        <w:rPr>
          <w:sz w:val="24"/>
          <w:szCs w:val="24"/>
        </w:rPr>
      </w:r>
      <w:r/>
    </w:p>
    <w:p>
      <w:pPr>
        <w:pStyle w:val="685"/>
        <w:ind w:firstLine="460"/>
        <w:spacing w:after="0" w:line="440" w:lineRule="exact"/>
        <w:rPr>
          <w:b/>
          <w:bCs/>
          <w:sz w:val="24"/>
          <w:szCs w:val="24"/>
        </w:rPr>
      </w:pPr>
      <w:r>
        <w:rPr>
          <w:rFonts w:hint="eastAsia" w:ascii="宋体" w:hAnsi="宋体"/>
          <w:b/>
          <w:bCs/>
          <w:color w:val="000000"/>
          <w:sz w:val="24"/>
          <w:szCs w:val="24"/>
        </w:rPr>
        <w:t xml:space="preserve">第十七条 合同的终止</w:t>
      </w:r>
      <w:r>
        <w:rPr>
          <w:b/>
          <w:bCs/>
          <w:sz w:val="24"/>
          <w:szCs w:val="24"/>
        </w:rPr>
      </w:r>
      <w:r/>
    </w:p>
    <w:p>
      <w:pPr>
        <w:pStyle w:val="685"/>
        <w:ind w:firstLine="460"/>
        <w:spacing w:after="0" w:line="440" w:lineRule="exact"/>
        <w:rPr>
          <w:rFonts w:ascii="宋体" w:hAnsi="宋体"/>
          <w:color w:val="000000"/>
          <w:sz w:val="24"/>
          <w:szCs w:val="24"/>
        </w:rPr>
      </w:pPr>
      <w:r>
        <w:rPr>
          <w:rFonts w:hint="eastAsia" w:ascii="宋体" w:hAnsi="宋体"/>
          <w:color w:val="000000"/>
          <w:sz w:val="24"/>
          <w:szCs w:val="24"/>
        </w:rPr>
        <w:t xml:space="preserve">17.1本合同因下列原因而终止：</w:t>
      </w:r>
      <w:r>
        <w:rPr>
          <w:rFonts w:ascii="宋体" w:hAnsi="宋体"/>
          <w:color w:val="000000"/>
          <w:sz w:val="24"/>
          <w:szCs w:val="24"/>
        </w:rPr>
      </w:r>
      <w:r/>
    </w:p>
    <w:p>
      <w:pPr>
        <w:pStyle w:val="685"/>
        <w:ind w:firstLine="460"/>
        <w:spacing w:after="0" w:line="44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7.1.1本合同正常履行完毕；</w:t>
      </w:r>
      <w:r>
        <w:rPr>
          <w:sz w:val="24"/>
          <w:szCs w:val="24"/>
        </w:rPr>
      </w:r>
      <w:r/>
    </w:p>
    <w:p>
      <w:pPr>
        <w:pStyle w:val="685"/>
        <w:ind w:firstLine="480"/>
        <w:spacing w:after="0"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7.1.2因不可抗力导致本合同无法履行或履行不必要；</w:t>
      </w:r>
      <w:r>
        <w:rPr>
          <w:rFonts w:ascii="宋体" w:hAnsi="宋体"/>
          <w:color w:val="000000"/>
          <w:sz w:val="24"/>
          <w:szCs w:val="24"/>
        </w:rPr>
      </w:r>
      <w:r/>
    </w:p>
    <w:p>
      <w:pPr>
        <w:pStyle w:val="685"/>
        <w:ind w:firstLine="480"/>
        <w:spacing w:after="0" w:line="44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7.1.3任何一方行使解除权解除本合同；</w:t>
      </w:r>
      <w:r>
        <w:rPr>
          <w:sz w:val="24"/>
          <w:szCs w:val="24"/>
        </w:rPr>
      </w:r>
      <w:r/>
    </w:p>
    <w:p>
      <w:pPr>
        <w:pStyle w:val="685"/>
        <w:ind w:firstLine="480"/>
        <w:spacing w:after="0" w:line="44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7.1.4合同的继续履行将损害国家利益和社会公共利益且不宜变更或中止的。</w:t>
      </w:r>
      <w:r>
        <w:rPr>
          <w:sz w:val="24"/>
          <w:szCs w:val="24"/>
        </w:rPr>
      </w:r>
      <w:r/>
    </w:p>
    <w:p>
      <w:pPr>
        <w:pStyle w:val="685"/>
        <w:ind w:firstLine="480"/>
        <w:spacing w:after="0"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7.2除上述情形外，甲乙双方不得擅自终止合同。  </w:t>
      </w:r>
      <w:r>
        <w:rPr>
          <w:rFonts w:ascii="宋体" w:hAnsi="宋体"/>
          <w:color w:val="000000"/>
          <w:sz w:val="24"/>
          <w:szCs w:val="24"/>
        </w:rPr>
      </w:r>
      <w:r/>
    </w:p>
    <w:p>
      <w:pPr>
        <w:pStyle w:val="685"/>
        <w:ind w:firstLine="482"/>
        <w:spacing w:after="0" w:line="440" w:lineRule="exact"/>
        <w:rPr>
          <w:b/>
          <w:bCs/>
          <w:sz w:val="24"/>
          <w:szCs w:val="24"/>
        </w:rPr>
      </w:pPr>
      <w:r>
        <w:rPr>
          <w:rFonts w:hint="eastAsia" w:ascii="宋体" w:hAnsi="宋体"/>
          <w:b/>
          <w:bCs/>
          <w:color w:val="000000"/>
          <w:sz w:val="24"/>
          <w:szCs w:val="24"/>
        </w:rPr>
        <w:t xml:space="preserve">第十八条 合同的转让</w:t>
      </w:r>
      <w:r>
        <w:rPr>
          <w:b/>
          <w:bCs/>
          <w:sz w:val="24"/>
          <w:szCs w:val="24"/>
        </w:rPr>
      </w:r>
      <w:r/>
    </w:p>
    <w:p>
      <w:pPr>
        <w:pStyle w:val="685"/>
        <w:ind w:firstLine="480"/>
        <w:spacing w:after="0" w:line="440" w:lineRule="exact"/>
        <w:rPr>
          <w:sz w:val="24"/>
          <w:szCs w:val="24"/>
        </w:rPr>
      </w:pPr>
      <w:r>
        <w:rPr>
          <w:rFonts w:hint="eastAsia" w:ascii="宋体" w:hAnsi="宋体"/>
          <w:color w:val="000000"/>
          <w:sz w:val="24"/>
          <w:szCs w:val="24"/>
        </w:rPr>
        <w:t xml:space="preserve">乙方不得将其合同项下的权利义务部分或全部转让给第三方。</w:t>
      </w:r>
      <w:r>
        <w:rPr>
          <w:sz w:val="24"/>
          <w:szCs w:val="24"/>
        </w:rPr>
      </w:r>
      <w:r/>
    </w:p>
    <w:p>
      <w:pPr>
        <w:pStyle w:val="685"/>
        <w:ind w:firstLine="482"/>
        <w:spacing w:after="0" w:line="440" w:lineRule="exact"/>
        <w:rPr>
          <w:rFonts w:ascii="宋体" w:hAnsi="宋体"/>
          <w:b/>
          <w:color w:val="000000"/>
          <w:sz w:val="24"/>
          <w:szCs w:val="24"/>
        </w:rPr>
      </w:pPr>
      <w:r>
        <w:rPr>
          <w:rFonts w:hint="eastAsia" w:ascii="宋体" w:hAnsi="宋体"/>
          <w:b/>
          <w:color w:val="000000"/>
          <w:sz w:val="24"/>
          <w:szCs w:val="24"/>
        </w:rPr>
        <w:t xml:space="preserve">第十九条</w:t>
      </w:r>
      <w:r>
        <w:rPr>
          <w:rFonts w:ascii="宋体" w:hAnsi="宋体"/>
          <w:b/>
          <w:color w:val="000000"/>
          <w:sz w:val="24"/>
          <w:szCs w:val="24"/>
        </w:rPr>
        <w:t xml:space="preserve"> 履约保证金  </w:t>
      </w:r>
      <w:r>
        <w:rPr>
          <w:rFonts w:ascii="宋体" w:hAnsi="宋体"/>
          <w:b/>
          <w:color w:val="000000"/>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无。</w:t>
      </w:r>
      <w:r>
        <w:rPr>
          <w:rFonts w:ascii="宋体" w:hAnsi="宋体"/>
          <w:color w:val="000000"/>
          <w:sz w:val="24"/>
          <w:szCs w:val="24"/>
        </w:rPr>
      </w:r>
      <w:r/>
    </w:p>
    <w:p>
      <w:pPr>
        <w:pStyle w:val="685"/>
        <w:ind w:firstLine="482"/>
        <w:spacing w:after="0" w:line="440" w:lineRule="exact"/>
        <w:rPr>
          <w:b/>
          <w:bCs/>
          <w:sz w:val="24"/>
          <w:szCs w:val="24"/>
        </w:rPr>
      </w:pPr>
      <w:r>
        <w:rPr>
          <w:rFonts w:hint="eastAsia" w:ascii="宋体" w:hAnsi="宋体"/>
          <w:b/>
          <w:bCs/>
          <w:color w:val="000000"/>
          <w:sz w:val="24"/>
          <w:szCs w:val="24"/>
        </w:rPr>
        <w:t xml:space="preserve">第二十条 争议解决方式</w:t>
      </w:r>
      <w:r>
        <w:rPr>
          <w:b/>
          <w:bCs/>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20.1在执行本合同过程中所发生的或与本合同有关的一切争端，甲乙双方友好协商解决。如协商不能解决，则上述争端均由甲方所在地人民法院管辖。</w:t>
      </w:r>
      <w:r>
        <w:rPr>
          <w:rFonts w:ascii="宋体" w:hAnsi="宋体"/>
          <w:color w:val="000000"/>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20.2如因乙方违约，导致甲方起诉的，甲方由此产生的诉讼费用、律师费用、差旅费用等，均由乙方承担。</w:t>
      </w:r>
      <w:r>
        <w:rPr>
          <w:rFonts w:ascii="宋体" w:hAnsi="宋体"/>
          <w:color w:val="000000"/>
          <w:sz w:val="24"/>
          <w:szCs w:val="24"/>
        </w:rPr>
      </w:r>
      <w:r/>
    </w:p>
    <w:p>
      <w:pPr>
        <w:pStyle w:val="685"/>
        <w:ind w:firstLine="540"/>
        <w:spacing w:after="0" w:line="440" w:lineRule="exact"/>
        <w:rPr>
          <w:rFonts w:ascii="宋体" w:hAnsi="宋体" w:cs="宋体"/>
          <w:b/>
          <w:bCs/>
          <w:color w:val="000000"/>
          <w:sz w:val="24"/>
          <w:szCs w:val="24"/>
        </w:rPr>
      </w:pPr>
      <w:r>
        <w:rPr>
          <w:rFonts w:hint="eastAsia" w:ascii="宋体" w:hAnsi="宋体" w:cs="宋体"/>
          <w:b/>
          <w:bCs/>
          <w:color w:val="000000"/>
          <w:sz w:val="24"/>
          <w:szCs w:val="24"/>
        </w:rPr>
        <w:t xml:space="preserve">第二十一条 通知与送达</w:t>
      </w:r>
      <w:r>
        <w:rPr>
          <w:rFonts w:ascii="宋体" w:hAnsi="宋体" w:cs="宋体"/>
          <w:b/>
          <w:bCs/>
          <w:color w:val="000000"/>
          <w:sz w:val="24"/>
          <w:szCs w:val="24"/>
        </w:rPr>
      </w:r>
      <w:r/>
    </w:p>
    <w:p>
      <w:pPr>
        <w:pStyle w:val="685"/>
        <w:ind w:firstLine="480"/>
        <w:spacing w:after="0"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甲乙双方因履行本合同需要向对方发送通知、文件、资料的，均以下列联系信息确定内容进行：</w:t>
      </w:r>
      <w:r>
        <w:rPr>
          <w:rFonts w:ascii="宋体" w:hAnsi="宋体" w:cs="宋体"/>
          <w:bCs/>
          <w:color w:val="000000"/>
          <w:sz w:val="24"/>
          <w:szCs w:val="24"/>
        </w:rPr>
      </w:r>
      <w:r/>
    </w:p>
    <w:p>
      <w:pPr>
        <w:pStyle w:val="685"/>
        <w:ind w:firstLine="480"/>
        <w:spacing w:after="0"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rPr>
          <w:rFonts w:ascii="宋体" w:hAnsi="宋体" w:cs="宋体"/>
          <w:bCs/>
          <w:color w:val="000000"/>
          <w:sz w:val="24"/>
          <w:szCs w:val="24"/>
        </w:rPr>
      </w:r>
      <w:r/>
    </w:p>
    <w:p>
      <w:pPr>
        <w:pStyle w:val="685"/>
        <w:ind w:firstLine="480"/>
        <w:spacing w:after="0" w:line="440" w:lineRule="exact"/>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85"/>
        <w:ind w:firstLine="480"/>
        <w:spacing w:after="0" w:line="440" w:lineRule="exact"/>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85"/>
        <w:ind w:firstLine="480"/>
        <w:spacing w:after="0" w:line="440" w:lineRule="exact"/>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85"/>
        <w:ind w:firstLine="480"/>
        <w:spacing w:after="0"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rPr>
          <w:rFonts w:ascii="宋体" w:hAnsi="宋体" w:cs="宋体"/>
          <w:bCs/>
          <w:color w:val="000000"/>
          <w:sz w:val="24"/>
          <w:szCs w:val="24"/>
        </w:rPr>
      </w:r>
      <w:r/>
    </w:p>
    <w:p>
      <w:pPr>
        <w:pStyle w:val="685"/>
        <w:ind w:firstLine="480"/>
        <w:spacing w:after="0" w:line="440" w:lineRule="exact"/>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85"/>
        <w:ind w:firstLine="480"/>
        <w:spacing w:after="0" w:line="440" w:lineRule="exact"/>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85"/>
        <w:ind w:firstLine="480"/>
        <w:spacing w:after="0" w:line="440" w:lineRule="exact"/>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685"/>
        <w:ind w:firstLine="480"/>
        <w:spacing w:after="0"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.2</w:t>
      </w:r>
      <w:r>
        <w:rPr>
          <w:rFonts w:hint="eastAsia" w:ascii="宋体" w:hAnsi="宋体" w:cs="宋体"/>
          <w:bCs/>
          <w:color w:val="000000"/>
          <w:sz w:val="24"/>
          <w:szCs w:val="24"/>
        </w:rPr>
        <w:t xml:space="preserve">双方同意前述联系信息作为解决争议时接受人民法院诉讼文书的送达地址和联系方式。</w:t>
      </w:r>
      <w:r>
        <w:rPr>
          <w:rFonts w:ascii="宋体" w:hAnsi="宋体" w:cs="宋体"/>
          <w:bCs/>
          <w:color w:val="000000"/>
          <w:sz w:val="24"/>
          <w:szCs w:val="24"/>
        </w:rPr>
      </w:r>
      <w:r/>
    </w:p>
    <w:p>
      <w:pPr>
        <w:pStyle w:val="685"/>
        <w:ind w:firstLine="480"/>
        <w:spacing w:after="0"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rPr>
          <w:rFonts w:ascii="宋体" w:hAnsi="宋体" w:cs="宋体"/>
          <w:bCs/>
          <w:color w:val="000000"/>
          <w:sz w:val="24"/>
          <w:szCs w:val="24"/>
        </w:rPr>
      </w:r>
      <w:r/>
    </w:p>
    <w:p>
      <w:pPr>
        <w:pStyle w:val="685"/>
        <w:ind w:firstLine="482"/>
        <w:spacing w:after="0" w:line="440" w:lineRule="exact"/>
        <w:rPr>
          <w:sz w:val="24"/>
          <w:szCs w:val="24"/>
        </w:rPr>
      </w:pPr>
      <w:r>
        <w:rPr>
          <w:rFonts w:hint="eastAsia" w:ascii="宋体" w:hAnsi="宋体"/>
          <w:b/>
          <w:bCs/>
          <w:color w:val="000000"/>
          <w:sz w:val="24"/>
          <w:szCs w:val="24"/>
        </w:rPr>
        <w:t xml:space="preserve">第二十二条 </w:t>
      </w:r>
      <w:r>
        <w:rPr>
          <w:rFonts w:hint="eastAsia" w:ascii="宋体" w:hAnsi="宋体"/>
          <w:b/>
          <w:color w:val="000000"/>
          <w:sz w:val="24"/>
          <w:szCs w:val="24"/>
        </w:rPr>
        <w:t xml:space="preserve">合同生效及其他</w:t>
      </w:r>
      <w:r>
        <w:rPr>
          <w:sz w:val="24"/>
          <w:szCs w:val="24"/>
        </w:rPr>
      </w:r>
      <w:r/>
    </w:p>
    <w:p>
      <w:pPr>
        <w:pStyle w:val="685"/>
        <w:ind w:firstLine="559"/>
        <w:spacing w:after="0" w:line="440" w:lineRule="exact"/>
        <w:rPr>
          <w:b/>
          <w:sz w:val="24"/>
          <w:szCs w:val="24"/>
        </w:rPr>
      </w:pPr>
      <w:r>
        <w:rPr>
          <w:rFonts w:hint="eastAsia" w:ascii="宋体" w:hAnsi="宋体"/>
          <w:color w:val="000000"/>
          <w:sz w:val="24"/>
          <w:szCs w:val="24"/>
        </w:rPr>
        <w:t xml:space="preserve">22.1合同在</w:t>
      </w:r>
      <w:r>
        <w:rPr>
          <w:rFonts w:hint="eastAsia" w:ascii="宋体" w:hAnsi="宋体"/>
          <w:b/>
          <w:color w:val="000000"/>
          <w:sz w:val="24"/>
          <w:szCs w:val="24"/>
        </w:rPr>
        <w:t xml:space="preserve">双方加盖公章</w:t>
      </w:r>
      <w:r>
        <w:rPr>
          <w:rFonts w:hint="eastAsia" w:ascii="宋体" w:hAnsi="宋体"/>
          <w:b/>
          <w:color w:val="000000"/>
          <w:sz w:val="24"/>
          <w:szCs w:val="24"/>
          <w:lang w:val="en-US" w:eastAsia="zh-CN"/>
        </w:rPr>
        <w:t xml:space="preserve">及</w:t>
      </w:r>
      <w:r>
        <w:rPr>
          <w:rFonts w:hint="eastAsia" w:ascii="宋体" w:hAnsi="宋体"/>
          <w:b/>
          <w:color w:val="000000"/>
          <w:sz w:val="24"/>
          <w:szCs w:val="24"/>
        </w:rPr>
        <w:t xml:space="preserve">法定代表人或授权代表签字后生效。</w:t>
      </w:r>
      <w:r>
        <w:rPr>
          <w:b/>
          <w:sz w:val="24"/>
          <w:szCs w:val="24"/>
        </w:rPr>
      </w:r>
      <w:r/>
    </w:p>
    <w:p>
      <w:pPr>
        <w:pStyle w:val="685"/>
        <w:ind w:firstLine="559"/>
        <w:spacing w:after="0" w:line="440" w:lineRule="exact"/>
        <w:rPr>
          <w:sz w:val="24"/>
          <w:szCs w:val="24"/>
        </w:rPr>
      </w:pPr>
      <w:r>
        <w:rPr>
          <w:rFonts w:hint="eastAsia" w:ascii="宋体" w:hAnsi="宋体"/>
          <w:color w:val="000000"/>
          <w:sz w:val="24"/>
          <w:szCs w:val="24"/>
        </w:rPr>
        <w:t xml:space="preserve">22.2本合同一式</w:t>
      </w:r>
      <w:r>
        <w:rPr>
          <w:rFonts w:hint="eastAsia" w:ascii="宋体" w:hAnsi="宋体"/>
          <w:color w:val="000000"/>
          <w:sz w:val="24"/>
          <w:szCs w:val="24"/>
          <w:u w:val="single"/>
        </w:rPr>
        <w:t xml:space="preserve">     </w:t>
      </w:r>
      <w:r>
        <w:rPr>
          <w:rFonts w:hint="eastAsia" w:ascii="宋体" w:hAnsi="宋体"/>
          <w:color w:val="000000"/>
          <w:sz w:val="24"/>
          <w:szCs w:val="24"/>
        </w:rPr>
        <w:t xml:space="preserve">份，以简体中文书写，甲方、乙方、</w:t>
      </w:r>
      <w:r>
        <w:rPr>
          <w:rFonts w:hint="eastAsia" w:ascii="宋体" w:hAnsi="宋体"/>
          <w:color w:val="000000"/>
          <w:sz w:val="24"/>
          <w:szCs w:val="24"/>
          <w:u w:val="single"/>
        </w:rPr>
        <w:t xml:space="preserve">     </w:t>
      </w:r>
      <w:r>
        <w:rPr>
          <w:rFonts w:hint="eastAsia" w:ascii="宋体" w:hAnsi="宋体"/>
          <w:color w:val="000000"/>
          <w:sz w:val="24"/>
          <w:szCs w:val="24"/>
        </w:rPr>
        <w:t xml:space="preserve">各执一份。</w:t>
      </w:r>
      <w:r>
        <w:rPr>
          <w:sz w:val="24"/>
          <w:szCs w:val="24"/>
        </w:rPr>
      </w:r>
      <w:r/>
    </w:p>
    <w:p>
      <w:pPr>
        <w:pStyle w:val="685"/>
        <w:ind w:firstLine="559"/>
        <w:spacing w:after="0" w:line="440" w:lineRule="exact"/>
        <w:rPr>
          <w:sz w:val="24"/>
          <w:szCs w:val="24"/>
        </w:rPr>
      </w:pPr>
      <w:r>
        <w:rPr>
          <w:rFonts w:hint="eastAsia" w:ascii="宋体" w:hAnsi="宋体"/>
          <w:color w:val="000000"/>
          <w:sz w:val="24"/>
          <w:szCs w:val="24"/>
        </w:rPr>
        <w:t xml:space="preserve">22.3.本合同应按照中华人民共和国的现行法律进行解释。</w:t>
      </w:r>
      <w:r>
        <w:rPr>
          <w:sz w:val="24"/>
          <w:szCs w:val="24"/>
        </w:rPr>
      </w:r>
      <w:r/>
    </w:p>
    <w:p>
      <w:pPr>
        <w:pStyle w:val="685"/>
        <w:spacing w:after="0" w:line="440" w:lineRule="exact"/>
        <w:rPr>
          <w:rFonts w:ascii="宋体" w:hAnsi="宋体"/>
          <w:color w:val="000000"/>
          <w:sz w:val="24"/>
          <w:szCs w:val="24"/>
        </w:rPr>
      </w:pPr>
      <w:r>
        <w:rPr>
          <w:rFonts w:ascii="宋体" w:hAnsi="宋体"/>
          <w:color w:val="000000"/>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甲方（公章）：                         乙方（公章）：</w:t>
      </w:r>
      <w:r>
        <w:rPr>
          <w:rFonts w:ascii="宋体" w:hAnsi="宋体"/>
          <w:color w:val="000000"/>
          <w:sz w:val="24"/>
          <w:szCs w:val="24"/>
        </w:rPr>
      </w:r>
      <w:r/>
    </w:p>
    <w:p>
      <w:pPr>
        <w:pStyle w:val="685"/>
        <w:ind w:firstLine="480"/>
        <w:spacing w:after="0" w:line="440" w:lineRule="exact"/>
        <w:rPr>
          <w:rFonts w:ascii="宋体" w:hAnsi="宋体"/>
          <w:color w:val="000000"/>
          <w:sz w:val="24"/>
          <w:szCs w:val="24"/>
        </w:rPr>
      </w:pPr>
      <w:r>
        <w:rPr>
          <w:rFonts w:hint="eastAsia" w:ascii="宋体" w:hAnsi="宋体"/>
          <w:color w:val="000000"/>
          <w:sz w:val="24"/>
          <w:szCs w:val="24"/>
        </w:rPr>
        <w:t xml:space="preserve">法定（授权）代表人（签字）：           法定（授权）代表人（签字）：</w:t>
      </w:r>
      <w:r>
        <w:rPr>
          <w:rFonts w:ascii="宋体" w:hAnsi="宋体"/>
          <w:color w:val="000000"/>
          <w:sz w:val="24"/>
          <w:szCs w:val="24"/>
        </w:rPr>
      </w:r>
      <w:r/>
    </w:p>
    <w:p>
      <w:pPr>
        <w:pStyle w:val="685"/>
        <w:ind w:firstLine="1200"/>
        <w:spacing w:after="0" w:line="440" w:lineRule="exact"/>
        <w:rPr>
          <w:rFonts w:ascii="宋体" w:hAnsi="宋体"/>
          <w:color w:val="000000"/>
          <w:sz w:val="24"/>
          <w:szCs w:val="24"/>
        </w:rPr>
      </w:pPr>
      <w:r>
        <w:rPr>
          <w:rFonts w:hint="eastAsia" w:ascii="宋体" w:hAnsi="宋体"/>
          <w:color w:val="000000"/>
          <w:sz w:val="24"/>
          <w:szCs w:val="24"/>
        </w:rPr>
        <w:t xml:space="preserve">年     月     日                        年     月     日</w:t>
      </w:r>
      <w:r>
        <w:rPr>
          <w:rFonts w:ascii="宋体" w:hAnsi="宋体"/>
          <w:color w:val="000000"/>
          <w:sz w:val="24"/>
          <w:szCs w:val="24"/>
        </w:rPr>
      </w:r>
      <w:r/>
    </w:p>
    <w:p>
      <w:pPr>
        <w:pStyle w:val="685"/>
        <w:jc w:val="center"/>
        <w:keepNext/>
        <w:rPr>
          <w:rFonts w:hint="eastAsia" w:ascii="宋体" w:hAnsi="宋体" w:cs="Courier New"/>
          <w:color w:val="000000"/>
          <w:sz w:val="24"/>
          <w:szCs w:val="24"/>
        </w:rPr>
        <w:outlineLvl w:val="0"/>
      </w:pPr>
      <w:r>
        <w:rPr>
          <w:rFonts w:ascii="黑体" w:hAnsi="Courier New" w:eastAsia="黑体" w:cs="Courier New"/>
          <w:bCs/>
          <w:color w:val="000000"/>
          <w:sz w:val="44"/>
          <w:szCs w:val="21"/>
        </w:rPr>
        <w:br w:type="page" w:clear="all"/>
      </w:r>
      <w:bookmarkStart w:id="211" w:name="_Toc155775549"/>
      <w:r/>
      <w:bookmarkStart w:id="212" w:name="_Toc7789"/>
      <w:r/>
      <w:bookmarkStart w:id="213" w:name="_Toc948"/>
      <w:r>
        <w:rPr>
          <w:rFonts w:hint="eastAsia" w:ascii="黑体" w:hAnsi="Courier New" w:eastAsia="黑体" w:cs="Courier New"/>
          <w:bCs/>
          <w:color w:val="000000"/>
          <w:sz w:val="44"/>
          <w:szCs w:val="21"/>
        </w:rPr>
        <w:t xml:space="preserve">第</w:t>
      </w:r>
      <w:bookmarkEnd w:id="205"/>
      <w:r>
        <w:rPr>
          <w:rFonts w:hint="eastAsia" w:ascii="黑体" w:hAnsi="Courier New" w:eastAsia="黑体" w:cs="Courier New"/>
          <w:bCs/>
          <w:color w:val="000000"/>
          <w:sz w:val="44"/>
          <w:szCs w:val="21"/>
        </w:rPr>
        <w:t xml:space="preserve">四章 </w:t>
      </w:r>
      <w:r>
        <w:rPr>
          <w:rFonts w:ascii="黑体" w:hAnsi="Courier New" w:eastAsia="黑体" w:cs="Courier New"/>
          <w:bCs/>
          <w:color w:val="000000"/>
          <w:sz w:val="44"/>
          <w:szCs w:val="21"/>
        </w:rPr>
        <w:t xml:space="preserve"> </w:t>
      </w:r>
      <w:r>
        <w:rPr>
          <w:rFonts w:hint="eastAsia" w:ascii="黑体" w:hAnsi="Courier New" w:eastAsia="黑体" w:cs="Courier New"/>
          <w:bCs/>
          <w:color w:val="000000"/>
          <w:sz w:val="44"/>
          <w:szCs w:val="21"/>
        </w:rPr>
        <w:t xml:space="preserve">采购需求</w:t>
      </w:r>
      <w:bookmarkEnd w:id="206"/>
      <w:r/>
      <w:bookmarkEnd w:id="207"/>
      <w:r/>
      <w:bookmarkEnd w:id="208"/>
      <w:r/>
      <w:bookmarkEnd w:id="211"/>
      <w:r/>
      <w:bookmarkEnd w:id="212"/>
      <w:r/>
      <w:bookmarkEnd w:id="213"/>
      <w:r>
        <w:rPr>
          <w:rFonts w:hint="eastAsia" w:ascii="宋体" w:hAnsi="宋体" w:cs="Courier New"/>
          <w:color w:val="000000"/>
          <w:sz w:val="24"/>
          <w:szCs w:val="24"/>
        </w:rPr>
      </w:r>
      <w:r/>
    </w:p>
    <w:p>
      <w:pPr>
        <w:pStyle w:val="685"/>
        <w:spacing w:line="440" w:lineRule="exact"/>
        <w:rPr>
          <w:rFonts w:hint="eastAsia" w:eastAsia="宋体"/>
          <w:b/>
          <w:bCs/>
          <w:sz w:val="28"/>
          <w:lang w:eastAsia="zh-CN"/>
        </w:rPr>
      </w:pPr>
      <w:r/>
      <w:bookmarkStart w:id="214" w:name="_Toc26554093"/>
      <w:r/>
      <w:bookmarkStart w:id="215" w:name="_Toc49090575"/>
      <w:r>
        <w:rPr>
          <w:b/>
          <w:bCs/>
          <w:sz w:val="28"/>
        </w:rPr>
        <w:t xml:space="preserve">项目名称：</w:t>
      </w:r>
      <w:r>
        <w:rPr>
          <w:rFonts w:hint="eastAsia"/>
          <w:b/>
          <w:bCs/>
          <w:sz w:val="28"/>
          <w:lang w:eastAsia="zh-CN"/>
        </w:rPr>
        <w:t xml:space="preserve">公安局刑侦大队DNA案件检验试剂耗材</w:t>
      </w:r>
      <w:r>
        <w:rPr>
          <w:rFonts w:hint="eastAsia" w:eastAsia="宋体"/>
          <w:b/>
          <w:bCs/>
          <w:sz w:val="28"/>
          <w:lang w:eastAsia="zh-CN"/>
        </w:rPr>
      </w:r>
      <w:r/>
    </w:p>
    <w:p>
      <w:pPr>
        <w:pStyle w:val="685"/>
        <w:jc w:val="left"/>
        <w:spacing w:line="440" w:lineRule="exact"/>
        <w:rPr>
          <w:rFonts w:hint="eastAsia" w:eastAsia="宋体"/>
          <w:b/>
          <w:bCs/>
          <w:sz w:val="28"/>
          <w:lang w:eastAsia="zh-CN"/>
        </w:rPr>
      </w:pPr>
      <w:r>
        <w:rPr>
          <w:b/>
          <w:bCs/>
          <w:sz w:val="28"/>
        </w:rPr>
        <w:t xml:space="preserve">项目编号：</w:t>
      </w:r>
      <w:r>
        <w:rPr>
          <w:rFonts w:hint="eastAsia"/>
          <w:b/>
          <w:bCs/>
          <w:sz w:val="28"/>
          <w:lang w:eastAsia="zh-CN"/>
        </w:rPr>
        <w:t xml:space="preserve">JSZC-320581-CSXC-G2026-0031</w:t>
      </w:r>
      <w:r>
        <w:rPr>
          <w:rFonts w:hint="eastAsia" w:eastAsia="宋体"/>
          <w:b/>
          <w:bCs/>
          <w:sz w:val="28"/>
          <w:lang w:eastAsia="zh-CN"/>
        </w:rPr>
      </w:r>
      <w:r/>
    </w:p>
    <w:p>
      <w:pPr>
        <w:pStyle w:val="685"/>
        <w:spacing w:line="440" w:lineRule="exact"/>
        <w:rPr>
          <w:rFonts w:hint="eastAsia" w:eastAsia="宋体"/>
          <w:b/>
          <w:bCs/>
          <w:sz w:val="28"/>
          <w:lang w:eastAsia="zh-CN"/>
        </w:rPr>
      </w:pPr>
      <w:r>
        <w:rPr>
          <w:b/>
          <w:bCs/>
          <w:sz w:val="28"/>
        </w:rPr>
        <w:t xml:space="preserve">采 购 人：</w:t>
      </w:r>
      <w:r>
        <w:rPr>
          <w:rFonts w:hint="eastAsia"/>
          <w:b/>
          <w:bCs/>
          <w:sz w:val="28"/>
          <w:lang w:eastAsia="zh-CN"/>
        </w:rPr>
        <w:t xml:space="preserve">常熟市公安局</w:t>
      </w:r>
      <w:r>
        <w:rPr>
          <w:rFonts w:hint="eastAsia" w:eastAsia="宋体"/>
          <w:b/>
          <w:bCs/>
          <w:sz w:val="28"/>
          <w:lang w:eastAsia="zh-CN"/>
        </w:rPr>
      </w:r>
      <w:r/>
    </w:p>
    <w:p>
      <w:pPr>
        <w:pStyle w:val="685"/>
        <w:spacing w:line="440" w:lineRule="exact"/>
        <w:rPr>
          <w:b/>
          <w:bCs/>
          <w:color w:val="000000"/>
          <w:sz w:val="28"/>
          <w:szCs w:val="28"/>
        </w:rPr>
      </w:pPr>
      <w:r>
        <w:rPr>
          <w:b/>
          <w:bCs/>
          <w:color w:val="000000"/>
          <w:sz w:val="28"/>
          <w:szCs w:val="28"/>
          <w:lang w:val="zh-CN"/>
        </w:rPr>
        <w:t xml:space="preserve">一、项目说明：</w:t>
      </w:r>
      <w:r>
        <w:rPr>
          <w:b/>
          <w:bCs/>
          <w:color w:val="000000"/>
          <w:sz w:val="28"/>
          <w:szCs w:val="28"/>
        </w:rPr>
      </w:r>
      <w:r/>
    </w:p>
    <w:p>
      <w:pPr>
        <w:pStyle w:val="685"/>
        <w:ind w:firstLine="480"/>
        <w:spacing w:line="440" w:lineRule="exact"/>
        <w:rPr>
          <w:color w:val="000000"/>
          <w:sz w:val="24"/>
        </w:rPr>
      </w:pPr>
      <w:r>
        <w:rPr>
          <w:color w:val="000000"/>
          <w:sz w:val="24"/>
        </w:rPr>
        <w:t xml:space="preserve">1、本项目</w:t>
      </w:r>
      <w:r>
        <w:rPr>
          <w:rFonts w:hint="eastAsia"/>
          <w:color w:val="000000"/>
          <w:sz w:val="24"/>
          <w:lang w:val="en-US" w:eastAsia="zh-CN"/>
        </w:rPr>
        <w:t xml:space="preserve">不</w:t>
      </w:r>
      <w:r>
        <w:rPr>
          <w:color w:val="000000"/>
          <w:sz w:val="24"/>
        </w:rPr>
        <w:t xml:space="preserve">接受进口产品投标（进口产品是指</w:t>
      </w:r>
      <w:r>
        <w:rPr>
          <w:rFonts w:hint="eastAsia"/>
          <w:color w:val="000000"/>
          <w:sz w:val="24"/>
        </w:rPr>
        <w:t xml:space="preserve">“</w:t>
      </w:r>
      <w:r>
        <w:rPr>
          <w:color w:val="000000"/>
          <w:sz w:val="24"/>
        </w:rPr>
        <w:t xml:space="preserve">通过中国海关报关验放进入中国境内且产自关境外的产品</w:t>
      </w:r>
      <w:r>
        <w:rPr>
          <w:rFonts w:hint="eastAsia"/>
          <w:color w:val="000000"/>
          <w:sz w:val="24"/>
        </w:rPr>
        <w:t xml:space="preserve">”</w:t>
      </w:r>
      <w:r>
        <w:rPr>
          <w:color w:val="000000"/>
          <w:sz w:val="24"/>
        </w:rPr>
        <w:t xml:space="preserve">）。</w:t>
      </w:r>
      <w:r>
        <w:rPr>
          <w:color w:val="000000"/>
          <w:sz w:val="24"/>
        </w:rPr>
      </w:r>
      <w:r/>
    </w:p>
    <w:p>
      <w:pPr>
        <w:pStyle w:val="685"/>
        <w:ind w:firstLine="480"/>
        <w:spacing w:line="440" w:lineRule="exact"/>
        <w:rPr>
          <w:color w:val="000000"/>
          <w:sz w:val="24"/>
          <w:highlight w:val="none"/>
        </w:rPr>
      </w:pPr>
      <w:r>
        <w:rPr>
          <w:color w:val="000000"/>
          <w:sz w:val="24"/>
        </w:rPr>
        <w:t xml:space="preserve">2、</w:t>
      </w:r>
      <w:r>
        <w:rPr>
          <w:rFonts w:hint="eastAsia"/>
          <w:color w:val="000000"/>
          <w:sz w:val="24"/>
        </w:rPr>
        <w:t xml:space="preserve">投标人应对项目现场进行咨询或踏勘，咨询或踏勘时涉及到费用的，由投标人自行承担。咨询或踏勘联系人：杨超</w:t>
      </w:r>
      <w:r>
        <w:rPr>
          <w:color w:val="000000"/>
          <w:sz w:val="24"/>
        </w:rPr>
        <w:t xml:space="preserve">，联系电话：</w:t>
      </w:r>
      <w:r>
        <w:rPr>
          <w:rFonts w:hint="eastAsia"/>
          <w:color w:val="000000"/>
          <w:sz w:val="24"/>
        </w:rPr>
        <w:t xml:space="preserve">0512-52736500-60566</w:t>
      </w:r>
      <w:r>
        <w:rPr>
          <w:color w:val="000000"/>
          <w:sz w:val="24"/>
        </w:rPr>
        <w:t xml:space="preserve">。</w:t>
      </w:r>
      <w:r>
        <w:rPr>
          <w:rFonts w:hint="eastAsia"/>
          <w:color w:val="000000"/>
          <w:sz w:val="24"/>
        </w:rPr>
        <w:t xml:space="preserve">投标人在投标时应充分考虑现场实际情况，采购人不负担因投标人对项目现场情况考虑不周而产生</w:t>
      </w:r>
      <w:r>
        <w:rPr>
          <w:rFonts w:hint="eastAsia"/>
          <w:color w:val="000000"/>
          <w:sz w:val="24"/>
          <w:highlight w:val="none"/>
        </w:rPr>
        <w:t xml:space="preserve">的其他任何费用。</w:t>
      </w:r>
      <w:r>
        <w:rPr>
          <w:color w:val="000000"/>
          <w:sz w:val="24"/>
          <w:highlight w:val="none"/>
        </w:rPr>
      </w:r>
      <w:r/>
    </w:p>
    <w:p>
      <w:pPr>
        <w:pStyle w:val="685"/>
        <w:ind w:firstLine="480"/>
        <w:spacing w:line="440" w:lineRule="exact"/>
        <w:rPr>
          <w:color w:val="000000"/>
          <w:sz w:val="24"/>
          <w:highlight w:val="none"/>
        </w:rPr>
      </w:pPr>
      <w:r>
        <w:rPr>
          <w:color w:val="000000"/>
          <w:sz w:val="24"/>
          <w:highlight w:val="none"/>
        </w:rPr>
        <w:t xml:space="preserve">3、交付地点：</w:t>
      </w:r>
      <w:r>
        <w:rPr>
          <w:rFonts w:hint="eastAsia"/>
          <w:color w:val="000000"/>
          <w:sz w:val="24"/>
          <w:highlight w:val="none"/>
          <w:lang w:val="en-US" w:eastAsia="zh-CN"/>
        </w:rPr>
        <w:t xml:space="preserve">常熟市</w:t>
      </w:r>
      <w:r>
        <w:rPr>
          <w:rFonts w:hint="eastAsia"/>
          <w:color w:val="000000"/>
          <w:sz w:val="24"/>
          <w:highlight w:val="none"/>
        </w:rPr>
        <w:t xml:space="preserve">沙家浜路188号</w:t>
      </w:r>
      <w:r>
        <w:rPr>
          <w:color w:val="000000"/>
          <w:sz w:val="24"/>
          <w:highlight w:val="none"/>
        </w:rPr>
        <w:t xml:space="preserve">。</w:t>
      </w:r>
      <w:r>
        <w:rPr>
          <w:color w:val="000000"/>
          <w:sz w:val="24"/>
          <w:highlight w:val="none"/>
        </w:rPr>
      </w:r>
      <w:r/>
    </w:p>
    <w:p>
      <w:pPr>
        <w:pStyle w:val="685"/>
        <w:ind w:firstLine="480"/>
        <w:spacing w:line="440" w:lineRule="exact"/>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4、交付时间：</w:t>
      </w:r>
      <w:r>
        <w:rPr>
          <w:rFonts w:hint="eastAsia" w:ascii="Times New Roman" w:hAnsi="Times New Roman"/>
          <w:color w:val="000000"/>
          <w:sz w:val="24"/>
          <w:szCs w:val="24"/>
          <w:highlight w:val="none"/>
          <w:lang w:val="en-US" w:eastAsia="zh-CN"/>
        </w:rPr>
        <w:t xml:space="preserve">合同签订后两周</w:t>
      </w:r>
      <w:r>
        <w:rPr>
          <w:rFonts w:ascii="Times New Roman" w:hAnsi="Times New Roman"/>
          <w:color w:val="000000"/>
          <w:sz w:val="24"/>
          <w:szCs w:val="24"/>
          <w:highlight w:val="none"/>
        </w:rPr>
        <w:t xml:space="preserve">内</w:t>
      </w:r>
      <w:r>
        <w:rPr>
          <w:rFonts w:hint="eastAsia" w:ascii="Times New Roman" w:hAnsi="Times New Roman"/>
          <w:color w:val="000000"/>
          <w:sz w:val="24"/>
          <w:szCs w:val="24"/>
          <w:highlight w:val="none"/>
          <w:lang w:val="en-US" w:eastAsia="zh-CN"/>
        </w:rPr>
        <w:t xml:space="preserve">完成供货</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685"/>
        <w:ind w:firstLine="24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★5、付款方式：</w:t>
      </w:r>
      <w:r>
        <w:rPr>
          <w:rFonts w:hint="eastAsia" w:ascii="宋体" w:hAnsi="宋体" w:eastAsia="宋体" w:cs="宋体"/>
          <w:color w:val="000000"/>
          <w:sz w:val="24"/>
          <w:highlight w:val="none"/>
        </w:rPr>
      </w:r>
      <w:r/>
    </w:p>
    <w:p>
      <w:pPr>
        <w:pStyle w:val="685"/>
        <w:ind w:firstLine="720"/>
        <w:spacing w:line="440" w:lineRule="exact"/>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5.1</w:t>
      </w:r>
      <w:r>
        <w:rPr>
          <w:rFonts w:hint="eastAsia" w:ascii="宋体" w:hAnsi="宋体" w:eastAsia="宋体" w:cs="宋体"/>
          <w:b w:val="0"/>
          <w:bCs w:val="0"/>
          <w:color w:val="000000"/>
          <w:sz w:val="24"/>
          <w:lang w:val="zh-CN" w:eastAsia="zh-CN"/>
        </w:rPr>
        <w:t xml:space="preserve">合同签订后，采购人向中标人支付合同金额的</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lang w:val="zh-CN" w:eastAsia="zh-CN"/>
        </w:rPr>
        <w:t xml:space="preserve">0%；</w:t>
      </w:r>
      <w:r>
        <w:rPr>
          <w:rFonts w:hint="eastAsia" w:ascii="宋体" w:hAnsi="宋体" w:eastAsia="宋体" w:cs="宋体"/>
          <w:b w:val="0"/>
          <w:bCs w:val="0"/>
          <w:color w:val="000000"/>
          <w:sz w:val="24"/>
          <w:lang w:val="en-US" w:eastAsia="zh-CN"/>
        </w:rPr>
      </w:r>
      <w:r/>
    </w:p>
    <w:p>
      <w:pPr>
        <w:pStyle w:val="685"/>
        <w:ind w:firstLine="720"/>
        <w:spacing w:line="44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5.2</w:t>
      </w:r>
      <w:r>
        <w:rPr>
          <w:rFonts w:hint="eastAsia" w:ascii="宋体" w:hAnsi="宋体" w:eastAsia="宋体" w:cs="宋体"/>
          <w:b w:val="0"/>
          <w:bCs w:val="0"/>
          <w:color w:val="000000"/>
          <w:sz w:val="24"/>
        </w:rPr>
        <w:t xml:space="preserve">全部货物到达采购人指定地点，经验收合格，并向采购人提供下列单据（采购人签收的送货回单、合格销售发票）后一个月内，采购人向中标人支付</w:t>
      </w:r>
      <w:r>
        <w:rPr>
          <w:rFonts w:hint="eastAsia" w:ascii="宋体" w:hAnsi="宋体" w:eastAsia="宋体" w:cs="宋体"/>
          <w:b w:val="0"/>
          <w:bCs w:val="0"/>
          <w:color w:val="000000"/>
          <w:sz w:val="24"/>
          <w:lang w:val="en-US" w:eastAsia="zh-CN"/>
        </w:rPr>
        <w:t xml:space="preserve">剩余</w:t>
      </w:r>
      <w:r>
        <w:rPr>
          <w:rFonts w:hint="eastAsia" w:ascii="宋体" w:hAnsi="宋体" w:eastAsia="宋体" w:cs="宋体"/>
          <w:b w:val="0"/>
          <w:bCs w:val="0"/>
          <w:color w:val="000000"/>
          <w:sz w:val="24"/>
        </w:rPr>
        <w:t xml:space="preserve">货款。</w:t>
      </w:r>
      <w:r>
        <w:rPr>
          <w:rFonts w:hint="eastAsia" w:ascii="宋体" w:hAnsi="宋体" w:eastAsia="宋体" w:cs="宋体"/>
          <w:b w:val="0"/>
          <w:bCs w:val="0"/>
          <w:color w:val="000000"/>
          <w:sz w:val="24"/>
        </w:rPr>
      </w:r>
      <w:r/>
    </w:p>
    <w:p>
      <w:pPr>
        <w:pStyle w:val="685"/>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注：（1）以上每次付款前，中标人均应提供符合采购人要求的同等金额的合法有效增值税发票和请款单。否则，采购人有权顺延付款时间，且不承担任何违约或赔偿责任。</w:t>
      </w:r>
      <w:r>
        <w:rPr>
          <w:rFonts w:hint="eastAsia" w:ascii="宋体" w:hAnsi="宋体" w:eastAsia="宋体" w:cs="宋体"/>
          <w:b/>
          <w:bCs/>
          <w:color w:val="000000"/>
          <w:sz w:val="24"/>
        </w:rPr>
      </w:r>
      <w:r/>
    </w:p>
    <w:p>
      <w:pPr>
        <w:pStyle w:val="685"/>
        <w:ind w:firstLine="723"/>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中标人明确表示无需预付款或者主动要求降低预付款比例的，采购人可不适用上述5</w:t>
      </w:r>
      <w:r>
        <w:rPr>
          <w:rFonts w:hint="eastAsia" w:ascii="宋体" w:hAnsi="宋体" w:eastAsia="宋体" w:cs="宋体"/>
          <w:b/>
          <w:bCs/>
          <w:color w:val="000000"/>
          <w:sz w:val="24"/>
          <w:lang w:val="en-US" w:eastAsia="zh-CN"/>
        </w:rPr>
        <w:t xml:space="preserve">.1</w:t>
      </w:r>
      <w:r>
        <w:rPr>
          <w:rFonts w:hint="eastAsia" w:ascii="宋体" w:hAnsi="宋体" w:eastAsia="宋体" w:cs="宋体"/>
          <w:b/>
          <w:bCs/>
          <w:color w:val="000000"/>
          <w:sz w:val="24"/>
        </w:rPr>
        <w:t xml:space="preserve">规定。</w:t>
      </w:r>
      <w:r>
        <w:rPr>
          <w:rFonts w:hint="eastAsia" w:ascii="宋体" w:hAnsi="宋体" w:eastAsia="宋体" w:cs="宋体"/>
          <w:b/>
          <w:bCs/>
          <w:color w:val="000000"/>
          <w:sz w:val="24"/>
        </w:rPr>
      </w:r>
      <w:r/>
    </w:p>
    <w:p>
      <w:pPr>
        <w:pStyle w:val="685"/>
        <w:ind w:firstLine="723"/>
        <w:spacing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付款方式包括但不限于数字人民币、现金、支票、汇票等。</w:t>
      </w:r>
      <w:r>
        <w:rPr>
          <w:rFonts w:hint="eastAsia" w:ascii="宋体" w:hAnsi="宋体" w:eastAsia="宋体" w:cs="宋体"/>
          <w:b/>
          <w:bCs/>
          <w:sz w:val="24"/>
          <w:szCs w:val="24"/>
        </w:rPr>
      </w:r>
      <w:r/>
    </w:p>
    <w:p>
      <w:pPr>
        <w:pStyle w:val="685"/>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rPr>
        <w:t xml:space="preserve">6、本项目采购预算</w:t>
      </w:r>
      <w:r>
        <w:rPr>
          <w:rFonts w:hint="eastAsia" w:ascii="宋体" w:hAnsi="宋体" w:eastAsia="宋体" w:cs="宋体"/>
          <w:b/>
          <w:bCs/>
          <w:color w:val="000000"/>
          <w:sz w:val="24"/>
          <w:highlight w:val="none"/>
        </w:rPr>
        <w:t xml:space="preserve">为</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1530000.00</w:t>
      </w:r>
      <w:r>
        <w:rPr>
          <w:rFonts w:hint="eastAsia" w:ascii="宋体" w:hAnsi="宋体" w:eastAsia="宋体" w:cs="宋体"/>
          <w:b/>
          <w:bCs/>
          <w:color w:val="000000"/>
          <w:sz w:val="24"/>
          <w:highlight w:val="none"/>
        </w:rPr>
        <w:t xml:space="preserve">元整</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人民币壹佰伍拾叁万元整</w:t>
      </w:r>
      <w:r>
        <w:rPr>
          <w:rFonts w:hint="eastAsia" w:ascii="宋体" w:hAnsi="宋体" w:eastAsia="宋体" w:cs="宋体"/>
          <w:b/>
          <w:bCs/>
          <w:color w:val="000000"/>
          <w:sz w:val="24"/>
          <w:highlight w:val="none"/>
          <w:lang w:eastAsia="zh-CN"/>
        </w:rPr>
        <w:t xml:space="preserve">），</w:t>
      </w:r>
      <w:r>
        <w:rPr>
          <w:rFonts w:hint="eastAsia" w:ascii="Times New Roman" w:hAnsi="Times New Roman"/>
          <w:b/>
          <w:bCs/>
          <w:color w:val="000000"/>
          <w:sz w:val="24"/>
          <w:szCs w:val="24"/>
          <w:highlight w:val="none"/>
          <w:lang w:val="en-US" w:eastAsia="zh-CN"/>
        </w:rPr>
        <w:t xml:space="preserve">最高限价为</w:t>
      </w:r>
      <w:r>
        <w:rPr>
          <w:rFonts w:ascii="Times New Roman" w:hAnsi="Times New Roman"/>
          <w:b/>
          <w:bCs/>
          <w:color w:val="000000"/>
          <w:sz w:val="24"/>
          <w:szCs w:val="24"/>
          <w:highlight w:val="none"/>
        </w:rPr>
        <w:t xml:space="preserve">人民币</w:t>
      </w:r>
      <w:r>
        <w:rPr>
          <w:rFonts w:hint="eastAsia" w:ascii="宋体" w:hAnsi="宋体" w:eastAsia="宋体" w:cs="宋体"/>
          <w:b/>
          <w:bCs/>
          <w:color w:val="000000"/>
          <w:sz w:val="24"/>
          <w:highlight w:val="none"/>
        </w:rPr>
        <w:t xml:space="preserve">￥</w:t>
      </w:r>
      <w:r>
        <w:rPr>
          <w:rFonts w:hint="eastAsia" w:ascii="Times New Roman" w:hAnsi="Times New Roman"/>
          <w:b/>
          <w:bCs/>
          <w:color w:val="000000"/>
          <w:sz w:val="24"/>
          <w:szCs w:val="24"/>
          <w:highlight w:val="none"/>
          <w:lang w:val="en-US" w:eastAsia="zh-CN"/>
        </w:rPr>
        <w:t xml:space="preserve">1510000</w:t>
      </w:r>
      <w:r>
        <w:rPr>
          <w:rFonts w:ascii="Times New Roman" w:hAnsi="Times New Roman"/>
          <w:b/>
          <w:bCs/>
          <w:color w:val="000000"/>
          <w:sz w:val="24"/>
          <w:szCs w:val="24"/>
          <w:highlight w:val="none"/>
        </w:rPr>
        <w:t xml:space="preserve">.00元</w:t>
      </w:r>
      <w:r>
        <w:rPr>
          <w:rFonts w:hint="eastAsia" w:ascii="Times New Roman" w:hAnsi="Times New Roman"/>
          <w:b/>
          <w:bCs/>
          <w:color w:val="000000"/>
          <w:sz w:val="24"/>
          <w:szCs w:val="24"/>
          <w:highlight w:val="none"/>
          <w:lang w:val="en-US" w:eastAsia="zh-CN"/>
        </w:rPr>
        <w:t xml:space="preserve">整</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人民币壹佰伍拾壹万元整</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color w:val="000000"/>
          <w:sz w:val="24"/>
          <w:highlight w:val="none"/>
        </w:rPr>
        <w:t xml:space="preserve">投标人的投标总价不得超过本项目的最高限价，否则将作无效投标处理。</w:t>
      </w:r>
      <w:r>
        <w:rPr>
          <w:rFonts w:hint="eastAsia" w:ascii="宋体" w:hAnsi="宋体" w:eastAsia="宋体" w:cs="宋体"/>
          <w:b/>
          <w:bCs/>
          <w:color w:val="000000"/>
          <w:sz w:val="24"/>
          <w:highlight w:val="none"/>
        </w:rPr>
      </w:r>
      <w:r/>
    </w:p>
    <w:p>
      <w:pPr>
        <w:pStyle w:val="685"/>
        <w:ind w:firstLine="480"/>
        <w:spacing w:line="460" w:lineRule="exact"/>
        <w:rPr>
          <w:rFonts w:hint="eastAsia" w:ascii="宋体" w:hAnsi="宋体" w:eastAsia="宋体" w:cs="宋体"/>
          <w:b/>
          <w:bCs/>
          <w:color w:val="000000"/>
          <w:sz w:val="24"/>
          <w:highlight w:val="none"/>
        </w:rPr>
      </w:pPr>
      <w:r>
        <w:rPr>
          <w:rFonts w:ascii="Times New Roman" w:hAnsi="Times New Roman"/>
          <w:color w:val="000000"/>
          <w:sz w:val="24"/>
          <w:szCs w:val="24"/>
        </w:rPr>
        <w:t xml:space="preserve">7、本项目不接受联合体投标。</w:t>
      </w:r>
      <w:r>
        <w:rPr>
          <w:rFonts w:hint="eastAsia" w:ascii="宋体" w:hAnsi="宋体" w:eastAsia="宋体" w:cs="宋体"/>
          <w:b/>
          <w:bCs/>
          <w:color w:val="000000"/>
          <w:sz w:val="24"/>
          <w:highlight w:val="none"/>
        </w:rPr>
      </w:r>
      <w:r/>
    </w:p>
    <w:p>
      <w:pPr>
        <w:pStyle w:val="685"/>
        <w:spacing w:line="460" w:lineRule="exact"/>
        <w:rPr>
          <w:rFonts w:hint="eastAsia"/>
          <w:b/>
          <w:bCs/>
          <w:sz w:val="28"/>
          <w:szCs w:val="28"/>
          <w:highlight w:val="none"/>
        </w:rPr>
      </w:pPr>
      <w:r/>
      <w:bookmarkStart w:id="216" w:name="_Toc120614281"/>
      <w:r>
        <w:rPr>
          <w:rFonts w:hint="eastAsia"/>
          <w:b/>
          <w:bCs/>
          <w:sz w:val="28"/>
          <w:szCs w:val="28"/>
          <w:highlight w:val="none"/>
        </w:rPr>
        <w:t xml:space="preserve">二、</w:t>
      </w:r>
      <w:r>
        <w:rPr>
          <w:rFonts w:hint="eastAsia"/>
          <w:b/>
          <w:bCs/>
          <w:sz w:val="28"/>
          <w:highlight w:val="none"/>
        </w:rPr>
        <w:t xml:space="preserve">货物清单</w:t>
      </w:r>
      <w:r>
        <w:rPr>
          <w:rFonts w:hint="eastAsia"/>
          <w:b/>
          <w:bCs/>
          <w:sz w:val="28"/>
          <w:szCs w:val="28"/>
          <w:highlight w:val="none"/>
        </w:rPr>
        <w:t xml:space="preserve">：</w:t>
      </w:r>
      <w:r>
        <w:rPr>
          <w:rFonts w:hint="eastAsia"/>
          <w:b/>
          <w:bCs/>
          <w:sz w:val="28"/>
          <w:szCs w:val="28"/>
          <w:highlight w:val="none"/>
        </w:rPr>
      </w:r>
      <w:r/>
    </w:p>
    <w:tbl>
      <w:tblPr>
        <w:tblW w:w="93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3338"/>
        <w:gridCol w:w="773"/>
        <w:gridCol w:w="850"/>
        <w:gridCol w:w="3544"/>
      </w:tblGrid>
      <w:tr>
        <w:trPr>
          <w:trHeight w:val="335"/>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3338"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品名</w:t>
            </w:r>
            <w:r>
              <w:rPr>
                <w:rFonts w:hint="eastAsia" w:ascii="宋体" w:hAnsi="宋体" w:eastAsia="宋体" w:cs="宋体"/>
                <w:b/>
                <w:sz w:val="24"/>
                <w:szCs w:val="24"/>
              </w:rPr>
            </w:r>
            <w:r/>
          </w:p>
        </w:tc>
        <w:tc>
          <w:tcPr>
            <w:tcW w:w="773"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单位</w:t>
            </w:r>
            <w:r>
              <w:rPr>
                <w:rFonts w:hint="eastAsia" w:ascii="宋体" w:hAnsi="宋体" w:eastAsia="宋体" w:cs="宋体"/>
                <w:b/>
                <w:sz w:val="24"/>
                <w:szCs w:val="24"/>
              </w:rPr>
            </w:r>
            <w:r/>
          </w:p>
        </w:tc>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数量</w:t>
            </w:r>
            <w:r>
              <w:rPr>
                <w:rFonts w:hint="eastAsia" w:ascii="宋体" w:hAnsi="宋体" w:eastAsia="宋体" w:cs="宋体"/>
                <w:b/>
                <w:sz w:val="24"/>
                <w:szCs w:val="24"/>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38" w:type="dxa"/>
            <w:vAlign w:val="center"/>
            <w:textDirection w:val="lrTb"/>
            <w:noWrap w:val="false"/>
          </w:tcPr>
          <w:p>
            <w:pPr>
              <w:pStyle w:val="685"/>
              <w:jc w:val="both"/>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1"/>
                <w:szCs w:val="21"/>
                <w:u w:val="none"/>
                <w:lang w:val="en-US" w:eastAsia="zh-CN" w:bidi="ar"/>
              </w:rPr>
              <w:t xml:space="preserve">常染色体扩增试剂盒</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szCs w:val="21"/>
              </w:rPr>
              <w:t xml:space="preserve">25</w:t>
            </w:r>
            <w:r>
              <w:rPr>
                <w:rFonts w:hint="eastAsia" w:ascii="宋体" w:hAnsi="宋体" w:cs="宋体"/>
                <w:szCs w:val="21"/>
              </w:rPr>
              <w:t xml:space="preserve">位点，</w:t>
            </w:r>
            <w:r>
              <w:rPr>
                <w:rFonts w:ascii="宋体" w:hAnsi="宋体"/>
                <w:szCs w:val="21"/>
              </w:rPr>
              <w:t xml:space="preserve">200</w:t>
            </w:r>
            <w:r>
              <w:rPr>
                <w:rFonts w:hint="eastAsia" w:ascii="宋体" w:hAnsi="宋体" w:cs="宋体"/>
                <w:szCs w:val="21"/>
              </w:rPr>
              <w:t xml:space="preserve">人份</w:t>
            </w:r>
            <w:r>
              <w:rPr>
                <w:rFonts w:ascii="宋体" w:hAnsi="宋体"/>
                <w:szCs w:val="21"/>
              </w:rPr>
              <w:t xml:space="preserve">/</w:t>
            </w:r>
            <w:r>
              <w:rPr>
                <w:rFonts w:hint="eastAsia" w:ascii="宋体" w:hAnsi="宋体" w:cs="宋体"/>
                <w:szCs w:val="21"/>
              </w:rPr>
              <w:t xml:space="preserve">盒</w:t>
            </w:r>
            <w:r>
              <w:rPr>
                <w:rFonts w:hint="eastAsia" w:ascii="宋体" w:hAnsi="宋体" w:eastAsia="宋体" w:cs="宋体"/>
                <w:sz w:val="24"/>
                <w:szCs w:val="24"/>
              </w:rPr>
            </w:r>
            <w:r/>
          </w:p>
        </w:tc>
      </w:tr>
      <w:tr>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38" w:type="dxa"/>
            <w:vAlign w:val="bottom"/>
            <w:textDirection w:val="lrTb"/>
            <w:noWrap w:val="false"/>
          </w:tcPr>
          <w:p>
            <w:pPr>
              <w:pStyle w:val="685"/>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Y染色体扩增试剂盒</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szCs w:val="21"/>
              </w:rPr>
              <w:t xml:space="preserve">100人份/盒</w:t>
            </w:r>
            <w:r>
              <w:rPr>
                <w:rFonts w:hint="eastAsia" w:ascii="宋体" w:hAnsi="宋体" w:eastAsia="宋体" w:cs="宋体"/>
                <w:sz w:val="24"/>
                <w:szCs w:val="24"/>
              </w:rPr>
            </w:r>
            <w:r/>
          </w:p>
        </w:tc>
      </w:tr>
      <w:tr>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338" w:type="dxa"/>
            <w:vAlign w:val="bottom"/>
            <w:textDirection w:val="lrTb"/>
            <w:noWrap w:val="false"/>
          </w:tcPr>
          <w:p>
            <w:pPr>
              <w:pStyle w:val="685"/>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微量扩增试剂盒</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szCs w:val="21"/>
              </w:rPr>
              <w:t xml:space="preserve">21</w:t>
            </w:r>
            <w:r>
              <w:rPr>
                <w:rFonts w:hint="eastAsia" w:ascii="宋体" w:hAnsi="宋体" w:cs="宋体"/>
                <w:szCs w:val="21"/>
              </w:rPr>
              <w:t xml:space="preserve">位点，</w:t>
            </w:r>
            <w:r>
              <w:rPr>
                <w:rFonts w:ascii="宋体" w:hAnsi="宋体"/>
                <w:szCs w:val="21"/>
              </w:rPr>
              <w:t xml:space="preserve">200</w:t>
            </w:r>
            <w:r>
              <w:rPr>
                <w:rFonts w:hint="eastAsia" w:ascii="宋体" w:hAnsi="宋体" w:cs="宋体"/>
                <w:szCs w:val="21"/>
              </w:rPr>
              <w:t xml:space="preserve">人份</w:t>
            </w:r>
            <w:r>
              <w:rPr>
                <w:rFonts w:ascii="宋体" w:hAnsi="宋体"/>
                <w:szCs w:val="21"/>
              </w:rPr>
              <w:t xml:space="preserve">/</w:t>
            </w:r>
            <w:r>
              <w:rPr>
                <w:rFonts w:hint="eastAsia" w:ascii="宋体" w:hAnsi="宋体" w:cs="宋体"/>
                <w:szCs w:val="21"/>
              </w:rPr>
              <w:t xml:space="preserve">盒</w:t>
            </w:r>
            <w:r>
              <w:rPr>
                <w:rFonts w:hint="eastAsia" w:ascii="宋体" w:hAnsi="宋体" w:eastAsia="宋体" w:cs="宋体"/>
                <w:sz w:val="24"/>
                <w:szCs w:val="24"/>
              </w:rPr>
            </w:r>
            <w:r/>
          </w:p>
        </w:tc>
      </w:tr>
      <w:tr>
        <w:trPr>
          <w:trHeight w:val="90"/>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338" w:type="dxa"/>
            <w:vAlign w:val="bottom"/>
            <w:textDirection w:val="lrTb"/>
            <w:noWrap w:val="false"/>
          </w:tcPr>
          <w:p>
            <w:pPr>
              <w:pStyle w:val="685"/>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甲酰胺25ml</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瓶</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ascii="宋体" w:hAnsi="宋体"/>
                <w:szCs w:val="21"/>
              </w:rPr>
              <w:t xml:space="preserve">25ml/</w:t>
            </w:r>
            <w:r>
              <w:rPr>
                <w:rFonts w:hint="eastAsia" w:ascii="宋体" w:hAnsi="宋体" w:cs="宋体"/>
                <w:szCs w:val="21"/>
              </w:rPr>
              <w:t xml:space="preserve">瓶</w:t>
            </w:r>
            <w:r>
              <w:rPr>
                <w:rFonts w:hint="eastAsia" w:ascii="宋体" w:hAnsi="宋体" w:eastAsia="宋体" w:cs="宋体"/>
                <w:sz w:val="24"/>
                <w:szCs w:val="24"/>
              </w:rPr>
            </w:r>
            <w:r/>
          </w:p>
        </w:tc>
      </w:tr>
      <w:tr>
        <w:trPr>
          <w:trHeight w:val="336"/>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3338" w:type="dxa"/>
            <w:vAlign w:val="bottom"/>
            <w:textDirection w:val="lrTb"/>
            <w:noWrap w:val="false"/>
          </w:tcPr>
          <w:p>
            <w:pPr>
              <w:pStyle w:val="685"/>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阳极缓冲液</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ascii="宋体" w:hAnsi="宋体"/>
                <w:szCs w:val="21"/>
              </w:rPr>
              <w:t xml:space="preserve">4</w:t>
            </w:r>
            <w:r>
              <w:rPr>
                <w:rFonts w:hint="eastAsia" w:ascii="宋体" w:hAnsi="宋体" w:cs="宋体"/>
                <w:szCs w:val="21"/>
              </w:rPr>
              <w:t xml:space="preserve">个</w:t>
            </w:r>
            <w:r>
              <w:rPr>
                <w:rFonts w:ascii="宋体" w:hAnsi="宋体"/>
                <w:szCs w:val="21"/>
              </w:rPr>
              <w:t xml:space="preserve">/</w:t>
            </w:r>
            <w:r>
              <w:rPr>
                <w:rFonts w:hint="eastAsia" w:ascii="宋体" w:hAnsi="宋体" w:cs="宋体"/>
                <w:szCs w:val="21"/>
              </w:rPr>
              <w:t xml:space="preserve">盒</w:t>
            </w:r>
            <w:r>
              <w:rPr>
                <w:rFonts w:hint="eastAsia" w:ascii="宋体" w:hAnsi="宋体" w:eastAsia="宋体" w:cs="宋体"/>
                <w:sz w:val="24"/>
                <w:szCs w:val="24"/>
              </w:rPr>
            </w:r>
            <w:r/>
          </w:p>
        </w:tc>
      </w:tr>
      <w:tr>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338" w:type="dxa"/>
            <w:vAlign w:val="bottom"/>
            <w:textDirection w:val="lrTb"/>
            <w:noWrap w:val="false"/>
          </w:tcPr>
          <w:p>
            <w:pPr>
              <w:pStyle w:val="685"/>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阴极缓冲液</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ascii="宋体" w:hAnsi="宋体"/>
                <w:szCs w:val="21"/>
              </w:rPr>
              <w:t xml:space="preserve">4</w:t>
            </w:r>
            <w:r>
              <w:rPr>
                <w:rFonts w:hint="eastAsia" w:ascii="宋体" w:hAnsi="宋体" w:cs="宋体"/>
                <w:szCs w:val="21"/>
              </w:rPr>
              <w:t xml:space="preserve">个</w:t>
            </w:r>
            <w:r>
              <w:rPr>
                <w:rFonts w:ascii="宋体" w:hAnsi="宋体"/>
                <w:szCs w:val="21"/>
              </w:rPr>
              <w:t xml:space="preserve">/</w:t>
            </w:r>
            <w:r>
              <w:rPr>
                <w:rFonts w:hint="eastAsia" w:ascii="宋体" w:hAnsi="宋体" w:cs="宋体"/>
                <w:szCs w:val="21"/>
              </w:rPr>
              <w:t xml:space="preserve">盒</w:t>
            </w:r>
            <w:r>
              <w:rPr>
                <w:rFonts w:hint="eastAsia" w:ascii="宋体" w:hAnsi="宋体" w:eastAsia="宋体" w:cs="宋体"/>
                <w:sz w:val="24"/>
                <w:szCs w:val="24"/>
              </w:rPr>
            </w:r>
            <w:r/>
          </w:p>
        </w:tc>
      </w:tr>
      <w:tr>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3338" w:type="dxa"/>
            <w:vAlign w:val="bottom"/>
            <w:textDirection w:val="lrTb"/>
            <w:noWrap w:val="false"/>
          </w:tcPr>
          <w:p>
            <w:pPr>
              <w:pStyle w:val="685"/>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荧光分子内标500</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ascii="宋体" w:hAnsi="宋体"/>
                <w:szCs w:val="21"/>
              </w:rPr>
              <w:t xml:space="preserve">800</w:t>
            </w:r>
            <w:r>
              <w:rPr>
                <w:rFonts w:hint="eastAsia" w:ascii="宋体" w:hAnsi="宋体" w:cs="宋体"/>
                <w:szCs w:val="21"/>
              </w:rPr>
              <w:t xml:space="preserve">人份</w:t>
            </w:r>
            <w:r>
              <w:rPr>
                <w:rFonts w:ascii="宋体" w:hAnsi="宋体"/>
                <w:szCs w:val="21"/>
              </w:rPr>
              <w:t xml:space="preserve">/</w:t>
            </w:r>
            <w:r>
              <w:rPr>
                <w:rFonts w:hint="eastAsia" w:ascii="宋体" w:hAnsi="宋体" w:cs="宋体"/>
                <w:szCs w:val="21"/>
              </w:rPr>
              <w:t xml:space="preserve">盒</w:t>
            </w:r>
            <w:r>
              <w:rPr>
                <w:rFonts w:hint="eastAsia" w:ascii="宋体" w:hAnsi="宋体" w:eastAsia="宋体" w:cs="宋体"/>
                <w:sz w:val="24"/>
                <w:szCs w:val="24"/>
              </w:rPr>
            </w:r>
            <w:r/>
          </w:p>
        </w:tc>
      </w:tr>
      <w:tr>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3338" w:type="dxa"/>
            <w:vAlign w:val="bottom"/>
            <w:textDirection w:val="lrTb"/>
            <w:noWrap w:val="false"/>
          </w:tcPr>
          <w:p>
            <w:pPr>
              <w:pStyle w:val="685"/>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荧光分子内标600</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ascii="宋体" w:hAnsi="宋体"/>
                <w:szCs w:val="21"/>
              </w:rPr>
              <w:t xml:space="preserve">800</w:t>
            </w:r>
            <w:r>
              <w:rPr>
                <w:rFonts w:hint="eastAsia" w:ascii="宋体" w:hAnsi="宋体" w:cs="宋体"/>
                <w:szCs w:val="21"/>
              </w:rPr>
              <w:t xml:space="preserve">人份</w:t>
            </w:r>
            <w:r>
              <w:rPr>
                <w:rFonts w:ascii="宋体" w:hAnsi="宋体"/>
                <w:szCs w:val="21"/>
              </w:rPr>
              <w:t xml:space="preserve">/</w:t>
            </w:r>
            <w:r>
              <w:rPr>
                <w:rFonts w:hint="eastAsia" w:ascii="宋体" w:hAnsi="宋体" w:cs="宋体"/>
                <w:szCs w:val="21"/>
              </w:rPr>
              <w:t xml:space="preserve">盒</w:t>
            </w:r>
            <w:r>
              <w:rPr>
                <w:rFonts w:hint="eastAsia" w:ascii="宋体" w:hAnsi="宋体" w:eastAsia="宋体" w:cs="宋体"/>
                <w:sz w:val="24"/>
                <w:szCs w:val="24"/>
              </w:rPr>
            </w:r>
            <w:r/>
          </w:p>
        </w:tc>
      </w:tr>
      <w:tr>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3338" w:type="dxa"/>
            <w:vAlign w:val="bottom"/>
            <w:textDirection w:val="lrTb"/>
            <w:noWrap w:val="false"/>
          </w:tcPr>
          <w:p>
            <w:pPr>
              <w:pStyle w:val="685"/>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电泳分离胶</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56</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szCs w:val="21"/>
              </w:rPr>
              <w:t xml:space="preserve">384份/盒</w:t>
            </w:r>
            <w:r>
              <w:rPr>
                <w:rFonts w:hint="eastAsia" w:ascii="宋体" w:hAnsi="宋体" w:eastAsia="宋体" w:cs="宋体"/>
                <w:sz w:val="24"/>
                <w:szCs w:val="24"/>
              </w:rPr>
            </w:r>
            <w:r/>
          </w:p>
        </w:tc>
      </w:tr>
      <w:tr>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338" w:type="dxa"/>
            <w:vAlign w:val="bottom"/>
            <w:textDirection w:val="lrTb"/>
            <w:noWrap w:val="false"/>
          </w:tcPr>
          <w:p>
            <w:pPr>
              <w:pStyle w:val="685"/>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清洗试剂</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3338" w:type="dxa"/>
            <w:vAlign w:val="bottom"/>
            <w:textDirection w:val="lrTb"/>
            <w:noWrap w:val="false"/>
          </w:tcPr>
          <w:p>
            <w:pPr>
              <w:pStyle w:val="685"/>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24道毛细管</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szCs w:val="21"/>
              </w:rPr>
              <w:t xml:space="preserve">24根/组</w:t>
            </w:r>
            <w:r>
              <w:rPr>
                <w:rFonts w:hint="eastAsia" w:ascii="宋体" w:hAnsi="宋体" w:eastAsia="宋体" w:cs="宋体"/>
                <w:sz w:val="24"/>
                <w:szCs w:val="24"/>
              </w:rPr>
            </w:r>
            <w:r/>
          </w:p>
        </w:tc>
      </w:tr>
      <w:tr>
        <w:trPr/>
        <w:tc>
          <w:tcPr>
            <w:tcW w:w="850"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3338" w:type="dxa"/>
            <w:vAlign w:val="bottom"/>
            <w:textDirection w:val="lrTb"/>
            <w:noWrap w:val="false"/>
          </w:tcPr>
          <w:p>
            <w:pPr>
              <w:pStyle w:val="685"/>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常量DNA纯化试剂盒</w:t>
            </w:r>
            <w:r>
              <w:rPr>
                <w:rFonts w:hint="eastAsia" w:ascii="宋体" w:hAnsi="宋体" w:eastAsia="宋体" w:cs="宋体"/>
                <w:sz w:val="24"/>
                <w:szCs w:val="24"/>
              </w:rPr>
            </w:r>
            <w:r/>
          </w:p>
        </w:tc>
        <w:tc>
          <w:tcPr>
            <w:tcW w:w="773" w:type="dxa"/>
            <w:vAlign w:val="bottom"/>
            <w:textDirection w:val="lrTb"/>
            <w:noWrap w:val="false"/>
          </w:tcPr>
          <w:p>
            <w:pPr>
              <w:pStyle w:val="685"/>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sz w:val="24"/>
                <w:szCs w:val="24"/>
                <w:lang w:val="en-US" w:eastAsia="zh-CN"/>
              </w:rPr>
            </w:r>
            <w:r/>
          </w:p>
        </w:tc>
        <w:tc>
          <w:tcPr>
            <w:tcW w:w="850" w:type="dxa"/>
            <w:vAlign w:val="bottom"/>
            <w:textDirection w:val="lrTb"/>
            <w:noWrap w:val="false"/>
          </w:tcPr>
          <w:p>
            <w:pPr>
              <w:pStyle w:val="685"/>
              <w:jc w:val="righ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sz w:val="24"/>
                <w:szCs w:val="24"/>
                <w:lang w:val="en-US" w:eastAsia="zh-CN"/>
              </w:rPr>
            </w:r>
            <w:r/>
          </w:p>
        </w:tc>
        <w:tc>
          <w:tcPr>
            <w:tcW w:w="3544" w:type="dxa"/>
            <w:vAlign w:val="center"/>
            <w:textDirection w:val="lrTb"/>
            <w:noWrap w:val="false"/>
          </w:tcPr>
          <w:p>
            <w:pPr>
              <w:pStyle w:val="685"/>
              <w:jc w:val="center"/>
              <w:keepLines w:val="0"/>
              <w:keepNext w:val="0"/>
              <w:pageBreakBefore w:val="0"/>
              <w:spacing w:after="0" w:line="360" w:lineRule="exact"/>
              <w:widowControl/>
              <w:rPr>
                <w:rFonts w:hint="eastAsia" w:ascii="宋体" w:hAnsi="宋体" w:eastAsia="宋体" w:cs="宋体"/>
                <w:sz w:val="24"/>
                <w:szCs w:val="24"/>
              </w:rPr>
            </w:pPr>
            <w:r>
              <w:rPr>
                <w:rFonts w:hint="eastAsia" w:ascii="宋体" w:hAnsi="宋体"/>
                <w:szCs w:val="21"/>
              </w:rPr>
              <w:t xml:space="preserve">1</w:t>
            </w:r>
            <w:r>
              <w:rPr>
                <w:rFonts w:ascii="宋体" w:hAnsi="宋体"/>
                <w:szCs w:val="21"/>
              </w:rPr>
              <w:t xml:space="preserve">00</w:t>
            </w:r>
            <w:r>
              <w:rPr>
                <w:rFonts w:hint="eastAsia" w:ascii="宋体" w:hAnsi="宋体" w:cs="宋体"/>
                <w:szCs w:val="21"/>
              </w:rPr>
              <w:t xml:space="preserve">人份</w:t>
            </w:r>
            <w:r>
              <w:rPr>
                <w:rFonts w:ascii="宋体" w:hAnsi="宋体"/>
                <w:szCs w:val="21"/>
              </w:rPr>
              <w:t xml:space="preserve">/</w:t>
            </w:r>
            <w:r>
              <w:rPr>
                <w:rFonts w:hint="eastAsia" w:ascii="宋体" w:hAnsi="宋体" w:cs="宋体"/>
                <w:szCs w:val="21"/>
              </w:rPr>
              <w:t xml:space="preserve">盒</w:t>
            </w:r>
            <w:r>
              <w:rPr>
                <w:rFonts w:hint="eastAsia" w:ascii="宋体" w:hAnsi="宋体" w:eastAsia="宋体" w:cs="宋体"/>
                <w:sz w:val="24"/>
                <w:szCs w:val="24"/>
              </w:rPr>
            </w:r>
            <w:r/>
          </w:p>
        </w:tc>
      </w:tr>
    </w:tbl>
    <w:p>
      <w:pPr>
        <w:pStyle w:val="685"/>
        <w:spacing w:line="460" w:lineRule="exact"/>
        <w:rPr>
          <w:b/>
          <w:bCs/>
          <w:sz w:val="28"/>
          <w:szCs w:val="28"/>
        </w:rPr>
      </w:pPr>
      <w:r>
        <w:rPr>
          <w:rFonts w:hint="eastAsia"/>
          <w:b/>
          <w:bCs/>
          <w:sz w:val="28"/>
          <w:szCs w:val="28"/>
        </w:rPr>
        <w:t xml:space="preserve">三、技术性能参数要求：</w:t>
      </w:r>
      <w:r>
        <w:rPr>
          <w:b/>
          <w:bCs/>
          <w:sz w:val="28"/>
          <w:szCs w:val="28"/>
        </w:rPr>
      </w:r>
      <w:r/>
    </w:p>
    <w:tbl>
      <w:tblPr>
        <w:tblW w:w="9414" w:type="dxa"/>
        <w:jc w:val="center"/>
        <w:tblInd w:w="-5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395"/>
        <w:gridCol w:w="7167"/>
      </w:tblGrid>
      <w:tr>
        <w:trPr>
          <w:trHeight w:val="340"/>
        </w:trPr>
        <w:tc>
          <w:tcPr>
            <w:tcW w:w="852" w:type="dxa"/>
            <w:vAlign w:val="top"/>
            <w:textDirection w:val="lrTb"/>
            <w:noWrap w:val="false"/>
          </w:tcPr>
          <w:p>
            <w:pPr>
              <w:pStyle w:val="685"/>
              <w:jc w:val="center"/>
              <w:spacing w:line="280" w:lineRule="exact"/>
              <w:widowControl/>
              <w:rPr>
                <w:rFonts w:hint="eastAsia" w:ascii="宋体" w:hAnsi="宋体"/>
                <w:sz w:val="24"/>
                <w:szCs w:val="24"/>
              </w:rPr>
            </w:pPr>
            <w:r>
              <w:rPr>
                <w:rFonts w:hint="eastAsia" w:ascii="宋体" w:hAnsi="宋体" w:cs="宋体"/>
                <w:sz w:val="24"/>
                <w:szCs w:val="24"/>
              </w:rPr>
              <w:t xml:space="preserve">序号</w:t>
            </w:r>
            <w:r>
              <w:rPr>
                <w:rFonts w:hint="eastAsia" w:ascii="宋体" w:hAnsi="宋体"/>
                <w:sz w:val="24"/>
                <w:szCs w:val="24"/>
              </w:rPr>
            </w:r>
            <w:r/>
          </w:p>
        </w:tc>
        <w:tc>
          <w:tcPr>
            <w:tcW w:w="1395" w:type="dxa"/>
            <w:vAlign w:val="top"/>
            <w:textDirection w:val="lrTb"/>
            <w:noWrap w:val="false"/>
          </w:tcPr>
          <w:p>
            <w:pPr>
              <w:pStyle w:val="685"/>
              <w:jc w:val="center"/>
              <w:spacing w:line="280" w:lineRule="exact"/>
              <w:widowControl/>
              <w:rPr>
                <w:rFonts w:hint="eastAsia" w:ascii="宋体" w:hAnsi="宋体"/>
                <w:sz w:val="24"/>
                <w:szCs w:val="24"/>
              </w:rPr>
            </w:pPr>
            <w:r>
              <w:rPr>
                <w:rFonts w:hint="eastAsia" w:ascii="宋体" w:hAnsi="宋体" w:cs="宋体"/>
                <w:sz w:val="24"/>
                <w:szCs w:val="24"/>
              </w:rPr>
              <w:t xml:space="preserve">品名</w:t>
            </w:r>
            <w:r>
              <w:rPr>
                <w:rFonts w:hint="eastAsia" w:ascii="宋体" w:hAnsi="宋体"/>
                <w:sz w:val="24"/>
                <w:szCs w:val="24"/>
              </w:rPr>
            </w:r>
            <w:r/>
          </w:p>
        </w:tc>
        <w:tc>
          <w:tcPr>
            <w:tcW w:w="7167" w:type="dxa"/>
            <w:vAlign w:val="top"/>
            <w:textDirection w:val="lrTb"/>
            <w:noWrap w:val="false"/>
          </w:tcPr>
          <w:p>
            <w:pPr>
              <w:pStyle w:val="685"/>
              <w:ind w:firstLine="480"/>
              <w:jc w:val="center"/>
              <w:spacing w:line="280" w:lineRule="exact"/>
              <w:widowControl/>
              <w:rPr>
                <w:rFonts w:hint="eastAsia" w:ascii="宋体" w:hAnsi="宋体"/>
                <w:sz w:val="24"/>
                <w:szCs w:val="24"/>
              </w:rPr>
            </w:pPr>
            <w:r>
              <w:rPr>
                <w:rFonts w:hint="eastAsia" w:ascii="宋体" w:hAnsi="宋体" w:cs="宋体"/>
                <w:sz w:val="24"/>
                <w:szCs w:val="24"/>
              </w:rPr>
              <w:t xml:space="preserve">技术参数</w:t>
            </w:r>
            <w:r>
              <w:rPr>
                <w:rFonts w:hint="eastAsia" w:ascii="宋体" w:hAnsi="宋体"/>
                <w:sz w:val="24"/>
                <w:szCs w:val="24"/>
              </w:rPr>
            </w:r>
            <w:r/>
          </w:p>
        </w:tc>
      </w:tr>
      <w:tr>
        <w:trPr>
          <w:trHeight w:val="1090"/>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1</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sz w:val="22"/>
                <w:szCs w:val="22"/>
              </w:rPr>
            </w:pPr>
            <w:r>
              <w:rPr>
                <w:rFonts w:hint="eastAsia" w:ascii="宋体" w:hAnsi="宋体"/>
                <w:sz w:val="22"/>
                <w:szCs w:val="22"/>
              </w:rPr>
              <w:t xml:space="preserve">常染色体扩增试剂盒</w:t>
            </w:r>
            <w:r>
              <w:rPr>
                <w:rFonts w:hint="eastAsia" w:ascii="宋体" w:hAnsi="宋体"/>
                <w:sz w:val="22"/>
                <w:szCs w:val="22"/>
              </w:rPr>
            </w:r>
            <w:r/>
          </w:p>
        </w:tc>
        <w:tc>
          <w:tcPr>
            <w:tcW w:w="7167" w:type="dxa"/>
            <w:vAlign w:val="top"/>
            <w:textDirection w:val="lrTb"/>
            <w:noWrap w:val="false"/>
          </w:tcPr>
          <w:p>
            <w:pPr>
              <w:pStyle w:val="685"/>
              <w:spacing w:line="0" w:lineRule="atLeast"/>
              <w:widowControl/>
              <w:rPr>
                <w:rFonts w:hint="eastAsia" w:ascii="宋体" w:hAnsi="宋体"/>
                <w:sz w:val="22"/>
                <w:szCs w:val="22"/>
              </w:rPr>
            </w:pPr>
            <w:r>
              <w:rPr>
                <w:rFonts w:hint="eastAsia" w:ascii="宋体" w:hAnsi="宋体"/>
                <w:sz w:val="22"/>
                <w:szCs w:val="22"/>
              </w:rPr>
              <w:t xml:space="preserve">1、标准反应体系25微升，200人份/盒。</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2、采用六色荧光技术，便于更清晰的分辨基因座标记。</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3、单管同时扩增25个位点：D18S51. FGA. D21S11. D8S1179. VWA. D13S317. D16S539. D7S820. TH01. D3S1358. D5S818. CSF1PO. D2S1338. D19S433. D1S1656. D12S391. D2S441. D10S1248. TPOX. D22S1045. D6S1043. Penta E. Penta D. Amelogenin以及Y-indel。</w:t>
            </w:r>
            <w:r>
              <w:rPr>
                <w:rFonts w:hint="eastAsia" w:ascii="宋体" w:hAnsi="宋体"/>
                <w:sz w:val="22"/>
                <w:szCs w:val="22"/>
              </w:rPr>
            </w:r>
            <w:r/>
          </w:p>
          <w:p>
            <w:pPr>
              <w:pStyle w:val="685"/>
              <w:spacing w:line="0" w:lineRule="atLeast"/>
              <w:widowControl/>
              <w:rPr>
                <w:rFonts w:hint="eastAsia" w:ascii="宋体" w:hAnsi="宋体"/>
                <w:b/>
                <w:bCs/>
                <w:sz w:val="22"/>
                <w:szCs w:val="22"/>
              </w:rPr>
            </w:pPr>
            <w:r>
              <w:rPr>
                <w:rFonts w:hint="eastAsia" w:ascii="宋体" w:hAnsi="宋体"/>
                <w:sz w:val="22"/>
                <w:szCs w:val="22"/>
              </w:rPr>
              <w:t xml:space="preserve">▲4、所投试剂盒名称及其基因座参数信息已经收录国家DNA数据库下拉菜单中，扩增产物的STR分型结果可直接批量导入国家数据库。</w:t>
            </w:r>
            <w:r>
              <w:rPr>
                <w:rFonts w:hint="eastAsia" w:ascii="宋体" w:hAnsi="宋体"/>
                <w:b/>
                <w:bCs/>
                <w:sz w:val="22"/>
                <w:szCs w:val="22"/>
              </w:rPr>
              <w:t xml:space="preserve">注:投标文件中须提供产品彩页或说明书证明材料。</w:t>
            </w:r>
            <w:r>
              <w:rPr>
                <w:rFonts w:hint="eastAsia" w:ascii="宋体" w:hAnsi="宋体"/>
                <w:b/>
                <w:bCs/>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5、试剂盒所有扩增片段长度小于440 bp，包含11个扩增长度小于250bp的Mini位点，便于降解DNA和疑难样品更容易得到完整DNA分型信息。</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▲6、试剂盒真实bin和虚拟bin的个数合计大于610个，有效降低OL的产生。</w:t>
            </w:r>
            <w:r>
              <w:rPr>
                <w:rFonts w:hint="eastAsia" w:ascii="宋体" w:hAnsi="宋体"/>
                <w:b/>
                <w:bCs/>
                <w:sz w:val="22"/>
                <w:szCs w:val="22"/>
              </w:rPr>
              <w:t xml:space="preserve">注：投标文件中须提供说明书证明材料。</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7、每个基因座有自己的滑移峰比例。</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8、扩增产物中须包含内控质量参考（IQC），可用于样品质量（如抑制物、降解）的快速评估。</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9、在25μl扩增体系中，模板加样量最大可加样17.5 μl。</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10、采用快速扩增酶和高效缓冲体系，能够缩短PCR扩增时间至90分钟以内。</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11、为减少人源性污染，试剂盒需符ISO 18385法医DNA级标签的要求。注：投标文件中须提供产品彩页或说明书证明材料。</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12、在25ul扩增体系中，试剂盒的检测灵敏度为125 pg DNA模板量。注：投标文件中须提供产品彩页或说明书证明材料。</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▲13、抗抑制能力强，在250 ng/μl腐殖酸或500 μM血红素存在情况下仍能得到完整分型。</w:t>
            </w:r>
            <w:r>
              <w:rPr>
                <w:rFonts w:hint="eastAsia" w:ascii="宋体" w:hAnsi="宋体"/>
                <w:b/>
                <w:bCs/>
                <w:sz w:val="22"/>
                <w:szCs w:val="22"/>
              </w:rPr>
              <w:t xml:space="preserve">注：投标文件中须提供产品彩页或说明书证明材料。</w:t>
            </w:r>
            <w:r>
              <w:rPr>
                <w:rFonts w:hint="eastAsia" w:ascii="宋体" w:hAnsi="宋体"/>
                <w:sz w:val="22"/>
                <w:szCs w:val="22"/>
              </w:rPr>
            </w:r>
            <w:r/>
          </w:p>
          <w:p>
            <w:pPr>
              <w:pStyle w:val="685"/>
              <w:spacing w:line="0" w:lineRule="atLeast"/>
              <w:widowControl/>
              <w:rPr>
                <w:rFonts w:hint="eastAsia" w:ascii="宋体" w:hAnsi="宋体"/>
                <w:b/>
                <w:bCs/>
                <w:sz w:val="22"/>
                <w:szCs w:val="22"/>
              </w:rPr>
            </w:pPr>
            <w:r>
              <w:rPr>
                <w:rFonts w:hint="eastAsia" w:ascii="宋体" w:hAnsi="宋体"/>
                <w:sz w:val="22"/>
                <w:szCs w:val="22"/>
              </w:rPr>
              <w:t xml:space="preserve">▲14、试剂盒扩增性能稳定，在±20% 最佳硫酸镁浓度的范围内扩增0.5ng标准品DNA能得到稳定的峰型结果。</w:t>
            </w:r>
            <w:r>
              <w:rPr>
                <w:rFonts w:hint="eastAsia" w:ascii="宋体" w:hAnsi="宋体"/>
                <w:b/>
                <w:bCs/>
                <w:sz w:val="22"/>
                <w:szCs w:val="22"/>
              </w:rPr>
              <w:t xml:space="preserve">注：投标文件中须提供产品彩页或说明书证明材料。</w:t>
            </w:r>
            <w:r>
              <w:rPr>
                <w:rFonts w:hint="eastAsia" w:ascii="宋体" w:hAnsi="宋体"/>
                <w:b/>
                <w:bCs/>
                <w:sz w:val="22"/>
                <w:szCs w:val="22"/>
              </w:rPr>
            </w:r>
            <w:r/>
          </w:p>
          <w:p>
            <w:pPr>
              <w:pStyle w:val="685"/>
              <w:spacing w:line="0" w:lineRule="atLeast"/>
              <w:widowControl/>
              <w:rPr>
                <w:rFonts w:hint="eastAsia" w:ascii="宋体" w:hAnsi="宋体"/>
                <w:b/>
                <w:bCs/>
                <w:sz w:val="22"/>
                <w:szCs w:val="22"/>
              </w:rPr>
            </w:pPr>
            <w:r>
              <w:rPr>
                <w:rFonts w:hint="eastAsia" w:ascii="宋体" w:hAnsi="宋体"/>
                <w:sz w:val="22"/>
                <w:szCs w:val="22"/>
              </w:rPr>
              <w:t xml:space="preserve">▲15、试剂盒扩增性能稳定，退火温度在57–61℃ 之间扩增0.5ng标准品DNA能得到稳定的峰型结果。</w:t>
            </w:r>
            <w:r>
              <w:rPr>
                <w:rFonts w:hint="eastAsia" w:ascii="宋体" w:hAnsi="宋体"/>
                <w:b/>
                <w:bCs/>
                <w:sz w:val="22"/>
                <w:szCs w:val="22"/>
              </w:rPr>
              <w:t xml:space="preserve">注：投标文件中须提供产品彩页或说明书证明材料。</w:t>
            </w:r>
            <w:r>
              <w:rPr>
                <w:rFonts w:hint="eastAsia" w:ascii="宋体" w:hAnsi="宋体"/>
                <w:b/>
                <w:bCs/>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▲16、试剂盒电泳精确度高，电泳时，所有样本等位基因均在 ±0.5 nt 范围内。</w:t>
            </w:r>
            <w:r>
              <w:rPr>
                <w:rFonts w:hint="eastAsia" w:ascii="宋体" w:hAnsi="宋体"/>
                <w:b/>
                <w:bCs/>
                <w:sz w:val="22"/>
                <w:szCs w:val="22"/>
              </w:rPr>
              <w:t xml:space="preserve">注：投标文件中须提供产品彩页或说明书证明材料。</w:t>
            </w:r>
            <w:r>
              <w:rPr>
                <w:rFonts w:hint="eastAsia" w:ascii="宋体" w:hAnsi="宋体"/>
                <w:sz w:val="22"/>
                <w:szCs w:val="22"/>
              </w:rPr>
            </w:r>
            <w:r/>
          </w:p>
          <w:p>
            <w:pPr>
              <w:pStyle w:val="685"/>
              <w:spacing w:line="0" w:lineRule="atLeast"/>
              <w:widowControl/>
              <w:rPr>
                <w:rFonts w:hint="eastAsia" w:ascii="宋体" w:hAnsi="宋体"/>
                <w:b/>
                <w:bCs/>
                <w:sz w:val="22"/>
                <w:szCs w:val="22"/>
              </w:rPr>
            </w:pPr>
            <w:r>
              <w:rPr>
                <w:rFonts w:hint="eastAsia" w:ascii="宋体" w:hAnsi="宋体"/>
                <w:sz w:val="22"/>
                <w:szCs w:val="22"/>
              </w:rPr>
              <w:t xml:space="preserve">▲17、试剂盒稳定性高，在有效期内，首次使用后可在2-8℃储存6个月或试剂盒上注明的失效日期（以先到者为准）。</w:t>
            </w:r>
            <w:r>
              <w:rPr>
                <w:rFonts w:hint="eastAsia" w:ascii="宋体" w:hAnsi="宋体"/>
                <w:b/>
                <w:bCs/>
                <w:sz w:val="22"/>
                <w:szCs w:val="22"/>
              </w:rPr>
              <w:t xml:space="preserve">注：投标文件中须提供产品彩页或说明书证明材料。</w:t>
            </w:r>
            <w:r>
              <w:rPr>
                <w:rFonts w:hint="eastAsia" w:ascii="宋体" w:hAnsi="宋体"/>
                <w:b/>
                <w:bCs/>
                <w:sz w:val="22"/>
                <w:szCs w:val="22"/>
              </w:rPr>
            </w:r>
            <w:r/>
          </w:p>
          <w:p>
            <w:pPr>
              <w:pStyle w:val="685"/>
              <w:spacing w:line="0" w:lineRule="atLeast"/>
              <w:widowControl/>
              <w:rPr>
                <w:rFonts w:hint="eastAsia" w:ascii="宋体" w:hAnsi="宋体"/>
                <w:sz w:val="22"/>
                <w:szCs w:val="22"/>
              </w:rPr>
            </w:pPr>
            <w:r>
              <w:rPr>
                <w:rFonts w:hint="eastAsia" w:ascii="宋体" w:hAnsi="宋体"/>
                <w:b/>
                <w:bCs/>
                <w:sz w:val="22"/>
                <w:szCs w:val="22"/>
              </w:rPr>
              <w:t xml:space="preserve">▲18、该试剂盒为本项目主要产品，投标人须提供针对本项目的售后服务承诺书。</w:t>
            </w:r>
            <w:r>
              <w:rPr>
                <w:rFonts w:hint="eastAsia" w:ascii="宋体" w:hAnsi="宋体"/>
                <w:sz w:val="22"/>
                <w:szCs w:val="22"/>
              </w:rPr>
            </w:r>
            <w:r/>
          </w:p>
        </w:tc>
      </w:tr>
      <w:tr>
        <w:trPr>
          <w:trHeight w:val="922"/>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2</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sz w:val="22"/>
                <w:szCs w:val="22"/>
              </w:rPr>
            </w:pPr>
            <w:r>
              <w:rPr>
                <w:rFonts w:hint="eastAsia" w:ascii="宋体" w:hAnsi="宋体"/>
                <w:sz w:val="22"/>
                <w:szCs w:val="22"/>
              </w:rPr>
              <w:t xml:space="preserve">Y染色体扩增试剂盒</w:t>
            </w:r>
            <w:r>
              <w:rPr>
                <w:rFonts w:hint="eastAsia" w:ascii="宋体" w:hAnsi="宋体"/>
                <w:sz w:val="22"/>
                <w:szCs w:val="22"/>
              </w:rPr>
            </w:r>
            <w:r/>
          </w:p>
        </w:tc>
        <w:tc>
          <w:tcPr>
            <w:tcW w:w="7167" w:type="dxa"/>
            <w:vAlign w:val="top"/>
            <w:textDirection w:val="lrTb"/>
            <w:noWrap w:val="false"/>
          </w:tcPr>
          <w:p>
            <w:pPr>
              <w:pStyle w:val="685"/>
              <w:spacing w:line="0" w:lineRule="atLeast"/>
              <w:widowControl/>
              <w:rPr>
                <w:rFonts w:hint="eastAsia" w:ascii="宋体" w:hAnsi="宋体"/>
                <w:sz w:val="22"/>
                <w:szCs w:val="22"/>
              </w:rPr>
            </w:pPr>
            <w:r>
              <w:rPr>
                <w:rFonts w:hint="eastAsia" w:ascii="宋体" w:hAnsi="宋体"/>
                <w:sz w:val="22"/>
                <w:szCs w:val="22"/>
              </w:rPr>
              <w:t xml:space="preserve">1、采用六色荧光技术，便于更清晰的分辨基因座标记。</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▲2、单管同时扩增38个Y染色体基因座。DYS19, DYS385 a, DYS385b, DYF387S1 a, DYF387S1b, DYS389 I, DYS3</w:t>
            </w:r>
            <w:r>
              <w:rPr>
                <w:rFonts w:hint="eastAsia" w:ascii="宋体" w:hAnsi="宋体"/>
                <w:sz w:val="22"/>
                <w:szCs w:val="22"/>
              </w:rPr>
              <w:t xml:space="preserve">89II, DYS390, DYS391, DYS392, DYS393, DYS437, DYS438, DYS439, DYS444, DYS447， DYS448, DYS449, DYS456, DYS458, DYS460, DYS481, DYS518, DYS522, DYS527a, DYS527b, DYS533, DYS549, DYS557, DYS570, DYS576, DYS593, DYS596, DYS627, DYS635, DYS643, DYS645, GATA H4.</w:t>
            </w:r>
            <w:r>
              <w:rPr>
                <w:rFonts w:hint="eastAsia" w:ascii="宋体" w:hAnsi="宋体"/>
                <w:b/>
                <w:bCs/>
                <w:sz w:val="22"/>
                <w:szCs w:val="22"/>
              </w:rPr>
              <w:t xml:space="preserve">注：投标文件中须提供产品彩页或说明书证明材料。</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3、最大检测片段小于550 bp，内含有11个Mini-STR （扩增子长度在250 bp以下）有利于对案件样本中降解检材的检测，可以获得更多Y染色体信息。</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4、扩增产物中含3个Y-Indel遗传标记，可以进行家系的初步排查。</w:t>
            </w:r>
            <w:r>
              <w:rPr>
                <w:rFonts w:hint="eastAsia" w:ascii="宋体" w:hAnsi="宋体"/>
                <w:sz w:val="22"/>
                <w:szCs w:val="22"/>
              </w:rPr>
            </w:r>
            <w:r/>
          </w:p>
          <w:p>
            <w:pPr>
              <w:pStyle w:val="685"/>
              <w:spacing w:line="0" w:lineRule="atLeast"/>
              <w:widowControl/>
              <w:rPr>
                <w:rFonts w:hint="eastAsia" w:ascii="宋体" w:hAnsi="宋体"/>
                <w:b/>
                <w:bCs/>
                <w:sz w:val="22"/>
                <w:szCs w:val="22"/>
              </w:rPr>
            </w:pPr>
            <w:r>
              <w:rPr>
                <w:rFonts w:hint="eastAsia" w:ascii="宋体" w:hAnsi="宋体"/>
                <w:sz w:val="22"/>
                <w:szCs w:val="22"/>
              </w:rPr>
              <w:t xml:space="preserve">▲5、扩增产物中至少含有1个内部质量参考（IQC，Internal Quality ·Control），用于判定PCR扩增效能。</w:t>
            </w:r>
            <w:r>
              <w:rPr>
                <w:rFonts w:hint="eastAsia" w:ascii="宋体" w:hAnsi="宋体"/>
                <w:b/>
                <w:bCs/>
                <w:sz w:val="22"/>
                <w:szCs w:val="22"/>
              </w:rPr>
              <w:t xml:space="preserve">注：投标文件中须提供产品彩页或说明书证明材料。</w:t>
            </w:r>
            <w:r>
              <w:rPr>
                <w:rFonts w:hint="eastAsia" w:ascii="宋体" w:hAnsi="宋体"/>
                <w:b/>
                <w:bCs/>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6、应用快速扩增酶和高效缓冲体系，扩增时间不超过70分钟。</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7、所投试剂盒真实 Bin 和虚拟 Bin 合计不少于 680 个，其中真实 Bin 超过 450 个。注：投标文件中须提供产品彩页或说明书证明材料。</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8、为减少人源性污染，试剂盒需符合ISO 18385法医DNA级标签的要求。</w:t>
            </w:r>
            <w:r>
              <w:rPr>
                <w:rFonts w:hint="eastAsia" w:ascii="宋体" w:hAnsi="宋体"/>
                <w:sz w:val="22"/>
                <w:szCs w:val="22"/>
              </w:rPr>
            </w:r>
            <w:r/>
          </w:p>
          <w:p>
            <w:pPr>
              <w:pStyle w:val="685"/>
              <w:spacing w:line="0" w:lineRule="atLeast"/>
              <w:widowControl/>
              <w:rPr>
                <w:rFonts w:hint="eastAsia" w:ascii="宋体" w:hAnsi="宋体"/>
                <w:b/>
                <w:bCs/>
                <w:sz w:val="22"/>
                <w:szCs w:val="22"/>
              </w:rPr>
            </w:pPr>
            <w:r>
              <w:rPr>
                <w:rFonts w:hint="eastAsia" w:ascii="宋体" w:hAnsi="宋体"/>
                <w:sz w:val="22"/>
                <w:szCs w:val="22"/>
              </w:rPr>
              <w:t xml:space="preserve">▲9、试剂盒特异性高，在高达1:4000的高女性DNA背景条件仍能够完全检出男性DNA的分型。</w:t>
            </w:r>
            <w:r>
              <w:rPr>
                <w:rFonts w:hint="eastAsia" w:ascii="宋体" w:hAnsi="宋体"/>
                <w:b/>
                <w:bCs/>
                <w:sz w:val="22"/>
                <w:szCs w:val="22"/>
              </w:rPr>
              <w:t xml:space="preserve">注：投标文件中须提供产品彩页或说明书证明材料。</w:t>
            </w:r>
            <w:r>
              <w:rPr>
                <w:rFonts w:hint="eastAsia" w:ascii="宋体" w:hAnsi="宋体"/>
                <w:b/>
                <w:bCs/>
                <w:sz w:val="22"/>
                <w:szCs w:val="22"/>
              </w:rPr>
            </w:r>
            <w:r/>
          </w:p>
          <w:p>
            <w:pPr>
              <w:pStyle w:val="685"/>
              <w:spacing w:line="0" w:lineRule="atLeast"/>
              <w:widowControl/>
              <w:rPr>
                <w:rFonts w:hint="eastAsia" w:ascii="宋体" w:hAnsi="宋体"/>
                <w:b w:val="0"/>
                <w:bCs w:val="0"/>
                <w:sz w:val="22"/>
                <w:szCs w:val="22"/>
              </w:rPr>
            </w:pPr>
            <w:r>
              <w:rPr>
                <w:rFonts w:hint="eastAsia" w:ascii="宋体" w:hAnsi="宋体"/>
                <w:b w:val="0"/>
                <w:bCs w:val="0"/>
                <w:sz w:val="22"/>
                <w:szCs w:val="22"/>
              </w:rPr>
              <w:t xml:space="preserve">10、每个基因座有自己的滑移峰比例。</w:t>
            </w:r>
            <w:r>
              <w:rPr>
                <w:rFonts w:hint="eastAsia" w:ascii="宋体" w:hAnsi="宋体"/>
                <w:b w:val="0"/>
                <w:bCs w:val="0"/>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11、在25μL扩增体系中，试剂盒的检测灵敏度可达125pg DNA模板量。</w:t>
            </w:r>
            <w:r>
              <w:rPr>
                <w:rFonts w:hint="eastAsia" w:ascii="宋体" w:hAnsi="宋体"/>
                <w:sz w:val="22"/>
                <w:szCs w:val="22"/>
              </w:rPr>
            </w:r>
            <w:r/>
          </w:p>
          <w:p>
            <w:pPr>
              <w:pStyle w:val="685"/>
              <w:spacing w:line="0" w:lineRule="atLeast"/>
              <w:widowControl/>
              <w:rPr>
                <w:rFonts w:hint="eastAsia" w:ascii="宋体" w:hAnsi="宋体"/>
                <w:sz w:val="22"/>
                <w:szCs w:val="22"/>
              </w:rPr>
            </w:pPr>
            <w:r>
              <w:rPr>
                <w:rFonts w:hint="eastAsia" w:ascii="宋体" w:hAnsi="宋体"/>
                <w:sz w:val="22"/>
                <w:szCs w:val="22"/>
              </w:rPr>
              <w:t xml:space="preserve">▲</w:t>
            </w:r>
            <w:r>
              <w:rPr>
                <w:rFonts w:hint="eastAsia" w:ascii="宋体" w:hAnsi="宋体"/>
                <w:b/>
                <w:bCs/>
                <w:sz w:val="22"/>
                <w:szCs w:val="22"/>
              </w:rPr>
              <w:t xml:space="preserve">12、该试剂盒为本项目主要产品，投标人须提供针对本项目的售后服务承诺书。</w:t>
            </w:r>
            <w:r>
              <w:rPr>
                <w:rFonts w:hint="eastAsia" w:ascii="宋体" w:hAnsi="宋体"/>
                <w:sz w:val="22"/>
                <w:szCs w:val="22"/>
              </w:rPr>
            </w:r>
            <w:r/>
          </w:p>
        </w:tc>
      </w:tr>
      <w:tr>
        <w:trPr>
          <w:trHeight w:val="340"/>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3</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sz w:val="22"/>
                <w:szCs w:val="22"/>
              </w:rPr>
            </w:pPr>
            <w:r>
              <w:rPr>
                <w:rFonts w:hint="eastAsia" w:ascii="宋体" w:hAnsi="宋体" w:cs="宋体"/>
                <w:sz w:val="22"/>
                <w:szCs w:val="22"/>
              </w:rPr>
              <w:t xml:space="preserve">微量扩增试剂盒</w:t>
            </w:r>
            <w:r>
              <w:rPr>
                <w:rFonts w:hint="eastAsia" w:ascii="宋体" w:hAnsi="宋体"/>
                <w:sz w:val="22"/>
                <w:szCs w:val="22"/>
              </w:rPr>
            </w:r>
            <w:r/>
          </w:p>
        </w:tc>
        <w:tc>
          <w:tcPr>
            <w:tcW w:w="7167" w:type="dxa"/>
            <w:vAlign w:val="top"/>
            <w:textDirection w:val="lrTb"/>
            <w:noWrap w:val="false"/>
          </w:tcPr>
          <w:p>
            <w:pPr>
              <w:pStyle w:val="685"/>
              <w:numPr>
                <w:ilvl w:val="0"/>
                <w:numId w:val="0"/>
              </w:numPr>
              <w:ind w:left="360" w:hanging="360"/>
              <w:jc w:val="left"/>
              <w:spacing w:line="280" w:lineRule="exact"/>
              <w:widowControl/>
              <w:rPr>
                <w:rFonts w:hint="eastAsia" w:ascii="宋体" w:hAnsi="宋体" w:cs="宋体"/>
                <w:szCs w:val="21"/>
              </w:rPr>
            </w:pPr>
            <w:r>
              <w:rPr>
                <w:rFonts w:ascii="宋体" w:hAnsi="宋体" w:eastAsia="宋体" w:cs="Times New Roman"/>
                <w:sz w:val="21"/>
                <w:szCs w:val="21"/>
                <w:lang w:val="en-US" w:eastAsia="zh-CN" w:bidi="ar-SA"/>
              </w:rPr>
              <w:t xml:space="preserve">1、</w:t>
            </w:r>
            <w:r>
              <w:rPr>
                <w:rFonts w:hint="eastAsia" w:ascii="宋体" w:hAnsi="宋体" w:cs="宋体"/>
                <w:szCs w:val="21"/>
              </w:rPr>
              <w:t xml:space="preserve">5色荧光检测，21个基因座复合扩增。</w:t>
            </w:r>
            <w:r>
              <w:rPr>
                <w:rFonts w:hint="eastAsia" w:ascii="宋体" w:hAnsi="宋体" w:cs="宋体"/>
                <w:szCs w:val="21"/>
              </w:rPr>
            </w:r>
            <w:r/>
          </w:p>
          <w:p>
            <w:pPr>
              <w:pStyle w:val="685"/>
              <w:numPr>
                <w:ilvl w:val="0"/>
                <w:numId w:val="0"/>
              </w:numPr>
              <w:ind w:left="0" w:firstLine="0"/>
              <w:jc w:val="left"/>
              <w:spacing w:line="280" w:lineRule="exact"/>
              <w:widowControl/>
              <w:tabs>
                <w:tab w:val="left" w:pos="0" w:leader="none"/>
              </w:tabs>
              <w:rPr>
                <w:rFonts w:hint="eastAsia" w:ascii="宋体" w:hAnsi="宋体"/>
                <w:szCs w:val="21"/>
              </w:rPr>
            </w:pPr>
            <w:r>
              <w:rPr>
                <w:rFonts w:hint="eastAsia" w:ascii="宋体" w:hAnsi="宋体" w:eastAsia="宋体" w:cs="Times New Roman"/>
                <w:sz w:val="21"/>
                <w:szCs w:val="21"/>
                <w:lang w:val="en-US" w:eastAsia="zh-CN" w:bidi="ar-SA"/>
              </w:rPr>
              <w:t xml:space="preserve">2</w:t>
            </w:r>
            <w:r>
              <w:rPr>
                <w:rFonts w:ascii="宋体" w:hAnsi="宋体" w:eastAsia="宋体" w:cs="Times New Roman"/>
                <w:sz w:val="21"/>
                <w:szCs w:val="21"/>
                <w:lang w:val="en-US" w:eastAsia="zh-CN" w:bidi="ar-SA"/>
              </w:rPr>
              <w:t xml:space="preserve">、</w:t>
            </w:r>
            <w:r>
              <w:rPr>
                <w:rFonts w:hint="eastAsia" w:ascii="宋体" w:hAnsi="宋体"/>
                <w:szCs w:val="21"/>
              </w:rPr>
              <w:t xml:space="preserve">位点须包含全球通用DNA联合索引系统（CODIS）13个基因座以及Penta E、Penta D、D1S1656、D2S1338、D6S1043、D12S391、D19S433、Amelogenin。</w:t>
            </w:r>
            <w:r>
              <w:rPr>
                <w:rFonts w:hint="eastAsia" w:ascii="宋体" w:hAnsi="宋体"/>
                <w:szCs w:val="21"/>
              </w:rPr>
            </w:r>
            <w:r/>
          </w:p>
          <w:p>
            <w:pPr>
              <w:pStyle w:val="685"/>
              <w:numPr>
                <w:ilvl w:val="0"/>
                <w:numId w:val="0"/>
              </w:numPr>
              <w:ind w:left="0" w:firstLine="0"/>
              <w:jc w:val="left"/>
              <w:spacing w:line="280" w:lineRule="exact"/>
              <w:widowControl/>
              <w:tabs>
                <w:tab w:val="left" w:pos="0" w:leader="none"/>
              </w:tabs>
              <w:rPr>
                <w:rFonts w:hint="eastAsia" w:ascii="宋体" w:hAnsi="宋体"/>
                <w:szCs w:val="21"/>
              </w:rPr>
            </w:pPr>
            <w:r>
              <w:rPr>
                <w:rFonts w:hint="eastAsia" w:ascii="宋体" w:hAnsi="宋体" w:eastAsia="宋体" w:cs="Times New Roman"/>
                <w:sz w:val="21"/>
                <w:szCs w:val="21"/>
                <w:lang w:val="en-US" w:eastAsia="zh-CN" w:bidi="ar-SA"/>
              </w:rPr>
              <w:t xml:space="preserve">3</w:t>
            </w:r>
            <w:r>
              <w:rPr>
                <w:rFonts w:ascii="宋体" w:hAnsi="宋体" w:eastAsia="宋体" w:cs="Times New Roman"/>
                <w:sz w:val="21"/>
                <w:szCs w:val="21"/>
                <w:lang w:val="en-US" w:eastAsia="zh-CN" w:bidi="ar-SA"/>
              </w:rPr>
              <w:t xml:space="preserve">、</w:t>
            </w:r>
            <w:r>
              <w:rPr>
                <w:rFonts w:hint="eastAsia" w:ascii="宋体" w:hAnsi="宋体"/>
                <w:szCs w:val="21"/>
              </w:rPr>
              <w:t xml:space="preserve">符合专利短串联重复基因座的多重扩增的要求。</w:t>
            </w:r>
            <w:r>
              <w:rPr>
                <w:rFonts w:hint="eastAsia" w:ascii="宋体" w:hAnsi="宋体"/>
                <w:szCs w:val="21"/>
              </w:rPr>
            </w:r>
            <w:r/>
          </w:p>
          <w:p>
            <w:pPr>
              <w:pStyle w:val="685"/>
              <w:numPr>
                <w:ilvl w:val="0"/>
                <w:numId w:val="0"/>
              </w:numPr>
              <w:ind w:left="0" w:firstLine="0"/>
              <w:jc w:val="left"/>
              <w:spacing w:line="280" w:lineRule="exact"/>
              <w:widowControl/>
              <w:tabs>
                <w:tab w:val="left" w:pos="0" w:leader="none"/>
              </w:tabs>
              <w:rPr>
                <w:rFonts w:hint="eastAsia" w:ascii="宋体" w:hAnsi="宋体"/>
                <w:szCs w:val="21"/>
              </w:rPr>
            </w:pPr>
            <w:r>
              <w:rPr>
                <w:rFonts w:hint="eastAsia" w:ascii="宋体" w:hAnsi="宋体" w:eastAsia="宋体" w:cs="Times New Roman"/>
                <w:sz w:val="21"/>
                <w:szCs w:val="21"/>
                <w:lang w:val="en-US" w:eastAsia="zh-CN" w:bidi="ar-SA"/>
              </w:rPr>
              <w:t xml:space="preserve">4</w:t>
            </w:r>
            <w:r>
              <w:rPr>
                <w:rFonts w:ascii="宋体" w:hAnsi="宋体" w:eastAsia="宋体" w:cs="Times New Roman"/>
                <w:sz w:val="21"/>
                <w:szCs w:val="21"/>
                <w:lang w:val="en-US" w:eastAsia="zh-CN" w:bidi="ar-SA"/>
              </w:rPr>
              <w:t xml:space="preserve">、</w:t>
            </w:r>
            <w:r>
              <w:rPr>
                <w:rFonts w:hint="eastAsia" w:ascii="宋体" w:hAnsi="宋体"/>
                <w:szCs w:val="21"/>
              </w:rPr>
              <w:t xml:space="preserve">试剂盒须包含扩增所需全部试剂（热启动酶、引物对、内标、等位基因ladder、扩增用水）。</w:t>
            </w:r>
            <w:r>
              <w:rPr>
                <w:rFonts w:hint="eastAsia" w:ascii="宋体" w:hAnsi="宋体"/>
                <w:szCs w:val="21"/>
              </w:rPr>
            </w:r>
            <w:r/>
          </w:p>
          <w:p>
            <w:pPr>
              <w:pStyle w:val="685"/>
              <w:numPr>
                <w:ilvl w:val="0"/>
                <w:numId w:val="0"/>
              </w:numPr>
              <w:ind w:left="360" w:hanging="360"/>
              <w:jc w:val="left"/>
              <w:spacing w:line="280" w:lineRule="exact"/>
              <w:widowControl/>
              <w:rPr>
                <w:rFonts w:hint="eastAsia" w:ascii="宋体" w:hAnsi="宋体"/>
                <w:szCs w:val="21"/>
              </w:rPr>
            </w:pPr>
            <w:r>
              <w:rPr>
                <w:rFonts w:hint="eastAsia" w:ascii="宋体" w:hAnsi="宋体" w:eastAsia="宋体" w:cs="Times New Roman"/>
                <w:sz w:val="21"/>
                <w:szCs w:val="21"/>
                <w:lang w:val="en-US" w:eastAsia="zh-CN" w:bidi="ar-SA"/>
              </w:rPr>
              <w:t xml:space="preserve">5</w:t>
            </w:r>
            <w:r>
              <w:rPr>
                <w:rFonts w:ascii="宋体" w:hAnsi="宋体" w:eastAsia="宋体" w:cs="Times New Roman"/>
                <w:sz w:val="21"/>
                <w:szCs w:val="21"/>
                <w:lang w:val="en-US" w:eastAsia="zh-CN" w:bidi="ar-SA"/>
              </w:rPr>
              <w:t xml:space="preserve">、</w:t>
            </w:r>
            <w:r>
              <w:rPr>
                <w:rFonts w:hint="eastAsia" w:ascii="宋体" w:hAnsi="宋体"/>
                <w:szCs w:val="21"/>
              </w:rPr>
              <w:t xml:space="preserve">试剂盒保质期在1年以上。</w:t>
            </w:r>
            <w:r>
              <w:rPr>
                <w:rFonts w:hint="eastAsia" w:ascii="宋体" w:hAnsi="宋体"/>
                <w:szCs w:val="21"/>
              </w:rPr>
            </w:r>
            <w:r/>
          </w:p>
          <w:p>
            <w:pPr>
              <w:pStyle w:val="685"/>
              <w:spacing w:line="0" w:lineRule="atLeast"/>
              <w:widowControl/>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6</w:t>
            </w:r>
            <w:r>
              <w:rPr>
                <w:rFonts w:ascii="Times New Roman" w:hAnsi="Times New Roman" w:eastAsia="宋体" w:cs="Times New Roman"/>
                <w:szCs w:val="21"/>
                <w:lang w:val="en-US" w:eastAsia="zh-CN"/>
              </w:rPr>
              <w:t xml:space="preserve">、</w:t>
            </w:r>
            <w:r>
              <w:rPr>
                <w:rFonts w:hint="eastAsia" w:ascii="Times New Roman" w:hAnsi="Times New Roman" w:eastAsia="宋体" w:cs="Times New Roman"/>
                <w:szCs w:val="21"/>
              </w:rPr>
              <w:t xml:space="preserve">终身免费的售后技术支持服务。</w:t>
            </w:r>
            <w:r>
              <w:rPr>
                <w:rFonts w:hint="eastAsia" w:ascii="Times New Roman" w:hAnsi="Times New Roman" w:eastAsia="宋体" w:cs="Times New Roman"/>
                <w:szCs w:val="21"/>
              </w:rPr>
            </w:r>
            <w:r/>
          </w:p>
          <w:p>
            <w:pPr>
              <w:pStyle w:val="685"/>
              <w:spacing w:line="0" w:lineRule="atLeast"/>
              <w:widowControl/>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7</w:t>
            </w:r>
            <w:r>
              <w:rPr>
                <w:rFonts w:ascii="Times New Roman" w:hAnsi="Times New Roman" w:eastAsia="宋体" w:cs="Times New Roman"/>
                <w:szCs w:val="21"/>
                <w:lang w:val="en-US" w:eastAsia="zh-CN"/>
              </w:rPr>
              <w:t xml:space="preserve">、</w:t>
            </w:r>
            <w:r>
              <w:rPr>
                <w:rFonts w:hint="eastAsia" w:ascii="Times New Roman" w:hAnsi="Times New Roman" w:eastAsia="宋体" w:cs="Times New Roman"/>
                <w:szCs w:val="21"/>
              </w:rPr>
              <w:t xml:space="preserve">系统适用于ABI3500XL型遗传分析仪上进行电泳分析。</w:t>
            </w:r>
            <w:r>
              <w:rPr>
                <w:rFonts w:hint="eastAsia" w:ascii="Times New Roman" w:hAnsi="Times New Roman" w:eastAsia="宋体" w:cs="Times New Roman"/>
                <w:szCs w:val="21"/>
              </w:rPr>
            </w:r>
            <w:r/>
          </w:p>
          <w:p>
            <w:pPr>
              <w:pStyle w:val="685"/>
              <w:spacing w:line="0" w:lineRule="atLeast"/>
              <w:widowControl/>
              <w:rPr>
                <w:rFonts w:hint="eastAsia" w:ascii="宋体" w:hAnsi="宋体"/>
                <w:szCs w:val="21"/>
              </w:rPr>
            </w:pPr>
            <w:r>
              <w:rPr>
                <w:rFonts w:hint="eastAsia" w:ascii="Times New Roman" w:hAnsi="Times New Roman" w:eastAsia="宋体" w:cs="Times New Roman"/>
                <w:b/>
                <w:bCs/>
                <w:szCs w:val="21"/>
              </w:rPr>
              <w:t xml:space="preserve">▲</w:t>
            </w:r>
            <w:r>
              <w:rPr>
                <w:rFonts w:hint="eastAsia" w:ascii="Times New Roman" w:hAnsi="Times New Roman" w:eastAsia="宋体" w:cs="Times New Roman"/>
                <w:b/>
                <w:bCs/>
                <w:szCs w:val="21"/>
                <w:lang w:val="en-US" w:eastAsia="zh-CN"/>
              </w:rPr>
              <w:t xml:space="preserve">8</w:t>
            </w:r>
            <w:r>
              <w:rPr>
                <w:rFonts w:hint="eastAsia" w:ascii="Times New Roman" w:hAnsi="Times New Roman" w:eastAsia="宋体" w:cs="Times New Roman"/>
                <w:b/>
                <w:bCs/>
                <w:szCs w:val="21"/>
              </w:rPr>
              <w:t xml:space="preserve">、该试剂盒为本项目主要产品，</w:t>
            </w:r>
            <w:r>
              <w:rPr>
                <w:rFonts w:hint="eastAsia" w:ascii="宋体" w:hAnsi="宋体"/>
                <w:b/>
                <w:bCs/>
                <w:sz w:val="22"/>
                <w:szCs w:val="22"/>
              </w:rPr>
              <w:t xml:space="preserve">投标人须提供针对本项目的售后服务承诺书。</w:t>
            </w:r>
            <w:r>
              <w:rPr>
                <w:rFonts w:hint="eastAsia" w:ascii="宋体" w:hAnsi="宋体"/>
                <w:szCs w:val="21"/>
              </w:rPr>
            </w:r>
            <w:r/>
          </w:p>
        </w:tc>
      </w:tr>
      <w:tr>
        <w:trPr>
          <w:trHeight w:val="340"/>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4</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sz w:val="22"/>
                <w:szCs w:val="22"/>
              </w:rPr>
            </w:pPr>
            <w:r>
              <w:rPr>
                <w:rFonts w:hint="eastAsia" w:ascii="宋体" w:hAnsi="宋体" w:cs="宋体"/>
                <w:sz w:val="22"/>
                <w:szCs w:val="22"/>
              </w:rPr>
              <w:t xml:space="preserve">甲酰胺</w:t>
            </w:r>
            <w:r>
              <w:rPr>
                <w:rFonts w:hint="eastAsia" w:ascii="宋体" w:hAnsi="宋体"/>
                <w:sz w:val="22"/>
                <w:szCs w:val="22"/>
              </w:rPr>
            </w:r>
            <w:r/>
          </w:p>
        </w:tc>
        <w:tc>
          <w:tcPr>
            <w:tcW w:w="7167" w:type="dxa"/>
            <w:vAlign w:val="top"/>
            <w:textDirection w:val="lrTb"/>
            <w:noWrap w:val="false"/>
          </w:tcPr>
          <w:p>
            <w:pPr>
              <w:pStyle w:val="685"/>
              <w:jc w:val="left"/>
              <w:spacing w:line="280" w:lineRule="exact"/>
              <w:widowControl/>
              <w:rPr>
                <w:szCs w:val="21"/>
              </w:rPr>
            </w:pPr>
            <w:r>
              <w:rPr>
                <w:rFonts w:hint="eastAsia"/>
                <w:szCs w:val="21"/>
              </w:rPr>
              <w:t xml:space="preserve">1、化学变性剂，用于扩增产物的重悬；</w:t>
            </w:r>
            <w:r>
              <w:rPr>
                <w:szCs w:val="21"/>
              </w:rPr>
            </w:r>
            <w:r/>
          </w:p>
          <w:p>
            <w:pPr>
              <w:pStyle w:val="685"/>
              <w:jc w:val="left"/>
              <w:spacing w:line="280" w:lineRule="exact"/>
              <w:widowControl/>
              <w:rPr>
                <w:szCs w:val="21"/>
              </w:rPr>
            </w:pPr>
            <w:r>
              <w:rPr>
                <w:rFonts w:hint="eastAsia"/>
                <w:bCs/>
                <w:szCs w:val="21"/>
              </w:rPr>
              <w:t xml:space="preserve">2、规格型号：25ml；</w:t>
            </w:r>
            <w:r>
              <w:rPr>
                <w:rFonts w:hint="eastAsia"/>
                <w:szCs w:val="21"/>
              </w:rPr>
              <w:t xml:space="preserve">电导率小于50uS/cm；纯度高于99.9%，高纯度去离子甲酰氨，用于在毛细管电泳前对样本进行变性，兼容3</w:t>
            </w:r>
            <w:r>
              <w:rPr>
                <w:szCs w:val="21"/>
              </w:rPr>
              <w:t xml:space="preserve">500</w:t>
            </w:r>
            <w:r>
              <w:rPr>
                <w:rFonts w:hint="eastAsia"/>
                <w:szCs w:val="21"/>
              </w:rPr>
              <w:t xml:space="preserve">系列测序仪和</w:t>
            </w:r>
            <w:r>
              <w:rPr>
                <w:szCs w:val="21"/>
              </w:rPr>
              <w:t xml:space="preserve">GA118</w:t>
            </w:r>
            <w:r>
              <w:rPr>
                <w:rFonts w:hint="eastAsia"/>
                <w:szCs w:val="21"/>
              </w:rPr>
              <w:t xml:space="preserve">系列测序仪。</w:t>
            </w:r>
            <w:r>
              <w:rPr>
                <w:szCs w:val="21"/>
              </w:rPr>
            </w:r>
            <w:r/>
          </w:p>
          <w:p>
            <w:pPr>
              <w:pStyle w:val="685"/>
              <w:jc w:val="left"/>
              <w:spacing w:line="280" w:lineRule="exact"/>
              <w:widowControl/>
              <w:rPr>
                <w:rFonts w:hint="eastAsia" w:ascii="宋体" w:hAnsi="宋体"/>
                <w:sz w:val="22"/>
                <w:szCs w:val="22"/>
              </w:rPr>
            </w:pPr>
            <w:r>
              <w:rPr>
                <w:rFonts w:hint="eastAsia"/>
                <w:szCs w:val="21"/>
                <w:lang w:eastAsia="zh-CN"/>
              </w:rPr>
              <w:t xml:space="preserve">▲</w:t>
            </w:r>
            <w:r>
              <w:rPr>
                <w:rFonts w:hint="eastAsia"/>
                <w:szCs w:val="21"/>
                <w:lang w:val="en-US" w:eastAsia="zh-CN"/>
              </w:rPr>
              <w:t xml:space="preserve">3</w:t>
            </w:r>
            <w:r>
              <w:rPr>
                <w:rFonts w:hint="eastAsia"/>
                <w:szCs w:val="21"/>
              </w:rPr>
              <w:t xml:space="preserve">、</w:t>
            </w:r>
            <w:r>
              <w:rPr>
                <w:rFonts w:hint="eastAsia"/>
                <w:b/>
                <w:bCs/>
                <w:szCs w:val="21"/>
              </w:rPr>
              <w:t xml:space="preserve">注</w:t>
            </w:r>
            <w:r>
              <w:rPr>
                <w:rFonts w:hint="eastAsia"/>
                <w:b/>
                <w:bCs/>
                <w:szCs w:val="21"/>
                <w:lang w:eastAsia="zh-CN"/>
              </w:rPr>
              <w:t xml:space="preserve">：</w:t>
            </w:r>
            <w:r>
              <w:rPr>
                <w:rFonts w:hint="eastAsia"/>
                <w:b/>
                <w:bCs/>
                <w:szCs w:val="21"/>
              </w:rPr>
              <w:t xml:space="preserve">投标文件中须提供生产厂家针对本项目的技术确认函。</w:t>
            </w:r>
            <w:r>
              <w:rPr>
                <w:rFonts w:hint="eastAsia" w:ascii="宋体" w:hAnsi="宋体"/>
                <w:sz w:val="22"/>
                <w:szCs w:val="22"/>
              </w:rPr>
            </w:r>
            <w:r/>
          </w:p>
        </w:tc>
      </w:tr>
      <w:tr>
        <w:trPr>
          <w:trHeight w:val="340"/>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5</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sz w:val="22"/>
                <w:szCs w:val="22"/>
              </w:rPr>
            </w:pPr>
            <w:r>
              <w:rPr>
                <w:rFonts w:hint="eastAsia" w:ascii="宋体" w:hAnsi="宋体" w:cs="宋体"/>
                <w:sz w:val="22"/>
                <w:szCs w:val="22"/>
              </w:rPr>
              <w:t xml:space="preserve">阳极缓冲液</w:t>
            </w:r>
            <w:r>
              <w:rPr>
                <w:rFonts w:hint="eastAsia" w:ascii="宋体" w:hAnsi="宋体"/>
                <w:sz w:val="22"/>
                <w:szCs w:val="22"/>
              </w:rPr>
            </w:r>
            <w:r/>
          </w:p>
        </w:tc>
        <w:tc>
          <w:tcPr>
            <w:tcW w:w="7167" w:type="dxa"/>
            <w:vAlign w:val="top"/>
            <w:textDirection w:val="lrTb"/>
            <w:noWrap w:val="false"/>
          </w:tcPr>
          <w:p>
            <w:pPr>
              <w:pStyle w:val="685"/>
              <w:spacing w:line="0" w:lineRule="atLeast"/>
              <w:widowControl/>
              <w:rPr>
                <w:szCs w:val="21"/>
              </w:rPr>
            </w:pPr>
            <w:r>
              <w:rPr>
                <w:rFonts w:hint="eastAsia"/>
                <w:szCs w:val="21"/>
              </w:rPr>
              <w:t xml:space="preserve">配套3500XL遗传分析仪电泳使用的缓冲液，4个/盒。</w:t>
            </w:r>
            <w:r>
              <w:rPr>
                <w:szCs w:val="21"/>
              </w:rPr>
            </w:r>
            <w:r/>
          </w:p>
          <w:p>
            <w:pPr>
              <w:pStyle w:val="685"/>
              <w:spacing w:line="0" w:lineRule="atLeast"/>
              <w:widowControl/>
              <w:rPr>
                <w:szCs w:val="21"/>
              </w:rPr>
            </w:pPr>
            <w:r>
              <w:rPr>
                <w:rFonts w:hint="eastAsia"/>
                <w:szCs w:val="21"/>
              </w:rPr>
              <w:t xml:space="preserve">1、内含有1倍浓度的阳极缓冲液，纯度可达99.9%，可支持3500系列基因分析仪进行各种电泳应用。</w:t>
            </w:r>
            <w:r>
              <w:rPr>
                <w:szCs w:val="21"/>
              </w:rPr>
            </w:r>
            <w:r/>
          </w:p>
          <w:p>
            <w:pPr>
              <w:pStyle w:val="685"/>
              <w:spacing w:line="0" w:lineRule="atLeast"/>
              <w:widowControl/>
              <w:rPr>
                <w:szCs w:val="21"/>
              </w:rPr>
            </w:pPr>
            <w:r>
              <w:rPr>
                <w:rFonts w:hint="eastAsia"/>
                <w:szCs w:val="21"/>
              </w:rPr>
              <w:t xml:space="preserve">2、能维持基因分析仪电泳的稳定性，确保数据准确性。</w:t>
            </w:r>
            <w:r>
              <w:rPr>
                <w:szCs w:val="21"/>
              </w:rPr>
            </w:r>
            <w:r/>
          </w:p>
          <w:p>
            <w:pPr>
              <w:pStyle w:val="685"/>
              <w:spacing w:line="0" w:lineRule="atLeast"/>
              <w:widowControl/>
              <w:rPr>
                <w:rFonts w:hint="eastAsia" w:eastAsia="宋体"/>
                <w:szCs w:val="21"/>
                <w:lang w:eastAsia="zh-CN"/>
              </w:rPr>
            </w:pPr>
            <w:r>
              <w:rPr>
                <w:rFonts w:hint="eastAsia"/>
                <w:szCs w:val="21"/>
              </w:rPr>
              <w:t xml:space="preserve">3、缓冲液保存于一次性的即用型容器中，容器上贴有无线射频识别（RFID）标签，可追踪耗材使用情况</w:t>
            </w:r>
            <w:r>
              <w:rPr>
                <w:rFonts w:hint="eastAsia"/>
                <w:szCs w:val="21"/>
                <w:lang w:eastAsia="zh-CN"/>
              </w:rPr>
              <w:t xml:space="preserve">。</w:t>
            </w:r>
            <w:r>
              <w:rPr>
                <w:rFonts w:hint="eastAsia" w:eastAsia="宋体"/>
                <w:szCs w:val="21"/>
                <w:lang w:eastAsia="zh-CN"/>
              </w:rPr>
            </w:r>
            <w:r/>
          </w:p>
          <w:p>
            <w:pPr>
              <w:pStyle w:val="685"/>
              <w:spacing w:line="0" w:lineRule="atLeast"/>
              <w:widowControl/>
              <w:rPr>
                <w:rFonts w:hint="eastAsia" w:ascii="宋体" w:hAnsi="宋体"/>
                <w:sz w:val="22"/>
                <w:szCs w:val="22"/>
              </w:rPr>
            </w:pPr>
            <w:r>
              <w:rPr>
                <w:rFonts w:hint="eastAsia"/>
                <w:szCs w:val="21"/>
              </w:rPr>
              <w:t xml:space="preserve">4、该盒顶部以塑粘性盖膜进行热封，每个包装内含有4个独立容器。</w:t>
            </w:r>
            <w:r>
              <w:rPr>
                <w:rFonts w:hint="eastAsia" w:ascii="宋体" w:hAnsi="宋体"/>
                <w:sz w:val="22"/>
                <w:szCs w:val="22"/>
              </w:rPr>
            </w:r>
            <w:r/>
          </w:p>
        </w:tc>
      </w:tr>
      <w:tr>
        <w:trPr>
          <w:trHeight w:val="227"/>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6</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sz w:val="22"/>
                <w:szCs w:val="22"/>
              </w:rPr>
            </w:pPr>
            <w:r>
              <w:rPr>
                <w:rFonts w:hint="eastAsia" w:ascii="宋体" w:hAnsi="宋体" w:cs="宋体"/>
                <w:sz w:val="22"/>
                <w:szCs w:val="22"/>
              </w:rPr>
              <w:t xml:space="preserve">阴极缓冲液</w:t>
            </w:r>
            <w:r>
              <w:rPr>
                <w:rFonts w:hint="eastAsia" w:ascii="宋体" w:hAnsi="宋体"/>
                <w:sz w:val="22"/>
                <w:szCs w:val="22"/>
              </w:rPr>
            </w:r>
            <w:r/>
          </w:p>
        </w:tc>
        <w:tc>
          <w:tcPr>
            <w:tcW w:w="7167" w:type="dxa"/>
            <w:vAlign w:val="top"/>
            <w:textDirection w:val="lrTb"/>
            <w:noWrap w:val="false"/>
          </w:tcPr>
          <w:p>
            <w:pPr>
              <w:pStyle w:val="685"/>
              <w:spacing w:line="0" w:lineRule="atLeast"/>
              <w:widowControl/>
              <w:rPr>
                <w:szCs w:val="21"/>
              </w:rPr>
            </w:pPr>
            <w:r>
              <w:rPr>
                <w:rFonts w:hint="eastAsia"/>
                <w:szCs w:val="21"/>
              </w:rPr>
              <w:t xml:space="preserve">配套3500XL遗传分析仪电泳使用的缓冲液，4个/盒。</w:t>
            </w:r>
            <w:r>
              <w:rPr>
                <w:szCs w:val="21"/>
              </w:rPr>
            </w:r>
            <w:r/>
          </w:p>
          <w:p>
            <w:pPr>
              <w:pStyle w:val="685"/>
              <w:spacing w:line="0" w:lineRule="atLeast"/>
              <w:widowControl/>
              <w:rPr>
                <w:szCs w:val="21"/>
              </w:rPr>
            </w:pPr>
            <w:r>
              <w:rPr>
                <w:rFonts w:hint="eastAsia"/>
                <w:szCs w:val="21"/>
              </w:rPr>
              <w:t xml:space="preserve">1、内含有1倍浓度的缓冲液，纯度可达99.9%，可支持3500系列基因分析仪进行各种电泳应用。</w:t>
            </w:r>
            <w:r>
              <w:rPr>
                <w:szCs w:val="21"/>
              </w:rPr>
            </w:r>
            <w:r/>
          </w:p>
          <w:p>
            <w:pPr>
              <w:pStyle w:val="685"/>
              <w:spacing w:line="0" w:lineRule="atLeast"/>
              <w:widowControl/>
              <w:rPr>
                <w:szCs w:val="21"/>
              </w:rPr>
            </w:pPr>
            <w:r>
              <w:rPr>
                <w:rFonts w:hint="eastAsia"/>
                <w:szCs w:val="21"/>
              </w:rPr>
              <w:t xml:space="preserve">2、能维持基因分析仪电泳的稳定性，确保数据准确性。</w:t>
            </w:r>
            <w:r>
              <w:rPr>
                <w:szCs w:val="21"/>
              </w:rPr>
            </w:r>
            <w:r/>
          </w:p>
          <w:p>
            <w:pPr>
              <w:pStyle w:val="685"/>
              <w:spacing w:line="0" w:lineRule="atLeast"/>
              <w:widowControl/>
              <w:rPr>
                <w:rFonts w:hint="eastAsia" w:eastAsia="宋体"/>
                <w:szCs w:val="21"/>
                <w:lang w:eastAsia="zh-CN"/>
              </w:rPr>
            </w:pPr>
            <w:r>
              <w:rPr>
                <w:rFonts w:hint="eastAsia"/>
                <w:szCs w:val="21"/>
              </w:rPr>
              <w:t xml:space="preserve">3、缓冲液保存于一次性的即用型容器中，容器上贴有无线射频识别（RFID）标签，可追踪耗材使用情况</w:t>
            </w:r>
            <w:r>
              <w:rPr>
                <w:rFonts w:hint="eastAsia"/>
                <w:szCs w:val="21"/>
                <w:lang w:eastAsia="zh-CN"/>
              </w:rPr>
              <w:t xml:space="preserve">。</w:t>
            </w:r>
            <w:r>
              <w:rPr>
                <w:rFonts w:hint="eastAsia" w:eastAsia="宋体"/>
                <w:szCs w:val="21"/>
                <w:lang w:eastAsia="zh-CN"/>
              </w:rPr>
            </w:r>
            <w:r/>
          </w:p>
          <w:p>
            <w:pPr>
              <w:pStyle w:val="685"/>
              <w:spacing w:line="0" w:lineRule="atLeast"/>
              <w:widowControl/>
              <w:rPr>
                <w:rFonts w:hint="eastAsia" w:ascii="宋体" w:hAnsi="宋体"/>
                <w:sz w:val="22"/>
                <w:szCs w:val="22"/>
              </w:rPr>
            </w:pPr>
            <w:r>
              <w:rPr>
                <w:rFonts w:hint="eastAsia"/>
                <w:szCs w:val="21"/>
              </w:rPr>
              <w:t xml:space="preserve">4、该盒顶部以塑粘性盖膜进行热封，容器内两个独立的隔间，左侧提供电泳所需的阴极缓冲液，右侧可进行两次注射间的毛细管清洗和聚合物废物清除。</w:t>
            </w:r>
            <w:r>
              <w:rPr>
                <w:rFonts w:hint="eastAsia" w:ascii="宋体" w:hAnsi="宋体"/>
                <w:sz w:val="22"/>
                <w:szCs w:val="22"/>
              </w:rPr>
            </w:r>
            <w:r/>
          </w:p>
        </w:tc>
      </w:tr>
      <w:tr>
        <w:trPr>
          <w:trHeight w:val="340"/>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7</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sz w:val="22"/>
                <w:szCs w:val="22"/>
              </w:rPr>
            </w:pPr>
            <w:r>
              <w:rPr>
                <w:rFonts w:hint="eastAsia" w:ascii="宋体" w:hAnsi="宋体" w:cs="宋体"/>
                <w:sz w:val="22"/>
                <w:szCs w:val="22"/>
              </w:rPr>
              <w:t xml:space="preserve">荧光分子内标（</w:t>
            </w:r>
            <w:r>
              <w:rPr>
                <w:rFonts w:hint="eastAsia" w:ascii="宋体" w:hAnsi="宋体" w:cs="宋体"/>
                <w:sz w:val="22"/>
                <w:szCs w:val="22"/>
                <w:lang w:val="en-US" w:eastAsia="zh-CN"/>
              </w:rPr>
              <w:t xml:space="preserve">500</w:t>
            </w:r>
            <w:r>
              <w:rPr>
                <w:rFonts w:hint="eastAsia" w:ascii="宋体" w:hAnsi="宋体" w:cs="宋体"/>
                <w:sz w:val="22"/>
                <w:szCs w:val="22"/>
              </w:rPr>
              <w:t xml:space="preserve">）</w:t>
            </w:r>
            <w:r>
              <w:rPr>
                <w:rFonts w:hint="eastAsia" w:ascii="宋体" w:hAnsi="宋体"/>
                <w:sz w:val="22"/>
                <w:szCs w:val="22"/>
              </w:rPr>
            </w:r>
            <w:r/>
          </w:p>
        </w:tc>
        <w:tc>
          <w:tcPr>
            <w:tcW w:w="7167" w:type="dxa"/>
            <w:vAlign w:val="top"/>
            <w:textDirection w:val="lrTb"/>
            <w:noWrap w:val="false"/>
          </w:tcPr>
          <w:p>
            <w:pPr>
              <w:pStyle w:val="685"/>
              <w:jc w:val="left"/>
              <w:spacing w:line="280" w:lineRule="exact"/>
              <w:widowControl/>
              <w:rPr>
                <w:szCs w:val="21"/>
              </w:rPr>
            </w:pPr>
            <w:r>
              <w:rPr>
                <w:szCs w:val="21"/>
              </w:rPr>
              <w:t xml:space="preserve">1、提供大小在35-500个核苷酸范围的片段：35、50、75、100、139、150、160、200、250、300、340、350、400、450、490和500bp长度的核苷酸，能起到标定扩增片段分子量大小的作用。</w:t>
            </w:r>
            <w:r>
              <w:rPr>
                <w:szCs w:val="21"/>
              </w:rPr>
            </w:r>
            <w:r/>
          </w:p>
          <w:p>
            <w:pPr>
              <w:pStyle w:val="685"/>
              <w:jc w:val="left"/>
              <w:spacing w:line="280" w:lineRule="exact"/>
              <w:widowControl/>
              <w:rPr>
                <w:szCs w:val="21"/>
              </w:rPr>
            </w:pPr>
            <w:r>
              <w:rPr>
                <w:szCs w:val="21"/>
              </w:rPr>
              <w:t xml:space="preserve">2、可与ABI及Promega相关六色或五色荧光扩增试剂盒配套使用，适用于ABI 3500系列测序仪和GA118系列测序仪。</w:t>
            </w:r>
            <w:r>
              <w:rPr>
                <w:szCs w:val="21"/>
              </w:rPr>
            </w:r>
            <w:r/>
          </w:p>
          <w:p>
            <w:pPr>
              <w:pStyle w:val="685"/>
              <w:jc w:val="left"/>
              <w:spacing w:line="280" w:lineRule="exact"/>
              <w:widowControl/>
              <w:rPr>
                <w:rFonts w:hint="eastAsia" w:ascii="宋体" w:hAnsi="宋体"/>
                <w:sz w:val="22"/>
                <w:szCs w:val="22"/>
              </w:rPr>
            </w:pPr>
            <w:r>
              <w:rPr>
                <w:rFonts w:hint="eastAsia"/>
                <w:szCs w:val="21"/>
                <w:lang w:eastAsia="zh-CN"/>
              </w:rPr>
              <w:t xml:space="preserve">▲</w:t>
            </w:r>
            <w:r>
              <w:rPr>
                <w:rFonts w:hint="eastAsia"/>
                <w:szCs w:val="21"/>
              </w:rPr>
              <w:t xml:space="preserve">3、</w:t>
            </w:r>
            <w:r>
              <w:rPr>
                <w:rFonts w:hint="eastAsia"/>
                <w:b/>
                <w:bCs/>
                <w:szCs w:val="21"/>
              </w:rPr>
              <w:t xml:space="preserve">注</w:t>
            </w:r>
            <w:r>
              <w:rPr>
                <w:rFonts w:hint="eastAsia"/>
                <w:b/>
                <w:bCs/>
                <w:szCs w:val="21"/>
                <w:lang w:eastAsia="zh-CN"/>
              </w:rPr>
              <w:t xml:space="preserve">：</w:t>
            </w:r>
            <w:r>
              <w:rPr>
                <w:rFonts w:hint="eastAsia"/>
                <w:b/>
                <w:bCs/>
                <w:szCs w:val="21"/>
              </w:rPr>
              <w:t xml:space="preserve">投标文件中须提供生产厂家针对本项目的技术确认函。</w:t>
            </w:r>
            <w:r>
              <w:rPr>
                <w:rFonts w:hint="eastAsia" w:ascii="宋体" w:hAnsi="宋体"/>
                <w:sz w:val="22"/>
                <w:szCs w:val="22"/>
              </w:rPr>
            </w:r>
            <w:r/>
          </w:p>
        </w:tc>
      </w:tr>
      <w:tr>
        <w:trPr>
          <w:trHeight w:val="340"/>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8</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cs="宋体"/>
                <w:sz w:val="22"/>
                <w:szCs w:val="22"/>
              </w:rPr>
            </w:pPr>
            <w:r>
              <w:rPr>
                <w:rFonts w:hint="eastAsia" w:ascii="宋体" w:hAnsi="宋体" w:cs="宋体"/>
                <w:sz w:val="22"/>
                <w:szCs w:val="22"/>
              </w:rPr>
              <w:t xml:space="preserve">荧光分子内标（</w:t>
            </w:r>
            <w:r>
              <w:rPr>
                <w:rFonts w:hint="eastAsia" w:ascii="宋体" w:hAnsi="宋体" w:cs="宋体"/>
                <w:sz w:val="22"/>
                <w:szCs w:val="22"/>
                <w:lang w:val="en-US" w:eastAsia="zh-CN"/>
              </w:rPr>
              <w:t xml:space="preserve">600</w:t>
            </w:r>
            <w:r>
              <w:rPr>
                <w:rFonts w:hint="eastAsia" w:ascii="宋体" w:hAnsi="宋体" w:cs="宋体"/>
                <w:sz w:val="22"/>
                <w:szCs w:val="22"/>
              </w:rPr>
              <w:t xml:space="preserve">）</w:t>
            </w:r>
            <w:r>
              <w:rPr>
                <w:rFonts w:hint="eastAsia" w:ascii="宋体" w:hAnsi="宋体" w:cs="宋体"/>
                <w:sz w:val="22"/>
                <w:szCs w:val="22"/>
              </w:rPr>
            </w:r>
            <w:r/>
          </w:p>
        </w:tc>
        <w:tc>
          <w:tcPr>
            <w:tcW w:w="7167" w:type="dxa"/>
            <w:vAlign w:val="top"/>
            <w:textDirection w:val="lrTb"/>
            <w:noWrap w:val="false"/>
          </w:tcPr>
          <w:p>
            <w:pPr>
              <w:pStyle w:val="685"/>
              <w:jc w:val="left"/>
              <w:spacing w:line="280" w:lineRule="exact"/>
              <w:widowControl/>
              <w:rPr>
                <w:szCs w:val="21"/>
              </w:rPr>
            </w:pPr>
            <w:r>
              <w:rPr>
                <w:szCs w:val="21"/>
              </w:rPr>
              <w:t xml:space="preserve">1、提供大小在20-600个核苷酸范围的片段：20，40，60，80，100，114，120，140，160，180，200，214，220，240，250，260，280，300，314，320，340，360，380，400，414，420，440，460，480，500，514，520，540，560，580和600bp长度的核苷酸，能起到标定扩增片段分子量大小的作用。</w:t>
            </w:r>
            <w:r>
              <w:rPr>
                <w:szCs w:val="21"/>
              </w:rPr>
            </w:r>
            <w:r/>
          </w:p>
          <w:p>
            <w:pPr>
              <w:pStyle w:val="685"/>
              <w:jc w:val="left"/>
              <w:spacing w:line="280" w:lineRule="exact"/>
              <w:widowControl/>
              <w:rPr>
                <w:szCs w:val="21"/>
              </w:rPr>
            </w:pPr>
            <w:r>
              <w:rPr>
                <w:szCs w:val="21"/>
              </w:rPr>
              <w:t xml:space="preserve">2、可与ABI及Promega相关六色或五色荧光扩增试剂盒配套使用，适用于ABI 3500系列测序仪和GA118系列测序仪。</w:t>
            </w:r>
            <w:r>
              <w:rPr>
                <w:szCs w:val="21"/>
              </w:rPr>
            </w:r>
            <w:r/>
          </w:p>
          <w:p>
            <w:pPr>
              <w:pStyle w:val="685"/>
              <w:jc w:val="left"/>
              <w:spacing w:line="280" w:lineRule="exact"/>
              <w:widowControl/>
              <w:rPr>
                <w:rFonts w:hint="eastAsia" w:ascii="宋体" w:hAnsi="宋体" w:cs="宋体"/>
                <w:sz w:val="22"/>
                <w:szCs w:val="22"/>
              </w:rPr>
            </w:pPr>
            <w:r>
              <w:rPr>
                <w:rFonts w:hint="eastAsia"/>
                <w:szCs w:val="21"/>
                <w:lang w:eastAsia="zh-CN"/>
              </w:rPr>
              <w:t xml:space="preserve">▲</w:t>
            </w:r>
            <w:r>
              <w:rPr>
                <w:rFonts w:hint="eastAsia"/>
                <w:szCs w:val="21"/>
              </w:rPr>
              <w:t xml:space="preserve">3、</w:t>
            </w:r>
            <w:r>
              <w:rPr>
                <w:rFonts w:hint="eastAsia"/>
                <w:b/>
                <w:bCs/>
                <w:szCs w:val="21"/>
              </w:rPr>
              <w:t xml:space="preserve">注</w:t>
            </w:r>
            <w:r>
              <w:rPr>
                <w:rFonts w:hint="eastAsia"/>
                <w:b/>
                <w:bCs/>
                <w:szCs w:val="21"/>
                <w:lang w:eastAsia="zh-CN"/>
              </w:rPr>
              <w:t xml:space="preserve">：</w:t>
            </w:r>
            <w:r>
              <w:rPr>
                <w:rFonts w:hint="eastAsia"/>
                <w:b/>
                <w:bCs/>
                <w:szCs w:val="21"/>
              </w:rPr>
              <w:t xml:space="preserve">投标文件中</w:t>
            </w:r>
            <w:r>
              <w:rPr>
                <w:b/>
                <w:bCs/>
                <w:szCs w:val="21"/>
              </w:rPr>
              <w:t xml:space="preserve">须提供生产厂家针对本项目的技术确认函。</w:t>
            </w:r>
            <w:r>
              <w:rPr>
                <w:rFonts w:hint="eastAsia" w:ascii="宋体" w:hAnsi="宋体" w:cs="宋体"/>
                <w:sz w:val="22"/>
                <w:szCs w:val="22"/>
              </w:rPr>
            </w:r>
            <w:r/>
          </w:p>
        </w:tc>
      </w:tr>
      <w:tr>
        <w:trPr>
          <w:trHeight w:val="340"/>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9</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sz w:val="22"/>
                <w:szCs w:val="22"/>
              </w:rPr>
            </w:pPr>
            <w:r>
              <w:rPr>
                <w:rFonts w:hint="eastAsia" w:ascii="宋体" w:hAnsi="宋体" w:cs="宋体"/>
                <w:sz w:val="22"/>
                <w:szCs w:val="22"/>
              </w:rPr>
              <w:t xml:space="preserve">电泳分离胶</w:t>
            </w:r>
            <w:r>
              <w:rPr>
                <w:rFonts w:hint="eastAsia" w:ascii="宋体" w:hAnsi="宋体"/>
                <w:sz w:val="22"/>
                <w:szCs w:val="22"/>
              </w:rPr>
            </w:r>
            <w:r/>
          </w:p>
        </w:tc>
        <w:tc>
          <w:tcPr>
            <w:tcW w:w="7167" w:type="dxa"/>
            <w:vAlign w:val="top"/>
            <w:textDirection w:val="lrTb"/>
            <w:noWrap w:val="false"/>
          </w:tcPr>
          <w:p>
            <w:pPr>
              <w:pStyle w:val="685"/>
              <w:spacing w:line="0" w:lineRule="atLeast"/>
              <w:widowControl/>
              <w:rPr>
                <w:rFonts w:hint="eastAsia" w:eastAsia="宋体"/>
                <w:szCs w:val="21"/>
                <w:lang w:eastAsia="zh-CN"/>
              </w:rPr>
            </w:pPr>
            <w:r>
              <w:rPr>
                <w:rFonts w:hint="eastAsia"/>
                <w:szCs w:val="21"/>
              </w:rPr>
              <w:t xml:space="preserve">1、动态均匀地覆盖在毛细管壁上，控制电渗流动</w:t>
            </w:r>
            <w:r>
              <w:rPr>
                <w:rFonts w:hint="eastAsia"/>
                <w:szCs w:val="21"/>
                <w:lang w:eastAsia="zh-CN"/>
              </w:rPr>
              <w:t xml:space="preserve">。</w:t>
            </w:r>
            <w:r>
              <w:rPr>
                <w:rFonts w:hint="eastAsia" w:eastAsia="宋体"/>
                <w:szCs w:val="21"/>
                <w:lang w:eastAsia="zh-CN"/>
              </w:rPr>
            </w:r>
            <w:r/>
          </w:p>
          <w:p>
            <w:pPr>
              <w:pStyle w:val="685"/>
              <w:spacing w:line="0" w:lineRule="atLeast"/>
              <w:widowControl/>
              <w:rPr>
                <w:rFonts w:hint="eastAsia" w:eastAsia="宋体"/>
                <w:szCs w:val="21"/>
                <w:lang w:eastAsia="zh-CN"/>
              </w:rPr>
            </w:pPr>
            <w:r>
              <w:rPr>
                <w:rFonts w:hint="eastAsia"/>
                <w:szCs w:val="21"/>
              </w:rPr>
              <w:t xml:space="preserve">2、胶会形成一定具有均一孔径大小的、也具有高度导电性的网筛状结构，使得DNA片段能有效的根据片段大小而分离、分辨，得到准确有效的数据</w:t>
            </w:r>
            <w:r>
              <w:rPr>
                <w:rFonts w:hint="eastAsia"/>
                <w:szCs w:val="21"/>
                <w:lang w:eastAsia="zh-CN"/>
              </w:rPr>
              <w:t xml:space="preserve">。</w:t>
            </w:r>
            <w:r>
              <w:rPr>
                <w:rFonts w:hint="eastAsia" w:eastAsia="宋体"/>
                <w:szCs w:val="21"/>
                <w:lang w:eastAsia="zh-CN"/>
              </w:rPr>
            </w:r>
            <w:r/>
          </w:p>
          <w:p>
            <w:pPr>
              <w:pStyle w:val="685"/>
              <w:spacing w:line="0" w:lineRule="atLeast"/>
              <w:widowControl/>
              <w:rPr>
                <w:rFonts w:hint="eastAsia" w:eastAsia="宋体"/>
                <w:bCs/>
                <w:szCs w:val="21"/>
                <w:lang w:eastAsia="zh-CN"/>
              </w:rPr>
            </w:pPr>
            <w:r>
              <w:rPr>
                <w:rFonts w:hint="eastAsia"/>
                <w:bCs/>
                <w:szCs w:val="21"/>
              </w:rPr>
              <w:t xml:space="preserve">3、规格型号：384人份</w:t>
            </w:r>
            <w:r>
              <w:rPr>
                <w:rFonts w:hint="eastAsia"/>
                <w:bCs/>
                <w:szCs w:val="21"/>
                <w:lang w:eastAsia="zh-CN"/>
              </w:rPr>
              <w:t xml:space="preserve">。</w:t>
            </w:r>
            <w:r>
              <w:rPr>
                <w:rFonts w:hint="eastAsia" w:eastAsia="宋体"/>
                <w:bCs/>
                <w:szCs w:val="21"/>
                <w:lang w:eastAsia="zh-CN"/>
              </w:rPr>
            </w:r>
            <w:r/>
          </w:p>
          <w:p>
            <w:pPr>
              <w:pStyle w:val="685"/>
              <w:spacing w:line="0" w:lineRule="atLeast"/>
              <w:widowControl/>
              <w:rPr>
                <w:szCs w:val="21"/>
              </w:rPr>
            </w:pPr>
            <w:r>
              <w:rPr>
                <w:rFonts w:hint="eastAsia"/>
                <w:szCs w:val="21"/>
              </w:rPr>
              <w:t xml:space="preserve">4、电泳凝胶，配套3500XL遗传分析仪电泳分离用胶，兼容3</w:t>
            </w:r>
            <w:r>
              <w:rPr>
                <w:szCs w:val="21"/>
              </w:rPr>
              <w:t xml:space="preserve">500</w:t>
            </w:r>
            <w:r>
              <w:rPr>
                <w:rFonts w:hint="eastAsia"/>
                <w:szCs w:val="21"/>
              </w:rPr>
              <w:t xml:space="preserve">系列测序仪和GA118系列测序仪，用于S</w:t>
            </w:r>
            <w:r>
              <w:rPr>
                <w:szCs w:val="21"/>
              </w:rPr>
              <w:t xml:space="preserve">TR</w:t>
            </w:r>
            <w:r>
              <w:rPr>
                <w:rFonts w:hint="eastAsia"/>
                <w:szCs w:val="21"/>
              </w:rPr>
              <w:t xml:space="preserve">片段分析。</w:t>
            </w:r>
            <w:r>
              <w:rPr>
                <w:szCs w:val="21"/>
              </w:rPr>
            </w:r>
            <w:r/>
          </w:p>
          <w:p>
            <w:pPr>
              <w:pStyle w:val="685"/>
              <w:jc w:val="left"/>
              <w:spacing w:line="280" w:lineRule="exact"/>
              <w:widowControl/>
              <w:rPr>
                <w:rFonts w:hint="eastAsia" w:ascii="宋体" w:hAnsi="宋体"/>
                <w:sz w:val="22"/>
                <w:szCs w:val="22"/>
              </w:rPr>
            </w:pPr>
            <w:r>
              <w:rPr>
                <w:rFonts w:hint="eastAsia"/>
                <w:szCs w:val="21"/>
                <w:lang w:eastAsia="zh-CN"/>
              </w:rPr>
              <w:t xml:space="preserve">▲</w:t>
            </w:r>
            <w:r>
              <w:rPr>
                <w:rFonts w:hint="eastAsia"/>
                <w:szCs w:val="21"/>
              </w:rPr>
              <w:t xml:space="preserve">5、</w:t>
            </w:r>
            <w:r>
              <w:rPr>
                <w:rFonts w:hint="eastAsia"/>
                <w:b/>
                <w:bCs/>
                <w:szCs w:val="21"/>
              </w:rPr>
              <w:t xml:space="preserve">注:投标文件中须提供生产厂家针对本项目的技术确认函。</w:t>
            </w:r>
            <w:r>
              <w:rPr>
                <w:rFonts w:hint="eastAsia" w:ascii="宋体" w:hAnsi="宋体"/>
                <w:sz w:val="22"/>
                <w:szCs w:val="22"/>
              </w:rPr>
            </w:r>
            <w:r/>
          </w:p>
        </w:tc>
      </w:tr>
      <w:tr>
        <w:trPr>
          <w:trHeight w:val="340"/>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10</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sz w:val="22"/>
                <w:szCs w:val="22"/>
              </w:rPr>
            </w:pPr>
            <w:r>
              <w:rPr>
                <w:rFonts w:hint="eastAsia" w:ascii="宋体" w:hAnsi="宋体"/>
                <w:sz w:val="22"/>
                <w:szCs w:val="22"/>
              </w:rPr>
              <w:t xml:space="preserve">清洗试剂</w:t>
            </w:r>
            <w:r>
              <w:rPr>
                <w:rFonts w:hint="eastAsia" w:ascii="宋体" w:hAnsi="宋体"/>
                <w:sz w:val="22"/>
                <w:szCs w:val="22"/>
              </w:rPr>
            </w:r>
            <w:r/>
          </w:p>
        </w:tc>
        <w:tc>
          <w:tcPr>
            <w:tcW w:w="7167" w:type="dxa"/>
            <w:vAlign w:val="top"/>
            <w:textDirection w:val="lrTb"/>
            <w:noWrap w:val="false"/>
          </w:tcPr>
          <w:p>
            <w:pPr>
              <w:pStyle w:val="685"/>
              <w:spacing w:line="0" w:lineRule="atLeast"/>
              <w:widowControl/>
              <w:rPr>
                <w:rFonts w:hint="eastAsia" w:eastAsia="宋体"/>
                <w:szCs w:val="21"/>
                <w:lang w:eastAsia="zh-CN"/>
              </w:rPr>
            </w:pPr>
            <w:r>
              <w:rPr>
                <w:rFonts w:hint="eastAsia"/>
                <w:szCs w:val="21"/>
                <w:lang w:val="en-US" w:eastAsia="zh-CN"/>
              </w:rPr>
              <w:t xml:space="preserve">1、</w:t>
            </w:r>
            <w:r>
              <w:rPr>
                <w:rFonts w:hint="eastAsia"/>
                <w:szCs w:val="21"/>
              </w:rPr>
              <w:t xml:space="preserve">配套3500XL遗传分析仪电泳使用的调节试剂，可用于清洗胶泵，即插即用型</w:t>
            </w:r>
            <w:r>
              <w:rPr>
                <w:rFonts w:hint="eastAsia"/>
                <w:szCs w:val="21"/>
                <w:lang w:eastAsia="zh-CN"/>
              </w:rPr>
              <w:t xml:space="preserve">；</w:t>
            </w:r>
            <w:r>
              <w:rPr>
                <w:rFonts w:hint="eastAsia" w:eastAsia="宋体"/>
                <w:szCs w:val="21"/>
                <w:lang w:eastAsia="zh-CN"/>
              </w:rPr>
            </w:r>
            <w:r/>
          </w:p>
          <w:p>
            <w:pPr>
              <w:pStyle w:val="685"/>
              <w:spacing w:line="0" w:lineRule="atLeast"/>
              <w:widowControl/>
              <w:rPr>
                <w:sz w:val="22"/>
                <w:szCs w:val="22"/>
              </w:rPr>
            </w:pPr>
            <w:r>
              <w:rPr>
                <w:rFonts w:hint="eastAsia"/>
                <w:szCs w:val="21"/>
                <w:lang w:val="en-US" w:eastAsia="zh-CN"/>
              </w:rPr>
              <w:t xml:space="preserve">2、</w:t>
            </w:r>
            <w:r>
              <w:rPr>
                <w:rFonts w:hint="eastAsia"/>
                <w:szCs w:val="21"/>
              </w:rPr>
              <w:t xml:space="preserve">具有无线射频识别（RFID）标签，可追踪耗材使用情况。</w:t>
            </w:r>
            <w:r>
              <w:rPr>
                <w:sz w:val="22"/>
                <w:szCs w:val="22"/>
              </w:rPr>
            </w:r>
            <w:r/>
          </w:p>
        </w:tc>
      </w:tr>
      <w:tr>
        <w:trPr>
          <w:trHeight w:val="340"/>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11</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sz w:val="22"/>
                <w:szCs w:val="22"/>
              </w:rPr>
            </w:pPr>
            <w:r>
              <w:rPr>
                <w:rFonts w:hint="eastAsia" w:ascii="宋体" w:hAnsi="宋体"/>
                <w:sz w:val="22"/>
                <w:szCs w:val="22"/>
              </w:rPr>
              <w:t xml:space="preserve">24道毛细管</w:t>
            </w:r>
            <w:r>
              <w:rPr>
                <w:rFonts w:hint="eastAsia" w:ascii="宋体" w:hAnsi="宋体"/>
                <w:sz w:val="22"/>
                <w:szCs w:val="22"/>
              </w:rPr>
            </w:r>
            <w:r/>
          </w:p>
        </w:tc>
        <w:tc>
          <w:tcPr>
            <w:tcW w:w="7167" w:type="dxa"/>
            <w:vAlign w:val="top"/>
            <w:textDirection w:val="lrTb"/>
            <w:noWrap w:val="false"/>
          </w:tcPr>
          <w:p>
            <w:pPr>
              <w:pStyle w:val="685"/>
              <w:jc w:val="left"/>
              <w:spacing w:line="280" w:lineRule="exact"/>
              <w:widowControl/>
              <w:rPr>
                <w:rFonts w:hint="eastAsia" w:eastAsia="宋体"/>
                <w:szCs w:val="21"/>
                <w:lang w:eastAsia="zh-CN"/>
              </w:rPr>
            </w:pPr>
            <w:r>
              <w:rPr>
                <w:rFonts w:hint="eastAsia"/>
                <w:szCs w:val="21"/>
              </w:rPr>
              <w:t xml:space="preserve">1、遗传分析仪专用，兼容3</w:t>
            </w:r>
            <w:r>
              <w:rPr>
                <w:szCs w:val="21"/>
              </w:rPr>
              <w:t xml:space="preserve">500</w:t>
            </w:r>
            <w:r>
              <w:rPr>
                <w:rFonts w:hint="eastAsia"/>
                <w:szCs w:val="21"/>
              </w:rPr>
              <w:t xml:space="preserve">系列测序仪和GA118系列测序仪，用于S</w:t>
            </w:r>
            <w:r>
              <w:rPr>
                <w:szCs w:val="21"/>
              </w:rPr>
              <w:t xml:space="preserve">TR</w:t>
            </w:r>
            <w:r>
              <w:rPr>
                <w:rFonts w:hint="eastAsia"/>
                <w:szCs w:val="21"/>
              </w:rPr>
              <w:t xml:space="preserve">片段分析</w:t>
            </w:r>
            <w:r>
              <w:rPr>
                <w:rFonts w:hint="eastAsia"/>
                <w:szCs w:val="21"/>
                <w:lang w:eastAsia="zh-CN"/>
              </w:rPr>
              <w:t xml:space="preserve">。</w:t>
            </w:r>
            <w:r>
              <w:rPr>
                <w:rFonts w:hint="eastAsia" w:eastAsia="宋体"/>
                <w:szCs w:val="21"/>
                <w:lang w:eastAsia="zh-CN"/>
              </w:rPr>
            </w:r>
            <w:r/>
          </w:p>
          <w:p>
            <w:pPr>
              <w:pStyle w:val="685"/>
              <w:jc w:val="left"/>
              <w:spacing w:line="280" w:lineRule="exact"/>
              <w:widowControl/>
              <w:rPr>
                <w:rFonts w:hint="eastAsia" w:eastAsia="宋体"/>
                <w:szCs w:val="21"/>
                <w:lang w:eastAsia="zh-CN"/>
              </w:rPr>
            </w:pPr>
            <w:r>
              <w:rPr>
                <w:rFonts w:hint="eastAsia"/>
                <w:bCs/>
                <w:szCs w:val="21"/>
              </w:rPr>
              <w:t xml:space="preserve">2、规格：</w:t>
            </w:r>
            <w:r>
              <w:rPr>
                <w:szCs w:val="21"/>
              </w:rPr>
              <w:t xml:space="preserve">24</w:t>
            </w:r>
            <w:r>
              <w:rPr>
                <w:rFonts w:hint="eastAsia"/>
                <w:szCs w:val="21"/>
              </w:rPr>
              <w:t xml:space="preserve">通道、长度36厘米；内径50um；使用次数不低于</w:t>
            </w:r>
            <w:r>
              <w:rPr>
                <w:szCs w:val="21"/>
              </w:rPr>
              <w:t xml:space="preserve">16</w:t>
            </w:r>
            <w:r>
              <w:rPr>
                <w:rFonts w:hint="eastAsia"/>
                <w:szCs w:val="21"/>
              </w:rPr>
              <w:t xml:space="preserve">0次</w:t>
            </w:r>
            <w:r>
              <w:rPr>
                <w:rFonts w:hint="eastAsia"/>
                <w:szCs w:val="21"/>
                <w:lang w:eastAsia="zh-CN"/>
              </w:rPr>
              <w:t xml:space="preserve">。</w:t>
            </w:r>
            <w:r>
              <w:rPr>
                <w:rFonts w:hint="eastAsia" w:eastAsia="宋体"/>
                <w:szCs w:val="21"/>
                <w:lang w:eastAsia="zh-CN"/>
              </w:rPr>
            </w:r>
            <w:r/>
          </w:p>
          <w:p>
            <w:pPr>
              <w:pStyle w:val="685"/>
              <w:jc w:val="left"/>
              <w:spacing w:line="280" w:lineRule="exact"/>
              <w:widowControl/>
              <w:rPr>
                <w:rFonts w:hint="eastAsia" w:ascii="宋体" w:hAnsi="宋体"/>
                <w:sz w:val="22"/>
                <w:szCs w:val="22"/>
              </w:rPr>
            </w:pPr>
            <w:r>
              <w:rPr>
                <w:rFonts w:hint="eastAsia"/>
                <w:szCs w:val="21"/>
                <w:lang w:eastAsia="zh-CN"/>
              </w:rPr>
              <w:t xml:space="preserve">▲</w:t>
            </w:r>
            <w:r>
              <w:rPr>
                <w:rFonts w:hint="eastAsia"/>
                <w:szCs w:val="21"/>
                <w:lang w:val="en-US" w:eastAsia="zh-CN"/>
              </w:rPr>
              <w:t xml:space="preserve">3</w:t>
            </w:r>
            <w:r>
              <w:rPr>
                <w:rFonts w:hint="eastAsia"/>
                <w:szCs w:val="21"/>
              </w:rPr>
              <w:t xml:space="preserve">、</w:t>
            </w:r>
            <w:r>
              <w:rPr>
                <w:rFonts w:hint="eastAsia"/>
                <w:b/>
                <w:bCs/>
                <w:szCs w:val="21"/>
              </w:rPr>
              <w:t xml:space="preserve">注:投标文件中须提供生产厂家针对本项目的技术确认函。</w:t>
            </w:r>
            <w:r>
              <w:rPr>
                <w:rFonts w:hint="eastAsia" w:ascii="宋体" w:hAnsi="宋体"/>
                <w:sz w:val="22"/>
                <w:szCs w:val="22"/>
              </w:rPr>
            </w:r>
            <w:r/>
          </w:p>
        </w:tc>
      </w:tr>
      <w:tr>
        <w:trPr>
          <w:trHeight w:val="340"/>
        </w:trPr>
        <w:tc>
          <w:tcPr>
            <w:tcW w:w="852" w:type="dxa"/>
            <w:vAlign w:val="top"/>
            <w:textDirection w:val="lrTb"/>
            <w:noWrap w:val="false"/>
          </w:tcPr>
          <w:p>
            <w:pPr>
              <w:pStyle w:val="685"/>
              <w:jc w:val="center"/>
              <w:spacing w:line="280" w:lineRule="exact"/>
              <w:widowControl/>
              <w:rPr>
                <w:rFonts w:hint="eastAsia" w:ascii="宋体" w:hAnsi="宋体"/>
                <w:sz w:val="22"/>
                <w:szCs w:val="22"/>
              </w:rPr>
            </w:pPr>
            <w:r>
              <w:rPr>
                <w:rFonts w:hint="eastAsia" w:ascii="宋体" w:hAnsi="宋体"/>
                <w:sz w:val="22"/>
                <w:szCs w:val="22"/>
              </w:rPr>
              <w:t xml:space="preserve">12</w:t>
            </w:r>
            <w:r>
              <w:rPr>
                <w:rFonts w:hint="eastAsia" w:ascii="宋体" w:hAnsi="宋体"/>
                <w:sz w:val="22"/>
                <w:szCs w:val="22"/>
              </w:rPr>
            </w:r>
            <w:r/>
          </w:p>
        </w:tc>
        <w:tc>
          <w:tcPr>
            <w:tcW w:w="1395" w:type="dxa"/>
            <w:vAlign w:val="top"/>
            <w:textDirection w:val="lrTb"/>
            <w:noWrap w:val="false"/>
          </w:tcPr>
          <w:p>
            <w:pPr>
              <w:pStyle w:val="685"/>
              <w:jc w:val="left"/>
              <w:spacing w:line="280" w:lineRule="exact"/>
              <w:widowControl/>
              <w:rPr>
                <w:rFonts w:hint="eastAsia" w:ascii="宋体" w:hAnsi="宋体"/>
                <w:sz w:val="22"/>
                <w:szCs w:val="22"/>
              </w:rPr>
            </w:pPr>
            <w:r>
              <w:rPr>
                <w:rFonts w:hint="eastAsia" w:ascii="宋体" w:hAnsi="宋体"/>
                <w:sz w:val="22"/>
                <w:szCs w:val="22"/>
              </w:rPr>
              <w:t xml:space="preserve">常量DNA纯化试剂盒</w:t>
            </w:r>
            <w:r>
              <w:rPr>
                <w:rFonts w:hint="eastAsia" w:ascii="宋体" w:hAnsi="宋体"/>
                <w:sz w:val="22"/>
                <w:szCs w:val="22"/>
              </w:rPr>
            </w:r>
            <w:r/>
          </w:p>
        </w:tc>
        <w:tc>
          <w:tcPr>
            <w:tcW w:w="7167" w:type="dxa"/>
            <w:vAlign w:val="top"/>
            <w:textDirection w:val="lrTb"/>
            <w:noWrap w:val="false"/>
          </w:tcPr>
          <w:p>
            <w:pPr>
              <w:pStyle w:val="685"/>
              <w:spacing w:line="0" w:lineRule="atLeast"/>
              <w:widowControl/>
              <w:rPr>
                <w:szCs w:val="21"/>
              </w:rPr>
            </w:pPr>
            <w:r>
              <w:rPr>
                <w:rFonts w:hint="eastAsia"/>
                <w:szCs w:val="21"/>
              </w:rPr>
              <w:t xml:space="preserve">1、每盒试剂可提供100次纯化，可从血液或血斑中提取单链DNA，纯化的单链DNA可直接用于PCR扩增反应，不需要进一步处理。</w:t>
            </w:r>
            <w:r>
              <w:rPr>
                <w:szCs w:val="21"/>
              </w:rPr>
            </w:r>
            <w:r/>
          </w:p>
          <w:p>
            <w:pPr>
              <w:pStyle w:val="685"/>
              <w:spacing w:line="0" w:lineRule="atLeast"/>
              <w:widowControl/>
              <w:rPr>
                <w:szCs w:val="21"/>
              </w:rPr>
            </w:pPr>
            <w:r>
              <w:rPr>
                <w:rFonts w:hint="eastAsia"/>
                <w:szCs w:val="21"/>
              </w:rPr>
              <w:t xml:space="preserve">2、纯化过程可在1小时内完成，不需有机溶剂抽提或乙醇沉淀。</w:t>
            </w:r>
            <w:r>
              <w:rPr>
                <w:szCs w:val="21"/>
              </w:rPr>
            </w:r>
            <w:r/>
          </w:p>
          <w:p>
            <w:pPr>
              <w:pStyle w:val="685"/>
              <w:spacing w:line="0" w:lineRule="atLeast"/>
              <w:widowControl/>
              <w:rPr>
                <w:sz w:val="22"/>
                <w:szCs w:val="22"/>
              </w:rPr>
            </w:pPr>
            <w:r>
              <w:rPr>
                <w:rFonts w:hint="eastAsia"/>
                <w:szCs w:val="21"/>
              </w:rPr>
              <w:t xml:space="preserve">3、试剂盒包含纯化树脂、无核酸酶水和磁力搅拌棒等耗材。</w:t>
            </w:r>
            <w:r>
              <w:rPr>
                <w:sz w:val="22"/>
                <w:szCs w:val="22"/>
              </w:rPr>
            </w:r>
            <w:r/>
          </w:p>
        </w:tc>
      </w:tr>
    </w:tbl>
    <w:p>
      <w:pPr>
        <w:pStyle w:val="685"/>
        <w:spacing w:after="0"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sz w:val="24"/>
          <w:szCs w:val="24"/>
          <w:highlight w:val="none"/>
          <w:lang w:val="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zh-CN"/>
        </w:rPr>
        <w:t xml:space="preserve">）</w:t>
      </w:r>
      <w:r>
        <w:rPr>
          <w:rFonts w:hint="eastAsia" w:ascii="宋体" w:hAnsi="宋体" w:eastAsia="宋体" w:cs="宋体"/>
          <w:b/>
          <w:sz w:val="24"/>
          <w:szCs w:val="24"/>
          <w:highlight w:val="none"/>
        </w:rPr>
        <w:t xml:space="preserve">带“▲”参数</w:t>
      </w:r>
      <w:r>
        <w:rPr>
          <w:rFonts w:hint="eastAsia" w:ascii="宋体" w:hAnsi="宋体" w:eastAsia="宋体" w:cs="宋体"/>
          <w:b/>
          <w:sz w:val="24"/>
          <w:szCs w:val="24"/>
          <w:highlight w:val="none"/>
          <w:lang w:val="en-US" w:eastAsia="zh-CN"/>
        </w:rPr>
        <w:t xml:space="preserve">及其他要求提供</w:t>
      </w:r>
      <w:r>
        <w:rPr>
          <w:rFonts w:hint="eastAsia" w:ascii="宋体" w:hAnsi="宋体" w:eastAsia="宋体" w:cs="宋体"/>
          <w:b/>
          <w:sz w:val="24"/>
          <w:szCs w:val="24"/>
          <w:highlight w:val="none"/>
        </w:rPr>
        <w:t xml:space="preserve">相关证明材料</w:t>
      </w:r>
      <w:r>
        <w:rPr>
          <w:rFonts w:hint="eastAsia" w:ascii="宋体" w:hAnsi="宋体" w:eastAsia="宋体" w:cs="宋体"/>
          <w:b/>
          <w:sz w:val="24"/>
          <w:szCs w:val="24"/>
          <w:highlight w:val="none"/>
          <w:lang w:val="en-US" w:eastAsia="zh-CN"/>
        </w:rPr>
        <w:t xml:space="preserve">的</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未提供</w:t>
      </w:r>
      <w:r>
        <w:rPr>
          <w:rFonts w:hint="eastAsia" w:ascii="宋体" w:hAnsi="宋体" w:eastAsia="宋体" w:cs="宋体"/>
          <w:b/>
          <w:sz w:val="24"/>
          <w:szCs w:val="24"/>
          <w:highlight w:val="none"/>
        </w:rPr>
        <w:t xml:space="preserve">将被视为负偏离</w:t>
      </w:r>
      <w:r>
        <w:rPr>
          <w:rFonts w:hint="eastAsia" w:ascii="宋体" w:hAnsi="宋体" w:eastAsia="宋体" w:cs="宋体"/>
          <w:b/>
          <w:sz w:val="24"/>
          <w:szCs w:val="24"/>
          <w:highlight w:val="none"/>
          <w:lang w:val="en-US" w:eastAsia="zh-CN"/>
        </w:rPr>
        <w:t xml:space="preserve">响应</w:t>
      </w:r>
      <w:r>
        <w:rPr>
          <w:rFonts w:hint="eastAsia" w:ascii="宋体" w:hAnsi="宋体" w:eastAsia="宋体" w:cs="宋体"/>
          <w:b/>
          <w:sz w:val="24"/>
          <w:szCs w:val="24"/>
          <w:highlight w:val="none"/>
        </w:rPr>
        <w:t xml:space="preserve">扣分。</w:t>
      </w:r>
      <w:r>
        <w:rPr>
          <w:rFonts w:hint="eastAsia" w:ascii="宋体" w:hAnsi="宋体" w:eastAsia="宋体" w:cs="宋体"/>
          <w:b/>
          <w:sz w:val="24"/>
          <w:szCs w:val="24"/>
          <w:highlight w:val="none"/>
        </w:rPr>
      </w:r>
      <w:r/>
    </w:p>
    <w:p>
      <w:pPr>
        <w:pStyle w:val="685"/>
        <w:ind w:firstLine="482"/>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序号1（常染色体扩增试剂盒）</w:t>
      </w:r>
      <w:r>
        <w:rPr>
          <w:rFonts w:hint="eastAsia" w:ascii="宋体" w:hAnsi="宋体" w:eastAsia="宋体" w:cs="宋体"/>
          <w:b/>
          <w:sz w:val="24"/>
          <w:szCs w:val="24"/>
          <w:highlight w:val="none"/>
          <w:lang w:val="en-US" w:eastAsia="zh-CN"/>
        </w:rPr>
        <w:t xml:space="preserve">为核心产品。</w:t>
      </w:r>
      <w:r>
        <w:rPr>
          <w:rFonts w:hint="eastAsia" w:ascii="宋体" w:hAnsi="宋体" w:eastAsia="宋体" w:cs="宋体"/>
          <w:b/>
          <w:sz w:val="24"/>
          <w:szCs w:val="24"/>
          <w:highlight w:val="none"/>
        </w:rPr>
        <w:t xml:space="preserve">（核心产品须满足至少3种不同品牌参与投标）</w:t>
      </w:r>
      <w:r>
        <w:rPr>
          <w:rFonts w:hint="eastAsia" w:ascii="宋体" w:hAnsi="宋体" w:eastAsia="宋体" w:cs="宋体"/>
          <w:b/>
          <w:sz w:val="24"/>
          <w:szCs w:val="24"/>
          <w:highlight w:val="none"/>
        </w:rPr>
      </w:r>
      <w:r/>
    </w:p>
    <w:p>
      <w:pPr>
        <w:pStyle w:val="685"/>
        <w:spacing w:line="460" w:lineRule="exact"/>
        <w:rPr>
          <w:rFonts w:hint="eastAsia"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四、投标报价要求：</w:t>
      </w:r>
      <w:r>
        <w:rPr>
          <w:rFonts w:hint="eastAsia" w:ascii="Times New Roman" w:hAnsi="Times New Roman" w:eastAsia="宋体" w:cs="Times New Roman"/>
          <w:b/>
          <w:bCs/>
          <w:sz w:val="28"/>
          <w:szCs w:val="28"/>
          <w:highlight w:val="none"/>
        </w:rPr>
      </w:r>
      <w:r/>
    </w:p>
    <w:p>
      <w:pPr>
        <w:pStyle w:val="685"/>
        <w:ind w:firstLine="240"/>
        <w:spacing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1、投标人应对本项目中的所有需求货物和服务进行报价，不得漏报，</w:t>
      </w:r>
      <w:r>
        <w:rPr>
          <w:rFonts w:hint="eastAsia" w:ascii="宋体" w:hAnsi="宋体" w:eastAsia="宋体" w:cs="宋体"/>
          <w:b/>
          <w:sz w:val="24"/>
          <w:szCs w:val="24"/>
          <w:highlight w:val="none"/>
        </w:rPr>
        <w:t xml:space="preserve">否则作无效投标处理。</w:t>
      </w:r>
      <w:r>
        <w:rPr>
          <w:rFonts w:hint="eastAsia" w:ascii="宋体" w:hAnsi="宋体" w:eastAsia="宋体" w:cs="宋体"/>
          <w:sz w:val="24"/>
          <w:szCs w:val="24"/>
          <w:highlight w:val="none"/>
        </w:rPr>
      </w:r>
      <w:r/>
    </w:p>
    <w:p>
      <w:pPr>
        <w:pStyle w:val="685"/>
        <w:ind w:firstLine="24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请投标人根据自身经验，充分考虑本项目的潜在风险，并自行承担由此而产生的一切费用，采购人不因项目不可预见的情况而支付任何费用。</w:t>
      </w:r>
      <w:r>
        <w:rPr>
          <w:rFonts w:hint="eastAsia" w:ascii="宋体" w:hAnsi="宋体" w:eastAsia="宋体" w:cs="宋体"/>
          <w:sz w:val="24"/>
          <w:szCs w:val="24"/>
        </w:rPr>
      </w:r>
      <w:r/>
    </w:p>
    <w:p>
      <w:pPr>
        <w:pStyle w:val="685"/>
        <w:ind w:firstLine="24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投标人应以人民币报价，投标总价包括：</w:t>
      </w:r>
      <w:r>
        <w:rPr>
          <w:rFonts w:hint="eastAsia" w:ascii="宋体" w:hAnsi="宋体" w:eastAsia="宋体" w:cs="宋体"/>
          <w:sz w:val="24"/>
          <w:szCs w:val="24"/>
        </w:rPr>
        <w:t xml:space="preserve">所投货物及其辅助材料、培训、维护、包装、运输、装卸、仓储、保险、各种税费、劳保、专利技术及质保期间等一切费用及合同包含的所有风险、责任等各项应有费用。</w:t>
      </w:r>
      <w:r>
        <w:rPr>
          <w:rFonts w:hint="eastAsia" w:ascii="宋体" w:hAnsi="宋体" w:eastAsia="宋体" w:cs="宋体"/>
          <w:sz w:val="24"/>
          <w:szCs w:val="24"/>
        </w:rPr>
      </w:r>
      <w:r/>
    </w:p>
    <w:p>
      <w:pPr>
        <w:pStyle w:val="685"/>
        <w:spacing w:line="460" w:lineRule="exact"/>
        <w:rPr>
          <w:rFonts w:hint="eastAsia" w:ascii="Times New Roman" w:hAnsi="Times New Roman" w:eastAsia="宋体" w:cs="Times New Roman"/>
          <w:b/>
          <w:bCs/>
          <w:sz w:val="28"/>
          <w:szCs w:val="28"/>
        </w:rPr>
      </w:pPr>
      <w:r>
        <w:rPr>
          <w:rFonts w:hint="eastAsia" w:ascii="Times New Roman" w:hAnsi="Times New Roman" w:eastAsia="宋体" w:cs="Times New Roman"/>
          <w:b/>
          <w:bCs/>
          <w:sz w:val="28"/>
          <w:szCs w:val="28"/>
        </w:rPr>
        <w:t xml:space="preserve">五、质量保证和售后服务要求：</w:t>
      </w:r>
      <w:r>
        <w:rPr>
          <w:rFonts w:hint="eastAsia" w:ascii="Times New Roman" w:hAnsi="Times New Roman" w:eastAsia="宋体" w:cs="Times New Roman"/>
          <w:b/>
          <w:bCs/>
          <w:sz w:val="28"/>
          <w:szCs w:val="28"/>
        </w:rPr>
      </w:r>
      <w:r/>
    </w:p>
    <w:p>
      <w:pPr>
        <w:pStyle w:val="685"/>
        <w:ind w:firstLine="480"/>
        <w:spacing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1、质保期限：产品质保期≥1年（以双方在验收报告上签订日期为准）。若产品有效期内（低于2个月），未拆封的试剂盒中标人免费更换不少于6个月有效期的全新正规销售渠道原厂产品。</w:t>
      </w:r>
      <w:r>
        <w:rPr>
          <w:rFonts w:hint="eastAsia" w:ascii="宋体" w:hAnsi="宋体" w:eastAsia="宋体" w:cs="宋体"/>
          <w:sz w:val="24"/>
          <w:szCs w:val="24"/>
          <w:lang w:val="en-US" w:eastAsia="zh-CN"/>
        </w:rPr>
      </w:r>
      <w:r/>
    </w:p>
    <w:p>
      <w:pPr>
        <w:pStyle w:val="685"/>
        <w:ind w:firstLine="480"/>
        <w:spacing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2、在产品质保期内，一旦发生质量问题，</w:t>
      </w:r>
      <w:r>
        <w:rPr>
          <w:rFonts w:hint="eastAsia" w:ascii="宋体" w:hAnsi="宋体" w:eastAsia="宋体" w:cs="宋体"/>
          <w:sz w:val="24"/>
          <w:szCs w:val="24"/>
          <w:lang w:val="en-US" w:eastAsia="zh-CN"/>
        </w:rPr>
        <w:t xml:space="preserve">中标人</w:t>
      </w:r>
      <w:r/>
      <w:r>
        <w:rPr>
          <w:rFonts w:hint="eastAsia" w:ascii="宋体" w:hAnsi="宋体" w:eastAsia="宋体" w:cs="宋体"/>
          <w:sz w:val="24"/>
          <w:szCs w:val="24"/>
          <w:lang w:val="en-US" w:eastAsia="zh-CN"/>
        </w:rPr>
        <w:t xml:space="preserve">应在2小时以内响应，24小时内到达现场，48小时解决出现问题，费用由</w:t>
      </w:r>
      <w:r>
        <w:rPr>
          <w:rFonts w:hint="eastAsia" w:ascii="宋体" w:hAnsi="宋体" w:eastAsia="宋体" w:cs="宋体"/>
          <w:sz w:val="24"/>
          <w:szCs w:val="24"/>
          <w:lang w:val="en-US" w:eastAsia="zh-CN"/>
        </w:rPr>
        <w:t xml:space="preserve">中标人</w:t>
      </w:r>
      <w:r/>
      <w:r>
        <w:rPr>
          <w:rFonts w:hint="eastAsia" w:ascii="宋体" w:hAnsi="宋体" w:eastAsia="宋体" w:cs="宋体"/>
          <w:sz w:val="24"/>
          <w:szCs w:val="24"/>
          <w:lang w:val="en-US" w:eastAsia="zh-CN"/>
        </w:rPr>
        <w:t xml:space="preserve">负责。如</w:t>
      </w:r>
      <w:r>
        <w:rPr>
          <w:rFonts w:hint="eastAsia" w:ascii="宋体" w:hAnsi="宋体" w:eastAsia="宋体" w:cs="宋体"/>
          <w:sz w:val="24"/>
          <w:szCs w:val="24"/>
          <w:lang w:val="en-US" w:eastAsia="zh-CN"/>
        </w:rPr>
        <w:t xml:space="preserve">中标人</w:t>
      </w:r>
      <w:r/>
      <w:r>
        <w:rPr>
          <w:rFonts w:hint="eastAsia" w:ascii="宋体" w:hAnsi="宋体" w:eastAsia="宋体" w:cs="宋体"/>
          <w:sz w:val="24"/>
          <w:szCs w:val="24"/>
          <w:lang w:val="en-US" w:eastAsia="zh-CN"/>
        </w:rPr>
        <w:t xml:space="preserve">在接到通知工作日的24小时内没有答复或处理问题，则视为</w:t>
      </w:r>
      <w:r>
        <w:rPr>
          <w:rFonts w:hint="eastAsia" w:ascii="宋体" w:hAnsi="宋体" w:eastAsia="宋体" w:cs="宋体"/>
          <w:sz w:val="24"/>
          <w:szCs w:val="24"/>
          <w:lang w:val="en-US" w:eastAsia="zh-CN"/>
        </w:rPr>
        <w:t xml:space="preserve">中标人</w:t>
      </w:r>
      <w:r/>
      <w:r>
        <w:rPr>
          <w:rFonts w:hint="eastAsia" w:ascii="宋体" w:hAnsi="宋体" w:eastAsia="宋体" w:cs="宋体"/>
          <w:sz w:val="24"/>
          <w:szCs w:val="24"/>
          <w:lang w:val="en-US" w:eastAsia="zh-CN"/>
        </w:rPr>
        <w:t xml:space="preserve">承认质量问题并承担由此而发生的一切费用。质保期间产品的一切质量问题，更换部件及产品本身质量原因造成的直接经济损失应全部由</w:t>
      </w:r>
      <w:r>
        <w:rPr>
          <w:rFonts w:hint="eastAsia" w:ascii="宋体" w:hAnsi="宋体" w:eastAsia="宋体" w:cs="宋体"/>
          <w:sz w:val="24"/>
          <w:szCs w:val="24"/>
          <w:lang w:val="en-US" w:eastAsia="zh-CN"/>
        </w:rPr>
        <w:t xml:space="preserve">中标人</w:t>
      </w:r>
      <w:r/>
      <w:r>
        <w:rPr>
          <w:rFonts w:hint="eastAsia" w:ascii="宋体" w:hAnsi="宋体" w:eastAsia="宋体" w:cs="宋体"/>
          <w:sz w:val="24"/>
          <w:szCs w:val="24"/>
          <w:lang w:val="en-US" w:eastAsia="zh-CN"/>
        </w:rPr>
        <w:t xml:space="preserve">自行负责。</w:t>
      </w:r>
      <w:r>
        <w:rPr>
          <w:rFonts w:hint="eastAsia" w:ascii="宋体" w:hAnsi="宋体" w:eastAsia="宋体" w:cs="宋体"/>
          <w:sz w:val="24"/>
          <w:szCs w:val="24"/>
          <w:lang w:val="en-US" w:eastAsia="zh-CN"/>
        </w:rPr>
      </w:r>
      <w:r/>
    </w:p>
    <w:p>
      <w:pPr>
        <w:pStyle w:val="685"/>
        <w:ind w:firstLine="480"/>
        <w:spacing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3、售后服务：</w:t>
      </w:r>
      <w:r>
        <w:rPr>
          <w:rFonts w:hint="eastAsia" w:ascii="宋体" w:hAnsi="宋体" w:eastAsia="宋体" w:cs="宋体"/>
          <w:sz w:val="24"/>
          <w:szCs w:val="24"/>
          <w:lang w:val="en-US" w:eastAsia="zh-CN"/>
        </w:rPr>
      </w:r>
      <w:r/>
    </w:p>
    <w:p>
      <w:pPr>
        <w:pStyle w:val="685"/>
        <w:ind w:firstLine="720"/>
        <w:spacing w:after="0" w:line="440" w:lineRule="exact"/>
        <w:widowControl w:val="off"/>
      </w:pPr>
      <w:r>
        <w:rPr>
          <w:rFonts w:hint="eastAsia" w:ascii="宋体" w:hAnsi="宋体" w:eastAsia="宋体" w:cs="宋体"/>
          <w:sz w:val="24"/>
          <w:szCs w:val="24"/>
        </w:rPr>
        <w:t xml:space="preserve">3.1中标人所供货物须是全新的正规销售渠道原厂正品，完全符合国家规定的质量标准，在供货时能派1-2名专业工程师到现场负责开箱清点、抽样和测试，并承担因此所产生的一切费用。试剂盒检验成功率未达到95%，置换成相当数量的试剂盒，向中标人追加试剂盒。</w:t>
      </w:r>
      <w:r>
        <w:rPr>
          <w:rFonts w:hint="eastAsia" w:ascii="宋体" w:hAnsi="宋体" w:eastAsia="宋体" w:cs="宋体"/>
          <w:sz w:val="24"/>
          <w:szCs w:val="24"/>
        </w:rPr>
      </w:r>
    </w:p>
    <w:p>
      <w:pPr>
        <w:pStyle w:val="685"/>
        <w:ind w:firstLine="72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3.2中标人提供1-2名成熟掌握DNA检验技术的工程师派驻采购人处提供售后培并协助试剂盒至使用完毕售后培训包含如下三点：</w:t>
      </w:r>
      <w:r>
        <w:rPr>
          <w:rFonts w:hint="eastAsia" w:ascii="宋体" w:hAnsi="宋体" w:eastAsia="宋体" w:cs="宋体"/>
          <w:sz w:val="24"/>
          <w:szCs w:val="24"/>
        </w:rPr>
      </w:r>
      <w:r>
        <w:rPr>
          <w:rFonts w:hint="eastAsia" w:ascii="宋体" w:hAnsi="宋体" w:eastAsia="宋体" w:cs="宋体"/>
          <w:sz w:val="24"/>
          <w:szCs w:val="24"/>
        </w:rPr>
      </w:r>
      <w:r/>
    </w:p>
    <w:p>
      <w:pPr>
        <w:pStyle w:val="685"/>
        <w:ind w:firstLine="96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3.2.1</w:t>
      </w:r>
      <w:r>
        <w:rPr>
          <w:rFonts w:hint="eastAsia" w:ascii="宋体" w:hAnsi="宋体" w:eastAsia="宋体" w:cs="宋体"/>
          <w:sz w:val="24"/>
          <w:szCs w:val="24"/>
        </w:rPr>
        <w:t xml:space="preserve">操作指导：工程师可为</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提供操作指导，包括样本准备、试剂配制、实验流程优化等，确保检测过程规范高效。</w:t>
      </w:r>
      <w:r>
        <w:rPr>
          <w:rFonts w:hint="eastAsia" w:ascii="宋体" w:hAnsi="宋体" w:eastAsia="宋体" w:cs="宋体"/>
          <w:sz w:val="24"/>
          <w:szCs w:val="24"/>
        </w:rPr>
      </w:r>
      <w:r/>
    </w:p>
    <w:p>
      <w:pPr>
        <w:pStyle w:val="685"/>
        <w:ind w:firstLine="96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3.2.2</w:t>
      </w:r>
      <w:r>
        <w:rPr>
          <w:rFonts w:hint="eastAsia" w:ascii="宋体" w:hAnsi="宋体" w:eastAsia="宋体" w:cs="宋体"/>
          <w:sz w:val="24"/>
          <w:szCs w:val="24"/>
        </w:rPr>
        <w:t xml:space="preserve">技术培训：为实验室人员提供DNA检测相关技术的培训，包括PCR扩增、基因测序、荧光检测等。</w:t>
      </w:r>
      <w:r>
        <w:rPr>
          <w:rFonts w:hint="eastAsia" w:ascii="宋体" w:hAnsi="宋体" w:eastAsia="宋体" w:cs="宋体"/>
          <w:sz w:val="24"/>
          <w:szCs w:val="24"/>
        </w:rPr>
      </w:r>
      <w:r/>
    </w:p>
    <w:p>
      <w:pPr>
        <w:pStyle w:val="685"/>
        <w:ind w:firstLine="96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3.2.3</w:t>
      </w:r>
      <w:r>
        <w:rPr>
          <w:rFonts w:hint="eastAsia" w:ascii="宋体" w:hAnsi="宋体" w:eastAsia="宋体" w:cs="宋体"/>
          <w:sz w:val="24"/>
          <w:szCs w:val="24"/>
        </w:rPr>
        <w:t xml:space="preserve">设备维护：协助维护相关仪器设备，确保检测系统的稳定运行，减少因设备故障导致的中断。</w:t>
      </w:r>
      <w:r>
        <w:rPr>
          <w:rFonts w:hint="eastAsia" w:ascii="宋体" w:hAnsi="宋体" w:eastAsia="宋体" w:cs="宋体"/>
          <w:sz w:val="24"/>
          <w:szCs w:val="24"/>
        </w:rPr>
      </w:r>
      <w:r/>
    </w:p>
    <w:p>
      <w:pPr>
        <w:pStyle w:val="685"/>
        <w:spacing w:after="0" w:line="440" w:lineRule="exact"/>
        <w:widowControl w:val="off"/>
        <w:rPr>
          <w:rFonts w:hint="eastAsia" w:ascii="Times New Roman" w:hAnsi="Times New Roman" w:eastAsia="宋体" w:cs="Times New Roman"/>
          <w:b/>
          <w:sz w:val="28"/>
          <w:szCs w:val="28"/>
          <w:highlight w:val="none"/>
          <w:lang w:eastAsia="zh-CN"/>
        </w:rPr>
      </w:pPr>
      <w:r>
        <w:rPr>
          <w:rFonts w:hint="eastAsia" w:ascii="Times New Roman" w:hAnsi="Times New Roman" w:eastAsia="宋体" w:cs="Times New Roman"/>
          <w:b/>
          <w:sz w:val="28"/>
          <w:szCs w:val="28"/>
          <w:highlight w:val="none"/>
          <w:lang w:val="en-US" w:eastAsia="zh-CN"/>
        </w:rPr>
        <w:t xml:space="preserve">六、</w:t>
      </w:r>
      <w:r>
        <w:rPr>
          <w:rFonts w:hint="eastAsia" w:ascii="Times New Roman" w:hAnsi="Times New Roman" w:eastAsia="宋体" w:cs="Times New Roman"/>
          <w:b/>
          <w:sz w:val="28"/>
          <w:szCs w:val="28"/>
          <w:highlight w:val="none"/>
          <w:lang w:eastAsia="zh-CN"/>
        </w:rPr>
        <w:t xml:space="preserve">验收标准与要求：</w:t>
      </w:r>
      <w:r>
        <w:rPr>
          <w:rFonts w:hint="eastAsia" w:ascii="Times New Roman" w:hAnsi="Times New Roman" w:eastAsia="宋体" w:cs="Times New Roman"/>
          <w:b/>
          <w:sz w:val="28"/>
          <w:szCs w:val="28"/>
          <w:highlight w:val="none"/>
          <w:lang w:eastAsia="zh-CN"/>
        </w:rPr>
      </w:r>
      <w:r/>
    </w:p>
    <w:p>
      <w:pPr>
        <w:pStyle w:val="685"/>
        <w:ind w:firstLine="24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全部货物到达项目现场后，采购人有权邀请各其他有关投标人、专家评委、第三方检测机构进行验收，如验收不合格或相关功能达不到招标文件要求或投标文件中所承诺的标准，采购人有权拒绝收货，并上报行政监督部门按相关规定处理，</w:t>
      </w:r>
      <w:r>
        <w:rPr>
          <w:rFonts w:hint="eastAsia" w:ascii="宋体" w:hAnsi="宋体" w:eastAsia="宋体" w:cs="宋体"/>
          <w:sz w:val="24"/>
          <w:szCs w:val="24"/>
          <w:lang w:val="en-US" w:eastAsia="zh-CN"/>
        </w:rPr>
        <w:t xml:space="preserve">中标人</w:t>
      </w:r>
      <w:r/>
      <w:r>
        <w:rPr>
          <w:rFonts w:hint="eastAsia" w:ascii="宋体" w:hAnsi="宋体" w:eastAsia="宋体" w:cs="宋体"/>
          <w:sz w:val="24"/>
          <w:szCs w:val="24"/>
          <w:highlight w:val="none"/>
          <w:lang w:val="en-US" w:eastAsia="zh-CN"/>
        </w:rPr>
        <w:t xml:space="preserve">须承担由此造成的相关损失及违约责任。</w:t>
      </w:r>
      <w:r>
        <w:rPr>
          <w:rFonts w:hint="eastAsia" w:ascii="宋体" w:hAnsi="宋体" w:eastAsia="宋体" w:cs="宋体"/>
          <w:sz w:val="24"/>
          <w:szCs w:val="24"/>
          <w:highlight w:val="none"/>
          <w:lang w:val="en-US" w:eastAsia="zh-CN"/>
        </w:rPr>
      </w:r>
      <w:r/>
    </w:p>
    <w:p>
      <w:pPr>
        <w:pStyle w:val="685"/>
        <w:ind w:firstLine="24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2、验收标准：根据招标文件要求及有关规定由采购人相关负责人、中标人一起到场，</w:t>
      </w:r>
      <w:r>
        <w:rPr>
          <w:rFonts w:hint="eastAsia" w:ascii="宋体" w:hAnsi="宋体" w:eastAsia="宋体" w:cs="宋体"/>
          <w:sz w:val="24"/>
          <w:szCs w:val="24"/>
        </w:rPr>
        <w:t xml:space="preserve">并按国家标准及厂方标准进行质量验收</w:t>
      </w:r>
      <w:r>
        <w:rPr>
          <w:rFonts w:hint="eastAsia" w:ascii="宋体" w:hAnsi="宋体" w:eastAsia="宋体" w:cs="宋体"/>
          <w:sz w:val="24"/>
          <w:szCs w:val="24"/>
        </w:rPr>
        <w:t xml:space="preserve">。</w:t>
      </w:r>
      <w:r>
        <w:rPr>
          <w:rFonts w:hint="eastAsia" w:ascii="宋体" w:hAnsi="宋体" w:eastAsia="宋体" w:cs="宋体"/>
          <w:sz w:val="24"/>
          <w:szCs w:val="24"/>
        </w:rPr>
        <w:t xml:space="preserve">验收时中标人须提供所投核心产品的正规渠道针对本项目出具的售后服务承诺书原件（须标明项目名称和项目编号）。</w:t>
      </w:r>
      <w:r>
        <w:rPr>
          <w:rFonts w:hint="eastAsia" w:ascii="宋体" w:hAnsi="宋体" w:eastAsia="宋体" w:cs="宋体"/>
          <w:sz w:val="24"/>
          <w:szCs w:val="24"/>
        </w:rPr>
      </w:r>
      <w:r>
        <w:rPr>
          <w:rFonts w:hint="eastAsia" w:ascii="宋体" w:hAnsi="宋体" w:eastAsia="宋体" w:cs="宋体"/>
          <w:sz w:val="24"/>
          <w:szCs w:val="24"/>
        </w:rPr>
        <w:t xml:space="preserve">当双方对验收标准有争议时，可委托双方一致认可的国家相关权威检测中心进行检测，费用由投标人承担。</w:t>
      </w:r>
      <w:r>
        <w:rPr>
          <w:rFonts w:hint="eastAsia" w:ascii="宋体" w:hAnsi="宋体" w:eastAsia="宋体" w:cs="宋体"/>
          <w:sz w:val="24"/>
          <w:szCs w:val="24"/>
          <w:highlight w:val="none"/>
          <w:lang w:val="en-US" w:eastAsia="zh-CN"/>
        </w:rPr>
      </w:r>
      <w:r/>
    </w:p>
    <w:p>
      <w:pPr>
        <w:pStyle w:val="685"/>
        <w:ind w:firstLine="24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lang w:val="en-US" w:eastAsia="zh-CN"/>
        </w:rPr>
        <w:t xml:space="preserve">中标人</w:t>
      </w:r>
      <w:r/>
      <w:r>
        <w:rPr>
          <w:rFonts w:hint="eastAsia" w:ascii="宋体" w:hAnsi="宋体" w:eastAsia="宋体" w:cs="宋体"/>
          <w:sz w:val="24"/>
          <w:szCs w:val="24"/>
          <w:highlight w:val="none"/>
          <w:lang w:val="en-US" w:eastAsia="zh-CN"/>
        </w:rPr>
        <w:t xml:space="preserve">须承诺所供货物是全新的原装正品，完全符合国家规定的质量标准。</w:t>
      </w:r>
      <w:r>
        <w:rPr>
          <w:rFonts w:hint="eastAsia" w:ascii="宋体" w:hAnsi="宋体" w:eastAsia="宋体" w:cs="宋体"/>
          <w:sz w:val="24"/>
          <w:szCs w:val="24"/>
          <w:highlight w:val="none"/>
          <w:lang w:val="en-US" w:eastAsia="zh-CN"/>
        </w:rPr>
      </w:r>
      <w:r/>
    </w:p>
    <w:p>
      <w:pPr>
        <w:pStyle w:val="685"/>
        <w:ind w:firstLine="240"/>
        <w:spacing w:after="0" w:line="440" w:lineRule="exact"/>
        <w:widowControl w:val="off"/>
        <w:rPr>
          <w:rFonts w:hint="eastAsia" w:ascii="Times New Roman" w:hAnsi="Times New Roman" w:eastAsia="宋体" w:cs="Times New Roman"/>
          <w:b/>
          <w:bCs/>
          <w:sz w:val="28"/>
          <w:szCs w:val="28"/>
        </w:rPr>
      </w:pPr>
      <w:r>
        <w:rPr>
          <w:rFonts w:hint="eastAsia" w:ascii="宋体" w:hAnsi="宋体" w:eastAsia="宋体" w:cs="宋体"/>
          <w:sz w:val="24"/>
          <w:szCs w:val="24"/>
          <w:highlight w:val="none"/>
          <w:lang w:val="en-US" w:eastAsia="zh-CN"/>
        </w:rPr>
        <w:t xml:space="preserve">4、因产品质量导致验收不合格，中标人应及时处理直至验收合格，期间产生的一切费用由中标人承担。</w:t>
      </w:r>
      <w:r>
        <w:rPr>
          <w:rFonts w:hint="eastAsia" w:ascii="Times New Roman" w:hAnsi="Times New Roman" w:eastAsia="宋体" w:cs="Times New Roman"/>
          <w:b/>
          <w:bCs/>
          <w:sz w:val="28"/>
          <w:szCs w:val="28"/>
        </w:rPr>
      </w:r>
      <w:r/>
    </w:p>
    <w:p>
      <w:pPr>
        <w:pStyle w:val="685"/>
        <w:spacing w:line="460" w:lineRule="exact"/>
        <w:rPr>
          <w:rFonts w:hint="eastAsia" w:ascii="Times New Roman" w:hAnsi="Times New Roman" w:eastAsia="宋体" w:cs="Times New Roman"/>
          <w:b/>
          <w:bCs/>
          <w:sz w:val="28"/>
          <w:szCs w:val="28"/>
        </w:rPr>
      </w:pPr>
      <w:r>
        <w:rPr>
          <w:rFonts w:hint="eastAsia" w:ascii="Times New Roman" w:hAnsi="Times New Roman" w:eastAsia="宋体" w:cs="Times New Roman"/>
          <w:b/>
          <w:bCs/>
          <w:sz w:val="28"/>
          <w:szCs w:val="28"/>
          <w:lang w:val="en-US" w:eastAsia="zh-CN"/>
        </w:rPr>
        <w:t xml:space="preserve">七</w:t>
      </w:r>
      <w:r>
        <w:rPr>
          <w:rFonts w:hint="eastAsia" w:ascii="Times New Roman" w:hAnsi="Times New Roman" w:eastAsia="宋体" w:cs="Times New Roman"/>
          <w:b/>
          <w:bCs/>
          <w:sz w:val="28"/>
          <w:szCs w:val="28"/>
        </w:rPr>
        <w:t xml:space="preserve">、其他要求：</w:t>
      </w:r>
      <w:r>
        <w:rPr>
          <w:rFonts w:hint="eastAsia" w:ascii="Times New Roman" w:hAnsi="Times New Roman" w:eastAsia="宋体" w:cs="Times New Roman"/>
          <w:b/>
          <w:bCs/>
          <w:sz w:val="28"/>
          <w:szCs w:val="28"/>
        </w:rPr>
      </w:r>
      <w:r/>
    </w:p>
    <w:p>
      <w:pPr>
        <w:pStyle w:val="685"/>
        <w:ind w:firstLine="24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1、投标人明确所投产品的品牌、规格等必须说明的技术参数。</w:t>
      </w:r>
      <w:r>
        <w:rPr>
          <w:rFonts w:hint="eastAsia" w:ascii="宋体" w:hAnsi="宋体" w:eastAsia="宋体" w:cs="宋体"/>
          <w:sz w:val="24"/>
          <w:szCs w:val="24"/>
        </w:rPr>
      </w:r>
      <w:r/>
    </w:p>
    <w:p>
      <w:pPr>
        <w:pStyle w:val="685"/>
        <w:ind w:firstLine="240"/>
        <w:spacing w:after="0" w:line="440" w:lineRule="exact"/>
        <w:widowControl w:val="off"/>
        <w:rPr>
          <w:rFonts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lang w:val="en-US" w:eastAsia="zh-CN"/>
        </w:rPr>
        <w:t xml:space="preserve">2、在签订合同时，中标人必须提供“三、技术参数要求”中带“▲”技术性能参数证明材料复印件，作为合同附件，采购人可要求提供相关原件（或公证件）进行核查，如中标人不能提供或不符合招标要求，中标人承担相应责任。</w:t>
      </w:r>
      <w:r>
        <w:rPr>
          <w:rFonts w:ascii="宋体" w:hAnsi="宋体" w:eastAsia="宋体" w:cs="Times New Roman"/>
          <w:b/>
          <w:bCs w:val="0"/>
          <w:sz w:val="24"/>
          <w:highlight w:val="none"/>
          <w:lang w:val="en-US" w:eastAsia="zh-CN"/>
        </w:rPr>
      </w:r>
      <w:r/>
    </w:p>
    <w:p>
      <w:pPr>
        <w:pStyle w:val="685"/>
        <w:ind w:firstLine="240"/>
        <w:spacing w:after="0" w:line="440" w:lineRule="exact"/>
        <w:widowControl w:val="off"/>
        <w:rPr>
          <w:rFonts w:hint="eastAsia" w:ascii="宋体" w:hAnsi="宋体" w:eastAsia="宋体" w:cs="宋体"/>
          <w:bCs w:val="0"/>
          <w:sz w:val="24"/>
          <w:lang w:eastAsia="zh-CN"/>
        </w:rPr>
      </w:pPr>
      <w:r>
        <w:rPr>
          <w:rFonts w:hint="eastAsia" w:ascii="宋体" w:hAnsi="宋体" w:eastAsia="宋体" w:cs="Times New Roman"/>
          <w:b/>
          <w:bCs w:val="0"/>
          <w:sz w:val="24"/>
          <w:lang w:val="en-US" w:eastAsia="zh-CN"/>
        </w:rPr>
        <w:t xml:space="preserve">3</w:t>
      </w:r>
      <w:r>
        <w:rPr>
          <w:rFonts w:ascii="宋体" w:hAnsi="宋体" w:eastAsia="宋体" w:cs="Times New Roman"/>
          <w:b/>
          <w:bCs w:val="0"/>
          <w:sz w:val="24"/>
        </w:rPr>
        <w:t xml:space="preserve">、本项</w:t>
      </w:r>
      <w:r>
        <w:rPr>
          <w:rFonts w:hint="eastAsia" w:ascii="宋体" w:hAnsi="宋体" w:eastAsia="宋体" w:cs="Times New Roman"/>
          <w:b/>
          <w:bCs w:val="0"/>
          <w:sz w:val="24"/>
        </w:rPr>
        <w:t xml:space="preserve">目“项目需求”中标“★”的相关要求，为本</w:t>
      </w:r>
      <w:r>
        <w:rPr>
          <w:rFonts w:hint="eastAsia" w:ascii="宋体" w:hAnsi="宋体" w:eastAsia="宋体" w:cs="Times New Roman"/>
          <w:b/>
          <w:bCs w:val="0"/>
          <w:sz w:val="24"/>
          <w:lang w:val="en-US" w:eastAsia="zh-CN"/>
        </w:rPr>
        <w:t xml:space="preserve">招标</w:t>
      </w:r>
      <w:r>
        <w:rPr>
          <w:rFonts w:hint="eastAsia" w:ascii="宋体" w:hAnsi="宋体" w:eastAsia="宋体" w:cs="Times New Roman"/>
          <w:b/>
          <w:bCs w:val="0"/>
          <w:sz w:val="24"/>
        </w:rPr>
        <w:t xml:space="preserve">文件实质性要求，必须满足，否则将</w:t>
      </w:r>
      <w:r>
        <w:rPr>
          <w:rFonts w:hint="eastAsia" w:ascii="宋体" w:hAnsi="宋体" w:cs="Times New Roman"/>
          <w:b/>
          <w:bCs w:val="0"/>
          <w:sz w:val="24"/>
          <w:lang w:val="en-US" w:eastAsia="zh-CN"/>
        </w:rPr>
        <w:t xml:space="preserve">按</w:t>
      </w:r>
      <w:r>
        <w:rPr>
          <w:rFonts w:hint="eastAsia" w:ascii="宋体" w:hAnsi="宋体" w:eastAsia="宋体" w:cs="Times New Roman"/>
          <w:b/>
          <w:bCs w:val="0"/>
          <w:sz w:val="24"/>
        </w:rPr>
        <w:t xml:space="preserve">无效投标处理</w:t>
      </w:r>
      <w:r>
        <w:rPr>
          <w:rFonts w:hint="eastAsia" w:ascii="宋体" w:hAnsi="宋体" w:eastAsia="宋体" w:cs="Times New Roman"/>
          <w:b/>
          <w:bCs w:val="0"/>
          <w:sz w:val="24"/>
          <w:lang w:eastAsia="zh-CN"/>
        </w:rPr>
        <w:t xml:space="preserve">。</w:t>
      </w:r>
      <w:r>
        <w:rPr>
          <w:rFonts w:hint="eastAsia" w:ascii="宋体" w:hAnsi="宋体" w:eastAsia="宋体" w:cs="宋体"/>
          <w:bCs w:val="0"/>
          <w:sz w:val="24"/>
          <w:lang w:eastAsia="zh-CN"/>
        </w:rPr>
      </w:r>
      <w:r/>
    </w:p>
    <w:p>
      <w:pPr>
        <w:pStyle w:val="685"/>
        <w:jc w:val="center"/>
        <w:keepNext/>
        <w:rPr>
          <w:rFonts w:hint="eastAsia" w:ascii="黑体" w:hAnsi="Courier New" w:eastAsia="黑体" w:cs="Courier New"/>
          <w:bCs/>
          <w:color w:val="000000"/>
          <w:sz w:val="44"/>
          <w:szCs w:val="21"/>
        </w:rPr>
        <w:outlineLvl w:val="0"/>
      </w:pPr>
      <w:r/>
      <w:bookmarkStart w:id="217" w:name="_Toc155775550"/>
      <w:r/>
      <w:bookmarkStart w:id="218" w:name="_Toc7678"/>
      <w:r>
        <w:rPr>
          <w:rFonts w:hint="eastAsia" w:ascii="黑体" w:hAnsi="Courier New" w:eastAsia="黑体" w:cs="Courier New"/>
          <w:bCs/>
          <w:color w:val="000000"/>
          <w:sz w:val="44"/>
          <w:szCs w:val="21"/>
        </w:rPr>
        <w:br w:type="page" w:clear="all"/>
      </w:r>
      <w:bookmarkStart w:id="219" w:name="_Toc18768"/>
      <w:r>
        <w:rPr>
          <w:rFonts w:hint="eastAsia" w:ascii="黑体" w:hAnsi="Courier New" w:eastAsia="黑体" w:cs="Courier New"/>
          <w:bCs/>
          <w:color w:val="000000"/>
          <w:sz w:val="44"/>
          <w:szCs w:val="21"/>
        </w:rPr>
        <w:t xml:space="preserve">第五章  评标方法与评标标准</w:t>
      </w:r>
      <w:bookmarkEnd w:id="217"/>
      <w:r/>
      <w:bookmarkEnd w:id="218"/>
      <w:r/>
      <w:bookmarkEnd w:id="219"/>
      <w:r>
        <w:rPr>
          <w:rFonts w:hint="eastAsia" w:ascii="黑体" w:hAnsi="Courier New" w:eastAsia="黑体" w:cs="Courier New"/>
          <w:bCs/>
          <w:color w:val="000000"/>
          <w:sz w:val="44"/>
          <w:szCs w:val="21"/>
        </w:rPr>
      </w:r>
      <w:r/>
    </w:p>
    <w:p>
      <w:pPr>
        <w:pStyle w:val="685"/>
        <w:rPr>
          <w:rFonts w:hint="eastAsia" w:ascii="Times New Roman" w:hAnsi="Times New Roman"/>
          <w:color w:val="000000"/>
          <w:szCs w:val="21"/>
        </w:rPr>
      </w:pPr>
      <w:r>
        <w:rPr>
          <w:rFonts w:hint="eastAsia" w:ascii="Times New Roman" w:hAnsi="Times New Roman"/>
          <w:color w:val="000000"/>
          <w:szCs w:val="21"/>
        </w:rPr>
      </w:r>
      <w:r/>
    </w:p>
    <w:p>
      <w:pPr>
        <w:pStyle w:val="685"/>
        <w:spacing w:line="440" w:lineRule="exact"/>
        <w:rPr>
          <w:rFonts w:ascii="Calibri" w:hAnsi="Calibri" w:eastAsia="宋体" w:cs="Times New Roman"/>
          <w:b/>
          <w:bCs/>
          <w:sz w:val="28"/>
        </w:rPr>
      </w:pPr>
      <w:r/>
      <w:bookmarkStart w:id="220" w:name="_Toc16264"/>
      <w:r/>
      <w:bookmarkStart w:id="221" w:name="_Toc17476"/>
      <w:r/>
      <w:bookmarkStart w:id="222" w:name="_Toc698"/>
      <w:r>
        <w:rPr>
          <w:rFonts w:hint="eastAsia" w:ascii="Calibri" w:hAnsi="Calibri" w:eastAsia="宋体" w:cs="Times New Roman"/>
          <w:b/>
          <w:bCs/>
          <w:sz w:val="28"/>
        </w:rPr>
        <w:t xml:space="preserve">一、评标办法：</w:t>
      </w:r>
      <w:bookmarkEnd w:id="220"/>
      <w:r/>
      <w:bookmarkEnd w:id="221"/>
      <w:r/>
      <w:bookmarkEnd w:id="222"/>
      <w:r>
        <w:rPr>
          <w:rFonts w:ascii="Calibri" w:hAnsi="Calibri" w:eastAsia="宋体" w:cs="Times New Roman"/>
          <w:b/>
          <w:bCs/>
          <w:sz w:val="28"/>
        </w:rPr>
      </w:r>
      <w:r/>
    </w:p>
    <w:p>
      <w:pPr>
        <w:pStyle w:val="685"/>
        <w:ind w:firstLine="480"/>
        <w:spacing w:line="46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、评标办法采用</w:t>
      </w:r>
      <w:r>
        <w:rPr>
          <w:rFonts w:hint="eastAsia" w:ascii="Times New Roman" w:hAnsi="Times New Roman" w:eastAsia="宋体" w:cs="Times New Roman"/>
          <w:b/>
          <w:bCs/>
          <w:sz w:val="24"/>
          <w:szCs w:val="20"/>
        </w:rPr>
        <w:t xml:space="preserve">综合评分法</w:t>
      </w:r>
      <w:r>
        <w:rPr>
          <w:rFonts w:hint="eastAsia" w:ascii="Times New Roman" w:hAnsi="Times New Roman" w:eastAsia="宋体" w:cs="Times New Roman"/>
          <w:sz w:val="24"/>
          <w:szCs w:val="20"/>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Times New Roman" w:hAnsi="Times New Roman" w:eastAsia="宋体" w:cs="Times New Roman"/>
          <w:sz w:val="24"/>
          <w:szCs w:val="20"/>
        </w:rPr>
      </w:r>
      <w:r/>
    </w:p>
    <w:p>
      <w:pPr>
        <w:pStyle w:val="685"/>
        <w:spacing w:line="440" w:lineRule="exact"/>
        <w:rPr>
          <w:b/>
          <w:bCs/>
          <w:sz w:val="28"/>
        </w:rPr>
      </w:pPr>
      <w:r>
        <w:rPr>
          <w:b/>
          <w:bCs/>
          <w:sz w:val="28"/>
        </w:rPr>
        <w:t xml:space="preserve">二、评分标准：</w:t>
      </w:r>
      <w:r>
        <w:rPr>
          <w:b/>
          <w:bCs/>
          <w:sz w:val="28"/>
        </w:rPr>
      </w:r>
      <w:r/>
    </w:p>
    <w:p>
      <w:pPr>
        <w:pStyle w:val="685"/>
        <w:ind w:firstLine="241"/>
        <w:spacing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1、投标报价</w:t>
      </w:r>
      <w:r>
        <w:rPr>
          <w:rFonts w:hint="eastAsia" w:ascii="宋体" w:hAnsi="宋体" w:eastAsia="宋体" w:cs="宋体"/>
          <w:b/>
          <w:bCs/>
          <w:sz w:val="24"/>
          <w:szCs w:val="24"/>
          <w:lang w:val="en-US" w:eastAsia="zh-CN"/>
        </w:rPr>
        <w:t xml:space="preserve">40</w:t>
      </w:r>
      <w:r>
        <w:rPr>
          <w:rFonts w:hint="eastAsia" w:ascii="宋体" w:hAnsi="宋体" w:eastAsia="宋体" w:cs="宋体"/>
          <w:b/>
          <w:bCs/>
          <w:sz w:val="24"/>
          <w:szCs w:val="24"/>
        </w:rPr>
        <w:t xml:space="preserve">分</w:t>
      </w:r>
      <w:r>
        <w:rPr>
          <w:rFonts w:hint="eastAsia" w:ascii="宋体" w:hAnsi="宋体" w:eastAsia="宋体" w:cs="宋体"/>
          <w:b/>
          <w:bCs/>
          <w:sz w:val="24"/>
          <w:szCs w:val="24"/>
        </w:rPr>
      </w:r>
      <w:r/>
    </w:p>
    <w:p>
      <w:pPr>
        <w:pStyle w:val="685"/>
        <w:ind w:firstLine="47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分；其他投标人的价格分按下列公式计算：投标报价得分＝（评标基准价／投标报价）×</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0分。</w:t>
      </w:r>
      <w:r>
        <w:rPr>
          <w:rFonts w:hint="eastAsia" w:ascii="宋体" w:hAnsi="宋体" w:eastAsia="宋体" w:cs="宋体"/>
          <w:sz w:val="24"/>
          <w:szCs w:val="24"/>
        </w:rPr>
      </w:r>
      <w:r/>
    </w:p>
    <w:p>
      <w:pPr>
        <w:pStyle w:val="685"/>
        <w:ind w:firstLine="482"/>
        <w:pageBreakBefore w:val="0"/>
        <w:spacing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highlight w:val="none"/>
        </w:rPr>
        <w:t xml:space="preserve">异常低价审查</w:t>
      </w:r>
      <w:r>
        <w:rPr>
          <w:rFonts w:hint="eastAsia" w:ascii="宋体" w:hAnsi="宋体" w:eastAsia="宋体" w:cs="宋体"/>
          <w:b/>
          <w:bCs/>
          <w:sz w:val="24"/>
          <w:szCs w:val="24"/>
        </w:rPr>
      </w:r>
      <w:r/>
    </w:p>
    <w:p>
      <w:pPr>
        <w:pStyle w:val="685"/>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（一）采购人应当在采购文件中明确，政府采购评审中出现下列情形之一的，评审委员会应当启动异常低价投标（响应）审查程序：</w:t>
      </w:r>
      <w:r>
        <w:rPr>
          <w:rFonts w:hint="eastAsia" w:ascii="宋体" w:hAnsi="宋体" w:eastAsia="宋体" w:cs="宋体"/>
          <w:b w:val="0"/>
          <w:bCs w:val="0"/>
          <w:sz w:val="24"/>
          <w:szCs w:val="24"/>
        </w:rPr>
      </w:r>
      <w:r/>
    </w:p>
    <w:p>
      <w:pPr>
        <w:pStyle w:val="685"/>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1.投标（响应）报价低于全部通过符合性审查供应商投标（响应）报价平均值50%的，即投标（响应）报价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全部通过符合性审查供应商投标（响应）报价平均值×50%；</w:t>
      </w:r>
      <w:r>
        <w:rPr>
          <w:rFonts w:hint="eastAsia" w:ascii="宋体" w:hAnsi="宋体" w:eastAsia="宋体" w:cs="宋体"/>
          <w:b w:val="0"/>
          <w:bCs w:val="0"/>
          <w:sz w:val="24"/>
          <w:szCs w:val="24"/>
        </w:rPr>
      </w:r>
      <w:r/>
    </w:p>
    <w:p>
      <w:pPr>
        <w:pStyle w:val="685"/>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2.投标（响应）报价低于通过符合性审查的次低报价供应商投标（响应）报价50%的，即投标（响应）报价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通过符合性审查的次低报价供应商投标（响应）报价×50%；</w:t>
      </w:r>
      <w:r>
        <w:rPr>
          <w:rFonts w:hint="eastAsia" w:ascii="宋体" w:hAnsi="宋体" w:eastAsia="宋体" w:cs="宋体"/>
          <w:b w:val="0"/>
          <w:bCs w:val="0"/>
          <w:sz w:val="24"/>
          <w:szCs w:val="24"/>
        </w:rPr>
      </w:r>
      <w:r/>
    </w:p>
    <w:p>
      <w:pPr>
        <w:pStyle w:val="685"/>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3.投标（响应）报价低于采购项目最高限价45%的，即投标（响应）报价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采购项目最高限价×45%；</w:t>
      </w:r>
      <w:r>
        <w:rPr>
          <w:rFonts w:hint="eastAsia" w:ascii="宋体" w:hAnsi="宋体" w:eastAsia="宋体" w:cs="宋体"/>
          <w:b w:val="0"/>
          <w:bCs w:val="0"/>
          <w:sz w:val="24"/>
          <w:szCs w:val="24"/>
        </w:rPr>
      </w:r>
      <w:r/>
    </w:p>
    <w:p>
      <w:pPr>
        <w:pStyle w:val="685"/>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4.评审委员会基于专业判断，认为供应商报价过低，有可能影响产品质量或者不能诚信履约的其他情形。</w:t>
      </w:r>
      <w:r>
        <w:rPr>
          <w:rFonts w:hint="eastAsia" w:ascii="宋体" w:hAnsi="宋体" w:eastAsia="宋体" w:cs="宋体"/>
          <w:b w:val="0"/>
          <w:bCs w:val="0"/>
          <w:sz w:val="24"/>
          <w:szCs w:val="24"/>
        </w:rPr>
      </w:r>
      <w:r/>
    </w:p>
    <w:p>
      <w:pPr>
        <w:pStyle w:val="685"/>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相关法律法规对供应商报价有规定的，从其规定。</w:t>
      </w:r>
      <w:r>
        <w:rPr>
          <w:rFonts w:hint="eastAsia" w:ascii="宋体" w:hAnsi="宋体" w:eastAsia="宋体" w:cs="宋体"/>
          <w:b w:val="0"/>
          <w:bCs w:val="0"/>
          <w:sz w:val="24"/>
          <w:szCs w:val="24"/>
        </w:rPr>
      </w:r>
      <w:r/>
    </w:p>
    <w:p>
      <w:pPr>
        <w:pStyle w:val="685"/>
        <w:ind w:firstLine="710"/>
        <w:spacing w:after="0" w:line="440" w:lineRule="exact"/>
        <w:rPr>
          <w:rFonts w:hint="eastAsia" w:ascii="宋体" w:hAnsi="宋体" w:eastAsia="宋体" w:cs="宋体"/>
          <w:b/>
          <w:bCs/>
          <w:sz w:val="24"/>
          <w:szCs w:val="24"/>
        </w:rPr>
      </w:pPr>
      <w:r>
        <w:rPr>
          <w:rFonts w:hint="eastAsia" w:ascii="宋体" w:hAnsi="宋体" w:eastAsia="宋体" w:cs="宋体"/>
          <w:b w:val="0"/>
          <w:bCs w:val="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val="0"/>
          <w:bCs w:val="0"/>
          <w:sz w:val="24"/>
          <w:szCs w:val="24"/>
          <w:lang w:val="en-US" w:eastAsia="zh-CN"/>
        </w:rPr>
        <w:t xml:space="preserve">为</w:t>
      </w:r>
      <w:r>
        <w:rPr>
          <w:rFonts w:hint="eastAsia" w:ascii="宋体" w:hAnsi="宋体" w:eastAsia="宋体" w:cs="宋体"/>
          <w:b w:val="0"/>
          <w:bCs w:val="0"/>
          <w:sz w:val="24"/>
          <w:szCs w:val="24"/>
        </w:rPr>
        <w:t xml:space="preserve">30分钟。</w:t>
      </w:r>
      <w:r>
        <w:rPr>
          <w:rFonts w:hint="eastAsia" w:ascii="宋体" w:hAnsi="宋体" w:eastAsia="宋体" w:cs="宋体"/>
          <w:b/>
          <w:bCs/>
          <w:sz w:val="24"/>
          <w:szCs w:val="24"/>
        </w:rPr>
        <w:t xml:space="preserve">其中，属于第3项情形，供应商已随投标（响应）文件一并提交相关书面说明及必要的证明材料的，在评审现场可不再重复提交。</w:t>
      </w:r>
      <w:r>
        <w:rPr>
          <w:rFonts w:hint="eastAsia" w:ascii="宋体" w:hAnsi="宋体" w:eastAsia="宋体" w:cs="宋体"/>
          <w:b/>
          <w:bCs/>
          <w:sz w:val="24"/>
          <w:szCs w:val="24"/>
        </w:rPr>
      </w:r>
      <w:r/>
    </w:p>
    <w:p>
      <w:pPr>
        <w:pStyle w:val="685"/>
        <w:ind w:firstLine="480"/>
        <w:spacing w:after="0" w:line="440" w:lineRule="exact"/>
        <w:widowControl w:val="off"/>
        <w:rPr>
          <w:rFonts w:hint="eastAsia" w:ascii="Times New Roman" w:hAnsi="Times New Roman" w:eastAsia="宋体" w:cs="Times New Roman"/>
          <w:b w:val="0"/>
          <w:bCs w:val="0"/>
        </w:rPr>
      </w:pPr>
      <w:r>
        <w:rPr>
          <w:rFonts w:hint="eastAsia" w:ascii="宋体" w:hAnsi="宋体" w:eastAsia="宋体" w:cs="宋体"/>
          <w:b w:val="0"/>
          <w:bCs w:val="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val="0"/>
          <w:bCs w:val="0"/>
        </w:rPr>
      </w:r>
      <w:r/>
    </w:p>
    <w:p>
      <w:pPr>
        <w:pStyle w:val="685"/>
        <w:ind w:firstLine="241"/>
        <w:spacing w:after="0" w:line="460" w:lineRule="exact"/>
        <w:widowControl w:val="off"/>
        <w:rPr>
          <w:rFonts w:hint="eastAsia" w:ascii="宋体" w:hAnsi="宋体" w:eastAsia="宋体" w:cs="宋体"/>
          <w:b/>
          <w:bCs/>
          <w:sz w:val="24"/>
          <w:szCs w:val="20"/>
        </w:rPr>
      </w:pPr>
      <w:r>
        <w:rPr>
          <w:rFonts w:hint="eastAsia" w:ascii="宋体" w:hAnsi="宋体" w:eastAsia="宋体" w:cs="宋体"/>
          <w:b/>
          <w:bCs/>
          <w:sz w:val="24"/>
          <w:szCs w:val="20"/>
        </w:rPr>
        <w:t xml:space="preserve">2、技术性能</w:t>
      </w:r>
      <w:r>
        <w:rPr>
          <w:rFonts w:hint="eastAsia" w:ascii="宋体" w:hAnsi="宋体" w:eastAsia="宋体" w:cs="宋体"/>
          <w:b/>
          <w:bCs/>
          <w:sz w:val="24"/>
          <w:szCs w:val="20"/>
          <w:lang w:val="en-US" w:eastAsia="zh-CN"/>
        </w:rPr>
        <w:t xml:space="preserve">38</w:t>
      </w:r>
      <w:r>
        <w:rPr>
          <w:rFonts w:hint="eastAsia" w:ascii="宋体" w:hAnsi="宋体" w:eastAsia="宋体" w:cs="宋体"/>
          <w:b/>
          <w:bCs/>
          <w:sz w:val="24"/>
          <w:szCs w:val="20"/>
        </w:rPr>
        <w:t xml:space="preserve">分</w:t>
      </w:r>
      <w:r>
        <w:rPr>
          <w:rFonts w:hint="eastAsia" w:ascii="宋体" w:hAnsi="宋体" w:eastAsia="宋体" w:cs="宋体"/>
          <w:b/>
          <w:bCs/>
          <w:sz w:val="24"/>
          <w:szCs w:val="20"/>
        </w:rPr>
      </w:r>
      <w:r/>
    </w:p>
    <w:tbl>
      <w:tblPr>
        <w:tblW w:w="95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850"/>
        <w:gridCol w:w="6301"/>
      </w:tblGrid>
      <w:tr>
        <w:trPr>
          <w:trHeight w:val="388"/>
        </w:trPr>
        <w:tc>
          <w:tcPr>
            <w:tcW w:w="709"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sz w:val="24"/>
                <w:szCs w:val="20"/>
              </w:rPr>
            </w:pPr>
            <w:r>
              <w:rPr>
                <w:rFonts w:hint="eastAsia" w:ascii="宋体" w:hAnsi="宋体" w:eastAsia="宋体" w:cs="Times New Roman"/>
                <w:sz w:val="24"/>
                <w:szCs w:val="20"/>
              </w:rPr>
              <w:t xml:space="preserve">序号</w:t>
            </w:r>
            <w:r>
              <w:rPr>
                <w:rFonts w:ascii="宋体" w:hAnsi="宋体" w:eastAsia="宋体" w:cs="Times New Roman"/>
                <w:sz w:val="24"/>
                <w:szCs w:val="20"/>
              </w:rPr>
            </w:r>
            <w:r/>
          </w:p>
        </w:tc>
        <w:tc>
          <w:tcPr>
            <w:tcW w:w="1701"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sz w:val="24"/>
                <w:szCs w:val="20"/>
              </w:rPr>
            </w:pPr>
            <w:r>
              <w:rPr>
                <w:rFonts w:hint="eastAsia" w:ascii="宋体" w:hAnsi="宋体" w:eastAsia="宋体" w:cs="Times New Roman"/>
                <w:sz w:val="24"/>
                <w:szCs w:val="20"/>
              </w:rPr>
              <w:t xml:space="preserve">评审因素</w:t>
            </w:r>
            <w:r>
              <w:rPr>
                <w:rFonts w:ascii="宋体" w:hAnsi="宋体" w:eastAsia="宋体" w:cs="Times New Roman"/>
                <w:sz w:val="24"/>
                <w:szCs w:val="20"/>
              </w:rPr>
            </w:r>
            <w:r/>
          </w:p>
        </w:tc>
        <w:tc>
          <w:tcPr>
            <w:tcW w:w="850"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sz w:val="24"/>
                <w:szCs w:val="20"/>
              </w:rPr>
            </w:pPr>
            <w:r>
              <w:rPr>
                <w:rFonts w:hint="eastAsia" w:ascii="宋体" w:hAnsi="宋体" w:eastAsia="宋体" w:cs="Times New Roman"/>
                <w:sz w:val="24"/>
                <w:szCs w:val="20"/>
              </w:rPr>
              <w:t xml:space="preserve">权值</w:t>
            </w:r>
            <w:r>
              <w:rPr>
                <w:rFonts w:ascii="宋体" w:hAnsi="宋体" w:eastAsia="宋体" w:cs="Times New Roman"/>
                <w:sz w:val="24"/>
                <w:szCs w:val="20"/>
              </w:rPr>
            </w:r>
            <w:r/>
          </w:p>
        </w:tc>
        <w:tc>
          <w:tcPr>
            <w:tcW w:w="6301"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sz w:val="24"/>
                <w:szCs w:val="20"/>
              </w:rPr>
            </w:pPr>
            <w:r>
              <w:rPr>
                <w:rFonts w:hint="eastAsia" w:ascii="宋体" w:hAnsi="宋体" w:eastAsia="宋体" w:cs="Times New Roman"/>
                <w:sz w:val="24"/>
                <w:szCs w:val="20"/>
              </w:rPr>
              <w:t xml:space="preserve">评分标准</w:t>
            </w:r>
            <w:r>
              <w:rPr>
                <w:rFonts w:ascii="宋体" w:hAnsi="宋体" w:eastAsia="宋体" w:cs="Times New Roman"/>
                <w:sz w:val="24"/>
                <w:szCs w:val="20"/>
              </w:rPr>
            </w:r>
            <w:r/>
          </w:p>
        </w:tc>
      </w:tr>
      <w:tr>
        <w:trPr>
          <w:trHeight w:val="1259"/>
        </w:trPr>
        <w:tc>
          <w:tcPr>
            <w:tcW w:w="709" w:type="dxa"/>
            <w:vAlign w:val="center"/>
            <w:textDirection w:val="lrTb"/>
            <w:noWrap w:val="false"/>
          </w:tcPr>
          <w:p>
            <w:pPr>
              <w:pStyle w:val="685"/>
              <w:jc w:val="center"/>
              <w:keepLines w:val="0"/>
              <w:keepNext w:val="0"/>
              <w:pageBreakBefore w:val="0"/>
              <w:spacing w:after="0" w:line="36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r>
            <w:r/>
          </w:p>
        </w:tc>
        <w:tc>
          <w:tcPr>
            <w:tcW w:w="1701" w:type="dxa"/>
            <w:vAlign w:val="center"/>
            <w:textDirection w:val="lrTb"/>
            <w:noWrap w:val="false"/>
          </w:tcPr>
          <w:p>
            <w:pPr>
              <w:pStyle w:val="685"/>
              <w:jc w:val="center"/>
              <w:keepLines w:val="0"/>
              <w:keepNext w:val="0"/>
              <w:pageBreakBefore w:val="0"/>
              <w:spacing w:after="0" w:line="36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技术性能参数响应性</w:t>
            </w:r>
            <w:r>
              <w:rPr>
                <w:rFonts w:hint="eastAsia" w:ascii="宋体" w:hAnsi="宋体" w:eastAsia="宋体" w:cs="Times New Roman"/>
                <w:sz w:val="24"/>
                <w:szCs w:val="24"/>
              </w:rPr>
            </w:r>
            <w:r/>
          </w:p>
        </w:tc>
        <w:tc>
          <w:tcPr>
            <w:tcW w:w="850" w:type="dxa"/>
            <w:vAlign w:val="center"/>
            <w:textDirection w:val="lrTb"/>
            <w:noWrap w:val="false"/>
          </w:tcPr>
          <w:p>
            <w:pPr>
              <w:pStyle w:val="685"/>
              <w:jc w:val="center"/>
              <w:keepLines w:val="0"/>
              <w:keepNext w:val="0"/>
              <w:pageBreakBefore w:val="0"/>
              <w:spacing w:after="0" w:line="36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34</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tc>
        <w:tc>
          <w:tcPr>
            <w:tcW w:w="6301" w:type="dxa"/>
            <w:vAlign w:val="center"/>
            <w:textDirection w:val="lrTb"/>
            <w:noWrap w:val="false"/>
          </w:tcPr>
          <w:p>
            <w:pPr>
              <w:pStyle w:val="685"/>
              <w:keepLines w:val="0"/>
              <w:keepNext w:val="0"/>
              <w:pageBreakBefore w:val="0"/>
              <w:spacing w:after="0" w:line="36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投标货物的配置及技术性能参数全部符合招标要求的得基本</w:t>
            </w:r>
            <w:r>
              <w:rPr>
                <w:rFonts w:hint="eastAsia" w:ascii="宋体" w:hAnsi="宋体" w:eastAsia="宋体" w:cs="Times New Roman"/>
                <w:sz w:val="24"/>
                <w:szCs w:val="24"/>
                <w:highlight w:val="none"/>
              </w:rPr>
              <w:t xml:space="preserve">分</w:t>
            </w:r>
            <w:r>
              <w:rPr>
                <w:rFonts w:hint="eastAsia" w:ascii="宋体" w:hAnsi="宋体" w:eastAsia="宋体" w:cs="Times New Roman"/>
                <w:sz w:val="24"/>
                <w:szCs w:val="24"/>
                <w:highlight w:val="none"/>
                <w:lang w:val="en-US" w:eastAsia="zh-CN"/>
              </w:rPr>
              <w:t xml:space="preserve">34</w:t>
            </w:r>
            <w:r>
              <w:rPr>
                <w:rFonts w:hint="eastAsia" w:ascii="宋体" w:hAnsi="宋体" w:eastAsia="宋体" w:cs="Times New Roman"/>
                <w:sz w:val="24"/>
                <w:szCs w:val="24"/>
                <w:highlight w:val="none"/>
              </w:rPr>
              <w:t xml:space="preserve">分。</w:t>
            </w:r>
            <w:r>
              <w:rPr>
                <w:rFonts w:hint="eastAsia" w:ascii="宋体" w:hAnsi="宋体" w:eastAsia="宋体" w:cs="Times New Roman"/>
                <w:sz w:val="24"/>
                <w:szCs w:val="24"/>
                <w:highlight w:val="none"/>
              </w:rPr>
              <w:t xml:space="preserve">其中</w:t>
            </w:r>
            <w:r>
              <w:rPr>
                <w:rFonts w:hint="eastAsia" w:ascii="宋体" w:hAnsi="宋体" w:eastAsia="宋体" w:cs="Times New Roman"/>
                <w:sz w:val="24"/>
                <w:szCs w:val="22"/>
                <w:highlight w:val="none"/>
              </w:rPr>
              <w:t xml:space="preserve">带“▲”号</w:t>
            </w:r>
            <w:r>
              <w:rPr>
                <w:rFonts w:hint="eastAsia" w:ascii="宋体" w:hAnsi="宋体" w:eastAsia="宋体" w:cs="Times New Roman"/>
                <w:sz w:val="24"/>
                <w:szCs w:val="22"/>
                <w:highlight w:val="none"/>
                <w:lang w:eastAsia="zh-CN"/>
              </w:rPr>
              <w:t xml:space="preserve">（</w:t>
            </w:r>
            <w:r>
              <w:rPr>
                <w:rFonts w:hint="eastAsia" w:ascii="宋体" w:hAnsi="宋体" w:eastAsia="宋体" w:cs="Times New Roman"/>
                <w:sz w:val="24"/>
                <w:szCs w:val="22"/>
                <w:highlight w:val="none"/>
                <w:lang w:val="en-US" w:eastAsia="zh-CN"/>
              </w:rPr>
              <w:t xml:space="preserve">18项</w:t>
            </w:r>
            <w:r>
              <w:rPr>
                <w:rFonts w:hint="eastAsia" w:ascii="宋体" w:hAnsi="宋体" w:eastAsia="宋体" w:cs="Times New Roman"/>
                <w:sz w:val="24"/>
                <w:szCs w:val="22"/>
                <w:highlight w:val="none"/>
                <w:lang w:eastAsia="zh-CN"/>
              </w:rPr>
              <w:t xml:space="preserve">）</w:t>
            </w:r>
            <w:r>
              <w:rPr>
                <w:rFonts w:hint="eastAsia" w:ascii="宋体" w:hAnsi="宋体" w:eastAsia="宋体" w:cs="Times New Roman"/>
                <w:sz w:val="24"/>
                <w:szCs w:val="22"/>
                <w:highlight w:val="none"/>
              </w:rPr>
              <w:t xml:space="preserve">的</w:t>
            </w:r>
            <w:r>
              <w:rPr>
                <w:rFonts w:hint="eastAsia" w:ascii="宋体" w:hAnsi="宋体" w:eastAsia="宋体" w:cs="Times New Roman"/>
                <w:sz w:val="24"/>
                <w:szCs w:val="24"/>
                <w:highlight w:val="none"/>
              </w:rPr>
              <w:t xml:space="preserve">为重要技术参数、性能指标，</w:t>
            </w:r>
            <w:r>
              <w:rPr>
                <w:rFonts w:ascii="宋体" w:hAnsi="宋体" w:eastAsia="宋体" w:cs="Times New Roman"/>
                <w:sz w:val="24"/>
                <w:szCs w:val="24"/>
                <w:highlight w:val="none"/>
              </w:rPr>
              <w:t xml:space="preserve">每负偏离一项扣</w:t>
            </w:r>
            <w:r>
              <w:rPr>
                <w:rFonts w:hint="eastAsia" w:ascii="宋体" w:hAnsi="宋体" w:eastAsia="宋体" w:cs="Times New Roman"/>
                <w:sz w:val="24"/>
                <w:szCs w:val="24"/>
                <w:highlight w:val="none"/>
                <w:lang w:val="en-US" w:eastAsia="zh-CN"/>
              </w:rPr>
              <w:t xml:space="preserve">1.5</w:t>
            </w:r>
            <w:r>
              <w:rPr>
                <w:rFonts w:ascii="宋体" w:hAnsi="宋体" w:eastAsia="宋体" w:cs="Times New Roman"/>
                <w:sz w:val="24"/>
                <w:szCs w:val="24"/>
                <w:highlight w:val="none"/>
              </w:rPr>
              <w:t xml:space="preserve">分</w:t>
            </w:r>
            <w:r>
              <w:rPr>
                <w:rFonts w:ascii="宋体" w:hAnsi="宋体" w:eastAsia="宋体" w:cs="Times New Roman"/>
                <w:sz w:val="24"/>
                <w:szCs w:val="22"/>
                <w:highlight w:val="none"/>
              </w:rPr>
              <w:t xml:space="preserve">；</w:t>
            </w:r>
            <w:r>
              <w:rPr>
                <w:rFonts w:hint="eastAsia" w:ascii="宋体" w:hAnsi="宋体" w:eastAsia="宋体" w:cs="Times New Roman"/>
                <w:sz w:val="24"/>
                <w:szCs w:val="24"/>
                <w:highlight w:val="none"/>
              </w:rPr>
              <w:t xml:space="preserve">其余</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50项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为一般技术参数、性能指标，</w:t>
            </w:r>
            <w:r>
              <w:rPr>
                <w:rFonts w:ascii="宋体" w:hAnsi="宋体" w:eastAsia="宋体" w:cs="Times New Roman"/>
                <w:sz w:val="24"/>
                <w:szCs w:val="24"/>
                <w:highlight w:val="none"/>
              </w:rPr>
              <w:t xml:space="preserve">每负偏离一项扣</w:t>
            </w:r>
            <w:r>
              <w:rPr>
                <w:rFonts w:hint="eastAsia" w:ascii="宋体" w:hAnsi="宋体" w:eastAsia="宋体" w:cs="Times New Roman"/>
                <w:sz w:val="24"/>
                <w:szCs w:val="24"/>
                <w:highlight w:val="none"/>
                <w:lang w:val="en-US" w:eastAsia="zh-CN"/>
              </w:rPr>
              <w:t xml:space="preserve">0.14</w:t>
            </w:r>
            <w:r>
              <w:rPr>
                <w:rFonts w:ascii="宋体" w:hAnsi="宋体" w:eastAsia="宋体" w:cs="Times New Roman"/>
                <w:sz w:val="24"/>
                <w:szCs w:val="24"/>
                <w:highlight w:val="none"/>
              </w:rPr>
              <w:t xml:space="preserve">分。</w:t>
            </w:r>
            <w:r>
              <w:rPr>
                <w:rFonts w:hint="eastAsia" w:ascii="宋体" w:hAnsi="宋体" w:eastAsia="宋体" w:cs="宋体"/>
                <w:b/>
                <w:sz w:val="24"/>
                <w:szCs w:val="24"/>
                <w:highlight w:val="none"/>
              </w:rPr>
              <w:t xml:space="preserve">注：带“▲”的技术参数</w:t>
            </w:r>
            <w:r>
              <w:rPr>
                <w:rFonts w:hint="eastAsia" w:ascii="宋体" w:hAnsi="宋体" w:eastAsia="宋体" w:cs="宋体"/>
                <w:b/>
                <w:sz w:val="24"/>
                <w:szCs w:val="24"/>
                <w:highlight w:val="none"/>
                <w:lang w:val="en-US" w:eastAsia="zh-CN"/>
              </w:rPr>
              <w:t xml:space="preserve">及其他要求</w:t>
            </w:r>
            <w:r>
              <w:rPr>
                <w:rFonts w:hint="eastAsia" w:ascii="宋体" w:hAnsi="宋体" w:eastAsia="宋体" w:cs="宋体"/>
                <w:b/>
                <w:sz w:val="24"/>
                <w:szCs w:val="24"/>
                <w:highlight w:val="none"/>
              </w:rPr>
              <w:t xml:space="preserve">提供相关证明材料</w:t>
            </w:r>
            <w:r>
              <w:rPr>
                <w:rFonts w:hint="eastAsia" w:ascii="宋体" w:hAnsi="宋体" w:eastAsia="宋体" w:cs="宋体"/>
                <w:b/>
                <w:sz w:val="24"/>
                <w:szCs w:val="24"/>
                <w:highlight w:val="none"/>
                <w:lang w:val="en-US" w:eastAsia="zh-CN"/>
              </w:rPr>
              <w:t xml:space="preserve">的</w:t>
            </w:r>
            <w:r>
              <w:rPr>
                <w:rFonts w:hint="eastAsia" w:ascii="宋体" w:hAnsi="宋体" w:eastAsia="宋体" w:cs="宋体"/>
                <w:b/>
                <w:sz w:val="24"/>
                <w:szCs w:val="24"/>
                <w:highlight w:val="none"/>
              </w:rPr>
              <w:t xml:space="preserve">，未提供的将</w:t>
            </w:r>
            <w:r>
              <w:rPr>
                <w:rFonts w:hint="eastAsia" w:ascii="宋体" w:hAnsi="宋体" w:eastAsia="宋体" w:cs="Times New Roman"/>
                <w:b/>
                <w:sz w:val="24"/>
                <w:szCs w:val="24"/>
                <w:highlight w:val="none"/>
                <w:lang w:val="zh-CN"/>
              </w:rPr>
              <w:t xml:space="preserve">被</w:t>
            </w:r>
            <w:r>
              <w:rPr>
                <w:rFonts w:ascii="宋体" w:hAnsi="宋体" w:eastAsia="宋体" w:cs="Times New Roman"/>
                <w:b/>
                <w:sz w:val="24"/>
                <w:szCs w:val="24"/>
                <w:highlight w:val="none"/>
                <w:lang w:val="zh-CN"/>
              </w:rPr>
              <w:t xml:space="preserve">视为负偏离</w:t>
            </w:r>
            <w:r>
              <w:rPr>
                <w:rFonts w:hint="eastAsia" w:ascii="宋体" w:hAnsi="宋体" w:eastAsia="宋体" w:cs="宋体"/>
                <w:b/>
                <w:sz w:val="24"/>
                <w:szCs w:val="24"/>
              </w:rPr>
              <w:t xml:space="preserve">。</w:t>
            </w:r>
            <w:r>
              <w:rPr>
                <w:rFonts w:hint="eastAsia" w:ascii="宋体" w:hAnsi="宋体" w:eastAsia="宋体" w:cs="Times New Roman"/>
                <w:sz w:val="24"/>
                <w:szCs w:val="24"/>
              </w:rPr>
            </w:r>
            <w:r/>
          </w:p>
        </w:tc>
      </w:tr>
      <w:tr>
        <w:trPr>
          <w:trHeight w:val="828"/>
        </w:trPr>
        <w:tc>
          <w:tcPr>
            <w:tcW w:w="709" w:type="dxa"/>
            <w:vAlign w:val="center"/>
            <w:textDirection w:val="lrTb"/>
            <w:noWrap w:val="false"/>
          </w:tcPr>
          <w:p>
            <w:pPr>
              <w:pStyle w:val="685"/>
              <w:jc w:val="center"/>
              <w:keepLines w:val="0"/>
              <w:keepNext w:val="0"/>
              <w:pageBreakBefore w:val="0"/>
              <w:spacing w:after="0" w:line="36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r>
            <w:r/>
          </w:p>
        </w:tc>
        <w:tc>
          <w:tcPr>
            <w:tcW w:w="1701"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项目实施方案</w:t>
            </w:r>
            <w:r>
              <w:rPr>
                <w:rFonts w:ascii="宋体" w:hAnsi="宋体" w:eastAsia="宋体" w:cs="Times New Roman"/>
                <w:sz w:val="24"/>
                <w:szCs w:val="24"/>
                <w:lang w:val="en-US" w:eastAsia="zh-CN"/>
              </w:rPr>
            </w:r>
            <w:r/>
          </w:p>
        </w:tc>
        <w:tc>
          <w:tcPr>
            <w:tcW w:w="850" w:type="dxa"/>
            <w:vAlign w:val="center"/>
            <w:textDirection w:val="lrTb"/>
            <w:noWrap w:val="false"/>
          </w:tcPr>
          <w:p>
            <w:pPr>
              <w:pStyle w:val="685"/>
              <w:jc w:val="center"/>
              <w:keepLines w:val="0"/>
              <w:keepNext w:val="0"/>
              <w:pageBreakBefore w:val="0"/>
              <w:spacing w:after="0" w:line="36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tc>
        <w:tc>
          <w:tcPr>
            <w:tcW w:w="6301" w:type="dxa"/>
            <w:vAlign w:val="center"/>
            <w:textDirection w:val="lrTb"/>
            <w:noWrap w:val="false"/>
          </w:tcPr>
          <w:p>
            <w:pPr>
              <w:pStyle w:val="685"/>
              <w:keepLines w:val="0"/>
              <w:keepNext w:val="0"/>
              <w:pageBreakBefore w:val="0"/>
              <w:spacing w:after="0" w:line="360" w:lineRule="exact"/>
              <w:widowControl w:val="off"/>
              <w:rPr>
                <w:rFonts w:hint="eastAsia" w:ascii="宋体" w:hAnsi="宋体" w:eastAsia="宋体" w:cs="Times New Roman"/>
                <w:sz w:val="24"/>
                <w:szCs w:val="24"/>
              </w:rPr>
            </w:pPr>
            <w:r>
              <w:rPr>
                <w:rFonts w:hint="eastAsia" w:ascii="宋体" w:hAnsi="宋体" w:eastAsia="宋体" w:cs="Times New Roman"/>
                <w:sz w:val="24"/>
                <w:szCs w:val="24"/>
                <w:highlight w:val="none"/>
                <w:lang w:val="en-US" w:eastAsia="zh-CN"/>
              </w:rPr>
              <w:t xml:space="preserve">根据投标人</w:t>
            </w:r>
            <w:r>
              <w:rPr>
                <w:rFonts w:hint="eastAsia" w:ascii="宋体" w:hAnsi="宋体" w:eastAsia="宋体" w:cs="Times New Roman"/>
                <w:sz w:val="24"/>
                <w:szCs w:val="24"/>
                <w:highlight w:val="none"/>
              </w:rPr>
              <w:t xml:space="preserve">提供的针对本项目</w:t>
            </w:r>
            <w:r>
              <w:rPr>
                <w:rFonts w:hint="eastAsia" w:ascii="宋体" w:hAnsi="宋体" w:eastAsia="宋体" w:cs="Times New Roman"/>
                <w:sz w:val="24"/>
                <w:szCs w:val="24"/>
                <w:highlight w:val="none"/>
                <w:lang w:val="en-US" w:eastAsia="zh-CN"/>
              </w:rPr>
              <w:t xml:space="preserve">的实施方案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涉及评审要点（共2项）：①项目实施进度计划</w:t>
            </w:r>
            <w:r>
              <w:rPr>
                <w:rFonts w:hint="eastAsia" w:ascii="宋体" w:hAnsi="宋体" w:eastAsia="宋体" w:cs="宋体"/>
                <w:sz w:val="24"/>
                <w:szCs w:val="24"/>
                <w:highlight w:val="none"/>
                <w:lang w:val="zh-CN" w:eastAsia="zh-CN"/>
              </w:rPr>
              <w:t xml:space="preserve">②项目</w:t>
            </w:r>
            <w:r>
              <w:rPr>
                <w:rFonts w:hint="eastAsia" w:ascii="宋体" w:hAnsi="宋体" w:eastAsia="宋体" w:cs="宋体"/>
                <w:sz w:val="24"/>
                <w:szCs w:val="24"/>
                <w:highlight w:val="none"/>
                <w:lang w:val="en-US" w:eastAsia="zh-CN"/>
              </w:rPr>
              <w:t xml:space="preserve">实施解决</w:t>
            </w:r>
            <w:r>
              <w:rPr>
                <w:rFonts w:hint="eastAsia" w:ascii="宋体" w:hAnsi="宋体" w:eastAsia="宋体" w:cs="宋体"/>
                <w:sz w:val="24"/>
                <w:szCs w:val="24"/>
                <w:highlight w:val="none"/>
                <w:lang w:val="zh-CN" w:eastAsia="zh-CN"/>
              </w:rPr>
              <w:t xml:space="preserve">方案进行评定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每有一项得1分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rPr>
                <w:rFonts w:hint="eastAsia" w:ascii="宋体" w:hAnsi="宋体" w:eastAsia="宋体" w:cs="Times New Roman"/>
                <w:sz w:val="24"/>
                <w:szCs w:val="24"/>
              </w:rPr>
            </w:r>
            <w:r/>
          </w:p>
        </w:tc>
      </w:tr>
    </w:tbl>
    <w:p>
      <w:pPr>
        <w:pStyle w:val="685"/>
        <w:ind w:firstLine="241"/>
        <w:spacing w:after="0" w:line="480" w:lineRule="exact"/>
        <w:widowControl w:val="off"/>
        <w:rPr>
          <w:rFonts w:ascii="宋体" w:hAnsi="宋体" w:eastAsia="宋体" w:cs="Times New Roman"/>
          <w:color w:val="000000"/>
          <w:sz w:val="24"/>
          <w:szCs w:val="24"/>
        </w:rPr>
      </w:pPr>
      <w:r>
        <w:rPr>
          <w:rFonts w:ascii="宋体" w:hAnsi="宋体" w:eastAsia="宋体" w:cs="Times New Roman"/>
          <w:b/>
          <w:bCs/>
          <w:color w:val="000000"/>
          <w:sz w:val="24"/>
          <w:szCs w:val="24"/>
        </w:rPr>
        <w:t xml:space="preserve">3、质量保证及服务承诺</w:t>
      </w:r>
      <w:r>
        <w:rPr>
          <w:rFonts w:hint="eastAsia" w:ascii="宋体" w:hAnsi="宋体" w:eastAsia="宋体" w:cs="Times New Roman"/>
          <w:b/>
          <w:bCs/>
          <w:sz w:val="24"/>
          <w:szCs w:val="24"/>
          <w:lang w:val="en-US" w:eastAsia="zh-CN"/>
        </w:rPr>
        <w:t xml:space="preserve">10</w:t>
      </w:r>
      <w:r>
        <w:rPr>
          <w:rFonts w:ascii="宋体" w:hAnsi="宋体" w:eastAsia="宋体" w:cs="Times New Roman"/>
          <w:b/>
          <w:bCs/>
          <w:sz w:val="24"/>
          <w:szCs w:val="24"/>
        </w:rPr>
        <w:t xml:space="preserve">分</w:t>
      </w:r>
      <w:r>
        <w:rPr>
          <w:rFonts w:ascii="宋体" w:hAnsi="宋体" w:eastAsia="宋体" w:cs="Times New Roman"/>
          <w:color w:val="000000"/>
          <w:sz w:val="24"/>
          <w:szCs w:val="24"/>
        </w:rPr>
      </w:r>
      <w:r/>
    </w:p>
    <w:tbl>
      <w:tblPr>
        <w:tblW w:w="96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10"/>
        <w:gridCol w:w="848"/>
        <w:gridCol w:w="6339"/>
      </w:tblGrid>
      <w:tr>
        <w:trPr>
          <w:trHeight w:val="383"/>
        </w:trPr>
        <w:tc>
          <w:tcPr>
            <w:tcW w:w="720"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rPr>
            </w:pPr>
            <w:r>
              <w:rPr>
                <w:rFonts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1710"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rPr>
            </w:pPr>
            <w:r>
              <w:rPr>
                <w:rFonts w:ascii="宋体" w:hAnsi="宋体" w:eastAsia="宋体" w:cs="Times New Roman"/>
                <w:color w:val="000000"/>
                <w:sz w:val="24"/>
                <w:szCs w:val="24"/>
              </w:rPr>
              <w:t xml:space="preserve">评审因素</w:t>
            </w:r>
            <w:r>
              <w:rPr>
                <w:rFonts w:ascii="宋体" w:hAnsi="宋体" w:eastAsia="宋体" w:cs="Times New Roman"/>
                <w:color w:val="000000"/>
                <w:sz w:val="24"/>
                <w:szCs w:val="24"/>
              </w:rPr>
            </w:r>
            <w:r/>
          </w:p>
        </w:tc>
        <w:tc>
          <w:tcPr>
            <w:tcW w:w="848"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rPr>
            </w:pPr>
            <w:r>
              <w:rPr>
                <w:rFonts w:ascii="宋体" w:hAnsi="宋体" w:eastAsia="宋体" w:cs="Times New Roman"/>
                <w:color w:val="000000"/>
                <w:sz w:val="24"/>
                <w:szCs w:val="24"/>
              </w:rPr>
              <w:t xml:space="preserve">权值</w:t>
            </w:r>
            <w:r>
              <w:rPr>
                <w:rFonts w:ascii="宋体" w:hAnsi="宋体" w:eastAsia="宋体" w:cs="Times New Roman"/>
                <w:color w:val="000000"/>
                <w:sz w:val="24"/>
                <w:szCs w:val="24"/>
              </w:rPr>
            </w:r>
            <w:r/>
          </w:p>
        </w:tc>
        <w:tc>
          <w:tcPr>
            <w:tcW w:w="6339"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rPr>
            </w:pPr>
            <w:r>
              <w:rPr>
                <w:rFonts w:ascii="宋体" w:hAnsi="宋体" w:eastAsia="宋体" w:cs="Times New Roman"/>
                <w:color w:val="000000"/>
                <w:sz w:val="24"/>
                <w:szCs w:val="24"/>
              </w:rPr>
              <w:t xml:space="preserve">评分标准</w:t>
            </w:r>
            <w:r>
              <w:rPr>
                <w:rFonts w:ascii="宋体" w:hAnsi="宋体" w:eastAsia="宋体" w:cs="Times New Roman"/>
                <w:color w:val="000000"/>
                <w:sz w:val="24"/>
                <w:szCs w:val="24"/>
              </w:rPr>
            </w:r>
            <w:r/>
          </w:p>
        </w:tc>
      </w:tr>
      <w:tr>
        <w:trPr>
          <w:trHeight w:val="383"/>
        </w:trPr>
        <w:tc>
          <w:tcPr>
            <w:tcW w:w="720" w:type="dxa"/>
            <w:vAlign w:val="center"/>
            <w:textDirection w:val="lrTb"/>
            <w:noWrap w:val="false"/>
          </w:tcPr>
          <w:p>
            <w:pPr>
              <w:pStyle w:val="685"/>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lang w:eastAsia="zh-CN"/>
              </w:rPr>
            </w:r>
            <w:r/>
          </w:p>
        </w:tc>
        <w:tc>
          <w:tcPr>
            <w:tcW w:w="1710" w:type="dxa"/>
            <w:vAlign w:val="center"/>
            <w:textDirection w:val="lrTb"/>
            <w:noWrap w:val="false"/>
          </w:tcPr>
          <w:p>
            <w:pPr>
              <w:pStyle w:val="685"/>
              <w:jc w:val="center"/>
              <w:keepLines w:val="0"/>
              <w:keepNext w:val="0"/>
              <w:pageBreakBefore w:val="0"/>
              <w:spacing w:after="0" w:line="36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rPr>
              <w:t xml:space="preserve">售后</w:t>
            </w:r>
            <w:r>
              <w:rPr>
                <w:rFonts w:ascii="宋体" w:hAnsi="宋体" w:eastAsia="宋体" w:cs="Times New Roman"/>
                <w:sz w:val="24"/>
                <w:szCs w:val="24"/>
                <w:highlight w:val="none"/>
              </w:rPr>
              <w:t xml:space="preserve">服务</w:t>
            </w:r>
            <w:r>
              <w:rPr>
                <w:rFonts w:hint="eastAsia" w:ascii="宋体" w:hAnsi="宋体" w:eastAsia="宋体" w:cs="Times New Roman"/>
                <w:sz w:val="24"/>
                <w:szCs w:val="24"/>
                <w:highlight w:val="none"/>
                <w:lang w:val="en-US" w:eastAsia="zh-CN" w:bidi="ar-SA"/>
              </w:rPr>
            </w:r>
            <w:r/>
          </w:p>
        </w:tc>
        <w:tc>
          <w:tcPr>
            <w:tcW w:w="848" w:type="dxa"/>
            <w:vAlign w:val="center"/>
            <w:textDirection w:val="lrTb"/>
            <w:noWrap w:val="false"/>
          </w:tcPr>
          <w:p>
            <w:pPr>
              <w:pStyle w:val="685"/>
              <w:jc w:val="center"/>
              <w:keepLines w:val="0"/>
              <w:keepNext w:val="0"/>
              <w:pageBreakBefore w:val="0"/>
              <w:spacing w:after="0" w:line="360" w:lineRule="exact"/>
              <w:widowControl w:val="off"/>
              <w:rPr>
                <w:rFonts w:hint="eastAsia"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rPr>
              <w:t xml:space="preserve">6</w:t>
            </w:r>
            <w:r>
              <w:rPr>
                <w:rFonts w:hint="eastAsia" w:ascii="宋体" w:hAnsi="宋体" w:eastAsia="宋体" w:cs="Times New Roman"/>
                <w:sz w:val="24"/>
                <w:szCs w:val="20"/>
                <w:highlight w:val="none"/>
              </w:rPr>
              <w:t xml:space="preserve">分</w:t>
            </w:r>
            <w:r>
              <w:rPr>
                <w:rFonts w:hint="eastAsia" w:ascii="宋体" w:hAnsi="宋体" w:eastAsia="宋体" w:cs="Times New Roman"/>
                <w:sz w:val="24"/>
                <w:szCs w:val="20"/>
                <w:highlight w:val="none"/>
                <w:lang w:val="en-US" w:eastAsia="zh-CN" w:bidi="ar-SA"/>
              </w:rPr>
            </w:r>
            <w:r/>
          </w:p>
        </w:tc>
        <w:tc>
          <w:tcPr>
            <w:tcW w:w="6339" w:type="dxa"/>
            <w:vAlign w:val="center"/>
            <w:textDirection w:val="lrTb"/>
            <w:noWrap w:val="false"/>
          </w:tcPr>
          <w:p>
            <w:pPr>
              <w:pStyle w:val="685"/>
              <w:keepLines w:val="0"/>
              <w:keepNext w:val="0"/>
              <w:pageBreakBefore w:val="0"/>
              <w:spacing w:after="0" w:line="36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宋体"/>
                <w:sz w:val="24"/>
                <w:szCs w:val="24"/>
                <w:highlight w:val="none"/>
                <w:lang w:val="zh-CN" w:eastAsia="zh-CN"/>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zh-CN" w:eastAsia="zh-CN"/>
              </w:rPr>
              <w:t xml:space="preserve">提供的</w:t>
            </w:r>
            <w:r>
              <w:rPr>
                <w:rFonts w:ascii="宋体" w:hAnsi="宋体" w:eastAsia="宋体" w:cs="Times New Roman"/>
                <w:sz w:val="24"/>
                <w:szCs w:val="22"/>
                <w:highlight w:val="none"/>
              </w:rPr>
              <w:t xml:space="preserve">售后服务</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涉及评审要点（共2项）：①</w:t>
            </w:r>
            <w:r>
              <w:rPr>
                <w:rFonts w:hint="eastAsia" w:ascii="宋体" w:hAnsi="宋体" w:eastAsia="宋体" w:cs="Times New Roman"/>
                <w:sz w:val="24"/>
                <w:szCs w:val="24"/>
                <w:highlight w:val="none"/>
                <w:lang w:val="en-US" w:eastAsia="zh-CN"/>
              </w:rPr>
              <w:t xml:space="preserve">售后服务方案及保障承诺</w:t>
            </w:r>
            <w:r>
              <w:rPr>
                <w:rFonts w:hint="eastAsia" w:ascii="宋体" w:hAnsi="宋体" w:eastAsia="宋体" w:cs="宋体"/>
                <w:sz w:val="24"/>
                <w:szCs w:val="24"/>
                <w:highlight w:val="none"/>
                <w:lang w:val="zh-CN" w:eastAsia="zh-CN"/>
              </w:rPr>
              <w:t xml:space="preserve">②</w:t>
            </w:r>
            <w:r>
              <w:rPr>
                <w:rFonts w:hint="eastAsia" w:ascii="宋体" w:hAnsi="宋体"/>
                <w:sz w:val="24"/>
                <w:szCs w:val="24"/>
                <w:highlight w:val="none"/>
                <w:lang w:val="en-US" w:eastAsia="zh-CN"/>
              </w:rPr>
              <w:t xml:space="preserve">售后</w:t>
            </w:r>
            <w:r>
              <w:rPr>
                <w:rFonts w:hint="eastAsia" w:ascii="Times New Roman" w:hAnsi="Times New Roman" w:eastAsia="宋体" w:cs="Times New Roman"/>
                <w:sz w:val="24"/>
                <w:szCs w:val="24"/>
                <w:highlight w:val="none"/>
                <w:lang w:val="zh-CN" w:eastAsia="zh-CN"/>
              </w:rPr>
              <w:t xml:space="preserve">培训方案</w:t>
            </w:r>
            <w:r>
              <w:rPr>
                <w:rFonts w:hint="eastAsia" w:ascii="宋体" w:hAnsi="宋体" w:eastAsia="宋体" w:cs="宋体"/>
                <w:sz w:val="24"/>
                <w:szCs w:val="24"/>
                <w:highlight w:val="none"/>
                <w:lang w:val="zh-CN" w:eastAsia="zh-CN"/>
              </w:rPr>
              <w:t xml:space="preserve">进行评定，方案切实有效可执行：</w:t>
            </w:r>
            <w:r>
              <w:rPr>
                <w:rFonts w:hint="eastAsia" w:ascii="宋体" w:hAnsi="宋体" w:eastAsia="宋体" w:cs="宋体"/>
                <w:sz w:val="24"/>
                <w:szCs w:val="24"/>
                <w:highlight w:val="none"/>
                <w:lang w:val="en-US" w:eastAsia="zh-CN"/>
              </w:rPr>
              <w:t xml:space="preserve">本项最高得6分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每有一项得1.5分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rPr>
                <w:rFonts w:hint="eastAsia" w:ascii="宋体" w:hAnsi="宋体" w:eastAsia="宋体" w:cs="Times New Roman"/>
                <w:sz w:val="24"/>
                <w:szCs w:val="24"/>
                <w:highlight w:val="none"/>
                <w:lang w:val="en-US" w:eastAsia="zh-CN" w:bidi="ar-SA"/>
              </w:rPr>
            </w:r>
            <w:r/>
          </w:p>
        </w:tc>
      </w:tr>
      <w:tr>
        <w:trPr>
          <w:trHeight w:val="383"/>
        </w:trPr>
        <w:tc>
          <w:tcPr>
            <w:tcW w:w="720"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r>
            <w:r/>
          </w:p>
        </w:tc>
        <w:tc>
          <w:tcPr>
            <w:tcW w:w="1710" w:type="dxa"/>
            <w:vAlign w:val="center"/>
            <w:textDirection w:val="lrTb"/>
            <w:noWrap w:val="false"/>
          </w:tcPr>
          <w:p>
            <w:pPr>
              <w:pStyle w:val="685"/>
              <w:jc w:val="center"/>
              <w:keepLines w:val="0"/>
              <w:keepNext w:val="0"/>
              <w:pageBreakBefore w:val="0"/>
              <w:spacing w:after="0" w:line="36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sz w:val="24"/>
                <w:szCs w:val="22"/>
                <w:highlight w:val="none"/>
              </w:rPr>
              <w:t xml:space="preserve">对超过有效期的产品提供更换的承诺</w:t>
            </w:r>
            <w:r>
              <w:rPr>
                <w:rFonts w:hint="eastAsia" w:ascii="宋体" w:hAnsi="宋体" w:eastAsia="宋体" w:cs="Times New Roman"/>
                <w:color w:val="000000"/>
                <w:sz w:val="24"/>
                <w:szCs w:val="24"/>
                <w:highlight w:val="none"/>
                <w:lang w:val="en-US" w:eastAsia="zh-CN" w:bidi="ar-SA"/>
              </w:rPr>
            </w:r>
            <w:r/>
          </w:p>
        </w:tc>
        <w:tc>
          <w:tcPr>
            <w:tcW w:w="848" w:type="dxa"/>
            <w:vAlign w:val="center"/>
            <w:textDirection w:val="lrTb"/>
            <w:noWrap w:val="false"/>
          </w:tcPr>
          <w:p>
            <w:pPr>
              <w:pStyle w:val="685"/>
              <w:jc w:val="center"/>
              <w:keepLines w:val="0"/>
              <w:keepNext w:val="0"/>
              <w:pageBreakBefore w:val="0"/>
              <w:spacing w:after="0" w:line="36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val="en-US" w:eastAsia="zh-CN" w:bidi="ar-SA"/>
              </w:rPr>
            </w:r>
            <w:r/>
          </w:p>
        </w:tc>
        <w:tc>
          <w:tcPr>
            <w:tcW w:w="6339" w:type="dxa"/>
            <w:vAlign w:val="center"/>
            <w:textDirection w:val="lrTb"/>
            <w:noWrap w:val="false"/>
          </w:tcPr>
          <w:p>
            <w:pPr>
              <w:pStyle w:val="685"/>
              <w:keepLines w:val="0"/>
              <w:keepNext w:val="0"/>
              <w:pageBreakBefore w:val="0"/>
              <w:spacing w:after="0" w:line="36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sz w:val="24"/>
                <w:szCs w:val="22"/>
                <w:highlight w:val="none"/>
                <w:lang w:val="en-US" w:eastAsia="zh-CN"/>
              </w:rPr>
              <w:t xml:space="preserve">满足招标文件基本要求，提供切实可执行的有效承诺：</w:t>
            </w:r>
            <w:r>
              <w:rPr>
                <w:rFonts w:hint="eastAsia" w:ascii="宋体" w:hAnsi="宋体" w:eastAsia="宋体" w:cs="Times New Roman"/>
                <w:b w:val="0"/>
                <w:bCs/>
                <w:sz w:val="24"/>
                <w:szCs w:val="24"/>
                <w:highlight w:val="none"/>
              </w:rPr>
              <w:t xml:space="preserve">产品有效期内（低于2个月），未拆封的试剂盒中标人免费更换6个月有效期的全新产品</w:t>
            </w:r>
            <w:r>
              <w:rPr>
                <w:rFonts w:hint="eastAsia" w:ascii="宋体" w:hAnsi="宋体" w:eastAsia="宋体" w:cs="Times New Roman"/>
                <w:b w:val="0"/>
                <w:bCs/>
                <w:sz w:val="24"/>
                <w:szCs w:val="24"/>
                <w:highlight w:val="none"/>
                <w:lang w:val="en-US" w:eastAsia="zh-CN"/>
              </w:rPr>
              <w:t xml:space="preserve">的得基本分2分；</w:t>
            </w:r>
            <w:r>
              <w:rPr>
                <w:rFonts w:hint="eastAsia" w:ascii="宋体" w:hAnsi="宋体" w:eastAsia="宋体" w:cs="Times New Roman"/>
                <w:b w:val="0"/>
                <w:bCs/>
                <w:sz w:val="24"/>
                <w:szCs w:val="24"/>
                <w:highlight w:val="none"/>
              </w:rPr>
              <w:t xml:space="preserve">更换</w:t>
            </w:r>
            <w:r>
              <w:rPr>
                <w:rFonts w:hint="eastAsia" w:ascii="宋体" w:hAnsi="宋体" w:eastAsia="宋体" w:cs="Times New Roman"/>
                <w:b w:val="0"/>
                <w:bCs/>
                <w:sz w:val="24"/>
                <w:szCs w:val="24"/>
                <w:highlight w:val="none"/>
                <w:lang w:val="en-US" w:eastAsia="zh-CN"/>
              </w:rPr>
              <w:t xml:space="preserve">的新产品有效期每增加2个月</w:t>
            </w:r>
            <w:r>
              <w:rPr>
                <w:rFonts w:hint="eastAsia" w:ascii="宋体" w:hAnsi="宋体"/>
                <w:sz w:val="24"/>
                <w:szCs w:val="24"/>
                <w:highlight w:val="none"/>
              </w:rPr>
              <w:t xml:space="preserve">加1分，最多加2分。</w:t>
            </w:r>
            <w:r>
              <w:rPr>
                <w:rFonts w:hint="eastAsia" w:ascii="宋体" w:hAnsi="宋体"/>
                <w:sz w:val="24"/>
                <w:szCs w:val="24"/>
                <w:highlight w:val="none"/>
                <w:lang w:val="en-US" w:eastAsia="zh-CN"/>
              </w:rPr>
              <w:t xml:space="preserve">本项最高得4分。</w:t>
            </w:r>
            <w:r>
              <w:rPr>
                <w:rFonts w:ascii="宋体" w:hAnsi="宋体" w:eastAsia="宋体" w:cs="Times New Roman"/>
                <w:color w:val="000000"/>
                <w:sz w:val="24"/>
                <w:szCs w:val="24"/>
                <w:highlight w:val="none"/>
                <w:lang w:val="en-US" w:eastAsia="zh-CN" w:bidi="ar-SA"/>
              </w:rPr>
            </w:r>
            <w:r/>
          </w:p>
        </w:tc>
      </w:tr>
    </w:tbl>
    <w:p>
      <w:pPr>
        <w:pStyle w:val="685"/>
        <w:ind w:firstLine="241"/>
        <w:spacing w:after="0" w:line="520" w:lineRule="exact"/>
        <w:widowControl w:val="off"/>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4、综合能力</w:t>
      </w:r>
      <w:r>
        <w:rPr>
          <w:rFonts w:hint="eastAsia" w:ascii="宋体" w:hAnsi="宋体" w:eastAsia="宋体" w:cs="Times New Roman"/>
          <w:b/>
          <w:bCs/>
          <w:color w:val="000000"/>
          <w:sz w:val="24"/>
          <w:szCs w:val="24"/>
          <w:highlight w:val="none"/>
          <w:lang w:val="en-US" w:eastAsia="zh-CN"/>
        </w:rPr>
        <w:t xml:space="preserve">12</w:t>
      </w:r>
      <w:r>
        <w:rPr>
          <w:rFonts w:hint="eastAsia" w:ascii="宋体" w:hAnsi="宋体" w:eastAsia="宋体" w:cs="Times New Roman"/>
          <w:b/>
          <w:bCs/>
          <w:color w:val="000000"/>
          <w:sz w:val="24"/>
          <w:szCs w:val="24"/>
          <w:highlight w:val="none"/>
        </w:rPr>
        <w:t xml:space="preserve">分</w:t>
      </w:r>
      <w:r>
        <w:rPr>
          <w:rFonts w:ascii="宋体" w:hAnsi="宋体" w:eastAsia="宋体" w:cs="Times New Roman"/>
          <w:b/>
          <w:bCs/>
          <w:color w:val="000000"/>
          <w:sz w:val="24"/>
          <w:szCs w:val="24"/>
          <w:highlight w:val="none"/>
        </w:rPr>
      </w:r>
      <w:r/>
    </w:p>
    <w:tbl>
      <w:tblPr>
        <w:tblW w:w="95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695"/>
        <w:gridCol w:w="840"/>
        <w:gridCol w:w="6323"/>
      </w:tblGrid>
      <w:tr>
        <w:trPr>
          <w:trHeight w:val="466"/>
        </w:trPr>
        <w:tc>
          <w:tcPr>
            <w:tcW w:w="711"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rPr>
                <w:rFonts w:ascii="宋体" w:hAnsi="宋体" w:eastAsia="宋体" w:cs="Times New Roman"/>
                <w:color w:val="000000"/>
                <w:sz w:val="24"/>
                <w:szCs w:val="24"/>
                <w:highlight w:val="none"/>
              </w:rPr>
            </w:r>
            <w:r/>
          </w:p>
        </w:tc>
        <w:tc>
          <w:tcPr>
            <w:tcW w:w="1695"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评审因素</w:t>
            </w:r>
            <w:r>
              <w:rPr>
                <w:rFonts w:ascii="宋体" w:hAnsi="宋体" w:eastAsia="宋体" w:cs="Times New Roman"/>
                <w:color w:val="000000"/>
                <w:sz w:val="24"/>
                <w:szCs w:val="24"/>
                <w:highlight w:val="none"/>
              </w:rPr>
            </w:r>
            <w:r/>
          </w:p>
        </w:tc>
        <w:tc>
          <w:tcPr>
            <w:tcW w:w="840"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权值</w:t>
            </w:r>
            <w:r>
              <w:rPr>
                <w:rFonts w:ascii="宋体" w:hAnsi="宋体" w:eastAsia="宋体" w:cs="Times New Roman"/>
                <w:color w:val="000000"/>
                <w:sz w:val="24"/>
                <w:szCs w:val="24"/>
                <w:highlight w:val="none"/>
              </w:rPr>
            </w:r>
            <w:r/>
          </w:p>
        </w:tc>
        <w:tc>
          <w:tcPr>
            <w:tcW w:w="6323"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评分标准</w:t>
            </w:r>
            <w:r>
              <w:rPr>
                <w:rFonts w:ascii="宋体" w:hAnsi="宋体" w:eastAsia="宋体" w:cs="Times New Roman"/>
                <w:color w:val="000000"/>
                <w:sz w:val="24"/>
                <w:szCs w:val="24"/>
                <w:highlight w:val="none"/>
              </w:rPr>
            </w:r>
            <w:r/>
          </w:p>
        </w:tc>
      </w:tr>
      <w:tr>
        <w:trPr>
          <w:trHeight w:val="274"/>
        </w:trPr>
        <w:tc>
          <w:tcPr>
            <w:tcW w:w="711"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r>
            <w:r/>
          </w:p>
        </w:tc>
        <w:tc>
          <w:tcPr>
            <w:tcW w:w="1695"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商务条件响应性</w:t>
            </w:r>
            <w:r>
              <w:rPr>
                <w:rFonts w:ascii="宋体" w:hAnsi="宋体" w:eastAsia="宋体" w:cs="Times New Roman"/>
                <w:color w:val="000000"/>
                <w:sz w:val="24"/>
                <w:szCs w:val="24"/>
                <w:highlight w:val="none"/>
              </w:rPr>
            </w:r>
            <w:r/>
          </w:p>
        </w:tc>
        <w:tc>
          <w:tcPr>
            <w:tcW w:w="840"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c>
          <w:tcPr>
            <w:tcW w:w="6323" w:type="dxa"/>
            <w:vAlign w:val="center"/>
            <w:textDirection w:val="lrTb"/>
            <w:noWrap w:val="false"/>
          </w:tcPr>
          <w:p>
            <w:pPr>
              <w:pStyle w:val="685"/>
              <w:keepLines w:val="0"/>
              <w:keepNext w:val="0"/>
              <w:pageBreakBefore w:val="0"/>
              <w:spacing w:after="0" w:line="36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投标人对招标文件中合同条款等商务条件完全响应的得</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分；有负偏离条款，每条扣</w:t>
            </w:r>
            <w:r>
              <w:rPr>
                <w:rFonts w:hint="eastAsia" w:ascii="宋体" w:hAnsi="宋体" w:eastAsia="宋体" w:cs="Times New Roman"/>
                <w:color w:val="000000"/>
                <w:sz w:val="24"/>
                <w:szCs w:val="24"/>
                <w:highlight w:val="none"/>
                <w:lang w:val="en-US" w:eastAsia="zh-CN"/>
              </w:rPr>
              <w:t xml:space="preserve">0.2</w:t>
            </w:r>
            <w:r>
              <w:rPr>
                <w:rFonts w:hint="eastAsia"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r>
      <w:tr>
        <w:trPr>
          <w:trHeight w:val="274"/>
        </w:trPr>
        <w:tc>
          <w:tcPr>
            <w:tcW w:w="711" w:type="dxa"/>
            <w:vAlign w:val="center"/>
            <w:textDirection w:val="lrTb"/>
            <w:noWrap w:val="false"/>
          </w:tcPr>
          <w:p>
            <w:pPr>
              <w:pStyle w:val="685"/>
              <w:jc w:val="center"/>
              <w:keepLines w:val="0"/>
              <w:keepNext w:val="0"/>
              <w:pageBreakBefore w:val="0"/>
              <w:spacing w:after="0" w:line="3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rPr>
            </w:r>
            <w:r/>
          </w:p>
        </w:tc>
        <w:tc>
          <w:tcPr>
            <w:tcW w:w="1695" w:type="dxa"/>
            <w:vAlign w:val="center"/>
            <w:textDirection w:val="lrTb"/>
            <w:noWrap w:val="false"/>
          </w:tcPr>
          <w:p>
            <w:pPr>
              <w:pStyle w:val="685"/>
              <w:ind w:firstLine="240"/>
              <w:jc w:val="both"/>
              <w:keepLines w:val="0"/>
              <w:keepNext w:val="0"/>
              <w:pageBreakBefore w:val="0"/>
              <w:spacing w:after="0" w:line="360" w:lineRule="exact"/>
              <w:widowControl w:val="off"/>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 xml:space="preserve">业绩情况</w:t>
            </w:r>
            <w:r>
              <w:rPr>
                <w:rFonts w:ascii="宋体" w:hAnsi="宋体" w:eastAsia="宋体" w:cs="Times New Roman"/>
                <w:color w:val="000000"/>
                <w:sz w:val="24"/>
                <w:szCs w:val="20"/>
                <w:highlight w:val="none"/>
                <w:lang w:val="en-US" w:eastAsia="zh-CN" w:bidi="ar-SA"/>
              </w:rPr>
            </w:r>
            <w:r/>
          </w:p>
        </w:tc>
        <w:tc>
          <w:tcPr>
            <w:tcW w:w="840" w:type="dxa"/>
            <w:vAlign w:val="center"/>
            <w:textDirection w:val="lrTb"/>
            <w:noWrap w:val="false"/>
          </w:tcPr>
          <w:p>
            <w:pPr>
              <w:pStyle w:val="685"/>
              <w:jc w:val="center"/>
              <w:keepLines w:val="0"/>
              <w:keepNext w:val="0"/>
              <w:pageBreakBefore w:val="0"/>
              <w:spacing w:after="0" w:line="36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c>
          <w:tcPr>
            <w:tcW w:w="6323" w:type="dxa"/>
            <w:vAlign w:val="center"/>
            <w:textDirection w:val="lrTb"/>
            <w:noWrap w:val="false"/>
          </w:tcPr>
          <w:p>
            <w:pPr>
              <w:pStyle w:val="685"/>
              <w:keepLines w:val="0"/>
              <w:keepNext w:val="0"/>
              <w:pageBreakBefore w:val="0"/>
              <w:spacing w:after="0" w:line="3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根据投标人</w:t>
            </w:r>
            <w:r>
              <w:rPr>
                <w:rFonts w:hint="eastAsia" w:ascii="宋体" w:hAnsi="宋体" w:eastAsia="宋体" w:cs="Times New Roman"/>
                <w:color w:val="000000"/>
                <w:sz w:val="24"/>
                <w:szCs w:val="24"/>
                <w:highlight w:val="none"/>
                <w:lang w:val="en-US" w:eastAsia="zh-CN"/>
              </w:rPr>
              <w:t xml:space="preserve">2023</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rPr>
              <w:t xml:space="preserve">1月1日</w:t>
            </w:r>
            <w:r>
              <w:rPr>
                <w:rFonts w:hint="eastAsia" w:ascii="宋体" w:hAnsi="宋体" w:eastAsia="宋体" w:cs="Times New Roman"/>
                <w:color w:val="000000"/>
                <w:sz w:val="24"/>
                <w:szCs w:val="24"/>
                <w:highlight w:val="none"/>
              </w:rPr>
              <w:t xml:space="preserve">（以签订合同时间为准）</w:t>
            </w:r>
            <w:r>
              <w:rPr>
                <w:rFonts w:ascii="宋体" w:hAnsi="宋体" w:eastAsia="宋体" w:cs="宋体"/>
                <w:color w:val="000000"/>
                <w:sz w:val="24"/>
                <w:szCs w:val="24"/>
                <w:highlight w:val="none"/>
              </w:rPr>
              <w:t xml:space="preserve">至今实施</w:t>
            </w:r>
            <w:r>
              <w:rPr>
                <w:rFonts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rPr>
              <w:t xml:space="preserve">DNA案件检测试剂耗材</w:t>
            </w:r>
            <w:r>
              <w:rPr>
                <w:rFonts w:hint="eastAsia" w:ascii="宋体" w:hAnsi="宋体" w:eastAsia="宋体" w:cs="Times New Roman"/>
                <w:color w:val="000000"/>
                <w:sz w:val="24"/>
                <w:szCs w:val="24"/>
                <w:highlight w:val="none"/>
              </w:rPr>
              <w:t xml:space="preserve">项目</w:t>
            </w:r>
            <w:r>
              <w:rPr>
                <w:rFonts w:ascii="宋体" w:hAnsi="宋体" w:eastAsia="宋体" w:cs="Times New Roman"/>
                <w:color w:val="000000"/>
                <w:sz w:val="24"/>
                <w:szCs w:val="24"/>
                <w:highlight w:val="none"/>
              </w:rPr>
              <w:t xml:space="preserve">业绩</w:t>
            </w:r>
            <w:r>
              <w:rPr>
                <w:rFonts w:hint="eastAsia" w:ascii="宋体" w:hAnsi="宋体" w:eastAsia="宋体" w:cs="Times New Roman"/>
                <w:color w:val="000000"/>
                <w:sz w:val="24"/>
                <w:szCs w:val="24"/>
                <w:highlight w:val="none"/>
                <w:lang w:val="en-US" w:eastAsia="zh-CN"/>
              </w:rPr>
              <w:t xml:space="preserve">进行评定，</w:t>
            </w:r>
            <w:r>
              <w:rPr>
                <w:rFonts w:hint="eastAsia" w:ascii="宋体" w:hAnsi="宋体" w:eastAsia="宋体" w:cs="Times New Roman"/>
                <w:color w:val="000000"/>
                <w:sz w:val="24"/>
                <w:szCs w:val="24"/>
                <w:highlight w:val="none"/>
              </w:rPr>
              <w:t xml:space="preserve">有</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个得2分</w:t>
            </w:r>
            <w:r>
              <w:rPr>
                <w:rFonts w:hint="eastAsia" w:ascii="宋体" w:hAnsi="宋体" w:eastAsia="宋体" w:cs="Times New Roman"/>
                <w:color w:val="000000"/>
                <w:sz w:val="24"/>
                <w:szCs w:val="20"/>
                <w:highlight w:val="none"/>
              </w:rPr>
              <w:t xml:space="preserve">，最高得</w:t>
            </w:r>
            <w:r>
              <w:rPr>
                <w:rFonts w:hint="eastAsia" w:ascii="宋体" w:hAnsi="宋体" w:eastAsia="宋体" w:cs="Times New Roman"/>
                <w:color w:val="000000"/>
                <w:sz w:val="24"/>
                <w:szCs w:val="20"/>
                <w:highlight w:val="none"/>
                <w:lang w:val="en-US" w:eastAsia="zh-CN"/>
              </w:rPr>
              <w:t xml:space="preserve">8</w:t>
            </w:r>
            <w:r>
              <w:rPr>
                <w:rFonts w:hint="eastAsia" w:ascii="宋体" w:hAnsi="宋体" w:eastAsia="宋体" w:cs="Times New Roman"/>
                <w:color w:val="000000"/>
                <w:sz w:val="24"/>
                <w:szCs w:val="20"/>
                <w:highlight w:val="none"/>
              </w:rPr>
              <w:t xml:space="preserve">分。</w:t>
            </w:r>
            <w:r>
              <w:rPr>
                <w:rFonts w:hint="eastAsia" w:ascii="宋体" w:hAnsi="宋体" w:eastAsia="宋体" w:cs="Times New Roman"/>
                <w:b/>
                <w:color w:val="000000"/>
                <w:sz w:val="24"/>
                <w:szCs w:val="20"/>
                <w:highlight w:val="none"/>
              </w:rPr>
              <w:t xml:space="preserve">注：投标文件中须提供合同证明材料，包括合同首页、标的金额所在页、签字盖章页。</w:t>
            </w:r>
            <w:r>
              <w:rPr>
                <w:rFonts w:hint="eastAsia" w:ascii="宋体" w:hAnsi="宋体" w:eastAsia="宋体" w:cs="Times New Roman"/>
                <w:color w:val="000000"/>
                <w:sz w:val="24"/>
                <w:szCs w:val="24"/>
                <w:highlight w:val="none"/>
              </w:rPr>
            </w:r>
            <w:r/>
          </w:p>
        </w:tc>
      </w:tr>
    </w:tbl>
    <w:p>
      <w:pPr>
        <w:pStyle w:val="685"/>
        <w:spacing w:after="0" w:line="460" w:lineRule="exact"/>
        <w:widowControl w:val="off"/>
        <w:rPr>
          <w:rFonts w:hint="eastAsia" w:ascii="宋体" w:hAnsi="宋体" w:eastAsia="宋体" w:cs="宋体"/>
          <w:b/>
          <w:bCs/>
          <w:sz w:val="24"/>
          <w:szCs w:val="24"/>
        </w:rPr>
      </w:pPr>
      <w:r>
        <w:rPr>
          <w:rFonts w:hint="eastAsia" w:ascii="宋体" w:hAnsi="宋体" w:eastAsia="宋体" w:cs="宋体"/>
          <w:b/>
          <w:sz w:val="24"/>
          <w:szCs w:val="24"/>
        </w:rPr>
        <w:t xml:space="preserve">注：</w:t>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 1 \* GB3 </w:instrText>
      </w:r>
      <w:r>
        <w:rPr>
          <w:rFonts w:hint="eastAsia" w:ascii="宋体" w:hAnsi="宋体" w:eastAsia="宋体" w:cs="宋体"/>
          <w:b/>
          <w:sz w:val="24"/>
          <w:szCs w:val="24"/>
        </w:rPr>
        <w:fldChar w:fldCharType="separate"/>
      </w:r>
      <w:r>
        <w:rPr>
          <w:rFonts w:hint="eastAsia" w:ascii="宋体" w:hAnsi="宋体" w:eastAsia="宋体" w:cs="宋体"/>
          <w:b/>
          <w:sz w:val="24"/>
          <w:szCs w:val="24"/>
        </w:rPr>
        <w:t xml:space="preserve">①</w:t>
      </w:r>
      <w:r>
        <w:rPr>
          <w:rFonts w:hint="eastAsia" w:ascii="宋体" w:hAnsi="宋体" w:eastAsia="宋体" w:cs="宋体"/>
          <w:b/>
          <w:sz w:val="24"/>
          <w:szCs w:val="24"/>
        </w:rPr>
        <w:fldChar w:fldCharType="end"/>
      </w:r>
      <w:r>
        <w:rPr>
          <w:rFonts w:hint="eastAsia" w:ascii="宋体" w:hAnsi="宋体" w:eastAsia="宋体" w:cs="宋体"/>
          <w:b/>
          <w:bCs/>
          <w:sz w:val="24"/>
          <w:szCs w:val="24"/>
        </w:rPr>
        <w:t xml:space="preserve">上述投标文件中提供的相关证明材料须为清晰完整的彩色扫描件（照片），如存在扫描件（照片）无效、不清晰、不完整等情形使得评委会无法准确评审的，</w:t>
      </w:r>
      <w:r>
        <w:rPr>
          <w:rFonts w:hint="eastAsia" w:ascii="宋体" w:hAnsi="宋体" w:eastAsia="宋体" w:cs="宋体"/>
          <w:b/>
          <w:bCs/>
          <w:sz w:val="24"/>
          <w:szCs w:val="24"/>
          <w:lang w:val="zh-CN"/>
        </w:rPr>
        <w:t xml:space="preserve">否则相关评审风险由投标人自行承担</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685"/>
        <w:ind w:firstLine="482"/>
        <w:spacing w:after="0" w:line="460" w:lineRule="exact"/>
        <w:widowControl w:val="off"/>
        <w:rPr>
          <w:rFonts w:hint="eastAsia" w:ascii="宋体" w:hAnsi="宋体" w:eastAsia="宋体" w:cs="宋体"/>
          <w:b/>
          <w:sz w:val="24"/>
          <w:szCs w:val="24"/>
        </w:rPr>
      </w:pP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 2 \* GB3 </w:instrText>
      </w:r>
      <w:r>
        <w:rPr>
          <w:rFonts w:hint="eastAsia" w:ascii="宋体" w:hAnsi="宋体" w:eastAsia="宋体" w:cs="宋体"/>
          <w:b/>
          <w:sz w:val="24"/>
          <w:szCs w:val="24"/>
        </w:rPr>
        <w:fldChar w:fldCharType="separate"/>
      </w:r>
      <w:r>
        <w:rPr>
          <w:rFonts w:hint="eastAsia" w:ascii="宋体" w:hAnsi="宋体" w:eastAsia="宋体" w:cs="宋体"/>
          <w:b/>
          <w:sz w:val="24"/>
          <w:szCs w:val="24"/>
        </w:rPr>
        <w:t xml:space="preserve">②</w:t>
      </w:r>
      <w:r>
        <w:rPr>
          <w:rFonts w:hint="eastAsia" w:ascii="宋体" w:hAnsi="宋体" w:eastAsia="宋体" w:cs="宋体"/>
          <w:b/>
          <w:sz w:val="24"/>
          <w:szCs w:val="24"/>
        </w:rPr>
        <w:fldChar w:fldCharType="end"/>
      </w:r>
      <w:r>
        <w:rPr>
          <w:rFonts w:hint="eastAsia" w:ascii="宋体" w:hAnsi="宋体" w:eastAsia="宋体" w:cs="宋体"/>
          <w:b/>
          <w:sz w:val="24"/>
          <w:szCs w:val="24"/>
        </w:rPr>
        <w:t xml:space="preserve">制作投标文件时请按招标文件规定的顺序编制，添加投标文件目录、页码、书签等，便于评标委员会评审查阅。</w:t>
      </w:r>
      <w:r>
        <w:rPr>
          <w:rFonts w:hint="eastAsia" w:ascii="宋体" w:hAnsi="宋体" w:eastAsia="宋体" w:cs="宋体"/>
          <w:b/>
          <w:sz w:val="24"/>
          <w:szCs w:val="24"/>
        </w:rPr>
      </w:r>
      <w:r/>
    </w:p>
    <w:p>
      <w:pPr>
        <w:pStyle w:val="685"/>
        <w:spacing w:line="440" w:lineRule="exact"/>
        <w:rPr>
          <w:rFonts w:hint="eastAsia" w:ascii="Calibri" w:hAnsi="Calibri" w:eastAsia="宋体" w:cs="Times New Roman"/>
          <w:b/>
          <w:bCs/>
          <w:sz w:val="28"/>
        </w:rPr>
      </w:pPr>
      <w:r>
        <w:rPr>
          <w:rFonts w:hint="eastAsia" w:ascii="Calibri" w:hAnsi="Calibri" w:eastAsia="宋体" w:cs="Times New Roman"/>
          <w:b/>
          <w:bCs/>
          <w:sz w:val="28"/>
        </w:rPr>
        <w:t xml:space="preserve">三、信用记录：</w:t>
      </w:r>
      <w:r>
        <w:rPr>
          <w:rFonts w:hint="eastAsia" w:ascii="Calibri" w:hAnsi="Calibri" w:eastAsia="宋体" w:cs="Times New Roman"/>
          <w:b/>
          <w:bCs/>
          <w:sz w:val="28"/>
        </w:rPr>
      </w:r>
      <w:r/>
    </w:p>
    <w:p>
      <w:pPr>
        <w:pStyle w:val="685"/>
        <w:ind w:firstLine="240"/>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根据政府采购法及相关法规，以及苏州市财政局《关于印发苏州市市级政府采购信用记录查询和使用工作试行办法的通知》（苏财购（2017）11号）文件的规定，我们将依法对投标人进行信用查询，凡经确认不符合政府采购相关法律法规规定的，将依法拒绝其参与政府采购活动。</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1、查询时间：进入评审环节前。</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2、查询渠道：</w:t>
      </w:r>
      <w:r>
        <w:rPr>
          <w:rFonts w:hint="eastAsia" w:ascii="宋体" w:hAnsi="宋体" w:eastAsia="宋体" w:cs="宋体"/>
          <w:bCs/>
          <w:sz w:val="24"/>
          <w:szCs w:val="24"/>
        </w:rPr>
      </w:r>
      <w:r/>
    </w:p>
    <w:p>
      <w:pPr>
        <w:pStyle w:val="685"/>
        <w:jc w:val="left"/>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采购人、采购代理机构应当通过中国政府采购网</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http://www.ccgp.gov.cn/search/cr/)、信用中国（https://www.creditchina.gov.cn/）、信用江苏（http://credit.jiangsu.gov.cn/）、信用中国（江苏苏州）（https://credit.suzhou.gov.cn/）等渠道查询相关主体信用记录，并采取必要方式做好信用信息报告等查询记录留存。</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3、信用记录使用规则：</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代理机构应根据查询结果对投标人的不良信用记录逐项甄别确认。按照《中华人民共和国政府采购法》第二十二条规定，下列信用记录属于应依法拒绝投标人参加政府采购的失信信息：</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（一）政府采购严重违法记录，即</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被全国各级财政部门列入“政府采购严重违法失信行为记录名单”，且在处罚有效期内的。</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（二）财政部门与法院、工商、税务等部门联合惩戒的失信信息，包括：</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 被列入失信被执行人名单；</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 被列入重大税收违法案件当事人名单；</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以上失信信息应按苏财购[2017]11号第十一条规定的办法进行查询确认。</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4、查询证据留存方式：</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按照相关管理办法查询有关主体的信用记录，并保存好相关证据材料。对存在的失信信息，应登录到来源网站页面进行复核并打印，作为证据留存。</w:t>
      </w:r>
      <w:r>
        <w:rPr>
          <w:rFonts w:hint="eastAsia" w:ascii="宋体" w:hAnsi="宋体" w:eastAsia="宋体" w:cs="宋体"/>
          <w:bCs/>
          <w:sz w:val="24"/>
          <w:szCs w:val="24"/>
        </w:rPr>
      </w:r>
      <w:r/>
    </w:p>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5、经查询发现</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存在应依法拒绝参加政府采购的失信信息，并对此不良信用记录甄别确认的，作无效投标处理。</w:t>
      </w:r>
      <w:r>
        <w:rPr>
          <w:rFonts w:hint="eastAsia" w:ascii="宋体" w:hAnsi="宋体" w:eastAsia="宋体" w:cs="宋体"/>
          <w:bCs/>
          <w:sz w:val="24"/>
          <w:szCs w:val="24"/>
        </w:rPr>
      </w:r>
      <w:r/>
    </w:p>
    <w:p>
      <w:pPr>
        <w:pStyle w:val="685"/>
        <w:spacing w:line="440" w:lineRule="exact"/>
        <w:rPr>
          <w:rFonts w:hint="eastAsia" w:ascii="Calibri" w:hAnsi="Calibri" w:eastAsia="宋体" w:cs="Times New Roman"/>
          <w:b/>
          <w:bCs/>
          <w:sz w:val="28"/>
        </w:rPr>
      </w:pPr>
      <w:r>
        <w:rPr>
          <w:rFonts w:hint="eastAsia" w:ascii="Calibri" w:hAnsi="Calibri" w:eastAsia="宋体" w:cs="Times New Roman"/>
          <w:b/>
          <w:bCs/>
          <w:sz w:val="28"/>
        </w:rPr>
        <w:t xml:space="preserve">四、</w:t>
      </w:r>
      <w:r>
        <w:rPr>
          <w:rFonts w:hint="eastAsia" w:ascii="Calibri" w:hAnsi="Calibri" w:eastAsia="宋体" w:cs="Times New Roman"/>
          <w:b/>
          <w:bCs/>
          <w:sz w:val="28"/>
          <w:lang w:val="en-US" w:eastAsia="zh-CN"/>
        </w:rPr>
        <w:t xml:space="preserve">政府采购政策</w:t>
      </w:r>
      <w:r>
        <w:rPr>
          <w:rFonts w:hint="eastAsia" w:ascii="Calibri" w:hAnsi="Calibri" w:eastAsia="宋体" w:cs="Times New Roman"/>
          <w:b/>
          <w:bCs/>
          <w:sz w:val="28"/>
        </w:rPr>
        <w:t xml:space="preserve">：</w:t>
      </w:r>
      <w:r>
        <w:rPr>
          <w:rFonts w:hint="eastAsia" w:ascii="Calibri" w:hAnsi="Calibri" w:eastAsia="宋体" w:cs="Times New Roman"/>
          <w:b/>
          <w:bCs/>
          <w:sz w:val="28"/>
        </w:rPr>
      </w:r>
      <w:r/>
    </w:p>
    <w:p>
      <w:pPr>
        <w:pStyle w:val="685"/>
        <w:ind w:firstLine="361"/>
        <w:keepLines w:val="0"/>
        <w:keepNext w:val="0"/>
        <w:pageBreakBefore w:val="0"/>
        <w:spacing w:after="0" w:line="440" w:lineRule="exact"/>
        <w:widowControl w:val="off"/>
        <w:rPr>
          <w:rFonts w:hint="eastAsia" w:ascii="Times New Roman" w:hAnsi="Times New Roman" w:eastAsia="宋体" w:cs="Times New Roman"/>
          <w:b/>
          <w:bCs/>
          <w:sz w:val="24"/>
          <w:szCs w:val="24"/>
        </w:rPr>
      </w:pPr>
      <w:r/>
      <w:bookmarkStart w:id="223" w:name="_Hlk63008170"/>
      <w:r/>
      <w:bookmarkStart w:id="224" w:name="_Hlk100141537"/>
      <w:r>
        <w:rPr>
          <w:rFonts w:hint="eastAsia" w:ascii="Times New Roman" w:hAnsi="Times New Roman" w:eastAsia="宋体" w:cs="Times New Roman"/>
          <w:b/>
          <w:bCs/>
          <w:sz w:val="24"/>
          <w:szCs w:val="24"/>
        </w:rPr>
        <w:t xml:space="preserve">1、针对中小型企业、残疾人福利单位和监狱企业的评审：</w:t>
      </w:r>
      <w:r>
        <w:rPr>
          <w:rFonts w:hint="eastAsia" w:ascii="Times New Roman" w:hAnsi="Times New Roman" w:eastAsia="宋体" w:cs="Times New Roman"/>
          <w:b/>
          <w:bCs/>
          <w:sz w:val="24"/>
          <w:szCs w:val="24"/>
        </w:rPr>
      </w:r>
      <w:r/>
    </w:p>
    <w:p>
      <w:pPr>
        <w:pStyle w:val="685"/>
        <w:ind w:firstLine="361"/>
        <w:keepLines w:val="0"/>
        <w:keepNext w:val="0"/>
        <w:pageBreakBefore w:val="0"/>
        <w:spacing w:after="0" w:line="440" w:lineRule="exact"/>
        <w:widowControl w:val="off"/>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（1）本项目专门面向中小企业采购，所属行业为工业。</w:t>
      </w:r>
      <w:r>
        <w:rPr>
          <w:rFonts w:hint="eastAsia" w:ascii="Times New Roman" w:hAnsi="Times New Roman" w:eastAsia="宋体" w:cs="Times New Roman"/>
          <w:b/>
          <w:bCs/>
          <w:sz w:val="24"/>
          <w:szCs w:val="24"/>
        </w:rPr>
      </w:r>
      <w:r/>
    </w:p>
    <w:p>
      <w:pPr>
        <w:pStyle w:val="685"/>
        <w:ind w:firstLine="360"/>
        <w:keepLines w:val="0"/>
        <w:keepNext w:val="0"/>
        <w:pageBreakBefore w:val="0"/>
        <w:spacing w:after="0" w:line="44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在投标文件中须提供《中小企业声明函》。（填报严格按工信部联企业〔2011〕300号通知中的《中小企业划型标准规定》进行）。</w:t>
      </w:r>
      <w:r>
        <w:rPr>
          <w:rFonts w:hint="eastAsia" w:ascii="Times New Roman" w:hAnsi="Times New Roman" w:eastAsia="宋体" w:cs="Times New Roman"/>
          <w:sz w:val="24"/>
          <w:szCs w:val="24"/>
        </w:rPr>
      </w:r>
      <w:r/>
    </w:p>
    <w:p>
      <w:pPr>
        <w:pStyle w:val="685"/>
        <w:ind w:firstLine="360"/>
        <w:keepLines w:val="0"/>
        <w:keepNext w:val="0"/>
        <w:pageBreakBefore w:val="0"/>
        <w:spacing w:after="0" w:line="440" w:lineRule="exact"/>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rPr>
          <w:rFonts w:ascii="Times New Roman" w:hAnsi="Times New Roman" w:eastAsia="宋体" w:cs="Times New Roman"/>
          <w:sz w:val="24"/>
          <w:szCs w:val="24"/>
        </w:rPr>
      </w:r>
      <w:r/>
    </w:p>
    <w:p>
      <w:pPr>
        <w:pStyle w:val="685"/>
        <w:ind w:firstLine="360"/>
        <w:keepLines w:val="0"/>
        <w:keepNext w:val="0"/>
        <w:pageBreakBefore w:val="0"/>
        <w:spacing w:after="0" w:line="44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）本项目专门面向中小企业采购应符合下列情形</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供应商提供的货物由中小企业制造，即货物由中小企业生产且使用该中小企业商号或者注册商标。如既有中小企业制造货物，也有大型企业制造货物的则不予认定。</w:t>
      </w:r>
      <w:r>
        <w:rPr>
          <w:rFonts w:hint="eastAsia" w:ascii="Times New Roman" w:hAnsi="Times New Roman" w:eastAsia="宋体" w:cs="Times New Roman"/>
          <w:sz w:val="24"/>
          <w:szCs w:val="24"/>
        </w:rPr>
      </w:r>
      <w:r/>
    </w:p>
    <w:p>
      <w:pPr>
        <w:pStyle w:val="685"/>
        <w:ind w:firstLine="360"/>
        <w:keepLines w:val="0"/>
        <w:keepNext w:val="0"/>
        <w:pageBreakBefore w:val="0"/>
        <w:spacing w:after="0" w:line="440" w:lineRule="exact"/>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）享受政府采购支持政策的残疾人福利性单位应当同时满足以下条件：</w:t>
      </w:r>
      <w:r>
        <w:rPr>
          <w:rFonts w:ascii="Times New Roman" w:hAnsi="Times New Roman" w:eastAsia="宋体" w:cs="Times New Roman"/>
          <w:sz w:val="24"/>
          <w:szCs w:val="24"/>
        </w:rPr>
      </w:r>
      <w:r/>
    </w:p>
    <w:p>
      <w:pPr>
        <w:pStyle w:val="685"/>
        <w:ind w:firstLine="360"/>
        <w:keepLines w:val="0"/>
        <w:keepNext w:val="0"/>
        <w:pageBreakBefore w:val="0"/>
        <w:spacing w:after="0" w:line="440" w:lineRule="exact"/>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安置的残疾人占本单位在职职工人数的比例不低于25%（含25%），并且安置的残疾人人数不少于10人（含10人）；依法与安置的每位残疾人签订了一年以上（含一年）的劳动合同或服务协议；</w:t>
      </w:r>
      <w:r>
        <w:rPr>
          <w:rFonts w:ascii="Times New Roman" w:hAnsi="Times New Roman" w:eastAsia="宋体" w:cs="Times New Roman"/>
          <w:sz w:val="24"/>
          <w:szCs w:val="24"/>
        </w:rPr>
      </w:r>
      <w:r/>
    </w:p>
    <w:p>
      <w:pPr>
        <w:pStyle w:val="685"/>
        <w:ind w:firstLine="360"/>
        <w:keepLines w:val="0"/>
        <w:keepNext w:val="0"/>
        <w:pageBreakBefore w:val="0"/>
        <w:spacing w:after="0" w:line="440" w:lineRule="exact"/>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rFonts w:ascii="Times New Roman" w:hAnsi="Times New Roman" w:eastAsia="宋体" w:cs="Times New Roman"/>
          <w:sz w:val="24"/>
          <w:szCs w:val="24"/>
        </w:rPr>
      </w:r>
      <w:r/>
    </w:p>
    <w:p>
      <w:pPr>
        <w:pStyle w:val="685"/>
        <w:ind w:firstLine="360"/>
        <w:keepLines w:val="0"/>
        <w:keepNext w:val="0"/>
        <w:pageBreakBefore w:val="0"/>
        <w:spacing w:after="0" w:line="440" w:lineRule="exact"/>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提供本单位制造的货物、承担的工程或者服务，或者提供其他残疾人福利性单位制造的货物（不包括使用非残疾人福利性单位注册商标的货物）。</w:t>
      </w:r>
      <w:r>
        <w:rPr>
          <w:rFonts w:ascii="Times New Roman" w:hAnsi="Times New Roman" w:eastAsia="宋体" w:cs="Times New Roman"/>
          <w:sz w:val="24"/>
          <w:szCs w:val="24"/>
        </w:rPr>
      </w:r>
      <w:r/>
    </w:p>
    <w:p>
      <w:pPr>
        <w:pStyle w:val="685"/>
        <w:ind w:firstLine="360"/>
        <w:keepLines w:val="0"/>
        <w:keepNext w:val="0"/>
        <w:pageBreakBefore w:val="0"/>
        <w:spacing w:after="0" w:line="44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Times New Roman" w:hAnsi="Times New Roman" w:eastAsia="宋体" w:cs="Times New Roman"/>
          <w:sz w:val="24"/>
          <w:szCs w:val="24"/>
        </w:rPr>
      </w:r>
      <w:r/>
    </w:p>
    <w:p>
      <w:pPr>
        <w:pStyle w:val="685"/>
        <w:ind w:firstLine="360"/>
        <w:keepLines w:val="0"/>
        <w:keepNext w:val="0"/>
        <w:pageBreakBefore w:val="0"/>
        <w:spacing w:after="0" w:line="44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中标、成交供应商享受中小企业扶持政策或者为残疾人福利性单位的</w:t>
      </w:r>
      <w:r>
        <w:rPr>
          <w:rFonts w:hint="eastAsia" w:ascii="Times New Roman" w:hAnsi="Times New Roman" w:eastAsia="宋体" w:cs="Times New Roman"/>
          <w:sz w:val="24"/>
          <w:szCs w:val="24"/>
        </w:rPr>
        <w:t xml:space="preserve">，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rPr>
          <w:rFonts w:hint="eastAsia" w:ascii="Times New Roman" w:hAnsi="Times New Roman" w:eastAsia="宋体" w:cs="Times New Roman"/>
          <w:sz w:val="24"/>
          <w:szCs w:val="24"/>
        </w:rPr>
      </w:r>
      <w:r/>
    </w:p>
    <w:p>
      <w:pPr>
        <w:pStyle w:val="685"/>
        <w:ind w:firstLine="360"/>
        <w:keepLines w:val="0"/>
        <w:keepNext w:val="0"/>
        <w:pageBreakBefore w:val="0"/>
        <w:spacing w:after="0" w:line="440" w:lineRule="exact"/>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2、针对</w:t>
      </w:r>
      <w:r>
        <w:rPr>
          <w:rFonts w:ascii="Times New Roman" w:hAnsi="Times New Roman" w:eastAsia="宋体" w:cs="Times New Roman"/>
          <w:sz w:val="24"/>
          <w:szCs w:val="24"/>
        </w:rPr>
        <w:t xml:space="preserve">节能产品和环境标志产品</w:t>
      </w:r>
      <w:r>
        <w:rPr>
          <w:rFonts w:hint="eastAsia" w:ascii="Times New Roman" w:hAnsi="Times New Roman" w:eastAsia="宋体" w:cs="Times New Roman"/>
          <w:sz w:val="24"/>
          <w:szCs w:val="24"/>
        </w:rPr>
        <w:t xml:space="preserve">的评审：</w:t>
      </w:r>
      <w:bookmarkEnd w:id="224"/>
      <w:r>
        <w:rPr>
          <w:rFonts w:ascii="Times New Roman" w:hAnsi="Times New Roman" w:eastAsia="宋体" w:cs="Times New Roman"/>
          <w:sz w:val="24"/>
          <w:szCs w:val="24"/>
        </w:rPr>
      </w:r>
      <w:r/>
    </w:p>
    <w:p>
      <w:pPr>
        <w:pStyle w:val="685"/>
        <w:ind w:firstLine="360"/>
        <w:keepLines w:val="0"/>
        <w:keepNext w:val="0"/>
        <w:pageBreakBefore w:val="0"/>
        <w:spacing w:after="0" w:line="440" w:lineRule="exact"/>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（1）根据《关于调整优化节能产品、环境标志产品政府采购执行机制的通知》（财库〔</w:t>
      </w:r>
      <w:r>
        <w:rPr>
          <w:rFonts w:ascii="Times New Roman" w:hAnsi="Times New Roman" w:eastAsia="宋体" w:cs="Times New Roman"/>
          <w:sz w:val="24"/>
          <w:szCs w:val="24"/>
        </w:rPr>
        <w:t xml:space="preserve">2019</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号）等相关文件的规定，对属于《节能产品政府采购品目清单</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环境标志产品政府采购品目清单》范围内产品</w:t>
      </w:r>
      <w:r>
        <w:rPr>
          <w:rFonts w:ascii="Times New Roman" w:hAnsi="Times New Roman" w:eastAsia="宋体" w:cs="Times New Roman"/>
          <w:sz w:val="24"/>
          <w:szCs w:val="24"/>
        </w:rPr>
        <w:t xml:space="preserve">实施政府优先采购或强制采购</w:t>
      </w:r>
      <w:r>
        <w:rPr>
          <w:rFonts w:hint="eastAsia" w:ascii="Times New Roman" w:hAnsi="Times New Roman" w:eastAsia="宋体" w:cs="Times New Roman"/>
          <w:sz w:val="24"/>
          <w:szCs w:val="24"/>
        </w:rPr>
        <w:t xml:space="preserve">，上述品目清单可通过“中国政府采购网”（http://www.ccgp.gov.cn）查询。</w:t>
      </w:r>
      <w:r>
        <w:rPr>
          <w:rFonts w:ascii="Times New Roman" w:hAnsi="Times New Roman" w:eastAsia="宋体" w:cs="Times New Roman"/>
          <w:sz w:val="24"/>
          <w:szCs w:val="24"/>
        </w:rPr>
      </w:r>
      <w:r/>
    </w:p>
    <w:p>
      <w:pPr>
        <w:pStyle w:val="685"/>
        <w:ind w:firstLine="360"/>
        <w:keepLines w:val="0"/>
        <w:keepNext w:val="0"/>
        <w:pageBreakBefore w:val="0"/>
        <w:spacing w:after="0" w:line="44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（2）投标人在投标文件中提供由国家确定的认证机构出具的、处于有效期之内的节能产品</w:t>
      </w:r>
      <w:r>
        <w:rPr>
          <w:rFonts w:ascii="Times New Roman" w:hAnsi="Times New Roman" w:eastAsia="宋体" w:cs="Times New Roman"/>
          <w:sz w:val="24"/>
          <w:szCs w:val="24"/>
        </w:rPr>
        <w:t xml:space="preserve">、环境标志产品</w:t>
      </w:r>
      <w:r>
        <w:rPr>
          <w:rFonts w:hint="eastAsia" w:ascii="Times New Roman" w:hAnsi="Times New Roman" w:eastAsia="宋体" w:cs="Times New Roman"/>
          <w:sz w:val="24"/>
          <w:szCs w:val="24"/>
        </w:rPr>
        <w:t xml:space="preserve">认证证书电子扫描件。若属于政府</w:t>
      </w:r>
      <w:r>
        <w:rPr>
          <w:rFonts w:ascii="Times New Roman" w:hAnsi="Times New Roman" w:eastAsia="宋体" w:cs="Times New Roman"/>
          <w:sz w:val="24"/>
          <w:szCs w:val="24"/>
        </w:rPr>
        <w:t xml:space="preserve">强制采购产品</w:t>
      </w:r>
      <w:r>
        <w:rPr>
          <w:rFonts w:hint="eastAsia" w:ascii="Times New Roman" w:hAnsi="Times New Roman" w:eastAsia="宋体" w:cs="Times New Roman"/>
          <w:sz w:val="24"/>
          <w:szCs w:val="24"/>
        </w:rPr>
        <w:t xml:space="preserve">范围但相关</w:t>
      </w:r>
      <w:r>
        <w:rPr>
          <w:rFonts w:ascii="Times New Roman" w:hAnsi="Times New Roman" w:eastAsia="宋体" w:cs="Times New Roman"/>
          <w:sz w:val="24"/>
          <w:szCs w:val="24"/>
        </w:rPr>
        <w:t xml:space="preserve">认证证书</w:t>
      </w:r>
      <w:r>
        <w:rPr>
          <w:rFonts w:hint="eastAsia" w:ascii="Times New Roman" w:hAnsi="Times New Roman" w:eastAsia="宋体" w:cs="Times New Roman"/>
          <w:sz w:val="24"/>
          <w:szCs w:val="24"/>
        </w:rPr>
        <w:t xml:space="preserve">电子件</w:t>
      </w:r>
      <w:r>
        <w:rPr>
          <w:rFonts w:ascii="Times New Roman" w:hAnsi="Times New Roman" w:eastAsia="宋体" w:cs="Times New Roman"/>
          <w:sz w:val="24"/>
          <w:szCs w:val="24"/>
        </w:rPr>
        <w:t xml:space="preserve">未提供或提供不全的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将视为未实质性响应采购要求</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685"/>
        <w:spacing w:line="440" w:lineRule="exact"/>
        <w:rPr>
          <w:b/>
          <w:bCs/>
          <w:sz w:val="28"/>
        </w:rPr>
      </w:pPr>
      <w:r>
        <w:rPr>
          <w:rFonts w:hint="eastAsia"/>
          <w:b/>
          <w:bCs/>
          <w:sz w:val="28"/>
          <w:lang w:val="en-US" w:eastAsia="zh-CN"/>
        </w:rPr>
        <w:t xml:space="preserve">五</w:t>
      </w:r>
      <w:r>
        <w:rPr>
          <w:b/>
          <w:bCs/>
          <w:sz w:val="28"/>
        </w:rPr>
        <w:t xml:space="preserve">、</w:t>
      </w:r>
      <w:r>
        <w:rPr>
          <w:rFonts w:hint="eastAsia"/>
          <w:b/>
          <w:bCs/>
          <w:sz w:val="28"/>
        </w:rPr>
        <w:t xml:space="preserve">采购本国产品的支持政策</w:t>
      </w:r>
      <w:r>
        <w:rPr>
          <w:b/>
          <w:bCs/>
          <w:sz w:val="28"/>
        </w:rPr>
        <w:t xml:space="preserve">：</w:t>
      </w:r>
      <w:r>
        <w:rPr>
          <w:b/>
          <w:bCs/>
          <w:sz w:val="28"/>
        </w:rPr>
      </w:r>
      <w:r/>
    </w:p>
    <w:p>
      <w:pPr>
        <w:pStyle w:val="685"/>
        <w:ind w:firstLine="480"/>
        <w:spacing w:line="440" w:lineRule="exact"/>
        <w:rPr>
          <w:rFonts w:hint="eastAsia"/>
          <w:sz w:val="24"/>
          <w:szCs w:val="24"/>
        </w:rPr>
      </w:pPr>
      <w:r>
        <w:rPr>
          <w:rFonts w:hint="eastAsia"/>
          <w:sz w:val="24"/>
          <w:szCs w:val="24"/>
        </w:rPr>
        <w:t xml:space="preserve">1、本项目政府采购活动中既有本国产品又有非本国产品参与竞争的，依法对本国产品给予价格评审优惠，对本国产品的报价给予</w:t>
      </w:r>
      <w:r>
        <w:rPr>
          <w:rFonts w:hint="eastAsia"/>
          <w:sz w:val="24"/>
          <w:szCs w:val="24"/>
          <w:u w:val="single"/>
        </w:rPr>
        <w:t xml:space="preserve">20%</w:t>
      </w:r>
      <w:r>
        <w:rPr>
          <w:rFonts w:hint="eastAsia"/>
          <w:sz w:val="24"/>
          <w:szCs w:val="24"/>
        </w:rPr>
        <w:t xml:space="preserve">的价格扣除，用扣除后的价格参与评审。</w:t>
      </w:r>
      <w:r>
        <w:rPr>
          <w:rFonts w:hint="eastAsia"/>
          <w:sz w:val="24"/>
          <w:szCs w:val="24"/>
        </w:rPr>
      </w:r>
      <w:r/>
    </w:p>
    <w:p>
      <w:pPr>
        <w:pStyle w:val="685"/>
        <w:ind w:firstLine="480"/>
        <w:spacing w:line="440" w:lineRule="exact"/>
        <w:rPr>
          <w:rFonts w:hint="eastAsia"/>
          <w:sz w:val="24"/>
          <w:szCs w:val="24"/>
        </w:rPr>
      </w:pPr>
      <w:r>
        <w:rPr>
          <w:rFonts w:hint="eastAsia"/>
          <w:sz w:val="24"/>
          <w:szCs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sz w:val="24"/>
          <w:szCs w:val="24"/>
          <w:u w:val="single"/>
        </w:rPr>
        <w:t xml:space="preserve">80%</w:t>
      </w:r>
      <w:r>
        <w:rPr>
          <w:rFonts w:hint="eastAsia"/>
          <w:sz w:val="24"/>
          <w:szCs w:val="24"/>
        </w:rPr>
        <w:t xml:space="preserve">以上时（供应商需在“第六章 投标文件格式”的“附件2 </w:t>
      </w:r>
      <w:r>
        <w:rPr>
          <w:rFonts w:hint="eastAsia"/>
          <w:sz w:val="24"/>
          <w:szCs w:val="24"/>
          <w:lang w:val="en-US" w:eastAsia="zh-CN"/>
        </w:rPr>
        <w:t xml:space="preserve">报价明细</w:t>
      </w:r>
      <w:r>
        <w:rPr>
          <w:rFonts w:hint="eastAsia"/>
          <w:sz w:val="24"/>
          <w:szCs w:val="24"/>
        </w:rPr>
        <w:t xml:space="preserve">表”中填写比例数值），依法对该供应商提供的全部产品给予价格评审优惠，即对该供应商提供的全部产品的总报价给予</w:t>
      </w:r>
      <w:r>
        <w:rPr>
          <w:rFonts w:hint="eastAsia"/>
          <w:sz w:val="24"/>
          <w:szCs w:val="24"/>
          <w:u w:val="single"/>
        </w:rPr>
        <w:t xml:space="preserve">20%</w:t>
      </w:r>
      <w:r>
        <w:rPr>
          <w:rFonts w:hint="eastAsia"/>
          <w:sz w:val="24"/>
          <w:szCs w:val="24"/>
        </w:rPr>
        <w:t xml:space="preserve">的价格扣除，用扣除后的价格参与评审。供应商未填写比例数值，或比例数值不足80%的，将不享受本国产品价格评审优惠。</w:t>
      </w:r>
      <w:r>
        <w:rPr>
          <w:rFonts w:hint="eastAsia"/>
          <w:sz w:val="24"/>
          <w:szCs w:val="24"/>
        </w:rPr>
      </w:r>
      <w:r/>
    </w:p>
    <w:p>
      <w:pPr>
        <w:pStyle w:val="685"/>
        <w:ind w:firstLine="480"/>
        <w:spacing w:line="440" w:lineRule="exact"/>
        <w:rPr>
          <w:rFonts w:hint="eastAsia"/>
          <w:sz w:val="24"/>
          <w:szCs w:val="24"/>
        </w:rPr>
      </w:pPr>
      <w:r>
        <w:rPr>
          <w:rFonts w:hint="eastAsia"/>
          <w:sz w:val="24"/>
          <w:szCs w:val="24"/>
        </w:rPr>
        <w:t xml:space="preserve">3、供应商需按照招标文件的要求提供《关于符合本国产品标准的声明函》（以下简称《声明函》），如不提供将不享受本国产品价格评审优惠。</w:t>
      </w:r>
      <w:r>
        <w:rPr>
          <w:rFonts w:hint="eastAsia"/>
          <w:sz w:val="24"/>
          <w:szCs w:val="24"/>
        </w:rPr>
      </w:r>
      <w:r/>
    </w:p>
    <w:p>
      <w:pPr>
        <w:pStyle w:val="685"/>
        <w:ind w:firstLine="480"/>
        <w:spacing w:line="440" w:lineRule="exact"/>
        <w:rPr>
          <w:rFonts w:hint="eastAsia"/>
          <w:sz w:val="24"/>
          <w:szCs w:val="24"/>
        </w:rPr>
      </w:pPr>
      <w:r>
        <w:rPr>
          <w:rFonts w:hint="eastAsia"/>
          <w:sz w:val="24"/>
          <w:szCs w:val="24"/>
        </w:rPr>
        <w:t xml:space="preserve">4、供应商需在《声明函》中逐一、准确填写产品名称、厂名、生产厂址三项信息（《声明函》中标注</w:t>
      </w:r>
      <w:r>
        <w:rPr>
          <w:rFonts w:hint="eastAsia"/>
          <w:sz w:val="24"/>
          <w:szCs w:val="24"/>
          <w:u w:val="single"/>
        </w:rPr>
        <w:t xml:space="preserve">“  /  ”</w:t>
      </w:r>
      <w:r>
        <w:rPr>
          <w:rFonts w:hint="eastAsia"/>
          <w:sz w:val="24"/>
          <w:szCs w:val="24"/>
        </w:rPr>
        <w:t xml:space="preserve">的地方无需填写），三项信息中任意一项未填写的视为该项产品不符合本国产品标准，不享受本国产品价格评审优惠。</w:t>
      </w:r>
      <w:r>
        <w:rPr>
          <w:rFonts w:hint="eastAsia"/>
          <w:sz w:val="24"/>
          <w:szCs w:val="24"/>
        </w:rPr>
      </w:r>
      <w:r/>
    </w:p>
    <w:p>
      <w:pPr>
        <w:pStyle w:val="685"/>
        <w:ind w:firstLine="480"/>
        <w:spacing w:line="440" w:lineRule="exact"/>
        <w:rPr>
          <w:rFonts w:hint="eastAsia" w:ascii="Times New Roman" w:hAnsi="Times New Roman" w:eastAsia="宋体" w:cs="Times New Roman"/>
          <w:sz w:val="24"/>
          <w:szCs w:val="24"/>
        </w:rPr>
      </w:pPr>
      <w:r>
        <w:rPr>
          <w:rFonts w:hint="eastAsia"/>
          <w:sz w:val="24"/>
          <w:szCs w:val="24"/>
        </w:rPr>
        <w:t xml:space="preserve">5、评标过程中如发现供应商在《声明函》内容含义不明确、同类事项与投标文件表述不一致或者有明显文字错误等情况的，评标委员会将通过苏采云系统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sz w:val="24"/>
          <w:szCs w:val="24"/>
        </w:rPr>
      </w:r>
      <w:r/>
    </w:p>
    <w:p>
      <w:pPr>
        <w:pStyle w:val="685"/>
        <w:ind w:firstLine="420"/>
        <w:spacing w:line="360" w:lineRule="auto"/>
        <w:rPr>
          <w:rFonts w:ascii="Times New Roman" w:hAnsi="Times New Roman"/>
          <w:color w:val="000000"/>
          <w:szCs w:val="21"/>
        </w:rPr>
      </w:pPr>
      <w:r/>
      <w:bookmarkEnd w:id="223"/>
      <w:r>
        <w:rPr>
          <w:rFonts w:hint="eastAsia" w:ascii="宋体" w:hAnsi="宋体" w:eastAsia="宋体" w:cs="Times New Roman"/>
          <w:color w:val="000000"/>
          <w:sz w:val="24"/>
          <w:szCs w:val="24"/>
        </w:rPr>
        <w:br w:type="page" w:clear="all"/>
      </w:r>
      <w:r>
        <w:rPr>
          <w:rFonts w:ascii="Times New Roman" w:hAnsi="Times New Roman"/>
          <w:color w:val="000000"/>
          <w:szCs w:val="21"/>
        </w:rPr>
      </w:r>
      <w:r/>
    </w:p>
    <w:p>
      <w:pPr>
        <w:pStyle w:val="685"/>
        <w:jc w:val="center"/>
        <w:keepNext/>
        <w:rPr>
          <w:rFonts w:hint="eastAsia" w:ascii="黑体" w:hAnsi="Times New Roman" w:eastAsia="黑体"/>
          <w:bCs/>
          <w:color w:val="000000"/>
          <w:sz w:val="44"/>
          <w:szCs w:val="28"/>
        </w:rPr>
        <w:outlineLvl w:val="0"/>
      </w:pPr>
      <w:r/>
      <w:bookmarkStart w:id="225" w:name="_Toc20679"/>
      <w:r/>
      <w:bookmarkStart w:id="226" w:name="_Toc11499"/>
      <w:r/>
      <w:bookmarkStart w:id="227" w:name="_Toc155775551"/>
      <w:r>
        <w:rPr>
          <w:rFonts w:hint="eastAsia" w:ascii="黑体" w:hAnsi="Times New Roman" w:eastAsia="黑体"/>
          <w:bCs/>
          <w:color w:val="000000"/>
          <w:sz w:val="44"/>
          <w:szCs w:val="28"/>
        </w:rPr>
        <w:t xml:space="preserve">第六章  投标</w:t>
      </w:r>
      <w:bookmarkEnd w:id="214"/>
      <w:r/>
      <w:bookmarkEnd w:id="215"/>
      <w:r/>
      <w:bookmarkEnd w:id="216"/>
      <w:r>
        <w:rPr>
          <w:rFonts w:hint="eastAsia" w:ascii="黑体" w:hAnsi="Times New Roman" w:eastAsia="黑体"/>
          <w:bCs/>
          <w:color w:val="000000"/>
          <w:sz w:val="44"/>
          <w:szCs w:val="28"/>
        </w:rPr>
        <w:t xml:space="preserve">文件格式</w:t>
      </w:r>
      <w:bookmarkEnd w:id="225"/>
      <w:r/>
      <w:bookmarkEnd w:id="226"/>
      <w:r/>
      <w:bookmarkEnd w:id="227"/>
      <w:r>
        <w:rPr>
          <w:rFonts w:hint="eastAsia" w:ascii="黑体" w:hAnsi="Times New Roman" w:eastAsia="黑体"/>
          <w:bCs/>
          <w:color w:val="000000"/>
          <w:sz w:val="44"/>
          <w:szCs w:val="28"/>
        </w:rPr>
      </w:r>
      <w:r/>
    </w:p>
    <w:p>
      <w:pPr>
        <w:pStyle w:val="685"/>
        <w:jc w:val="center"/>
        <w:rPr>
          <w:rFonts w:hint="eastAsia" w:ascii="宋体" w:hAnsi="宋体"/>
          <w:b/>
          <w:color w:val="000000"/>
          <w:sz w:val="72"/>
          <w:szCs w:val="21"/>
        </w:rPr>
      </w:pPr>
      <w:r/>
      <w:bookmarkStart w:id="228" w:name="_Hlt26671244"/>
      <w:r/>
      <w:bookmarkEnd w:id="228"/>
      <w:r/>
      <w:bookmarkStart w:id="229" w:name="_Hlt26955039"/>
      <w:r/>
      <w:bookmarkEnd w:id="229"/>
      <w:r/>
      <w:bookmarkStart w:id="230" w:name="_Toc120614282"/>
      <w:r/>
      <w:bookmarkStart w:id="231" w:name="_Toc26554094"/>
      <w:r/>
      <w:bookmarkStart w:id="232" w:name="_Toc49090576"/>
      <w:r>
        <w:rPr>
          <w:rFonts w:hint="eastAsia" w:ascii="宋体" w:hAnsi="宋体"/>
          <w:b/>
          <w:color w:val="000000"/>
          <w:sz w:val="72"/>
          <w:szCs w:val="21"/>
        </w:rPr>
      </w:r>
      <w:r/>
    </w:p>
    <w:p>
      <w:pPr>
        <w:pStyle w:val="68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85"/>
        <w:jc w:val="center"/>
        <w:rPr>
          <w:rFonts w:hint="eastAsia" w:ascii="宋体" w:hAnsi="宋体"/>
          <w:b/>
          <w:color w:val="000000"/>
          <w:sz w:val="72"/>
          <w:szCs w:val="21"/>
        </w:rPr>
      </w:pPr>
      <w:r>
        <w:rPr>
          <w:rFonts w:hint="eastAsia" w:ascii="宋体" w:hAnsi="宋体"/>
          <w:b/>
          <w:color w:val="000000"/>
          <w:sz w:val="72"/>
          <w:szCs w:val="21"/>
        </w:rPr>
      </w:r>
      <w:r/>
    </w:p>
    <w:p>
      <w:pPr>
        <w:pStyle w:val="685"/>
        <w:jc w:val="center"/>
        <w:rPr>
          <w:rFonts w:hint="eastAsia" w:ascii="宋体" w:hAnsi="宋体"/>
          <w:b/>
          <w:color w:val="000000"/>
          <w:sz w:val="72"/>
          <w:szCs w:val="21"/>
        </w:rPr>
      </w:pPr>
      <w:r>
        <w:rPr>
          <w:rFonts w:hint="eastAsia" w:ascii="宋体" w:hAnsi="宋体"/>
          <w:b/>
          <w:color w:val="000000"/>
          <w:sz w:val="72"/>
          <w:szCs w:val="21"/>
        </w:rPr>
      </w:r>
      <w:r/>
    </w:p>
    <w:p>
      <w:pPr>
        <w:pStyle w:val="685"/>
        <w:jc w:val="center"/>
        <w:rPr>
          <w:rFonts w:hint="eastAsia" w:ascii="宋体" w:hAnsi="宋体"/>
          <w:b/>
          <w:color w:val="000000"/>
          <w:sz w:val="36"/>
          <w:szCs w:val="21"/>
        </w:rPr>
      </w:pPr>
      <w:r>
        <w:rPr>
          <w:rFonts w:hint="eastAsia" w:ascii="宋体" w:hAnsi="宋体"/>
          <w:b/>
          <w:color w:val="000000"/>
          <w:sz w:val="36"/>
          <w:szCs w:val="21"/>
        </w:rPr>
      </w:r>
      <w:r/>
    </w:p>
    <w:p>
      <w:pPr>
        <w:pStyle w:val="685"/>
        <w:jc w:val="center"/>
        <w:rPr>
          <w:rFonts w:hint="eastAsia" w:ascii="宋体" w:hAnsi="宋体"/>
          <w:b/>
          <w:color w:val="000000"/>
          <w:sz w:val="36"/>
          <w:szCs w:val="21"/>
        </w:rPr>
      </w:pPr>
      <w:r>
        <w:rPr>
          <w:rFonts w:hint="eastAsia" w:ascii="宋体" w:hAnsi="宋体"/>
          <w:b/>
          <w:color w:val="000000"/>
          <w:sz w:val="36"/>
          <w:szCs w:val="21"/>
        </w:rPr>
      </w:r>
      <w:r/>
    </w:p>
    <w:p>
      <w:pPr>
        <w:pStyle w:val="685"/>
        <w:jc w:val="center"/>
        <w:rPr>
          <w:rFonts w:hint="eastAsia" w:ascii="宋体" w:hAnsi="宋体"/>
          <w:b/>
          <w:color w:val="000000"/>
          <w:sz w:val="36"/>
          <w:szCs w:val="21"/>
        </w:rPr>
      </w:pPr>
      <w:r>
        <w:rPr>
          <w:rFonts w:hint="eastAsia" w:ascii="宋体" w:hAnsi="宋体"/>
          <w:b/>
          <w:color w:val="000000"/>
          <w:sz w:val="36"/>
          <w:szCs w:val="21"/>
        </w:rPr>
      </w:r>
      <w:r/>
    </w:p>
    <w:p>
      <w:pPr>
        <w:pStyle w:val="685"/>
        <w:ind w:firstLine="1084"/>
        <w:rPr>
          <w:rFonts w:hint="eastAsia" w:ascii="宋体" w:hAnsi="宋体" w:eastAsia="宋体"/>
          <w:b/>
          <w:color w:val="000000"/>
          <w:sz w:val="36"/>
          <w:szCs w:val="21"/>
          <w:lang w:eastAsia="zh-CN"/>
        </w:rPr>
      </w:pPr>
      <w:r>
        <w:rPr>
          <w:rFonts w:hint="eastAsia" w:ascii="宋体" w:hAnsi="宋体"/>
          <w:b/>
          <w:color w:val="000000"/>
          <w:sz w:val="36"/>
          <w:szCs w:val="21"/>
        </w:rPr>
        <w:t xml:space="preserve">项 目 名 称：</w:t>
      </w:r>
      <w:r>
        <w:rPr>
          <w:rFonts w:hint="eastAsia" w:ascii="宋体" w:hAnsi="宋体"/>
          <w:b/>
          <w:color w:val="000000"/>
          <w:sz w:val="32"/>
          <w:lang w:eastAsia="zh-CN"/>
        </w:rPr>
        <w:t xml:space="preserve">公安局刑侦大队DNA案件检验试剂耗材</w:t>
      </w:r>
      <w:r>
        <w:rPr>
          <w:rFonts w:hint="eastAsia" w:ascii="宋体" w:hAnsi="宋体" w:eastAsia="宋体"/>
          <w:b/>
          <w:color w:val="000000"/>
          <w:sz w:val="36"/>
          <w:szCs w:val="21"/>
          <w:lang w:eastAsia="zh-CN"/>
        </w:rPr>
      </w:r>
      <w:r/>
    </w:p>
    <w:p>
      <w:pPr>
        <w:pStyle w:val="685"/>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项 目 编 号：</w:t>
      </w:r>
      <w:r>
        <w:rPr>
          <w:rFonts w:hint="eastAsia" w:ascii="宋体" w:hAnsi="宋体"/>
          <w:b/>
          <w:color w:val="000000"/>
          <w:sz w:val="32"/>
          <w:lang w:eastAsia="zh-CN"/>
        </w:rPr>
        <w:t xml:space="preserve">JSZC-320581-CSXC-G2026-0031</w:t>
      </w:r>
      <w:r>
        <w:rPr>
          <w:rFonts w:hint="eastAsia" w:ascii="宋体" w:hAnsi="宋体" w:eastAsia="宋体"/>
          <w:b/>
          <w:color w:val="000000"/>
          <w:sz w:val="36"/>
          <w:szCs w:val="21"/>
          <w:u w:val="single"/>
          <w:lang w:eastAsia="zh-CN"/>
        </w:rPr>
      </w:r>
      <w:r/>
    </w:p>
    <w:p>
      <w:pPr>
        <w:pStyle w:val="68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68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2"/>
        </w:rPr>
        <w:t xml:space="preserve">202</w:t>
      </w:r>
      <w:r>
        <w:rPr>
          <w:rFonts w:hint="eastAsia" w:ascii="宋体" w:hAnsi="宋体"/>
          <w:b/>
          <w:color w:val="000000"/>
          <w:sz w:val="32"/>
          <w:lang w:val="en-US" w:eastAsia="zh-CN"/>
        </w:rPr>
        <w:t xml:space="preserve">6</w:t>
      </w:r>
      <w:r>
        <w:rPr>
          <w:b/>
          <w:sz w:val="36"/>
          <w:szCs w:val="36"/>
        </w:rPr>
        <w:t xml:space="preserve">年</w:t>
      </w:r>
      <w:r>
        <w:rPr>
          <w:rFonts w:hint="eastAsia"/>
          <w:b/>
          <w:sz w:val="36"/>
          <w:szCs w:val="36"/>
        </w:rPr>
        <w:t xml:space="preserve">   </w:t>
      </w:r>
      <w:r>
        <w:rPr>
          <w:b/>
          <w:sz w:val="36"/>
          <w:szCs w:val="36"/>
        </w:rPr>
        <w:t xml:space="preserve">月     日</w:t>
      </w:r>
      <w:r>
        <w:rPr>
          <w:rFonts w:hint="eastAsia" w:ascii="宋体" w:hAnsi="宋体"/>
          <w:b/>
          <w:color w:val="000000"/>
          <w:sz w:val="36"/>
          <w:szCs w:val="21"/>
          <w:u w:val="single"/>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spacing w:line="440" w:lineRule="exact"/>
        <w:rPr>
          <w:rFonts w:ascii="宋体" w:hAnsi="宋体"/>
          <w:color w:val="000000"/>
          <w:szCs w:val="21"/>
        </w:rPr>
      </w:pPr>
      <w:r>
        <w:rPr>
          <w:rFonts w:ascii="宋体" w:hAnsi="宋体"/>
          <w:color w:val="000000"/>
          <w:szCs w:val="21"/>
        </w:rPr>
      </w:r>
      <w:r/>
    </w:p>
    <w:p>
      <w:pPr>
        <w:pStyle w:val="685"/>
        <w:rPr>
          <w:rFonts w:ascii="宋体" w:hAnsi="宋体"/>
          <w:b/>
          <w:bCs/>
          <w:color w:val="000000"/>
          <w:sz w:val="32"/>
          <w:szCs w:val="32"/>
        </w:rPr>
      </w:pPr>
      <w:r>
        <w:rPr>
          <w:rFonts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br w:type="page" w:clear="all"/>
      </w: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685"/>
        <w:keepLines w:val="0"/>
        <w:keepNext w:val="0"/>
        <w:pageBreakBefore w:val="0"/>
        <w:spacing w:line="440" w:lineRule="exact"/>
        <w:widowControl w:val="off"/>
        <w:rPr>
          <w:rFonts w:ascii="宋体" w:hAnsi="宋体"/>
          <w:b/>
          <w:sz w:val="24"/>
        </w:rPr>
      </w:pPr>
      <w:r>
        <w:rPr>
          <w:rFonts w:hint="eastAsia" w:ascii="宋体" w:hAnsi="宋体"/>
          <w:b/>
          <w:sz w:val="24"/>
        </w:rPr>
        <w:t xml:space="preserve">一、基本目录</w:t>
      </w:r>
      <w:r>
        <w:rPr>
          <w:rFonts w:ascii="宋体" w:hAnsi="宋体"/>
          <w:b/>
          <w:sz w:val="24"/>
        </w:rPr>
      </w:r>
      <w:r/>
    </w:p>
    <w:p>
      <w:pPr>
        <w:pStyle w:val="685"/>
        <w:ind w:firstLine="480"/>
        <w:keepLines w:val="0"/>
        <w:keepNext w:val="0"/>
        <w:pageBreakBefore w:val="0"/>
        <w:spacing w:line="440" w:lineRule="exact"/>
        <w:widowControl w:val="off"/>
        <w:rPr>
          <w:rFonts w:ascii="宋体" w:hAnsi="宋体"/>
          <w:sz w:val="24"/>
        </w:rPr>
      </w:pPr>
      <w:r>
        <w:rPr>
          <w:rFonts w:ascii="Times New Roman" w:hAnsi="Times New Roman"/>
          <w:color w:val="000000"/>
          <w:sz w:val="24"/>
        </w:rPr>
        <w:t xml:space="preserve">*</w:t>
      </w:r>
      <w:r>
        <w:rPr>
          <w:rFonts w:ascii="宋体" w:hAnsi="宋体"/>
          <w:sz w:val="24"/>
        </w:rPr>
        <w:t xml:space="preserve">1</w:t>
      </w:r>
      <w:r>
        <w:rPr>
          <w:rFonts w:hint="eastAsia" w:ascii="宋体" w:hAnsi="宋体"/>
          <w:sz w:val="24"/>
        </w:rPr>
        <w:t xml:space="preserve">、</w:t>
      </w:r>
      <w:r>
        <w:rPr>
          <w:rFonts w:hint="eastAsia" w:ascii="Times New Roman" w:hAnsi="Times New Roman" w:eastAsia="宋体" w:cs="Times New Roman"/>
          <w:sz w:val="24"/>
          <w:lang w:val="en-US" w:eastAsia="zh-CN"/>
        </w:rPr>
        <w:t xml:space="preserve">封面</w:t>
      </w:r>
      <w:r>
        <w:rPr>
          <w:rFonts w:ascii="宋体" w:hAnsi="宋体"/>
          <w:sz w:val="24"/>
        </w:rPr>
      </w:r>
      <w:r/>
    </w:p>
    <w:p>
      <w:pPr>
        <w:pStyle w:val="685"/>
        <w:ind w:firstLine="480"/>
        <w:keepLines w:val="0"/>
        <w:keepNext w:val="0"/>
        <w:pageBreakBefore w:val="0"/>
        <w:spacing w:line="440" w:lineRule="exact"/>
        <w:widowControl w:val="off"/>
        <w:rPr>
          <w:rFonts w:ascii="宋体" w:hAnsi="宋体"/>
          <w:sz w:val="24"/>
        </w:rPr>
      </w:pPr>
      <w:r>
        <w:rPr>
          <w:rFonts w:ascii="Times New Roman" w:hAnsi="Times New Roman"/>
          <w:color w:val="000000"/>
          <w:sz w:val="24"/>
        </w:rPr>
        <w:t xml:space="preserve">*</w:t>
      </w:r>
      <w:r>
        <w:rPr>
          <w:rFonts w:ascii="宋体" w:hAnsi="宋体"/>
          <w:sz w:val="24"/>
        </w:rPr>
        <w:t xml:space="preserve">2</w:t>
      </w:r>
      <w:r>
        <w:rPr>
          <w:rFonts w:hint="eastAsia" w:ascii="宋体" w:hAnsi="宋体"/>
          <w:sz w:val="24"/>
        </w:rPr>
        <w:t xml:space="preserve">、</w:t>
      </w:r>
      <w:r>
        <w:rPr>
          <w:rFonts w:hint="eastAsia" w:ascii="宋体" w:hAnsi="宋体"/>
          <w:sz w:val="24"/>
          <w:lang w:val="en-US" w:eastAsia="zh-CN"/>
        </w:rPr>
        <w:t xml:space="preserve">开标一览表</w:t>
      </w:r>
      <w:r>
        <w:rPr>
          <w:rFonts w:hint="eastAsia" w:ascii="宋体" w:hAnsi="宋体"/>
          <w:sz w:val="24"/>
        </w:rPr>
        <w:t xml:space="preserve">（格式见</w:t>
      </w:r>
      <w:r>
        <w:rPr>
          <w:rFonts w:ascii="宋体" w:hAnsi="宋体"/>
          <w:sz w:val="24"/>
        </w:rPr>
        <w:t xml:space="preserve">附件</w:t>
      </w:r>
      <w:r>
        <w:rPr>
          <w:rFonts w:hint="eastAsia" w:ascii="宋体" w:hAnsi="宋体"/>
          <w:sz w:val="24"/>
          <w:lang w:val="en-US" w:eastAsia="zh-CN"/>
        </w:rPr>
        <w:t xml:space="preserve">1</w:t>
      </w:r>
      <w:r>
        <w:rPr>
          <w:rFonts w:hint="eastAsia" w:ascii="宋体" w:hAnsi="宋体"/>
          <w:sz w:val="24"/>
        </w:rPr>
        <w:t xml:space="preserve">）</w:t>
      </w:r>
      <w:r>
        <w:rPr>
          <w:rFonts w:ascii="宋体" w:hAnsi="宋体"/>
          <w:sz w:val="24"/>
        </w:rPr>
      </w:r>
      <w:r/>
    </w:p>
    <w:p>
      <w:pPr>
        <w:pStyle w:val="685"/>
        <w:keepLines w:val="0"/>
        <w:keepNext w:val="0"/>
        <w:pageBreakBefore w:val="0"/>
        <w:spacing w:line="440" w:lineRule="exact"/>
        <w:widowControl w:val="off"/>
        <w:rPr>
          <w:rFonts w:ascii="宋体" w:hAnsi="宋体"/>
          <w:b/>
          <w:sz w:val="24"/>
        </w:rPr>
      </w:pPr>
      <w:r>
        <w:rPr>
          <w:rFonts w:hint="eastAsia" w:ascii="宋体" w:hAnsi="宋体"/>
          <w:b/>
          <w:sz w:val="24"/>
        </w:rPr>
        <w:t xml:space="preserve">二</w:t>
      </w:r>
      <w:r>
        <w:rPr>
          <w:rFonts w:ascii="宋体" w:hAnsi="宋体"/>
          <w:b/>
          <w:sz w:val="24"/>
        </w:rPr>
        <w:t xml:space="preserve">、资格审查内容</w:t>
      </w:r>
      <w:r>
        <w:rPr>
          <w:rFonts w:ascii="宋体" w:hAnsi="宋体"/>
          <w:b/>
          <w:sz w:val="24"/>
        </w:rPr>
      </w:r>
      <w:r/>
    </w:p>
    <w:p>
      <w:pPr>
        <w:pStyle w:val="685"/>
        <w:ind w:firstLine="480"/>
        <w:keepLines w:val="0"/>
        <w:keepNext w:val="0"/>
        <w:pageBreakBefore w:val="0"/>
        <w:spacing w:line="440" w:lineRule="exact"/>
        <w:widowControl w:val="off"/>
        <w:rPr>
          <w:rFonts w:hint="eastAsia" w:ascii="宋体" w:hAnsi="宋体"/>
          <w:sz w:val="24"/>
        </w:rPr>
      </w:pPr>
      <w:r>
        <w:rPr>
          <w:rFonts w:ascii="Times New Roman" w:hAnsi="Times New Roman"/>
          <w:color w:val="000000"/>
          <w:sz w:val="24"/>
        </w:rPr>
        <w:t xml:space="preserve">*</w:t>
      </w:r>
      <w:r>
        <w:rPr>
          <w:rFonts w:hint="eastAsia" w:ascii="宋体" w:hAnsi="宋体"/>
          <w:sz w:val="24"/>
        </w:rPr>
        <w:t xml:space="preserve">1、满足《中华人民共和国政府采购法》第二十二条规定，并提供下列材料：</w:t>
      </w:r>
      <w:r>
        <w:rPr>
          <w:rFonts w:hint="eastAsia" w:ascii="宋体" w:hAnsi="宋体"/>
          <w:sz w:val="24"/>
        </w:rPr>
      </w:r>
      <w:r/>
    </w:p>
    <w:p>
      <w:pPr>
        <w:pStyle w:val="685"/>
        <w:ind w:firstLine="720"/>
        <w:keepLines w:val="0"/>
        <w:keepNext w:val="0"/>
        <w:pageBreakBefore w:val="0"/>
        <w:spacing w:line="440" w:lineRule="exact"/>
        <w:widowControl w:val="off"/>
        <w:rPr>
          <w:rFonts w:hint="eastAsia" w:ascii="宋体" w:hAnsi="宋体"/>
          <w:sz w:val="24"/>
        </w:rPr>
      </w:pPr>
      <w:r>
        <w:rPr>
          <w:rFonts w:hint="eastAsia" w:ascii="宋体" w:hAnsi="宋体"/>
          <w:sz w:val="24"/>
        </w:rPr>
        <w:t xml:space="preserve">1.1 法人或者其他组织的营业执照等证明文件；</w:t>
      </w:r>
      <w:r>
        <w:rPr>
          <w:rFonts w:hint="eastAsia" w:ascii="宋体" w:hAnsi="宋体"/>
          <w:sz w:val="24"/>
        </w:rPr>
      </w:r>
      <w:r/>
    </w:p>
    <w:p>
      <w:pPr>
        <w:pStyle w:val="685"/>
        <w:ind w:firstLine="720"/>
        <w:keepLines w:val="0"/>
        <w:keepNext w:val="0"/>
        <w:pageBreakBefore w:val="0"/>
        <w:spacing w:line="440" w:lineRule="exact"/>
        <w:widowControl w:val="off"/>
        <w:rPr>
          <w:rFonts w:hint="eastAsia" w:ascii="宋体" w:hAnsi="宋体" w:eastAsia="宋体" w:cs="Times New Roman"/>
          <w:sz w:val="24"/>
        </w:rPr>
      </w:pPr>
      <w:r>
        <w:rPr>
          <w:rFonts w:hint="eastAsia" w:ascii="宋体" w:hAnsi="宋体" w:eastAsia="宋体" w:cs="Times New Roman"/>
          <w:sz w:val="24"/>
        </w:rPr>
        <w:t xml:space="preserve">1.2 提供最近一期经会计事务所审计的财务报告（成立不满一年需提供资产负债表和利润表）或银行（金融机构）出具的资信证明（距开标时间六个月内开具的资信证明）；</w:t>
      </w:r>
      <w:r>
        <w:rPr>
          <w:rFonts w:hint="eastAsia" w:ascii="宋体" w:hAnsi="宋体" w:eastAsia="宋体" w:cs="Times New Roman"/>
          <w:sz w:val="24"/>
        </w:rPr>
      </w:r>
      <w:r/>
    </w:p>
    <w:p>
      <w:pPr>
        <w:pStyle w:val="685"/>
        <w:ind w:firstLine="720"/>
        <w:keepLines w:val="0"/>
        <w:keepNext w:val="0"/>
        <w:pageBreakBefore w:val="0"/>
        <w:spacing w:line="440" w:lineRule="exact"/>
        <w:widowControl w:val="off"/>
        <w:rPr>
          <w:rFonts w:hint="eastAsia" w:ascii="宋体" w:hAnsi="宋体" w:eastAsia="宋体" w:cs="Times New Roman"/>
          <w:sz w:val="24"/>
        </w:rPr>
      </w:pPr>
      <w:r>
        <w:rPr>
          <w:rFonts w:hint="eastAsia" w:ascii="宋体" w:hAnsi="宋体" w:eastAsia="宋体" w:cs="Times New Roman"/>
          <w:sz w:val="24"/>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rPr>
          <w:rFonts w:hint="eastAsia" w:ascii="宋体" w:hAnsi="宋体" w:eastAsia="宋体" w:cs="Times New Roman"/>
          <w:sz w:val="24"/>
        </w:rPr>
      </w:r>
      <w:r/>
    </w:p>
    <w:p>
      <w:pPr>
        <w:pStyle w:val="685"/>
        <w:ind w:firstLine="720"/>
        <w:keepLines w:val="0"/>
        <w:keepNext w:val="0"/>
        <w:pageBreakBefore w:val="0"/>
        <w:spacing w:line="440" w:lineRule="exact"/>
        <w:widowControl w:val="off"/>
        <w:rPr>
          <w:rFonts w:hint="eastAsia" w:ascii="宋体" w:hAnsi="宋体" w:eastAsia="宋体" w:cs="Times New Roman"/>
          <w:sz w:val="24"/>
        </w:rPr>
      </w:pPr>
      <w:r>
        <w:rPr>
          <w:rFonts w:hint="eastAsia" w:ascii="宋体" w:hAnsi="宋体" w:eastAsia="宋体" w:cs="Times New Roman"/>
          <w:sz w:val="24"/>
        </w:rPr>
        <w:t xml:space="preserve">1.4 具备履行合同所必需的设备和专业技术能力的书面声明（格式见附件</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w:t>
      </w:r>
      <w:r>
        <w:rPr>
          <w:rFonts w:hint="eastAsia" w:ascii="宋体" w:hAnsi="宋体" w:eastAsia="宋体" w:cs="Times New Roman"/>
          <w:sz w:val="24"/>
        </w:rPr>
      </w:r>
      <w:r/>
    </w:p>
    <w:p>
      <w:pPr>
        <w:pStyle w:val="685"/>
        <w:ind w:firstLine="720"/>
        <w:keepLines w:val="0"/>
        <w:keepNext w:val="0"/>
        <w:pageBreakBefore w:val="0"/>
        <w:spacing w:line="440" w:lineRule="exact"/>
        <w:widowControl w:val="off"/>
        <w:rPr>
          <w:rFonts w:hint="eastAsia" w:ascii="宋体" w:hAnsi="宋体" w:eastAsia="宋体" w:cs="Times New Roman"/>
          <w:sz w:val="24"/>
        </w:rPr>
      </w:pPr>
      <w:r>
        <w:rPr>
          <w:rFonts w:hint="eastAsia" w:ascii="宋体" w:hAnsi="宋体" w:eastAsia="宋体" w:cs="Times New Roman"/>
          <w:sz w:val="24"/>
        </w:rPr>
        <w:t xml:space="preserve">1.5 参加政府采购活动前 3 年内在经营活动中没有重大违法记录的书面声明（格式见附件6）</w:t>
      </w:r>
      <w:r>
        <w:rPr>
          <w:rFonts w:hint="eastAsia" w:ascii="宋体" w:hAnsi="宋体" w:eastAsia="宋体" w:cs="Times New Roman"/>
          <w:sz w:val="24"/>
        </w:rPr>
      </w:r>
      <w:r/>
    </w:p>
    <w:p>
      <w:pPr>
        <w:pStyle w:val="685"/>
        <w:ind w:firstLine="480"/>
        <w:keepLines w:val="0"/>
        <w:keepNext w:val="0"/>
        <w:pageBreakBefore w:val="0"/>
        <w:spacing w:line="440" w:lineRule="exact"/>
        <w:widowControl w:val="off"/>
        <w:rPr>
          <w:rFonts w:hint="eastAsia" w:ascii="宋体" w:hAnsi="宋体"/>
          <w:sz w:val="24"/>
        </w:rPr>
      </w:pPr>
      <w:r>
        <w:rPr>
          <w:rFonts w:ascii="Times New Roman" w:hAnsi="Times New Roman"/>
          <w:color w:val="000000"/>
          <w:sz w:val="24"/>
        </w:rPr>
        <w:t xml:space="preserve">*</w:t>
      </w:r>
      <w:r>
        <w:rPr>
          <w:rFonts w:hint="eastAsia"/>
          <w:bCs/>
          <w:color w:val="000000"/>
          <w:sz w:val="24"/>
          <w:szCs w:val="24"/>
          <w:lang w:val="en-US" w:eastAsia="zh-CN"/>
        </w:rPr>
        <w:t xml:space="preserve">2</w:t>
      </w:r>
      <w:r>
        <w:rPr>
          <w:rFonts w:hint="eastAsia"/>
          <w:bCs/>
          <w:color w:val="000000"/>
          <w:sz w:val="24"/>
          <w:szCs w:val="24"/>
        </w:rPr>
        <w:t xml:space="preserve">、中小企业声明函（格式见附件9）或残疾人福利性单位声明函（格式见附件10）或省级以上监狱管理局、戒毒管理局（含新疆生产建设兵团）出具的属于监狱企业的证明文件。</w:t>
      </w:r>
      <w:r>
        <w:rPr>
          <w:rFonts w:hint="eastAsia" w:ascii="宋体" w:hAnsi="宋体"/>
          <w:sz w:val="24"/>
        </w:rPr>
      </w:r>
      <w:r/>
    </w:p>
    <w:p>
      <w:pPr>
        <w:pStyle w:val="685"/>
        <w:keepLines w:val="0"/>
        <w:keepNext w:val="0"/>
        <w:pageBreakBefore w:val="0"/>
        <w:spacing w:line="440" w:lineRule="exact"/>
        <w:widowControl w:val="off"/>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ascii="宋体" w:hAnsi="宋体"/>
          <w:b/>
          <w:sz w:val="24"/>
        </w:rPr>
      </w:r>
      <w:r/>
    </w:p>
    <w:p>
      <w:pPr>
        <w:pStyle w:val="685"/>
        <w:ind w:firstLine="480"/>
        <w:keepLines w:val="0"/>
        <w:keepNext w:val="0"/>
        <w:pageBreakBefore w:val="0"/>
        <w:spacing w:line="440" w:lineRule="exact"/>
        <w:widowControl w:val="off"/>
        <w:rPr>
          <w:sz w:val="24"/>
          <w:szCs w:val="24"/>
          <w:highlight w:val="none"/>
        </w:rPr>
      </w:pPr>
      <w:r>
        <w:rPr>
          <w:rFonts w:ascii="Times New Roman" w:hAnsi="Times New Roman"/>
          <w:color w:val="000000"/>
          <w:sz w:val="24"/>
        </w:rPr>
        <w:t xml:space="preserve">*</w:t>
      </w:r>
      <w:r>
        <w:rPr>
          <w:rFonts w:hint="eastAsia"/>
          <w:sz w:val="24"/>
          <w:szCs w:val="24"/>
          <w:highlight w:val="none"/>
          <w:lang w:val="en-US" w:eastAsia="zh-CN"/>
        </w:rPr>
        <w:t xml:space="preserve">1</w:t>
      </w:r>
      <w:r>
        <w:rPr>
          <w:rFonts w:ascii="宋体" w:hAnsi="宋体"/>
          <w:sz w:val="24"/>
        </w:rPr>
        <w:t xml:space="preserve">.</w:t>
      </w:r>
      <w:r>
        <w:rPr>
          <w:rFonts w:hint="eastAsia"/>
          <w:sz w:val="24"/>
          <w:szCs w:val="24"/>
          <w:highlight w:val="none"/>
        </w:rPr>
        <w:t xml:space="preserve">法人授权书（格式见附件</w:t>
      </w:r>
      <w:r>
        <w:rPr>
          <w:sz w:val="24"/>
          <w:szCs w:val="24"/>
          <w:highlight w:val="none"/>
        </w:rPr>
        <w:t xml:space="preserve">7</w:t>
      </w:r>
      <w:r>
        <w:rPr>
          <w:rFonts w:hint="eastAsia"/>
          <w:sz w:val="24"/>
          <w:szCs w:val="24"/>
          <w:highlight w:val="none"/>
        </w:rPr>
        <w:t xml:space="preserve">）</w:t>
      </w:r>
      <w:r>
        <w:rPr>
          <w:rFonts w:hint="eastAsia"/>
          <w:b/>
          <w:bCs/>
          <w:sz w:val="24"/>
          <w:szCs w:val="24"/>
          <w:highlight w:val="none"/>
          <w:lang w:eastAsia="zh-CN"/>
        </w:rPr>
        <w:t xml:space="preserve">（</w:t>
      </w:r>
      <w:r>
        <w:rPr>
          <w:rFonts w:hint="eastAsia"/>
          <w:b/>
          <w:bCs/>
          <w:sz w:val="24"/>
          <w:szCs w:val="24"/>
        </w:rPr>
        <w:t xml:space="preserve">如法定代表人参加本项目投标活动，“附件7</w:t>
      </w:r>
      <w:r>
        <w:rPr>
          <w:b/>
          <w:bCs/>
          <w:sz w:val="24"/>
          <w:szCs w:val="24"/>
        </w:rPr>
        <w:t xml:space="preserve"> 法人授权书”可不提供。</w:t>
      </w:r>
      <w:r>
        <w:rPr>
          <w:rFonts w:hint="eastAsia"/>
          <w:b/>
          <w:bCs/>
          <w:sz w:val="24"/>
          <w:szCs w:val="24"/>
        </w:rPr>
        <w:t xml:space="preserve">但需在投标文件中提供法定代表人身份证正反面扫描件。</w:t>
      </w:r>
      <w:r>
        <w:rPr>
          <w:rFonts w:hint="eastAsia"/>
          <w:b/>
          <w:bCs/>
          <w:sz w:val="24"/>
          <w:szCs w:val="24"/>
          <w:highlight w:val="none"/>
          <w:lang w:eastAsia="zh-CN"/>
        </w:rPr>
        <w:t xml:space="preserve">）</w:t>
      </w:r>
      <w:r>
        <w:rPr>
          <w:sz w:val="24"/>
          <w:szCs w:val="24"/>
          <w:highlight w:val="none"/>
        </w:rPr>
      </w:r>
      <w:r/>
    </w:p>
    <w:p>
      <w:pPr>
        <w:pStyle w:val="685"/>
        <w:ind w:firstLine="480"/>
        <w:keepLines w:val="0"/>
        <w:keepNext w:val="0"/>
        <w:pageBreakBefore w:val="0"/>
        <w:spacing w:line="440" w:lineRule="exact"/>
        <w:widowControl w:val="off"/>
        <w:rPr>
          <w:rFonts w:hint="eastAsia" w:ascii="宋体" w:hAnsi="宋体"/>
          <w:sz w:val="24"/>
        </w:rPr>
      </w:pPr>
      <w:r>
        <w:rPr>
          <w:rFonts w:ascii="Times New Roman" w:hAnsi="Times New Roman"/>
          <w:color w:val="000000"/>
          <w:sz w:val="24"/>
        </w:rPr>
        <w:t xml:space="preserve">*</w:t>
      </w:r>
      <w:r>
        <w:rPr>
          <w:rFonts w:hint="eastAsia" w:ascii="宋体" w:hAnsi="宋体"/>
          <w:sz w:val="24"/>
          <w:lang w:val="en-US" w:eastAsia="zh-CN"/>
        </w:rPr>
        <w:t xml:space="preserve">2</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685"/>
        <w:ind w:firstLine="480"/>
        <w:keepLines w:val="0"/>
        <w:keepNext w:val="0"/>
        <w:pageBreakBefore w:val="0"/>
        <w:spacing w:line="440" w:lineRule="exact"/>
        <w:widowControl w:val="off"/>
        <w:rPr>
          <w:rFonts w:hint="eastAsia" w:ascii="宋体" w:hAnsi="宋体"/>
          <w:sz w:val="24"/>
        </w:rPr>
      </w:pPr>
      <w:r>
        <w:rPr>
          <w:rFonts w:ascii="Times New Roman" w:hAnsi="Times New Roman"/>
          <w:color w:val="000000"/>
          <w:sz w:val="24"/>
        </w:rPr>
        <w:t xml:space="preserve">*</w:t>
      </w:r>
      <w:r>
        <w:rPr>
          <w:rFonts w:hint="eastAsia" w:ascii="宋体" w:hAnsi="宋体"/>
          <w:sz w:val="24"/>
          <w:lang w:val="en-US" w:eastAsia="zh-CN"/>
        </w:rPr>
        <w:t xml:space="preserve">3.开标一览表</w:t>
      </w:r>
      <w:r>
        <w:rPr>
          <w:rFonts w:hint="eastAsia" w:ascii="宋体" w:hAnsi="宋体"/>
          <w:sz w:val="24"/>
        </w:rPr>
        <w:t xml:space="preserve">（格式见</w:t>
      </w:r>
      <w:r>
        <w:rPr>
          <w:rFonts w:ascii="宋体" w:hAnsi="宋体"/>
          <w:sz w:val="24"/>
        </w:rPr>
        <w:t xml:space="preserve">附件</w:t>
      </w:r>
      <w:r>
        <w:rPr>
          <w:rFonts w:hint="eastAsia" w:ascii="宋体" w:hAnsi="宋体"/>
          <w:sz w:val="24"/>
          <w:lang w:val="en-US" w:eastAsia="zh-CN"/>
        </w:rPr>
        <w:t xml:space="preserve">1</w:t>
      </w:r>
      <w:r>
        <w:rPr>
          <w:rFonts w:hint="eastAsia" w:ascii="宋体" w:hAnsi="宋体"/>
          <w:sz w:val="24"/>
        </w:rPr>
        <w:t xml:space="preserve">）</w:t>
      </w:r>
      <w:r>
        <w:rPr>
          <w:rFonts w:hint="eastAsia" w:ascii="宋体" w:hAnsi="宋体"/>
          <w:sz w:val="24"/>
        </w:rPr>
      </w:r>
      <w:r/>
    </w:p>
    <w:p>
      <w:pPr>
        <w:pStyle w:val="685"/>
        <w:ind w:firstLine="480"/>
        <w:keepLines w:val="0"/>
        <w:keepNext w:val="0"/>
        <w:pageBreakBefore w:val="0"/>
        <w:spacing w:line="440" w:lineRule="exact"/>
        <w:widowControl w:val="off"/>
        <w:rPr>
          <w:rFonts w:ascii="宋体" w:hAnsi="宋体" w:eastAsia="宋体"/>
          <w:sz w:val="24"/>
          <w:lang w:val="en-US" w:eastAsia="zh-CN"/>
        </w:rPr>
      </w:pPr>
      <w:r>
        <w:rPr>
          <w:rFonts w:ascii="Times New Roman" w:hAnsi="Times New Roman"/>
          <w:color w:val="000000"/>
          <w:sz w:val="24"/>
        </w:rPr>
        <w:t xml:space="preserve">*</w:t>
      </w:r>
      <w:r>
        <w:rPr>
          <w:rFonts w:hint="eastAsia" w:ascii="宋体" w:hAnsi="宋体"/>
          <w:sz w:val="24"/>
          <w:lang w:val="en-US" w:eastAsia="zh-CN"/>
        </w:rPr>
        <w:t xml:space="preserve">4.报价明细表</w:t>
      </w:r>
      <w:r>
        <w:rPr>
          <w:rFonts w:hint="eastAsia" w:ascii="宋体" w:hAnsi="宋体"/>
          <w:sz w:val="24"/>
        </w:rPr>
        <w:t xml:space="preserve">（格式见附件</w:t>
      </w:r>
      <w:r>
        <w:rPr>
          <w:rFonts w:hint="eastAsia" w:ascii="宋体" w:hAnsi="宋体"/>
          <w:sz w:val="24"/>
          <w:lang w:val="en-US" w:eastAsia="zh-CN"/>
        </w:rPr>
        <w:t xml:space="preserve">2</w:t>
      </w:r>
      <w:r>
        <w:rPr>
          <w:rFonts w:hint="eastAsia" w:ascii="宋体" w:hAnsi="宋体"/>
          <w:sz w:val="24"/>
        </w:rPr>
        <w:t xml:space="preserve">）</w:t>
      </w:r>
      <w:r>
        <w:rPr>
          <w:rFonts w:ascii="宋体" w:hAnsi="宋体" w:eastAsia="宋体"/>
          <w:sz w:val="24"/>
          <w:lang w:val="en-US" w:eastAsia="zh-CN"/>
        </w:rPr>
      </w:r>
      <w:r/>
    </w:p>
    <w:p>
      <w:pPr>
        <w:pStyle w:val="685"/>
        <w:ind w:firstLine="480"/>
        <w:keepLines w:val="0"/>
        <w:keepNext w:val="0"/>
        <w:pageBreakBefore w:val="0"/>
        <w:spacing w:line="440" w:lineRule="exact"/>
        <w:widowControl w:val="off"/>
        <w:rPr>
          <w:rFonts w:hint="eastAsia" w:ascii="宋体" w:hAnsi="宋体"/>
          <w:sz w:val="24"/>
        </w:rPr>
      </w:pPr>
      <w:r>
        <w:rPr>
          <w:rFonts w:ascii="Times New Roman" w:hAnsi="Times New Roman"/>
          <w:color w:val="000000"/>
          <w:sz w:val="24"/>
        </w:rPr>
        <w:t xml:space="preserve">*</w:t>
      </w:r>
      <w:r>
        <w:rPr>
          <w:rFonts w:hint="eastAsia" w:ascii="宋体" w:hAnsi="宋体"/>
          <w:sz w:val="24"/>
          <w:lang w:val="en-US" w:eastAsia="zh-CN"/>
        </w:rPr>
        <w:t xml:space="preserve">5.</w:t>
      </w:r>
      <w:r>
        <w:rPr>
          <w:rFonts w:hint="eastAsia" w:ascii="宋体" w:hAnsi="宋体"/>
          <w:sz w:val="24"/>
        </w:rPr>
        <w:t xml:space="preserve">实质性要求响应及偏离表（格式见附件11）</w:t>
      </w:r>
      <w:r>
        <w:rPr>
          <w:rFonts w:hint="eastAsia" w:ascii="宋体" w:hAnsi="宋体"/>
          <w:sz w:val="24"/>
        </w:rPr>
      </w:r>
      <w:r/>
    </w:p>
    <w:p>
      <w:pPr>
        <w:pStyle w:val="685"/>
        <w:keepLines w:val="0"/>
        <w:keepNext w:val="0"/>
        <w:pageBreakBefore w:val="0"/>
        <w:spacing w:line="440" w:lineRule="exact"/>
        <w:widowControl w:val="off"/>
        <w:rPr>
          <w:rFonts w:hint="eastAsia" w:ascii="宋体" w:hAnsi="宋体" w:eastAsia="宋体" w:cs="Times New Roman"/>
          <w:b/>
          <w:sz w:val="24"/>
        </w:rPr>
      </w:pPr>
      <w:r>
        <w:rPr>
          <w:rFonts w:hint="eastAsia" w:ascii="宋体" w:hAnsi="宋体" w:eastAsia="宋体" w:cs="Times New Roman"/>
          <w:b/>
          <w:sz w:val="24"/>
        </w:rPr>
        <w:t xml:space="preserve">四、综合评审文件</w:t>
      </w:r>
      <w:r>
        <w:rPr>
          <w:rFonts w:hint="eastAsia" w:ascii="宋体" w:hAnsi="宋体" w:eastAsia="宋体" w:cs="Times New Roman"/>
          <w:b/>
          <w:sz w:val="24"/>
        </w:rPr>
      </w:r>
      <w:r/>
    </w:p>
    <w:p>
      <w:pPr>
        <w:pStyle w:val="685"/>
        <w:ind w:firstLine="480"/>
        <w:keepLines w:val="0"/>
        <w:keepNext w:val="0"/>
        <w:pageBreakBefore w:val="0"/>
        <w:spacing w:line="440" w:lineRule="exact"/>
        <w:widowControl w:val="off"/>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1、技术要求响应及偏离表（格式见附件3）</w:t>
      </w:r>
      <w:r>
        <w:rPr>
          <w:rFonts w:hint="eastAsia" w:ascii="Times New Roman" w:hAnsi="Times New Roman" w:eastAsia="宋体" w:cs="Times New Roman"/>
          <w:color w:val="000000"/>
          <w:sz w:val="24"/>
        </w:rPr>
      </w:r>
      <w:r/>
    </w:p>
    <w:p>
      <w:pPr>
        <w:pStyle w:val="685"/>
        <w:ind w:firstLine="480"/>
        <w:keepLines w:val="0"/>
        <w:keepNext w:val="0"/>
        <w:pageBreakBefore w:val="0"/>
        <w:spacing w:line="440" w:lineRule="exact"/>
        <w:widowControl w:val="off"/>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2、商务要求响应及偏离表（格式见</w:t>
      </w:r>
      <w:r>
        <w:rPr>
          <w:rFonts w:ascii="Times New Roman" w:hAnsi="Times New Roman" w:eastAsia="宋体" w:cs="Times New Roman"/>
          <w:color w:val="000000"/>
          <w:sz w:val="24"/>
        </w:rPr>
        <w:t xml:space="preserve">附件4</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685"/>
        <w:ind w:firstLine="480"/>
        <w:keepLines w:val="0"/>
        <w:keepNext w:val="0"/>
        <w:pageBreakBefore w:val="0"/>
        <w:spacing w:line="440" w:lineRule="exact"/>
        <w:widowControl w:val="off"/>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3、详细配置</w:t>
      </w:r>
      <w:r>
        <w:rPr>
          <w:rFonts w:hint="eastAsia" w:ascii="Times New Roman" w:hAnsi="Times New Roman" w:eastAsia="宋体" w:cs="Times New Roman"/>
          <w:color w:val="000000"/>
          <w:sz w:val="24"/>
          <w:lang w:val="en-US" w:eastAsia="zh-CN"/>
        </w:rPr>
        <w:t xml:space="preserve">一览</w:t>
      </w:r>
      <w:r>
        <w:rPr>
          <w:rFonts w:hint="eastAsia" w:ascii="Times New Roman" w:hAnsi="Times New Roman" w:eastAsia="宋体" w:cs="Times New Roman"/>
          <w:color w:val="000000"/>
          <w:sz w:val="24"/>
        </w:rPr>
        <w:t xml:space="preserve">表（格式见</w:t>
      </w:r>
      <w:r>
        <w:rPr>
          <w:rFonts w:ascii="Times New Roman" w:hAnsi="Times New Roman" w:eastAsia="宋体" w:cs="Times New Roman"/>
          <w:color w:val="000000"/>
          <w:sz w:val="24"/>
        </w:rPr>
        <w:t xml:space="preserve">附件12</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685"/>
        <w:ind w:firstLine="480"/>
        <w:keepLines w:val="0"/>
        <w:keepNext w:val="0"/>
        <w:pageBreakBefore w:val="0"/>
        <w:spacing w:line="440" w:lineRule="exact"/>
        <w:widowControl w:val="off"/>
        <w:rPr>
          <w:rFonts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、质量保证及售后服务承诺（格式见</w:t>
      </w:r>
      <w:r>
        <w:rPr>
          <w:rFonts w:ascii="Times New Roman" w:hAnsi="Times New Roman" w:eastAsia="宋体" w:cs="Times New Roman"/>
          <w:color w:val="000000"/>
          <w:sz w:val="24"/>
        </w:rPr>
        <w:t xml:space="preserve">附件</w:t>
      </w:r>
      <w:r>
        <w:rPr>
          <w:rFonts w:hint="eastAsia" w:ascii="Times New Roman" w:hAnsi="Times New Roman" w:eastAsia="宋体" w:cs="Times New Roman"/>
          <w:color w:val="000000"/>
          <w:sz w:val="24"/>
          <w:lang w:val="en-US" w:eastAsia="zh-CN"/>
        </w:rPr>
        <w:t xml:space="preserve">13</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685"/>
        <w:ind w:firstLine="480"/>
        <w:keepLines w:val="0"/>
        <w:keepNext w:val="0"/>
        <w:pageBreakBefore w:val="0"/>
        <w:spacing w:line="440" w:lineRule="exact"/>
        <w:widowControl w:val="off"/>
        <w:rPr>
          <w:rFonts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rPr>
        <w:t xml:space="preserve">、业绩一览表（格式见</w:t>
      </w:r>
      <w:r>
        <w:rPr>
          <w:rFonts w:ascii="Times New Roman" w:hAnsi="Times New Roman" w:eastAsia="宋体" w:cs="Times New Roman"/>
          <w:color w:val="000000"/>
          <w:sz w:val="24"/>
        </w:rPr>
        <w:t xml:space="preserve">附件</w:t>
      </w:r>
      <w:r>
        <w:rPr>
          <w:rFonts w:hint="eastAsia" w:ascii="Times New Roman" w:hAnsi="Times New Roman" w:eastAsia="宋体" w:cs="Times New Roman"/>
          <w:color w:val="000000"/>
          <w:sz w:val="24"/>
          <w:lang w:val="en-US" w:eastAsia="zh-CN"/>
        </w:rPr>
        <w:t xml:space="preserve">14</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685"/>
        <w:jc w:val="left"/>
        <w:keepLines w:val="0"/>
        <w:keepNext w:val="0"/>
        <w:pageBreakBefore w:val="0"/>
        <w:spacing w:line="440" w:lineRule="exact"/>
        <w:widowControl w:val="off"/>
        <w:rPr>
          <w:rFonts w:ascii="宋体" w:hAnsi="宋体" w:eastAsia="宋体" w:cs="Times New Roman"/>
          <w:b/>
          <w:bCs/>
          <w:color w:val="000000"/>
          <w:sz w:val="32"/>
          <w:szCs w:val="32"/>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w:t>
      </w:r>
      <w:r>
        <w:rPr>
          <w:rFonts w:hint="eastAsia" w:ascii="宋体" w:hAnsi="宋体" w:eastAsia="宋体" w:cs="Times New Roman"/>
          <w:b/>
          <w:sz w:val="24"/>
          <w:szCs w:val="24"/>
        </w:rPr>
        <w:t xml:space="preserve">的</w:t>
      </w:r>
      <w:r>
        <w:rPr>
          <w:rFonts w:ascii="宋体" w:hAnsi="宋体" w:eastAsia="宋体" w:cs="Times New Roman"/>
          <w:b/>
          <w:sz w:val="24"/>
          <w:szCs w:val="24"/>
        </w:rPr>
        <w:t xml:space="preserve">，将导致其投标</w:t>
      </w:r>
      <w:r>
        <w:rPr>
          <w:rFonts w:hint="eastAsia" w:ascii="宋体" w:hAnsi="宋体" w:eastAsia="宋体" w:cs="Times New Roman"/>
          <w:b/>
          <w:sz w:val="24"/>
          <w:szCs w:val="24"/>
        </w:rPr>
        <w:t xml:space="preserve">无效。</w:t>
      </w:r>
      <w:r>
        <w:rPr>
          <w:rFonts w:ascii="宋体" w:hAnsi="宋体" w:eastAsia="宋体" w:cs="Times New Roman"/>
          <w:b/>
          <w:bCs/>
          <w:color w:val="000000"/>
          <w:sz w:val="32"/>
          <w:szCs w:val="32"/>
        </w:rPr>
      </w:r>
      <w:r/>
    </w:p>
    <w:p>
      <w:pPr>
        <w:pStyle w:val="685"/>
        <w:jc w:val="center"/>
        <w:rPr>
          <w:rFonts w:ascii="宋体" w:hAnsi="宋体"/>
          <w:b/>
          <w:sz w:val="24"/>
          <w:szCs w:val="24"/>
        </w:rPr>
        <w:outlineLvl w:val="1"/>
      </w:pPr>
      <w:r>
        <w:rPr>
          <w:rFonts w:hint="eastAsia" w:ascii="宋体" w:hAnsi="宋体"/>
          <w:b/>
          <w:sz w:val="24"/>
          <w:szCs w:val="24"/>
        </w:rPr>
        <w:br w:type="page" w:clear="all"/>
      </w:r>
      <w:bookmarkStart w:id="233" w:name="_Toc12982"/>
      <w:r/>
      <w:bookmarkStart w:id="234" w:name="_Toc12267"/>
      <w:r>
        <w:rPr>
          <w:rFonts w:hint="eastAsia" w:ascii="宋体" w:hAnsi="宋体"/>
          <w:b/>
          <w:sz w:val="24"/>
          <w:szCs w:val="24"/>
        </w:rPr>
        <w:t xml:space="preserve">附件1 开标一览表</w:t>
      </w:r>
      <w:bookmarkEnd w:id="233"/>
      <w:r/>
      <w:bookmarkEnd w:id="234"/>
      <w:r>
        <w:rPr>
          <w:rFonts w:ascii="宋体" w:hAnsi="宋体"/>
          <w:b/>
          <w:sz w:val="24"/>
          <w:szCs w:val="24"/>
        </w:rPr>
      </w:r>
      <w:r/>
    </w:p>
    <w:p>
      <w:pPr>
        <w:pStyle w:val="685"/>
        <w:rPr>
          <w:rFonts w:ascii="宋体" w:hAnsi="宋体"/>
          <w:b/>
          <w:sz w:val="24"/>
          <w:szCs w:val="24"/>
        </w:rPr>
      </w:pPr>
      <w:r>
        <w:rPr>
          <w:rFonts w:ascii="宋体" w:hAnsi="宋体"/>
          <w:b/>
          <w:sz w:val="24"/>
          <w:szCs w:val="24"/>
        </w:rPr>
      </w:r>
      <w:r/>
    </w:p>
    <w:p>
      <w:pPr>
        <w:pStyle w:val="685"/>
        <w:ind w:firstLine="482"/>
        <w:spacing w:line="400" w:lineRule="exact"/>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685"/>
        <w:ind w:firstLine="482"/>
        <w:spacing w:line="400" w:lineRule="exact"/>
        <w:rPr>
          <w:sz w:val="24"/>
          <w:szCs w:val="24"/>
        </w:rPr>
      </w:pPr>
      <w:r>
        <w:rPr>
          <w:rFonts w:hint="eastAsia" w:ascii="宋体" w:hAnsi="宋体"/>
          <w:sz w:val="24"/>
          <w:szCs w:val="24"/>
        </w:rPr>
        <w:t xml:space="preserve">项目名称：</w:t>
      </w:r>
      <w:r>
        <w:rPr>
          <w:rFonts w:hint="eastAsia" w:ascii="Times New Roman" w:hAnsi="Times New Roman"/>
          <w:color w:val="000000"/>
          <w:sz w:val="24"/>
          <w:szCs w:val="24"/>
          <w:lang w:eastAsia="zh-CN"/>
        </w:rPr>
        <w:t xml:space="preserve">公安局刑侦大队DNA案件检验试剂耗材</w:t>
      </w:r>
      <w:r>
        <w:rPr>
          <w:sz w:val="24"/>
          <w:szCs w:val="24"/>
        </w:rPr>
      </w:r>
      <w:r/>
    </w:p>
    <w:p>
      <w:pPr>
        <w:pStyle w:val="685"/>
        <w:ind w:firstLine="482"/>
        <w:spacing w:line="400" w:lineRule="exact"/>
        <w:rPr>
          <w:rFonts w:hint="eastAsia" w:ascii="宋体" w:hAnsi="宋体"/>
          <w:sz w:val="24"/>
          <w:szCs w:val="24"/>
        </w:rPr>
      </w:pPr>
      <w:r>
        <w:rPr>
          <w:rFonts w:hint="eastAsia" w:ascii="宋体" w:hAnsi="宋体"/>
          <w:sz w:val="24"/>
          <w:szCs w:val="24"/>
        </w:rPr>
        <w:t xml:space="preserve">项目编号：</w:t>
      </w:r>
      <w:r>
        <w:rPr>
          <w:rFonts w:hint="eastAsia" w:ascii="Times New Roman" w:hAnsi="Times New Roman"/>
          <w:color w:val="000000"/>
          <w:sz w:val="24"/>
          <w:szCs w:val="24"/>
          <w:lang w:eastAsia="zh-CN"/>
        </w:rPr>
        <w:t xml:space="preserve">JSZC-320581-CSXC-G2026-0031</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85"/>
              <w:jc w:val="center"/>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612"/>
        </w:trPr>
        <w:tc>
          <w:tcPr>
            <w:tcW w:w="8886" w:type="dxa"/>
            <w:vAlign w:val="center"/>
            <w:textDirection w:val="lrTb"/>
            <w:noWrap w:val="false"/>
          </w:tcPr>
          <w:p>
            <w:pPr>
              <w:pStyle w:val="685"/>
              <w:spacing w:line="500" w:lineRule="exact"/>
              <w:rPr>
                <w:rFonts w:ascii="宋体" w:hAnsi="宋体"/>
                <w:sz w:val="24"/>
              </w:rPr>
            </w:pPr>
            <w:r>
              <w:rPr>
                <w:rFonts w:hint="eastAsia" w:ascii="宋体" w:hAnsi="宋体" w:cs="宋体"/>
                <w:sz w:val="24"/>
                <w:szCs w:val="24"/>
              </w:rPr>
              <w:t xml:space="preserve">小写：                             （人民币：元）</w:t>
            </w:r>
            <w:r>
              <w:rPr>
                <w:rFonts w:ascii="宋体" w:hAnsi="宋体"/>
                <w:sz w:val="24"/>
              </w:rPr>
            </w:r>
            <w:r/>
          </w:p>
        </w:tc>
      </w:tr>
    </w:tbl>
    <w:p>
      <w:pPr>
        <w:pStyle w:val="685"/>
        <w:rPr>
          <w:rFonts w:ascii="宋体" w:hAnsi="宋体"/>
          <w:sz w:val="24"/>
          <w:szCs w:val="24"/>
        </w:rPr>
      </w:pPr>
      <w:r/>
      <w:bookmarkEnd w:id="209"/>
      <w:r/>
      <w:bookmarkEnd w:id="210"/>
      <w:r/>
      <w:bookmarkEnd w:id="230"/>
      <w:r/>
      <w:bookmarkEnd w:id="231"/>
      <w:r/>
      <w:bookmarkEnd w:id="232"/>
      <w:r>
        <w:rPr>
          <w:rFonts w:ascii="宋体" w:hAnsi="宋体"/>
          <w:sz w:val="24"/>
          <w:szCs w:val="24"/>
        </w:rPr>
      </w:r>
      <w:r/>
    </w:p>
    <w:p>
      <w:pPr>
        <w:pStyle w:val="764"/>
        <w:ind w:firstLine="480"/>
        <w:jc w:val="both"/>
        <w:keepLines w:val="0"/>
        <w:keepNext w:val="0"/>
        <w:spacing w:before="0" w:beforeAutospacing="0" w:after="0" w:afterAutospacing="0"/>
        <w:widowControl w:val="off"/>
        <w:rPr>
          <w:rFonts w:hint="eastAsia" w:ascii="宋体" w:hAnsi="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000000"/>
          <w:sz w:val="24"/>
          <w:szCs w:val="24"/>
          <w:u w:val="none"/>
          <w:lang w:val="en-US" w:eastAsia="zh-CN"/>
        </w:rPr>
        <w:t xml:space="preserve">注</w:t>
      </w:r>
      <w:r>
        <w:rPr>
          <w:rFonts w:hint="eastAsia" w:ascii="宋体" w:hAnsi="宋体" w:cs="宋体"/>
          <w:i w:val="0"/>
          <w:iCs w:val="0"/>
          <w:color w:val="000000"/>
          <w:sz w:val="24"/>
          <w:szCs w:val="24"/>
          <w:highlight w:val="none"/>
          <w:u w:val="none"/>
          <w:lang w:val="en-US" w:eastAsia="zh-CN"/>
        </w:rPr>
        <w:t xml:space="preserve">：</w:t>
      </w:r>
      <w:r>
        <w:rPr>
          <w:rFonts w:hint="eastAsia" w:cs="宋体"/>
          <w:i w:val="0"/>
          <w:iCs w:val="0"/>
          <w:color w:val="000000"/>
          <w:sz w:val="24"/>
          <w:szCs w:val="24"/>
          <w:highlight w:val="none"/>
          <w:u w:val="none"/>
          <w:lang w:val="en-US" w:eastAsia="zh-CN"/>
        </w:rPr>
        <w:t xml:space="preserve">（1）</w:t>
      </w:r>
      <w:r>
        <w:rPr>
          <w:rFonts w:hint="eastAsia" w:ascii="宋体" w:hAnsi="宋体" w:cs="宋体"/>
          <w:i w:val="0"/>
          <w:iCs w:val="0"/>
          <w:color w:val="000000"/>
          <w:sz w:val="24"/>
          <w:szCs w:val="24"/>
          <w:highlight w:val="none"/>
          <w:u w:val="none"/>
          <w:lang w:val="en-US" w:eastAsia="zh-CN"/>
        </w:rPr>
        <w:t xml:space="preserve">投标总报价保留两位小数。</w:t>
      </w:r>
      <w:r>
        <w:rPr>
          <w:rFonts w:hint="eastAsia" w:ascii="宋体" w:hAnsi="宋体" w:cs="宋体"/>
          <w:i w:val="0"/>
          <w:iCs w:val="0"/>
          <w:color w:val="000000"/>
          <w:sz w:val="24"/>
          <w:szCs w:val="24"/>
          <w:highlight w:val="none"/>
          <w:u w:val="none"/>
          <w:lang w:val="en-US" w:eastAsia="zh-CN"/>
        </w:rPr>
      </w:r>
      <w:r/>
    </w:p>
    <w:p>
      <w:pPr>
        <w:pStyle w:val="685"/>
        <w:jc w:val="center"/>
        <w:rPr>
          <w:rFonts w:ascii="宋体" w:hAnsi="宋体"/>
          <w:b/>
          <w:sz w:val="24"/>
          <w:szCs w:val="24"/>
        </w:rPr>
        <w:outlineLvl w:val="1"/>
      </w:pPr>
      <w:r>
        <w:rPr>
          <w:rFonts w:hint="eastAsia" w:ascii="宋体" w:hAnsi="宋体"/>
          <w:b/>
          <w:sz w:val="24"/>
          <w:szCs w:val="24"/>
        </w:rPr>
        <w:br w:type="page" w:clear="all"/>
      </w:r>
      <w:bookmarkStart w:id="235" w:name="_Toc30355"/>
      <w:r/>
      <w:bookmarkStart w:id="236" w:name="_Toc14165"/>
      <w:r>
        <w:rPr>
          <w:rFonts w:hint="eastAsia" w:ascii="宋体" w:hAnsi="宋体"/>
          <w:b/>
          <w:sz w:val="24"/>
          <w:szCs w:val="24"/>
        </w:rPr>
        <w:t xml:space="preserve">附件2 报价明细表</w:t>
      </w:r>
      <w:bookmarkEnd w:id="235"/>
      <w:r/>
      <w:bookmarkEnd w:id="236"/>
      <w:r>
        <w:rPr>
          <w:rFonts w:ascii="宋体" w:hAnsi="宋体"/>
          <w:b/>
          <w:sz w:val="24"/>
          <w:szCs w:val="24"/>
        </w:rPr>
      </w:r>
      <w:r/>
    </w:p>
    <w:tbl>
      <w:tblPr>
        <w:tblW w:w="10004" w:type="dxa"/>
        <w:jc w:val="center"/>
        <w:tblInd w:w="-95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99"/>
        <w:gridCol w:w="1185"/>
        <w:gridCol w:w="855"/>
        <w:gridCol w:w="1365"/>
        <w:gridCol w:w="1065"/>
        <w:gridCol w:w="644"/>
        <w:gridCol w:w="644"/>
        <w:gridCol w:w="1313"/>
        <w:gridCol w:w="1687"/>
        <w:gridCol w:w="647"/>
      </w:tblGrid>
      <w:tr>
        <w:trPr>
          <w:tblHeader/>
        </w:trPr>
        <w:tc>
          <w:tcPr>
            <w:tcW w:w="599"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编号</w:t>
            </w:r>
            <w:r>
              <w:rPr>
                <w:rFonts w:hint="eastAsia" w:ascii="宋体" w:hAnsi="宋体" w:eastAsia="宋体" w:cs="宋体"/>
                <w:b/>
                <w:sz w:val="24"/>
                <w:szCs w:val="24"/>
              </w:rPr>
            </w:r>
            <w:r/>
          </w:p>
        </w:tc>
        <w:tc>
          <w:tcPr>
            <w:tcW w:w="1185"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货物名称</w:t>
            </w:r>
            <w:r>
              <w:rPr>
                <w:rFonts w:hint="eastAsia" w:ascii="宋体" w:hAnsi="宋体" w:eastAsia="宋体" w:cs="宋体"/>
                <w:b/>
                <w:sz w:val="24"/>
                <w:szCs w:val="24"/>
              </w:rPr>
            </w:r>
            <w:r/>
          </w:p>
        </w:tc>
        <w:tc>
          <w:tcPr>
            <w:tcW w:w="855"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品牌</w:t>
            </w:r>
            <w:r>
              <w:rPr>
                <w:rFonts w:hint="eastAsia" w:ascii="宋体" w:hAnsi="宋体" w:eastAsia="宋体" w:cs="宋体"/>
                <w:b/>
                <w:sz w:val="24"/>
                <w:szCs w:val="24"/>
              </w:rPr>
            </w:r>
            <w:r/>
          </w:p>
        </w:tc>
        <w:tc>
          <w:tcPr>
            <w:tcW w:w="1365"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规格型号</w:t>
            </w:r>
            <w:r>
              <w:rPr>
                <w:rFonts w:hint="eastAsia" w:ascii="宋体" w:hAnsi="宋体" w:eastAsia="宋体" w:cs="宋体"/>
                <w:b/>
                <w:sz w:val="24"/>
                <w:szCs w:val="24"/>
              </w:rPr>
            </w:r>
            <w:r/>
          </w:p>
        </w:tc>
        <w:tc>
          <w:tcPr>
            <w:tcW w:w="1065" w:type="dxa"/>
            <w:vAlign w:val="center"/>
            <w:textDirection w:val="lrTb"/>
            <w:noWrap w:val="false"/>
          </w:tcPr>
          <w:p>
            <w:pPr>
              <w:pStyle w:val="685"/>
              <w:ind w:left="0" w:right="0" w:firstLine="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制造商</w:t>
            </w:r>
            <w:r>
              <w:rPr>
                <w:rFonts w:hint="eastAsia" w:ascii="宋体" w:hAnsi="宋体" w:eastAsia="宋体" w:cs="宋体"/>
                <w:b/>
                <w:sz w:val="24"/>
                <w:szCs w:val="24"/>
                <w:lang w:val="en-US" w:eastAsia="zh-CN"/>
              </w:rPr>
            </w:r>
            <w:r/>
          </w:p>
        </w:tc>
        <w:tc>
          <w:tcPr>
            <w:tcW w:w="644"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单位</w:t>
            </w:r>
            <w:r>
              <w:rPr>
                <w:rFonts w:hint="eastAsia" w:ascii="宋体" w:hAnsi="宋体" w:eastAsia="宋体" w:cs="宋体"/>
                <w:b/>
                <w:sz w:val="24"/>
                <w:szCs w:val="24"/>
              </w:rPr>
            </w:r>
            <w:r/>
          </w:p>
        </w:tc>
        <w:tc>
          <w:tcPr>
            <w:tcW w:w="644"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数量</w:t>
            </w:r>
            <w:r>
              <w:rPr>
                <w:rFonts w:hint="eastAsia" w:ascii="宋体" w:hAnsi="宋体" w:eastAsia="宋体" w:cs="宋体"/>
                <w:b/>
                <w:sz w:val="24"/>
                <w:szCs w:val="24"/>
              </w:rPr>
            </w:r>
            <w:r/>
          </w:p>
        </w:tc>
        <w:tc>
          <w:tcPr>
            <w:tcW w:w="1313"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单价（元）</w:t>
            </w:r>
            <w:r>
              <w:rPr>
                <w:rFonts w:hint="eastAsia" w:ascii="宋体" w:hAnsi="宋体" w:eastAsia="宋体" w:cs="宋体"/>
                <w:b/>
                <w:sz w:val="24"/>
                <w:szCs w:val="24"/>
              </w:rPr>
            </w:r>
            <w:r/>
          </w:p>
        </w:tc>
        <w:tc>
          <w:tcPr>
            <w:tcW w:w="1687"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分类总价（元）</w:t>
            </w:r>
            <w:r>
              <w:rPr>
                <w:rFonts w:hint="eastAsia" w:ascii="宋体" w:hAnsi="宋体" w:eastAsia="宋体" w:cs="宋体"/>
                <w:b/>
                <w:sz w:val="24"/>
                <w:szCs w:val="24"/>
              </w:rPr>
            </w:r>
            <w:r/>
          </w:p>
        </w:tc>
        <w:tc>
          <w:tcPr>
            <w:tcW w:w="647"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trHeight w:val="1096"/>
        </w:trPr>
        <w:tc>
          <w:tcPr>
            <w:tcW w:w="599"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18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36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06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644"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644"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313"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687" w:type="dxa"/>
            <w:vAlign w:val="center"/>
            <w:textDirection w:val="lrTb"/>
            <w:noWrap w:val="false"/>
          </w:tcPr>
          <w:p>
            <w:pPr>
              <w:pStyle w:val="685"/>
              <w:ind w:left="0" w:right="0" w:firstLine="0"/>
              <w:jc w:val="right"/>
              <w:rPr>
                <w:rFonts w:hint="eastAsia" w:ascii="宋体" w:hAnsi="宋体" w:eastAsia="宋体" w:cs="宋体"/>
                <w:sz w:val="24"/>
                <w:szCs w:val="24"/>
              </w:rPr>
            </w:pPr>
            <w:r>
              <w:rPr>
                <w:rFonts w:hint="eastAsia" w:ascii="宋体" w:hAnsi="宋体" w:eastAsia="宋体" w:cs="宋体"/>
                <w:sz w:val="24"/>
                <w:szCs w:val="24"/>
              </w:rPr>
            </w:r>
            <w:r/>
          </w:p>
        </w:tc>
        <w:tc>
          <w:tcPr>
            <w:tcW w:w="647" w:type="dxa"/>
            <w:vAlign w:val="center"/>
            <w:textDirection w:val="lrTb"/>
            <w:noWrap w:val="false"/>
          </w:tcPr>
          <w:p>
            <w:pPr>
              <w:pStyle w:val="685"/>
              <w:ind w:left="0" w:right="0" w:firstLine="0"/>
              <w:jc w:val="right"/>
              <w:rPr>
                <w:rFonts w:hint="eastAsia" w:ascii="宋体" w:hAnsi="宋体" w:eastAsia="宋体" w:cs="宋体"/>
                <w:sz w:val="24"/>
                <w:szCs w:val="24"/>
              </w:rPr>
            </w:pPr>
            <w:r>
              <w:rPr>
                <w:rFonts w:hint="eastAsia" w:ascii="宋体" w:hAnsi="宋体" w:eastAsia="宋体" w:cs="宋体"/>
                <w:sz w:val="24"/>
                <w:szCs w:val="24"/>
              </w:rPr>
            </w:r>
            <w:r/>
          </w:p>
        </w:tc>
      </w:tr>
      <w:tr>
        <w:trPr>
          <w:trHeight w:val="961"/>
        </w:trPr>
        <w:tc>
          <w:tcPr>
            <w:tcW w:w="599"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18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36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06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644"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644"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313"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687" w:type="dxa"/>
            <w:vAlign w:val="center"/>
            <w:textDirection w:val="lrTb"/>
            <w:noWrap w:val="false"/>
          </w:tcPr>
          <w:p>
            <w:pPr>
              <w:pStyle w:val="685"/>
              <w:ind w:left="0" w:right="0" w:firstLine="0"/>
              <w:jc w:val="right"/>
              <w:rPr>
                <w:rFonts w:hint="eastAsia" w:ascii="宋体" w:hAnsi="宋体" w:eastAsia="宋体" w:cs="宋体"/>
                <w:sz w:val="24"/>
                <w:szCs w:val="24"/>
              </w:rPr>
            </w:pPr>
            <w:r>
              <w:rPr>
                <w:rFonts w:hint="eastAsia" w:ascii="宋体" w:hAnsi="宋体" w:eastAsia="宋体" w:cs="宋体"/>
                <w:sz w:val="24"/>
                <w:szCs w:val="24"/>
              </w:rPr>
            </w:r>
            <w:r/>
          </w:p>
        </w:tc>
        <w:tc>
          <w:tcPr>
            <w:tcW w:w="647" w:type="dxa"/>
            <w:vAlign w:val="center"/>
            <w:textDirection w:val="lrTb"/>
            <w:noWrap w:val="false"/>
          </w:tcPr>
          <w:p>
            <w:pPr>
              <w:pStyle w:val="685"/>
              <w:ind w:left="0" w:right="0" w:firstLine="0"/>
              <w:jc w:val="right"/>
              <w:rPr>
                <w:rFonts w:hint="eastAsia" w:ascii="宋体" w:hAnsi="宋体" w:eastAsia="宋体" w:cs="宋体"/>
                <w:sz w:val="24"/>
                <w:szCs w:val="24"/>
              </w:rPr>
            </w:pPr>
            <w:r>
              <w:rPr>
                <w:rFonts w:hint="eastAsia" w:ascii="宋体" w:hAnsi="宋体" w:eastAsia="宋体" w:cs="宋体"/>
                <w:sz w:val="24"/>
                <w:szCs w:val="24"/>
              </w:rPr>
            </w:r>
            <w:r/>
          </w:p>
        </w:tc>
      </w:tr>
      <w:tr>
        <w:trPr>
          <w:trHeight w:val="796"/>
        </w:trPr>
        <w:tc>
          <w:tcPr>
            <w:tcW w:w="599"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18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36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06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644"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644"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313"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687" w:type="dxa"/>
            <w:vAlign w:val="center"/>
            <w:textDirection w:val="lrTb"/>
            <w:noWrap w:val="false"/>
          </w:tcPr>
          <w:p>
            <w:pPr>
              <w:pStyle w:val="685"/>
              <w:ind w:left="0" w:right="0" w:firstLine="0"/>
              <w:jc w:val="right"/>
              <w:rPr>
                <w:rFonts w:hint="eastAsia" w:ascii="宋体" w:hAnsi="宋体" w:eastAsia="宋体" w:cs="宋体"/>
                <w:sz w:val="24"/>
                <w:szCs w:val="24"/>
              </w:rPr>
            </w:pPr>
            <w:r>
              <w:rPr>
                <w:rFonts w:hint="eastAsia" w:ascii="宋体" w:hAnsi="宋体" w:eastAsia="宋体" w:cs="宋体"/>
                <w:sz w:val="24"/>
                <w:szCs w:val="24"/>
              </w:rPr>
            </w:r>
            <w:r/>
          </w:p>
        </w:tc>
        <w:tc>
          <w:tcPr>
            <w:tcW w:w="647" w:type="dxa"/>
            <w:vAlign w:val="center"/>
            <w:textDirection w:val="lrTb"/>
            <w:noWrap w:val="false"/>
          </w:tcPr>
          <w:p>
            <w:pPr>
              <w:pStyle w:val="685"/>
              <w:ind w:left="0" w:right="0" w:firstLine="0"/>
              <w:jc w:val="right"/>
              <w:rPr>
                <w:rFonts w:hint="eastAsia" w:ascii="宋体" w:hAnsi="宋体" w:eastAsia="宋体" w:cs="宋体"/>
                <w:sz w:val="24"/>
                <w:szCs w:val="24"/>
              </w:rPr>
            </w:pPr>
            <w:r>
              <w:rPr>
                <w:rFonts w:hint="eastAsia" w:ascii="宋体" w:hAnsi="宋体" w:eastAsia="宋体" w:cs="宋体"/>
                <w:sz w:val="24"/>
                <w:szCs w:val="24"/>
              </w:rPr>
            </w:r>
            <w:r/>
          </w:p>
        </w:tc>
      </w:tr>
      <w:tr>
        <w:trPr/>
        <w:tc>
          <w:tcPr>
            <w:tcW w:w="599"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118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36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065"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644"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644"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313" w:type="dxa"/>
            <w:vAlign w:val="center"/>
            <w:textDirection w:val="lrTb"/>
            <w:noWrap w:val="false"/>
          </w:tcPr>
          <w:p>
            <w:pPr>
              <w:pStyle w:val="685"/>
              <w:ind w:left="0" w:right="0" w:firstLine="0"/>
              <w:jc w:val="center"/>
              <w:rPr>
                <w:rFonts w:hint="eastAsia" w:ascii="宋体" w:hAnsi="宋体" w:eastAsia="宋体" w:cs="宋体"/>
                <w:sz w:val="24"/>
                <w:szCs w:val="24"/>
              </w:rPr>
            </w:pPr>
            <w:r>
              <w:rPr>
                <w:rFonts w:hint="eastAsia" w:ascii="宋体" w:hAnsi="宋体" w:eastAsia="宋体" w:cs="宋体"/>
                <w:sz w:val="24"/>
                <w:szCs w:val="24"/>
              </w:rPr>
            </w:r>
            <w:r/>
          </w:p>
        </w:tc>
        <w:tc>
          <w:tcPr>
            <w:tcW w:w="1687" w:type="dxa"/>
            <w:vAlign w:val="center"/>
            <w:textDirection w:val="lrTb"/>
            <w:noWrap w:val="false"/>
          </w:tcPr>
          <w:p>
            <w:pPr>
              <w:pStyle w:val="685"/>
              <w:ind w:left="0" w:right="0" w:firstLine="0"/>
              <w:jc w:val="right"/>
              <w:rPr>
                <w:rFonts w:hint="eastAsia" w:ascii="宋体" w:hAnsi="宋体" w:eastAsia="宋体" w:cs="宋体"/>
                <w:sz w:val="24"/>
                <w:szCs w:val="24"/>
              </w:rPr>
            </w:pPr>
            <w:r>
              <w:rPr>
                <w:rFonts w:hint="eastAsia" w:ascii="宋体" w:hAnsi="宋体" w:eastAsia="宋体" w:cs="宋体"/>
                <w:sz w:val="24"/>
                <w:szCs w:val="24"/>
              </w:rPr>
            </w:r>
            <w:r/>
          </w:p>
        </w:tc>
        <w:tc>
          <w:tcPr>
            <w:tcW w:w="647" w:type="dxa"/>
            <w:vAlign w:val="center"/>
            <w:textDirection w:val="lrTb"/>
            <w:noWrap w:val="false"/>
          </w:tcPr>
          <w:p>
            <w:pPr>
              <w:pStyle w:val="685"/>
              <w:ind w:left="0" w:right="0" w:firstLine="0"/>
              <w:jc w:val="right"/>
              <w:rPr>
                <w:rFonts w:hint="eastAsia" w:ascii="宋体" w:hAnsi="宋体" w:eastAsia="宋体" w:cs="宋体"/>
                <w:sz w:val="24"/>
                <w:szCs w:val="24"/>
              </w:rPr>
            </w:pPr>
            <w:r>
              <w:rPr>
                <w:rFonts w:hint="eastAsia" w:ascii="宋体" w:hAnsi="宋体" w:eastAsia="宋体" w:cs="宋体"/>
                <w:sz w:val="24"/>
                <w:szCs w:val="24"/>
              </w:rPr>
            </w:r>
            <w:r/>
          </w:p>
        </w:tc>
      </w:tr>
      <w:tr>
        <w:trPr>
          <w:trHeight w:val="881"/>
        </w:trPr>
        <w:tc>
          <w:tcPr>
            <w:gridSpan w:val="3"/>
            <w:tcW w:w="2639"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合计总价（元）</w:t>
            </w:r>
            <w:r>
              <w:rPr>
                <w:rFonts w:hint="eastAsia" w:ascii="宋体" w:hAnsi="宋体" w:eastAsia="宋体" w:cs="宋体"/>
                <w:b/>
                <w:sz w:val="24"/>
                <w:szCs w:val="24"/>
              </w:rPr>
            </w:r>
            <w:r/>
          </w:p>
        </w:tc>
        <w:tc>
          <w:tcPr>
            <w:gridSpan w:val="7"/>
            <w:tcW w:w="7365"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ascii="宋体" w:hAnsi="宋体" w:eastAsia="宋体" w:cs="宋体"/>
                <w:b/>
                <w:sz w:val="24"/>
                <w:szCs w:val="24"/>
              </w:rPr>
            </w:r>
            <w:r/>
          </w:p>
        </w:tc>
      </w:tr>
      <w:tr>
        <w:trPr>
          <w:trHeight w:val="881"/>
        </w:trPr>
        <w:tc>
          <w:tcPr>
            <w:gridSpan w:val="10"/>
            <w:tcW w:w="10004" w:type="dxa"/>
            <w:vAlign w:val="center"/>
            <w:textDirection w:val="lrTb"/>
            <w:noWrap w:val="false"/>
          </w:tcPr>
          <w:p>
            <w:pPr>
              <w:pStyle w:val="685"/>
              <w:ind w:left="0" w:right="0" w:firstLine="0"/>
              <w:jc w:val="center"/>
              <w:rPr>
                <w:rFonts w:hint="eastAsia" w:ascii="宋体" w:hAnsi="宋体" w:eastAsia="宋体" w:cs="宋体"/>
                <w:b/>
                <w:sz w:val="24"/>
                <w:szCs w:val="24"/>
              </w:rPr>
            </w:pPr>
            <w:r>
              <w:rPr>
                <w:rFonts w:hint="eastAsia"/>
                <w:sz w:val="24"/>
              </w:rPr>
              <w:t xml:space="preserve">本采购包中提供的符合本国产品标准的产品成本之和占该采购包提供的全部产品成本之和的比例为</w:t>
            </w:r>
            <w:r>
              <w:rPr>
                <w:rFonts w:hint="eastAsia"/>
                <w:sz w:val="24"/>
                <w:u w:val="single"/>
              </w:rPr>
              <w:t xml:space="preserve">    </w:t>
            </w:r>
            <w:r>
              <w:rPr>
                <w:rFonts w:hint="eastAsia"/>
                <w:sz w:val="24"/>
              </w:rPr>
              <w:t xml:space="preserve">%。</w:t>
            </w:r>
            <w:r>
              <w:rPr>
                <w:rFonts w:hint="eastAsia" w:ascii="宋体" w:hAnsi="宋体" w:eastAsia="宋体" w:cs="宋体"/>
                <w:b/>
                <w:sz w:val="24"/>
                <w:szCs w:val="24"/>
              </w:rPr>
            </w:r>
            <w:r/>
          </w:p>
        </w:tc>
      </w:tr>
    </w:tbl>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注：1、投标人应根据本项目货物</w:t>
      </w:r>
      <w:r>
        <w:rPr>
          <w:rFonts w:hint="eastAsia"/>
          <w:bCs/>
          <w:sz w:val="24"/>
        </w:rPr>
        <w:t xml:space="preserve">及相关服务</w:t>
      </w:r>
      <w:r>
        <w:rPr>
          <w:rFonts w:hint="eastAsia" w:ascii="宋体" w:hAnsi="宋体" w:eastAsia="宋体" w:cs="宋体"/>
          <w:bCs/>
          <w:sz w:val="24"/>
          <w:szCs w:val="24"/>
        </w:rPr>
        <w:t xml:space="preserve">的分项价格情况填写上述表格。</w:t>
      </w:r>
      <w:r>
        <w:rPr>
          <w:rFonts w:hint="eastAsia" w:ascii="宋体" w:hAnsi="宋体" w:eastAsia="宋体" w:cs="宋体"/>
          <w:bCs/>
          <w:sz w:val="24"/>
          <w:szCs w:val="24"/>
        </w:rPr>
      </w:r>
      <w:r/>
    </w:p>
    <w:p>
      <w:pPr>
        <w:pStyle w:val="685"/>
        <w:ind w:firstLine="480"/>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2、所有价格用人民币表示。</w:t>
      </w:r>
      <w:r>
        <w:rPr>
          <w:rFonts w:hint="eastAsia" w:ascii="宋体" w:hAnsi="宋体" w:eastAsia="宋体" w:cs="宋体"/>
          <w:bCs/>
          <w:sz w:val="24"/>
          <w:szCs w:val="24"/>
        </w:rPr>
      </w:r>
      <w:r/>
    </w:p>
    <w:p>
      <w:pPr>
        <w:pStyle w:val="685"/>
        <w:ind w:firstLine="480"/>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3、表中“合计总价”应与“开标一览表”表中“投标总</w:t>
      </w:r>
      <w:r>
        <w:rPr>
          <w:rFonts w:hint="eastAsia" w:ascii="宋体" w:hAnsi="宋体" w:eastAsia="宋体" w:cs="宋体"/>
          <w:bCs/>
          <w:sz w:val="24"/>
          <w:szCs w:val="24"/>
          <w:lang w:val="en-US" w:eastAsia="zh-CN"/>
        </w:rPr>
        <w:t xml:space="preserve">报</w:t>
      </w:r>
      <w:r>
        <w:rPr>
          <w:rFonts w:hint="eastAsia" w:ascii="宋体" w:hAnsi="宋体" w:eastAsia="宋体" w:cs="宋体"/>
          <w:bCs/>
          <w:sz w:val="24"/>
          <w:szCs w:val="24"/>
        </w:rPr>
        <w:t xml:space="preserve">价”相一致。</w:t>
      </w:r>
      <w:r>
        <w:rPr>
          <w:rFonts w:hint="eastAsia" w:ascii="宋体" w:hAnsi="宋体" w:eastAsia="宋体" w:cs="宋体"/>
          <w:bCs/>
          <w:sz w:val="24"/>
          <w:szCs w:val="24"/>
        </w:rPr>
      </w:r>
      <w:r/>
    </w:p>
    <w:p>
      <w:pPr>
        <w:pStyle w:val="685"/>
        <w:ind w:firstLine="480"/>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4、合计总价请保留小数点后两位。</w:t>
      </w:r>
      <w:r>
        <w:rPr>
          <w:rFonts w:hint="eastAsia" w:ascii="宋体" w:hAnsi="宋体" w:eastAsia="宋体" w:cs="宋体"/>
          <w:bCs/>
          <w:sz w:val="24"/>
          <w:szCs w:val="24"/>
        </w:rPr>
      </w:r>
      <w:r/>
    </w:p>
    <w:p>
      <w:pPr>
        <w:pStyle w:val="685"/>
        <w:ind w:firstLine="480"/>
        <w:spacing w:line="440" w:lineRule="exact"/>
        <w:rPr>
          <w:rFonts w:hint="eastAsia"/>
          <w:bCs/>
          <w:sz w:val="24"/>
        </w:rPr>
      </w:pPr>
      <w:r>
        <w:rPr>
          <w:rFonts w:hint="eastAsia"/>
          <w:bCs/>
          <w:sz w:val="24"/>
        </w:rPr>
        <w:t xml:space="preserve">5、本采购包中含有多种产品时，投标人未填写本采购包中提供的符合本国产品标准的产品成本之和占该采购包提供的全部产品成本之和的比例数值的，或比例数值低于80%的，将不享受本国产品价格评审优惠。</w:t>
      </w:r>
      <w:r>
        <w:rPr>
          <w:rFonts w:hint="eastAsia"/>
          <w:bCs/>
          <w:sz w:val="24"/>
        </w:rPr>
      </w:r>
      <w:r/>
    </w:p>
    <w:p>
      <w:pPr>
        <w:pStyle w:val="685"/>
        <w:rPr>
          <w:rFonts w:ascii="宋体" w:hAnsi="宋体"/>
          <w:sz w:val="24"/>
          <w:szCs w:val="24"/>
        </w:rPr>
      </w:pPr>
      <w:r>
        <w:rPr>
          <w:rFonts w:ascii="宋体" w:hAnsi="宋体"/>
          <w:sz w:val="24"/>
          <w:szCs w:val="24"/>
        </w:rPr>
      </w:r>
      <w:r/>
    </w:p>
    <w:p>
      <w:pPr>
        <w:pStyle w:val="685"/>
        <w:jc w:val="center"/>
        <w:rPr>
          <w:rFonts w:ascii="宋体" w:hAnsi="宋体"/>
          <w:b/>
          <w:sz w:val="24"/>
          <w:szCs w:val="24"/>
        </w:rPr>
        <w:outlineLvl w:val="1"/>
      </w:pPr>
      <w:r>
        <w:rPr>
          <w:rFonts w:hint="eastAsia" w:ascii="宋体" w:hAnsi="宋体"/>
          <w:b/>
          <w:sz w:val="24"/>
          <w:szCs w:val="24"/>
        </w:rPr>
        <w:br w:type="page" w:clear="all"/>
      </w:r>
      <w:bookmarkStart w:id="237" w:name="_Toc7780"/>
      <w:r/>
      <w:bookmarkStart w:id="238" w:name="_Toc26705"/>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bookmarkEnd w:id="237"/>
      <w:r/>
      <w:bookmarkEnd w:id="238"/>
      <w:r>
        <w:rPr>
          <w:rFonts w:ascii="宋体" w:hAnsi="宋体"/>
          <w:b/>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738"/>
        <w:gridCol w:w="2205"/>
        <w:gridCol w:w="1785"/>
        <w:gridCol w:w="1995"/>
      </w:tblGrid>
      <w:tr>
        <w:trPr>
          <w:trHeight w:val="584"/>
        </w:trPr>
        <w:tc>
          <w:tcPr>
            <w:tcW w:w="727" w:type="dxa"/>
            <w:vAlign w:val="center"/>
            <w:textDirection w:val="lrTb"/>
            <w:noWrap w:val="false"/>
          </w:tcPr>
          <w:p>
            <w:pPr>
              <w:pStyle w:val="685"/>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738" w:type="dxa"/>
            <w:vAlign w:val="center"/>
            <w:textDirection w:val="lrTb"/>
            <w:noWrap w:val="false"/>
          </w:tcPr>
          <w:p>
            <w:pPr>
              <w:pStyle w:val="685"/>
              <w:jc w:val="center"/>
              <w:rPr>
                <w:rFonts w:hint="eastAsia" w:ascii="宋体" w:hAnsi="宋体" w:eastAsia="宋体" w:cs="宋体"/>
                <w:b/>
                <w:bCs/>
                <w:sz w:val="24"/>
                <w:szCs w:val="24"/>
              </w:rPr>
            </w:pPr>
            <w:r>
              <w:rPr>
                <w:rFonts w:hint="eastAsia" w:ascii="宋体" w:hAnsi="宋体" w:eastAsia="宋体" w:cs="宋体"/>
                <w:b/>
                <w:bCs/>
                <w:sz w:val="24"/>
                <w:szCs w:val="24"/>
              </w:rPr>
              <w:t xml:space="preserve">招标货物技术性能参数要求</w:t>
            </w:r>
            <w:r>
              <w:rPr>
                <w:rFonts w:hint="eastAsia" w:ascii="宋体" w:hAnsi="宋体" w:eastAsia="宋体" w:cs="宋体"/>
                <w:b/>
                <w:bCs/>
                <w:sz w:val="24"/>
                <w:szCs w:val="24"/>
              </w:rPr>
            </w:r>
            <w:r/>
          </w:p>
        </w:tc>
        <w:tc>
          <w:tcPr>
            <w:tcW w:w="2205" w:type="dxa"/>
            <w:vAlign w:val="center"/>
            <w:textDirection w:val="lrTb"/>
            <w:noWrap w:val="false"/>
          </w:tcPr>
          <w:p>
            <w:pPr>
              <w:pStyle w:val="685"/>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投标货物技术性能参数</w:t>
            </w:r>
            <w:r>
              <w:rPr>
                <w:rFonts w:hint="eastAsia" w:ascii="宋体" w:hAnsi="宋体" w:eastAsia="宋体" w:cs="宋体"/>
                <w:b/>
                <w:bCs/>
                <w:sz w:val="24"/>
                <w:szCs w:val="24"/>
              </w:rPr>
            </w:r>
            <w:r/>
          </w:p>
        </w:tc>
        <w:tc>
          <w:tcPr>
            <w:tcW w:w="1785" w:type="dxa"/>
            <w:vAlign w:val="center"/>
            <w:textDirection w:val="lrTb"/>
            <w:noWrap w:val="false"/>
          </w:tcPr>
          <w:p>
            <w:pPr>
              <w:pStyle w:val="685"/>
              <w:jc w:val="center"/>
              <w:rPr>
                <w:rFonts w:hint="eastAsia" w:ascii="宋体" w:hAnsi="宋体" w:eastAsia="宋体" w:cs="宋体"/>
                <w:b/>
                <w:bCs/>
                <w:sz w:val="24"/>
                <w:szCs w:val="24"/>
              </w:rPr>
            </w:pPr>
            <w:r>
              <w:rPr>
                <w:rFonts w:hint="eastAsia" w:ascii="宋体" w:hAnsi="宋体" w:eastAsia="宋体" w:cs="宋体"/>
                <w:b/>
                <w:bCs/>
                <w:sz w:val="24"/>
                <w:szCs w:val="24"/>
              </w:rPr>
              <w:t xml:space="preserve">有无偏离</w:t>
            </w:r>
            <w:r>
              <w:rPr>
                <w:rFonts w:hint="eastAsia" w:ascii="宋体" w:hAnsi="宋体" w:eastAsia="宋体" w:cs="宋体"/>
                <w:b/>
                <w:bCs/>
                <w:sz w:val="24"/>
                <w:szCs w:val="24"/>
              </w:rPr>
            </w:r>
            <w:r/>
          </w:p>
        </w:tc>
        <w:tc>
          <w:tcPr>
            <w:tcW w:w="1995" w:type="dxa"/>
            <w:vAlign w:val="center"/>
            <w:textDirection w:val="lrTb"/>
            <w:noWrap w:val="false"/>
          </w:tcPr>
          <w:p>
            <w:pPr>
              <w:pStyle w:val="685"/>
              <w:jc w:val="center"/>
              <w:rPr>
                <w:rFonts w:hint="eastAsia" w:ascii="宋体" w:hAnsi="宋体" w:eastAsia="宋体" w:cs="宋体"/>
                <w:b/>
                <w:bCs/>
                <w:sz w:val="24"/>
                <w:szCs w:val="24"/>
              </w:rPr>
            </w:pPr>
            <w:r>
              <w:rPr>
                <w:rFonts w:hint="eastAsia" w:ascii="宋体" w:hAnsi="宋体" w:eastAsia="宋体" w:cs="宋体"/>
                <w:b/>
                <w:bCs/>
                <w:sz w:val="24"/>
                <w:szCs w:val="24"/>
              </w:rPr>
              <w:t xml:space="preserve">偏离内容及原因</w:t>
            </w:r>
            <w:r>
              <w:rPr>
                <w:rFonts w:hint="eastAsia" w:ascii="宋体" w:hAnsi="宋体" w:eastAsia="宋体" w:cs="宋体"/>
                <w:b/>
                <w:bCs/>
                <w:sz w:val="24"/>
                <w:szCs w:val="24"/>
              </w:rPr>
            </w:r>
            <w:r/>
          </w:p>
        </w:tc>
      </w:tr>
      <w:tr>
        <w:trPr>
          <w:trHeight w:val="454"/>
        </w:trPr>
        <w:tc>
          <w:tcPr>
            <w:tcW w:w="727"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738"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20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8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54"/>
        </w:trPr>
        <w:tc>
          <w:tcPr>
            <w:tcW w:w="727"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738"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20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8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54"/>
        </w:trPr>
        <w:tc>
          <w:tcPr>
            <w:tcW w:w="727"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738"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20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8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54"/>
        </w:trPr>
        <w:tc>
          <w:tcPr>
            <w:tcW w:w="727"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738"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20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8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54"/>
        </w:trPr>
        <w:tc>
          <w:tcPr>
            <w:tcW w:w="727"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738"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20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8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54"/>
        </w:trPr>
        <w:tc>
          <w:tcPr>
            <w:tcW w:w="727"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2738"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20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8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54"/>
        </w:trPr>
        <w:tc>
          <w:tcPr>
            <w:tcW w:w="727"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2738"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20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8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54"/>
        </w:trPr>
        <w:tc>
          <w:tcPr>
            <w:tcW w:w="727"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2738"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20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8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pStyle w:val="685"/>
              <w:jc w:val="center"/>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685"/>
        <w:spacing w:after="0" w:line="44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注：</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投标人应根据</w:t>
      </w:r>
      <w:r>
        <w:rPr>
          <w:rFonts w:hint="eastAsia" w:ascii="宋体" w:hAnsi="宋体" w:eastAsia="宋体" w:cs="宋体"/>
          <w:sz w:val="24"/>
          <w:szCs w:val="24"/>
        </w:rPr>
        <w:t xml:space="preserve">本项目</w:t>
      </w:r>
      <w:r>
        <w:rPr>
          <w:rFonts w:hint="eastAsia" w:ascii="宋体" w:hAnsi="宋体" w:eastAsia="宋体" w:cs="宋体"/>
          <w:bCs/>
          <w:sz w:val="24"/>
          <w:szCs w:val="24"/>
        </w:rPr>
        <w:t xml:space="preserve"> “第四章 </w:t>
      </w:r>
      <w:r>
        <w:rPr>
          <w:rFonts w:hint="eastAsia" w:ascii="宋体" w:hAnsi="宋体" w:eastAsia="宋体" w:cs="宋体"/>
          <w:bCs/>
          <w:sz w:val="24"/>
          <w:szCs w:val="24"/>
          <w:lang w:val="en-US" w:eastAsia="zh-CN"/>
        </w:rPr>
        <w:t xml:space="preserve">采购</w:t>
      </w:r>
      <w:r>
        <w:rPr>
          <w:rFonts w:hint="eastAsia" w:ascii="宋体" w:hAnsi="宋体" w:eastAsia="宋体" w:cs="宋体"/>
          <w:bCs/>
          <w:sz w:val="24"/>
          <w:szCs w:val="24"/>
        </w:rPr>
        <w:t xml:space="preserve">需求”中的“三、技术性能参数要求”对照所投报货物的技术性能参数进行逐项评议。</w:t>
      </w:r>
      <w:r>
        <w:rPr>
          <w:rFonts w:hint="eastAsia" w:ascii="宋体" w:hAnsi="宋体" w:eastAsia="宋体" w:cs="宋体"/>
          <w:bCs/>
          <w:sz w:val="24"/>
          <w:szCs w:val="24"/>
        </w:rPr>
      </w:r>
      <w:r/>
    </w:p>
    <w:p>
      <w:pPr>
        <w:pStyle w:val="685"/>
        <w:ind w:firstLine="480"/>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2、若无偏离，在“有无偏离”栏中填写 “无”；若有偏离在“有无偏离”栏中填写 “有”并在“偏离内容及原因”栏中作出说明；因未标明或表述含糊导致的评审风险将由投标人承担。</w:t>
      </w:r>
      <w:r>
        <w:rPr>
          <w:rFonts w:hint="eastAsia" w:ascii="宋体" w:hAnsi="宋体" w:eastAsia="宋体" w:cs="宋体"/>
          <w:bCs/>
          <w:sz w:val="24"/>
          <w:szCs w:val="24"/>
        </w:rPr>
      </w:r>
      <w:r/>
    </w:p>
    <w:p>
      <w:pPr>
        <w:pStyle w:val="685"/>
        <w:ind w:firstLine="482"/>
        <w:spacing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sz w:val="24"/>
          <w:szCs w:val="24"/>
        </w:rPr>
        <w:t xml:space="preserve">附技术要求的相关证明文件</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685"/>
        <w:ind w:firstLine="480"/>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4、表格不够可另接。</w:t>
      </w:r>
      <w:r>
        <w:rPr>
          <w:rFonts w:hint="eastAsia" w:ascii="宋体" w:hAnsi="宋体" w:eastAsia="宋体" w:cs="宋体"/>
          <w:bCs/>
          <w:sz w:val="24"/>
          <w:szCs w:val="24"/>
        </w:rPr>
      </w:r>
      <w:r/>
    </w:p>
    <w:p>
      <w:pPr>
        <w:pStyle w:val="685"/>
        <w:jc w:val="center"/>
        <w:keepLines w:val="0"/>
        <w:keepNext w:val="0"/>
        <w:pageBreakBefore w:val="0"/>
        <w:spacing w:after="0" w:line="440" w:lineRule="exact"/>
        <w:widowControl w:val="off"/>
        <w:rPr>
          <w:rFonts w:hint="eastAsia" w:ascii="宋体" w:hAnsi="宋体" w:eastAsia="宋体" w:cs="Times New Roman"/>
          <w:b/>
          <w:sz w:val="24"/>
          <w:lang w:val="en-US" w:eastAsia="zh-CN"/>
        </w:rPr>
        <w:outlineLvl w:val="1"/>
      </w:pPr>
      <w:r>
        <w:rPr>
          <w:rFonts w:hint="eastAsia" w:ascii="宋体" w:hAnsi="宋体"/>
          <w:b/>
          <w:sz w:val="24"/>
          <w:szCs w:val="24"/>
        </w:rPr>
        <w:br w:type="page" w:clear="all"/>
      </w:r>
      <w:bookmarkStart w:id="239" w:name="_Toc9632"/>
      <w:r/>
      <w:bookmarkStart w:id="240" w:name="_Toc11303"/>
      <w:r>
        <w:rPr>
          <w:rFonts w:hint="eastAsia" w:ascii="宋体" w:hAnsi="宋体" w:eastAsia="宋体" w:cs="Times New Roman"/>
          <w:b/>
          <w:sz w:val="24"/>
          <w:lang w:val="en-US" w:eastAsia="zh-CN"/>
        </w:rPr>
        <w:t xml:space="preserve">附件4 商务要求响应及偏离表</w:t>
      </w:r>
      <w:bookmarkEnd w:id="239"/>
      <w:r/>
      <w:bookmarkEnd w:id="240"/>
      <w:r>
        <w:rPr>
          <w:rFonts w:hint="eastAsia" w:ascii="宋体" w:hAnsi="宋体" w:eastAsia="宋体" w:cs="Times New Roman"/>
          <w:b/>
          <w:sz w:val="24"/>
          <w:lang w:val="en-US" w:eastAsia="zh-CN"/>
        </w:rPr>
      </w:r>
      <w:r/>
    </w:p>
    <w:tbl>
      <w:tblPr>
        <w:tblpPr w:horzAnchor="text" w:tblpXSpec="center" w:vertAnchor="text" w:tblpY="1" w:leftFromText="180" w:topFromText="0" w:rightFromText="180" w:bottomFromText="0"/>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trHeight w:val="366"/>
        </w:trPr>
        <w:tc>
          <w:tcPr>
            <w:tcW w:w="3780" w:type="dxa"/>
            <w:vAlign w:val="center"/>
            <w:textDirection w:val="lrTb"/>
            <w:noWrap w:val="false"/>
          </w:tcPr>
          <w:p>
            <w:pPr>
              <w:pStyle w:val="685"/>
              <w:jc w:val="center"/>
              <w:spacing w:after="0" w:line="380" w:lineRule="exact"/>
              <w:widowControl w:val="off"/>
              <w:rPr>
                <w:rFonts w:hint="eastAsia" w:ascii="Times New Roman" w:hAnsi="Times New Roman" w:eastAsia="宋体" w:cs="Times New Roman"/>
                <w:b/>
                <w:bCs w:val="0"/>
                <w:sz w:val="24"/>
                <w:szCs w:val="24"/>
                <w:lang w:val="en-US" w:eastAsia="zh-CN"/>
              </w:rPr>
              <w:framePr w:vAnchor="margin" w:hAnchor="page" w:xAlign="center" w:y="1"/>
            </w:pPr>
            <w:r>
              <w:rPr>
                <w:rFonts w:hint="eastAsia" w:ascii="Times New Roman" w:hAnsi="Times New Roman" w:eastAsia="宋体" w:cs="Times New Roman"/>
                <w:b/>
                <w:bCs w:val="0"/>
                <w:sz w:val="24"/>
                <w:szCs w:val="24"/>
                <w:lang w:val="en-US" w:eastAsia="zh-CN"/>
              </w:rPr>
              <w:t xml:space="preserve">合同条款</w:t>
            </w:r>
            <w:r>
              <w:rPr>
                <w:rFonts w:hint="eastAsia" w:ascii="Times New Roman" w:hAnsi="Times New Roman" w:eastAsia="宋体" w:cs="Times New Roman"/>
                <w:b/>
                <w:bCs w:val="0"/>
                <w:sz w:val="24"/>
                <w:szCs w:val="24"/>
                <w:lang w:val="en-US" w:eastAsia="zh-CN"/>
              </w:rPr>
            </w:r>
            <w:r/>
          </w:p>
        </w:tc>
        <w:tc>
          <w:tcPr>
            <w:tcW w:w="2310" w:type="dxa"/>
            <w:vAlign w:val="center"/>
            <w:textDirection w:val="lrTb"/>
            <w:noWrap w:val="false"/>
          </w:tcPr>
          <w:p>
            <w:pPr>
              <w:pStyle w:val="685"/>
              <w:jc w:val="center"/>
              <w:spacing w:after="0" w:line="380" w:lineRule="exact"/>
              <w:widowControl w:val="off"/>
              <w:rPr>
                <w:rFonts w:hint="eastAsia" w:ascii="Times New Roman" w:hAnsi="Times New Roman" w:eastAsia="宋体" w:cs="Times New Roman"/>
                <w:b/>
                <w:bCs w:val="0"/>
                <w:sz w:val="24"/>
                <w:szCs w:val="24"/>
                <w:lang w:val="en-US" w:eastAsia="zh-CN"/>
              </w:rPr>
              <w:framePr w:vAnchor="margin" w:hAnchor="page" w:xAlign="center" w:y="1"/>
            </w:pPr>
            <w:r>
              <w:rPr>
                <w:rFonts w:hint="eastAsia" w:ascii="Times New Roman" w:hAnsi="Times New Roman" w:eastAsia="宋体" w:cs="Times New Roman"/>
                <w:b/>
                <w:bCs w:val="0"/>
                <w:sz w:val="24"/>
                <w:szCs w:val="24"/>
                <w:lang w:val="en-US" w:eastAsia="zh-CN"/>
              </w:rPr>
              <w:t xml:space="preserve">有无偏离</w:t>
            </w:r>
            <w:r>
              <w:rPr>
                <w:rFonts w:hint="eastAsia" w:ascii="Times New Roman" w:hAnsi="Times New Roman" w:eastAsia="宋体" w:cs="Times New Roman"/>
                <w:b/>
                <w:bCs w:val="0"/>
                <w:sz w:val="24"/>
                <w:szCs w:val="24"/>
                <w:lang w:val="en-US" w:eastAsia="zh-CN"/>
              </w:rPr>
            </w:r>
            <w:r/>
          </w:p>
        </w:tc>
        <w:tc>
          <w:tcPr>
            <w:tcW w:w="3232" w:type="dxa"/>
            <w:vAlign w:val="center"/>
            <w:textDirection w:val="lrTb"/>
            <w:noWrap w:val="false"/>
          </w:tcPr>
          <w:p>
            <w:pPr>
              <w:pStyle w:val="685"/>
              <w:jc w:val="center"/>
              <w:spacing w:after="0" w:line="380" w:lineRule="exact"/>
              <w:widowControl w:val="off"/>
              <w:rPr>
                <w:rFonts w:hint="eastAsia" w:ascii="Times New Roman" w:hAnsi="Times New Roman" w:eastAsia="宋体" w:cs="Times New Roman"/>
                <w:b/>
                <w:bCs w:val="0"/>
                <w:sz w:val="24"/>
                <w:szCs w:val="24"/>
                <w:lang w:val="en-US" w:eastAsia="zh-CN"/>
              </w:rPr>
              <w:framePr w:vAnchor="margin" w:hAnchor="page" w:xAlign="center" w:y="1"/>
            </w:pPr>
            <w:r>
              <w:rPr>
                <w:rFonts w:hint="eastAsia" w:ascii="Times New Roman" w:hAnsi="Times New Roman" w:eastAsia="宋体" w:cs="Times New Roman"/>
                <w:b/>
                <w:bCs w:val="0"/>
                <w:sz w:val="24"/>
                <w:szCs w:val="24"/>
                <w:lang w:val="en-US" w:eastAsia="zh-CN"/>
              </w:rPr>
              <w:t xml:space="preserve">偏离内容及原因</w:t>
            </w:r>
            <w:r>
              <w:rPr>
                <w:rFonts w:hint="eastAsia" w:ascii="Times New Roman" w:hAnsi="Times New Roman" w:eastAsia="宋体" w:cs="Times New Roman"/>
                <w:b/>
                <w:bCs w:val="0"/>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第一条 定义</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第二条 组成本合同的文件</w:t>
            </w:r>
            <w:r>
              <w:rPr>
                <w:rFonts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第三条 合同货物</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第五条 款项支付</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第六条 权利保证</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第七条 质量保证</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第八条 包装要求</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第九条 交货</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第十条 到货验收</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第十一条 伴随服务</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第十二条 最终验收</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第十三条 售后服务</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第十四条 违约责任</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第十五条 不可抗力</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第十六条 合同的变更、中止</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第十七条 合同的终止</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第十八条 合同的转让</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第十九条 履约保证金  </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第二十条 争议解决方式</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r>
        <w:trPr>
          <w:trHeight w:val="441"/>
        </w:trPr>
        <w:tc>
          <w:tcPr>
            <w:tcW w:w="378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t xml:space="preserve">第二十一条 通知与送达</w:t>
            </w:r>
            <w:r>
              <w:rPr>
                <w:rFonts w:hint="eastAsia" w:ascii="Times New Roman" w:hAnsi="Times New Roman" w:eastAsia="宋体" w:cs="Times New Roman"/>
                <w:bCs/>
                <w:sz w:val="24"/>
                <w:szCs w:val="24"/>
                <w:lang w:val="en-US" w:eastAsia="zh-CN"/>
              </w:rPr>
            </w:r>
            <w:r/>
          </w:p>
        </w:tc>
        <w:tc>
          <w:tcPr>
            <w:tcW w:w="2310"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c>
          <w:tcPr>
            <w:tcW w:w="3232" w:type="dxa"/>
            <w:vAlign w:val="center"/>
            <w:textDirection w:val="lrTb"/>
            <w:noWrap w:val="false"/>
          </w:tcPr>
          <w:p>
            <w:pPr>
              <w:pStyle w:val="685"/>
              <w:spacing w:after="0" w:line="380" w:lineRule="exact"/>
              <w:widowControl w:val="off"/>
              <w:rPr>
                <w:rFonts w:hint="eastAsia" w:ascii="Times New Roman" w:hAnsi="Times New Roman" w:eastAsia="宋体" w:cs="Times New Roman"/>
                <w:bCs/>
                <w:sz w:val="24"/>
                <w:szCs w:val="24"/>
                <w:lang w:val="en-US" w:eastAsia="zh-CN"/>
              </w:rPr>
              <w:framePr w:vAnchor="margin" w:hAnchor="page" w:xAlign="center" w:y="1"/>
            </w:pPr>
            <w:r>
              <w:rPr>
                <w:rFonts w:hint="eastAsia" w:ascii="Times New Roman" w:hAnsi="Times New Roman" w:eastAsia="宋体" w:cs="Times New Roman"/>
                <w:bCs/>
                <w:sz w:val="24"/>
                <w:szCs w:val="24"/>
                <w:lang w:val="en-US" w:eastAsia="zh-CN"/>
              </w:rPr>
            </w:r>
            <w:r/>
          </w:p>
        </w:tc>
      </w:tr>
    </w:tbl>
    <w:p>
      <w:pPr>
        <w:pStyle w:val="685"/>
        <w:jc w:val="left"/>
        <w:spacing w:after="0" w:line="380" w:lineRule="exact"/>
        <w:widowControl w:val="off"/>
        <w:rPr>
          <w:sz w:val="24"/>
          <w:szCs w:val="24"/>
        </w:rPr>
      </w:pPr>
      <w:r>
        <w:rPr>
          <w:rFonts w:hint="eastAsia" w:ascii="Times New Roman" w:hAnsi="Times New Roman" w:eastAsia="宋体" w:cs="Times New Roman"/>
          <w:b w:val="0"/>
          <w:bCs/>
          <w:sz w:val="24"/>
          <w:szCs w:val="24"/>
          <w:lang w:val="en-US" w:eastAsia="zh-CN"/>
        </w:rPr>
        <w:t xml:space="preserve">注：1、投标人应据实、详细填写上述表格，因表述含糊导致的评标风险将由投标人</w:t>
      </w:r>
      <w:r>
        <w:rPr>
          <w:b w:val="0"/>
          <w:bCs/>
          <w:sz w:val="24"/>
          <w:szCs w:val="24"/>
        </w:rPr>
        <w:t xml:space="preserve">承</w:t>
      </w:r>
      <w:r>
        <w:rPr>
          <w:sz w:val="24"/>
          <w:szCs w:val="24"/>
        </w:rPr>
        <w:t xml:space="preserve">担。</w:t>
      </w:r>
      <w:r>
        <w:rPr>
          <w:sz w:val="24"/>
          <w:szCs w:val="24"/>
        </w:rPr>
      </w:r>
      <w:r/>
    </w:p>
    <w:p>
      <w:pPr>
        <w:pStyle w:val="685"/>
        <w:ind w:firstLine="480"/>
        <w:jc w:val="left"/>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rPr>
          <w:sz w:val="24"/>
          <w:szCs w:val="24"/>
        </w:rPr>
      </w:r>
      <w:r/>
    </w:p>
    <w:p>
      <w:pPr>
        <w:pStyle w:val="685"/>
        <w:ind w:firstLine="480"/>
        <w:jc w:val="center"/>
        <w:spacing w:line="440" w:lineRule="exact"/>
        <w:rPr>
          <w:rFonts w:hint="eastAsia" w:ascii="宋体" w:hAnsi="宋体"/>
          <w:sz w:val="24"/>
          <w:szCs w:val="24"/>
        </w:rPr>
      </w:pPr>
      <w:r>
        <w:rPr>
          <w:rFonts w:hint="eastAsia" w:ascii="宋体" w:hAnsi="宋体"/>
          <w:sz w:val="24"/>
          <w:szCs w:val="24"/>
        </w:rPr>
      </w:r>
      <w:r/>
    </w:p>
    <w:p>
      <w:pPr>
        <w:pStyle w:val="685"/>
        <w:ind w:left="480"/>
        <w:jc w:val="center"/>
        <w:rPr>
          <w:rFonts w:ascii="宋体" w:hAnsi="宋体"/>
          <w:b/>
          <w:sz w:val="24"/>
        </w:rPr>
        <w:outlineLvl w:val="1"/>
      </w:pPr>
      <w:r>
        <w:rPr>
          <w:rFonts w:hint="eastAsia" w:ascii="宋体" w:hAnsi="宋体"/>
          <w:b/>
          <w:sz w:val="24"/>
          <w:szCs w:val="24"/>
        </w:rPr>
        <w:br w:type="page" w:clear="all"/>
      </w:r>
      <w:bookmarkStart w:id="241" w:name="_Toc5856"/>
      <w:r/>
      <w:bookmarkStart w:id="242" w:name="_Toc18721"/>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bookmarkEnd w:id="241"/>
      <w:r/>
      <w:bookmarkEnd w:id="242"/>
      <w:r>
        <w:rPr>
          <w:rFonts w:ascii="宋体" w:hAnsi="宋体"/>
          <w:b/>
          <w:sz w:val="24"/>
        </w:rPr>
      </w:r>
      <w:r/>
    </w:p>
    <w:p>
      <w:pPr>
        <w:pStyle w:val="685"/>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685"/>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85"/>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85"/>
        <w:ind w:left="480"/>
        <w:jc w:val="center"/>
        <w:rPr>
          <w:rFonts w:hint="eastAsia" w:ascii="宋体" w:hAnsi="宋体"/>
          <w:b/>
          <w:sz w:val="24"/>
        </w:rPr>
      </w:pPr>
      <w:r>
        <w:rPr>
          <w:rFonts w:hint="eastAsia" w:ascii="宋体" w:hAnsi="宋体"/>
          <w:b/>
          <w:sz w:val="24"/>
        </w:rPr>
      </w:r>
      <w:r/>
    </w:p>
    <w:p>
      <w:pPr>
        <w:pStyle w:val="685"/>
        <w:ind w:firstLine="482"/>
        <w:jc w:val="center"/>
        <w:spacing w:line="440" w:lineRule="exact"/>
        <w:rPr>
          <w:rFonts w:ascii="宋体" w:hAnsi="宋体"/>
          <w:b/>
          <w:sz w:val="24"/>
        </w:rPr>
        <w:outlineLvl w:val="1"/>
      </w:pPr>
      <w:r>
        <w:rPr>
          <w:rFonts w:hint="eastAsia" w:ascii="宋体" w:hAnsi="宋体"/>
          <w:b/>
          <w:sz w:val="24"/>
          <w:szCs w:val="24"/>
        </w:rPr>
        <w:br w:type="page" w:clear="all"/>
      </w:r>
      <w:bookmarkStart w:id="243" w:name="_Toc28596"/>
      <w:r/>
      <w:bookmarkStart w:id="244" w:name="_Toc10158"/>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bookmarkEnd w:id="243"/>
      <w:r/>
      <w:bookmarkEnd w:id="244"/>
      <w:r>
        <w:rPr>
          <w:rFonts w:ascii="宋体" w:hAnsi="宋体"/>
          <w:b/>
          <w:sz w:val="24"/>
        </w:rPr>
      </w:r>
      <w:r/>
    </w:p>
    <w:p>
      <w:pPr>
        <w:pStyle w:val="685"/>
        <w:jc w:val="center"/>
        <w:spacing w:line="460" w:lineRule="exact"/>
        <w:rPr>
          <w:rFonts w:ascii="宋体" w:hAnsi="宋体"/>
          <w:b/>
          <w:bCs/>
          <w:sz w:val="24"/>
        </w:rPr>
      </w:pPr>
      <w:r>
        <w:rPr>
          <w:rFonts w:ascii="宋体" w:hAnsi="宋体"/>
          <w:b/>
          <w:bCs/>
          <w:sz w:val="24"/>
        </w:rPr>
      </w:r>
      <w:r/>
    </w:p>
    <w:p>
      <w:pPr>
        <w:pStyle w:val="685"/>
        <w:jc w:val="center"/>
        <w:spacing w:line="460" w:lineRule="exact"/>
        <w:rPr>
          <w:rFonts w:ascii="宋体" w:hAnsi="宋体"/>
          <w:b/>
          <w:bCs/>
          <w:sz w:val="24"/>
        </w:rPr>
      </w:pPr>
      <w:r>
        <w:rPr>
          <w:rFonts w:hint="eastAsia" w:ascii="宋体" w:hAnsi="宋体"/>
          <w:b/>
          <w:bCs/>
          <w:sz w:val="24"/>
        </w:rPr>
        <w:t xml:space="preserve">声  明</w:t>
      </w:r>
      <w:r>
        <w:rPr>
          <w:rFonts w:ascii="宋体" w:hAnsi="宋体"/>
          <w:b/>
          <w:bCs/>
          <w:sz w:val="24"/>
        </w:rPr>
      </w:r>
      <w:r/>
    </w:p>
    <w:p>
      <w:pPr>
        <w:pStyle w:val="685"/>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685"/>
        <w:ind w:left="480"/>
        <w:jc w:val="center"/>
        <w:rPr>
          <w:rFonts w:hint="eastAsia" w:ascii="宋体" w:hAnsi="宋体"/>
          <w:b/>
          <w:sz w:val="24"/>
        </w:rPr>
      </w:pPr>
      <w:r>
        <w:rPr>
          <w:rFonts w:hint="eastAsia" w:ascii="宋体" w:hAnsi="宋体"/>
          <w:b/>
          <w:sz w:val="24"/>
        </w:rPr>
      </w:r>
      <w:r/>
    </w:p>
    <w:p>
      <w:pPr>
        <w:pStyle w:val="685"/>
        <w:jc w:val="center"/>
        <w:spacing w:line="460" w:lineRule="exact"/>
        <w:rPr>
          <w:rFonts w:ascii="宋体" w:hAnsi="宋体"/>
          <w:bCs/>
          <w:sz w:val="24"/>
        </w:rPr>
        <w:outlineLvl w:val="1"/>
      </w:pPr>
      <w:r>
        <w:rPr>
          <w:rFonts w:hint="eastAsia" w:ascii="宋体" w:hAnsi="宋体"/>
          <w:b/>
          <w:sz w:val="24"/>
          <w:szCs w:val="24"/>
        </w:rPr>
        <w:br w:type="page" w:clear="all"/>
      </w:r>
      <w:bookmarkStart w:id="245" w:name="_Toc4810"/>
      <w:r/>
      <w:bookmarkStart w:id="246" w:name="_Toc10029"/>
      <w:r>
        <w:rPr>
          <w:rFonts w:hint="eastAsia" w:ascii="宋体" w:hAnsi="宋体"/>
          <w:b/>
          <w:sz w:val="24"/>
        </w:rPr>
        <w:t xml:space="preserve">附件</w:t>
      </w:r>
      <w:r>
        <w:rPr>
          <w:rFonts w:ascii="宋体" w:hAnsi="宋体"/>
          <w:b/>
          <w:sz w:val="24"/>
        </w:rPr>
        <w:t xml:space="preserve">7 </w:t>
      </w:r>
      <w:r>
        <w:rPr>
          <w:rFonts w:hint="eastAsia" w:ascii="宋体" w:hAnsi="宋体"/>
          <w:b/>
          <w:sz w:val="24"/>
        </w:rPr>
        <w:t xml:space="preserve">法人授权书</w:t>
      </w:r>
      <w:bookmarkEnd w:id="245"/>
      <w:r/>
      <w:bookmarkEnd w:id="246"/>
      <w:r>
        <w:rPr>
          <w:rFonts w:ascii="宋体" w:hAnsi="宋体"/>
          <w:bCs/>
          <w:sz w:val="24"/>
        </w:rPr>
      </w:r>
      <w:r/>
    </w:p>
    <w:p>
      <w:pPr>
        <w:pStyle w:val="685"/>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w:t>
      </w:r>
      <w:r>
        <w:rPr>
          <w:rFonts w:hint="eastAsia" w:ascii="Times New Roman" w:hAnsi="Times New Roman"/>
          <w:color w:val="000000"/>
          <w:sz w:val="24"/>
          <w:szCs w:val="24"/>
          <w:lang w:eastAsia="zh-CN"/>
        </w:rPr>
        <w:t xml:space="preserve">JSZC-320581-CSXC-G2026-0031</w:t>
      </w:r>
      <w:r>
        <w:rPr>
          <w:rFonts w:ascii="Times New Roman" w:hAnsi="Times New Roman"/>
          <w:sz w:val="24"/>
          <w:szCs w:val="24"/>
        </w:rPr>
        <w:t xml:space="preserve">号项目采购活动的合法代理人，以本单位名义全权处理一切与该项目采购有关的事务。</w:t>
      </w:r>
      <w:r>
        <w:rPr>
          <w:rFonts w:ascii="Times New Roman" w:hAnsi="Times New Roman"/>
          <w:sz w:val="24"/>
          <w:szCs w:val="24"/>
        </w:rPr>
      </w:r>
      <w:r/>
    </w:p>
    <w:p>
      <w:pPr>
        <w:pStyle w:val="685"/>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本授权书于_</w:t>
      </w:r>
      <w:r>
        <w:rPr>
          <w:rFonts w:ascii="Times New Roman" w:hAnsi="Times New Roman"/>
          <w:sz w:val="24"/>
          <w:szCs w:val="24"/>
          <w:u w:val="single"/>
        </w:rPr>
        <w:t xml:space="preserve">_202</w:t>
      </w:r>
      <w:r>
        <w:rPr>
          <w:rFonts w:hint="eastAsia" w:ascii="Times New Roman" w:hAnsi="Times New Roman"/>
          <w:sz w:val="24"/>
          <w:szCs w:val="24"/>
          <w:u w:val="single"/>
          <w:lang w:val="en-US" w:eastAsia="zh-CN"/>
        </w:rPr>
        <w:t xml:space="preserve">6</w:t>
      </w:r>
      <w:r>
        <w:rPr>
          <w:rFonts w:ascii="Times New Roman" w:hAnsi="Times New Roman"/>
          <w:sz w:val="24"/>
          <w:szCs w:val="24"/>
          <w:u w:val="single"/>
        </w:rPr>
        <w:t xml:space="preserve">_</w:t>
      </w:r>
      <w:r>
        <w:rPr>
          <w:rFonts w:ascii="Times New Roman" w:hAnsi="Times New Roman"/>
          <w:sz w:val="24"/>
          <w:szCs w:val="24"/>
        </w:rPr>
        <w:t xml:space="preserve">_年____月____日起生效，特此声明。</w:t>
      </w:r>
      <w:r>
        <w:rPr>
          <w:rFonts w:ascii="Times New Roman" w:hAnsi="Times New Roman"/>
          <w:sz w:val="24"/>
          <w:szCs w:val="24"/>
        </w:rPr>
      </w:r>
      <w:r/>
    </w:p>
    <w:p>
      <w:pPr>
        <w:pStyle w:val="685"/>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pStyle w:val="685"/>
        <w:ind w:firstLine="480"/>
        <w:spacing w:line="440" w:lineRule="exact"/>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685"/>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rPr>
          <w:rFonts w:ascii="Times New Roman" w:hAnsi="Times New Roman"/>
          <w:sz w:val="24"/>
          <w:szCs w:val="24"/>
          <w:u w:val="single"/>
        </w:rPr>
      </w:r>
      <w:r/>
    </w:p>
    <w:p>
      <w:pPr>
        <w:pStyle w:val="685"/>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rPr>
          <w:rFonts w:ascii="Times New Roman" w:hAnsi="Times New Roman"/>
          <w:sz w:val="24"/>
          <w:szCs w:val="24"/>
          <w:u w:val="single"/>
        </w:rPr>
      </w:r>
      <w:r/>
    </w:p>
    <w:p>
      <w:pPr>
        <w:pStyle w:val="685"/>
        <w:ind w:firstLine="120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rPr>
          <w:rFonts w:ascii="Times New Roman" w:hAnsi="Times New Roman"/>
          <w:sz w:val="24"/>
          <w:szCs w:val="24"/>
        </w:rPr>
      </w:r>
      <w:r/>
    </w:p>
    <w:p>
      <w:pPr>
        <w:pStyle w:val="685"/>
        <w:ind w:firstLine="480"/>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单位地址：</w:t>
      </w:r>
      <w:r>
        <w:rPr>
          <w:rFonts w:ascii="Times New Roman" w:hAnsi="Times New Roman"/>
          <w:sz w:val="24"/>
          <w:szCs w:val="24"/>
          <w:u w:val="single"/>
        </w:rPr>
        <w:t xml:space="preserve">                                         </w:t>
      </w:r>
      <w:r>
        <w:rPr>
          <w:rFonts w:ascii="Times New Roman" w:hAnsi="Times New Roman"/>
          <w:sz w:val="24"/>
          <w:szCs w:val="24"/>
          <w:u w:val="single"/>
        </w:rPr>
      </w:r>
      <w:r/>
    </w:p>
    <w:p>
      <w:pPr>
        <w:pStyle w:val="685"/>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日期：</w:t>
      </w:r>
      <w:r>
        <w:rPr>
          <w:rFonts w:ascii="Times New Roman" w:hAnsi="Times New Roman"/>
          <w:sz w:val="24"/>
          <w:szCs w:val="24"/>
          <w:u w:val="single"/>
        </w:rPr>
        <w:t xml:space="preserve">                                         </w:t>
      </w:r>
      <w:r>
        <w:rPr>
          <w:rFonts w:ascii="Times New Roman" w:hAnsi="Times New Roman"/>
          <w:sz w:val="24"/>
          <w:szCs w:val="24"/>
        </w:rPr>
      </w:r>
      <w:r/>
    </w:p>
    <w:p>
      <w:pPr>
        <w:pStyle w:val="685"/>
        <w:ind w:firstLine="360"/>
        <w:spacing w:line="400" w:lineRule="exact"/>
        <w:rPr>
          <w:rFonts w:ascii="楷体" w:hAnsi="楷体" w:eastAsia="楷体"/>
          <w:sz w:val="24"/>
          <w:szCs w:val="24"/>
          <w:highlight w:val="yellow"/>
        </w:rPr>
      </w:pPr>
      <w:r>
        <w:rPr>
          <w:rFonts w:ascii="楷体" w:hAnsi="楷体" w:eastAsia="楷体"/>
          <w:sz w:val="24"/>
          <w:szCs w:val="24"/>
          <w:highlight w:val="yellow"/>
        </w:rPr>
      </w:r>
      <w:r/>
    </w:p>
    <w:p>
      <w:pPr>
        <w:pStyle w:val="685"/>
        <w:ind w:firstLine="241"/>
        <w:spacing w:line="400" w:lineRule="exact"/>
        <w:rPr>
          <w:rFonts w:hint="eastAsia" w:eastAsia="宋体"/>
          <w:b/>
          <w:sz w:val="24"/>
          <w:szCs w:val="24"/>
          <w:lang w:eastAsia="zh-CN"/>
        </w:rPr>
      </w:pPr>
      <w:r>
        <w:rPr>
          <w:rFonts w:hint="eastAsia"/>
          <w:b/>
          <w:sz w:val="24"/>
          <w:szCs w:val="24"/>
        </w:rPr>
        <w:t xml:space="preserve">注：（1）请附法定代表人居民身份证</w:t>
      </w:r>
      <w:r>
        <w:rPr>
          <w:rFonts w:hint="eastAsia"/>
          <w:b/>
          <w:sz w:val="24"/>
          <w:szCs w:val="24"/>
          <w:lang w:eastAsia="zh-CN"/>
        </w:rPr>
        <w:t xml:space="preserve">、</w:t>
      </w:r>
      <w:r>
        <w:rPr>
          <w:rFonts w:hint="eastAsia"/>
          <w:b/>
          <w:sz w:val="24"/>
          <w:szCs w:val="24"/>
        </w:rPr>
        <w:t xml:space="preserve">授权代表居民身份证正反面扫描件</w:t>
      </w:r>
      <w:r>
        <w:rPr>
          <w:rFonts w:hint="eastAsia"/>
          <w:b/>
          <w:sz w:val="24"/>
          <w:szCs w:val="24"/>
          <w:lang w:eastAsia="zh-CN"/>
        </w:rPr>
        <w:t xml:space="preserve">。</w:t>
      </w:r>
      <w:r>
        <w:rPr>
          <w:rFonts w:hint="eastAsia" w:eastAsia="宋体"/>
          <w:b/>
          <w:sz w:val="24"/>
          <w:szCs w:val="24"/>
          <w:lang w:eastAsia="zh-CN"/>
        </w:rPr>
      </w:r>
      <w:r/>
    </w:p>
    <w:p>
      <w:pPr>
        <w:pStyle w:val="685"/>
        <w:ind w:firstLine="723"/>
        <w:spacing w:line="400" w:lineRule="exact"/>
        <w:rPr>
          <w:rFonts w:hint="eastAsia"/>
          <w:b/>
          <w:sz w:val="24"/>
          <w:szCs w:val="24"/>
        </w:rPr>
      </w:pPr>
      <w:r>
        <w:rPr>
          <w:rFonts w:hint="eastAsia"/>
          <w:b/>
          <w:sz w:val="24"/>
          <w:szCs w:val="24"/>
          <w:lang w:eastAsia="zh-CN"/>
        </w:rPr>
        <w:t xml:space="preserve">（</w:t>
      </w:r>
      <w:r>
        <w:rPr>
          <w:rFonts w:hint="eastAsia"/>
          <w:b/>
          <w:sz w:val="24"/>
          <w:szCs w:val="24"/>
          <w:lang w:val="en-US" w:eastAsia="zh-CN"/>
        </w:rPr>
        <w:t xml:space="preserve">2</w:t>
      </w:r>
      <w:r>
        <w:rPr>
          <w:rFonts w:hint="eastAsia"/>
          <w:b/>
          <w:sz w:val="24"/>
          <w:szCs w:val="24"/>
          <w:lang w:eastAsia="zh-CN"/>
        </w:rPr>
        <w:t xml:space="preserve">）</w:t>
      </w:r>
      <w:r>
        <w:rPr>
          <w:rFonts w:hint="eastAsia"/>
          <w:b/>
          <w:sz w:val="24"/>
          <w:szCs w:val="24"/>
        </w:rPr>
        <w:t xml:space="preserve">如法定代表人参加本项目投标活动，“附件7</w:t>
      </w:r>
      <w:r>
        <w:rPr>
          <w:b/>
          <w:sz w:val="24"/>
          <w:szCs w:val="24"/>
        </w:rPr>
        <w:t xml:space="preserve"> 法人授权书”可不提供。</w:t>
      </w:r>
      <w:r>
        <w:rPr>
          <w:rFonts w:hint="eastAsia"/>
          <w:b/>
          <w:sz w:val="24"/>
          <w:szCs w:val="24"/>
        </w:rPr>
        <w:t xml:space="preserve">但需提供法定代表人身份证正反面扫描件。</w:t>
      </w:r>
      <w:r>
        <w:rPr>
          <w:rFonts w:hint="eastAsia"/>
          <w:b/>
          <w:sz w:val="24"/>
          <w:szCs w:val="24"/>
        </w:rPr>
      </w:r>
      <w:r/>
    </w:p>
    <w:p>
      <w:pPr>
        <w:pStyle w:val="685"/>
        <w:jc w:val="center"/>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bookmarkStart w:id="247" w:name="_Toc155086574"/>
      <w:r/>
      <w:bookmarkStart w:id="248" w:name="_Toc17235"/>
      <w:r/>
      <w:bookmarkStart w:id="249" w:name="_Toc22371"/>
      <w:r/>
      <w:bookmarkStart w:id="250" w:name="_Toc155086474"/>
      <w:r/>
      <w:bookmarkStart w:id="251" w:name="_Toc21525"/>
      <w:r>
        <w:rPr>
          <w:rFonts w:hint="eastAsia" w:ascii="宋体" w:hAnsi="宋体"/>
          <w:b/>
          <w:sz w:val="24"/>
        </w:rPr>
        <w:t xml:space="preserve">附件8</w:t>
      </w:r>
      <w:r>
        <w:rPr>
          <w:rFonts w:ascii="宋体" w:hAnsi="宋体"/>
          <w:b/>
          <w:sz w:val="24"/>
        </w:rPr>
        <w:t xml:space="preserve"> </w:t>
      </w:r>
      <w:r>
        <w:rPr>
          <w:rFonts w:hint="eastAsia" w:ascii="宋体" w:hAnsi="宋体"/>
          <w:b/>
          <w:sz w:val="24"/>
        </w:rPr>
        <w:t xml:space="preserve">投标函</w:t>
      </w:r>
      <w:bookmarkEnd w:id="247"/>
      <w:r/>
      <w:bookmarkEnd w:id="248"/>
      <w:r/>
      <w:bookmarkEnd w:id="249"/>
      <w:r/>
      <w:bookmarkEnd w:id="250"/>
      <w:r/>
      <w:bookmarkEnd w:id="251"/>
      <w:r>
        <w:rPr>
          <w:rFonts w:ascii="黑体" w:hAnsi="黑体" w:eastAsia="黑体"/>
          <w:b/>
          <w:i/>
          <w:color w:val="000000"/>
          <w:sz w:val="32"/>
          <w:szCs w:val="32"/>
          <w:u w:val="single"/>
        </w:rPr>
      </w:r>
      <w:r/>
    </w:p>
    <w:p>
      <w:pPr>
        <w:pStyle w:val="685"/>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w:t>
      </w:r>
      <w:r>
        <w:rPr>
          <w:rFonts w:hint="eastAsia" w:ascii="宋体" w:hAnsi="宋体"/>
          <w:color w:val="000000"/>
          <w:sz w:val="24"/>
          <w:szCs w:val="24"/>
          <w:u w:val="single"/>
          <w:lang w:val="zh-CN"/>
        </w:rPr>
        <w:t xml:space="preserve">江苏协诚工程咨询有限公司</w:t>
      </w:r>
      <w:r>
        <w:rPr>
          <w:rFonts w:ascii="宋体" w:hAnsi="宋体"/>
          <w:color w:val="000000"/>
          <w:sz w:val="24"/>
          <w:szCs w:val="24"/>
          <w:lang w:val="zh-CN"/>
        </w:rPr>
      </w:r>
      <w:r/>
    </w:p>
    <w:p>
      <w:pPr>
        <w:pStyle w:val="790"/>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JSZC-320581-CSXC-G2026-0031</w:t>
      </w:r>
      <w:r>
        <w:rPr>
          <w:rFonts w:hint="eastAsia" w:ascii="宋体" w:hAnsi="宋体"/>
          <w:szCs w:val="21"/>
        </w:rPr>
        <w:t xml:space="preserve">号招标文件，正式授权下述签字人______</w:t>
      </w:r>
      <w:r>
        <w:rPr>
          <w:rFonts w:hint="eastAsia" w:ascii="宋体" w:hAnsi="宋体"/>
          <w:szCs w:val="21"/>
          <w:lang w:eastAsia="zh-CN"/>
        </w:rPr>
        <w:t xml:space="preserve">（</w:t>
      </w:r>
      <w:r>
        <w:rPr>
          <w:rFonts w:hint="eastAsia" w:ascii="宋体" w:hAnsi="宋体"/>
          <w:szCs w:val="21"/>
        </w:rPr>
        <w:t xml:space="preserve">姓名</w:t>
      </w:r>
      <w:r>
        <w:rPr>
          <w:rFonts w:hint="eastAsia" w:ascii="宋体" w:hAnsi="宋体"/>
          <w:szCs w:val="21"/>
          <w:lang w:eastAsia="zh-CN"/>
        </w:rPr>
        <w:t xml:space="preserve">）</w:t>
      </w:r>
      <w:r>
        <w:rPr>
          <w:rFonts w:hint="eastAsia" w:ascii="宋体" w:hAnsi="宋体"/>
          <w:szCs w:val="21"/>
        </w:rPr>
        <w:t xml:space="preserve">代表我方______________（投标人的名称），全权处理本次项目投标的有关事宜。</w:t>
      </w:r>
      <w:r>
        <w:rPr>
          <w:rFonts w:ascii="宋体" w:hAnsi="宋体"/>
          <w:szCs w:val="21"/>
        </w:rPr>
      </w:r>
      <w:r/>
    </w:p>
    <w:p>
      <w:pPr>
        <w:pStyle w:val="790"/>
        <w:spacing w:before="0" w:after="0"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790"/>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79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79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79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79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79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ascii="宋体" w:hAnsi="宋体"/>
          <w:szCs w:val="21"/>
        </w:rPr>
      </w:r>
      <w:r/>
    </w:p>
    <w:p>
      <w:pPr>
        <w:pStyle w:val="79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790"/>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790"/>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790"/>
        <w:ind w:left="420"/>
        <w:spacing w:before="0" w:after="0"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790"/>
        <w:ind w:left="420"/>
        <w:spacing w:before="0" w:after="0"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790"/>
        <w:ind w:left="420"/>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790"/>
        <w:ind w:left="420"/>
        <w:spacing w:before="0" w:after="0"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790"/>
        <w:ind w:left="420"/>
        <w:spacing w:before="0"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685"/>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685"/>
        <w:ind w:firstLine="241"/>
        <w:jc w:val="center"/>
        <w:spacing w:line="560" w:lineRule="exact"/>
        <w:rPr>
          <w:rFonts w:ascii="宋体" w:hAnsi="宋体"/>
          <w:b/>
          <w:sz w:val="24"/>
          <w:szCs w:val="24"/>
        </w:rPr>
        <w:outlineLvl w:val="1"/>
      </w:pPr>
      <w:r>
        <w:rPr>
          <w:rFonts w:ascii="宋体" w:hAnsi="宋体" w:eastAsia="幼圆" w:cs="Arial"/>
          <w:b/>
          <w:color w:val="000000"/>
          <w:sz w:val="24"/>
          <w:szCs w:val="44"/>
        </w:rPr>
        <w:br w:type="page" w:clear="all"/>
      </w:r>
      <w:bookmarkStart w:id="252" w:name="_Toc18389"/>
      <w:r/>
      <w:bookmarkStart w:id="253" w:name="_Toc26942"/>
      <w:r>
        <w:rPr>
          <w:rFonts w:hint="eastAsia" w:ascii="宋体" w:hAnsi="宋体"/>
          <w:b/>
          <w:sz w:val="24"/>
          <w:szCs w:val="24"/>
        </w:rPr>
        <w:t xml:space="preserve">附件9 中小企业声明函</w:t>
      </w:r>
      <w:bookmarkEnd w:id="252"/>
      <w:r/>
      <w:bookmarkEnd w:id="253"/>
      <w:r>
        <w:rPr>
          <w:rFonts w:ascii="宋体" w:hAnsi="宋体"/>
          <w:b/>
          <w:sz w:val="24"/>
          <w:szCs w:val="24"/>
        </w:rPr>
      </w:r>
      <w:r/>
    </w:p>
    <w:p>
      <w:pPr>
        <w:pStyle w:val="685"/>
        <w:ind w:firstLine="360"/>
        <w:keepLines w:val="0"/>
        <w:keepNext w:val="0"/>
        <w:pageBreakBefore w:val="0"/>
        <w:spacing w:line="440" w:lineRule="exact"/>
        <w:rPr>
          <w:rFonts w:ascii="宋体" w:hAnsi="宋体"/>
          <w:sz w:val="24"/>
          <w:szCs w:val="21"/>
        </w:rPr>
      </w:pPr>
      <w:r>
        <w:rPr>
          <w:rFonts w:hint="eastAsia" w:ascii="宋体" w:hAnsi="宋体"/>
          <w:sz w:val="24"/>
          <w:szCs w:val="21"/>
        </w:rPr>
        <w:t xml:space="preserve">本公司郑重声明，根据《政府采购促进中小企业发展管理办法》（财库[20</w:t>
      </w:r>
      <w:r>
        <w:rPr>
          <w:rFonts w:ascii="宋体" w:hAnsi="宋体"/>
          <w:sz w:val="24"/>
          <w:szCs w:val="21"/>
        </w:rPr>
        <w:t xml:space="preserve">20</w:t>
      </w:r>
      <w:r>
        <w:rPr>
          <w:rFonts w:hint="eastAsia" w:ascii="宋体" w:hAnsi="宋体"/>
          <w:sz w:val="24"/>
          <w:szCs w:val="21"/>
        </w:rPr>
        <w:t xml:space="preserve">]</w:t>
      </w:r>
      <w:r>
        <w:rPr>
          <w:rFonts w:ascii="宋体" w:hAnsi="宋体"/>
          <w:sz w:val="24"/>
          <w:szCs w:val="21"/>
        </w:rPr>
        <w:t xml:space="preserve">46</w:t>
      </w:r>
      <w:r>
        <w:rPr>
          <w:rFonts w:hint="eastAsia" w:ascii="宋体" w:hAnsi="宋体"/>
          <w:sz w:val="24"/>
          <w:szCs w:val="21"/>
        </w:rPr>
        <w:t xml:space="preserve">号）的规定，本公司参加</w:t>
      </w:r>
      <w:r>
        <w:rPr>
          <w:rFonts w:hint="eastAsia" w:cs="宋体"/>
          <w:sz w:val="24"/>
          <w:szCs w:val="24"/>
          <w:u w:val="single"/>
        </w:rPr>
        <w:t xml:space="preserve"> </w:t>
      </w:r>
      <w:r>
        <w:rPr>
          <w:rFonts w:hint="eastAsia" w:ascii="宋体" w:hAnsi="宋体"/>
          <w:sz w:val="24"/>
          <w:szCs w:val="21"/>
          <w:u w:val="single"/>
          <w:lang w:eastAsia="zh-CN"/>
        </w:rPr>
        <w:t xml:space="preserve">常熟市公安局</w:t>
      </w:r>
      <w:r>
        <w:rPr>
          <w:rFonts w:hint="eastAsia" w:cs="宋体"/>
          <w:sz w:val="24"/>
          <w:szCs w:val="24"/>
          <w:lang w:val="zh-CN"/>
        </w:rPr>
        <w:t xml:space="preserve">的</w:t>
      </w:r>
      <w:r>
        <w:rPr>
          <w:rFonts w:hint="eastAsia" w:cs="宋体"/>
          <w:sz w:val="24"/>
          <w:szCs w:val="24"/>
          <w:u w:val="single"/>
        </w:rPr>
        <w:t xml:space="preserve"> </w:t>
      </w:r>
      <w:r>
        <w:rPr>
          <w:rFonts w:hint="eastAsia" w:ascii="宋体" w:hAnsi="宋体"/>
          <w:sz w:val="24"/>
          <w:szCs w:val="21"/>
          <w:u w:val="single"/>
          <w:lang w:eastAsia="zh-CN"/>
        </w:rPr>
        <w:t xml:space="preserve">公安局刑侦大队DNA案件检验试剂耗材</w:t>
      </w:r>
      <w:r>
        <w:rPr>
          <w:rFonts w:hint="eastAsia" w:cs="宋体"/>
          <w:sz w:val="24"/>
          <w:szCs w:val="24"/>
          <w:u w:val="single"/>
        </w:rPr>
        <w:t xml:space="preserve"> </w:t>
      </w:r>
      <w:r>
        <w:rPr>
          <w:rFonts w:hint="eastAsia" w:ascii="宋体" w:hAnsi="宋体"/>
          <w:sz w:val="24"/>
          <w:szCs w:val="21"/>
        </w:rPr>
        <w:t xml:space="preserve">采购活动，提供的货物全部由符合政策要求的中小企业制造。相关企业的具体情况如下：</w:t>
      </w:r>
      <w:r>
        <w:rPr>
          <w:rFonts w:ascii="宋体" w:hAnsi="宋体"/>
          <w:sz w:val="24"/>
          <w:szCs w:val="21"/>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lang w:val="zh-CN"/>
        </w:rPr>
        <w:t xml:space="preserve">常染色体扩增试剂盒</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工业 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Y染色体扩增试剂盒</w:t>
      </w:r>
      <w:r>
        <w:rPr>
          <w:rFonts w:hint="eastAsia" w:ascii="宋体" w:hAnsi="宋体" w:eastAsia="宋体" w:cs="宋体"/>
          <w:sz w:val="24"/>
          <w:szCs w:val="24"/>
          <w:lang w:val="zh-CN"/>
        </w:rPr>
        <w:t xml:space="preserve">，属于 </w:t>
      </w:r>
      <w:r>
        <w:rPr>
          <w:rFonts w:hint="eastAsia" w:ascii="宋体" w:hAnsi="宋体" w:eastAsia="宋体" w:cs="宋体"/>
          <w:sz w:val="24"/>
          <w:szCs w:val="24"/>
          <w:u w:val="single"/>
          <w:lang w:val="zh-CN"/>
        </w:rPr>
        <w:t xml:space="preserve">工业 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zh-CN"/>
        </w:rPr>
        <w:t xml:space="preserve">微量扩增试剂盒</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工业 </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u w:val="single"/>
          <w:lang w:val="zh-CN"/>
        </w:rPr>
        <w:t xml:space="preserve">甲酰胺25ml</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工业 </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u w:val="single"/>
          <w:lang w:val="zh-CN"/>
        </w:rPr>
        <w:t xml:space="preserve">阳极缓冲液</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工业 </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阴极缓冲液</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工业 </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荧光分子内标500</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工业 </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荧光分子内标600</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工业 </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电泳分离胶</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工业 </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清洗试剂</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工业 </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24道毛细管</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工业 </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w:t>
      </w:r>
      <w:bookmarkStart w:id="254" w:name="_Hlk156460117"/>
      <w:r>
        <w:rPr>
          <w:rFonts w:hint="eastAsia" w:ascii="宋体" w:hAnsi="宋体"/>
          <w:sz w:val="24"/>
          <w:szCs w:val="24"/>
          <w:u w:val="single"/>
        </w:rPr>
        <w:t xml:space="preserve">□中型企业□小型企业□微型企业</w:t>
      </w:r>
      <w:bookmarkEnd w:id="254"/>
      <w:r>
        <w:rPr>
          <w:rFonts w:hint="eastAsia" w:ascii="宋体" w:hAnsi="宋体"/>
          <w:sz w:val="24"/>
          <w:szCs w:val="24"/>
          <w:u w:val="singl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常量DNA纯化试剂盒</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工业 </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5"/>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845"/>
        <w:keepLines w:val="0"/>
        <w:keepNext w:val="0"/>
        <w:pageBreakBefore w:val="0"/>
        <w:spacing w:before="43" w:after="43"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685"/>
        <w:ind w:right="2640" w:firstLine="360"/>
        <w:jc w:val="right"/>
        <w:spacing w:line="560" w:lineRule="exact"/>
        <w:rPr>
          <w:rFonts w:hint="eastAsia" w:ascii="宋体" w:hAnsi="宋体"/>
          <w:sz w:val="24"/>
          <w:szCs w:val="21"/>
          <w:lang w:val="en-US" w:eastAsia="zh-CN"/>
        </w:rPr>
      </w:pPr>
      <w:r>
        <w:rPr>
          <w:rFonts w:hint="eastAsia" w:ascii="宋体" w:hAnsi="宋体"/>
          <w:sz w:val="24"/>
          <w:szCs w:val="21"/>
          <w:lang w:val="en-US" w:eastAsia="zh-CN"/>
        </w:rPr>
      </w:r>
      <w:r/>
    </w:p>
    <w:p>
      <w:pPr>
        <w:pStyle w:val="685"/>
        <w:ind w:right="2640" w:firstLine="360"/>
        <w:jc w:val="right"/>
        <w:spacing w:line="560" w:lineRule="exact"/>
        <w:rPr>
          <w:rFonts w:ascii="宋体" w:hAnsi="宋体"/>
          <w:sz w:val="24"/>
          <w:szCs w:val="21"/>
        </w:rPr>
      </w:pPr>
      <w:r>
        <w:rPr>
          <w:rFonts w:hint="eastAsia" w:ascii="宋体" w:hAnsi="宋体"/>
          <w:sz w:val="24"/>
          <w:szCs w:val="21"/>
          <w:lang w:val="en-US" w:eastAsia="zh-CN"/>
        </w:rPr>
        <w:t xml:space="preserve">企业</w:t>
      </w:r>
      <w:r>
        <w:rPr>
          <w:rFonts w:hint="eastAsia" w:ascii="宋体" w:hAnsi="宋体"/>
          <w:sz w:val="24"/>
          <w:szCs w:val="21"/>
        </w:rPr>
        <w:t xml:space="preserve">名称</w:t>
      </w:r>
      <w:r>
        <w:rPr>
          <w:rFonts w:hint="eastAsia" w:ascii="宋体" w:hAnsi="宋体"/>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685"/>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rPr>
          <w:rFonts w:ascii="宋体" w:hAnsi="宋体"/>
          <w:sz w:val="24"/>
          <w:szCs w:val="21"/>
        </w:rPr>
      </w:r>
      <w:r/>
    </w:p>
    <w:p>
      <w:pPr>
        <w:pStyle w:val="685"/>
        <w:ind w:firstLine="480"/>
        <w:spacing w:line="420" w:lineRule="exact"/>
        <w:rPr>
          <w:sz w:val="24"/>
          <w:szCs w:val="24"/>
        </w:rPr>
      </w:pPr>
      <w:r>
        <w:rPr>
          <w:rFonts w:hint="eastAsia"/>
          <w:sz w:val="24"/>
          <w:szCs w:val="24"/>
        </w:rPr>
        <w:t xml:space="preserve">注：（1）从业人员、营业收入、资产总额填报上一年度数据，无上一年度数据的新成立企业可不填报。</w:t>
      </w:r>
      <w:r>
        <w:rPr>
          <w:sz w:val="24"/>
          <w:szCs w:val="24"/>
        </w:rPr>
      </w:r>
      <w:r/>
    </w:p>
    <w:p>
      <w:pPr>
        <w:pStyle w:val="685"/>
        <w:ind w:firstLine="482"/>
        <w:jc w:val="left"/>
        <w:spacing w:line="420" w:lineRule="exact"/>
        <w:rPr>
          <w:b/>
          <w:bCs/>
          <w:sz w:val="24"/>
          <w:szCs w:val="24"/>
        </w:rPr>
      </w:pPr>
      <w:r>
        <w:rPr>
          <w:rFonts w:hint="eastAsia"/>
          <w:b/>
          <w:bCs/>
          <w:sz w:val="24"/>
          <w:szCs w:val="24"/>
        </w:rPr>
        <w:t xml:space="preserve">（</w:t>
      </w:r>
      <w:r>
        <w:rPr>
          <w:b/>
          <w:bCs/>
          <w:sz w:val="24"/>
          <w:szCs w:val="24"/>
        </w:rPr>
        <w:t xml:space="preserve">2</w:t>
      </w:r>
      <w:r>
        <w:rPr>
          <w:rFonts w:hint="eastAsia"/>
          <w:b/>
          <w:bCs/>
          <w:sz w:val="24"/>
          <w:szCs w:val="24"/>
        </w:rPr>
        <w:t xml:space="preserve">）本项目所属行业为：工业。</w:t>
      </w:r>
      <w:r>
        <w:rPr>
          <w:b/>
          <w:bCs/>
          <w:sz w:val="24"/>
          <w:szCs w:val="24"/>
        </w:rPr>
      </w:r>
      <w:r/>
    </w:p>
    <w:p>
      <w:pPr>
        <w:pStyle w:val="685"/>
        <w:ind w:firstLine="482"/>
        <w:jc w:val="left"/>
        <w:spacing w:line="420" w:lineRule="exact"/>
        <w:rPr>
          <w:rFonts w:hint="eastAsia" w:ascii="Calibri" w:hAnsi="Calibri" w:eastAsia="宋体" w:cs="Times New Roman"/>
          <w:b/>
          <w:bCs/>
          <w:sz w:val="24"/>
          <w:szCs w:val="24"/>
        </w:rPr>
      </w:pPr>
      <w:r/>
      <w:bookmarkStart w:id="255" w:name="_Hlk100143292"/>
      <w:r>
        <w:rPr>
          <w:rFonts w:hint="eastAsia" w:ascii="Calibri" w:hAnsi="Calibri" w:eastAsia="宋体" w:cs="Times New Roman"/>
          <w:b/>
          <w:bCs/>
          <w:sz w:val="24"/>
          <w:szCs w:val="24"/>
        </w:rPr>
        <w:t xml:space="preserve">（3）上述“中小企业声明函”格式原则上不得改动，因擅自改动引起的评审风险由投标人自行承担。</w:t>
      </w:r>
      <w:r>
        <w:rPr>
          <w:rFonts w:hint="eastAsia" w:ascii="Calibri" w:hAnsi="Calibri" w:eastAsia="宋体" w:cs="Times New Roman"/>
          <w:b/>
          <w:bCs/>
          <w:sz w:val="24"/>
          <w:szCs w:val="24"/>
        </w:rPr>
      </w:r>
      <w:r/>
    </w:p>
    <w:p>
      <w:pPr>
        <w:pStyle w:val="685"/>
        <w:ind w:firstLine="482"/>
        <w:jc w:val="left"/>
        <w:spacing w:line="420" w:lineRule="exact"/>
        <w:rPr>
          <w:rFonts w:hint="eastAsia" w:ascii="Calibri" w:hAnsi="Calibri" w:eastAsia="宋体" w:cs="Times New Roman"/>
          <w:b/>
          <w:bCs/>
          <w:sz w:val="24"/>
          <w:szCs w:val="24"/>
        </w:rPr>
      </w:pP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lang w:val="en-US" w:eastAsia="zh-CN"/>
        </w:rPr>
        <w:t xml:space="preserve">4</w:t>
      </w:r>
      <w:r>
        <w:rPr>
          <w:rFonts w:hint="eastAsia" w:ascii="Calibri" w:hAnsi="Calibri" w:eastAsia="宋体" w:cs="Times New Roman"/>
          <w:b/>
          <w:bCs/>
          <w:sz w:val="24"/>
          <w:szCs w:val="24"/>
        </w:rPr>
        <w:t xml:space="preserve">）如未对上述声明函内（中型企业、小型企业、微型企业）进行勾选或明确，引起的评审风险由投标人自行承担。</w:t>
      </w:r>
      <w:bookmarkEnd w:id="255"/>
      <w:r>
        <w:rPr>
          <w:rFonts w:hint="eastAsia" w:ascii="Calibri" w:hAnsi="Calibri" w:eastAsia="宋体" w:cs="Times New Roman"/>
          <w:b/>
          <w:bCs/>
          <w:sz w:val="24"/>
          <w:szCs w:val="24"/>
        </w:rPr>
      </w:r>
      <w:r/>
    </w:p>
    <w:p>
      <w:pPr>
        <w:pStyle w:val="685"/>
        <w:jc w:val="center"/>
        <w:spacing w:line="460" w:lineRule="exact"/>
        <w:rPr>
          <w:rFonts w:hint="eastAsia" w:ascii="黑体" w:hAnsi="黑体" w:eastAsia="黑体"/>
          <w:b/>
          <w:color w:val="000000"/>
          <w:sz w:val="32"/>
          <w:szCs w:val="32"/>
        </w:rPr>
        <w:outlineLvl w:val="1"/>
      </w:pPr>
      <w:r>
        <w:rPr>
          <w:rFonts w:ascii="黑体" w:hAnsi="黑体" w:eastAsia="黑体"/>
          <w:b/>
          <w:color w:val="000000"/>
          <w:sz w:val="32"/>
          <w:szCs w:val="32"/>
        </w:rPr>
        <w:br w:type="page" w:clear="all"/>
      </w:r>
      <w:bookmarkStart w:id="256" w:name="_Toc24540"/>
      <w:r/>
      <w:bookmarkStart w:id="257" w:name="_Toc104"/>
      <w:r>
        <w:rPr>
          <w:rFonts w:hint="eastAsia" w:ascii="宋体" w:hAnsi="宋体"/>
          <w:b/>
          <w:sz w:val="24"/>
          <w:szCs w:val="24"/>
        </w:rPr>
        <w:t xml:space="preserve">附件10 残疾人福利性单位声明函</w:t>
      </w:r>
      <w:bookmarkEnd w:id="256"/>
      <w:r/>
      <w:bookmarkEnd w:id="257"/>
      <w:r>
        <w:rPr>
          <w:rFonts w:hint="eastAsia" w:ascii="黑体" w:hAnsi="黑体" w:eastAsia="黑体"/>
          <w:b/>
          <w:color w:val="000000"/>
          <w:sz w:val="32"/>
          <w:szCs w:val="32"/>
        </w:rPr>
      </w:r>
      <w:r/>
    </w:p>
    <w:p>
      <w:pPr>
        <w:pStyle w:val="685"/>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685"/>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685"/>
        <w:ind w:firstLine="480"/>
        <w:spacing w:line="588" w:lineRule="exact"/>
        <w:rPr>
          <w:rFonts w:hint="eastAsia" w:ascii="宋体" w:hAnsi="宋体"/>
          <w:color w:val="000000"/>
          <w:sz w:val="24"/>
          <w:szCs w:val="21"/>
        </w:rPr>
      </w:pPr>
      <w:r>
        <w:rPr>
          <w:rFonts w:hint="eastAsia" w:ascii="宋体" w:hAnsi="宋体"/>
          <w:color w:val="000000"/>
          <w:sz w:val="24"/>
          <w:szCs w:val="21"/>
        </w:rPr>
      </w:r>
      <w:r/>
    </w:p>
    <w:p>
      <w:pPr>
        <w:pStyle w:val="685"/>
        <w:ind w:firstLine="480"/>
        <w:spacing w:line="588" w:lineRule="exact"/>
        <w:rPr>
          <w:rFonts w:ascii="宋体" w:hAnsi="宋体"/>
          <w:color w:val="000000"/>
          <w:sz w:val="24"/>
          <w:szCs w:val="21"/>
        </w:rPr>
      </w:pPr>
      <w:r>
        <w:rPr>
          <w:rFonts w:hint="eastAsia" w:ascii="宋体" w:hAnsi="宋体"/>
          <w:color w:val="000000"/>
          <w:sz w:val="24"/>
          <w:szCs w:val="21"/>
        </w:rPr>
        <w:t xml:space="preserve">（备注：1、</w:t>
      </w:r>
      <w:r>
        <w:rPr>
          <w:rFonts w:hint="eastAsia" w:ascii="宋体" w:hAnsi="宋体"/>
          <w:color w:val="000000"/>
          <w:sz w:val="24"/>
          <w:szCs w:val="21"/>
          <w:lang w:val="en-US" w:eastAsia="zh-CN"/>
        </w:rPr>
        <w:t xml:space="preserve">投标人</w:t>
      </w:r>
      <w:r>
        <w:rPr>
          <w:rFonts w:hint="eastAsia" w:ascii="宋体" w:hAnsi="宋体"/>
          <w:color w:val="000000"/>
          <w:sz w:val="24"/>
          <w:szCs w:val="21"/>
        </w:rPr>
        <w:t xml:space="preserve">如不提供此声明函，价格将不做相应扣除。2、</w:t>
      </w:r>
      <w:r>
        <w:rPr>
          <w:rFonts w:hint="eastAsia" w:ascii="宋体" w:hAnsi="宋体"/>
          <w:color w:val="000000"/>
          <w:sz w:val="24"/>
          <w:szCs w:val="21"/>
          <w:lang w:val="en-US" w:eastAsia="zh-CN"/>
        </w:rPr>
        <w:t xml:space="preserve">中标人</w:t>
      </w:r>
      <w:r>
        <w:rPr>
          <w:rFonts w:hint="eastAsia" w:ascii="宋体" w:hAnsi="宋体"/>
          <w:color w:val="000000"/>
          <w:sz w:val="24"/>
          <w:szCs w:val="21"/>
        </w:rPr>
        <w:t xml:space="preserve">为残疾人福利单位的，此声明函将随中标结果同时公告，接受社会监督）</w:t>
      </w:r>
      <w:r>
        <w:rPr>
          <w:rFonts w:ascii="宋体" w:hAnsi="宋体"/>
          <w:color w:val="000000"/>
          <w:sz w:val="24"/>
          <w:szCs w:val="21"/>
        </w:rPr>
      </w:r>
      <w:r/>
    </w:p>
    <w:p>
      <w:pPr>
        <w:pStyle w:val="685"/>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685"/>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投标人</w:t>
      </w:r>
      <w:r>
        <w:rPr>
          <w:rFonts w:hint="eastAsia" w:ascii="宋体" w:hAnsi="宋体"/>
          <w:color w:val="000000"/>
          <w:sz w:val="24"/>
          <w:szCs w:val="21"/>
        </w:rPr>
        <w:t xml:space="preserve">全称（加盖CA电子公章）：</w:t>
      </w:r>
      <w:r>
        <w:rPr>
          <w:rFonts w:ascii="宋体" w:hAnsi="宋体"/>
          <w:color w:val="000000"/>
          <w:sz w:val="24"/>
          <w:szCs w:val="21"/>
        </w:rPr>
      </w:r>
      <w:r/>
    </w:p>
    <w:p>
      <w:pPr>
        <w:pStyle w:val="685"/>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685"/>
        <w:ind w:firstLine="480"/>
        <w:spacing w:line="420" w:lineRule="exact"/>
        <w:rPr>
          <w:sz w:val="24"/>
          <w:szCs w:val="24"/>
        </w:rPr>
      </w:pPr>
      <w:r>
        <w:rPr>
          <w:sz w:val="24"/>
          <w:szCs w:val="24"/>
        </w:rPr>
      </w:r>
      <w:r/>
    </w:p>
    <w:p>
      <w:pPr>
        <w:pStyle w:val="685"/>
        <w:jc w:val="center"/>
        <w:spacing w:line="560" w:lineRule="exact"/>
        <w:rPr>
          <w:rFonts w:hint="eastAsia" w:ascii="黑体" w:hAnsi="黑体" w:eastAsia="黑体"/>
          <w:b/>
          <w:color w:val="000000"/>
          <w:sz w:val="32"/>
          <w:szCs w:val="32"/>
        </w:rPr>
        <w:outlineLvl w:val="1"/>
      </w:pPr>
      <w:r>
        <w:rPr>
          <w:rFonts w:ascii="黑体" w:hAnsi="黑体" w:eastAsia="黑体"/>
          <w:b/>
          <w:color w:val="000000"/>
          <w:sz w:val="32"/>
          <w:szCs w:val="32"/>
        </w:rPr>
        <w:br w:type="page" w:clear="all"/>
      </w:r>
      <w:bookmarkStart w:id="258" w:name="_Toc20905"/>
      <w:r/>
      <w:bookmarkStart w:id="259" w:name="_Toc21990"/>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实质性要求响应及偏离表</w:t>
      </w:r>
      <w:bookmarkEnd w:id="258"/>
      <w:r/>
      <w:bookmarkEnd w:id="259"/>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879"/>
        <w:gridCol w:w="2047"/>
        <w:gridCol w:w="1526"/>
      </w:tblGrid>
      <w:tr>
        <w:trPr>
          <w:cantSplit/>
          <w:trHeight w:val="280"/>
        </w:trPr>
        <w:tc>
          <w:tcPr>
            <w:tcW w:w="545" w:type="dxa"/>
            <w:vAlign w:val="center"/>
            <w:textDirection w:val="lrTb"/>
            <w:noWrap w:val="false"/>
          </w:tcPr>
          <w:p>
            <w:pPr>
              <w:pStyle w:val="685"/>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879" w:type="dxa"/>
            <w:vAlign w:val="center"/>
            <w:textDirection w:val="lrTb"/>
            <w:noWrap w:val="false"/>
          </w:tcPr>
          <w:p>
            <w:pPr>
              <w:pStyle w:val="685"/>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ascii="宋体" w:hAnsi="宋体"/>
                <w:sz w:val="24"/>
                <w:szCs w:val="24"/>
              </w:rPr>
            </w:r>
            <w:r/>
          </w:p>
        </w:tc>
        <w:tc>
          <w:tcPr>
            <w:tcW w:w="2047" w:type="dxa"/>
            <w:vAlign w:val="center"/>
            <w:textDirection w:val="lrTb"/>
            <w:noWrap w:val="false"/>
          </w:tcPr>
          <w:p>
            <w:pPr>
              <w:pStyle w:val="685"/>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526" w:type="dxa"/>
            <w:vAlign w:val="center"/>
            <w:textDirection w:val="lrTb"/>
            <w:noWrap w:val="false"/>
          </w:tcPr>
          <w:p>
            <w:pPr>
              <w:pStyle w:val="685"/>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center"/>
            <w:textDirection w:val="lrTb"/>
            <w:noWrap w:val="false"/>
          </w:tcPr>
          <w:p>
            <w:pPr>
              <w:pStyle w:val="68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879" w:type="dxa"/>
            <w:vAlign w:val="top"/>
            <w:textDirection w:val="lrTb"/>
            <w:noWrap w:val="false"/>
          </w:tcPr>
          <w:p>
            <w:pPr>
              <w:pStyle w:val="685"/>
              <w:ind w:firstLine="24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★5、付款方式：</w:t>
            </w:r>
            <w:r>
              <w:rPr>
                <w:rFonts w:hint="eastAsia" w:ascii="宋体" w:hAnsi="宋体" w:eastAsia="宋体" w:cs="宋体"/>
                <w:color w:val="000000"/>
                <w:sz w:val="24"/>
                <w:highlight w:val="none"/>
              </w:rPr>
            </w:r>
            <w:r/>
          </w:p>
          <w:p>
            <w:pPr>
              <w:pStyle w:val="685"/>
              <w:ind w:firstLine="720"/>
              <w:spacing w:line="440" w:lineRule="exact"/>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5.1</w:t>
            </w:r>
            <w:r>
              <w:rPr>
                <w:rFonts w:hint="eastAsia" w:ascii="宋体" w:hAnsi="宋体" w:eastAsia="宋体" w:cs="宋体"/>
                <w:b w:val="0"/>
                <w:bCs w:val="0"/>
                <w:color w:val="000000"/>
                <w:sz w:val="24"/>
                <w:lang w:val="zh-CN" w:eastAsia="zh-CN"/>
              </w:rPr>
              <w:t xml:space="preserve">合同签订后，采购人向中标人支付合同金额的</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lang w:val="zh-CN" w:eastAsia="zh-CN"/>
              </w:rPr>
              <w:t xml:space="preserve">0%；</w:t>
            </w:r>
            <w:r>
              <w:rPr>
                <w:rFonts w:hint="eastAsia" w:ascii="宋体" w:hAnsi="宋体" w:eastAsia="宋体" w:cs="宋体"/>
                <w:b w:val="0"/>
                <w:bCs w:val="0"/>
                <w:color w:val="000000"/>
                <w:sz w:val="24"/>
                <w:lang w:val="en-US" w:eastAsia="zh-CN"/>
              </w:rPr>
            </w:r>
            <w:r/>
          </w:p>
          <w:p>
            <w:pPr>
              <w:pStyle w:val="685"/>
              <w:ind w:firstLine="720"/>
              <w:spacing w:line="44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5.2</w:t>
            </w:r>
            <w:r>
              <w:rPr>
                <w:rFonts w:hint="eastAsia" w:ascii="宋体" w:hAnsi="宋体" w:eastAsia="宋体" w:cs="宋体"/>
                <w:b w:val="0"/>
                <w:bCs w:val="0"/>
                <w:color w:val="000000"/>
                <w:sz w:val="24"/>
              </w:rPr>
              <w:t xml:space="preserve">全部货物到达采购人指定地点，经验收合格，并向采购人提供下列单据（采购人签收的送货回单、合格销售发票）后一个月内，采购人向中标人支付</w:t>
            </w:r>
            <w:r>
              <w:rPr>
                <w:rFonts w:hint="eastAsia" w:ascii="宋体" w:hAnsi="宋体" w:eastAsia="宋体" w:cs="宋体"/>
                <w:b w:val="0"/>
                <w:bCs w:val="0"/>
                <w:color w:val="000000"/>
                <w:sz w:val="24"/>
                <w:lang w:val="en-US" w:eastAsia="zh-CN"/>
              </w:rPr>
              <w:t xml:space="preserve">剩余</w:t>
            </w:r>
            <w:r>
              <w:rPr>
                <w:rFonts w:hint="eastAsia" w:ascii="宋体" w:hAnsi="宋体" w:eastAsia="宋体" w:cs="宋体"/>
                <w:b w:val="0"/>
                <w:bCs w:val="0"/>
                <w:color w:val="000000"/>
                <w:sz w:val="24"/>
              </w:rPr>
              <w:t xml:space="preserve">货款。</w:t>
            </w:r>
            <w:r>
              <w:rPr>
                <w:rFonts w:hint="eastAsia" w:ascii="宋体" w:hAnsi="宋体" w:eastAsia="宋体" w:cs="宋体"/>
                <w:b w:val="0"/>
                <w:bCs w:val="0"/>
                <w:color w:val="000000"/>
                <w:sz w:val="24"/>
              </w:rPr>
            </w:r>
            <w:r/>
          </w:p>
          <w:p>
            <w:pPr>
              <w:pStyle w:val="685"/>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注：（1）以上每次付款前，中标人均应提供符合采购人要求的同等金额的合法有效增值税发票和请款单。否则，采购人有权顺延付款时间，且不承担任何违约或赔偿责任。</w:t>
            </w:r>
            <w:r>
              <w:rPr>
                <w:rFonts w:hint="eastAsia" w:ascii="宋体" w:hAnsi="宋体" w:eastAsia="宋体" w:cs="宋体"/>
                <w:b/>
                <w:bCs/>
                <w:color w:val="000000"/>
                <w:sz w:val="24"/>
              </w:rPr>
            </w:r>
            <w:r/>
          </w:p>
          <w:p>
            <w:pPr>
              <w:pStyle w:val="685"/>
              <w:ind w:firstLine="723"/>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中标人明确表示无需预付款或者主动要求降低预付款比例的，采购人可不适用上述5</w:t>
            </w:r>
            <w:r>
              <w:rPr>
                <w:rFonts w:hint="eastAsia" w:ascii="宋体" w:hAnsi="宋体" w:eastAsia="宋体" w:cs="宋体"/>
                <w:b/>
                <w:bCs/>
                <w:color w:val="000000"/>
                <w:sz w:val="24"/>
                <w:lang w:val="en-US" w:eastAsia="zh-CN"/>
              </w:rPr>
              <w:t xml:space="preserve">.1</w:t>
            </w:r>
            <w:r>
              <w:rPr>
                <w:rFonts w:hint="eastAsia" w:ascii="宋体" w:hAnsi="宋体" w:eastAsia="宋体" w:cs="宋体"/>
                <w:b/>
                <w:bCs/>
                <w:color w:val="000000"/>
                <w:sz w:val="24"/>
              </w:rPr>
              <w:t xml:space="preserve">规定。</w:t>
            </w:r>
            <w:r>
              <w:rPr>
                <w:rFonts w:hint="eastAsia" w:ascii="宋体" w:hAnsi="宋体" w:eastAsia="宋体" w:cs="宋体"/>
                <w:b/>
                <w:bCs/>
                <w:color w:val="000000"/>
                <w:sz w:val="24"/>
              </w:rPr>
            </w:r>
            <w:r/>
          </w:p>
          <w:p>
            <w:pPr>
              <w:pStyle w:val="685"/>
              <w:ind w:firstLine="723"/>
              <w:spacing w:after="0" w:line="440" w:lineRule="exact"/>
              <w:widowControl w:val="off"/>
              <w:rPr>
                <w:rFonts w:hint="eastAsia"/>
                <w:color w:val="000000"/>
                <w:sz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付款方式包括但不限于数字人民币、现金、支票、汇票等。</w:t>
            </w:r>
            <w:r>
              <w:rPr>
                <w:rFonts w:hint="eastAsia"/>
                <w:color w:val="000000"/>
                <w:sz w:val="24"/>
              </w:rPr>
            </w:r>
            <w:r/>
          </w:p>
        </w:tc>
        <w:tc>
          <w:tcPr>
            <w:tcW w:w="2047" w:type="dxa"/>
            <w:vAlign w:val="top"/>
            <w:textDirection w:val="lrTb"/>
            <w:noWrap w:val="false"/>
          </w:tcPr>
          <w:p>
            <w:pPr>
              <w:pStyle w:val="685"/>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685"/>
              <w:jc w:val="center"/>
              <w:spacing w:line="400" w:lineRule="exact"/>
              <w:rPr>
                <w:rFonts w:ascii="宋体" w:hAnsi="宋体"/>
                <w:sz w:val="24"/>
                <w:szCs w:val="24"/>
              </w:rPr>
            </w:pPr>
            <w:r>
              <w:rPr>
                <w:rFonts w:ascii="宋体" w:hAnsi="宋体"/>
                <w:sz w:val="24"/>
                <w:szCs w:val="24"/>
              </w:rPr>
            </w:r>
            <w:r/>
          </w:p>
        </w:tc>
      </w:tr>
    </w:tbl>
    <w:p>
      <w:pPr>
        <w:pStyle w:val="68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8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68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85"/>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w:t>
      </w:r>
      <w:r>
        <w:rPr>
          <w:rFonts w:hint="eastAsia" w:ascii="宋体" w:hAnsi="宋体"/>
          <w:sz w:val="24"/>
          <w:szCs w:val="24"/>
          <w:lang w:val="en-US" w:eastAsia="zh-CN"/>
        </w:rPr>
        <w:t xml:space="preserve">项目</w:t>
      </w:r>
      <w:r>
        <w:rPr>
          <w:rFonts w:hint="eastAsia" w:ascii="宋体" w:hAnsi="宋体"/>
          <w:sz w:val="24"/>
          <w:szCs w:val="24"/>
        </w:rPr>
        <w:t xml:space="preserve">作无效投标处理。</w:t>
      </w:r>
      <w:r>
        <w:rPr>
          <w:rFonts w:ascii="宋体" w:hAnsi="宋体"/>
          <w:sz w:val="24"/>
          <w:szCs w:val="24"/>
        </w:rPr>
      </w:r>
      <w:r/>
    </w:p>
    <w:p>
      <w:pPr>
        <w:pStyle w:val="685"/>
        <w:jc w:val="center"/>
        <w:rPr>
          <w:rFonts w:ascii="宋体" w:hAnsi="宋体"/>
          <w:b/>
          <w:sz w:val="24"/>
          <w:szCs w:val="24"/>
        </w:rPr>
        <w:outlineLvl w:val="1"/>
      </w:pPr>
      <w:r>
        <w:rPr>
          <w:rFonts w:hint="eastAsia" w:ascii="宋体" w:cs="仿宋"/>
          <w:b/>
          <w:bCs/>
          <w:sz w:val="32"/>
          <w:szCs w:val="32"/>
        </w:rPr>
        <w:br w:type="page" w:clear="all"/>
      </w:r>
      <w:bookmarkStart w:id="260" w:name="_Toc12696"/>
      <w:r/>
      <w:bookmarkStart w:id="261" w:name="_Toc25302"/>
      <w:r/>
      <w:bookmarkStart w:id="262" w:name="_Toc146524605"/>
      <w:r>
        <w:rPr>
          <w:rFonts w:hint="eastAsia" w:ascii="宋体" w:hAnsi="宋体"/>
          <w:b/>
          <w:sz w:val="24"/>
          <w:szCs w:val="24"/>
        </w:rPr>
        <w:t xml:space="preserve">附件1</w:t>
      </w:r>
      <w:r>
        <w:rPr>
          <w:rFonts w:ascii="宋体" w:hAnsi="宋体"/>
          <w:b/>
          <w:sz w:val="24"/>
          <w:szCs w:val="24"/>
        </w:rPr>
        <w:t xml:space="preserve">2 </w:t>
      </w:r>
      <w:r>
        <w:rPr>
          <w:rFonts w:hint="eastAsia" w:ascii="宋体" w:hAnsi="宋体"/>
          <w:b/>
          <w:sz w:val="24"/>
          <w:szCs w:val="24"/>
        </w:rPr>
        <w:t xml:space="preserve">详细配置</w:t>
      </w:r>
      <w:r>
        <w:rPr>
          <w:rFonts w:hint="eastAsia" w:ascii="宋体" w:hAnsi="宋体"/>
          <w:b/>
          <w:sz w:val="24"/>
          <w:szCs w:val="24"/>
          <w:lang w:val="en-US" w:eastAsia="zh-CN"/>
        </w:rPr>
        <w:t xml:space="preserve">一览</w:t>
      </w:r>
      <w:r>
        <w:rPr>
          <w:rFonts w:hint="eastAsia" w:ascii="宋体" w:hAnsi="宋体"/>
          <w:b/>
          <w:sz w:val="24"/>
          <w:szCs w:val="24"/>
        </w:rPr>
        <w:t xml:space="preserve">表</w:t>
      </w:r>
      <w:bookmarkEnd w:id="260"/>
      <w:r/>
      <w:bookmarkEnd w:id="261"/>
      <w:r/>
      <w:bookmarkEnd w:id="262"/>
      <w:r>
        <w:rPr>
          <w:rFonts w:ascii="宋体" w:hAnsi="宋体"/>
          <w:b/>
          <w:sz w:val="24"/>
          <w:szCs w:val="24"/>
        </w:rPr>
      </w:r>
      <w:r/>
    </w:p>
    <w:tbl>
      <w:tblPr>
        <w:tblW w:w="9449" w:type="dxa"/>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1287"/>
        <w:gridCol w:w="1134"/>
        <w:gridCol w:w="1559"/>
        <w:gridCol w:w="1276"/>
        <w:gridCol w:w="1842"/>
        <w:gridCol w:w="1617"/>
      </w:tblGrid>
      <w:tr>
        <w:trPr>
          <w:cantSplit/>
          <w:trHeight w:val="539"/>
        </w:trPr>
        <w:tc>
          <w:tcPr>
            <w:tcW w:w="734" w:type="dxa"/>
            <w:vAlign w:val="center"/>
            <w:textDirection w:val="lrTb"/>
            <w:noWrap w:val="false"/>
          </w:tcPr>
          <w:p>
            <w:pPr>
              <w:pStyle w:val="685"/>
              <w:jc w:val="center"/>
              <w:spacing w:after="0" w:line="440" w:lineRule="exact"/>
              <w:widowControl w:val="off"/>
              <w:rPr>
                <w:rFonts w:hint="eastAsia"/>
                <w:b/>
                <w:bCs w:val="0"/>
                <w:sz w:val="24"/>
                <w:szCs w:val="24"/>
              </w:rPr>
            </w:pPr>
            <w:r>
              <w:rPr>
                <w:rFonts w:hint="eastAsia"/>
                <w:b/>
                <w:bCs w:val="0"/>
                <w:sz w:val="24"/>
                <w:szCs w:val="24"/>
              </w:rPr>
              <w:t xml:space="preserve">序号</w:t>
            </w:r>
            <w:r>
              <w:rPr>
                <w:rFonts w:hint="eastAsia"/>
                <w:b/>
                <w:bCs w:val="0"/>
                <w:sz w:val="24"/>
                <w:szCs w:val="24"/>
              </w:rPr>
            </w:r>
            <w:r/>
          </w:p>
        </w:tc>
        <w:tc>
          <w:tcPr>
            <w:tcW w:w="1287" w:type="dxa"/>
            <w:vAlign w:val="center"/>
            <w:textDirection w:val="lrTb"/>
            <w:noWrap w:val="false"/>
          </w:tcPr>
          <w:p>
            <w:pPr>
              <w:pStyle w:val="685"/>
              <w:jc w:val="center"/>
              <w:spacing w:after="0" w:line="440" w:lineRule="exact"/>
              <w:widowControl w:val="off"/>
              <w:rPr>
                <w:rFonts w:hint="eastAsia"/>
                <w:b/>
                <w:bCs w:val="0"/>
                <w:sz w:val="24"/>
                <w:szCs w:val="24"/>
              </w:rPr>
            </w:pPr>
            <w:r>
              <w:rPr>
                <w:rFonts w:hint="eastAsia"/>
                <w:b/>
                <w:bCs w:val="0"/>
                <w:sz w:val="24"/>
                <w:szCs w:val="24"/>
              </w:rPr>
              <w:t xml:space="preserve">货物名称</w:t>
            </w:r>
            <w:r>
              <w:rPr>
                <w:rFonts w:hint="eastAsia"/>
                <w:b/>
                <w:bCs w:val="0"/>
                <w:sz w:val="24"/>
                <w:szCs w:val="24"/>
              </w:rPr>
            </w:r>
            <w:r/>
          </w:p>
        </w:tc>
        <w:tc>
          <w:tcPr>
            <w:tcW w:w="1134" w:type="dxa"/>
            <w:vAlign w:val="center"/>
            <w:textDirection w:val="lrTb"/>
            <w:noWrap w:val="false"/>
          </w:tcPr>
          <w:p>
            <w:pPr>
              <w:pStyle w:val="685"/>
              <w:jc w:val="center"/>
              <w:spacing w:after="0" w:line="440" w:lineRule="exact"/>
              <w:widowControl w:val="off"/>
              <w:rPr>
                <w:rFonts w:hint="eastAsia"/>
                <w:b/>
                <w:bCs w:val="0"/>
                <w:sz w:val="24"/>
                <w:szCs w:val="24"/>
              </w:rPr>
            </w:pPr>
            <w:r>
              <w:rPr>
                <w:rFonts w:hint="eastAsia"/>
                <w:b/>
                <w:bCs w:val="0"/>
                <w:sz w:val="24"/>
                <w:szCs w:val="24"/>
              </w:rPr>
              <w:t xml:space="preserve">品牌</w:t>
            </w:r>
            <w:r>
              <w:rPr>
                <w:rFonts w:hint="eastAsia"/>
                <w:b/>
                <w:bCs w:val="0"/>
                <w:sz w:val="24"/>
                <w:szCs w:val="24"/>
              </w:rPr>
            </w:r>
            <w:r/>
          </w:p>
        </w:tc>
        <w:tc>
          <w:tcPr>
            <w:tcW w:w="1559" w:type="dxa"/>
            <w:vAlign w:val="center"/>
            <w:textDirection w:val="lrTb"/>
            <w:noWrap w:val="false"/>
          </w:tcPr>
          <w:p>
            <w:pPr>
              <w:pStyle w:val="685"/>
              <w:jc w:val="center"/>
              <w:spacing w:after="0" w:line="440" w:lineRule="exact"/>
              <w:widowControl w:val="off"/>
              <w:rPr>
                <w:rFonts w:hint="eastAsia"/>
                <w:b/>
                <w:bCs w:val="0"/>
                <w:sz w:val="24"/>
                <w:szCs w:val="24"/>
              </w:rPr>
            </w:pPr>
            <w:r>
              <w:rPr>
                <w:rFonts w:hint="eastAsia"/>
                <w:b/>
                <w:bCs w:val="0"/>
                <w:sz w:val="24"/>
                <w:szCs w:val="24"/>
              </w:rPr>
              <w:t xml:space="preserve">规格、型号</w:t>
            </w:r>
            <w:r>
              <w:rPr>
                <w:rFonts w:hint="eastAsia"/>
                <w:b/>
                <w:bCs w:val="0"/>
                <w:sz w:val="24"/>
                <w:szCs w:val="24"/>
              </w:rPr>
            </w:r>
            <w:r/>
          </w:p>
        </w:tc>
        <w:tc>
          <w:tcPr>
            <w:tcW w:w="1276" w:type="dxa"/>
            <w:vAlign w:val="center"/>
            <w:textDirection w:val="lrTb"/>
            <w:noWrap w:val="false"/>
          </w:tcPr>
          <w:p>
            <w:pPr>
              <w:pStyle w:val="685"/>
              <w:jc w:val="center"/>
              <w:spacing w:after="0" w:line="440" w:lineRule="exact"/>
              <w:widowControl w:val="off"/>
              <w:rPr>
                <w:rFonts w:hint="eastAsia"/>
                <w:b/>
                <w:bCs w:val="0"/>
                <w:sz w:val="24"/>
                <w:szCs w:val="24"/>
              </w:rPr>
            </w:pPr>
            <w:r>
              <w:rPr>
                <w:rFonts w:hint="eastAsia"/>
                <w:b/>
                <w:bCs w:val="0"/>
                <w:sz w:val="24"/>
                <w:szCs w:val="24"/>
              </w:rPr>
              <w:t xml:space="preserve">原产地及生产厂名</w:t>
            </w:r>
            <w:r>
              <w:rPr>
                <w:rFonts w:hint="eastAsia"/>
                <w:b/>
                <w:bCs w:val="0"/>
                <w:sz w:val="24"/>
                <w:szCs w:val="24"/>
              </w:rPr>
            </w:r>
            <w:r/>
          </w:p>
        </w:tc>
        <w:tc>
          <w:tcPr>
            <w:tcW w:w="1842" w:type="dxa"/>
            <w:vAlign w:val="center"/>
            <w:textDirection w:val="lrTb"/>
            <w:noWrap w:val="false"/>
          </w:tcPr>
          <w:p>
            <w:pPr>
              <w:pStyle w:val="685"/>
              <w:jc w:val="center"/>
              <w:spacing w:after="0" w:line="440" w:lineRule="exact"/>
              <w:widowControl w:val="off"/>
              <w:rPr>
                <w:rFonts w:hint="eastAsia"/>
                <w:b/>
                <w:bCs w:val="0"/>
                <w:sz w:val="24"/>
                <w:szCs w:val="24"/>
              </w:rPr>
            </w:pPr>
            <w:r>
              <w:rPr>
                <w:rFonts w:hint="eastAsia"/>
                <w:b/>
                <w:bCs w:val="0"/>
                <w:sz w:val="24"/>
                <w:szCs w:val="24"/>
              </w:rPr>
              <w:t xml:space="preserve">技术性能</w:t>
            </w:r>
            <w:r>
              <w:rPr>
                <w:rFonts w:hint="eastAsia"/>
                <w:b/>
                <w:bCs w:val="0"/>
                <w:sz w:val="24"/>
                <w:szCs w:val="24"/>
              </w:rPr>
            </w:r>
            <w:r/>
          </w:p>
        </w:tc>
        <w:tc>
          <w:tcPr>
            <w:tcW w:w="1617" w:type="dxa"/>
            <w:vAlign w:val="center"/>
            <w:textDirection w:val="lrTb"/>
            <w:noWrap w:val="false"/>
          </w:tcPr>
          <w:p>
            <w:pPr>
              <w:pStyle w:val="685"/>
              <w:jc w:val="center"/>
              <w:spacing w:after="0" w:line="440" w:lineRule="exact"/>
              <w:widowControl w:val="off"/>
              <w:rPr>
                <w:rFonts w:hint="eastAsia"/>
                <w:b/>
                <w:bCs w:val="0"/>
                <w:sz w:val="24"/>
                <w:szCs w:val="24"/>
              </w:rPr>
            </w:pPr>
            <w:r>
              <w:rPr>
                <w:rFonts w:hint="eastAsia"/>
                <w:b/>
                <w:bCs w:val="0"/>
                <w:sz w:val="24"/>
                <w:szCs w:val="24"/>
              </w:rPr>
              <w:t xml:space="preserve">备  注</w:t>
            </w:r>
            <w:r>
              <w:rPr>
                <w:rFonts w:hint="eastAsia"/>
                <w:b/>
                <w:bCs w:val="0"/>
                <w:sz w:val="24"/>
                <w:szCs w:val="24"/>
              </w:rPr>
            </w:r>
            <w:r/>
          </w:p>
        </w:tc>
      </w:tr>
      <w:tr>
        <w:trPr>
          <w:cantSplit/>
          <w:trHeight w:val="737"/>
        </w:trPr>
        <w:tc>
          <w:tcPr>
            <w:tcW w:w="734" w:type="dxa"/>
            <w:vAlign w:val="center"/>
            <w:textDirection w:val="lrTb"/>
            <w:noWrap w:val="false"/>
          </w:tcPr>
          <w:p>
            <w:pPr>
              <w:pStyle w:val="685"/>
              <w:jc w:val="center"/>
              <w:spacing w:after="0" w:line="440" w:lineRule="exact"/>
              <w:widowControl w:val="off"/>
              <w:rPr>
                <w:rFonts w:hint="eastAsia"/>
                <w:bCs/>
                <w:sz w:val="24"/>
                <w:szCs w:val="24"/>
              </w:rPr>
            </w:pPr>
            <w:r>
              <w:rPr>
                <w:rFonts w:hint="eastAsia"/>
                <w:bCs/>
                <w:sz w:val="24"/>
                <w:szCs w:val="24"/>
              </w:rPr>
              <w:t xml:space="preserve">1</w:t>
            </w:r>
            <w:r>
              <w:rPr>
                <w:rFonts w:hint="eastAsia"/>
                <w:bCs/>
                <w:sz w:val="24"/>
                <w:szCs w:val="24"/>
              </w:rPr>
            </w:r>
            <w:r/>
          </w:p>
        </w:tc>
        <w:tc>
          <w:tcPr>
            <w:tcW w:w="128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134"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559"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276"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842"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61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r>
      <w:tr>
        <w:trPr>
          <w:cantSplit/>
          <w:trHeight w:val="737"/>
        </w:trPr>
        <w:tc>
          <w:tcPr>
            <w:tcW w:w="734" w:type="dxa"/>
            <w:vAlign w:val="center"/>
            <w:textDirection w:val="lrTb"/>
            <w:noWrap w:val="false"/>
          </w:tcPr>
          <w:p>
            <w:pPr>
              <w:pStyle w:val="685"/>
              <w:jc w:val="center"/>
              <w:spacing w:after="0" w:line="440" w:lineRule="exact"/>
              <w:widowControl w:val="off"/>
              <w:rPr>
                <w:rFonts w:hint="eastAsia"/>
                <w:bCs/>
                <w:sz w:val="24"/>
                <w:szCs w:val="24"/>
              </w:rPr>
            </w:pPr>
            <w:r>
              <w:rPr>
                <w:rFonts w:hint="eastAsia"/>
                <w:bCs/>
                <w:sz w:val="24"/>
                <w:szCs w:val="24"/>
              </w:rPr>
              <w:t xml:space="preserve">2</w:t>
            </w:r>
            <w:r>
              <w:rPr>
                <w:rFonts w:hint="eastAsia"/>
                <w:bCs/>
                <w:sz w:val="24"/>
                <w:szCs w:val="24"/>
              </w:rPr>
            </w:r>
            <w:r/>
          </w:p>
        </w:tc>
        <w:tc>
          <w:tcPr>
            <w:tcW w:w="128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134"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559"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276"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842"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61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r>
      <w:tr>
        <w:trPr>
          <w:cantSplit/>
          <w:trHeight w:val="737"/>
        </w:trPr>
        <w:tc>
          <w:tcPr>
            <w:tcW w:w="734" w:type="dxa"/>
            <w:vAlign w:val="center"/>
            <w:textDirection w:val="lrTb"/>
            <w:noWrap w:val="false"/>
          </w:tcPr>
          <w:p>
            <w:pPr>
              <w:pStyle w:val="685"/>
              <w:jc w:val="center"/>
              <w:spacing w:after="0" w:line="440" w:lineRule="exact"/>
              <w:widowControl w:val="off"/>
              <w:rPr>
                <w:rFonts w:hint="eastAsia"/>
                <w:bCs/>
                <w:sz w:val="24"/>
                <w:szCs w:val="24"/>
              </w:rPr>
            </w:pPr>
            <w:r>
              <w:rPr>
                <w:rFonts w:hint="eastAsia"/>
                <w:bCs/>
                <w:sz w:val="24"/>
                <w:szCs w:val="24"/>
              </w:rPr>
              <w:t xml:space="preserve">3</w:t>
            </w:r>
            <w:r>
              <w:rPr>
                <w:rFonts w:hint="eastAsia"/>
                <w:bCs/>
                <w:sz w:val="24"/>
                <w:szCs w:val="24"/>
              </w:rPr>
            </w:r>
            <w:r/>
          </w:p>
        </w:tc>
        <w:tc>
          <w:tcPr>
            <w:tcW w:w="128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134"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559"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276"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842"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61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r>
      <w:tr>
        <w:trPr>
          <w:cantSplit/>
          <w:trHeight w:val="737"/>
        </w:trPr>
        <w:tc>
          <w:tcPr>
            <w:tcW w:w="734" w:type="dxa"/>
            <w:vAlign w:val="center"/>
            <w:textDirection w:val="lrTb"/>
            <w:noWrap w:val="false"/>
          </w:tcPr>
          <w:p>
            <w:pPr>
              <w:pStyle w:val="685"/>
              <w:jc w:val="center"/>
              <w:spacing w:after="0" w:line="440" w:lineRule="exact"/>
              <w:widowControl w:val="off"/>
              <w:rPr>
                <w:rFonts w:hint="eastAsia"/>
                <w:bCs/>
                <w:sz w:val="24"/>
                <w:szCs w:val="24"/>
              </w:rPr>
            </w:pPr>
            <w:r>
              <w:rPr>
                <w:rFonts w:hint="eastAsia"/>
                <w:bCs/>
                <w:sz w:val="24"/>
                <w:szCs w:val="24"/>
              </w:rPr>
              <w:t xml:space="preserve">4</w:t>
            </w:r>
            <w:r>
              <w:rPr>
                <w:rFonts w:hint="eastAsia"/>
                <w:bCs/>
                <w:sz w:val="24"/>
                <w:szCs w:val="24"/>
              </w:rPr>
            </w:r>
            <w:r/>
          </w:p>
        </w:tc>
        <w:tc>
          <w:tcPr>
            <w:tcW w:w="128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134"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559"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276"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842"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61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r>
      <w:tr>
        <w:trPr>
          <w:cantSplit/>
          <w:trHeight w:val="737"/>
        </w:trPr>
        <w:tc>
          <w:tcPr>
            <w:tcW w:w="734" w:type="dxa"/>
            <w:vAlign w:val="center"/>
            <w:textDirection w:val="lrTb"/>
            <w:noWrap w:val="false"/>
          </w:tcPr>
          <w:p>
            <w:pPr>
              <w:pStyle w:val="685"/>
              <w:jc w:val="center"/>
              <w:spacing w:after="0" w:line="440" w:lineRule="exact"/>
              <w:widowControl w:val="off"/>
              <w:rPr>
                <w:rFonts w:hint="eastAsia"/>
                <w:bCs/>
                <w:sz w:val="24"/>
                <w:szCs w:val="24"/>
              </w:rPr>
            </w:pPr>
            <w:r>
              <w:rPr>
                <w:rFonts w:hint="eastAsia"/>
                <w:bCs/>
                <w:sz w:val="24"/>
                <w:szCs w:val="24"/>
              </w:rPr>
              <w:t xml:space="preserve">5</w:t>
            </w:r>
            <w:r>
              <w:rPr>
                <w:rFonts w:hint="eastAsia"/>
                <w:bCs/>
                <w:sz w:val="24"/>
                <w:szCs w:val="24"/>
              </w:rPr>
            </w:r>
            <w:r/>
          </w:p>
        </w:tc>
        <w:tc>
          <w:tcPr>
            <w:tcW w:w="128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134"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559"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276"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842"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61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r>
      <w:tr>
        <w:trPr>
          <w:cantSplit/>
          <w:trHeight w:val="737"/>
        </w:trPr>
        <w:tc>
          <w:tcPr>
            <w:tcW w:w="734" w:type="dxa"/>
            <w:vAlign w:val="center"/>
            <w:textDirection w:val="lrTb"/>
            <w:noWrap w:val="false"/>
          </w:tcPr>
          <w:p>
            <w:pPr>
              <w:pStyle w:val="685"/>
              <w:jc w:val="center"/>
              <w:spacing w:after="0" w:line="440" w:lineRule="exact"/>
              <w:widowControl w:val="off"/>
              <w:rPr>
                <w:rFonts w:hint="eastAsia"/>
                <w:bCs/>
                <w:sz w:val="24"/>
                <w:szCs w:val="24"/>
              </w:rPr>
            </w:pPr>
            <w:r>
              <w:rPr>
                <w:rFonts w:hint="eastAsia"/>
                <w:bCs/>
                <w:sz w:val="24"/>
                <w:szCs w:val="24"/>
              </w:rPr>
              <w:t xml:space="preserve">…</w:t>
            </w:r>
            <w:r>
              <w:rPr>
                <w:rFonts w:hint="eastAsia"/>
                <w:bCs/>
                <w:sz w:val="24"/>
                <w:szCs w:val="24"/>
              </w:rPr>
            </w:r>
            <w:r/>
          </w:p>
        </w:tc>
        <w:tc>
          <w:tcPr>
            <w:tcW w:w="128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134"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559"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276"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842"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61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r>
      <w:tr>
        <w:trPr>
          <w:cantSplit/>
          <w:trHeight w:val="737"/>
        </w:trPr>
        <w:tc>
          <w:tcPr>
            <w:tcW w:w="734" w:type="dxa"/>
            <w:vAlign w:val="center"/>
            <w:textDirection w:val="lrTb"/>
            <w:noWrap w:val="false"/>
          </w:tcPr>
          <w:p>
            <w:pPr>
              <w:pStyle w:val="685"/>
              <w:jc w:val="center"/>
              <w:spacing w:after="0" w:line="440" w:lineRule="exact"/>
              <w:widowControl w:val="off"/>
              <w:rPr>
                <w:rFonts w:hint="eastAsia"/>
                <w:bCs/>
                <w:sz w:val="24"/>
                <w:szCs w:val="24"/>
              </w:rPr>
            </w:pPr>
            <w:r>
              <w:rPr>
                <w:rFonts w:hint="eastAsia"/>
                <w:bCs/>
                <w:sz w:val="24"/>
                <w:szCs w:val="24"/>
              </w:rPr>
            </w:r>
            <w:r/>
          </w:p>
        </w:tc>
        <w:tc>
          <w:tcPr>
            <w:tcW w:w="128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134"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559"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276"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842"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c>
          <w:tcPr>
            <w:tcW w:w="1617" w:type="dxa"/>
            <w:vAlign w:val="center"/>
            <w:textDirection w:val="lrTb"/>
            <w:noWrap w:val="false"/>
          </w:tcPr>
          <w:p>
            <w:pPr>
              <w:pStyle w:val="685"/>
              <w:spacing w:after="0" w:line="440" w:lineRule="exact"/>
              <w:widowControl w:val="off"/>
              <w:rPr>
                <w:rFonts w:hint="eastAsia"/>
                <w:bCs/>
                <w:sz w:val="24"/>
                <w:szCs w:val="24"/>
              </w:rPr>
            </w:pPr>
            <w:r>
              <w:rPr>
                <w:rFonts w:hint="eastAsia"/>
                <w:bCs/>
                <w:sz w:val="24"/>
                <w:szCs w:val="24"/>
              </w:rPr>
            </w:r>
            <w:r/>
          </w:p>
        </w:tc>
      </w:tr>
    </w:tbl>
    <w:p>
      <w:pPr>
        <w:pStyle w:val="685"/>
        <w:spacing w:after="0" w:line="440" w:lineRule="exact"/>
        <w:widowControl w:val="off"/>
        <w:rPr>
          <w:bCs/>
          <w:sz w:val="24"/>
          <w:szCs w:val="24"/>
        </w:rPr>
      </w:pPr>
      <w:r>
        <w:rPr>
          <w:rFonts w:hint="eastAsia"/>
          <w:bCs/>
          <w:sz w:val="24"/>
          <w:szCs w:val="24"/>
        </w:rPr>
        <w:t xml:space="preserve">注：1、投标人应根据</w:t>
      </w:r>
      <w:r>
        <w:rPr>
          <w:rFonts w:hint="eastAsia"/>
          <w:sz w:val="24"/>
          <w:szCs w:val="24"/>
        </w:rPr>
        <w:t xml:space="preserve">本项目</w:t>
      </w:r>
      <w:r>
        <w:rPr>
          <w:rFonts w:hint="eastAsia"/>
          <w:sz w:val="24"/>
          <w:szCs w:val="24"/>
          <w:lang w:val="en-US" w:eastAsia="zh-CN"/>
        </w:rPr>
        <w:t xml:space="preserve">的项目实施方案</w:t>
      </w:r>
      <w:r>
        <w:rPr>
          <w:rFonts w:hint="eastAsia"/>
          <w:bCs/>
          <w:sz w:val="24"/>
          <w:szCs w:val="24"/>
        </w:rPr>
        <w:t xml:space="preserve">拟提供货物的详细参数配置情况据实、详细填写上述表格。</w:t>
      </w:r>
      <w:r>
        <w:rPr>
          <w:bCs/>
          <w:sz w:val="24"/>
          <w:szCs w:val="24"/>
        </w:rPr>
      </w:r>
      <w:r/>
    </w:p>
    <w:p>
      <w:pPr>
        <w:pStyle w:val="685"/>
        <w:ind w:firstLine="480"/>
        <w:spacing w:after="0" w:line="440" w:lineRule="exact"/>
        <w:widowControl w:val="off"/>
        <w:rPr>
          <w:rFonts w:hint="eastAsia"/>
          <w:bCs/>
          <w:sz w:val="24"/>
          <w:szCs w:val="24"/>
        </w:rPr>
      </w:pPr>
      <w:r>
        <w:rPr>
          <w:rFonts w:hint="eastAsia"/>
          <w:bCs/>
          <w:sz w:val="24"/>
          <w:szCs w:val="24"/>
        </w:rPr>
        <w:t xml:space="preserve">2、因表述含糊导致的评标风险将由投标人承担。</w:t>
      </w:r>
      <w:r>
        <w:rPr>
          <w:rFonts w:hint="eastAsia"/>
          <w:bCs/>
          <w:sz w:val="24"/>
          <w:szCs w:val="24"/>
        </w:rPr>
      </w:r>
      <w:r/>
    </w:p>
    <w:p>
      <w:pPr>
        <w:pStyle w:val="685"/>
        <w:ind w:firstLine="480"/>
        <w:spacing w:after="0" w:line="440" w:lineRule="exact"/>
        <w:widowControl w:val="off"/>
        <w:rPr>
          <w:rFonts w:hint="eastAsia"/>
          <w:bCs/>
          <w:sz w:val="24"/>
          <w:szCs w:val="24"/>
        </w:rPr>
      </w:pPr>
      <w:r>
        <w:rPr>
          <w:rFonts w:hint="eastAsia"/>
          <w:bCs/>
          <w:sz w:val="24"/>
          <w:szCs w:val="24"/>
        </w:rPr>
        <w:t xml:space="preserve">3、如有需要说明的事项，请在备注中列明。</w:t>
      </w:r>
      <w:r>
        <w:rPr>
          <w:rFonts w:hint="eastAsia"/>
          <w:bCs/>
          <w:sz w:val="24"/>
          <w:szCs w:val="24"/>
        </w:rPr>
      </w:r>
      <w:r/>
    </w:p>
    <w:p>
      <w:pPr>
        <w:pStyle w:val="685"/>
        <w:ind w:firstLine="480"/>
        <w:spacing w:after="0" w:line="440" w:lineRule="exact"/>
        <w:widowControl w:val="off"/>
        <w:rPr>
          <w:rFonts w:hint="eastAsia"/>
          <w:bCs/>
          <w:sz w:val="24"/>
          <w:szCs w:val="24"/>
        </w:rPr>
      </w:pPr>
      <w:r>
        <w:rPr>
          <w:rFonts w:hint="eastAsia"/>
          <w:bCs/>
          <w:sz w:val="24"/>
          <w:szCs w:val="24"/>
        </w:rPr>
        <w:t xml:space="preserve">4、表格不够可另接。</w:t>
      </w:r>
      <w:r>
        <w:rPr>
          <w:rFonts w:hint="eastAsia"/>
          <w:bCs/>
          <w:sz w:val="24"/>
          <w:szCs w:val="24"/>
        </w:rPr>
      </w:r>
      <w:r/>
    </w:p>
    <w:p>
      <w:pPr>
        <w:pStyle w:val="685"/>
        <w:ind w:firstLine="4200"/>
        <w:spacing w:line="360" w:lineRule="auto"/>
        <w:rPr>
          <w:rFonts w:hAnsi="宋体"/>
          <w:sz w:val="24"/>
          <w:szCs w:val="24"/>
        </w:rPr>
      </w:pPr>
      <w:r>
        <w:rPr>
          <w:rFonts w:hAnsi="宋体"/>
          <w:sz w:val="24"/>
          <w:szCs w:val="24"/>
        </w:rPr>
      </w:r>
      <w:r/>
    </w:p>
    <w:p>
      <w:pPr>
        <w:pStyle w:val="685"/>
      </w:pPr>
      <w:r/>
      <w:r/>
    </w:p>
    <w:p>
      <w:pPr>
        <w:pStyle w:val="685"/>
        <w:spacing w:after="0" w:line="460" w:lineRule="exact"/>
        <w:widowControl w:val="off"/>
        <w:rPr>
          <w:rFonts w:hint="eastAsia" w:ascii="宋体" w:hAnsi="宋体"/>
          <w:sz w:val="24"/>
          <w:szCs w:val="24"/>
        </w:rPr>
      </w:pPr>
      <w:r/>
      <w:bookmarkStart w:id="263" w:name="_Toc255645976"/>
      <w:r/>
      <w:bookmarkStart w:id="264" w:name="_Toc511680887"/>
      <w:r/>
      <w:bookmarkStart w:id="265" w:name="_Toc321922921"/>
      <w:r/>
      <w:bookmarkStart w:id="266" w:name="_Toc472326805"/>
      <w:r/>
      <w:bookmarkStart w:id="267" w:name="_Toc299960832"/>
      <w:r>
        <w:rPr>
          <w:rFonts w:hint="eastAsia" w:ascii="宋体" w:hAnsi="宋体"/>
          <w:sz w:val="24"/>
          <w:szCs w:val="24"/>
        </w:rPr>
      </w:r>
      <w:r/>
    </w:p>
    <w:p>
      <w:pPr>
        <w:pStyle w:val="685"/>
        <w:jc w:val="center"/>
        <w:rPr>
          <w:rFonts w:ascii="宋体" w:hAnsi="宋体"/>
          <w:b/>
          <w:sz w:val="24"/>
          <w:szCs w:val="24"/>
        </w:rPr>
        <w:outlineLvl w:val="1"/>
      </w:pPr>
      <w:r>
        <w:rPr>
          <w:rFonts w:hint="eastAsia" w:ascii="宋体" w:hAnsi="宋体" w:eastAsia="宋体" w:cs="Times New Roman"/>
          <w:sz w:val="24"/>
          <w:szCs w:val="24"/>
          <w:lang w:val="en-US" w:eastAsia="zh-CN"/>
        </w:rPr>
        <w:br w:type="page" w:clear="all"/>
      </w:r>
      <w:bookmarkEnd w:id="263"/>
      <w:r/>
      <w:bookmarkEnd w:id="264"/>
      <w:r/>
      <w:bookmarkEnd w:id="265"/>
      <w:r/>
      <w:bookmarkEnd w:id="266"/>
      <w:r/>
      <w:bookmarkEnd w:id="267"/>
      <w:r/>
      <w:bookmarkStart w:id="268" w:name="_Toc1267"/>
      <w:r/>
      <w:bookmarkStart w:id="269" w:name="_Toc15492"/>
      <w:r>
        <w:rPr>
          <w:rFonts w:hint="eastAsia" w:ascii="宋体" w:hAnsi="宋体"/>
          <w:b/>
          <w:sz w:val="24"/>
          <w:szCs w:val="24"/>
        </w:rPr>
        <w:t xml:space="preserve">附件</w:t>
      </w:r>
      <w:r>
        <w:rPr>
          <w:rFonts w:hint="eastAsia" w:ascii="宋体" w:hAnsi="宋体"/>
          <w:b/>
          <w:sz w:val="24"/>
          <w:szCs w:val="24"/>
          <w:lang w:val="en-US" w:eastAsia="zh-CN"/>
        </w:rPr>
        <w:t xml:space="preserve">1</w:t>
      </w:r>
      <w:r>
        <w:rPr>
          <w:rFonts w:hint="eastAsia" w:ascii="宋体" w:hAnsi="宋体"/>
          <w:b/>
          <w:sz w:val="24"/>
          <w:szCs w:val="24"/>
          <w:lang w:val="en-US" w:eastAsia="zh-CN"/>
        </w:rPr>
        <w:t xml:space="preserve">3</w:t>
      </w:r>
      <w:r>
        <w:rPr>
          <w:rFonts w:ascii="宋体" w:hAnsi="宋体"/>
          <w:b/>
          <w:sz w:val="24"/>
          <w:szCs w:val="24"/>
        </w:rPr>
        <w:t xml:space="preserve"> </w:t>
      </w:r>
      <w:r>
        <w:rPr>
          <w:rFonts w:hint="eastAsia" w:ascii="宋体" w:hAnsi="宋体" w:eastAsia="宋体" w:cs="Times New Roman"/>
          <w:b/>
          <w:sz w:val="24"/>
          <w:szCs w:val="24"/>
        </w:rPr>
        <w:t xml:space="preserve">质量保证及售后服务承诺</w:t>
      </w:r>
      <w:bookmarkEnd w:id="268"/>
      <w:r/>
      <w:bookmarkEnd w:id="269"/>
      <w:r>
        <w:rPr>
          <w:rFonts w:ascii="宋体" w:hAnsi="宋体"/>
          <w:b/>
          <w:sz w:val="24"/>
          <w:szCs w:val="24"/>
        </w:rPr>
      </w:r>
      <w:r/>
    </w:p>
    <w:p>
      <w:pPr>
        <w:pStyle w:val="685"/>
        <w:spacing w:line="44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主要内容应包括但不限于以下方面：</w:t>
      </w:r>
      <w:r>
        <w:rPr>
          <w:rFonts w:hint="eastAsia" w:ascii="宋体" w:hAnsi="宋体" w:eastAsia="宋体" w:cs="宋体"/>
          <w:color w:val="000000"/>
          <w:sz w:val="24"/>
          <w:szCs w:val="24"/>
        </w:rPr>
      </w:r>
      <w:r/>
    </w:p>
    <w:p>
      <w:pPr>
        <w:pStyle w:val="685"/>
        <w:ind w:firstLine="240"/>
        <w:spacing w:after="0" w:line="440" w:lineRule="exact"/>
        <w:widowControl w:val="off"/>
        <w:rPr>
          <w:rFonts w:hint="eastAsia" w:ascii="宋体" w:hAnsi="宋体"/>
          <w:sz w:val="24"/>
          <w:szCs w:val="24"/>
          <w:lang w:val="en-US" w:eastAsia="zh-CN"/>
        </w:rPr>
      </w:pPr>
      <w:r>
        <w:rPr>
          <w:rFonts w:hint="eastAsia" w:ascii="宋体" w:hAnsi="宋体"/>
          <w:sz w:val="24"/>
          <w:szCs w:val="24"/>
          <w:lang w:val="en-US" w:eastAsia="zh-CN"/>
        </w:rPr>
      </w:r>
      <w:r/>
    </w:p>
    <w:p>
      <w:pPr>
        <w:pStyle w:val="685"/>
        <w:ind w:firstLine="240"/>
        <w:spacing w:after="0" w:line="440" w:lineRule="exact"/>
        <w:widowControl w:val="off"/>
        <w:rPr>
          <w:rFonts w:hint="eastAsia" w:ascii="Times New Roman" w:hAnsi="Times New Roman" w:eastAsia="宋体" w:cs="Times New Roman"/>
          <w:sz w:val="24"/>
          <w:szCs w:val="22"/>
        </w:rPr>
      </w:pPr>
      <w:r>
        <w:rPr>
          <w:rFonts w:hint="eastAsia" w:ascii="宋体" w:hAnsi="宋体"/>
          <w:sz w:val="24"/>
          <w:szCs w:val="24"/>
          <w:lang w:val="en-US" w:eastAsia="zh-CN"/>
        </w:rPr>
        <w:t xml:space="preserve">按照</w:t>
      </w:r>
      <w:r>
        <w:rPr>
          <w:rFonts w:hint="eastAsia" w:ascii="Times New Roman" w:hAnsi="Times New Roman" w:eastAsia="宋体" w:cs="Times New Roman"/>
          <w:bCs/>
          <w:sz w:val="24"/>
          <w:szCs w:val="24"/>
          <w:highlight w:val="none"/>
        </w:rPr>
        <w:t xml:space="preserve">“第五章  评标方法与评标标准”</w:t>
      </w:r>
      <w:r>
        <w:rPr>
          <w:rFonts w:hint="eastAsia" w:ascii="宋体" w:hAnsi="宋体"/>
          <w:sz w:val="24"/>
          <w:szCs w:val="24"/>
          <w:lang w:val="en-US" w:eastAsia="zh-CN"/>
        </w:rPr>
        <w:t xml:space="preserve">自行编写</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2"/>
        </w:rPr>
      </w:r>
      <w:r/>
    </w:p>
    <w:p>
      <w:pPr>
        <w:pStyle w:val="685"/>
        <w:jc w:val="center"/>
        <w:rPr>
          <w:rFonts w:ascii="宋体" w:hAnsi="宋体"/>
          <w:b/>
          <w:sz w:val="24"/>
          <w:szCs w:val="24"/>
        </w:rPr>
        <w:outlineLvl w:val="1"/>
      </w:pPr>
      <w:r>
        <w:br w:type="page" w:clear="all"/>
      </w:r>
      <w:bookmarkStart w:id="270" w:name="_Toc31593"/>
      <w:r/>
      <w:bookmarkStart w:id="271" w:name="_Toc43821328"/>
      <w:r/>
      <w:bookmarkStart w:id="272" w:name="_Toc354834784"/>
      <w:r/>
      <w:bookmarkStart w:id="273" w:name="_Toc387400419"/>
      <w:r/>
      <w:bookmarkStart w:id="274" w:name="_Toc12382"/>
      <w:r/>
      <w:bookmarkStart w:id="275" w:name="_Toc522610225"/>
      <w:r/>
      <w:bookmarkStart w:id="276" w:name="_Toc146524609"/>
      <w:r>
        <w:rPr>
          <w:rFonts w:hint="eastAsia" w:ascii="宋体" w:hAnsi="宋体"/>
          <w:b/>
          <w:sz w:val="24"/>
          <w:szCs w:val="24"/>
        </w:rPr>
        <w:t xml:space="preserve">附件</w:t>
      </w:r>
      <w:r>
        <w:rPr>
          <w:rFonts w:hint="eastAsia" w:ascii="宋体" w:hAnsi="宋体"/>
          <w:b/>
          <w:sz w:val="24"/>
          <w:szCs w:val="24"/>
          <w:lang w:val="en-US" w:eastAsia="zh-CN"/>
        </w:rPr>
        <w:t xml:space="preserve">1</w:t>
      </w:r>
      <w:r>
        <w:rPr>
          <w:rFonts w:hint="eastAsia" w:ascii="宋体" w:hAnsi="宋体"/>
          <w:b/>
          <w:sz w:val="24"/>
          <w:szCs w:val="24"/>
          <w:lang w:val="en-US" w:eastAsia="zh-CN"/>
        </w:rPr>
        <w:t xml:space="preserve">4</w:t>
      </w:r>
      <w:r>
        <w:rPr>
          <w:rFonts w:ascii="宋体" w:hAnsi="宋体"/>
          <w:b/>
          <w:sz w:val="24"/>
          <w:szCs w:val="24"/>
        </w:rPr>
        <w:t xml:space="preserve"> </w:t>
      </w:r>
      <w:r>
        <w:rPr>
          <w:rFonts w:hint="eastAsia" w:ascii="宋体" w:hAnsi="宋体"/>
          <w:b/>
          <w:sz w:val="24"/>
          <w:szCs w:val="24"/>
        </w:rPr>
        <w:t xml:space="preserve">业绩一览表</w:t>
      </w:r>
      <w:bookmarkEnd w:id="270"/>
      <w:r/>
      <w:bookmarkEnd w:id="271"/>
      <w:r/>
      <w:bookmarkEnd w:id="272"/>
      <w:r/>
      <w:bookmarkEnd w:id="273"/>
      <w:r/>
      <w:bookmarkEnd w:id="274"/>
      <w:r/>
      <w:bookmarkEnd w:id="275"/>
      <w:r/>
      <w:bookmarkEnd w:id="276"/>
      <w:r>
        <w:rPr>
          <w:rFonts w:ascii="宋体" w:hAnsi="宋体"/>
          <w:b/>
          <w:sz w:val="24"/>
          <w:szCs w:val="24"/>
        </w:rPr>
      </w:r>
      <w:r/>
    </w:p>
    <w:tbl>
      <w:tblPr>
        <w:tblW w:w="98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95"/>
        <w:gridCol w:w="1985"/>
        <w:gridCol w:w="1275"/>
        <w:gridCol w:w="1843"/>
        <w:gridCol w:w="1701"/>
      </w:tblGrid>
      <w:tr>
        <w:trPr>
          <w:trHeight w:val="571"/>
        </w:trPr>
        <w:tc>
          <w:tcPr>
            <w:tcW w:w="790" w:type="dxa"/>
            <w:vAlign w:val="center"/>
            <w:textDirection w:val="lrTb"/>
            <w:noWrap w:val="false"/>
          </w:tcPr>
          <w:p>
            <w:pPr>
              <w:pStyle w:val="719"/>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2295" w:type="dxa"/>
            <w:vAlign w:val="center"/>
            <w:textDirection w:val="lrTb"/>
            <w:noWrap w:val="false"/>
          </w:tcPr>
          <w:p>
            <w:pPr>
              <w:pStyle w:val="685"/>
              <w:jc w:val="center"/>
              <w:rPr>
                <w:rFonts w:hint="eastAsia" w:ascii="宋体" w:hAnsi="宋体" w:eastAsia="宋体" w:cs="宋体"/>
                <w:b/>
                <w:sz w:val="24"/>
                <w:szCs w:val="24"/>
              </w:rPr>
            </w:pPr>
            <w:r>
              <w:rPr>
                <w:rFonts w:hint="eastAsia" w:ascii="宋体" w:hAnsi="宋体" w:eastAsia="宋体" w:cs="宋体"/>
                <w:b/>
                <w:sz w:val="24"/>
                <w:szCs w:val="24"/>
              </w:rPr>
              <w:t xml:space="preserve">项目名称</w:t>
            </w:r>
            <w:r>
              <w:rPr>
                <w:rFonts w:hint="eastAsia" w:ascii="宋体" w:hAnsi="宋体" w:eastAsia="宋体" w:cs="宋体"/>
                <w:b/>
                <w:sz w:val="24"/>
                <w:szCs w:val="24"/>
              </w:rPr>
            </w:r>
            <w:r/>
          </w:p>
        </w:tc>
        <w:tc>
          <w:tcPr>
            <w:tcW w:w="1985" w:type="dxa"/>
            <w:vAlign w:val="center"/>
            <w:textDirection w:val="lrTb"/>
            <w:noWrap w:val="false"/>
          </w:tcPr>
          <w:p>
            <w:pPr>
              <w:pStyle w:val="685"/>
              <w:jc w:val="center"/>
              <w:rPr>
                <w:rFonts w:hint="eastAsia" w:ascii="宋体" w:hAnsi="宋体" w:eastAsia="宋体" w:cs="宋体"/>
                <w:b/>
                <w:sz w:val="24"/>
                <w:szCs w:val="24"/>
              </w:rPr>
            </w:pPr>
            <w:r>
              <w:rPr>
                <w:rFonts w:hint="eastAsia" w:ascii="宋体" w:hAnsi="宋体" w:eastAsia="宋体" w:cs="宋体"/>
                <w:b/>
                <w:sz w:val="24"/>
                <w:szCs w:val="24"/>
              </w:rPr>
              <w:t xml:space="preserve">品牌及型号规格</w:t>
            </w:r>
            <w:r>
              <w:rPr>
                <w:rFonts w:hint="eastAsia" w:ascii="宋体" w:hAnsi="宋体" w:eastAsia="宋体" w:cs="宋体"/>
                <w:b/>
                <w:sz w:val="24"/>
                <w:szCs w:val="24"/>
              </w:rPr>
            </w:r>
            <w:r/>
          </w:p>
        </w:tc>
        <w:tc>
          <w:tcPr>
            <w:tcW w:w="1275" w:type="dxa"/>
            <w:vAlign w:val="center"/>
            <w:textDirection w:val="lrTb"/>
            <w:noWrap w:val="false"/>
          </w:tcPr>
          <w:p>
            <w:pPr>
              <w:pStyle w:val="685"/>
              <w:jc w:val="center"/>
              <w:rPr>
                <w:rFonts w:hint="eastAsia" w:ascii="宋体" w:hAnsi="宋体" w:eastAsia="宋体" w:cs="宋体"/>
                <w:b/>
                <w:sz w:val="24"/>
                <w:szCs w:val="24"/>
              </w:rPr>
            </w:pPr>
            <w:r>
              <w:rPr>
                <w:rFonts w:hint="eastAsia" w:ascii="宋体" w:hAnsi="宋体" w:eastAsia="宋体" w:cs="宋体"/>
                <w:b/>
                <w:sz w:val="24"/>
                <w:szCs w:val="24"/>
              </w:rPr>
              <w:t xml:space="preserve">合同金额</w:t>
            </w:r>
            <w:r>
              <w:rPr>
                <w:rFonts w:hint="eastAsia" w:ascii="宋体" w:hAnsi="宋体" w:eastAsia="宋体" w:cs="宋体"/>
                <w:b/>
                <w:sz w:val="24"/>
                <w:szCs w:val="24"/>
              </w:rPr>
            </w:r>
            <w:r/>
          </w:p>
        </w:tc>
        <w:tc>
          <w:tcPr>
            <w:tcW w:w="1843" w:type="dxa"/>
            <w:vAlign w:val="center"/>
            <w:textDirection w:val="lrTb"/>
            <w:noWrap w:val="false"/>
          </w:tcPr>
          <w:p>
            <w:pPr>
              <w:pStyle w:val="685"/>
              <w:jc w:val="center"/>
              <w:rPr>
                <w:rFonts w:hint="eastAsia" w:ascii="宋体" w:hAnsi="宋体" w:eastAsia="宋体" w:cs="宋体"/>
                <w:b/>
                <w:sz w:val="24"/>
                <w:szCs w:val="24"/>
              </w:rPr>
            </w:pPr>
            <w:r>
              <w:rPr>
                <w:rFonts w:hint="eastAsia" w:ascii="宋体" w:hAnsi="宋体" w:eastAsia="宋体" w:cs="宋体"/>
                <w:b/>
                <w:sz w:val="24"/>
                <w:szCs w:val="24"/>
              </w:rPr>
              <w:t xml:space="preserve">签订时间</w:t>
            </w:r>
            <w:r>
              <w:rPr>
                <w:rFonts w:hint="eastAsia" w:ascii="宋体" w:hAnsi="宋体" w:eastAsia="宋体" w:cs="宋体"/>
                <w:b/>
                <w:sz w:val="24"/>
                <w:szCs w:val="24"/>
              </w:rPr>
            </w:r>
            <w:r/>
          </w:p>
        </w:tc>
        <w:tc>
          <w:tcPr>
            <w:tcW w:w="1701" w:type="dxa"/>
            <w:vAlign w:val="center"/>
            <w:textDirection w:val="lrTb"/>
            <w:noWrap w:val="false"/>
          </w:tcPr>
          <w:p>
            <w:pPr>
              <w:pStyle w:val="685"/>
              <w:jc w:val="center"/>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trHeight w:val="571"/>
        </w:trPr>
        <w:tc>
          <w:tcPr>
            <w:tcW w:w="790"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29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top"/>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1"/>
        </w:trPr>
        <w:tc>
          <w:tcPr>
            <w:tcW w:w="790"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29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top"/>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1"/>
        </w:trPr>
        <w:tc>
          <w:tcPr>
            <w:tcW w:w="790"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29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top"/>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1"/>
        </w:trPr>
        <w:tc>
          <w:tcPr>
            <w:tcW w:w="790"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29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top"/>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1"/>
        </w:trPr>
        <w:tc>
          <w:tcPr>
            <w:tcW w:w="790"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29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top"/>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1"/>
        </w:trPr>
        <w:tc>
          <w:tcPr>
            <w:tcW w:w="790"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29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top"/>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1"/>
        </w:trPr>
        <w:tc>
          <w:tcPr>
            <w:tcW w:w="790"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29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top"/>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1"/>
        </w:trPr>
        <w:tc>
          <w:tcPr>
            <w:tcW w:w="790"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29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top"/>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1"/>
        </w:trPr>
        <w:tc>
          <w:tcPr>
            <w:tcW w:w="790"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229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top"/>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719"/>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685"/>
        <w:ind w:firstLine="240"/>
        <w:spacing w:after="0" w:line="440" w:lineRule="exact"/>
        <w:rPr>
          <w:rFonts w:hint="eastAsia" w:ascii="Times New Roman" w:hAnsi="Times New Roman" w:eastAsia="宋体"/>
          <w:sz w:val="24"/>
          <w:highlight w:val="none"/>
        </w:rPr>
      </w:pPr>
      <w:r>
        <w:rPr>
          <w:sz w:val="24"/>
          <w:szCs w:val="22"/>
        </w:rPr>
        <w:t xml:space="preserve">注：</w:t>
      </w:r>
      <w:r>
        <w:rPr>
          <w:rFonts w:hint="eastAsia" w:ascii="Times New Roman" w:hAnsi="Times New Roman" w:eastAsia="宋体" w:cs="Times New Roman"/>
          <w:sz w:val="24"/>
          <w:szCs w:val="22"/>
          <w:lang w:val="en-US" w:eastAsia="zh-CN"/>
        </w:rPr>
        <w:t xml:space="preserve">1、</w:t>
      </w:r>
      <w:r>
        <w:rPr>
          <w:bCs/>
          <w:sz w:val="24"/>
          <w:szCs w:val="24"/>
        </w:rPr>
        <w:t xml:space="preserve">投标人</w:t>
      </w:r>
      <w:r>
        <w:rPr>
          <w:rFonts w:hint="eastAsia" w:ascii="Times New Roman" w:hAnsi="Times New Roman" w:eastAsia="宋体" w:cs="Times New Roman"/>
          <w:bCs/>
          <w:sz w:val="24"/>
          <w:szCs w:val="24"/>
          <w:highlight w:val="none"/>
        </w:rPr>
        <w:t xml:space="preserve">根据</w:t>
      </w:r>
      <w:r>
        <w:rPr>
          <w:rFonts w:hint="eastAsia" w:ascii="Times New Roman" w:hAnsi="Times New Roman" w:eastAsia="宋体" w:cs="Times New Roman"/>
          <w:bCs/>
          <w:sz w:val="24"/>
          <w:szCs w:val="24"/>
          <w:highlight w:val="none"/>
        </w:rPr>
        <w:t xml:space="preserve">“第五章  评标方法与评标标准”</w:t>
      </w:r>
      <w:r>
        <w:rPr>
          <w:rFonts w:hint="eastAsia" w:ascii="Times New Roman" w:hAnsi="Times New Roman" w:eastAsia="宋体" w:cs="Times New Roman"/>
          <w:bCs/>
          <w:sz w:val="24"/>
          <w:szCs w:val="24"/>
          <w:highlight w:val="none"/>
        </w:rPr>
        <w:t xml:space="preserve">要求提供相关证明材料</w:t>
      </w:r>
      <w:r>
        <w:rPr>
          <w:rFonts w:hint="eastAsia"/>
          <w:sz w:val="24"/>
          <w:szCs w:val="24"/>
        </w:rPr>
        <w:t xml:space="preserve">。</w:t>
      </w:r>
      <w:r>
        <w:rPr>
          <w:rFonts w:hint="eastAsia" w:ascii="Times New Roman" w:hAnsi="Times New Roman" w:eastAsia="宋体"/>
          <w:sz w:val="24"/>
          <w:highlight w:val="none"/>
        </w:rPr>
      </w:r>
      <w:r/>
    </w:p>
    <w:p>
      <w:pPr>
        <w:pStyle w:val="685"/>
        <w:ind w:firstLine="720"/>
        <w:spacing w:after="0" w:line="44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、如有需要说明的事项，请在备注中列明。</w:t>
      </w:r>
      <w:r>
        <w:rPr>
          <w:rFonts w:ascii="Times New Roman" w:hAnsi="Times New Roman" w:eastAsia="宋体" w:cs="Times New Roman"/>
          <w:sz w:val="24"/>
          <w:szCs w:val="24"/>
          <w:highlight w:val="none"/>
        </w:rPr>
      </w:r>
      <w:r/>
    </w:p>
    <w:p>
      <w:pPr>
        <w:pStyle w:val="685"/>
        <w:ind w:firstLine="720"/>
        <w:spacing w:after="160" w:line="460" w:lineRule="exact"/>
        <w:widowControl/>
        <w:rPr>
          <w:rFonts w:hint="eastAsia"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sz w:val="24"/>
          <w:szCs w:val="24"/>
          <w:highlight w:val="none"/>
        </w:rPr>
        <w:t xml:space="preserve">我方在此声明；我方保证上述信息的真实和准确，并愿意承担因我方就此弄虚作假所引起的一切法律后果。</w:t>
      </w:r>
      <w:r>
        <w:rPr>
          <w:rFonts w:hint="eastAsia" w:ascii="Times New Roman" w:hAnsi="Times New Roman" w:eastAsia="宋体" w:cs="Times New Roman"/>
          <w:b/>
          <w:sz w:val="24"/>
          <w:szCs w:val="24"/>
          <w:highlight w:val="none"/>
        </w:rPr>
      </w:r>
      <w:r/>
    </w:p>
    <w:p>
      <w:pPr>
        <w:pStyle w:val="685"/>
        <w:ind w:firstLine="240"/>
        <w:spacing w:line="440" w:lineRule="exact"/>
        <w:rPr>
          <w:sz w:val="24"/>
          <w:szCs w:val="24"/>
        </w:rPr>
      </w:pPr>
      <w:r>
        <w:rPr>
          <w:sz w:val="24"/>
          <w:szCs w:val="24"/>
        </w:rPr>
      </w:r>
      <w:r/>
    </w:p>
    <w:p>
      <w:pPr>
        <w:pStyle w:val="685"/>
        <w:jc w:val="center"/>
        <w:spacing w:line="460" w:lineRule="exact"/>
        <w:rPr>
          <w:rFonts w:ascii="宋体" w:hAnsi="宋体"/>
          <w:b/>
          <w:sz w:val="24"/>
          <w:szCs w:val="24"/>
        </w:rPr>
        <w:outlineLvl w:val="1"/>
      </w:pPr>
      <w:r/>
      <w:bookmarkStart w:id="277" w:name="_Hlt26955054"/>
      <w:r/>
      <w:bookmarkEnd w:id="277"/>
      <w:r>
        <w:rPr>
          <w:color w:val="000000"/>
        </w:rPr>
        <w:br w:type="page" w:clear="all"/>
      </w:r>
      <w:bookmarkStart w:id="278" w:name="_Toc12976"/>
      <w:r/>
      <w:bookmarkStart w:id="279" w:name="_Toc230093422"/>
      <w:r/>
      <w:bookmarkStart w:id="280" w:name="_Toc226122772"/>
      <w:r>
        <w:rPr>
          <w:rFonts w:hint="eastAsia" w:ascii="宋体" w:hAnsi="宋体"/>
          <w:b/>
          <w:sz w:val="24"/>
          <w:szCs w:val="24"/>
        </w:rPr>
        <w:t xml:space="preserve">附件15 关于符合本国产品标准的声明函</w:t>
      </w:r>
      <w:bookmarkEnd w:id="278"/>
      <w:r/>
      <w:bookmarkEnd w:id="279"/>
      <w:r/>
      <w:bookmarkEnd w:id="280"/>
      <w:r>
        <w:rPr>
          <w:rFonts w:ascii="宋体" w:hAnsi="宋体"/>
          <w:b/>
          <w:sz w:val="24"/>
          <w:szCs w:val="24"/>
        </w:rPr>
      </w:r>
      <w:r/>
    </w:p>
    <w:p>
      <w:pPr>
        <w:pStyle w:val="685"/>
        <w:ind w:firstLine="480"/>
        <w:spacing w:line="440" w:lineRule="exact"/>
        <w:rPr>
          <w:sz w:val="24"/>
          <w:szCs w:val="22"/>
        </w:rPr>
      </w:pPr>
      <w:r>
        <w:rPr>
          <w:rFonts w:hint="eastAsia"/>
          <w:sz w:val="24"/>
          <w:szCs w:val="22"/>
        </w:rPr>
        <w:t xml:space="preserve">本公司（单位）郑重声明，根据《国务院办公厅关于在政府采购中实施本国产品标准及相关政策的通知》（国办发〔2025〕34号）的规定，本公司（单位）提供的以下产品属于本国产品。具体情况如下：</w:t>
      </w:r>
      <w:r>
        <w:rPr>
          <w:sz w:val="24"/>
          <w:szCs w:val="22"/>
        </w:rPr>
      </w:r>
      <w:r/>
    </w:p>
    <w:p>
      <w:pPr>
        <w:pStyle w:val="685"/>
        <w:ind w:firstLine="480"/>
        <w:spacing w:line="440" w:lineRule="exact"/>
        <w:rPr>
          <w:sz w:val="24"/>
          <w:szCs w:val="22"/>
        </w:rPr>
      </w:pPr>
      <w:r>
        <w:rPr>
          <w:rFonts w:hint="eastAsia"/>
          <w:sz w:val="24"/>
          <w:szCs w:val="22"/>
        </w:rPr>
        <w:t xml:space="preserve">1.</w:t>
      </w:r>
      <w:r>
        <w:rPr>
          <w:rFonts w:hint="eastAsia"/>
          <w:sz w:val="24"/>
          <w:szCs w:val="22"/>
          <w:u w:val="single"/>
        </w:rPr>
        <w:t xml:space="preserve">（常染色体扩增试剂盒）</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sz w:val="24"/>
          <w:szCs w:val="22"/>
        </w:rPr>
      </w:r>
      <w:r/>
    </w:p>
    <w:p>
      <w:pPr>
        <w:pStyle w:val="685"/>
        <w:ind w:firstLine="480"/>
        <w:spacing w:line="440" w:lineRule="exact"/>
        <w:rPr>
          <w:sz w:val="24"/>
          <w:szCs w:val="22"/>
        </w:rPr>
      </w:pPr>
      <w:r>
        <w:rPr>
          <w:rFonts w:hint="eastAsia"/>
          <w:sz w:val="24"/>
          <w:szCs w:val="22"/>
        </w:rPr>
        <w:t xml:space="preserve">2.</w:t>
      </w:r>
      <w:r>
        <w:rPr>
          <w:rFonts w:hint="eastAsia"/>
          <w:sz w:val="24"/>
          <w:szCs w:val="22"/>
          <w:u w:val="single"/>
        </w:rPr>
        <w:t xml:space="preserve">（Y染色体扩增试剂盒）</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sz w:val="24"/>
          <w:szCs w:val="22"/>
        </w:rPr>
      </w:r>
      <w:r/>
    </w:p>
    <w:p>
      <w:pPr>
        <w:pStyle w:val="685"/>
        <w:ind w:firstLine="480"/>
        <w:spacing w:line="440" w:lineRule="exact"/>
        <w:rPr>
          <w:sz w:val="24"/>
          <w:szCs w:val="22"/>
        </w:rPr>
      </w:pPr>
      <w:r>
        <w:rPr>
          <w:rFonts w:hint="eastAsia"/>
          <w:sz w:val="24"/>
          <w:szCs w:val="22"/>
          <w:lang w:val="en-US" w:eastAsia="zh-CN"/>
        </w:rPr>
        <w:t xml:space="preserve">3</w:t>
      </w:r>
      <w:r>
        <w:rPr>
          <w:rFonts w:hint="eastAsia"/>
          <w:sz w:val="24"/>
          <w:szCs w:val="22"/>
        </w:rPr>
        <w:t xml:space="preserve">.</w:t>
      </w:r>
      <w:r>
        <w:rPr>
          <w:rFonts w:hint="eastAsia"/>
          <w:sz w:val="24"/>
          <w:szCs w:val="22"/>
          <w:u w:val="single"/>
        </w:rPr>
        <w:t xml:space="preserve">（微量扩增试剂盒）</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sz w:val="24"/>
          <w:szCs w:val="22"/>
        </w:rPr>
      </w:r>
      <w:r/>
    </w:p>
    <w:p>
      <w:pPr>
        <w:pStyle w:val="685"/>
        <w:ind w:firstLine="480"/>
        <w:spacing w:line="440" w:lineRule="exact"/>
        <w:rPr>
          <w:rFonts w:hint="eastAsia"/>
          <w:sz w:val="24"/>
          <w:szCs w:val="22"/>
        </w:rPr>
      </w:pPr>
      <w:r>
        <w:rPr>
          <w:rFonts w:hint="eastAsia"/>
          <w:sz w:val="24"/>
          <w:szCs w:val="22"/>
          <w:lang w:val="en-US" w:eastAsia="zh-CN"/>
        </w:rPr>
        <w:t xml:space="preserve">4</w:t>
      </w:r>
      <w:r>
        <w:rPr>
          <w:rFonts w:hint="eastAsia"/>
          <w:sz w:val="24"/>
          <w:szCs w:val="22"/>
        </w:rPr>
        <w:t xml:space="preserve">.</w:t>
      </w:r>
      <w:r>
        <w:rPr>
          <w:rFonts w:hint="eastAsia"/>
          <w:sz w:val="24"/>
          <w:szCs w:val="22"/>
          <w:u w:val="single"/>
        </w:rPr>
        <w:t xml:space="preserve">（甲酰胺25ml）</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rFonts w:hint="eastAsia"/>
          <w:sz w:val="24"/>
          <w:szCs w:val="22"/>
        </w:rPr>
      </w:r>
      <w:r/>
    </w:p>
    <w:p>
      <w:pPr>
        <w:pStyle w:val="685"/>
        <w:ind w:firstLine="480"/>
        <w:spacing w:line="440" w:lineRule="exact"/>
        <w:rPr>
          <w:rFonts w:hint="eastAsia"/>
          <w:sz w:val="24"/>
          <w:szCs w:val="22"/>
        </w:rPr>
      </w:pPr>
      <w:r>
        <w:rPr>
          <w:rFonts w:hint="eastAsia"/>
          <w:sz w:val="24"/>
          <w:szCs w:val="22"/>
          <w:lang w:val="en-US" w:eastAsia="zh-CN"/>
        </w:rPr>
        <w:t xml:space="preserve">5</w:t>
      </w:r>
      <w:r>
        <w:rPr>
          <w:rFonts w:hint="eastAsia"/>
          <w:sz w:val="24"/>
          <w:szCs w:val="22"/>
        </w:rPr>
        <w:t xml:space="preserve">.</w:t>
      </w:r>
      <w:r>
        <w:rPr>
          <w:rFonts w:hint="eastAsia"/>
          <w:sz w:val="24"/>
          <w:szCs w:val="22"/>
          <w:u w:val="single"/>
        </w:rPr>
        <w:t xml:space="preserve">（阳极缓冲液）</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rFonts w:hint="eastAsia"/>
          <w:sz w:val="24"/>
          <w:szCs w:val="22"/>
        </w:rPr>
      </w:r>
      <w:r/>
    </w:p>
    <w:p>
      <w:pPr>
        <w:pStyle w:val="685"/>
        <w:ind w:firstLine="480"/>
        <w:spacing w:line="440" w:lineRule="exact"/>
        <w:rPr>
          <w:rFonts w:hint="eastAsia"/>
          <w:sz w:val="24"/>
          <w:szCs w:val="22"/>
        </w:rPr>
      </w:pPr>
      <w:r>
        <w:rPr>
          <w:rFonts w:hint="eastAsia"/>
          <w:sz w:val="24"/>
          <w:szCs w:val="22"/>
          <w:lang w:val="en-US" w:eastAsia="zh-CN"/>
        </w:rPr>
        <w:t xml:space="preserve">6</w:t>
      </w:r>
      <w:r>
        <w:rPr>
          <w:rFonts w:hint="eastAsia"/>
          <w:sz w:val="24"/>
          <w:szCs w:val="22"/>
        </w:rPr>
        <w:t xml:space="preserve">.</w:t>
      </w:r>
      <w:r>
        <w:rPr>
          <w:rFonts w:hint="eastAsia"/>
          <w:sz w:val="24"/>
          <w:szCs w:val="22"/>
          <w:u w:val="single"/>
        </w:rPr>
        <w:t xml:space="preserve">（阴极缓冲液）</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rFonts w:hint="eastAsia"/>
          <w:sz w:val="24"/>
          <w:szCs w:val="22"/>
        </w:rPr>
      </w:r>
      <w:r/>
    </w:p>
    <w:p>
      <w:pPr>
        <w:pStyle w:val="685"/>
        <w:ind w:firstLine="480"/>
        <w:spacing w:line="440" w:lineRule="exact"/>
        <w:rPr>
          <w:rFonts w:hint="eastAsia"/>
          <w:sz w:val="24"/>
          <w:szCs w:val="22"/>
        </w:rPr>
      </w:pPr>
      <w:r>
        <w:rPr>
          <w:rFonts w:hint="eastAsia"/>
          <w:sz w:val="24"/>
          <w:szCs w:val="22"/>
          <w:lang w:val="en-US" w:eastAsia="zh-CN"/>
        </w:rPr>
        <w:t xml:space="preserve">7</w:t>
      </w:r>
      <w:r>
        <w:rPr>
          <w:rFonts w:hint="eastAsia"/>
          <w:sz w:val="24"/>
          <w:szCs w:val="22"/>
        </w:rPr>
        <w:t xml:space="preserve">.</w:t>
      </w:r>
      <w:r>
        <w:rPr>
          <w:rFonts w:hint="eastAsia"/>
          <w:sz w:val="24"/>
          <w:szCs w:val="22"/>
          <w:u w:val="single"/>
        </w:rPr>
        <w:t xml:space="preserve">（荧光分子内标500）</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rFonts w:hint="eastAsia"/>
          <w:sz w:val="24"/>
          <w:szCs w:val="22"/>
        </w:rPr>
      </w:r>
      <w:r/>
    </w:p>
    <w:p>
      <w:pPr>
        <w:pStyle w:val="685"/>
        <w:ind w:firstLine="480"/>
        <w:spacing w:line="440" w:lineRule="exact"/>
        <w:rPr>
          <w:rFonts w:hint="eastAsia"/>
          <w:sz w:val="24"/>
          <w:szCs w:val="22"/>
        </w:rPr>
      </w:pPr>
      <w:r>
        <w:rPr>
          <w:rFonts w:hint="eastAsia"/>
          <w:sz w:val="24"/>
          <w:szCs w:val="22"/>
          <w:lang w:val="en-US" w:eastAsia="zh-CN"/>
        </w:rPr>
        <w:t xml:space="preserve">8</w:t>
      </w:r>
      <w:r>
        <w:rPr>
          <w:rFonts w:hint="eastAsia"/>
          <w:sz w:val="24"/>
          <w:szCs w:val="22"/>
        </w:rPr>
        <w:t xml:space="preserve">.</w:t>
      </w:r>
      <w:r>
        <w:rPr>
          <w:rFonts w:hint="eastAsia"/>
          <w:sz w:val="24"/>
          <w:szCs w:val="22"/>
          <w:u w:val="single"/>
        </w:rPr>
        <w:t xml:space="preserve">（荧光分子内标600）</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rFonts w:hint="eastAsia"/>
          <w:sz w:val="24"/>
          <w:szCs w:val="22"/>
        </w:rPr>
      </w:r>
      <w:r/>
    </w:p>
    <w:p>
      <w:pPr>
        <w:pStyle w:val="685"/>
        <w:ind w:firstLine="480"/>
        <w:spacing w:line="440" w:lineRule="exact"/>
        <w:rPr>
          <w:rFonts w:hint="eastAsia"/>
          <w:sz w:val="24"/>
          <w:szCs w:val="22"/>
        </w:rPr>
      </w:pPr>
      <w:r>
        <w:rPr>
          <w:rFonts w:hint="eastAsia"/>
          <w:sz w:val="24"/>
          <w:szCs w:val="22"/>
          <w:lang w:val="en-US" w:eastAsia="zh-CN"/>
        </w:rPr>
        <w:t xml:space="preserve">9</w:t>
      </w:r>
      <w:r>
        <w:rPr>
          <w:rFonts w:hint="eastAsia"/>
          <w:sz w:val="24"/>
          <w:szCs w:val="22"/>
        </w:rPr>
        <w:t xml:space="preserve">.</w:t>
      </w:r>
      <w:r>
        <w:rPr>
          <w:rFonts w:hint="eastAsia"/>
          <w:sz w:val="24"/>
          <w:szCs w:val="22"/>
          <w:u w:val="single"/>
        </w:rPr>
        <w:t xml:space="preserve">（电泳分离胶）</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rFonts w:hint="eastAsia"/>
          <w:sz w:val="24"/>
          <w:szCs w:val="22"/>
        </w:rPr>
      </w:r>
      <w:r/>
    </w:p>
    <w:p>
      <w:pPr>
        <w:pStyle w:val="685"/>
        <w:ind w:firstLine="480"/>
        <w:spacing w:line="440" w:lineRule="exact"/>
        <w:rPr>
          <w:rFonts w:hint="eastAsia"/>
          <w:sz w:val="24"/>
          <w:szCs w:val="22"/>
        </w:rPr>
      </w:pPr>
      <w:r>
        <w:rPr>
          <w:rFonts w:hint="eastAsia"/>
          <w:sz w:val="24"/>
          <w:szCs w:val="22"/>
          <w:lang w:val="en-US" w:eastAsia="zh-CN"/>
        </w:rPr>
        <w:t xml:space="preserve">10</w:t>
      </w:r>
      <w:r>
        <w:rPr>
          <w:rFonts w:hint="eastAsia"/>
          <w:sz w:val="24"/>
          <w:szCs w:val="22"/>
        </w:rPr>
        <w:t xml:space="preserve">.</w:t>
      </w:r>
      <w:r>
        <w:rPr>
          <w:rFonts w:hint="eastAsia"/>
          <w:sz w:val="24"/>
          <w:szCs w:val="22"/>
          <w:u w:val="single"/>
        </w:rPr>
        <w:t xml:space="preserve">（清洗试剂）</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rFonts w:hint="eastAsia"/>
          <w:sz w:val="24"/>
          <w:szCs w:val="22"/>
        </w:rPr>
      </w:r>
      <w:r/>
    </w:p>
    <w:p>
      <w:pPr>
        <w:pStyle w:val="685"/>
        <w:ind w:firstLine="480"/>
        <w:spacing w:line="440" w:lineRule="exact"/>
        <w:rPr>
          <w:rFonts w:hint="eastAsia"/>
          <w:sz w:val="24"/>
          <w:szCs w:val="22"/>
        </w:rPr>
      </w:pPr>
      <w:r>
        <w:rPr>
          <w:rFonts w:hint="eastAsia"/>
          <w:sz w:val="24"/>
          <w:szCs w:val="22"/>
          <w:lang w:val="en-US" w:eastAsia="zh-CN"/>
        </w:rPr>
        <w:t xml:space="preserve">11</w:t>
      </w:r>
      <w:r>
        <w:rPr>
          <w:rFonts w:hint="eastAsia"/>
          <w:sz w:val="24"/>
          <w:szCs w:val="22"/>
        </w:rPr>
        <w:t xml:space="preserve">.</w:t>
      </w:r>
      <w:r>
        <w:rPr>
          <w:rFonts w:hint="eastAsia"/>
          <w:sz w:val="24"/>
          <w:szCs w:val="22"/>
          <w:u w:val="single"/>
        </w:rPr>
        <w:t xml:space="preserve">（24道毛细管）</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rFonts w:hint="eastAsia"/>
          <w:sz w:val="24"/>
          <w:szCs w:val="22"/>
        </w:rPr>
      </w:r>
      <w:r/>
    </w:p>
    <w:p>
      <w:pPr>
        <w:pStyle w:val="685"/>
        <w:ind w:firstLine="480"/>
        <w:spacing w:line="440" w:lineRule="exact"/>
        <w:rPr>
          <w:rFonts w:hint="eastAsia"/>
          <w:sz w:val="24"/>
          <w:szCs w:val="22"/>
        </w:rPr>
      </w:pPr>
      <w:r>
        <w:rPr>
          <w:rFonts w:hint="eastAsia"/>
          <w:sz w:val="24"/>
          <w:szCs w:val="22"/>
          <w:lang w:val="en-US" w:eastAsia="zh-CN"/>
        </w:rPr>
        <w:t xml:space="preserve">12</w:t>
      </w:r>
      <w:r>
        <w:rPr>
          <w:rFonts w:hint="eastAsia"/>
          <w:sz w:val="24"/>
          <w:szCs w:val="22"/>
        </w:rPr>
        <w:t xml:space="preserve">.</w:t>
      </w:r>
      <w:r>
        <w:rPr>
          <w:rFonts w:hint="eastAsia"/>
          <w:sz w:val="24"/>
          <w:szCs w:val="22"/>
          <w:u w:val="single"/>
        </w:rPr>
        <w:t xml:space="preserve">（常量DNA纯化试剂盒）</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u w:val="single"/>
          <w:lang w:val="en-US" w:eastAsia="zh-CN"/>
        </w:rPr>
        <w:t xml:space="preserve"> </w:t>
      </w:r>
      <w:r>
        <w:rPr>
          <w:rFonts w:hint="eastAsia"/>
          <w:sz w:val="24"/>
          <w:szCs w:val="22"/>
        </w:rPr>
        <w:t xml:space="preserve">的中国境内生产的组件成本占比≥</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在中国境内生产。</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的</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sz w:val="24"/>
          <w:szCs w:val="22"/>
        </w:rPr>
        <w:t xml:space="preserve">在中国境内完成。</w:t>
      </w:r>
      <w:r>
        <w:rPr>
          <w:rFonts w:hint="eastAsia"/>
          <w:sz w:val="24"/>
          <w:szCs w:val="22"/>
        </w:rPr>
      </w:r>
      <w:r/>
    </w:p>
    <w:p>
      <w:pPr>
        <w:pStyle w:val="685"/>
        <w:ind w:firstLine="480"/>
        <w:spacing w:line="440" w:lineRule="exact"/>
        <w:rPr>
          <w:sz w:val="24"/>
          <w:szCs w:val="22"/>
        </w:rPr>
      </w:pPr>
      <w:r>
        <w:rPr>
          <w:rFonts w:hint="eastAsia"/>
          <w:sz w:val="24"/>
          <w:szCs w:val="22"/>
        </w:rPr>
        <w:t xml:space="preserve">……</w:t>
      </w:r>
      <w:r>
        <w:rPr>
          <w:sz w:val="24"/>
          <w:szCs w:val="22"/>
        </w:rPr>
      </w:r>
      <w:r/>
    </w:p>
    <w:p>
      <w:pPr>
        <w:pStyle w:val="685"/>
        <w:ind w:firstLine="480"/>
        <w:spacing w:line="440" w:lineRule="exact"/>
        <w:rPr>
          <w:sz w:val="24"/>
          <w:szCs w:val="22"/>
        </w:rPr>
      </w:pPr>
      <w:r>
        <w:rPr>
          <w:rFonts w:hint="eastAsia"/>
          <w:sz w:val="24"/>
          <w:szCs w:val="22"/>
        </w:rPr>
        <w:t xml:space="preserve">本公司（单位）对上述声明内容的真实性负责。如有虚假，愿承担相应法律责任。</w:t>
      </w:r>
      <w:r>
        <w:rPr>
          <w:sz w:val="24"/>
          <w:szCs w:val="22"/>
        </w:rPr>
      </w:r>
      <w:r/>
    </w:p>
    <w:p>
      <w:pPr>
        <w:pStyle w:val="685"/>
        <w:ind w:right="120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bCs/>
          <w:sz w:val="24"/>
          <w:szCs w:val="21"/>
        </w:rPr>
        <w:t xml:space="preserve">（加盖CA电子公章）</w:t>
      </w:r>
      <w:r>
        <w:rPr>
          <w:rFonts w:hint="eastAsia" w:ascii="宋体" w:hAnsi="宋体"/>
          <w:sz w:val="24"/>
          <w:szCs w:val="21"/>
        </w:rPr>
        <w:t xml:space="preserve">：</w:t>
      </w:r>
      <w:r>
        <w:rPr>
          <w:rFonts w:hint="eastAsia" w:ascii="宋体" w:hAnsi="宋体"/>
          <w:sz w:val="24"/>
          <w:szCs w:val="21"/>
        </w:rPr>
      </w:r>
      <w:r/>
    </w:p>
    <w:p>
      <w:pPr>
        <w:pStyle w:val="685"/>
        <w:ind w:right="2402" w:firstLine="360"/>
        <w:jc w:val="right"/>
        <w:spacing w:line="440" w:lineRule="exact"/>
        <w:rPr>
          <w:rFonts w:ascii="方正魏碑_GBK" w:hAnsi="宋体" w:eastAsia="方正魏碑_GBK" w:cs="宋体"/>
          <w:sz w:val="24"/>
          <w:szCs w:val="24"/>
          <w:shd w:val="clear" w:color="auto" w:fill="ffffff"/>
        </w:rPr>
      </w:pPr>
      <w:r>
        <w:rPr>
          <w:rFonts w:hint="eastAsia" w:ascii="宋体" w:hAnsi="宋体"/>
          <w:sz w:val="24"/>
          <w:szCs w:val="21"/>
        </w:rPr>
        <w:t xml:space="preserve">日期：</w:t>
      </w:r>
      <w:r>
        <w:rPr>
          <w:rFonts w:ascii="方正魏碑_GBK" w:hAnsi="宋体" w:eastAsia="方正魏碑_GBK" w:cs="宋体"/>
          <w:sz w:val="24"/>
          <w:szCs w:val="24"/>
          <w:shd w:val="clear" w:color="auto" w:fill="ffffff"/>
        </w:rPr>
      </w:r>
      <w:r/>
    </w:p>
    <w:p>
      <w:pPr>
        <w:pStyle w:val="685"/>
        <w:ind w:right="2402" w:firstLine="360"/>
        <w:jc w:val="right"/>
        <w:spacing w:line="440" w:lineRule="exact"/>
        <w:rPr>
          <w:rFonts w:hint="eastAsia" w:ascii="宋体" w:hAnsi="宋体" w:cs="宋体"/>
          <w:sz w:val="24"/>
          <w:szCs w:val="24"/>
        </w:rPr>
      </w:pPr>
      <w:r>
        <w:rPr>
          <w:rFonts w:hint="eastAsia" w:ascii="宋体" w:hAnsi="宋体" w:cs="宋体"/>
          <w:sz w:val="24"/>
          <w:szCs w:val="24"/>
        </w:rPr>
      </w:r>
      <w:r/>
    </w:p>
    <w:p>
      <w:pPr>
        <w:pStyle w:val="685"/>
        <w:ind w:firstLine="240"/>
        <w:spacing w:after="0" w:line="44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注：1、产品如有型号，请在“产品名称”栏一并填写。</w:t>
      </w:r>
      <w:r>
        <w:rPr>
          <w:rFonts w:ascii="Times New Roman" w:hAnsi="Times New Roman" w:eastAsia="宋体" w:cs="Times New Roman"/>
          <w:sz w:val="24"/>
          <w:szCs w:val="22"/>
        </w:rPr>
      </w:r>
      <w:r/>
    </w:p>
    <w:p>
      <w:pPr>
        <w:pStyle w:val="685"/>
        <w:ind w:firstLine="720"/>
        <w:spacing w:after="0" w:line="44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2、生产厂名与厂址应与生产厂营业执照载明的相关信息保持一致。</w:t>
      </w:r>
      <w:r>
        <w:rPr>
          <w:rFonts w:ascii="Times New Roman" w:hAnsi="Times New Roman" w:eastAsia="宋体" w:cs="Times New Roman"/>
          <w:sz w:val="24"/>
          <w:szCs w:val="22"/>
        </w:rPr>
      </w:r>
      <w:r/>
    </w:p>
    <w:p>
      <w:pPr>
        <w:pStyle w:val="685"/>
        <w:ind w:firstLine="720"/>
        <w:spacing w:after="0" w:line="44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3、该产品的中国境内生产的组件成本占比相关要求实施前，“规定比例”栏可不填，下同。</w:t>
      </w:r>
      <w:r>
        <w:rPr>
          <w:rFonts w:ascii="Times New Roman" w:hAnsi="Times New Roman" w:eastAsia="宋体" w:cs="Times New Roman"/>
          <w:sz w:val="24"/>
          <w:szCs w:val="22"/>
        </w:rPr>
      </w:r>
      <w:r/>
    </w:p>
    <w:p>
      <w:pPr>
        <w:pStyle w:val="685"/>
        <w:ind w:firstLine="720"/>
        <w:spacing w:after="0" w:line="44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4、该产品的关键组件要求实施前，“关键组件”栏可不填，下同。</w:t>
      </w:r>
      <w:r>
        <w:rPr>
          <w:rFonts w:ascii="Times New Roman" w:hAnsi="Times New Roman" w:eastAsia="宋体" w:cs="Times New Roman"/>
          <w:sz w:val="24"/>
          <w:szCs w:val="22"/>
        </w:rPr>
      </w:r>
      <w:r/>
    </w:p>
    <w:p>
      <w:pPr>
        <w:pStyle w:val="685"/>
        <w:ind w:firstLine="720"/>
        <w:spacing w:after="0" w:line="44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5、该产品的关键工序要求实施前，“关键工序”栏可不填，下同。</w:t>
      </w:r>
      <w:r>
        <w:rPr>
          <w:rFonts w:ascii="Times New Roman" w:hAnsi="Times New Roman" w:eastAsia="宋体" w:cs="Times New Roman"/>
          <w:sz w:val="24"/>
          <w:szCs w:val="22"/>
        </w:rPr>
      </w:r>
      <w:r/>
    </w:p>
    <w:p>
      <w:pPr>
        <w:pStyle w:val="685"/>
        <w:ind w:firstLine="720"/>
        <w:spacing w:after="0" w:line="440" w:lineRule="exact"/>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 xml:space="preserve">6、《声明函》中标注“</w:t>
      </w:r>
      <w:r>
        <w:rPr>
          <w:rFonts w:hint="eastAsia" w:ascii="Times New Roman" w:hAnsi="Times New Roman" w:eastAsia="宋体" w:cs="Times New Roman"/>
          <w:sz w:val="24"/>
          <w:szCs w:val="22"/>
          <w:u w:val="single"/>
          <w:lang w:val="en-US" w:eastAsia="zh-CN"/>
        </w:rPr>
        <w:t xml:space="preserve">   /  </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rPr>
        <w:t xml:space="preserve">”的地方无需填写。</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仿宋">
    <w:panose1 w:val="02010609060101010101"/>
  </w:font>
  <w:font w:name="等线 Light">
    <w:panose1 w:val="02010600030101010101"/>
  </w:font>
  <w:font w:name="Berlin Sans FB Demi">
    <w:panose1 w:val="020E0802020502020306"/>
  </w:font>
  <w:font w:name="方正魏碑_GBK">
    <w:panose1 w:val="020B0503020202020204"/>
  </w:font>
  <w:font w:name="Calibri Light">
    <w:panose1 w:val="020F0302020204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9"/>
                            <w:tabs>
                              <w:tab w:val="clear" w:pos="4153" w:leader="none"/>
                              <w:tab w:val="clear" w:pos="8306" w:leader="none"/>
                            </w:tabs>
                          </w:pPr>
                          <w:r>
                            <w:t xml:space="preserve">第 </w:t>
                          </w:r>
                          <w:r>
                            <w:fldChar w:fldCharType="begin"/>
                          </w:r>
                          <w:r>
                            <w:instrText xml:space="preserve"> PAGE  \* MERGEFORMAT </w:instrText>
                          </w:r>
                          <w:r>
                            <w:fldChar w:fldCharType="separate"/>
                          </w:r>
                          <w:r>
                            <w:t xml:space="preserve">１</w:t>
                          </w:r>
                          <w:r>
                            <w:fldChar w:fldCharType="end"/>
                          </w:r>
                          <w:r>
                            <w:t xml:space="preserve"> 页 共 </w:t>
                          </w:r>
                          <w:r>
                            <w:rPr>
                              <w:rFonts w:hint="eastAsia"/>
                              <w:lang w:val="en-US" w:eastAsia="zh-CN"/>
                            </w:rPr>
                            <w:t xml:space="preserve">56</w:t>
                          </w:r>
                          <w:r>
                            <w:t xml:space="preserve"> 页</w:t>
                          </w:r>
                          <w:r/>
                        </w:p>
                        <w:p>
                          <w:pPr>
                            <w:pStyle w:val="6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9"/>
                      <w:tabs>
                        <w:tab w:val="clear" w:pos="4153" w:leader="none"/>
                        <w:tab w:val="clear" w:pos="8306" w:leader="none"/>
                      </w:tabs>
                    </w:pPr>
                    <w:r>
                      <w:t xml:space="preserve">第 </w:t>
                    </w:r>
                    <w:r>
                      <w:fldChar w:fldCharType="begin"/>
                    </w:r>
                    <w:r>
                      <w:instrText xml:space="preserve"> PAGE  \* MERGEFORMAT </w:instrText>
                    </w:r>
                    <w:r>
                      <w:fldChar w:fldCharType="separate"/>
                    </w:r>
                    <w:r>
                      <w:t xml:space="preserve">１</w:t>
                    </w:r>
                    <w:r>
                      <w:fldChar w:fldCharType="end"/>
                    </w:r>
                    <w:r>
                      <w:t xml:space="preserve"> 页 共 </w:t>
                    </w:r>
                    <w:r>
                      <w:rPr>
                        <w:rFonts w:hint="eastAsia"/>
                        <w:lang w:val="en-US" w:eastAsia="zh-CN"/>
                      </w:rPr>
                      <w:t xml:space="preserve">56</w:t>
                    </w:r>
                    <w:r>
                      <w:t xml:space="preserve"> 页</w:t>
                    </w:r>
                    <w:r/>
                  </w:p>
                  <w:p>
                    <w:pPr>
                      <w:pStyle w:val="68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rPr>
        <w:rStyle w:val="774"/>
      </w:rPr>
    </w:r>
    <w:r/>
  </w:p>
  <w:p>
    <w:pPr>
      <w:pStyle w:val="7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both"/>
      <w:tabs>
        <w:tab w:val="center" w:pos="4153" w:leader="none"/>
        <w:tab w:val="right" w:pos="8306" w:leader="none"/>
      </w:tabs>
      <w:rPr>
        <w:rFonts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rPr>
        <w:rFonts w:eastAsia="宋体"/>
        <w:sz w:val="21"/>
        <w:szCs w:val="22"/>
        <w:lang w:val="en-US" w:eastAsia="zh-CN"/>
      </w:rPr>
    </w:r>
    <w:r/>
  </w:p>
  <w:p>
    <w:pPr>
      <w:pStyle w:val="7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82"/>
      <w:isLgl w:val="false"/>
      <w:suff w:val="tab"/>
      <w:lvlText w:val="附录%1."/>
      <w:lvlJc w:val="left"/>
      <w:pPr>
        <w:pStyle w:val="6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0"/>
      <w:isLgl w:val="false"/>
      <w:suff w:val="tab"/>
      <w:lvlText w:val="%1、"/>
      <w:lvlJc w:val="left"/>
      <w:pPr>
        <w:pStyle w:val="685"/>
        <w:ind w:left="375" w:hanging="375"/>
        <w:tabs>
          <w:tab w:val="num" w:pos="375" w:leader="none"/>
        </w:tabs>
      </w:pPr>
      <w:rPr>
        <w:rFonts w:hint="eastAsia"/>
      </w:rPr>
    </w:lvl>
    <w:lvl w:ilvl="1">
      <w:start w:val="1"/>
      <w:numFmt w:val="lowerLetter"/>
      <w:isLgl w:val="false"/>
      <w:suff w:val="tab"/>
      <w:lvlText w:val="%2)"/>
      <w:lvlJc w:val="left"/>
      <w:pPr>
        <w:pStyle w:val="685"/>
        <w:ind w:left="840" w:hanging="420"/>
        <w:tabs>
          <w:tab w:val="num" w:pos="840" w:leader="none"/>
        </w:tabs>
      </w:pPr>
    </w:lvl>
    <w:lvl w:ilvl="2">
      <w:start w:val="1"/>
      <w:numFmt w:val="lowerRoman"/>
      <w:isLgl w:val="false"/>
      <w:suff w:val="tab"/>
      <w:lvlText w:val="%3."/>
      <w:lvlJc w:val="right"/>
      <w:pPr>
        <w:pStyle w:val="685"/>
        <w:ind w:left="1260" w:hanging="420"/>
        <w:tabs>
          <w:tab w:val="num" w:pos="1260" w:leader="none"/>
        </w:tabs>
      </w:pPr>
    </w:lvl>
    <w:lvl w:ilvl="3">
      <w:start w:val="1"/>
      <w:numFmt w:val="decimal"/>
      <w:isLgl w:val="false"/>
      <w:suff w:val="tab"/>
      <w:lvlText w:val="%4."/>
      <w:lvlJc w:val="left"/>
      <w:pPr>
        <w:pStyle w:val="685"/>
        <w:ind w:left="1680" w:hanging="420"/>
        <w:tabs>
          <w:tab w:val="num" w:pos="1680" w:leader="none"/>
        </w:tabs>
      </w:pPr>
    </w:lvl>
    <w:lvl w:ilvl="4">
      <w:start w:val="1"/>
      <w:numFmt w:val="lowerLetter"/>
      <w:isLgl w:val="false"/>
      <w:suff w:val="tab"/>
      <w:lvlText w:val="%5)"/>
      <w:lvlJc w:val="left"/>
      <w:pPr>
        <w:pStyle w:val="685"/>
        <w:ind w:left="2100" w:hanging="420"/>
        <w:tabs>
          <w:tab w:val="num" w:pos="2100" w:leader="none"/>
        </w:tabs>
      </w:pPr>
    </w:lvl>
    <w:lvl w:ilvl="5">
      <w:start w:val="1"/>
      <w:numFmt w:val="lowerRoman"/>
      <w:isLgl w:val="false"/>
      <w:suff w:val="tab"/>
      <w:lvlText w:val="%6."/>
      <w:lvlJc w:val="right"/>
      <w:pPr>
        <w:pStyle w:val="685"/>
        <w:ind w:left="2520" w:hanging="420"/>
        <w:tabs>
          <w:tab w:val="num" w:pos="2520" w:leader="none"/>
        </w:tabs>
      </w:pPr>
    </w:lvl>
    <w:lvl w:ilvl="6">
      <w:start w:val="1"/>
      <w:numFmt w:val="decimal"/>
      <w:isLgl w:val="false"/>
      <w:suff w:val="tab"/>
      <w:lvlText w:val="%7."/>
      <w:lvlJc w:val="left"/>
      <w:pPr>
        <w:pStyle w:val="685"/>
        <w:ind w:left="2940" w:hanging="420"/>
        <w:tabs>
          <w:tab w:val="num" w:pos="2940" w:leader="none"/>
        </w:tabs>
      </w:pPr>
    </w:lvl>
    <w:lvl w:ilvl="7">
      <w:start w:val="1"/>
      <w:numFmt w:val="lowerLetter"/>
      <w:isLgl w:val="false"/>
      <w:suff w:val="tab"/>
      <w:lvlText w:val="%8)"/>
      <w:lvlJc w:val="left"/>
      <w:pPr>
        <w:pStyle w:val="685"/>
        <w:ind w:left="3360" w:hanging="420"/>
        <w:tabs>
          <w:tab w:val="num" w:pos="3360" w:leader="none"/>
        </w:tabs>
      </w:pPr>
    </w:lvl>
    <w:lvl w:ilvl="8">
      <w:start w:val="1"/>
      <w:numFmt w:val="lowerRoman"/>
      <w:isLgl w:val="false"/>
      <w:suff w:val="tab"/>
      <w:lvlText w:val="%9."/>
      <w:lvlJc w:val="right"/>
      <w:pPr>
        <w:pStyle w:val="685"/>
        <w:ind w:left="3780" w:hanging="420"/>
        <w:tabs>
          <w:tab w:val="num" w:pos="3780" w:leader="none"/>
        </w:tabs>
      </w:pPr>
    </w:lvl>
  </w:abstractNum>
  <w:abstractNum w:abstractNumId="2">
    <w:multiLevelType w:val="hybridMultilevel"/>
    <w:lvl w:ilvl="0">
      <w:start w:val="1"/>
      <w:numFmt w:val="decimal"/>
      <w:pStyle w:val="801"/>
      <w:isLgl w:val="false"/>
      <w:suff w:val="tab"/>
      <w:lvlText w:val="%1."/>
      <w:lvlJc w:val="left"/>
      <w:pPr>
        <w:pStyle w:val="685"/>
        <w:ind w:left="709" w:hanging="709"/>
        <w:tabs>
          <w:tab w:val="num" w:pos="709" w:leader="none"/>
        </w:tabs>
      </w:pPr>
      <w:rPr>
        <w:rFonts w:hint="eastAsia"/>
      </w:rPr>
    </w:lvl>
    <w:lvl w:ilvl="1">
      <w:start w:val="1"/>
      <w:numFmt w:val="decimal"/>
      <w:isLgl w:val="false"/>
      <w:suff w:val="tab"/>
      <w:lvlText w:val="%1.%2"/>
      <w:lvlJc w:val="left"/>
      <w:pPr>
        <w:pStyle w:val="685"/>
        <w:ind w:left="709" w:hanging="709"/>
        <w:tabs>
          <w:tab w:val="num" w:pos="709" w:leader="none"/>
        </w:tabs>
      </w:pPr>
      <w:rPr>
        <w:rFonts w:hint="eastAsia"/>
      </w:rPr>
    </w:lvl>
    <w:lvl w:ilvl="2">
      <w:start w:val="1"/>
      <w:numFmt w:val="decimal"/>
      <w:isLgl w:val="false"/>
      <w:suff w:val="tab"/>
      <w:lvlText w:val="%1.%2.%3."/>
      <w:lvlJc w:val="left"/>
      <w:pPr>
        <w:pStyle w:val="685"/>
        <w:ind w:left="425" w:hanging="425"/>
        <w:tabs>
          <w:tab w:val="num" w:pos="425" w:leader="none"/>
        </w:tabs>
      </w:pPr>
      <w:rPr>
        <w:rFonts w:hint="eastAsia"/>
      </w:rPr>
    </w:lvl>
    <w:lvl w:ilvl="3">
      <w:start w:val="1"/>
      <w:numFmt w:val="decimal"/>
      <w:isLgl w:val="false"/>
      <w:suff w:val="tab"/>
      <w:lvlText w:val="%1.%2.%3.%4."/>
      <w:lvlJc w:val="left"/>
      <w:pPr>
        <w:pStyle w:val="685"/>
        <w:ind w:left="851" w:hanging="851"/>
        <w:tabs>
          <w:tab w:val="num" w:pos="851" w:leader="none"/>
        </w:tabs>
      </w:pPr>
      <w:rPr>
        <w:rFonts w:hint="eastAsia"/>
      </w:rPr>
    </w:lvl>
    <w:lvl w:ilvl="4">
      <w:start w:val="1"/>
      <w:numFmt w:val="decimal"/>
      <w:isLgl w:val="false"/>
      <w:suff w:val="tab"/>
      <w:lvlText w:val="%1.%2.%3.%4.%5."/>
      <w:lvlJc w:val="left"/>
      <w:pPr>
        <w:pStyle w:val="685"/>
        <w:ind w:left="992" w:hanging="992"/>
        <w:tabs>
          <w:tab w:val="num" w:pos="992" w:leader="none"/>
        </w:tabs>
      </w:pPr>
      <w:rPr>
        <w:rFonts w:hint="eastAsia"/>
      </w:rPr>
    </w:lvl>
    <w:lvl w:ilvl="5">
      <w:start w:val="1"/>
      <w:numFmt w:val="decimal"/>
      <w:isLgl w:val="false"/>
      <w:suff w:val="tab"/>
      <w:lvlText w:val="%1.%2.%3.%4.%5.%6."/>
      <w:lvlJc w:val="left"/>
      <w:pPr>
        <w:pStyle w:val="685"/>
        <w:ind w:left="1134" w:hanging="1134"/>
        <w:tabs>
          <w:tab w:val="num" w:pos="1134" w:leader="none"/>
        </w:tabs>
      </w:pPr>
      <w:rPr>
        <w:rFonts w:hint="eastAsia"/>
      </w:rPr>
    </w:lvl>
    <w:lvl w:ilvl="6">
      <w:start w:val="1"/>
      <w:numFmt w:val="decimal"/>
      <w:isLgl w:val="false"/>
      <w:suff w:val="tab"/>
      <w:lvlText w:val="%1.%2.%3.%4.%5.%6.%7."/>
      <w:lvlJc w:val="left"/>
      <w:pPr>
        <w:pStyle w:val="685"/>
        <w:ind w:left="1276" w:hanging="1276"/>
        <w:tabs>
          <w:tab w:val="num" w:pos="1276" w:leader="none"/>
        </w:tabs>
      </w:pPr>
      <w:rPr>
        <w:rFonts w:hint="eastAsia"/>
      </w:rPr>
    </w:lvl>
    <w:lvl w:ilvl="7">
      <w:start w:val="1"/>
      <w:numFmt w:val="decimal"/>
      <w:isLgl w:val="false"/>
      <w:suff w:val="tab"/>
      <w:lvlText w:val="%1.%2.%3.%4.%5.%6.%7.%8."/>
      <w:lvlJc w:val="left"/>
      <w:pPr>
        <w:pStyle w:val="685"/>
        <w:ind w:left="1418" w:hanging="1418"/>
        <w:tabs>
          <w:tab w:val="num" w:pos="1418" w:leader="none"/>
        </w:tabs>
      </w:pPr>
      <w:rPr>
        <w:rFonts w:hint="eastAsia"/>
      </w:rPr>
    </w:lvl>
    <w:lvl w:ilvl="8">
      <w:start w:val="1"/>
      <w:numFmt w:val="decimal"/>
      <w:isLgl w:val="false"/>
      <w:suff w:val="tab"/>
      <w:lvlText w:val="%1.%2.%3.%4.%5.%6.%7.%8.%9."/>
      <w:lvlJc w:val="left"/>
      <w:pPr>
        <w:pStyle w:val="68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85"/>
        <w:ind w:left="0" w:firstLine="0"/>
      </w:pPr>
      <w:rPr>
        <w:rFonts w:hint="eastAsia"/>
      </w:rPr>
    </w:lvl>
    <w:lvl w:ilvl="1">
      <w:start w:val="1"/>
      <w:numFmt w:val="decimal"/>
      <w:isLgl w:val="false"/>
      <w:suff w:val="nothing"/>
      <w:lvlText w:val="%2、"/>
      <w:lvlJc w:val="left"/>
      <w:pPr>
        <w:pStyle w:val="685"/>
        <w:ind w:left="0" w:firstLine="0"/>
      </w:pPr>
      <w:rPr>
        <w:rFonts w:hint="eastAsia"/>
      </w:rPr>
    </w:lvl>
    <w:lvl w:ilvl="2">
      <w:start w:val="1"/>
      <w:numFmt w:val="decimal"/>
      <w:isLgl w:val="false"/>
      <w:suff w:val="nothing"/>
      <w:lvlText w:val="%2.%3 "/>
      <w:lvlJc w:val="left"/>
      <w:pPr>
        <w:pStyle w:val="685"/>
        <w:ind w:left="0" w:firstLine="0"/>
      </w:pPr>
      <w:rPr>
        <w:rFonts w:hint="eastAsia"/>
      </w:rPr>
    </w:lvl>
    <w:lvl w:ilvl="3">
      <w:start w:val="1"/>
      <w:numFmt w:val="decimal"/>
      <w:isLgl w:val="false"/>
      <w:suff w:val="nothing"/>
      <w:lvlText w:val="%2.%3.%4 "/>
      <w:lvlJc w:val="left"/>
      <w:pPr>
        <w:pStyle w:val="685"/>
        <w:ind w:left="0" w:firstLine="0"/>
      </w:pPr>
      <w:rPr>
        <w:rFonts w:hint="eastAsia"/>
      </w:rPr>
    </w:lvl>
    <w:lvl w:ilvl="4">
      <w:start w:val="1"/>
      <w:numFmt w:val="decimal"/>
      <w:isLgl w:val="false"/>
      <w:suff w:val="nothing"/>
      <w:lvlText w:val="%2.%3.%4.%5 "/>
      <w:lvlJc w:val="left"/>
      <w:pPr>
        <w:pStyle w:val="685"/>
        <w:ind w:left="0" w:firstLine="0"/>
      </w:pPr>
      <w:rPr>
        <w:rFonts w:hint="eastAsia"/>
      </w:rPr>
    </w:lvl>
    <w:lvl w:ilvl="5">
      <w:start w:val="1"/>
      <w:numFmt w:val="decimal"/>
      <w:pStyle w:val="691"/>
      <w:isLgl w:val="false"/>
      <w:suff w:val="nothing"/>
      <w:lvlText w:val=""/>
      <w:lvlJc w:val="left"/>
      <w:pPr>
        <w:pStyle w:val="685"/>
        <w:ind w:left="0" w:firstLine="0"/>
      </w:pPr>
      <w:rPr>
        <w:rFonts w:hint="eastAsia"/>
      </w:rPr>
    </w:lvl>
    <w:lvl w:ilvl="6">
      <w:start w:val="1"/>
      <w:numFmt w:val="decimal"/>
      <w:pStyle w:val="692"/>
      <w:isLgl w:val="false"/>
      <w:suff w:val="nothing"/>
      <w:lvlText w:val=""/>
      <w:lvlJc w:val="left"/>
      <w:pPr>
        <w:pStyle w:val="685"/>
        <w:ind w:left="0" w:firstLine="0"/>
      </w:pPr>
      <w:rPr>
        <w:rFonts w:hint="eastAsia"/>
      </w:rPr>
    </w:lvl>
    <w:lvl w:ilvl="7">
      <w:start w:val="1"/>
      <w:numFmt w:val="decimal"/>
      <w:pStyle w:val="693"/>
      <w:isLgl w:val="false"/>
      <w:suff w:val="nothing"/>
      <w:lvlText w:val=""/>
      <w:lvlJc w:val="left"/>
      <w:pPr>
        <w:pStyle w:val="685"/>
        <w:ind w:left="0" w:firstLine="0"/>
      </w:pPr>
      <w:rPr>
        <w:rFonts w:hint="eastAsia"/>
      </w:rPr>
    </w:lvl>
    <w:lvl w:ilvl="8">
      <w:start w:val="1"/>
      <w:numFmt w:val="decimal"/>
      <w:pStyle w:val="694"/>
      <w:isLgl w:val="false"/>
      <w:suff w:val="nothing"/>
      <w:lvlText w:val=""/>
      <w:lvlJc w:val="left"/>
      <w:pPr>
        <w:pStyle w:val="685"/>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5"/>
    <w:next w:val="6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5"/>
    <w:next w:val="6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5"/>
    <w:next w:val="6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5"/>
    <w:next w:val="6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5"/>
    <w:next w:val="6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5"/>
    <w:next w:val="6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5"/>
    <w:next w:val="6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5"/>
    <w:next w:val="6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5"/>
    <w:next w:val="6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5"/>
    <w:next w:val="685"/>
    <w:uiPriority w:val="39"/>
    <w:unhideWhenUsed/>
    <w:pPr>
      <w:ind w:left="0" w:right="0" w:firstLine="0"/>
      <w:spacing w:after="57"/>
    </w:pPr>
  </w:style>
  <w:style w:type="paragraph" w:styleId="181">
    <w:name w:val="toc 2"/>
    <w:basedOn w:val="685"/>
    <w:next w:val="685"/>
    <w:uiPriority w:val="39"/>
    <w:unhideWhenUsed/>
    <w:pPr>
      <w:ind w:left="283" w:right="0" w:firstLine="0"/>
      <w:spacing w:after="57"/>
    </w:pPr>
  </w:style>
  <w:style w:type="paragraph" w:styleId="182">
    <w:name w:val="toc 3"/>
    <w:basedOn w:val="685"/>
    <w:next w:val="685"/>
    <w:uiPriority w:val="39"/>
    <w:unhideWhenUsed/>
    <w:pPr>
      <w:ind w:left="567" w:right="0" w:firstLine="0"/>
      <w:spacing w:after="57"/>
    </w:p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5">
    <w:name w:val="toc 6"/>
    <w:basedOn w:val="685"/>
    <w:next w:val="685"/>
    <w:uiPriority w:val="39"/>
    <w:unhideWhenUsed/>
    <w:pPr>
      <w:ind w:left="1417"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5"/>
    <w:next w:val="685"/>
    <w:uiPriority w:val="99"/>
    <w:unhideWhenUsed/>
    <w:pPr>
      <w:spacing w:after="0" w:afterAutospacing="0"/>
    </w:pPr>
  </w:style>
  <w:style w:type="paragraph" w:styleId="685" w:default="1">
    <w:name w:val="Normal"/>
    <w:next w:val="685"/>
    <w:link w:val="685"/>
    <w:qFormat/>
    <w:pPr>
      <w:jc w:val="both"/>
      <w:widowControl w:val="off"/>
    </w:pPr>
    <w:rPr>
      <w:sz w:val="21"/>
      <w:szCs w:val="22"/>
      <w:lang w:val="en-US" w:eastAsia="zh-CN" w:bidi="ar-SA"/>
    </w:rPr>
  </w:style>
  <w:style w:type="paragraph" w:styleId="686">
    <w:name w:val="标题 1"/>
    <w:basedOn w:val="685"/>
    <w:next w:val="685"/>
    <w:link w:val="697"/>
    <w:uiPriority w:val="9"/>
    <w:qFormat/>
    <w:pPr>
      <w:jc w:val="center"/>
      <w:keepNext/>
      <w:outlineLvl w:val="0"/>
    </w:pPr>
    <w:rPr>
      <w:rFonts w:ascii="楷体_GB2312" w:hAnsi="Times New Roman" w:eastAsia="楷体_GB2312" w:cs="Times New Roman"/>
      <w:sz w:val="28"/>
      <w:szCs w:val="28"/>
    </w:rPr>
  </w:style>
  <w:style w:type="paragraph" w:styleId="687">
    <w:name w:val="标题 2"/>
    <w:basedOn w:val="685"/>
    <w:next w:val="685"/>
    <w:link w:val="698"/>
    <w:qFormat/>
    <w:pPr>
      <w:jc w:val="center"/>
      <w:keepLines/>
      <w:keepNext/>
      <w:spacing w:before="260" w:after="260" w:line="416" w:lineRule="auto"/>
      <w:outlineLvl w:val="1"/>
    </w:pPr>
    <w:rPr>
      <w:rFonts w:ascii="Arial" w:hAnsi="Arial" w:eastAsia="幼圆" w:cs="Arial"/>
      <w:b/>
      <w:bCs/>
      <w:sz w:val="44"/>
      <w:szCs w:val="44"/>
    </w:rPr>
  </w:style>
  <w:style w:type="paragraph" w:styleId="688">
    <w:name w:val="标题 3"/>
    <w:basedOn w:val="685"/>
    <w:next w:val="700"/>
    <w:link w:val="699"/>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9">
    <w:name w:val="标题 4"/>
    <w:basedOn w:val="685"/>
    <w:next w:val="700"/>
    <w:link w:val="702"/>
    <w:qFormat/>
    <w:pPr>
      <w:keepLines/>
      <w:keepNext/>
      <w:spacing w:before="280" w:after="290" w:line="376" w:lineRule="auto"/>
      <w:outlineLvl w:val="3"/>
    </w:pPr>
    <w:rPr>
      <w:rFonts w:ascii="Arial" w:hAnsi="Arial" w:eastAsia="黑体" w:cs="Arial"/>
      <w:b/>
      <w:bCs/>
      <w:sz w:val="28"/>
      <w:szCs w:val="28"/>
    </w:rPr>
  </w:style>
  <w:style w:type="paragraph" w:styleId="690">
    <w:name w:val="标题 5"/>
    <w:basedOn w:val="685"/>
    <w:next w:val="700"/>
    <w:link w:val="703"/>
    <w:qFormat/>
    <w:pPr>
      <w:keepNext/>
      <w:outlineLvl w:val="4"/>
    </w:pPr>
    <w:rPr>
      <w:rFonts w:ascii="宋体" w:hAnsi="Times New Roman" w:eastAsia="宋体" w:cs="Times New Roman"/>
      <w:color w:val="000000"/>
      <w:sz w:val="28"/>
      <w:szCs w:val="28"/>
    </w:rPr>
  </w:style>
  <w:style w:type="paragraph" w:styleId="691">
    <w:name w:val="标题 6"/>
    <w:basedOn w:val="685"/>
    <w:next w:val="685"/>
    <w:link w:val="70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2">
    <w:name w:val="标题 7"/>
    <w:basedOn w:val="685"/>
    <w:next w:val="685"/>
    <w:link w:val="70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3">
    <w:name w:val="标题 8"/>
    <w:basedOn w:val="685"/>
    <w:next w:val="685"/>
    <w:link w:val="70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4">
    <w:name w:val="标题 9"/>
    <w:basedOn w:val="685"/>
    <w:next w:val="685"/>
    <w:link w:val="707"/>
    <w:qFormat/>
    <w:pPr>
      <w:numPr>
        <w:ilvl w:val="8"/>
        <w:numId w:val="1"/>
      </w:numPr>
      <w:keepLines/>
      <w:keepNext/>
      <w:spacing w:before="240" w:after="64" w:line="320" w:lineRule="auto"/>
      <w:outlineLvl w:val="8"/>
    </w:pPr>
    <w:rPr>
      <w:rFonts w:ascii="Arial" w:hAnsi="Arial" w:eastAsia="黑体" w:cs="Times New Roman"/>
      <w:szCs w:val="21"/>
    </w:rPr>
  </w:style>
  <w:style w:type="character" w:styleId="695">
    <w:name w:val="默认段落字体"/>
    <w:next w:val="695"/>
    <w:link w:val="685"/>
    <w:uiPriority w:val="1"/>
    <w:unhideWhenUsed/>
  </w:style>
  <w:style w:type="table" w:styleId="696">
    <w:name w:val="普通表格"/>
    <w:next w:val="696"/>
    <w:link w:val="685"/>
    <w:uiPriority w:val="99"/>
    <w:unhideWhenUsed/>
    <w:tblPr/>
  </w:style>
  <w:style w:type="character" w:styleId="697">
    <w:name w:val="标题 1 Char"/>
    <w:next w:val="697"/>
    <w:link w:val="686"/>
    <w:rPr>
      <w:rFonts w:ascii="楷体_GB2312" w:hAnsi="Times New Roman" w:eastAsia="楷体_GB2312" w:cs="Times New Roman"/>
      <w:sz w:val="28"/>
      <w:szCs w:val="28"/>
    </w:rPr>
  </w:style>
  <w:style w:type="character" w:styleId="698">
    <w:name w:val="标题 2 Char"/>
    <w:next w:val="698"/>
    <w:link w:val="687"/>
    <w:rPr>
      <w:rFonts w:ascii="Arial" w:hAnsi="Arial" w:eastAsia="幼圆" w:cs="Arial"/>
      <w:b/>
      <w:bCs/>
      <w:sz w:val="44"/>
      <w:szCs w:val="44"/>
    </w:rPr>
  </w:style>
  <w:style w:type="character" w:styleId="699">
    <w:name w:val="标题 3 Char"/>
    <w:next w:val="699"/>
    <w:link w:val="688"/>
    <w:rPr>
      <w:rFonts w:ascii="Times New Roman" w:hAnsi="Times New Roman" w:eastAsia="宋体" w:cs="Times New Roman"/>
      <w:b/>
      <w:bCs/>
      <w:sz w:val="32"/>
      <w:szCs w:val="32"/>
    </w:rPr>
  </w:style>
  <w:style w:type="paragraph" w:styleId="700">
    <w:name w:val="正文缩进"/>
    <w:basedOn w:val="685"/>
    <w:next w:val="700"/>
    <w:link w:val="701"/>
    <w:qFormat/>
    <w:pPr>
      <w:ind w:firstLine="420"/>
    </w:pPr>
    <w:rPr>
      <w:szCs w:val="21"/>
    </w:rPr>
  </w:style>
  <w:style w:type="character" w:styleId="701">
    <w:name w:val="正文缩进 Char"/>
    <w:next w:val="701"/>
    <w:link w:val="700"/>
    <w:rPr>
      <w:szCs w:val="21"/>
    </w:rPr>
  </w:style>
  <w:style w:type="character" w:styleId="702">
    <w:name w:val="标题 4 Char"/>
    <w:next w:val="702"/>
    <w:link w:val="689"/>
    <w:rPr>
      <w:rFonts w:ascii="Arial" w:hAnsi="Arial" w:eastAsia="黑体" w:cs="Arial"/>
      <w:b/>
      <w:bCs/>
      <w:sz w:val="28"/>
      <w:szCs w:val="28"/>
    </w:rPr>
  </w:style>
  <w:style w:type="character" w:styleId="703">
    <w:name w:val="标题 5 Char"/>
    <w:next w:val="703"/>
    <w:link w:val="690"/>
    <w:rPr>
      <w:rFonts w:ascii="宋体" w:hAnsi="Times New Roman" w:eastAsia="宋体" w:cs="Times New Roman"/>
      <w:color w:val="000000"/>
      <w:sz w:val="28"/>
      <w:szCs w:val="28"/>
    </w:rPr>
  </w:style>
  <w:style w:type="character" w:styleId="704">
    <w:name w:val="标题 6 Char"/>
    <w:next w:val="704"/>
    <w:link w:val="691"/>
    <w:rPr>
      <w:rFonts w:ascii="Arial" w:hAnsi="Arial" w:eastAsia="黑体" w:cs="Times New Roman"/>
      <w:b/>
      <w:bCs/>
      <w:sz w:val="24"/>
      <w:szCs w:val="24"/>
    </w:rPr>
  </w:style>
  <w:style w:type="character" w:styleId="705">
    <w:name w:val="标题 7 Char"/>
    <w:next w:val="705"/>
    <w:link w:val="692"/>
    <w:rPr>
      <w:rFonts w:ascii="Times New Roman" w:hAnsi="Times New Roman" w:eastAsia="宋体" w:cs="Times New Roman"/>
      <w:b/>
      <w:bCs/>
      <w:sz w:val="24"/>
      <w:szCs w:val="24"/>
    </w:rPr>
  </w:style>
  <w:style w:type="character" w:styleId="706">
    <w:name w:val="标题 8 Char"/>
    <w:next w:val="706"/>
    <w:link w:val="693"/>
    <w:rPr>
      <w:rFonts w:ascii="Arial" w:hAnsi="Arial" w:eastAsia="黑体" w:cs="Times New Roman"/>
      <w:sz w:val="24"/>
      <w:szCs w:val="24"/>
    </w:rPr>
  </w:style>
  <w:style w:type="character" w:styleId="707">
    <w:name w:val="标题 9 Char"/>
    <w:next w:val="707"/>
    <w:link w:val="694"/>
    <w:rPr>
      <w:rFonts w:ascii="Arial" w:hAnsi="Arial" w:eastAsia="黑体" w:cs="Times New Roman"/>
      <w:szCs w:val="21"/>
    </w:rPr>
  </w:style>
  <w:style w:type="paragraph" w:styleId="708">
    <w:name w:val="列表 3"/>
    <w:basedOn w:val="685"/>
    <w:next w:val="708"/>
    <w:link w:val="685"/>
    <w:pPr>
      <w:ind w:left="100" w:hanging="200"/>
    </w:pPr>
    <w:rPr>
      <w:rFonts w:ascii="Times New Roman" w:hAnsi="Times New Roman" w:eastAsia="宋体" w:cs="Times New Roman"/>
      <w:szCs w:val="21"/>
    </w:rPr>
  </w:style>
  <w:style w:type="paragraph" w:styleId="709">
    <w:name w:val="目录 7"/>
    <w:basedOn w:val="685"/>
    <w:next w:val="685"/>
    <w:link w:val="685"/>
    <w:semiHidden/>
    <w:pPr>
      <w:ind w:left="1260"/>
      <w:jc w:val="left"/>
    </w:pPr>
    <w:rPr>
      <w:rFonts w:ascii="Times New Roman" w:hAnsi="Times New Roman" w:eastAsia="宋体" w:cs="Times New Roman"/>
      <w:szCs w:val="21"/>
    </w:rPr>
  </w:style>
  <w:style w:type="paragraph" w:styleId="710">
    <w:name w:val="索引 8"/>
    <w:basedOn w:val="685"/>
    <w:next w:val="685"/>
    <w:link w:val="685"/>
    <w:semiHidden/>
    <w:pPr>
      <w:ind w:left="1400"/>
    </w:pPr>
    <w:rPr>
      <w:rFonts w:ascii="Times New Roman" w:hAnsi="Times New Roman"/>
      <w:szCs w:val="20"/>
    </w:rPr>
  </w:style>
  <w:style w:type="paragraph" w:styleId="711">
    <w:name w:val="索引 5"/>
    <w:basedOn w:val="685"/>
    <w:next w:val="685"/>
    <w:link w:val="685"/>
    <w:semiHidden/>
    <w:pPr>
      <w:ind w:left="800"/>
    </w:pPr>
    <w:rPr>
      <w:rFonts w:ascii="Times New Roman" w:hAnsi="Times New Roman"/>
      <w:szCs w:val="20"/>
    </w:rPr>
  </w:style>
  <w:style w:type="paragraph" w:styleId="712">
    <w:name w:val="文档结构图"/>
    <w:basedOn w:val="685"/>
    <w:next w:val="712"/>
    <w:link w:val="713"/>
    <w:semiHidden/>
    <w:pPr>
      <w:shd w:val="clear" w:color="auto" w:fill="000080"/>
    </w:pPr>
    <w:rPr>
      <w:rFonts w:ascii="Times New Roman" w:hAnsi="Times New Roman" w:eastAsia="宋体" w:cs="Times New Roman"/>
      <w:szCs w:val="21"/>
    </w:rPr>
  </w:style>
  <w:style w:type="character" w:styleId="713">
    <w:name w:val="文档结构图 Char"/>
    <w:next w:val="713"/>
    <w:link w:val="712"/>
    <w:semiHidden/>
    <w:rPr>
      <w:rFonts w:ascii="Times New Roman" w:hAnsi="Times New Roman" w:eastAsia="宋体" w:cs="Times New Roman"/>
      <w:szCs w:val="21"/>
      <w:shd w:val="clear" w:color="auto" w:fill="000080"/>
    </w:rPr>
  </w:style>
  <w:style w:type="paragraph" w:styleId="714">
    <w:name w:val="批注文字"/>
    <w:basedOn w:val="685"/>
    <w:next w:val="714"/>
    <w:link w:val="715"/>
    <w:unhideWhenUsed/>
    <w:pPr>
      <w:jc w:val="left"/>
    </w:pPr>
  </w:style>
  <w:style w:type="character" w:styleId="715">
    <w:name w:val="批注文字 Char"/>
    <w:basedOn w:val="695"/>
    <w:next w:val="715"/>
    <w:link w:val="714"/>
  </w:style>
  <w:style w:type="paragraph" w:styleId="716">
    <w:name w:val="索引 6"/>
    <w:basedOn w:val="685"/>
    <w:next w:val="685"/>
    <w:link w:val="685"/>
    <w:semiHidden/>
    <w:pPr>
      <w:ind w:left="1000"/>
    </w:pPr>
    <w:rPr>
      <w:rFonts w:ascii="Times New Roman" w:hAnsi="Times New Roman"/>
      <w:szCs w:val="20"/>
    </w:rPr>
  </w:style>
  <w:style w:type="paragraph" w:styleId="717">
    <w:name w:val="正文文本 3"/>
    <w:basedOn w:val="685"/>
    <w:next w:val="717"/>
    <w:link w:val="718"/>
    <w:rPr>
      <w:rFonts w:ascii="仿宋_GB2312" w:hAnsi="Arial" w:eastAsia="仿宋_GB2312" w:cs="Times New Roman"/>
      <w:sz w:val="32"/>
      <w:szCs w:val="32"/>
    </w:rPr>
  </w:style>
  <w:style w:type="character" w:styleId="718">
    <w:name w:val="正文文本 3 Char"/>
    <w:next w:val="718"/>
    <w:link w:val="717"/>
    <w:rPr>
      <w:rFonts w:ascii="仿宋_GB2312" w:hAnsi="Arial" w:eastAsia="仿宋_GB2312" w:cs="Times New Roman"/>
      <w:sz w:val="32"/>
      <w:szCs w:val="32"/>
    </w:rPr>
  </w:style>
  <w:style w:type="paragraph" w:styleId="719">
    <w:name w:val="正文文本"/>
    <w:basedOn w:val="685"/>
    <w:next w:val="719"/>
    <w:link w:val="720"/>
    <w:qFormat/>
    <w:rPr>
      <w:rFonts w:ascii="楷体_GB2312" w:hAnsi="Arial" w:eastAsia="楷体_GB2312" w:cs="Times New Roman"/>
      <w:sz w:val="28"/>
      <w:szCs w:val="28"/>
    </w:rPr>
  </w:style>
  <w:style w:type="character" w:styleId="720">
    <w:name w:val="正文文本 Char"/>
    <w:next w:val="720"/>
    <w:link w:val="719"/>
    <w:rPr>
      <w:rFonts w:ascii="楷体_GB2312" w:hAnsi="Arial" w:eastAsia="楷体_GB2312" w:cs="Times New Roman"/>
      <w:sz w:val="28"/>
      <w:szCs w:val="28"/>
    </w:rPr>
  </w:style>
  <w:style w:type="paragraph" w:styleId="721">
    <w:name w:val="正文文本缩进"/>
    <w:basedOn w:val="685"/>
    <w:next w:val="723"/>
    <w:link w:val="722"/>
    <w:unhideWhenUsed/>
    <w:pPr>
      <w:ind w:left="420"/>
      <w:spacing w:after="120"/>
    </w:pPr>
  </w:style>
  <w:style w:type="character" w:styleId="722">
    <w:name w:val="正文文本缩进 Char"/>
    <w:basedOn w:val="695"/>
    <w:next w:val="722"/>
    <w:link w:val="721"/>
    <w:uiPriority w:val="99"/>
    <w:semiHidden/>
  </w:style>
  <w:style w:type="paragraph" w:styleId="723">
    <w:name w:val="寄信人地址"/>
    <w:basedOn w:val="685"/>
    <w:next w:val="723"/>
    <w:link w:val="685"/>
    <w:qFormat/>
    <w:rPr>
      <w:rFonts w:ascii="Arial" w:hAnsi="Arial"/>
      <w:szCs w:val="20"/>
    </w:rPr>
  </w:style>
  <w:style w:type="paragraph" w:styleId="724">
    <w:name w:val="列表 2"/>
    <w:basedOn w:val="685"/>
    <w:next w:val="724"/>
    <w:link w:val="685"/>
    <w:pPr>
      <w:ind w:left="100" w:hanging="200"/>
    </w:pPr>
    <w:rPr>
      <w:rFonts w:ascii="Times New Roman" w:hAnsi="Times New Roman" w:eastAsia="宋体" w:cs="Times New Roman"/>
      <w:szCs w:val="21"/>
    </w:rPr>
  </w:style>
  <w:style w:type="paragraph" w:styleId="725">
    <w:name w:val="文本块"/>
    <w:basedOn w:val="685"/>
    <w:next w:val="725"/>
    <w:link w:val="685"/>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726">
    <w:name w:val="索引 4"/>
    <w:basedOn w:val="685"/>
    <w:next w:val="685"/>
    <w:link w:val="685"/>
    <w:semiHidden/>
    <w:pPr>
      <w:ind w:left="600"/>
    </w:pPr>
    <w:rPr>
      <w:rFonts w:ascii="Times New Roman" w:hAnsi="Times New Roman"/>
      <w:szCs w:val="20"/>
    </w:rPr>
  </w:style>
  <w:style w:type="paragraph" w:styleId="727">
    <w:name w:val="目录 5"/>
    <w:basedOn w:val="685"/>
    <w:next w:val="685"/>
    <w:link w:val="685"/>
    <w:semiHidden/>
    <w:pPr>
      <w:ind w:left="840"/>
      <w:jc w:val="left"/>
    </w:pPr>
    <w:rPr>
      <w:rFonts w:ascii="Times New Roman" w:hAnsi="Times New Roman" w:eastAsia="宋体" w:cs="Times New Roman"/>
      <w:szCs w:val="21"/>
    </w:rPr>
  </w:style>
  <w:style w:type="paragraph" w:styleId="728">
    <w:name w:val="目录 3"/>
    <w:basedOn w:val="685"/>
    <w:next w:val="685"/>
    <w:link w:val="685"/>
    <w:uiPriority w:val="39"/>
    <w:pPr>
      <w:ind w:left="420"/>
      <w:jc w:val="left"/>
    </w:pPr>
    <w:rPr>
      <w:rFonts w:ascii="Times New Roman" w:hAnsi="Times New Roman" w:eastAsia="宋体" w:cs="Times New Roman"/>
      <w:i/>
      <w:iCs/>
      <w:szCs w:val="24"/>
    </w:rPr>
  </w:style>
  <w:style w:type="paragraph" w:styleId="729">
    <w:name w:val="纯文本"/>
    <w:basedOn w:val="685"/>
    <w:next w:val="729"/>
    <w:link w:val="730"/>
    <w:qFormat/>
    <w:rPr>
      <w:rFonts w:ascii="宋体" w:hAnsi="Courier New" w:eastAsia="宋体" w:cs="Courier New"/>
      <w:szCs w:val="21"/>
    </w:rPr>
  </w:style>
  <w:style w:type="character" w:styleId="730">
    <w:name w:val="纯文本 Char"/>
    <w:next w:val="730"/>
    <w:link w:val="729"/>
    <w:rPr>
      <w:rFonts w:ascii="宋体" w:hAnsi="Courier New" w:eastAsia="宋体" w:cs="Courier New"/>
      <w:szCs w:val="21"/>
    </w:rPr>
  </w:style>
  <w:style w:type="paragraph" w:styleId="731">
    <w:name w:val="目录 8"/>
    <w:basedOn w:val="685"/>
    <w:next w:val="685"/>
    <w:link w:val="685"/>
    <w:semiHidden/>
    <w:pPr>
      <w:ind w:left="1470"/>
      <w:jc w:val="left"/>
    </w:pPr>
    <w:rPr>
      <w:rFonts w:ascii="Times New Roman" w:hAnsi="Times New Roman" w:eastAsia="宋体" w:cs="Times New Roman"/>
      <w:szCs w:val="21"/>
    </w:rPr>
  </w:style>
  <w:style w:type="paragraph" w:styleId="732">
    <w:name w:val="索引 3"/>
    <w:basedOn w:val="685"/>
    <w:next w:val="685"/>
    <w:link w:val="685"/>
    <w:semiHidden/>
    <w:pPr>
      <w:ind w:left="400"/>
    </w:pPr>
    <w:rPr>
      <w:rFonts w:ascii="Times New Roman" w:hAnsi="Times New Roman"/>
      <w:szCs w:val="20"/>
    </w:rPr>
  </w:style>
  <w:style w:type="paragraph" w:styleId="733">
    <w:name w:val="日期"/>
    <w:basedOn w:val="685"/>
    <w:next w:val="685"/>
    <w:link w:val="734"/>
    <w:rPr>
      <w:rFonts w:ascii="Times New Roman" w:hAnsi="Times New Roman" w:eastAsia="宋体" w:cs="Times New Roman"/>
      <w:sz w:val="24"/>
      <w:szCs w:val="24"/>
    </w:rPr>
  </w:style>
  <w:style w:type="character" w:styleId="734">
    <w:name w:val="日期 Char"/>
    <w:next w:val="734"/>
    <w:link w:val="733"/>
    <w:rPr>
      <w:rFonts w:ascii="Times New Roman" w:hAnsi="Times New Roman" w:eastAsia="宋体" w:cs="Times New Roman"/>
      <w:sz w:val="24"/>
      <w:szCs w:val="24"/>
    </w:rPr>
  </w:style>
  <w:style w:type="paragraph" w:styleId="735">
    <w:name w:val="正文文本缩进 2"/>
    <w:basedOn w:val="685"/>
    <w:next w:val="735"/>
    <w:link w:val="736"/>
    <w:pPr>
      <w:ind w:left="630" w:firstLine="645"/>
    </w:pPr>
    <w:rPr>
      <w:rFonts w:ascii="Arial" w:hAnsi="Arial" w:eastAsia="仿宋_GB2312" w:cs="Arial"/>
      <w:sz w:val="32"/>
      <w:szCs w:val="32"/>
    </w:rPr>
  </w:style>
  <w:style w:type="character" w:styleId="736">
    <w:name w:val="正文文本缩进 2 Char"/>
    <w:next w:val="736"/>
    <w:link w:val="735"/>
    <w:rPr>
      <w:rFonts w:ascii="Arial" w:hAnsi="Arial" w:eastAsia="仿宋_GB2312" w:cs="Arial"/>
      <w:sz w:val="32"/>
      <w:szCs w:val="32"/>
    </w:rPr>
  </w:style>
  <w:style w:type="paragraph" w:styleId="737">
    <w:name w:val="批注框文本"/>
    <w:basedOn w:val="685"/>
    <w:next w:val="737"/>
    <w:link w:val="738"/>
    <w:rPr>
      <w:rFonts w:ascii="Times New Roman" w:hAnsi="Times New Roman" w:eastAsia="宋体" w:cs="Times New Roman"/>
      <w:sz w:val="18"/>
      <w:szCs w:val="18"/>
    </w:rPr>
  </w:style>
  <w:style w:type="character" w:styleId="738">
    <w:name w:val="批注框文本 Char"/>
    <w:next w:val="738"/>
    <w:link w:val="737"/>
    <w:semiHidden/>
    <w:rPr>
      <w:rFonts w:ascii="Times New Roman" w:hAnsi="Times New Roman" w:eastAsia="宋体" w:cs="Times New Roman"/>
      <w:sz w:val="18"/>
      <w:szCs w:val="18"/>
    </w:rPr>
  </w:style>
  <w:style w:type="paragraph" w:styleId="739">
    <w:name w:val="页脚"/>
    <w:basedOn w:val="685"/>
    <w:next w:val="739"/>
    <w:link w:val="740"/>
    <w:pPr>
      <w:jc w:val="left"/>
      <w:tabs>
        <w:tab w:val="center" w:pos="4153" w:leader="none"/>
        <w:tab w:val="right" w:pos="8306" w:leader="none"/>
      </w:tabs>
    </w:pPr>
    <w:rPr>
      <w:rFonts w:ascii="Times New Roman" w:hAnsi="Times New Roman" w:eastAsia="宋体" w:cs="Times New Roman"/>
      <w:sz w:val="18"/>
      <w:szCs w:val="18"/>
    </w:rPr>
  </w:style>
  <w:style w:type="character" w:styleId="740">
    <w:name w:val="页脚 Char"/>
    <w:next w:val="740"/>
    <w:link w:val="739"/>
    <w:rPr>
      <w:rFonts w:ascii="Times New Roman" w:hAnsi="Times New Roman" w:eastAsia="宋体" w:cs="Times New Roman"/>
      <w:sz w:val="18"/>
      <w:szCs w:val="18"/>
    </w:rPr>
  </w:style>
  <w:style w:type="paragraph" w:styleId="741">
    <w:name w:val="页眉"/>
    <w:basedOn w:val="685"/>
    <w:next w:val="741"/>
    <w:link w:val="74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2">
    <w:name w:val="页眉 Char"/>
    <w:next w:val="742"/>
    <w:link w:val="741"/>
    <w:rPr>
      <w:rFonts w:ascii="Times New Roman" w:hAnsi="Times New Roman" w:eastAsia="宋体" w:cs="Times New Roman"/>
      <w:sz w:val="18"/>
      <w:szCs w:val="18"/>
    </w:rPr>
  </w:style>
  <w:style w:type="paragraph" w:styleId="743">
    <w:name w:val="签名"/>
    <w:basedOn w:val="685"/>
    <w:next w:val="743"/>
    <w:link w:val="744"/>
    <w:pPr>
      <w:jc w:val="center"/>
      <w:spacing w:after="600" w:line="312" w:lineRule="atLeast"/>
    </w:pPr>
    <w:rPr>
      <w:rFonts w:ascii="Times New Roman" w:hAnsi="Times New Roman" w:eastAsia="仿宋_GB2312"/>
      <w:sz w:val="24"/>
      <w:szCs w:val="20"/>
    </w:rPr>
  </w:style>
  <w:style w:type="character" w:styleId="744">
    <w:name w:val="签名 字符1"/>
    <w:next w:val="744"/>
    <w:link w:val="743"/>
    <w:rPr>
      <w:rFonts w:ascii="Times New Roman" w:hAnsi="Times New Roman" w:eastAsia="仿宋_GB2312"/>
      <w:sz w:val="24"/>
    </w:rPr>
  </w:style>
  <w:style w:type="paragraph" w:styleId="745">
    <w:name w:val="目录 1"/>
    <w:basedOn w:val="685"/>
    <w:next w:val="685"/>
    <w:link w:val="685"/>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46">
    <w:name w:val="目录 4"/>
    <w:basedOn w:val="685"/>
    <w:next w:val="685"/>
    <w:link w:val="685"/>
    <w:semiHidden/>
    <w:pPr>
      <w:ind w:left="630"/>
      <w:jc w:val="left"/>
    </w:pPr>
    <w:rPr>
      <w:rFonts w:ascii="Times New Roman" w:hAnsi="Times New Roman" w:eastAsia="宋体" w:cs="Times New Roman"/>
      <w:szCs w:val="21"/>
    </w:rPr>
  </w:style>
  <w:style w:type="paragraph" w:styleId="747">
    <w:name w:val="索引标题"/>
    <w:basedOn w:val="685"/>
    <w:next w:val="748"/>
    <w:link w:val="685"/>
    <w:semiHidden/>
    <w:rPr>
      <w:rFonts w:ascii="Times New Roman" w:hAnsi="Times New Roman"/>
      <w:szCs w:val="20"/>
    </w:rPr>
  </w:style>
  <w:style w:type="paragraph" w:styleId="748">
    <w:name w:val="索引 1"/>
    <w:basedOn w:val="685"/>
    <w:next w:val="685"/>
    <w:link w:val="685"/>
    <w:semiHidden/>
    <w:pPr>
      <w:spacing w:line="240" w:lineRule="atLeast"/>
    </w:pPr>
    <w:rPr>
      <w:rFonts w:ascii="Times New Roman" w:hAnsi="Times New Roman" w:eastAsia="宋体" w:cs="Times New Roman"/>
      <w:b/>
      <w:bCs/>
      <w:szCs w:val="21"/>
    </w:rPr>
  </w:style>
  <w:style w:type="paragraph" w:styleId="749">
    <w:name w:val="列表"/>
    <w:basedOn w:val="685"/>
    <w:next w:val="749"/>
    <w:link w:val="685"/>
    <w:pPr>
      <w:ind w:left="200" w:hanging="200"/>
    </w:pPr>
    <w:rPr>
      <w:rFonts w:ascii="Times New Roman" w:hAnsi="Times New Roman" w:eastAsia="宋体" w:cs="Times New Roman"/>
      <w:szCs w:val="21"/>
    </w:rPr>
  </w:style>
  <w:style w:type="paragraph" w:styleId="750">
    <w:name w:val="脚注文本"/>
    <w:basedOn w:val="685"/>
    <w:next w:val="750"/>
    <w:link w:val="751"/>
    <w:pPr>
      <w:jc w:val="left"/>
    </w:pPr>
    <w:rPr>
      <w:rFonts w:ascii="Times New Roman" w:hAnsi="Times New Roman"/>
      <w:sz w:val="18"/>
      <w:szCs w:val="18"/>
    </w:rPr>
  </w:style>
  <w:style w:type="character" w:styleId="751">
    <w:name w:val="脚注文本 字符"/>
    <w:next w:val="751"/>
    <w:link w:val="750"/>
    <w:rPr>
      <w:rFonts w:ascii="Times New Roman" w:hAnsi="Times New Roman"/>
      <w:sz w:val="18"/>
      <w:szCs w:val="18"/>
    </w:rPr>
  </w:style>
  <w:style w:type="paragraph" w:styleId="752">
    <w:name w:val="目录 6"/>
    <w:basedOn w:val="685"/>
    <w:next w:val="685"/>
    <w:link w:val="685"/>
    <w:semiHidden/>
    <w:pPr>
      <w:ind w:left="1050"/>
      <w:jc w:val="left"/>
    </w:pPr>
    <w:rPr>
      <w:rFonts w:ascii="Times New Roman" w:hAnsi="Times New Roman" w:eastAsia="宋体" w:cs="Times New Roman"/>
      <w:szCs w:val="21"/>
    </w:rPr>
  </w:style>
  <w:style w:type="paragraph" w:styleId="753">
    <w:name w:val="正文文本缩进 3"/>
    <w:basedOn w:val="685"/>
    <w:next w:val="753"/>
    <w:link w:val="754"/>
    <w:pPr>
      <w:ind w:left="645" w:firstLine="645"/>
    </w:pPr>
    <w:rPr>
      <w:rFonts w:ascii="Arial" w:hAnsi="Arial" w:eastAsia="仿宋_GB2312" w:cs="Arial"/>
      <w:color w:val="ffff00"/>
      <w:sz w:val="32"/>
      <w:szCs w:val="32"/>
    </w:rPr>
  </w:style>
  <w:style w:type="character" w:styleId="754">
    <w:name w:val="正文文本缩进 3 Char"/>
    <w:next w:val="754"/>
    <w:link w:val="753"/>
    <w:rPr>
      <w:rFonts w:ascii="Arial" w:hAnsi="Arial" w:eastAsia="仿宋_GB2312" w:cs="Arial"/>
      <w:color w:val="ffff00"/>
      <w:sz w:val="32"/>
      <w:szCs w:val="32"/>
    </w:rPr>
  </w:style>
  <w:style w:type="paragraph" w:styleId="755">
    <w:name w:val="索引 7"/>
    <w:basedOn w:val="685"/>
    <w:next w:val="685"/>
    <w:link w:val="685"/>
    <w:semiHidden/>
    <w:pPr>
      <w:ind w:left="1200"/>
    </w:pPr>
    <w:rPr>
      <w:rFonts w:ascii="Times New Roman" w:hAnsi="Times New Roman"/>
      <w:szCs w:val="20"/>
    </w:rPr>
  </w:style>
  <w:style w:type="paragraph" w:styleId="756">
    <w:name w:val="索引 9"/>
    <w:basedOn w:val="685"/>
    <w:next w:val="685"/>
    <w:link w:val="685"/>
    <w:semiHidden/>
    <w:pPr>
      <w:ind w:left="1600"/>
    </w:pPr>
    <w:rPr>
      <w:rFonts w:ascii="Times New Roman" w:hAnsi="Times New Roman"/>
      <w:szCs w:val="20"/>
    </w:rPr>
  </w:style>
  <w:style w:type="paragraph" w:styleId="757">
    <w:name w:val="图表目录"/>
    <w:basedOn w:val="685"/>
    <w:next w:val="685"/>
    <w:link w:val="685"/>
    <w:semiHidden/>
    <w:pPr>
      <w:ind w:left="840" w:hanging="420"/>
    </w:pPr>
    <w:rPr>
      <w:rFonts w:ascii="Times New Roman" w:hAnsi="Times New Roman" w:eastAsia="宋体" w:cs="Times New Roman"/>
      <w:szCs w:val="21"/>
    </w:rPr>
  </w:style>
  <w:style w:type="paragraph" w:styleId="758">
    <w:name w:val="目录 2"/>
    <w:basedOn w:val="685"/>
    <w:next w:val="685"/>
    <w:link w:val="685"/>
    <w:uiPriority w:val="39"/>
    <w:qFormat/>
    <w:pPr>
      <w:ind w:left="210"/>
      <w:jc w:val="left"/>
    </w:pPr>
    <w:rPr>
      <w:rFonts w:ascii="Times New Roman" w:hAnsi="Times New Roman" w:eastAsia="宋体" w:cs="Times New Roman"/>
      <w:smallCaps/>
      <w:szCs w:val="24"/>
    </w:rPr>
  </w:style>
  <w:style w:type="paragraph" w:styleId="759">
    <w:name w:val="目录 9"/>
    <w:basedOn w:val="685"/>
    <w:next w:val="685"/>
    <w:link w:val="685"/>
    <w:semiHidden/>
    <w:pPr>
      <w:ind w:left="1680"/>
      <w:jc w:val="left"/>
    </w:pPr>
    <w:rPr>
      <w:rFonts w:ascii="Times New Roman" w:hAnsi="Times New Roman" w:eastAsia="宋体" w:cs="Times New Roman"/>
      <w:szCs w:val="21"/>
    </w:rPr>
  </w:style>
  <w:style w:type="paragraph" w:styleId="760">
    <w:name w:val="正文文本 2"/>
    <w:basedOn w:val="685"/>
    <w:next w:val="760"/>
    <w:link w:val="761"/>
    <w:pPr>
      <w:jc w:val="center"/>
      <w:widowControl/>
    </w:pPr>
    <w:rPr>
      <w:rFonts w:ascii="楷体_GB2312" w:hAnsi="Times New Roman" w:eastAsia="楷体_GB2312" w:cs="Times New Roman"/>
      <w:sz w:val="28"/>
      <w:szCs w:val="28"/>
    </w:rPr>
  </w:style>
  <w:style w:type="character" w:styleId="761">
    <w:name w:val="正文文本 2 Char"/>
    <w:next w:val="761"/>
    <w:link w:val="760"/>
    <w:rPr>
      <w:rFonts w:ascii="楷体_GB2312" w:hAnsi="Times New Roman" w:eastAsia="楷体_GB2312" w:cs="Times New Roman"/>
      <w:sz w:val="28"/>
      <w:szCs w:val="28"/>
    </w:rPr>
  </w:style>
  <w:style w:type="paragraph" w:styleId="762">
    <w:name w:val="HTML 预设格式"/>
    <w:basedOn w:val="685"/>
    <w:next w:val="762"/>
    <w:link w:val="76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763">
    <w:name w:val="HTML 预设格式 字符"/>
    <w:next w:val="763"/>
    <w:link w:val="762"/>
    <w:rPr>
      <w:rFonts w:ascii="Arial" w:hAnsi="Arial"/>
      <w:sz w:val="24"/>
      <w:szCs w:val="24"/>
    </w:rPr>
  </w:style>
  <w:style w:type="paragraph" w:styleId="764">
    <w:name w:val="普通(网站)"/>
    <w:basedOn w:val="685"/>
    <w:next w:val="764"/>
    <w:link w:val="685"/>
    <w:uiPriority w:val="99"/>
    <w:pPr>
      <w:jc w:val="left"/>
      <w:spacing w:before="100" w:beforeAutospacing="1" w:after="100" w:afterAutospacing="1"/>
      <w:widowControl/>
    </w:pPr>
    <w:rPr>
      <w:rFonts w:ascii="宋体" w:hAnsi="宋体" w:eastAsia="宋体" w:cs="宋体"/>
      <w:sz w:val="24"/>
      <w:szCs w:val="24"/>
    </w:rPr>
  </w:style>
  <w:style w:type="paragraph" w:styleId="765">
    <w:name w:val="索引 2"/>
    <w:basedOn w:val="685"/>
    <w:next w:val="685"/>
    <w:link w:val="685"/>
    <w:semiHidden/>
    <w:pPr>
      <w:ind w:left="200"/>
    </w:pPr>
    <w:rPr>
      <w:rFonts w:ascii="Times New Roman" w:hAnsi="Times New Roman"/>
      <w:szCs w:val="20"/>
    </w:rPr>
  </w:style>
  <w:style w:type="paragraph" w:styleId="766">
    <w:name w:val="批注主题"/>
    <w:basedOn w:val="714"/>
    <w:next w:val="714"/>
    <w:link w:val="767"/>
    <w:rPr>
      <w:rFonts w:ascii="Times New Roman" w:hAnsi="Times New Roman" w:eastAsia="宋体" w:cs="Times New Roman"/>
      <w:b/>
      <w:bCs/>
      <w:szCs w:val="21"/>
    </w:rPr>
  </w:style>
  <w:style w:type="character" w:styleId="767">
    <w:name w:val="批注主题 Char"/>
    <w:next w:val="767"/>
    <w:link w:val="766"/>
    <w:semiHidden/>
    <w:rPr>
      <w:rFonts w:ascii="Times New Roman" w:hAnsi="Times New Roman" w:eastAsia="宋体" w:cs="Times New Roman"/>
      <w:b/>
      <w:bCs/>
      <w:szCs w:val="21"/>
    </w:rPr>
  </w:style>
  <w:style w:type="paragraph" w:styleId="768">
    <w:name w:val="正文首行缩进"/>
    <w:basedOn w:val="685"/>
    <w:next w:val="685"/>
    <w:link w:val="769"/>
    <w:pPr>
      <w:ind w:firstLine="200"/>
      <w:spacing w:line="360" w:lineRule="auto"/>
    </w:pPr>
    <w:rPr>
      <w:rFonts w:ascii="仿宋_GB2312" w:hAnsi="Times New Roman" w:eastAsia="仿宋_GB2312" w:cs="Times New Roman"/>
      <w:sz w:val="30"/>
      <w:szCs w:val="30"/>
    </w:rPr>
  </w:style>
  <w:style w:type="character" w:styleId="769">
    <w:name w:val="正文首行缩进 Char"/>
    <w:next w:val="769"/>
    <w:link w:val="768"/>
    <w:rPr>
      <w:rFonts w:ascii="仿宋_GB2312" w:hAnsi="Times New Roman" w:eastAsia="仿宋_GB2312" w:cs="Times New Roman"/>
      <w:sz w:val="30"/>
      <w:szCs w:val="30"/>
    </w:rPr>
  </w:style>
  <w:style w:type="paragraph" w:styleId="770">
    <w:name w:val="正文首行缩进 2"/>
    <w:basedOn w:val="721"/>
    <w:next w:val="770"/>
    <w:link w:val="771"/>
    <w:pPr>
      <w:ind w:left="0" w:firstLine="420"/>
      <w:spacing w:after="0" w:line="360" w:lineRule="auto"/>
    </w:pPr>
    <w:rPr>
      <w:rFonts w:ascii="宋体" w:hAnsi="宋体" w:eastAsia="宋体" w:cs="Times New Roman"/>
      <w:szCs w:val="20"/>
    </w:rPr>
  </w:style>
  <w:style w:type="character" w:styleId="771">
    <w:name w:val="正文首行缩进 2 Char"/>
    <w:next w:val="771"/>
    <w:link w:val="770"/>
    <w:rPr>
      <w:rFonts w:ascii="宋体" w:hAnsi="宋体" w:eastAsia="宋体" w:cs="Times New Roman"/>
      <w:szCs w:val="20"/>
    </w:rPr>
  </w:style>
  <w:style w:type="table" w:styleId="772">
    <w:name w:val="网格型"/>
    <w:basedOn w:val="696"/>
    <w:next w:val="772"/>
    <w:link w:val="685"/>
    <w:pPr>
      <w:jc w:val="both"/>
      <w:widowControl w:val="off"/>
    </w:pPr>
    <w:rPr>
      <w:rFonts w:ascii="Times New Roman" w:hAnsi="Times New Roman" w:eastAsia="宋体" w:cs="Times New Roman"/>
      <w:sz w:val="20"/>
      <w:szCs w:val="20"/>
    </w:rPr>
    <w:tblPr/>
  </w:style>
  <w:style w:type="character" w:styleId="773">
    <w:name w:val="要点"/>
    <w:next w:val="773"/>
    <w:link w:val="685"/>
    <w:uiPriority w:val="22"/>
    <w:qFormat/>
    <w:rPr>
      <w:b/>
      <w:bCs/>
    </w:rPr>
  </w:style>
  <w:style w:type="character" w:styleId="774">
    <w:name w:val="页码"/>
    <w:next w:val="774"/>
    <w:link w:val="685"/>
  </w:style>
  <w:style w:type="character" w:styleId="775">
    <w:name w:val="已访问的超链接"/>
    <w:next w:val="775"/>
    <w:link w:val="685"/>
    <w:rPr>
      <w:color w:val="800080"/>
      <w:u w:val="single"/>
    </w:rPr>
  </w:style>
  <w:style w:type="character" w:styleId="776">
    <w:name w:val="强调"/>
    <w:next w:val="776"/>
    <w:link w:val="685"/>
    <w:uiPriority w:val="20"/>
    <w:qFormat/>
    <w:rPr>
      <w:i/>
      <w:iCs/>
    </w:rPr>
  </w:style>
  <w:style w:type="character" w:styleId="777">
    <w:name w:val="超链接"/>
    <w:next w:val="777"/>
    <w:link w:val="685"/>
    <w:uiPriority w:val="99"/>
    <w:rPr>
      <w:color w:val="0000ff"/>
      <w:u w:val="single"/>
    </w:rPr>
  </w:style>
  <w:style w:type="character" w:styleId="778">
    <w:name w:val="批注引用"/>
    <w:next w:val="778"/>
    <w:link w:val="685"/>
    <w:rPr>
      <w:sz w:val="21"/>
      <w:szCs w:val="21"/>
    </w:rPr>
  </w:style>
  <w:style w:type="character" w:styleId="779">
    <w:name w:val="脚注引用"/>
    <w:next w:val="779"/>
    <w:link w:val="685"/>
    <w:unhideWhenUsed/>
    <w:qFormat/>
    <w:rPr>
      <w:vertAlign w:val="superscript"/>
    </w:rPr>
  </w:style>
  <w:style w:type="character" w:styleId="780">
    <w:name w:val="font5 Char"/>
    <w:next w:val="780"/>
    <w:link w:val="685"/>
    <w:rPr>
      <w:rFonts w:ascii="宋体" w:hAnsi="宋体" w:eastAsia="宋体"/>
      <w:sz w:val="28"/>
      <w:szCs w:val="28"/>
      <w:lang w:val="en-US" w:eastAsia="zh-CN" w:bidi="ar-SA"/>
    </w:rPr>
  </w:style>
  <w:style w:type="character" w:styleId="781">
    <w:name w:val="二级目录 Char"/>
    <w:next w:val="781"/>
    <w:link w:val="782"/>
    <w:rPr>
      <w:b/>
      <w:sz w:val="30"/>
      <w:szCs w:val="28"/>
    </w:rPr>
  </w:style>
  <w:style w:type="paragraph" w:styleId="782">
    <w:name w:val="二级目录"/>
    <w:next w:val="685"/>
    <w:link w:val="781"/>
    <w:pPr>
      <w:numPr>
        <w:ilvl w:val="0"/>
        <w:numId w:val="2"/>
      </w:numPr>
      <w:tabs>
        <w:tab w:val="left" w:pos="907" w:leader="none"/>
        <w:tab w:val="left" w:pos="1145" w:leader="none"/>
      </w:tabs>
      <w:outlineLvl w:val="1"/>
    </w:pPr>
    <w:rPr>
      <w:b/>
      <w:sz w:val="30"/>
      <w:szCs w:val="28"/>
      <w:lang w:val="en-US" w:eastAsia="zh-CN" w:bidi="ar-SA"/>
    </w:rPr>
  </w:style>
  <w:style w:type="character" w:styleId="783">
    <w:name w:val="列出段落 Char,Bullet List Char,numbered Char,FooterText Char,List Paragraph1 Char,Paragraphe de liste1 Char"/>
    <w:next w:val="783"/>
    <w:link w:val="784"/>
    <w:rPr>
      <w:rFonts w:ascii="Calibri" w:hAnsi="Calibri"/>
      <w:sz w:val="24"/>
      <w:szCs w:val="24"/>
      <w:lang w:eastAsia="en-US" w:bidi="en-US"/>
    </w:rPr>
  </w:style>
  <w:style w:type="paragraph" w:styleId="784">
    <w:name w:val="列出段落1"/>
    <w:basedOn w:val="685"/>
    <w:next w:val="784"/>
    <w:link w:val="783"/>
    <w:qFormat/>
    <w:pPr>
      <w:contextualSpacing/>
      <w:ind w:left="720"/>
      <w:jc w:val="left"/>
      <w:widowControl/>
    </w:pPr>
    <w:rPr>
      <w:rFonts w:ascii="Calibri" w:hAnsi="Calibri"/>
      <w:sz w:val="24"/>
      <w:szCs w:val="24"/>
      <w:lang w:eastAsia="en-US" w:bidi="en-US"/>
    </w:rPr>
  </w:style>
  <w:style w:type="paragraph" w:styleId="785">
    <w:name w:val="Body Text(ch)"/>
    <w:basedOn w:val="685"/>
    <w:next w:val="719"/>
    <w:link w:val="685"/>
    <w:pPr>
      <w:spacing w:after="120"/>
    </w:pPr>
    <w:rPr>
      <w:rFonts w:ascii="宋体" w:hAnsi="Arial" w:eastAsia="宋体" w:cs="Times New Roman"/>
      <w:bCs/>
      <w:iCs/>
      <w:szCs w:val="24"/>
    </w:rPr>
  </w:style>
  <w:style w:type="paragraph" w:styleId="786">
    <w:name w:val="xl27"/>
    <w:basedOn w:val="685"/>
    <w:next w:val="786"/>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xl26"/>
    <w:basedOn w:val="685"/>
    <w:next w:val="787"/>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Char"/>
    <w:basedOn w:val="685"/>
    <w:next w:val="788"/>
    <w:link w:val="685"/>
    <w:pPr>
      <w:ind w:firstLine="200"/>
      <w:tabs>
        <w:tab w:val="left" w:pos="360" w:leader="none"/>
      </w:tabs>
    </w:pPr>
    <w:rPr>
      <w:rFonts w:ascii="Times New Roman" w:hAnsi="Times New Roman" w:eastAsia="宋体" w:cs="Times New Roman"/>
      <w:sz w:val="28"/>
      <w:szCs w:val="30"/>
    </w:rPr>
  </w:style>
  <w:style w:type="paragraph" w:styleId="789">
    <w:name w:val=" Char"/>
    <w:basedOn w:val="712"/>
    <w:next w:val="789"/>
    <w:link w:val="685"/>
    <w:rPr>
      <w:rFonts w:ascii="Tahoma" w:hAnsi="Tahoma"/>
      <w:sz w:val="24"/>
      <w:szCs w:val="24"/>
    </w:rPr>
  </w:style>
  <w:style w:type="paragraph" w:styleId="790">
    <w:name w:val="普通正文"/>
    <w:basedOn w:val="685"/>
    <w:next w:val="790"/>
    <w:link w:val="791"/>
    <w:qFormat/>
    <w:pPr>
      <w:ind w:firstLine="480"/>
      <w:jc w:val="left"/>
      <w:spacing w:before="120" w:after="120" w:line="360" w:lineRule="auto"/>
    </w:pPr>
    <w:rPr>
      <w:rFonts w:ascii="Arial" w:hAnsi="Arial" w:eastAsia="宋体" w:cs="Times New Roman"/>
      <w:sz w:val="24"/>
      <w:szCs w:val="24"/>
    </w:rPr>
  </w:style>
  <w:style w:type="character" w:styleId="791">
    <w:name w:val="普通正文 Char"/>
    <w:next w:val="791"/>
    <w:link w:val="790"/>
    <w:qFormat/>
    <w:rPr>
      <w:rFonts w:ascii="Arial" w:hAnsi="Arial"/>
      <w:sz w:val="24"/>
      <w:szCs w:val="24"/>
    </w:rPr>
  </w:style>
  <w:style w:type="paragraph" w:styleId="792">
    <w:name w:val="table_lines"/>
    <w:basedOn w:val="685"/>
    <w:next w:val="792"/>
    <w:link w:val="685"/>
    <w:pPr>
      <w:jc w:val="left"/>
      <w:widowControl/>
    </w:pPr>
    <w:rPr>
      <w:rFonts w:ascii="Times New Roman" w:hAnsi="Times New Roman" w:eastAsia="宋体" w:cs="Times New Roman"/>
      <w:sz w:val="20"/>
      <w:szCs w:val="20"/>
      <w:lang w:val="de-DE" w:eastAsia="de-DE"/>
    </w:rPr>
  </w:style>
  <w:style w:type="paragraph" w:styleId="793">
    <w:name w:val="附录1"/>
    <w:next w:val="793"/>
    <w:link w:val="6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4">
    <w:name w:val="font7"/>
    <w:basedOn w:val="685"/>
    <w:next w:val="794"/>
    <w:link w:val="685"/>
    <w:pPr>
      <w:jc w:val="left"/>
      <w:spacing w:before="100" w:beforeAutospacing="1" w:after="100" w:afterAutospacing="1"/>
      <w:widowControl/>
    </w:pPr>
    <w:rPr>
      <w:rFonts w:hint="eastAsia" w:ascii="宋体" w:hAnsi="宋体" w:eastAsia="宋体" w:cs="Times New Roman"/>
      <w:sz w:val="18"/>
      <w:szCs w:val="18"/>
    </w:rPr>
  </w:style>
  <w:style w:type="paragraph" w:styleId="795">
    <w:name w:val=" Char Char Char Char"/>
    <w:basedOn w:val="712"/>
    <w:next w:val="795"/>
    <w:link w:val="685"/>
    <w:pPr>
      <w:spacing w:line="360" w:lineRule="auto"/>
    </w:pPr>
    <w:rPr>
      <w:rFonts w:ascii="Tahoma" w:hAnsi="Tahoma"/>
      <w:sz w:val="24"/>
      <w:szCs w:val="24"/>
    </w:rPr>
  </w:style>
  <w:style w:type="paragraph" w:styleId="796">
    <w:name w:val="列出段落"/>
    <w:basedOn w:val="685"/>
    <w:next w:val="796"/>
    <w:link w:val="797"/>
    <w:uiPriority w:val="34"/>
    <w:qFormat/>
    <w:pPr>
      <w:contextualSpacing/>
      <w:ind w:left="720"/>
      <w:jc w:val="left"/>
      <w:widowControl/>
    </w:pPr>
    <w:rPr>
      <w:rFonts w:ascii="Calibri" w:hAnsi="Calibri" w:eastAsia="宋体" w:cs="Times New Roman"/>
      <w:sz w:val="24"/>
      <w:szCs w:val="24"/>
      <w:lang w:eastAsia="en-US" w:bidi="en-US"/>
    </w:rPr>
  </w:style>
  <w:style w:type="character" w:styleId="797">
    <w:name w:val="列表段落 字符"/>
    <w:next w:val="797"/>
    <w:link w:val="796"/>
    <w:uiPriority w:val="34"/>
    <w:qFormat/>
    <w:rPr>
      <w:sz w:val="24"/>
      <w:szCs w:val="24"/>
      <w:lang w:eastAsia="en-US" w:bidi="en-US"/>
    </w:rPr>
  </w:style>
  <w:style w:type="paragraph" w:styleId="798">
    <w:name w:val="4"/>
    <w:basedOn w:val="685"/>
    <w:next w:val="753"/>
    <w:link w:val="685"/>
    <w:pPr>
      <w:ind w:firstLine="420"/>
      <w:spacing w:line="360" w:lineRule="auto"/>
    </w:pPr>
    <w:rPr>
      <w:rFonts w:ascii="Times New Roman" w:hAnsi="Times New Roman" w:eastAsia="宋体" w:cs="Times New Roman"/>
      <w:color w:val="ff0000"/>
      <w:sz w:val="24"/>
      <w:szCs w:val="24"/>
    </w:rPr>
  </w:style>
  <w:style w:type="paragraph" w:styleId="799">
    <w:name w:val="普通 (Web)"/>
    <w:basedOn w:val="685"/>
    <w:next w:val="799"/>
    <w:link w:val="685"/>
    <w:pPr>
      <w:jc w:val="left"/>
      <w:spacing w:before="100" w:beforeAutospacing="1" w:after="100" w:afterAutospacing="1"/>
      <w:widowControl/>
    </w:pPr>
    <w:rPr>
      <w:rFonts w:ascii="宋体" w:hAnsi="宋体" w:eastAsia="宋体" w:cs="Times New Roman"/>
      <w:sz w:val="24"/>
      <w:szCs w:val="24"/>
    </w:rPr>
  </w:style>
  <w:style w:type="paragraph" w:styleId="800">
    <w:name w:val=" Char Char Char Char Char Char Char Char Char Char"/>
    <w:basedOn w:val="685"/>
    <w:next w:val="800"/>
    <w:link w:val="685"/>
    <w:pPr>
      <w:spacing w:line="360" w:lineRule="auto"/>
    </w:pPr>
    <w:rPr>
      <w:rFonts w:ascii="Times New Roman" w:hAnsi="Times New Roman" w:eastAsia="宋体" w:cs="Times New Roman"/>
      <w:sz w:val="24"/>
      <w:szCs w:val="20"/>
    </w:rPr>
  </w:style>
  <w:style w:type="paragraph" w:styleId="801">
    <w:name w:val="样式1"/>
    <w:basedOn w:val="685"/>
    <w:next w:val="801"/>
    <w:link w:val="685"/>
    <w:pPr>
      <w:numPr>
        <w:ilvl w:val="0"/>
        <w:numId w:val="3"/>
      </w:numPr>
      <w:tabs>
        <w:tab w:val="left" w:pos="709" w:leader="none"/>
      </w:tabs>
    </w:pPr>
    <w:rPr>
      <w:rFonts w:ascii="宋体" w:hAnsi="宋体" w:eastAsia="宋体" w:cs="Times New Roman"/>
      <w:szCs w:val="21"/>
    </w:rPr>
  </w:style>
  <w:style w:type="paragraph" w:styleId="802">
    <w:name w:val="font6"/>
    <w:basedOn w:val="685"/>
    <w:next w:val="802"/>
    <w:link w:val="685"/>
    <w:pPr>
      <w:jc w:val="left"/>
      <w:spacing w:before="100" w:beforeAutospacing="1" w:after="100" w:afterAutospacing="1"/>
      <w:widowControl/>
    </w:pPr>
    <w:rPr>
      <w:rFonts w:hint="eastAsia" w:ascii="宋体" w:hAnsi="宋体" w:eastAsia="宋体" w:cs="Times New Roman"/>
      <w:sz w:val="28"/>
      <w:szCs w:val="28"/>
      <w:u w:val="single"/>
    </w:rPr>
  </w:style>
  <w:style w:type="paragraph" w:styleId="803">
    <w:name w:val="xl25"/>
    <w:basedOn w:val="685"/>
    <w:next w:val="803"/>
    <w:link w:val="6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4">
    <w:name w:val="图标"/>
    <w:basedOn w:val="685"/>
    <w:next w:val="685"/>
    <w:link w:val="68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5">
    <w:name w:val="标题3"/>
    <w:basedOn w:val="685"/>
    <w:next w:val="685"/>
    <w:link w:val="685"/>
    <w:pPr>
      <w:ind w:firstLine="624"/>
      <w:spacing w:line="590" w:lineRule="atLeast"/>
    </w:pPr>
    <w:rPr>
      <w:rFonts w:ascii="方正黑体_GBK" w:hAnsi="Times New Roman" w:eastAsia="方正黑体_GBK" w:cs="Times New Roman"/>
      <w:sz w:val="32"/>
      <w:szCs w:val="32"/>
    </w:rPr>
  </w:style>
  <w:style w:type="paragraph" w:styleId="806">
    <w:name w:val="xl24"/>
    <w:basedOn w:val="685"/>
    <w:next w:val="806"/>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7">
    <w:name w:val="xl29"/>
    <w:basedOn w:val="685"/>
    <w:next w:val="807"/>
    <w:link w:val="68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8">
    <w:name w:val="Char Char Char Char Char Char Char Char"/>
    <w:basedOn w:val="685"/>
    <w:next w:val="808"/>
    <w:link w:val="685"/>
    <w:pPr>
      <w:jc w:val="left"/>
      <w:spacing w:after="160" w:line="240" w:lineRule="exact"/>
      <w:widowControl/>
    </w:pPr>
    <w:rPr>
      <w:rFonts w:ascii="Verdana" w:hAnsi="Verdana" w:eastAsia="宋体" w:cs="Times New Roman"/>
      <w:sz w:val="20"/>
      <w:szCs w:val="20"/>
      <w:lang w:eastAsia="en-US"/>
    </w:rPr>
  </w:style>
  <w:style w:type="paragraph" w:styleId="809">
    <w:name w:val="xl28"/>
    <w:basedOn w:val="685"/>
    <w:next w:val="809"/>
    <w:link w:val="6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10">
    <w:name w:val=" Char Char Char Char Char Char Char Char"/>
    <w:basedOn w:val="685"/>
    <w:next w:val="810"/>
    <w:link w:val="685"/>
    <w:pPr>
      <w:jc w:val="left"/>
      <w:spacing w:after="160" w:line="240" w:lineRule="exact"/>
      <w:widowControl/>
    </w:pPr>
    <w:rPr>
      <w:rFonts w:ascii="Verdana" w:hAnsi="Verdana" w:eastAsia="宋体" w:cs="Times New Roman"/>
      <w:sz w:val="20"/>
      <w:szCs w:val="20"/>
      <w:lang w:eastAsia="en-US"/>
    </w:rPr>
  </w:style>
  <w:style w:type="paragraph" w:styleId="811">
    <w:name w:val="xl30"/>
    <w:basedOn w:val="685"/>
    <w:next w:val="811"/>
    <w:link w:val="685"/>
    <w:pPr>
      <w:jc w:val="center"/>
      <w:spacing w:before="100" w:beforeAutospacing="1" w:after="100" w:afterAutospacing="1"/>
      <w:widowControl/>
    </w:pPr>
    <w:rPr>
      <w:rFonts w:ascii="宋体" w:hAnsi="宋体" w:eastAsia="宋体" w:cs="Times New Roman"/>
      <w:b/>
      <w:bCs/>
      <w:sz w:val="36"/>
      <w:szCs w:val="36"/>
    </w:rPr>
  </w:style>
  <w:style w:type="paragraph" w:styleId="812">
    <w:name w:val="Char Char Char Char"/>
    <w:basedOn w:val="712"/>
    <w:next w:val="812"/>
    <w:link w:val="685"/>
    <w:pPr>
      <w:spacing w:line="360" w:lineRule="auto"/>
    </w:pPr>
    <w:rPr>
      <w:rFonts w:ascii="Tahoma" w:hAnsi="Tahoma"/>
      <w:sz w:val="24"/>
      <w:szCs w:val="24"/>
    </w:rPr>
  </w:style>
  <w:style w:type="paragraph" w:styleId="813">
    <w:name w:val="table_1stline"/>
    <w:basedOn w:val="685"/>
    <w:next w:val="813"/>
    <w:link w:val="685"/>
    <w:pPr>
      <w:jc w:val="left"/>
      <w:spacing w:before="120"/>
      <w:widowControl/>
    </w:pPr>
    <w:rPr>
      <w:rFonts w:ascii="Times New Roman" w:hAnsi="Times New Roman" w:eastAsia="宋体" w:cs="Times New Roman"/>
      <w:bCs/>
      <w:sz w:val="20"/>
      <w:szCs w:val="20"/>
      <w:lang w:val="de-DE" w:eastAsia="de-DE"/>
    </w:rPr>
  </w:style>
  <w:style w:type="paragraph" w:styleId="814">
    <w:name w:val="font5"/>
    <w:basedOn w:val="685"/>
    <w:next w:val="814"/>
    <w:link w:val="685"/>
    <w:pPr>
      <w:jc w:val="left"/>
      <w:spacing w:before="100" w:beforeAutospacing="1" w:after="100" w:afterAutospacing="1"/>
      <w:widowControl/>
    </w:pPr>
    <w:rPr>
      <w:rFonts w:hint="eastAsia" w:ascii="宋体" w:hAnsi="宋体" w:eastAsia="宋体" w:cs="Times New Roman"/>
      <w:sz w:val="28"/>
      <w:szCs w:val="28"/>
    </w:rPr>
  </w:style>
  <w:style w:type="paragraph" w:styleId="815">
    <w:name w:val="标题1"/>
    <w:basedOn w:val="685"/>
    <w:next w:val="685"/>
    <w:link w:val="68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6">
    <w:name w:val="修订"/>
    <w:next w:val="816"/>
    <w:link w:val="685"/>
    <w:uiPriority w:val="99"/>
    <w:semiHidden/>
    <w:rPr>
      <w:rFonts w:ascii="Times New Roman" w:hAnsi="Times New Roman"/>
      <w:sz w:val="21"/>
      <w:szCs w:val="21"/>
      <w:lang w:val="en-US" w:eastAsia="zh-CN" w:bidi="ar-SA"/>
    </w:rPr>
  </w:style>
  <w:style w:type="paragraph" w:styleId="817">
    <w:name w:val="无间隔"/>
    <w:next w:val="817"/>
    <w:link w:val="685"/>
    <w:uiPriority w:val="99"/>
    <w:qFormat/>
    <w:pPr>
      <w:jc w:val="both"/>
      <w:widowControl w:val="off"/>
    </w:pPr>
    <w:rPr>
      <w:rFonts w:ascii="Times New Roman" w:hAnsi="Times New Roman"/>
      <w:sz w:val="21"/>
      <w:szCs w:val="21"/>
      <w:lang w:val="en-US" w:eastAsia="zh-CN" w:bidi="ar-SA"/>
    </w:rPr>
  </w:style>
  <w:style w:type="character" w:styleId="818">
    <w:name w:val="签名 字符"/>
    <w:next w:val="818"/>
    <w:link w:val="685"/>
    <w:rPr>
      <w:sz w:val="21"/>
      <w:szCs w:val="22"/>
    </w:rPr>
  </w:style>
  <w:style w:type="character" w:styleId="819">
    <w:name w:val="标题 1 字符"/>
    <w:next w:val="819"/>
    <w:link w:val="685"/>
    <w:uiPriority w:val="9"/>
    <w:rPr>
      <w:rFonts w:ascii="宋体" w:hAnsi="宋体"/>
      <w:b/>
      <w:sz w:val="36"/>
    </w:rPr>
  </w:style>
  <w:style w:type="character" w:styleId="820">
    <w:name w:val="标题 2 字符2"/>
    <w:next w:val="820"/>
    <w:link w:val="685"/>
    <w:rPr>
      <w:rFonts w:eastAsia="楷体_GB2312"/>
      <w:b/>
      <w:bCs/>
      <w:sz w:val="28"/>
      <w:szCs w:val="28"/>
    </w:rPr>
  </w:style>
  <w:style w:type="character" w:styleId="821">
    <w:name w:val="正文缩进 字符"/>
    <w:next w:val="821"/>
    <w:link w:val="685"/>
    <w:rPr>
      <w:sz w:val="21"/>
    </w:rPr>
  </w:style>
  <w:style w:type="character" w:styleId="822">
    <w:name w:val="批注文字 字符1"/>
    <w:next w:val="822"/>
    <w:link w:val="685"/>
    <w:rPr>
      <w:sz w:val="21"/>
    </w:rPr>
  </w:style>
  <w:style w:type="character" w:styleId="823">
    <w:name w:val="正文文本 字符2"/>
    <w:next w:val="823"/>
    <w:link w:val="685"/>
    <w:qFormat/>
    <w:rPr>
      <w:rFonts w:ascii="楷体_GB2312" w:hAnsi="Arial" w:eastAsia="楷体_GB2312"/>
      <w:sz w:val="28"/>
    </w:rPr>
  </w:style>
  <w:style w:type="character" w:styleId="824">
    <w:name w:val="正文文本缩进 字符"/>
    <w:next w:val="824"/>
    <w:link w:val="685"/>
    <w:rPr>
      <w:rFonts w:ascii="宋体"/>
      <w:sz w:val="28"/>
    </w:rPr>
  </w:style>
  <w:style w:type="character" w:styleId="825">
    <w:name w:val="纯文本 字符"/>
    <w:next w:val="825"/>
    <w:link w:val="685"/>
    <w:rPr>
      <w:rFonts w:ascii="宋体" w:hAnsi="Courier New"/>
      <w:sz w:val="21"/>
    </w:rPr>
  </w:style>
  <w:style w:type="character" w:styleId="826">
    <w:name w:val="日期 字符1"/>
    <w:next w:val="826"/>
    <w:link w:val="685"/>
    <w:rPr>
      <w:rFonts w:ascii="宋体"/>
      <w:sz w:val="28"/>
    </w:rPr>
  </w:style>
  <w:style w:type="character" w:styleId="827">
    <w:name w:val="批注框文本 字符"/>
    <w:next w:val="827"/>
    <w:link w:val="685"/>
    <w:rPr>
      <w:sz w:val="18"/>
      <w:szCs w:val="18"/>
    </w:rPr>
  </w:style>
  <w:style w:type="character" w:styleId="828">
    <w:name w:val="批注主题 字符"/>
    <w:next w:val="828"/>
    <w:link w:val="685"/>
    <w:rPr>
      <w:b/>
      <w:bCs/>
      <w:sz w:val="21"/>
    </w:rPr>
  </w:style>
  <w:style w:type="character" w:styleId="829">
    <w:name w:val="正文文本 字符,Body Text(ch) 字符,ändrad 字符,Indent 字符,Ind 字符,建议书标准 字符,?y????×? 字符,?y???? 字符,???? 字符,?y????? 字符,bt 字符,body text 字符,1/2 字符,contents 字符,EHPT 字符,Body Text2 字符, ändrad 字符"/>
    <w:next w:val="829"/>
    <w:link w:val="685"/>
    <w:rPr>
      <w:rFonts w:ascii="楷体_GB2312" w:hAnsi="Arial" w:eastAsia="楷体_GB2312"/>
      <w:sz w:val="28"/>
    </w:rPr>
  </w:style>
  <w:style w:type="paragraph" w:styleId="830">
    <w:name w:val="Char Char Char"/>
    <w:basedOn w:val="685"/>
    <w:next w:val="830"/>
    <w:link w:val="685"/>
    <w:pPr>
      <w:numPr>
        <w:ilvl w:val="0"/>
        <w:numId w:val="4"/>
      </w:numPr>
      <w:tabs>
        <w:tab w:val="left" w:pos="375" w:leader="none"/>
        <w:tab w:val="left" w:pos="1545" w:leader="none"/>
      </w:tabs>
    </w:pPr>
    <w:rPr>
      <w:rFonts w:ascii="Times New Roman" w:hAnsi="Times New Roman"/>
      <w:szCs w:val="20"/>
    </w:rPr>
  </w:style>
  <w:style w:type="paragraph" w:styleId="831">
    <w:name w:val="Plain Text1"/>
    <w:basedOn w:val="685"/>
    <w:next w:val="831"/>
    <w:link w:val="685"/>
    <w:rPr>
      <w:rFonts w:ascii="宋体" w:hAnsi="Courier New" w:eastAsia="楷体_GB2312"/>
      <w:sz w:val="28"/>
      <w:szCs w:val="20"/>
    </w:rPr>
  </w:style>
  <w:style w:type="paragraph" w:styleId="832">
    <w:name w:val="Default"/>
    <w:next w:val="832"/>
    <w:link w:val="685"/>
    <w:qFormat/>
    <w:pPr>
      <w:widowControl w:val="off"/>
    </w:pPr>
    <w:rPr>
      <w:rFonts w:ascii="Times New Roman" w:hAnsi="Times New Roman"/>
      <w:color w:val="000000"/>
      <w:sz w:val="24"/>
      <w:szCs w:val="24"/>
      <w:lang w:val="en-US" w:eastAsia="zh-CN" w:bidi="ar-SA"/>
    </w:rPr>
  </w:style>
  <w:style w:type="paragraph" w:styleId="833">
    <w:name w:val="Char1 Char Char Char"/>
    <w:basedOn w:val="685"/>
    <w:next w:val="833"/>
    <w:link w:val="685"/>
    <w:rPr>
      <w:rFonts w:ascii="Tahoma" w:hAnsi="Tahoma"/>
      <w:sz w:val="24"/>
      <w:szCs w:val="20"/>
    </w:rPr>
  </w:style>
  <w:style w:type="paragraph" w:styleId="834">
    <w:name w:val="Char Char1 Char Char Char Char Char Char Char"/>
    <w:basedOn w:val="685"/>
    <w:next w:val="834"/>
    <w:link w:val="685"/>
    <w:rPr>
      <w:rFonts w:ascii="Calibri Light" w:hAnsi="Calibri Light" w:cs="Berlin Sans FB Demi"/>
      <w:sz w:val="24"/>
      <w:szCs w:val="20"/>
    </w:rPr>
  </w:style>
  <w:style w:type="paragraph" w:styleId="835">
    <w:name w:val="Char Char"/>
    <w:basedOn w:val="685"/>
    <w:next w:val="835"/>
    <w:link w:val="685"/>
    <w:rPr>
      <w:rFonts w:ascii="Times New Roman" w:hAnsi="Times New Roman"/>
      <w:szCs w:val="21"/>
    </w:rPr>
  </w:style>
  <w:style w:type="paragraph" w:styleId="836">
    <w:name w:val="_Style 12"/>
    <w:basedOn w:val="712"/>
    <w:next w:val="836"/>
    <w:link w:val="685"/>
    <w:pPr>
      <w:jc w:val="left"/>
      <w:spacing w:line="360" w:lineRule="auto"/>
      <w:widowControl/>
    </w:pPr>
    <w:rPr>
      <w:sz w:val="24"/>
      <w:szCs w:val="24"/>
    </w:rPr>
  </w:style>
  <w:style w:type="character" w:styleId="837">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837"/>
    <w:link w:val="685"/>
    <w:qFormat/>
    <w:rPr>
      <w:rFonts w:eastAsia="楷体_GB2312"/>
      <w:sz w:val="24"/>
    </w:rPr>
  </w:style>
  <w:style w:type="character" w:styleId="838">
    <w:name w:val="纯文本 字符1"/>
    <w:next w:val="838"/>
    <w:link w:val="685"/>
    <w:qFormat/>
    <w:rPr>
      <w:rFonts w:ascii="宋体" w:hAnsi="Courier New"/>
    </w:rPr>
  </w:style>
  <w:style w:type="character" w:styleId="839">
    <w:name w:val="未处理的提及1"/>
    <w:next w:val="839"/>
    <w:link w:val="685"/>
    <w:uiPriority w:val="99"/>
    <w:unhideWhenUsed/>
    <w:rPr>
      <w:color w:val="605e5c"/>
      <w:shd w:val="clear" w:color="auto" w:fill="e1dfdd"/>
    </w:rPr>
  </w:style>
  <w:style w:type="character" w:styleId="840">
    <w:name w:val="批注文字 字符"/>
    <w:next w:val="840"/>
    <w:link w:val="685"/>
    <w:rPr>
      <w:sz w:val="21"/>
    </w:rPr>
  </w:style>
  <w:style w:type="character" w:styleId="841">
    <w:name w:val="标题 2 字符"/>
    <w:next w:val="841"/>
    <w:link w:val="685"/>
    <w:rPr>
      <w:rFonts w:eastAsia="楷体_GB2312"/>
      <w:b/>
      <w:bCs/>
      <w:sz w:val="28"/>
      <w:szCs w:val="28"/>
    </w:rPr>
  </w:style>
  <w:style w:type="character" w:styleId="842">
    <w:name w:val="日期 字符"/>
    <w:next w:val="842"/>
    <w:link w:val="685"/>
    <w:rPr>
      <w:rFonts w:ascii="宋体"/>
      <w:sz w:val="28"/>
    </w:rPr>
  </w:style>
  <w:style w:type="character" w:styleId="843">
    <w:name w:val="正文文本 字符1"/>
    <w:next w:val="843"/>
    <w:link w:val="685"/>
    <w:qFormat/>
    <w:rPr>
      <w:rFonts w:ascii="楷体_GB2312" w:hAnsi="Arial" w:eastAsia="楷体_GB2312"/>
      <w:sz w:val="28"/>
    </w:rPr>
  </w:style>
  <w:style w:type="paragraph" w:styleId="844">
    <w:name w:val="正文1"/>
    <w:next w:val="685"/>
    <w:link w:val="685"/>
    <w:qFormat/>
    <w:pPr>
      <w:jc w:val="both"/>
      <w:widowControl w:val="off"/>
    </w:pPr>
    <w:rPr>
      <w:rFonts w:ascii="Times New Roman" w:hAnsi="Times New Roman" w:eastAsia="Times New Roman"/>
      <w:color w:val="000000"/>
      <w:sz w:val="21"/>
      <w:szCs w:val="21"/>
      <w:lang w:val="en-US" w:eastAsia="zh-CN" w:bidi="ar-SA"/>
    </w:rPr>
  </w:style>
  <w:style w:type="paragraph" w:styleId="845">
    <w:name w:val="_正文段落"/>
    <w:basedOn w:val="685"/>
    <w:next w:val="845"/>
    <w:link w:val="846"/>
    <w:qFormat/>
    <w:pPr>
      <w:ind w:firstLine="480"/>
      <w:spacing w:line="360" w:lineRule="auto"/>
    </w:pPr>
    <w:rPr>
      <w:rFonts w:ascii="宋体" w:hAnsi="宋体"/>
      <w:sz w:val="24"/>
      <w:szCs w:val="24"/>
    </w:rPr>
  </w:style>
  <w:style w:type="character" w:styleId="846">
    <w:name w:val="_正文段落 Char"/>
    <w:next w:val="846"/>
    <w:link w:val="845"/>
    <w:qFormat/>
    <w:rPr>
      <w:rFonts w:ascii="宋体" w:hAnsi="宋体"/>
      <w:sz w:val="24"/>
      <w:szCs w:val="24"/>
    </w:rPr>
  </w:style>
  <w:style w:type="character" w:styleId="847">
    <w:name w:val="cf01"/>
    <w:next w:val="847"/>
    <w:link w:val="685"/>
    <w:rPr>
      <w:rFonts w:hint="eastAsia" w:ascii="Microsoft YaHei UI" w:hAnsi="Microsoft YaHei UI" w:eastAsia="Microsoft YaHei UI"/>
      <w:b/>
      <w:bCs/>
      <w:sz w:val="18"/>
      <w:szCs w:val="18"/>
    </w:rPr>
  </w:style>
  <w:style w:type="character" w:styleId="848">
    <w:name w:val="标题 2 字符1"/>
    <w:next w:val="848"/>
    <w:link w:val="685"/>
    <w:rPr>
      <w:rFonts w:eastAsia="楷体_GB2312"/>
      <w:b/>
      <w:bCs/>
      <w:sz w:val="28"/>
      <w:szCs w:val="28"/>
    </w:rPr>
  </w:style>
  <w:style w:type="paragraph" w:styleId="849">
    <w:name w:val="pf0"/>
    <w:basedOn w:val="685"/>
    <w:next w:val="849"/>
    <w:link w:val="685"/>
    <w:pPr>
      <w:jc w:val="left"/>
      <w:spacing w:before="100" w:beforeAutospacing="1" w:after="100" w:afterAutospacing="1"/>
      <w:widowControl/>
    </w:pPr>
    <w:rPr>
      <w:rFonts w:ascii="宋体" w:hAnsi="宋体" w:cs="宋体"/>
      <w:sz w:val="24"/>
      <w:szCs w:val="24"/>
    </w:rPr>
  </w:style>
  <w:style w:type="character" w:styleId="850">
    <w:name w:val="cf11"/>
    <w:next w:val="850"/>
    <w:link w:val="685"/>
    <w:rPr>
      <w:rFonts w:hint="eastAsia" w:ascii="Microsoft YaHei UI" w:hAnsi="Microsoft YaHei UI" w:eastAsia="Microsoft YaHei UI"/>
      <w:sz w:val="18"/>
      <w:szCs w:val="18"/>
    </w:rPr>
  </w:style>
  <w:style w:type="character" w:styleId="851">
    <w:name w:val="cf21"/>
    <w:next w:val="851"/>
    <w:link w:val="685"/>
    <w:rPr>
      <w:rFonts w:hint="eastAsia" w:ascii="Microsoft YaHei UI" w:hAnsi="Microsoft YaHei UI" w:eastAsia="Microsoft YaHei UI"/>
      <w:b/>
      <w:bCs/>
      <w:sz w:val="18"/>
      <w:szCs w:val="18"/>
    </w:rPr>
  </w:style>
  <w:style w:type="paragraph" w:styleId="852">
    <w:name w:val="TOC 标题11"/>
    <w:basedOn w:val="686"/>
    <w:next w:val="685"/>
    <w:link w:val="685"/>
    <w:uiPriority w:val="39"/>
    <w:unhideWhenUsed/>
    <w:qFormat/>
    <w:pPr>
      <w:jc w:val="left"/>
      <w:keepLines/>
      <w:spacing w:before="240" w:line="259" w:lineRule="auto"/>
      <w:widowControl/>
      <w:outlineLvl w:val="9"/>
    </w:pPr>
    <w:rPr>
      <w:rFonts w:ascii="等线 Light" w:hAnsi="等线 Light" w:eastAsia="黑体" w:cs="Times New Roman"/>
      <w:color w:val="2f5496"/>
      <w:sz w:val="32"/>
      <w:szCs w:val="32"/>
    </w:rPr>
  </w:style>
  <w:style w:type="character" w:styleId="853">
    <w:name w:val="15"/>
    <w:basedOn w:val="695"/>
    <w:next w:val="853"/>
    <w:link w:val="685"/>
    <w:rPr>
      <w:rFonts w:hint="eastAsia" w:ascii="宋体" w:hAnsi="宋体" w:eastAsia="宋体" w:cs="宋体"/>
    </w:rPr>
  </w:style>
  <w:style w:type="character" w:styleId="854">
    <w:name w:val="10"/>
    <w:basedOn w:val="695"/>
    <w:next w:val="854"/>
    <w:link w:val="685"/>
    <w:rPr>
      <w:rFonts w:hint="eastAsia" w:ascii="宋体" w:hAnsi="宋体" w:eastAsia="宋体" w:cs="宋体"/>
    </w:rPr>
  </w:style>
  <w:style w:type="character" w:styleId="855">
    <w:name w:val="font31"/>
    <w:basedOn w:val="695"/>
    <w:next w:val="855"/>
    <w:link w:val="685"/>
    <w:rPr>
      <w:rFonts w:ascii="Cambria" w:hAnsi="Cambria" w:eastAsia="Cambria" w:cs="Cambria"/>
      <w:i w:val="0"/>
      <w:iCs w:val="0"/>
      <w:color w:val="000000"/>
      <w:sz w:val="22"/>
      <w:szCs w:val="22"/>
      <w:u w:val="none"/>
    </w:rPr>
  </w:style>
  <w:style w:type="character" w:styleId="856">
    <w:name w:val="font21"/>
    <w:basedOn w:val="695"/>
    <w:next w:val="856"/>
    <w:link w:val="685"/>
    <w:rPr>
      <w:rFonts w:hint="eastAsia" w:ascii="宋体" w:hAnsi="宋体" w:eastAsia="宋体" w:cs="宋体"/>
      <w:i w:val="0"/>
      <w:iCs w:val="0"/>
      <w:color w:val="000000"/>
      <w:sz w:val="22"/>
      <w:szCs w:val="22"/>
      <w:u w:val="none"/>
    </w:rPr>
  </w:style>
  <w:style w:type="character" w:styleId="12850" w:default="1">
    <w:name w:val="Default Paragraph Font"/>
    <w:uiPriority w:val="1"/>
    <w:semiHidden/>
    <w:unhideWhenUsed/>
  </w:style>
  <w:style w:type="numbering" w:styleId="12851" w:default="1">
    <w:name w:val="No List"/>
    <w:uiPriority w:val="99"/>
    <w:semiHidden/>
    <w:unhideWhenUsed/>
  </w:style>
  <w:style w:type="table" w:styleId="128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姚莉辉</cp:lastModifiedBy>
  <cp:revision>2</cp:revision>
  <dcterms:created xsi:type="dcterms:W3CDTF">2023-03-16T02:13:00Z</dcterms:created>
  <dcterms:modified xsi:type="dcterms:W3CDTF">2026-07-17T01:47:43Z</dcterms:modified>
</cp:coreProperties>
</file>