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hAnsi="宋体"/>
          <w:b/>
          <w:color w:val="000000"/>
          <w:sz w:val="52"/>
          <w:szCs w:val="52"/>
        </w:rPr>
      </w:pPr>
      <w:r>
        <w:rPr>
          <w:rFonts w:hint="eastAsia" w:hAnsi="宋体"/>
          <w:b/>
          <w:color w:val="000000"/>
          <w:sz w:val="52"/>
          <w:szCs w:val="52"/>
        </w:rPr>
      </w:r>
      <w:r/>
    </w:p>
    <w:p>
      <w:pPr>
        <w:jc w:val="center"/>
        <w:spacing w:line="360" w:lineRule="auto"/>
        <w:rPr>
          <w:rFonts w:hint="eastAsia" w:hAnsi="宋体"/>
          <w:b/>
          <w:color w:val="000000"/>
          <w:sz w:val="52"/>
          <w:szCs w:val="52"/>
        </w:rPr>
      </w:pPr>
      <w:r>
        <w:rPr>
          <w:rFonts w:hint="eastAsia" w:hAnsi="宋体"/>
          <w:b/>
          <w:color w:val="000000"/>
          <w:sz w:val="52"/>
          <w:szCs w:val="52"/>
        </w:rPr>
      </w:r>
      <w:r/>
    </w:p>
    <w:p>
      <w:pPr>
        <w:jc w:val="center"/>
        <w:spacing w:line="360" w:lineRule="auto"/>
        <w:rPr>
          <w:rFonts w:hAnsi="宋体"/>
          <w:b/>
          <w:color w:val="000000"/>
          <w:sz w:val="52"/>
          <w:szCs w:val="52"/>
        </w:rPr>
      </w:pPr>
      <w:r>
        <w:rPr>
          <w:rFonts w:hAnsi="宋体"/>
          <w:b/>
          <w:color w:val="000000"/>
          <w:sz w:val="52"/>
          <w:szCs w:val="52"/>
        </w:rPr>
      </w:r>
      <w:r/>
    </w:p>
    <w:p>
      <w:pPr>
        <w:jc w:val="center"/>
        <w:rPr>
          <w:rFonts w:hint="eastAsia" w:ascii="黑体" w:hAnsi="华文中宋" w:eastAsia="黑体"/>
          <w:bCs/>
          <w:spacing w:val="20"/>
          <w:sz w:val="72"/>
          <w:szCs w:val="72"/>
          <w:lang w:eastAsia="zh-CN"/>
        </w:rPr>
      </w:pPr>
      <w:r>
        <w:rPr>
          <w:rFonts w:hint="eastAsia" w:ascii="黑体" w:hAnsi="华文中宋" w:eastAsia="黑体"/>
          <w:bCs/>
          <w:spacing w:val="20"/>
          <w:sz w:val="72"/>
          <w:szCs w:val="72"/>
          <w:lang w:eastAsia="zh-CN"/>
        </w:rPr>
        <w:t xml:space="preserve">无锡市滨湖区政府采购</w:t>
      </w:r>
      <w:r/>
    </w:p>
    <w:p>
      <w:pPr>
        <w:jc w:val="center"/>
        <w:spacing w:line="360" w:lineRule="auto"/>
        <w:rPr>
          <w:rFonts w:hint="eastAsia" w:hAnsi="宋体"/>
          <w:b/>
          <w:color w:val="000000"/>
          <w:sz w:val="52"/>
          <w:szCs w:val="52"/>
        </w:rPr>
      </w:pPr>
      <w:r>
        <w:rPr>
          <w:rFonts w:hint="eastAsia" w:hAnsi="宋体"/>
          <w:b/>
          <w:color w:val="000000"/>
          <w:sz w:val="52"/>
          <w:szCs w:val="52"/>
        </w:rPr>
      </w:r>
      <w:r/>
    </w:p>
    <w:p>
      <w:pPr>
        <w:jc w:val="center"/>
        <w:spacing w:line="360" w:lineRule="auto"/>
        <w:rPr>
          <w:rFonts w:hint="eastAsia" w:hAnsi="宋体" w:eastAsia="宋体"/>
          <w:b/>
          <w:color w:val="000000"/>
          <w:sz w:val="52"/>
          <w:szCs w:val="52"/>
          <w:lang w:val="en-US" w:eastAsia="zh-CN"/>
        </w:rPr>
      </w:pPr>
      <w:r>
        <w:rPr>
          <w:rFonts w:hint="eastAsia" w:hAnsi="宋体"/>
          <w:b/>
          <w:color w:val="000000"/>
          <w:sz w:val="52"/>
          <w:szCs w:val="52"/>
        </w:rPr>
        <w:t xml:space="preserve">公开招标文件</w:t>
      </w:r>
      <w:r/>
    </w:p>
    <w:p>
      <w:pPr>
        <w:jc w:val="center"/>
        <w:rPr>
          <w:rFonts w:hint="eastAsia" w:ascii="宋体" w:hAnsi="宋体" w:cs="宋体"/>
          <w:b/>
        </w:rPr>
      </w:pPr>
      <w:r>
        <w:rPr>
          <w:rFonts w:hint="eastAsia" w:ascii="宋体" w:hAnsi="宋体" w:cs="宋体"/>
          <w:b/>
        </w:rPr>
        <w:t xml:space="preserve">（全流程电子化）</w:t>
      </w:r>
      <w:r/>
    </w:p>
    <w:p>
      <w:pPr>
        <w:jc w:val="center"/>
        <w:spacing w:line="360" w:lineRule="auto"/>
        <w:rPr>
          <w:rFonts w:hAnsi="宋体"/>
          <w:b/>
          <w:color w:val="000000"/>
          <w:sz w:val="24"/>
        </w:rPr>
      </w:pPr>
      <w:r>
        <w:rPr>
          <w:rFonts w:hAnsi="宋体"/>
          <w:b/>
          <w:color w:val="000000"/>
          <w:sz w:val="24"/>
        </w:rPr>
      </w:r>
      <w:r/>
    </w:p>
    <w:p>
      <w:pPr>
        <w:jc w:val="center"/>
        <w:spacing w:line="360" w:lineRule="auto"/>
        <w:rPr>
          <w:rFonts w:hAnsi="宋体"/>
          <w:b/>
          <w:color w:val="000000"/>
          <w:sz w:val="24"/>
        </w:rPr>
      </w:pPr>
      <w:r>
        <w:rPr>
          <w:rFonts w:hAnsi="宋体"/>
          <w:b/>
          <w:color w:val="000000"/>
          <w:sz w:val="24"/>
        </w:rPr>
      </w:r>
      <w:r/>
    </w:p>
    <w:p>
      <w:pPr>
        <w:jc w:val="center"/>
        <w:spacing w:line="360" w:lineRule="auto"/>
        <w:rPr>
          <w:rFonts w:hAnsi="宋体"/>
          <w:b/>
          <w:color w:val="000000"/>
          <w:sz w:val="24"/>
        </w:rPr>
      </w:pPr>
      <w:r>
        <w:rPr>
          <w:rFonts w:hAnsi="宋体"/>
          <w:b/>
          <w:color w:val="000000"/>
          <w:sz w:val="24"/>
        </w:rPr>
      </w:r>
      <w:r/>
    </w:p>
    <w:p>
      <w:pPr>
        <w:spacing w:line="360" w:lineRule="auto"/>
        <w:rPr>
          <w:rFonts w:hint="eastAsia" w:hAnsi="宋体"/>
          <w:b/>
          <w:color w:val="000000"/>
          <w:sz w:val="24"/>
        </w:rPr>
      </w:pPr>
      <w:r>
        <w:rPr>
          <w:rFonts w:hint="eastAsia" w:hAnsi="宋体"/>
          <w:b/>
          <w:color w:val="000000"/>
          <w:sz w:val="24"/>
        </w:rPr>
      </w:r>
      <w:r/>
    </w:p>
    <w:p>
      <w:pPr>
        <w:spacing w:line="360" w:lineRule="auto"/>
        <w:rPr>
          <w:rFonts w:hAnsi="宋体"/>
          <w:b/>
          <w:color w:val="000000"/>
          <w:sz w:val="24"/>
        </w:rPr>
      </w:pPr>
      <w:r>
        <w:rPr>
          <w:rFonts w:hAnsi="宋体"/>
          <w:b/>
          <w:color w:val="000000"/>
          <w:sz w:val="24"/>
        </w:rPr>
      </w:r>
      <w:r/>
    </w:p>
    <w:p>
      <w:pPr>
        <w:ind w:firstLine="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         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JSZC-320211-JSBM-G2026-0004</w:t>
      </w:r>
      <w:r/>
    </w:p>
    <w:p>
      <w:pPr>
        <w:ind w:firstLine="0"/>
        <w:jc w:val="left"/>
        <w:spacing w:line="360" w:lineRule="auto"/>
        <w:rPr>
          <w:rFonts w:hint="eastAsia" w:ascii="黑体" w:hAnsi="华文中宋" w:eastAsia="黑体"/>
          <w:bCs/>
          <w:color w:val="000000"/>
          <w:sz w:val="30"/>
          <w:szCs w:val="30"/>
          <w:lang w:eastAsia="zh-CN"/>
        </w:rPr>
      </w:pPr>
      <w:r>
        <w:rPr>
          <w:rFonts w:hint="eastAsia" w:ascii="黑体" w:hAnsi="华文中宋" w:eastAsia="黑体"/>
          <w:bCs/>
          <w:sz w:val="30"/>
          <w:szCs w:val="30"/>
        </w:rPr>
        <w:t xml:space="preserve">         项目名称：</w:t>
      </w:r>
      <w:r>
        <w:rPr>
          <w:rFonts w:hint="eastAsia" w:ascii="黑体" w:hAnsi="华文中宋" w:eastAsia="黑体"/>
          <w:bCs/>
          <w:sz w:val="30"/>
          <w:szCs w:val="30"/>
          <w:lang w:eastAsia="zh-CN"/>
        </w:rPr>
        <w:t xml:space="preserve">2026年交通道路安全隐患整改</w:t>
      </w:r>
      <w:r/>
    </w:p>
    <w:p>
      <w:pPr>
        <w:ind w:firstLine="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         采 购 人：</w:t>
      </w:r>
      <w:r>
        <w:rPr>
          <w:rFonts w:hint="eastAsia" w:ascii="黑体" w:hAnsi="华文中宋" w:eastAsia="黑体" w:cs="Times New Roman"/>
          <w:bCs/>
          <w:sz w:val="30"/>
          <w:szCs w:val="30"/>
          <w:lang w:eastAsia="zh-CN"/>
        </w:rPr>
        <w:t xml:space="preserve">无锡市滨湖区雪浪街道办事处</w:t>
      </w:r>
      <w:r/>
    </w:p>
    <w:p>
      <w:pPr>
        <w:ind w:firstLine="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         采购代理机构：</w:t>
      </w:r>
      <w:r>
        <w:rPr>
          <w:rFonts w:hint="eastAsia" w:ascii="黑体" w:hAnsi="华文中宋" w:eastAsia="黑体"/>
          <w:bCs/>
          <w:sz w:val="30"/>
          <w:szCs w:val="30"/>
          <w:lang w:eastAsia="zh-CN"/>
        </w:rPr>
        <w:t xml:space="preserve">江苏比木工程项目管理有限公司</w:t>
      </w:r>
      <w:r/>
    </w:p>
    <w:p>
      <w:pPr>
        <w:spacing w:line="360" w:lineRule="auto"/>
        <w:rPr>
          <w:rFonts w:hAnsi="宋体"/>
          <w:b/>
          <w:color w:val="000000"/>
          <w:sz w:val="24"/>
        </w:rPr>
      </w:pPr>
      <w:r>
        <w:rPr>
          <w:rFonts w:hAnsi="宋体"/>
          <w:b/>
          <w:color w:val="000000"/>
          <w:sz w:val="24"/>
        </w:rPr>
      </w:r>
      <w:r/>
    </w:p>
    <w:p>
      <w:pPr>
        <w:spacing w:line="360" w:lineRule="auto"/>
        <w:rPr>
          <w:rFonts w:hAnsi="宋体"/>
          <w:b/>
          <w:color w:val="000000"/>
          <w:sz w:val="24"/>
        </w:rPr>
      </w:pPr>
      <w:r>
        <w:rPr>
          <w:rFonts w:hAnsi="宋体"/>
          <w:b/>
          <w:color w:val="000000"/>
          <w:sz w:val="24"/>
        </w:rPr>
      </w:r>
      <w:r/>
    </w:p>
    <w:p>
      <w:pPr>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八</w:t>
      </w:r>
      <w:r>
        <w:rPr>
          <w:rFonts w:hint="eastAsia" w:ascii="黑体" w:hAnsi="华文中宋" w:eastAsia="黑体"/>
          <w:bCs/>
          <w:sz w:val="44"/>
          <w:szCs w:val="44"/>
        </w:rPr>
        <w:t xml:space="preserve">月</w:t>
      </w:r>
      <w:r/>
    </w:p>
    <w:p>
      <w:pPr>
        <w:jc w:val="center"/>
        <w:spacing w:line="360" w:lineRule="auto"/>
        <w:rPr>
          <w:rFonts w:hint="eastAsia" w:hAnsi="宋体"/>
          <w:b/>
          <w:color w:val="000000"/>
          <w:sz w:val="24"/>
        </w:rPr>
      </w:pPr>
      <w:r>
        <w:rPr>
          <w:rFonts w:hint="eastAsia" w:hAnsi="宋体"/>
          <w:b/>
          <w:color w:val="000000"/>
          <w:sz w:val="24"/>
        </w:rPr>
      </w:r>
      <w:r/>
    </w:p>
    <w:p>
      <w:pPr>
        <w:jc w:val="center"/>
        <w:spacing w:line="360" w:lineRule="auto"/>
        <w:rPr>
          <w:rFonts w:hint="eastAsia" w:hAnsi="宋体"/>
          <w:b/>
          <w:color w:val="000000"/>
          <w:sz w:val="24"/>
        </w:rPr>
      </w:pPr>
      <w:r>
        <w:rPr>
          <w:rFonts w:hint="eastAsia" w:hAnsi="宋体"/>
          <w:b/>
          <w:color w:val="000000"/>
          <w:sz w:val="24"/>
        </w:rPr>
      </w:r>
      <w:r/>
    </w:p>
    <w:p>
      <w:pPr>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p>
    <w:p>
      <w:pPr>
        <w:ind w:firstLine="480"/>
        <w:spacing w:line="360" w:lineRule="exact"/>
        <w:widowControl/>
        <w:rPr>
          <w:rFonts w:hint="eastAsia" w:ascii="宋体" w:hAnsi="宋体"/>
          <w:bCs/>
          <w:sz w:val="24"/>
          <w:szCs w:val="24"/>
          <w:highlight w:val="none"/>
          <w:lang w:eastAsia="zh-CN"/>
        </w:rPr>
      </w:pPr>
      <w:r>
        <w:rPr>
          <w:rFonts w:hint="eastAsia" w:hAnsi="宋体" w:cs="宋体"/>
          <w:sz w:val="24"/>
          <w:lang w:eastAsia="zh-CN"/>
        </w:rPr>
        <w:t xml:space="preserve">江苏比木工程项目管理有限公司</w:t>
      </w:r>
      <w:r>
        <w:rPr>
          <w:rFonts w:hint="eastAsia" w:hAnsi="宋体" w:cs="宋体"/>
          <w:sz w:val="24"/>
        </w:rPr>
        <w:t xml:space="preserve">受</w:t>
      </w:r>
      <w:r>
        <w:rPr>
          <w:rFonts w:hint="eastAsia" w:hAnsi="宋体" w:cs="宋体"/>
          <w:sz w:val="24"/>
          <w:lang w:eastAsia="zh-CN"/>
        </w:rPr>
        <w:t xml:space="preserve">无锡市滨湖区雪浪街道办事处</w:t>
      </w:r>
      <w:r>
        <w:rPr>
          <w:rFonts w:hint="eastAsia" w:hAnsi="宋体" w:cs="宋体"/>
          <w:sz w:val="24"/>
        </w:rPr>
        <w:t xml:space="preserve">的委托，对</w:t>
      </w:r>
      <w:r>
        <w:rPr>
          <w:rFonts w:hint="eastAsia" w:hAnsi="宋体" w:cs="宋体"/>
          <w:color w:val="000000"/>
          <w:sz w:val="24"/>
          <w:szCs w:val="24"/>
          <w:highlight w:val="none"/>
          <w:lang w:eastAsia="zh-CN"/>
        </w:rPr>
        <w:t xml:space="preserve">2026年交通道路安全隐患整改</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000000"/>
          <w:sz w:val="24"/>
          <w:szCs w:val="24"/>
          <w:highlight w:val="none"/>
          <w:lang w:eastAsia="zh-CN"/>
        </w:rPr>
        <w:t xml:space="preserve">2026年交通道路安全隐患整改</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潜在投标人应在“江苏政府采购网”自行浏览招标文件，如有投标意向须在本招标文件有效获取期内通过登录“江苏省政府采购（苏采云）平台”下载的方式依法获取招标文件，并于20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日14</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p>
    <w:p>
      <w:pPr>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hAnsi="宋体" w:cs="宋体"/>
          <w:sz w:val="24"/>
          <w:szCs w:val="24"/>
          <w:highlight w:val="none"/>
          <w:lang w:eastAsia="zh-CN"/>
        </w:rPr>
        <w:t xml:space="preserve">2026年交通道路安全隐患整改</w:t>
      </w:r>
      <w:r/>
    </w:p>
    <w:p>
      <w:pPr>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hAnsi="宋体" w:cs="宋体"/>
          <w:sz w:val="24"/>
          <w:szCs w:val="24"/>
          <w:highlight w:val="none"/>
          <w:lang w:eastAsia="zh-CN"/>
        </w:rPr>
        <w:t xml:space="preserve">JSZC-320211-JSBM-G2026-0004</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color w:val="000000"/>
          <w:sz w:val="24"/>
          <w:szCs w:val="24"/>
          <w:highlight w:val="none"/>
        </w:rPr>
        <w:t xml:space="preserve">：</w:t>
      </w:r>
      <w:r>
        <w:rPr>
          <w:rFonts w:hint="eastAsia" w:cs="Times New Roman"/>
          <w:bCs/>
          <w:color w:val="000000"/>
          <w:sz w:val="24"/>
          <w:lang w:val="en-US" w:eastAsia="zh-CN"/>
        </w:rPr>
        <w:t xml:space="preserve">120.00万元</w:t>
      </w:r>
      <w:r/>
    </w:p>
    <w:p>
      <w:pPr>
        <w:ind w:firstLine="480"/>
        <w:jc w:val="left"/>
        <w:spacing w:line="360" w:lineRule="auto"/>
        <w:shd w:val="clear" w:color="auto" w:fill="ffffff"/>
        <w:widowControl/>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4.</w:t>
      </w:r>
      <w:r>
        <w:rPr>
          <w:rFonts w:hint="eastAsia" w:ascii="宋体" w:hAnsi="Times New Roman" w:eastAsia="宋体" w:cs="Times New Roman"/>
          <w:bCs/>
          <w:color w:val="000000"/>
          <w:sz w:val="24"/>
          <w:lang w:val="en-US" w:eastAsia="zh-CN"/>
        </w:rPr>
        <w:t xml:space="preserve">项目最高限价</w:t>
      </w:r>
      <w:r>
        <w:rPr>
          <w:rFonts w:hint="eastAsia" w:ascii="宋体" w:hAnsi="Times New Roman" w:eastAsia="宋体" w:cs="Times New Roman"/>
          <w:bCs/>
          <w:sz w:val="24"/>
          <w:lang w:val="en-US" w:eastAsia="zh-CN"/>
        </w:rPr>
        <w:t xml:space="preserve">：</w:t>
      </w:r>
      <w:r>
        <w:rPr>
          <w:rFonts w:hint="eastAsia" w:cs="Times New Roman"/>
          <w:bCs/>
          <w:sz w:val="24"/>
          <w:lang w:val="en-US" w:eastAsia="zh-CN"/>
        </w:rPr>
        <w:t xml:space="preserve">72.6728万元</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w:t>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p>
    <w:p>
      <w:pPr>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en-US" w:eastAsia="zh-CN"/>
        </w:rPr>
        <w:t xml:space="preserve">工业。根据《关于印发中小企业划型标准规定的通知》工信部联企业〔2011〕300号第四条各行业划型标准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p>
    <w:p>
      <w:pPr>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不接受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p>
    <w:p>
      <w:pPr>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p>
    <w:p>
      <w:pPr>
        <w:numPr>
          <w:ilvl w:val="0"/>
          <w:numId w:val="1"/>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hAnsi="宋体" w:eastAsia="宋体" w:cs="宋体"/>
          <w:bCs/>
          <w:color w:val="000000"/>
          <w:sz w:val="24"/>
          <w:szCs w:val="24"/>
          <w:highlight w:val="none"/>
          <w:lang w:val="en-US" w:eastAsia="zh-CN"/>
        </w:rPr>
        <w:t xml:space="preserve">无</w:t>
      </w:r>
      <w:r>
        <w:rPr>
          <w:rFonts w:hint="eastAsia" w:hAnsi="宋体" w:eastAsia="宋体" w:cs="宋体"/>
          <w:bCs/>
          <w:color w:val="000000"/>
          <w:sz w:val="24"/>
          <w:szCs w:val="24"/>
          <w:highlight w:val="none"/>
          <w:lang w:eastAsia="zh-CN"/>
        </w:rPr>
        <w:t xml:space="preserve">。</w:t>
      </w:r>
      <w:r/>
    </w:p>
    <w:p>
      <w:pPr>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p>
    <w:p>
      <w:pPr>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p>
    <w:p>
      <w:pPr>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p>
    <w:p>
      <w:pPr>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p>
    <w:p>
      <w:pPr>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日</w:t>
      </w:r>
      <w:r>
        <w:rPr>
          <w:rFonts w:hint="eastAsia" w:hAnsi="宋体" w:cs="Times New Roman"/>
          <w:bCs/>
          <w:color w:val="000000"/>
          <w:sz w:val="24"/>
          <w:szCs w:val="24"/>
          <w:highlight w:val="none"/>
          <w:lang w:val="en-US" w:eastAsia="zh-CN"/>
        </w:rPr>
        <w:t xml:space="preserve">14</w:t>
      </w:r>
      <w:r>
        <w:rPr>
          <w:rFonts w:hint="eastAsia" w:ascii="宋体" w:hAnsi="宋体" w:cs="Times New Roman"/>
          <w:bCs/>
          <w:color w:val="000000"/>
          <w:sz w:val="24"/>
          <w:szCs w:val="24"/>
          <w:highlight w:val="none"/>
        </w:rPr>
        <w:t xml:space="preserve">点30分（北京</w:t>
      </w:r>
      <w:r>
        <w:rPr>
          <w:rFonts w:hint="eastAsia" w:ascii="宋体" w:hAnsi="宋体" w:cs="Times New Roman"/>
          <w:bCs/>
          <w:sz w:val="24"/>
          <w:szCs w:val="24"/>
          <w:highlight w:val="none"/>
        </w:rPr>
        <w:t xml:space="preserve">时间），截止时间后上传的任何投标文件恕不接受。</w:t>
      </w:r>
      <w:r/>
    </w:p>
    <w:p>
      <w:pPr>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p>
    <w:p>
      <w:pPr>
        <w:pStyle w:val="937"/>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p>
    <w:p>
      <w:pPr>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p>
    <w:p>
      <w:pPr>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p>
    <w:p>
      <w:pPr>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无锡市滨湖区雪浪街道办事处</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联系地址：</w:t>
      </w:r>
      <w:r>
        <w:rPr>
          <w:rFonts w:hint="eastAsia" w:ascii="宋体" w:hAnsi="宋体" w:cs="宋体"/>
          <w:color w:val="000000"/>
          <w:sz w:val="24"/>
          <w:szCs w:val="24"/>
          <w:highlight w:val="none"/>
          <w:lang w:val="en-US" w:eastAsia="zh-CN"/>
        </w:rPr>
        <w:t xml:space="preserve">滨湖区雪浪街道锦溪道100号4号楼</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hAnsi="宋体" w:cs="宋体"/>
          <w:color w:val="000000"/>
          <w:sz w:val="24"/>
          <w:szCs w:val="24"/>
          <w:highlight w:val="none"/>
          <w:lang w:val="en-US" w:eastAsia="zh-CN"/>
        </w:rPr>
        <w:t xml:space="preserve">张炜 </w:t>
      </w:r>
      <w:r/>
    </w:p>
    <w:p>
      <w:pPr>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联系电话：15052232811</w:t>
      </w:r>
      <w:r>
        <w:rPr>
          <w:rFonts w:hint="eastAsia" w:hAnsi="宋体" w:cs="宋体"/>
          <w:color w:val="000000"/>
          <w:sz w:val="24"/>
          <w:szCs w:val="24"/>
          <w:highlight w:val="none"/>
          <w:lang w:val="en-US" w:eastAsia="zh-CN"/>
        </w:rPr>
        <w:t xml:space="preserve">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p>
    <w:p>
      <w:pPr>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hAnsi="宋体" w:cs="宋体"/>
          <w:sz w:val="24"/>
          <w:szCs w:val="24"/>
          <w:highlight w:val="none"/>
          <w:lang w:val="en-US" w:eastAsia="zh-CN"/>
        </w:rPr>
        <w:t xml:space="preserve">江苏比木工程项目管理有限公司</w:t>
      </w:r>
      <w:r/>
    </w:p>
    <w:p>
      <w:pPr>
        <w:ind w:firstLine="480"/>
        <w:jc w:val="left"/>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w:t>
      </w:r>
      <w:r>
        <w:rPr>
          <w:rFonts w:hint="eastAsia" w:hAnsi="宋体" w:cs="宋体"/>
          <w:sz w:val="24"/>
          <w:szCs w:val="24"/>
          <w:highlight w:val="none"/>
          <w:lang w:val="en-US" w:eastAsia="zh-CN"/>
        </w:rPr>
        <w:t xml:space="preserve">高浪东路508号A座22楼</w:t>
      </w:r>
      <w:r/>
    </w:p>
    <w:p>
      <w:pPr>
        <w:ind w:firstLine="480"/>
        <w:jc w:val="left"/>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hAnsi="宋体" w:cs="宋体"/>
          <w:sz w:val="24"/>
          <w:szCs w:val="24"/>
          <w:highlight w:val="none"/>
          <w:lang w:val="en-US" w:eastAsia="zh-CN"/>
        </w:rPr>
        <w:t xml:space="preserve">陈霞</w:t>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w:t>
      </w:r>
      <w:r>
        <w:rPr>
          <w:rFonts w:hint="eastAsia" w:hAnsi="宋体" w:cs="宋体"/>
          <w:sz w:val="24"/>
          <w:szCs w:val="24"/>
          <w:highlight w:val="none"/>
          <w:lang w:val="en-US" w:eastAsia="zh-CN"/>
        </w:rPr>
        <w:t xml:space="preserve">2820918</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hAnsi="宋体" w:cs="宋体"/>
          <w:sz w:val="24"/>
          <w:szCs w:val="24"/>
          <w:highlight w:val="none"/>
          <w:lang w:val="en-US" w:eastAsia="zh-CN"/>
        </w:rPr>
        <w:t xml:space="preserve">1058184069</w:t>
      </w:r>
      <w:r>
        <w:rPr>
          <w:rFonts w:hint="eastAsia" w:ascii="宋体" w:hAnsi="宋体" w:eastAsia="宋体" w:cs="宋体"/>
          <w:sz w:val="24"/>
          <w:szCs w:val="24"/>
          <w:highlight w:val="none"/>
        </w:rPr>
        <w:t xml:space="preserve">@</w:t>
      </w:r>
      <w:r>
        <w:rPr>
          <w:rFonts w:hint="eastAsia" w:hAnsi="宋体" w:cs="宋体"/>
          <w:sz w:val="24"/>
          <w:szCs w:val="24"/>
          <w:highlight w:val="none"/>
          <w:lang w:val="en-US" w:eastAsia="zh-CN"/>
        </w:rPr>
        <w:t xml:space="preserve">qq</w:t>
      </w:r>
      <w:r>
        <w:rPr>
          <w:rFonts w:hint="eastAsia" w:ascii="宋体" w:hAnsi="宋体" w:eastAsia="宋体" w:cs="宋体"/>
          <w:sz w:val="24"/>
          <w:szCs w:val="24"/>
          <w:highlight w:val="none"/>
        </w:rPr>
        <w:t xml:space="preserve">.com</w:t>
      </w:r>
      <w:r/>
    </w:p>
    <w:p>
      <w:pPr>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p>
    <w:p>
      <w:pPr>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p>
    <w:p>
      <w:pPr>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p>
    <w:p>
      <w:pPr>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hAnsi="宋体"/>
          <w:bCs/>
          <w:sz w:val="24"/>
          <w:szCs w:val="24"/>
          <w:highlight w:val="none"/>
          <w:lang w:eastAsia="zh-CN"/>
        </w:rPr>
        <w:t xml:space="preserve">江苏比木工程项目管理有限公司</w:t>
      </w:r>
      <w:r>
        <w:rPr>
          <w:rFonts w:hint="eastAsia" w:ascii="宋体" w:hAnsi="宋体"/>
          <w:bCs/>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p>
    <w:p>
      <w:pPr>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p>
    <w:p>
      <w:pPr>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p>
    <w:p>
      <w:pPr>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sz w:val="24"/>
          <w:szCs w:val="24"/>
          <w:highlight w:val="none"/>
        </w:rPr>
        <w:t xml:space="preserve">中标后中标供应商向</w:t>
      </w:r>
      <w:r>
        <w:rPr>
          <w:rFonts w:hint="eastAsia" w:ascii="宋体" w:hAnsi="宋体" w:eastAsia="宋体" w:cs="Times New Roman"/>
          <w:b/>
          <w:sz w:val="24"/>
          <w:szCs w:val="24"/>
          <w:highlight w:val="none"/>
        </w:rPr>
        <w:t xml:space="preserve">采购代理机构</w:t>
      </w:r>
      <w:r>
        <w:rPr>
          <w:rFonts w:hint="eastAsia" w:ascii="宋体" w:hAnsi="宋体" w:cs="Times New Roman"/>
          <w:b/>
          <w:sz w:val="24"/>
          <w:szCs w:val="24"/>
          <w:highlight w:val="none"/>
        </w:rPr>
        <w:t xml:space="preserve">提供与电子投标文件完全一致的纸质投标文件（</w:t>
      </w:r>
      <w:r>
        <w:rPr>
          <w:rFonts w:hint="eastAsia" w:ascii="宋体" w:hAnsi="宋体" w:cs="Times New Roman"/>
          <w:b/>
          <w:sz w:val="24"/>
          <w:szCs w:val="24"/>
          <w:highlight w:val="none"/>
          <w:lang w:val="en-US" w:eastAsia="zh-CN"/>
        </w:rPr>
        <w:t xml:space="preserve">3</w:t>
      </w:r>
      <w:r>
        <w:rPr>
          <w:rFonts w:hint="eastAsia" w:ascii="宋体" w:hAnsi="宋体" w:cs="Times New Roman"/>
          <w:b/>
          <w:sz w:val="24"/>
          <w:szCs w:val="24"/>
          <w:highlight w:val="none"/>
        </w:rPr>
        <w:t xml:space="preserve">份：一正、</w:t>
      </w:r>
      <w:r>
        <w:rPr>
          <w:rFonts w:hint="eastAsia" w:ascii="宋体" w:hAnsi="宋体" w:cs="Times New Roman"/>
          <w:b/>
          <w:sz w:val="24"/>
          <w:szCs w:val="24"/>
          <w:highlight w:val="none"/>
          <w:lang w:val="en-US" w:eastAsia="zh-CN"/>
        </w:rPr>
        <w:t xml:space="preserve">二</w:t>
      </w:r>
      <w:r>
        <w:rPr>
          <w:rFonts w:hint="eastAsia" w:ascii="宋体" w:hAnsi="宋体" w:cs="Times New Roman"/>
          <w:b/>
          <w:sz w:val="24"/>
          <w:szCs w:val="24"/>
          <w:highlight w:val="none"/>
        </w:rPr>
        <w:t xml:space="preserve">副）。</w:t>
      </w:r>
      <w:r/>
    </w:p>
    <w:p>
      <w:pPr>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p>
    <w:p>
      <w:pPr>
        <w:ind w:firstLine="72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p>
    <w:p>
      <w:pPr>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jc w:val="both"/>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701" w:right="1286" w:bottom="1701" w:left="1440" w:header="851" w:footer="992" w:gutter="0"/>
          <w:cols w:num="1" w:sep="0" w:space="1701" w:equalWidth="1"/>
          <w:docGrid w:linePitch="360"/>
        </w:sectPr>
      </w:pPr>
      <w:r>
        <w:rPr>
          <w:rFonts w:hAnsi="宋体"/>
          <w:b/>
          <w:color w:val="000000"/>
          <w:sz w:val="44"/>
          <w:szCs w:val="44"/>
        </w:rPr>
      </w:r>
      <w:r/>
    </w:p>
    <w:p>
      <w:pPr>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p>
    <w:p>
      <w:pPr>
        <w:pStyle w:val="937"/>
        <w:ind w:firstLine="452"/>
        <w:keepLines w:val="0"/>
        <w:keepNext w:val="0"/>
        <w:spacing w:before="0" w:after="0" w:line="360" w:lineRule="auto"/>
        <w:rPr>
          <w:sz w:val="30"/>
          <w:szCs w:val="30"/>
          <w:highlight w:val="none"/>
          <w:lang w:eastAsia="zh-CN"/>
        </w:rPr>
      </w:pPr>
      <w:r/>
      <w:bookmarkStart w:id="0" w:name="_Toc513029203"/>
      <w:r/>
      <w:bookmarkStart w:id="1" w:name="_Toc120614214"/>
      <w:r/>
      <w:bookmarkStart w:id="2" w:name="_Toc16938519"/>
      <w:r/>
      <w:bookmarkStart w:id="3" w:name="_Toc20823275"/>
      <w:r>
        <w:rPr>
          <w:rFonts w:hint="eastAsia"/>
          <w:sz w:val="30"/>
          <w:szCs w:val="30"/>
          <w:highlight w:val="none"/>
          <w:lang w:eastAsia="zh-CN"/>
        </w:rPr>
        <w:t xml:space="preserve">一、总则</w:t>
      </w:r>
      <w:bookmarkEnd w:id="0"/>
      <w:r/>
      <w:bookmarkEnd w:id="1"/>
      <w:r/>
      <w:bookmarkEnd w:id="2"/>
      <w:r/>
      <w:bookmarkEnd w:id="3"/>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4" w:name="_Hlt16619475"/>
      <w:r/>
      <w:bookmarkEnd w:id="4"/>
      <w:r/>
      <w:bookmarkStart w:id="5" w:name="_Toc20823276"/>
      <w:r/>
      <w:bookmarkStart w:id="6" w:name="_Toc513029204"/>
      <w:r/>
      <w:bookmarkStart w:id="7" w:name="_Toc16938520"/>
      <w:r>
        <w:rPr>
          <w:rFonts w:hint="eastAsia" w:ascii="宋体" w:hAnsi="宋体" w:eastAsia="宋体"/>
          <w:bCs w:val="0"/>
          <w:highlight w:val="none"/>
          <w:lang w:eastAsia="zh-CN"/>
        </w:rPr>
        <w:t xml:space="preserve">1.招标方式</w:t>
      </w:r>
      <w:bookmarkEnd w:id="5"/>
      <w:r/>
      <w:bookmarkEnd w:id="6"/>
      <w:r/>
      <w:bookmarkEnd w:id="7"/>
      <w:r/>
      <w:r/>
    </w:p>
    <w:p>
      <w:pPr>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8" w:name="_Toc513029205"/>
      <w:r/>
      <w:bookmarkStart w:id="9" w:name="_Toc16938521"/>
      <w:r/>
      <w:bookmarkStart w:id="10" w:name="_Toc20823277"/>
      <w:r>
        <w:rPr>
          <w:rFonts w:hint="eastAsia" w:ascii="宋体" w:hAnsi="宋体" w:eastAsia="宋体"/>
          <w:bCs w:val="0"/>
          <w:highlight w:val="none"/>
          <w:lang w:eastAsia="zh-CN"/>
        </w:rPr>
        <w:t xml:space="preserve">2.</w:t>
      </w:r>
      <w:bookmarkEnd w:id="8"/>
      <w:r/>
      <w:bookmarkEnd w:id="9"/>
      <w:r/>
      <w:bookmarkEnd w:id="10"/>
      <w:r>
        <w:rPr>
          <w:rFonts w:hint="eastAsia" w:ascii="宋体" w:hAnsi="宋体" w:eastAsia="宋体"/>
          <w:bCs w:val="0"/>
          <w:highlight w:val="none"/>
          <w:lang w:eastAsia="zh-CN"/>
        </w:rPr>
        <w:t xml:space="preserve">采购人、采购代理机构、投标人、联合体</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11" w:name="_Toc20823278"/>
      <w:r/>
      <w:bookmarkStart w:id="12" w:name="_Toc513029206"/>
      <w:r/>
      <w:bookmarkStart w:id="13" w:name="_Toc16938522"/>
      <w:r>
        <w:rPr>
          <w:rFonts w:hint="eastAsia" w:ascii="宋体" w:hAnsi="宋体" w:eastAsia="宋体"/>
          <w:bCs w:val="0"/>
          <w:highlight w:val="none"/>
          <w:lang w:eastAsia="zh-CN"/>
        </w:rPr>
        <w:t xml:space="preserve">3.适用法律</w:t>
      </w:r>
      <w:bookmarkEnd w:id="11"/>
      <w:r/>
      <w:bookmarkEnd w:id="12"/>
      <w:r/>
      <w:bookmarkEnd w:id="13"/>
      <w:r/>
      <w:r/>
    </w:p>
    <w:p>
      <w:pPr>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14" w:name="_Toc16938523"/>
      <w:r/>
      <w:bookmarkStart w:id="15" w:name="_Toc513029207"/>
      <w:r/>
      <w:bookmarkStart w:id="16" w:name="_Toc462564067"/>
      <w:r/>
      <w:bookmarkStart w:id="17" w:name="_Toc20823279"/>
      <w:r>
        <w:rPr>
          <w:rFonts w:hint="eastAsia" w:ascii="宋体" w:hAnsi="宋体" w:eastAsia="宋体"/>
          <w:bCs w:val="0"/>
          <w:highlight w:val="none"/>
          <w:lang w:eastAsia="zh-CN"/>
        </w:rPr>
        <w:t xml:space="preserve">4.投标费用</w:t>
      </w:r>
      <w:bookmarkEnd w:id="14"/>
      <w:r/>
      <w:bookmarkEnd w:id="15"/>
      <w:r/>
      <w:bookmarkEnd w:id="16"/>
      <w:r/>
      <w:bookmarkEnd w:id="17"/>
      <w:r/>
      <w:r/>
    </w:p>
    <w:p>
      <w:pPr>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hAnsi="宋体"/>
          <w:sz w:val="24"/>
          <w:highlight w:val="none"/>
          <w:lang w:val="en-US" w:eastAsia="zh-CN"/>
        </w:rPr>
        <w:t xml:space="preserve">江苏比木工程项目管理有限公司</w:t>
      </w:r>
      <w:r>
        <w:rPr>
          <w:rFonts w:hint="eastAsia" w:ascii="宋体" w:hAnsi="宋体"/>
          <w:sz w:val="24"/>
          <w:highlight w:val="none"/>
        </w:rPr>
        <w:t xml:space="preserve">在任何情况下均无义务和责任承担这些费用。</w:t>
      </w:r>
      <w:r/>
    </w:p>
    <w:p>
      <w:pPr>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hAnsi="宋体"/>
          <w:sz w:val="24"/>
          <w:highlight w:val="none"/>
          <w:lang w:val="en-US" w:eastAsia="zh-CN"/>
        </w:rPr>
        <w:t xml:space="preserve">中标人</w:t>
      </w:r>
      <w:r>
        <w:rPr>
          <w:rFonts w:hint="eastAsia" w:ascii="宋体" w:hAnsi="宋体"/>
          <w:sz w:val="24"/>
          <w:highlight w:val="none"/>
        </w:rPr>
        <w:t xml:space="preserve">支付。</w:t>
      </w:r>
      <w:r>
        <w:rPr>
          <w:rFonts w:hint="eastAsia" w:ascii="宋体" w:hAnsi="宋体" w:eastAsia="宋体" w:cs="Times New Roman"/>
          <w:bCs/>
          <w:color w:val="000000"/>
          <w:sz w:val="24"/>
          <w:szCs w:val="21"/>
          <w:highlight w:val="none"/>
          <w:lang w:eastAsia="zh-CN"/>
        </w:rPr>
        <w:t xml:space="preserve">按下列费率打</w:t>
      </w:r>
      <w:r>
        <w:rPr>
          <w:rFonts w:hint="eastAsia" w:hAnsi="宋体" w:cs="Times New Roman"/>
          <w:bCs/>
          <w:color w:val="000000"/>
          <w:sz w:val="24"/>
          <w:szCs w:val="21"/>
          <w:highlight w:val="none"/>
          <w:lang w:val="en-US" w:eastAsia="zh-CN"/>
        </w:rPr>
        <w:t xml:space="preserve">7</w:t>
      </w:r>
      <w:r>
        <w:rPr>
          <w:rFonts w:hint="eastAsia" w:ascii="宋体" w:hAnsi="宋体" w:eastAsia="宋体" w:cs="Times New Roman"/>
          <w:bCs/>
          <w:color w:val="000000"/>
          <w:sz w:val="24"/>
          <w:szCs w:val="21"/>
          <w:highlight w:val="none"/>
          <w:lang w:eastAsia="zh-CN"/>
        </w:rPr>
        <w:t xml:space="preserve">折计取：100万元以下1.5%,100万-500万1.1%</w:t>
      </w:r>
      <w:r>
        <w:rPr>
          <w:rFonts w:hint="eastAsia" w:ascii="宋体" w:hAnsi="宋体" w:eastAsia="宋体" w:cs="Times New Roman"/>
          <w:bCs/>
          <w:color w:val="000000"/>
          <w:sz w:val="24"/>
          <w:szCs w:val="21"/>
          <w:highlight w:val="none"/>
        </w:rPr>
        <w:t xml:space="preserve">。</w:t>
      </w:r>
      <w:r/>
    </w:p>
    <w:p>
      <w:pPr>
        <w:pStyle w:val="938"/>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p>
    <w:p>
      <w:pPr>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p>
    <w:p>
      <w:pPr>
        <w:pStyle w:val="937"/>
        <w:ind w:firstLine="452"/>
        <w:keepLines w:val="0"/>
        <w:keepNext w:val="0"/>
        <w:spacing w:before="0" w:after="0" w:line="360" w:lineRule="auto"/>
        <w:rPr>
          <w:sz w:val="30"/>
          <w:szCs w:val="30"/>
          <w:highlight w:val="none"/>
          <w:lang w:eastAsia="zh-CN"/>
        </w:rPr>
      </w:pPr>
      <w:r/>
      <w:bookmarkStart w:id="18" w:name="_Toc16938525"/>
      <w:r/>
      <w:bookmarkStart w:id="19" w:name="_Toc513029209"/>
      <w:r/>
      <w:bookmarkStart w:id="20" w:name="_Toc120614215"/>
      <w:r/>
      <w:bookmarkStart w:id="21" w:name="_Toc20823281"/>
      <w:r>
        <w:rPr>
          <w:rFonts w:hint="eastAsia"/>
          <w:sz w:val="30"/>
          <w:szCs w:val="30"/>
          <w:highlight w:val="none"/>
          <w:lang w:eastAsia="zh-CN"/>
        </w:rPr>
        <w:t xml:space="preserve">二、招标文件</w:t>
      </w:r>
      <w:bookmarkEnd w:id="18"/>
      <w:r/>
      <w:bookmarkEnd w:id="19"/>
      <w:r/>
      <w:bookmarkEnd w:id="20"/>
      <w:r/>
      <w:bookmarkEnd w:id="21"/>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22" w:name="_Toc16938526"/>
      <w:r/>
      <w:bookmarkStart w:id="23" w:name="_Toc513029210"/>
      <w:r/>
      <w:bookmarkStart w:id="24" w:name="_Toc20823282"/>
      <w:r>
        <w:rPr>
          <w:rFonts w:hint="eastAsia" w:ascii="宋体" w:hAnsi="宋体" w:eastAsia="宋体"/>
          <w:bCs w:val="0"/>
          <w:highlight w:val="none"/>
          <w:lang w:eastAsia="zh-CN"/>
        </w:rPr>
        <w:t xml:space="preserve">6.招标文件构成</w:t>
      </w:r>
      <w:bookmarkEnd w:id="22"/>
      <w:r/>
      <w:bookmarkEnd w:id="23"/>
      <w:r/>
      <w:bookmarkEnd w:id="24"/>
      <w:r/>
      <w:r/>
    </w:p>
    <w:p>
      <w:pPr>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p>
    <w:p>
      <w:pPr>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p>
    <w:p>
      <w:pPr>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p>
    <w:p>
      <w:pPr>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25" w:name="_Toc20823283"/>
      <w:r/>
      <w:bookmarkStart w:id="26" w:name="_Toc16938527"/>
      <w:r/>
      <w:bookmarkStart w:id="27" w:name="_Toc513029211"/>
      <w:r/>
      <w:bookmarkStart w:id="28" w:name="_Toc462564070"/>
      <w:r>
        <w:rPr>
          <w:rFonts w:hint="eastAsia" w:ascii="宋体" w:hAnsi="宋体" w:eastAsia="宋体"/>
          <w:bCs w:val="0"/>
          <w:highlight w:val="none"/>
          <w:lang w:eastAsia="zh-CN"/>
        </w:rPr>
        <w:t xml:space="preserve">7.招标文件的澄清</w:t>
      </w:r>
      <w:bookmarkEnd w:id="25"/>
      <w:r/>
      <w:bookmarkEnd w:id="26"/>
      <w:r/>
      <w:bookmarkEnd w:id="27"/>
      <w:r/>
      <w:bookmarkEnd w:id="28"/>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29" w:name="_Toc20823284"/>
      <w:r/>
      <w:bookmarkStart w:id="30" w:name="_Toc16938528"/>
      <w:r/>
      <w:bookmarkStart w:id="31" w:name="_Toc513029212"/>
      <w:r/>
      <w:bookmarkStart w:id="32" w:name="_Toc462564071"/>
      <w:r>
        <w:rPr>
          <w:rFonts w:hint="eastAsia" w:ascii="宋体" w:hAnsi="宋体" w:eastAsia="宋体"/>
          <w:bCs w:val="0"/>
          <w:highlight w:val="none"/>
          <w:lang w:eastAsia="zh-CN"/>
        </w:rPr>
        <w:t xml:space="preserve">8.招标文件的修改</w:t>
      </w:r>
      <w:bookmarkEnd w:id="29"/>
      <w:r/>
      <w:bookmarkEnd w:id="30"/>
      <w:r/>
      <w:bookmarkEnd w:id="31"/>
      <w:r/>
      <w:bookmarkEnd w:id="32"/>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937"/>
        <w:ind w:firstLine="452"/>
        <w:keepLines w:val="0"/>
        <w:keepNext w:val="0"/>
        <w:spacing w:before="0" w:after="0" w:line="360" w:lineRule="auto"/>
        <w:rPr>
          <w:sz w:val="30"/>
          <w:szCs w:val="30"/>
          <w:highlight w:val="none"/>
          <w:lang w:eastAsia="zh-CN"/>
        </w:rPr>
      </w:pPr>
      <w:r/>
      <w:bookmarkStart w:id="33" w:name="_Toc120614216"/>
      <w:r/>
      <w:bookmarkStart w:id="34" w:name="_Toc513029213"/>
      <w:r/>
      <w:bookmarkStart w:id="35" w:name="_Toc20823285"/>
      <w:r/>
      <w:bookmarkStart w:id="36" w:name="_Toc462564072"/>
      <w:r/>
      <w:bookmarkStart w:id="37" w:name="_Toc16938529"/>
      <w:r>
        <w:rPr>
          <w:rFonts w:hint="eastAsia"/>
          <w:sz w:val="30"/>
          <w:szCs w:val="30"/>
          <w:highlight w:val="none"/>
          <w:lang w:eastAsia="zh-CN"/>
        </w:rPr>
        <w:t xml:space="preserve">三、投标文件的编制</w:t>
      </w:r>
      <w:bookmarkEnd w:id="33"/>
      <w:r/>
      <w:bookmarkEnd w:id="34"/>
      <w:r/>
      <w:bookmarkEnd w:id="35"/>
      <w:r/>
      <w:bookmarkEnd w:id="36"/>
      <w:r/>
      <w:bookmarkEnd w:id="37"/>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38" w:name="_Toc513029214"/>
      <w:r/>
      <w:bookmarkStart w:id="39" w:name="_Toc462564073"/>
      <w:r/>
      <w:bookmarkStart w:id="40" w:name="_Toc20823286"/>
      <w:r/>
      <w:bookmarkStart w:id="41" w:name="_Toc16938530"/>
      <w:r>
        <w:rPr>
          <w:rFonts w:hint="eastAsia" w:ascii="宋体" w:hAnsi="宋体" w:eastAsia="宋体"/>
          <w:bCs w:val="0"/>
          <w:highlight w:val="none"/>
          <w:lang w:eastAsia="zh-CN"/>
        </w:rPr>
        <w:t xml:space="preserve">9.投标文件的语言及度量衡单位</w:t>
      </w:r>
      <w:bookmarkEnd w:id="38"/>
      <w:r/>
      <w:bookmarkEnd w:id="39"/>
      <w:r/>
      <w:bookmarkEnd w:id="40"/>
      <w:r/>
      <w:bookmarkEnd w:id="41"/>
      <w:r/>
      <w:r/>
    </w:p>
    <w:p>
      <w:pPr>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42" w:name="_Toc16938531"/>
      <w:r/>
      <w:bookmarkStart w:id="43" w:name="_Toc513029215"/>
      <w:r/>
      <w:bookmarkStart w:id="44" w:name="_Toc20823287"/>
      <w:r/>
      <w:bookmarkStart w:id="45" w:name="_Toc462564074"/>
      <w:r>
        <w:rPr>
          <w:rFonts w:hint="eastAsia" w:ascii="宋体" w:hAnsi="宋体" w:eastAsia="宋体"/>
          <w:bCs w:val="0"/>
          <w:highlight w:val="none"/>
          <w:lang w:eastAsia="zh-CN"/>
        </w:rPr>
        <w:t xml:space="preserve">10.投标文件构成</w:t>
      </w:r>
      <w:bookmarkEnd w:id="42"/>
      <w:r/>
      <w:bookmarkEnd w:id="43"/>
      <w:r/>
      <w:bookmarkEnd w:id="44"/>
      <w:r/>
      <w:bookmarkEnd w:id="45"/>
      <w:r/>
      <w:r/>
    </w:p>
    <w:p>
      <w:pPr>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p>
    <w:p>
      <w:pPr>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p>
    <w:p>
      <w:pPr>
        <w:pStyle w:val="938"/>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46" w:name="_Hlt26954838"/>
      <w:r/>
      <w:bookmarkEnd w:id="46"/>
      <w:r/>
      <w:bookmarkStart w:id="47" w:name="_Hlt26668975"/>
      <w:r/>
      <w:bookmarkEnd w:id="47"/>
      <w:r/>
      <w:bookmarkStart w:id="48" w:name="_Hlt26670360"/>
      <w:r/>
      <w:bookmarkEnd w:id="48"/>
      <w:r/>
      <w:bookmarkStart w:id="49" w:name="_Toc513029216"/>
      <w:r/>
      <w:bookmarkStart w:id="50" w:name="_Toc14577354"/>
      <w:r/>
      <w:bookmarkStart w:id="51" w:name="_Toc49090509"/>
      <w:r/>
      <w:bookmarkStart w:id="52" w:name="_Toc513029219"/>
      <w:r/>
      <w:bookmarkStart w:id="53" w:name="_Toc14577357"/>
      <w:r/>
      <w:bookmarkStart w:id="54" w:name="_Toc49090507"/>
      <w:r>
        <w:rPr>
          <w:rFonts w:hint="eastAsia" w:ascii="宋体" w:hAnsi="宋体" w:eastAsia="宋体"/>
          <w:bCs w:val="0"/>
          <w:highlight w:val="none"/>
          <w:lang w:eastAsia="zh-CN"/>
        </w:rPr>
        <w:t xml:space="preserve">11.证明投标人及投标标的符合招标文件规定的文件</w:t>
      </w:r>
      <w:bookmarkEnd w:id="49"/>
      <w:r/>
      <w:bookmarkEnd w:id="50"/>
      <w:r/>
      <w:bookmarkEnd w:id="51"/>
      <w:r/>
      <w:bookmarkEnd w:id="52"/>
      <w:r/>
      <w:bookmarkEnd w:id="53"/>
      <w:r/>
      <w:bookmarkEnd w:id="54"/>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938"/>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5" w:name="_Toc49090510"/>
      <w:r/>
      <w:bookmarkStart w:id="56" w:name="_Toc14577359"/>
      <w:r>
        <w:rPr>
          <w:rFonts w:hint="eastAsia" w:ascii="宋体" w:hAnsi="宋体" w:eastAsia="宋体"/>
          <w:bCs w:val="0"/>
          <w:highlight w:val="none"/>
          <w:lang w:eastAsia="zh-CN"/>
        </w:rPr>
        <w:t xml:space="preserve">12.投标函、承诺书和开标一览表</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5"/>
      <w:r/>
      <w:bookmarkEnd w:id="56"/>
      <w:r/>
      <w:r/>
    </w:p>
    <w:p>
      <w:pPr>
        <w:pStyle w:val="938"/>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57" w:name="_Hlt26954840"/>
      <w:r/>
      <w:bookmarkEnd w:id="57"/>
      <w:r>
        <w:rPr>
          <w:rFonts w:hint="eastAsia" w:ascii="宋体" w:hAnsi="宋体"/>
          <w:sz w:val="24"/>
          <w:highlight w:val="none"/>
        </w:rPr>
        <w:t xml:space="preserve">标人应按照招标文件规定格式填报</w:t>
      </w:r>
      <w:bookmarkStart w:id="58" w:name="_Hlt26670399"/>
      <w:r/>
      <w:bookmarkEnd w:id="58"/>
      <w:r>
        <w:rPr>
          <w:rFonts w:hint="eastAsia" w:ascii="宋体" w:hAnsi="宋体"/>
          <w:sz w:val="24"/>
          <w:highlight w:val="none"/>
        </w:rPr>
        <w:t xml:space="preserve">分项报价表。</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938"/>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Hlt26954731"/>
      <w:r/>
      <w:bookmarkEnd w:id="59"/>
      <w:r/>
      <w:bookmarkStart w:id="60" w:name="_Hlt26954844"/>
      <w:r/>
      <w:bookmarkEnd w:id="60"/>
      <w:r/>
      <w:bookmarkStart w:id="61" w:name="_Hlt26954848"/>
      <w:r/>
      <w:bookmarkEnd w:id="61"/>
      <w:r/>
      <w:bookmarkStart w:id="62" w:name="_Hlt26668983"/>
      <w:r/>
      <w:bookmarkEnd w:id="62"/>
      <w:r/>
      <w:bookmarkStart w:id="63" w:name="_Hlt26954842"/>
      <w:r/>
      <w:bookmarkEnd w:id="63"/>
      <w:r/>
      <w:bookmarkStart w:id="64" w:name="_Hlt26670482"/>
      <w:r/>
      <w:bookmarkEnd w:id="64"/>
      <w:r/>
      <w:bookmarkStart w:id="65" w:name="_Hlt26670403"/>
      <w:r/>
      <w:bookmarkEnd w:id="65"/>
      <w:r/>
      <w:bookmarkStart w:id="66" w:name="_Hlt26670425"/>
      <w:r/>
      <w:bookmarkEnd w:id="66"/>
      <w:r/>
      <w:bookmarkStart w:id="67" w:name="_Hlt26670486"/>
      <w:r/>
      <w:bookmarkEnd w:id="67"/>
      <w:r/>
      <w:bookmarkStart w:id="68" w:name="_Hlt26954846"/>
      <w:r/>
      <w:bookmarkEnd w:id="68"/>
      <w:r>
        <w:rPr>
          <w:rFonts w:hint="eastAsia" w:ascii="宋体" w:hAnsi="宋体" w:eastAsia="宋体"/>
          <w:bCs w:val="0"/>
          <w:highlight w:val="none"/>
          <w:lang w:eastAsia="zh-CN"/>
        </w:rPr>
        <w:t xml:space="preserve">14.投标偏离表</w:t>
      </w:r>
      <w:r/>
    </w:p>
    <w:p>
      <w:pPr>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p>
    <w:p>
      <w:pPr>
        <w:pStyle w:val="938"/>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9" w:name="_Hlt26670489"/>
      <w:r/>
      <w:bookmarkEnd w:id="69"/>
      <w:r/>
      <w:bookmarkStart w:id="70" w:name="_Hlt26954734"/>
      <w:r/>
      <w:bookmarkEnd w:id="70"/>
      <w:r/>
      <w:bookmarkStart w:id="71" w:name="_Hlt26954850"/>
      <w:r/>
      <w:bookmarkEnd w:id="71"/>
      <w:r/>
      <w:bookmarkStart w:id="72" w:name="_Toc14577360"/>
      <w:r/>
      <w:bookmarkStart w:id="73" w:name="_Toc49090511"/>
      <w:r>
        <w:rPr>
          <w:rFonts w:hint="eastAsia" w:ascii="宋体" w:hAnsi="宋体" w:eastAsia="宋体"/>
          <w:bCs w:val="0"/>
          <w:highlight w:val="none"/>
          <w:lang w:eastAsia="zh-CN"/>
        </w:rPr>
        <w:t xml:space="preserve">15.投标有效期</w:t>
      </w:r>
      <w:bookmarkEnd w:id="72"/>
      <w:r/>
      <w:bookmarkEnd w:id="73"/>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938"/>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937"/>
        <w:ind w:firstLine="452"/>
        <w:keepLines w:val="0"/>
        <w:keepNext w:val="0"/>
        <w:spacing w:before="0" w:after="0" w:line="360" w:lineRule="auto"/>
        <w:rPr>
          <w:sz w:val="30"/>
          <w:szCs w:val="30"/>
          <w:highlight w:val="none"/>
          <w:lang w:eastAsia="zh-CN"/>
        </w:rPr>
      </w:pPr>
      <w:r/>
      <w:bookmarkStart w:id="74" w:name="_Hlt26954739"/>
      <w:r/>
      <w:bookmarkEnd w:id="74"/>
      <w:r/>
      <w:bookmarkStart w:id="75" w:name="_Hlt26954852"/>
      <w:r/>
      <w:bookmarkEnd w:id="75"/>
      <w:r/>
      <w:bookmarkStart w:id="76" w:name="_Toc513029224"/>
      <w:r/>
      <w:bookmarkStart w:id="77" w:name="_Toc120614217"/>
      <w:r/>
      <w:bookmarkStart w:id="78" w:name="_Toc20823296"/>
      <w:r/>
      <w:bookmarkStart w:id="79" w:name="_Toc16938540"/>
      <w:r>
        <w:rPr>
          <w:rFonts w:hint="eastAsia"/>
          <w:sz w:val="30"/>
          <w:szCs w:val="30"/>
          <w:highlight w:val="none"/>
          <w:lang w:eastAsia="zh-CN"/>
        </w:rPr>
        <w:t xml:space="preserve">四、投标文件的递交</w:t>
      </w:r>
      <w:bookmarkEnd w:id="76"/>
      <w:r/>
      <w:bookmarkEnd w:id="77"/>
      <w:r/>
      <w:bookmarkEnd w:id="78"/>
      <w:r/>
      <w:bookmarkEnd w:id="79"/>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80" w:name="_Toc462564084"/>
      <w:r/>
      <w:bookmarkStart w:id="81" w:name="_Toc16938541"/>
      <w:r/>
      <w:bookmarkStart w:id="82" w:name="_Toc513029225"/>
      <w:r/>
      <w:bookmarkStart w:id="83" w:name="_Toc20823297"/>
      <w:r>
        <w:rPr>
          <w:rFonts w:hint="eastAsia" w:ascii="宋体" w:hAnsi="宋体" w:eastAsia="宋体"/>
          <w:bCs w:val="0"/>
          <w:highlight w:val="none"/>
          <w:lang w:eastAsia="zh-CN"/>
        </w:rPr>
        <w:t xml:space="preserve">17.投标文件</w:t>
      </w:r>
      <w:bookmarkEnd w:id="80"/>
      <w:r/>
      <w:bookmarkEnd w:id="81"/>
      <w:r/>
      <w:bookmarkEnd w:id="82"/>
      <w:r/>
      <w:bookmarkEnd w:id="83"/>
      <w:r>
        <w:rPr>
          <w:rFonts w:hint="eastAsia" w:ascii="宋体" w:hAnsi="宋体" w:eastAsia="宋体"/>
          <w:bCs w:val="0"/>
          <w:highlight w:val="none"/>
          <w:lang w:eastAsia="zh-CN"/>
        </w:rPr>
        <w:t xml:space="preserve">的递交</w:t>
      </w:r>
      <w:r/>
    </w:p>
    <w:p>
      <w:pPr>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p>
    <w:p>
      <w:pPr>
        <w:pStyle w:val="940"/>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4" w:name="_Toc513029226"/>
      <w:r/>
      <w:bookmarkStart w:id="85" w:name="_Toc20823298"/>
      <w:r/>
      <w:bookmarkStart w:id="86" w:name="_Toc16938542"/>
      <w:r/>
      <w:r/>
    </w:p>
    <w:p>
      <w:pPr>
        <w:pStyle w:val="938"/>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4"/>
      <w:r/>
      <w:bookmarkEnd w:id="85"/>
      <w:r/>
      <w:bookmarkEnd w:id="86"/>
      <w:r>
        <w:rPr>
          <w:rFonts w:hint="eastAsia" w:ascii="宋体" w:hAnsi="宋体" w:eastAsia="宋体"/>
          <w:bCs w:val="0"/>
          <w:highlight w:val="none"/>
          <w:lang w:eastAsia="zh-CN"/>
        </w:rPr>
        <w:t xml:space="preserve">时间</w:t>
      </w:r>
      <w:r/>
    </w:p>
    <w:p>
      <w:pPr>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p>
    <w:p>
      <w:pPr>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87" w:name="_Toc16938543"/>
      <w:r/>
      <w:bookmarkStart w:id="88" w:name="_Toc513029227"/>
      <w:r/>
      <w:bookmarkStart w:id="89" w:name="_Toc20823299"/>
      <w:r>
        <w:rPr>
          <w:rFonts w:hint="eastAsia" w:ascii="宋体" w:hAnsi="宋体" w:eastAsia="宋体"/>
          <w:bCs w:val="0"/>
          <w:highlight w:val="none"/>
          <w:lang w:eastAsia="zh-CN"/>
        </w:rPr>
        <w:t xml:space="preserve">19.投标文件</w:t>
      </w:r>
      <w:bookmarkEnd w:id="87"/>
      <w:r/>
      <w:bookmarkEnd w:id="88"/>
      <w:r/>
      <w:bookmarkEnd w:id="89"/>
      <w:r>
        <w:rPr>
          <w:rFonts w:hint="eastAsia" w:ascii="宋体" w:hAnsi="宋体" w:eastAsia="宋体"/>
          <w:bCs w:val="0"/>
          <w:highlight w:val="none"/>
          <w:lang w:eastAsia="zh-CN"/>
        </w:rPr>
        <w:t xml:space="preserve">的拒收</w:t>
      </w:r>
      <w:r/>
    </w:p>
    <w:p>
      <w:pPr>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90" w:name="_Toc513029228"/>
      <w:r/>
      <w:bookmarkStart w:id="91" w:name="_Toc20823300"/>
      <w:r/>
      <w:bookmarkStart w:id="92" w:name="_Toc16938544"/>
      <w:r>
        <w:rPr>
          <w:rFonts w:hint="eastAsia" w:ascii="宋体" w:hAnsi="宋体" w:eastAsia="宋体"/>
          <w:bCs w:val="0"/>
          <w:highlight w:val="none"/>
          <w:lang w:eastAsia="zh-CN"/>
        </w:rPr>
        <w:t xml:space="preserve">20.投标文件的撤回和修改</w:t>
      </w:r>
      <w:bookmarkEnd w:id="90"/>
      <w:r/>
      <w:bookmarkEnd w:id="91"/>
      <w:r/>
      <w:bookmarkEnd w:id="92"/>
      <w:r/>
      <w:r/>
    </w:p>
    <w:p>
      <w:pPr>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p>
    <w:p>
      <w:pPr>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p>
    <w:p>
      <w:pPr>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p>
    <w:p>
      <w:pPr>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p>
    <w:p>
      <w:pPr>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p>
    <w:p>
      <w:pPr>
        <w:pStyle w:val="937"/>
        <w:ind w:firstLine="452"/>
        <w:keepLines w:val="0"/>
        <w:keepNext w:val="0"/>
        <w:spacing w:before="0" w:after="0" w:line="360" w:lineRule="auto"/>
        <w:rPr>
          <w:sz w:val="30"/>
          <w:szCs w:val="30"/>
          <w:highlight w:val="none"/>
          <w:lang w:eastAsia="zh-CN"/>
        </w:rPr>
      </w:pPr>
      <w:r/>
      <w:bookmarkStart w:id="93" w:name="_Toc513029229"/>
      <w:r/>
      <w:bookmarkStart w:id="94" w:name="_Toc20823301"/>
      <w:r/>
      <w:bookmarkStart w:id="95" w:name="_Toc120614218"/>
      <w:r/>
      <w:bookmarkStart w:id="96" w:name="_Toc16938545"/>
      <w:r>
        <w:rPr>
          <w:rFonts w:hint="eastAsia"/>
          <w:sz w:val="30"/>
          <w:szCs w:val="30"/>
          <w:highlight w:val="none"/>
          <w:lang w:eastAsia="zh-CN"/>
        </w:rPr>
        <w:t xml:space="preserve">五、开标与评标</w:t>
      </w:r>
      <w:bookmarkEnd w:id="93"/>
      <w:r/>
      <w:bookmarkEnd w:id="94"/>
      <w:r/>
      <w:bookmarkEnd w:id="95"/>
      <w:r/>
      <w:bookmarkEnd w:id="96"/>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97" w:name="_Toc20823302"/>
      <w:r/>
      <w:bookmarkStart w:id="98" w:name="_Toc16938546"/>
      <w:r/>
      <w:bookmarkStart w:id="99" w:name="_Toc513029230"/>
      <w:r>
        <w:rPr>
          <w:rFonts w:hint="eastAsia" w:ascii="宋体" w:hAnsi="宋体" w:eastAsia="宋体"/>
          <w:bCs w:val="0"/>
          <w:highlight w:val="none"/>
          <w:lang w:eastAsia="zh-CN"/>
        </w:rPr>
        <w:t xml:space="preserve">21.开标</w:t>
      </w:r>
      <w:bookmarkEnd w:id="97"/>
      <w:r/>
      <w:bookmarkEnd w:id="98"/>
      <w:r/>
      <w:bookmarkEnd w:id="99"/>
      <w:r/>
      <w:r/>
    </w:p>
    <w:p>
      <w:pPr>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p>
    <w:p>
      <w:pPr>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p>
    <w:p>
      <w:pPr>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100" w:name="_Toc513029231"/>
      <w:r/>
      <w:bookmarkStart w:id="101" w:name="_Toc16938547"/>
      <w:r/>
      <w:bookmarkStart w:id="102" w:name="_Toc20823303"/>
      <w:r>
        <w:rPr>
          <w:rFonts w:hint="eastAsia" w:ascii="宋体" w:hAnsi="宋体" w:eastAsia="宋体"/>
          <w:bCs w:val="0"/>
          <w:highlight w:val="none"/>
          <w:lang w:eastAsia="zh-CN"/>
        </w:rPr>
        <w:t xml:space="preserve">22.评标委员会</w:t>
      </w:r>
      <w:r/>
    </w:p>
    <w:p>
      <w:pPr>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p>
    <w:p>
      <w:pPr>
        <w:pStyle w:val="938"/>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0"/>
      <w:r/>
      <w:bookmarkEnd w:id="101"/>
      <w:r/>
      <w:bookmarkEnd w:id="102"/>
      <w:r/>
      <w:r/>
    </w:p>
    <w:p>
      <w:pPr>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p>
    <w:p>
      <w:pPr>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103" w:name="_Toc20823304"/>
      <w:r/>
      <w:bookmarkStart w:id="104" w:name="_Toc16938548"/>
      <w:r/>
      <w:bookmarkStart w:id="105" w:name="_Toc513029232"/>
      <w:r>
        <w:rPr>
          <w:rFonts w:hint="eastAsia" w:ascii="宋体" w:hAnsi="宋体" w:eastAsia="宋体"/>
          <w:bCs w:val="0"/>
          <w:highlight w:val="none"/>
          <w:lang w:eastAsia="zh-CN"/>
        </w:rPr>
        <w:t xml:space="preserve">24.投标文件的澄清</w:t>
      </w:r>
      <w:bookmarkEnd w:id="103"/>
      <w:r/>
      <w:bookmarkEnd w:id="104"/>
      <w:r/>
      <w:bookmarkEnd w:id="105"/>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106" w:name="_Toc16938549"/>
      <w:r/>
      <w:bookmarkStart w:id="107" w:name="_Toc20823305"/>
      <w:r/>
      <w:bookmarkStart w:id="108" w:name="_Toc513029233"/>
      <w:r>
        <w:rPr>
          <w:rFonts w:hint="eastAsia" w:ascii="宋体" w:hAnsi="宋体" w:eastAsia="宋体"/>
          <w:bCs w:val="0"/>
          <w:highlight w:val="none"/>
          <w:lang w:eastAsia="zh-CN"/>
        </w:rPr>
        <w:t xml:space="preserve">25.对投标文件的初审</w:t>
      </w:r>
      <w:bookmarkEnd w:id="106"/>
      <w:r/>
      <w:bookmarkEnd w:id="107"/>
      <w:r/>
      <w:bookmarkEnd w:id="108"/>
      <w:r/>
      <w:r/>
    </w:p>
    <w:p>
      <w:pPr>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p>
    <w:p>
      <w:pPr>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sz w:val="24"/>
          <w:highlight w:val="none"/>
        </w:rPr>
      </w:pPr>
      <w:r/>
      <w:bookmarkStart w:id="109" w:name="_Toc16938550"/>
      <w:r/>
      <w:bookmarkStart w:id="110" w:name="_Toc513029234"/>
      <w:r/>
      <w:bookmarkStart w:id="111"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p>
    <w:p>
      <w:pPr>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p>
    <w:p>
      <w:pPr>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sz w:val="24"/>
          <w:highlight w:val="none"/>
        </w:rPr>
      </w:pPr>
      <w:r>
        <w:rPr>
          <w:rFonts w:hint="eastAsia" w:ascii="宋体" w:hAnsi="宋体"/>
          <w:sz w:val="24"/>
          <w:highlight w:val="none"/>
        </w:rPr>
        <w:t xml:space="preserve">财政部门在投诉处理、监督检查中发现评审委员会未按规定对异常低价开展审查的，依法予以纠正并追究评审专家的法律责任。</w:t>
      </w:r>
      <w:r/>
    </w:p>
    <w:p>
      <w:pPr>
        <w:pStyle w:val="938"/>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09"/>
      <w:r/>
      <w:bookmarkEnd w:id="110"/>
      <w:r/>
      <w:bookmarkEnd w:id="111"/>
      <w:r>
        <w:rPr>
          <w:rFonts w:hint="eastAsia" w:ascii="宋体" w:hAnsi="宋体" w:eastAsia="宋体"/>
          <w:bCs w:val="0"/>
          <w:highlight w:val="none"/>
          <w:lang w:eastAsia="zh-CN"/>
        </w:rPr>
        <w:t xml:space="preserve">.无效投标条款和废标条款</w:t>
      </w:r>
      <w:r/>
    </w:p>
    <w:p>
      <w:pPr>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p>
    <w:p>
      <w:pPr>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sz w:val="24"/>
          <w:szCs w:val="24"/>
          <w:highlight w:val="none"/>
        </w:rPr>
        <w:t xml:space="preserve">26.1.2</w:t>
      </w:r>
      <w:r>
        <w:rPr>
          <w:rFonts w:hint="eastAsia" w:ascii="宋体" w:hAnsi="宋体"/>
          <w:bCs/>
          <w:color w:val="000000"/>
          <w:sz w:val="24"/>
          <w:szCs w:val="24"/>
          <w:highlight w:val="none"/>
        </w:rPr>
        <w:t xml:space="preserve">3投标系统中不同投标人的MAC地址或标书制作工具客户端标识码一致的，其投标无效。IP地址一致的，评标委员会应要求投标供应商进行澄清说明，投标供应商如未按规定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澄清、说明和补正的，其投标无效（按规定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澄清、说明和补正且经评标委员会一致认为不构成“视为投标人相互串通投标情形”的除外）。</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澄清、说明和补正的，其投标无效（按规定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澄清、说明和补正且经评标委员会一致认为不构成“视为投标人相互串通投标情形”的除外）。</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6</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p>
    <w:p>
      <w:pPr>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p>
    <w:p>
      <w:pPr>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p>
    <w:p>
      <w:pPr>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p>
    <w:p>
      <w:pPr>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p>
    <w:p>
      <w:pPr>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937"/>
        <w:ind w:firstLine="452"/>
        <w:keepLines w:val="0"/>
        <w:keepNext w:val="0"/>
        <w:spacing w:before="0" w:after="0" w:line="360" w:lineRule="auto"/>
        <w:rPr>
          <w:sz w:val="30"/>
          <w:szCs w:val="30"/>
          <w:highlight w:val="none"/>
          <w:lang w:eastAsia="zh-CN"/>
        </w:rPr>
      </w:pPr>
      <w:r/>
      <w:bookmarkStart w:id="112" w:name="_Toc120614219"/>
      <w:r>
        <w:rPr>
          <w:rFonts w:hint="eastAsia"/>
          <w:sz w:val="30"/>
          <w:szCs w:val="30"/>
          <w:highlight w:val="none"/>
          <w:lang w:eastAsia="zh-CN"/>
        </w:rPr>
        <w:t xml:space="preserve">六、定标</w:t>
      </w:r>
      <w:bookmarkEnd w:id="112"/>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113" w:name="_Toc513029238"/>
      <w:r/>
      <w:bookmarkStart w:id="114" w:name="_Toc16938554"/>
      <w:r/>
      <w:bookmarkStart w:id="115" w:name="_Toc20823310"/>
      <w:r>
        <w:rPr>
          <w:rFonts w:hint="eastAsia" w:ascii="宋体" w:hAnsi="宋体" w:eastAsia="宋体"/>
          <w:bCs w:val="0"/>
          <w:highlight w:val="none"/>
          <w:lang w:eastAsia="zh-CN"/>
        </w:rPr>
        <w:t xml:space="preserve">27</w:t>
      </w:r>
      <w:bookmarkEnd w:id="113"/>
      <w:r>
        <w:rPr>
          <w:rFonts w:hint="eastAsia" w:ascii="宋体" w:hAnsi="宋体" w:eastAsia="宋体"/>
          <w:bCs w:val="0"/>
          <w:highlight w:val="none"/>
          <w:lang w:eastAsia="zh-CN"/>
        </w:rPr>
        <w:t xml:space="preserve">.确定</w:t>
      </w:r>
      <w:bookmarkEnd w:id="114"/>
      <w:r/>
      <w:bookmarkEnd w:id="115"/>
      <w:r>
        <w:rPr>
          <w:rFonts w:hint="eastAsia" w:ascii="宋体" w:hAnsi="宋体" w:eastAsia="宋体"/>
          <w:bCs w:val="0"/>
          <w:highlight w:val="none"/>
          <w:lang w:eastAsia="zh-CN"/>
        </w:rPr>
        <w:t xml:space="preserve">中标单位</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p>
    <w:p>
      <w:pPr>
        <w:pStyle w:val="938"/>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p>
    <w:p>
      <w:pPr>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p>
    <w:p>
      <w:pPr>
        <w:pStyle w:val="938"/>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7"/>
        <w:ind w:firstLine="452"/>
        <w:keepLines w:val="0"/>
        <w:keepNext w:val="0"/>
        <w:spacing w:before="0" w:after="0" w:line="360" w:lineRule="auto"/>
        <w:rPr>
          <w:sz w:val="30"/>
          <w:szCs w:val="30"/>
          <w:highlight w:val="none"/>
          <w:lang w:eastAsia="zh-CN"/>
        </w:rPr>
      </w:pPr>
      <w:r/>
      <w:bookmarkStart w:id="116" w:name="_Toc16938552"/>
      <w:r/>
      <w:bookmarkStart w:id="117" w:name="_Toc120614220"/>
      <w:r/>
      <w:bookmarkStart w:id="118" w:name="_Toc513029236"/>
      <w:r/>
      <w:bookmarkStart w:id="119" w:name="_Toc20823308"/>
      <w:r>
        <w:rPr>
          <w:rFonts w:hint="eastAsia"/>
          <w:sz w:val="30"/>
          <w:szCs w:val="30"/>
          <w:highlight w:val="none"/>
          <w:lang w:eastAsia="zh-CN"/>
        </w:rPr>
        <w:t xml:space="preserve">七、授予合同</w:t>
      </w:r>
      <w:bookmarkEnd w:id="116"/>
      <w:r/>
      <w:bookmarkEnd w:id="117"/>
      <w:r/>
      <w:bookmarkEnd w:id="118"/>
      <w:r/>
      <w:bookmarkEnd w:id="119"/>
      <w:r/>
      <w:r/>
    </w:p>
    <w:p>
      <w:pPr>
        <w:pStyle w:val="938"/>
        <w:ind w:firstLine="422"/>
        <w:keepLines w:val="0"/>
        <w:keepNext w:val="0"/>
        <w:spacing w:before="0" w:after="0" w:line="360" w:lineRule="auto"/>
        <w:rPr>
          <w:rFonts w:hint="eastAsia" w:ascii="宋体" w:hAnsi="宋体" w:eastAsia="宋体"/>
          <w:bCs w:val="0"/>
          <w:highlight w:val="none"/>
          <w:lang w:eastAsia="zh-CN"/>
        </w:rPr>
      </w:pPr>
      <w:r/>
      <w:bookmarkStart w:id="120" w:name="_Toc513029237"/>
      <w:r/>
      <w:bookmarkStart w:id="121" w:name="_Toc20823309"/>
      <w:r/>
      <w:bookmarkStart w:id="122" w:name="_Toc16938553"/>
      <w:r>
        <w:rPr>
          <w:rFonts w:hint="eastAsia" w:ascii="宋体" w:hAnsi="宋体" w:eastAsia="宋体"/>
          <w:bCs w:val="0"/>
          <w:highlight w:val="none"/>
          <w:lang w:eastAsia="zh-CN"/>
        </w:rPr>
        <w:t xml:space="preserve">30.签订合同</w:t>
      </w:r>
      <w:r/>
    </w:p>
    <w:p>
      <w:pPr>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p>
    <w:p>
      <w:pPr>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938"/>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0"/>
      <w:r/>
      <w:bookmarkEnd w:id="121"/>
      <w:r/>
      <w:bookmarkEnd w:id="122"/>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numPr>
          <w:ilvl w:val="0"/>
          <w:numId w:val="2"/>
        </w:numPr>
        <w:jc w:val="center"/>
        <w:spacing w:line="360" w:lineRule="auto"/>
        <w:rPr>
          <w:rFonts w:hint="eastAsia" w:ascii="黑体" w:hAnsi="黑体" w:eastAsia="黑体" w:cs="黑体"/>
          <w:sz w:val="36"/>
          <w:szCs w:val="36"/>
          <w:highlight w:val="none"/>
        </w:rPr>
      </w:pPr>
      <w:r/>
      <w:bookmarkStart w:id="123" w:name="_Toc16938559"/>
      <w:r/>
      <w:bookmarkStart w:id="124" w:name="_Toc20823315"/>
      <w:r/>
      <w:bookmarkStart w:id="125" w:name="_Toc513029243"/>
      <w:r>
        <w:rPr>
          <w:rFonts w:hint="eastAsia" w:ascii="黑体" w:hAnsi="黑体" w:eastAsia="黑体" w:cs="黑体"/>
          <w:sz w:val="36"/>
          <w:szCs w:val="36"/>
          <w:highlight w:val="none"/>
        </w:rPr>
        <w:t xml:space="preserve"> 合同文本</w:t>
      </w:r>
      <w:r/>
    </w:p>
    <w:p>
      <w:pPr>
        <w:jc w:val="center"/>
        <w:keepLines w:val="0"/>
        <w:keepNext w:val="0"/>
        <w:pageBreakBefore w:val="0"/>
        <w:spacing w:line="360" w:lineRule="auto"/>
        <w:widowControl w:val="off"/>
        <w:rPr>
          <w:highlight w:val="none"/>
        </w:rPr>
      </w:pPr>
      <w:r>
        <w:rPr>
          <w:rFonts w:hint="eastAsia" w:ascii="宋体" w:hAnsi="宋体" w:cs="宋体"/>
          <w:sz w:val="24"/>
          <w:highlight w:val="none"/>
        </w:rPr>
        <w:t xml:space="preserve">（格式，投标时不需填写）</w:t>
      </w:r>
      <w:bookmarkEnd w:id="123"/>
      <w:r/>
      <w:bookmarkEnd w:id="124"/>
      <w:r/>
      <w:bookmarkEnd w:id="125"/>
      <w:r/>
      <w:r/>
    </w:p>
    <w:p>
      <w:pPr>
        <w:pStyle w:val="941"/>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项目名称：                                       项目编号：</w:t>
      </w:r>
      <w:r/>
    </w:p>
    <w:p>
      <w:pPr>
        <w:pStyle w:val="941"/>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甲方：（买方、需方、采购人）_________</w:t>
      </w:r>
      <w:r/>
    </w:p>
    <w:p>
      <w:pPr>
        <w:pStyle w:val="941"/>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乙方：（卖方、供方、供应商）_________</w:t>
      </w:r>
      <w:r/>
    </w:p>
    <w:p>
      <w:pPr>
        <w:pStyle w:val="941"/>
        <w:ind w:firstLine="480"/>
        <w:spacing w:line="360" w:lineRule="auto"/>
        <w:rPr>
          <w:rFonts w:hAnsi="宋体"/>
          <w:b/>
          <w:color w:val="auto"/>
          <w:sz w:val="24"/>
          <w:szCs w:val="24"/>
          <w:highlight w:val="none"/>
          <w:lang w:eastAsia="zh-CN"/>
        </w:rPr>
      </w:pPr>
      <w:r>
        <w:rPr>
          <w:rFonts w:hAnsi="宋体"/>
          <w:color w:val="auto"/>
          <w:sz w:val="24"/>
          <w:szCs w:val="24"/>
          <w:highlight w:val="none"/>
          <w:lang w:eastAsia="zh-CN"/>
        </w:rPr>
        <w:t xml:space="preserve">甲、乙双方根据</w:t>
      </w:r>
      <w:r>
        <w:rPr>
          <w:rFonts w:hint="eastAsia" w:hAnsi="宋体"/>
          <w:color w:val="auto"/>
          <w:sz w:val="24"/>
          <w:szCs w:val="24"/>
          <w:highlight w:val="none"/>
          <w:lang w:eastAsia="zh-CN"/>
        </w:rPr>
        <w:t xml:space="preserve">江苏比木工程项目管理有限公司</w:t>
      </w:r>
      <w:r>
        <w:rPr>
          <w:rFonts w:hAnsi="宋体"/>
          <w:color w:val="auto"/>
          <w:sz w:val="24"/>
          <w:szCs w:val="24"/>
          <w:highlight w:val="none"/>
          <w:lang w:eastAsia="zh-CN"/>
        </w:rPr>
        <w:t xml:space="preserve">项目公开招标的结果，签署本合同。</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一、</w:t>
      </w:r>
      <w:r>
        <w:rPr>
          <w:rFonts w:hint="eastAsia" w:hAnsi="宋体"/>
          <w:b/>
          <w:color w:val="auto"/>
          <w:sz w:val="24"/>
          <w:szCs w:val="24"/>
          <w:highlight w:val="none"/>
          <w:lang w:eastAsia="zh-CN"/>
        </w:rPr>
        <w:t xml:space="preserve">合同</w:t>
      </w:r>
      <w:r>
        <w:rPr>
          <w:rFonts w:hAnsi="宋体"/>
          <w:b/>
          <w:color w:val="auto"/>
          <w:sz w:val="24"/>
          <w:szCs w:val="24"/>
          <w:highlight w:val="none"/>
          <w:lang w:eastAsia="zh-CN"/>
        </w:rPr>
        <w:t xml:space="preserve">内容</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1.1 </w:t>
      </w:r>
      <w:r>
        <w:rPr>
          <w:rFonts w:hint="eastAsia" w:hAnsi="宋体"/>
          <w:color w:val="auto"/>
          <w:sz w:val="24"/>
          <w:szCs w:val="24"/>
          <w:highlight w:val="none"/>
          <w:lang w:eastAsia="zh-CN"/>
        </w:rPr>
        <w:t xml:space="preserve">标的</w:t>
      </w:r>
      <w:r>
        <w:rPr>
          <w:rFonts w:hAnsi="宋体"/>
          <w:color w:val="auto"/>
          <w:sz w:val="24"/>
          <w:szCs w:val="24"/>
          <w:highlight w:val="none"/>
          <w:lang w:eastAsia="zh-CN"/>
        </w:rPr>
        <w:t xml:space="preserve">名称：</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1.2</w:t>
      </w:r>
      <w:r>
        <w:rPr>
          <w:rFonts w:hint="eastAsia" w:hAnsi="宋体"/>
          <w:color w:val="auto"/>
          <w:sz w:val="24"/>
          <w:szCs w:val="24"/>
          <w:highlight w:val="none"/>
          <w:lang w:eastAsia="zh-CN"/>
        </w:rPr>
        <w:t xml:space="preserve">标的质量：</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1.3 标的数量（规模）：</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1.4 履行时间（期限）：</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1.5 履行地点：</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6履行方式：</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二、合同金额</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2.1 本合同金额为（大写）： ____________</w:t>
      </w:r>
      <w:r>
        <w:rPr>
          <w:rFonts w:hint="eastAsia" w:hAnsi="宋体"/>
          <w:color w:val="auto"/>
          <w:sz w:val="24"/>
          <w:szCs w:val="24"/>
          <w:highlight w:val="none"/>
          <w:lang w:eastAsia="zh-CN"/>
        </w:rPr>
        <w:t xml:space="preserve">圆</w:t>
      </w:r>
      <w:r>
        <w:rPr>
          <w:rFonts w:hAnsi="宋体"/>
          <w:color w:val="auto"/>
          <w:sz w:val="24"/>
          <w:szCs w:val="24"/>
          <w:highlight w:val="none"/>
          <w:lang w:eastAsia="zh-CN"/>
        </w:rPr>
        <w:t xml:space="preserve">（______元）人民币</w:t>
      </w:r>
      <w:r>
        <w:rPr>
          <w:rFonts w:hint="eastAsia" w:hAnsi="宋体"/>
          <w:color w:val="auto"/>
          <w:sz w:val="24"/>
          <w:szCs w:val="24"/>
          <w:highlight w:val="none"/>
          <w:lang w:eastAsia="zh-CN"/>
        </w:rPr>
        <w:t xml:space="preserve">或其他币种</w:t>
      </w:r>
      <w:r>
        <w:rPr>
          <w:rFonts w:hAnsi="宋体"/>
          <w:color w:val="auto"/>
          <w:sz w:val="24"/>
          <w:szCs w:val="24"/>
          <w:highlight w:val="none"/>
          <w:lang w:eastAsia="zh-CN"/>
        </w:rPr>
        <w:t xml:space="preserve">。</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三、技术资料</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3.1乙方应按招标文件规定的时间向甲方提供服务</w:t>
      </w:r>
      <w:r>
        <w:rPr>
          <w:rFonts w:hint="eastAsia" w:hAnsi="宋体"/>
          <w:color w:val="auto"/>
          <w:sz w:val="24"/>
          <w:szCs w:val="24"/>
          <w:highlight w:val="none"/>
          <w:lang w:eastAsia="zh-CN"/>
        </w:rPr>
        <w:t xml:space="preserve">（包含与服务相关的货物）</w:t>
      </w:r>
      <w:r>
        <w:rPr>
          <w:rFonts w:hAnsi="宋体"/>
          <w:color w:val="auto"/>
          <w:sz w:val="24"/>
          <w:szCs w:val="24"/>
          <w:highlight w:val="none"/>
          <w:lang w:eastAsia="zh-CN"/>
        </w:rPr>
        <w:t xml:space="preserve">的有关技术资料。</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四、知识产权</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4.1乙</w:t>
      </w:r>
      <w:r>
        <w:rPr>
          <w:rFonts w:hint="eastAsia" w:hAnsi="宋体"/>
          <w:color w:val="auto"/>
          <w:sz w:val="24"/>
          <w:szCs w:val="24"/>
          <w:highlight w:val="none"/>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1"/>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（注：采购项目如涉及采购标的的知识产权归属、处理的，如订购、设计、定制开发的信息化建设项目等，应当约定知识产权的归属和处理方式）</w:t>
      </w:r>
      <w:r/>
    </w:p>
    <w:p>
      <w:pPr>
        <w:pStyle w:val="941"/>
        <w:ind w:firstLine="482"/>
        <w:spacing w:line="360" w:lineRule="auto"/>
        <w:rPr>
          <w:rFonts w:hAnsi="宋体"/>
          <w:color w:val="auto"/>
          <w:sz w:val="24"/>
          <w:szCs w:val="24"/>
          <w:highlight w:val="none"/>
          <w:u w:val="single"/>
          <w:lang w:eastAsia="zh-CN"/>
        </w:rPr>
      </w:pPr>
      <w:r>
        <w:rPr>
          <w:rFonts w:hAnsi="宋体"/>
          <w:b/>
          <w:color w:val="auto"/>
          <w:sz w:val="24"/>
          <w:szCs w:val="24"/>
          <w:highlight w:val="none"/>
          <w:lang w:eastAsia="zh-CN"/>
        </w:rPr>
        <w:t xml:space="preserve">五、产权担保</w:t>
      </w:r>
      <w:r/>
    </w:p>
    <w:p>
      <w:pPr>
        <w:pStyle w:val="941"/>
        <w:ind w:firstLine="480"/>
        <w:spacing w:line="360" w:lineRule="auto"/>
        <w:rPr>
          <w:rFonts w:hAnsi="宋体"/>
          <w:color w:val="auto"/>
          <w:sz w:val="24"/>
          <w:szCs w:val="24"/>
          <w:highlight w:val="none"/>
          <w:u w:val="single"/>
          <w:lang w:eastAsia="zh-CN"/>
        </w:rPr>
      </w:pPr>
      <w:r>
        <w:rPr>
          <w:rFonts w:hAnsi="宋体"/>
          <w:color w:val="auto"/>
          <w:sz w:val="24"/>
          <w:szCs w:val="24"/>
          <w:highlight w:val="none"/>
          <w:lang w:eastAsia="zh-CN"/>
        </w:rPr>
        <w:t xml:space="preserve">5.1 乙方保证所交付的</w:t>
      </w:r>
      <w:r>
        <w:rPr>
          <w:rFonts w:hint="eastAsia" w:hAnsi="宋体"/>
          <w:color w:val="auto"/>
          <w:sz w:val="24"/>
          <w:szCs w:val="24"/>
          <w:highlight w:val="none"/>
          <w:lang w:eastAsia="zh-CN"/>
        </w:rPr>
        <w:t xml:space="preserve">服务（包含与服务相关的货物）</w:t>
      </w:r>
      <w:r>
        <w:rPr>
          <w:rFonts w:hAnsi="宋体"/>
          <w:color w:val="auto"/>
          <w:sz w:val="24"/>
          <w:szCs w:val="24"/>
          <w:highlight w:val="none"/>
          <w:lang w:eastAsia="zh-CN"/>
        </w:rPr>
        <w:t xml:space="preserve">的所有权完全属于乙方且无任何抵押、查封等产权瑕疵。</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六、履约保证金</w:t>
      </w:r>
      <w:r/>
    </w:p>
    <w:p>
      <w:pPr>
        <w:pStyle w:val="941"/>
        <w:ind w:firstLine="480"/>
        <w:spacing w:line="360" w:lineRule="auto"/>
        <w:rPr>
          <w:rFonts w:hint="default" w:hAnsi="宋体"/>
          <w:color w:val="auto"/>
          <w:sz w:val="24"/>
          <w:szCs w:val="24"/>
          <w:highlight w:val="none"/>
          <w:lang w:val="en-US" w:eastAsia="zh-CN"/>
        </w:rPr>
      </w:pPr>
      <w:r>
        <w:rPr>
          <w:rFonts w:hAnsi="宋体"/>
          <w:color w:val="auto"/>
          <w:sz w:val="24"/>
          <w:szCs w:val="24"/>
          <w:highlight w:val="none"/>
          <w:lang w:eastAsia="zh-CN"/>
        </w:rPr>
        <w:t xml:space="preserve">6.1 </w:t>
      </w:r>
      <w:r>
        <w:rPr>
          <w:rFonts w:hint="eastAsia" w:hAnsi="宋体"/>
          <w:color w:val="auto"/>
          <w:sz w:val="24"/>
          <w:szCs w:val="24"/>
          <w:highlight w:val="none"/>
          <w:lang w:val="en-US" w:eastAsia="zh-CN"/>
        </w:rPr>
        <w:t xml:space="preserve">本项目履约保证金无。</w:t>
      </w:r>
      <w:r/>
    </w:p>
    <w:p>
      <w:pPr>
        <w:ind w:firstLine="482"/>
        <w:spacing w:line="360" w:lineRule="auto"/>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p>
    <w:p>
      <w:pPr>
        <w:pStyle w:val="941"/>
        <w:ind w:firstLine="482"/>
        <w:spacing w:line="360" w:lineRule="auto"/>
        <w:rPr>
          <w:rFonts w:hAnsi="宋体"/>
          <w:b/>
          <w:color w:val="auto"/>
          <w:sz w:val="24"/>
          <w:szCs w:val="24"/>
          <w:highlight w:val="none"/>
          <w:lang w:eastAsia="zh-CN"/>
        </w:rPr>
      </w:pPr>
      <w:r>
        <w:rPr>
          <w:rFonts w:hint="eastAsia" w:hAnsi="宋体"/>
          <w:b/>
          <w:color w:val="auto"/>
          <w:sz w:val="24"/>
          <w:szCs w:val="24"/>
          <w:highlight w:val="none"/>
          <w:lang w:eastAsia="zh-CN"/>
        </w:rPr>
        <w:t xml:space="preserve">八</w:t>
      </w:r>
      <w:r>
        <w:rPr>
          <w:rFonts w:hAnsi="宋体"/>
          <w:b/>
          <w:color w:val="auto"/>
          <w:sz w:val="24"/>
          <w:szCs w:val="24"/>
          <w:highlight w:val="none"/>
          <w:lang w:eastAsia="zh-CN"/>
        </w:rPr>
        <w:t xml:space="preserve">、</w:t>
      </w:r>
      <w:r>
        <w:rPr>
          <w:rFonts w:hint="eastAsia" w:hAnsi="宋体"/>
          <w:b/>
          <w:color w:val="auto"/>
          <w:sz w:val="24"/>
          <w:szCs w:val="24"/>
          <w:highlight w:val="none"/>
          <w:lang w:eastAsia="zh-CN"/>
        </w:rPr>
        <w:t xml:space="preserve">合同款项</w:t>
      </w:r>
      <w:r>
        <w:rPr>
          <w:rFonts w:hAnsi="宋体"/>
          <w:b/>
          <w:color w:val="auto"/>
          <w:sz w:val="24"/>
          <w:szCs w:val="24"/>
          <w:highlight w:val="none"/>
          <w:lang w:eastAsia="zh-CN"/>
        </w:rPr>
        <w:t xml:space="preserve">支付</w:t>
      </w:r>
      <w:r/>
    </w:p>
    <w:p>
      <w:pPr>
        <w:ind w:firstLine="482"/>
        <w:spacing w:line="360" w:lineRule="auto"/>
        <w:rPr>
          <w:rFonts w:hint="eastAsia" w:hAnsi="宋体"/>
          <w:bCs/>
          <w:color w:val="auto"/>
          <w:sz w:val="24"/>
          <w:szCs w:val="24"/>
          <w:highlight w:val="none"/>
          <w:lang w:eastAsia="zh-CN"/>
        </w:rPr>
      </w:pPr>
      <w:r>
        <w:rPr>
          <w:rFonts w:hint="eastAsia" w:ascii="宋体" w:hAnsi="宋体" w:eastAsia="宋体" w:cs="宋体"/>
          <w:b/>
          <w:bCs w:val="0"/>
          <w:color w:val="auto"/>
          <w:sz w:val="24"/>
          <w:szCs w:val="24"/>
          <w:highlight w:val="none"/>
          <w:u w:val="single"/>
        </w:rPr>
        <w:t xml:space="preserve">货物全部到达现场安装完毕且验收合格后支付至合同价的70%；审计结束后付至项目审定价的97%；验收合格满</w:t>
      </w:r>
      <w:r>
        <w:rPr>
          <w:rFonts w:hint="eastAsia" w:ascii="宋体" w:hAnsi="宋体" w:eastAsia="宋体" w:cs="宋体"/>
          <w:b/>
          <w:bCs w:val="0"/>
          <w:color w:val="auto"/>
          <w:sz w:val="24"/>
          <w:szCs w:val="24"/>
          <w:highlight w:val="none"/>
          <w:u w:val="single"/>
          <w:lang w:val="en-US" w:eastAsia="zh-CN"/>
        </w:rPr>
        <w:t xml:space="preserve">1</w:t>
      </w:r>
      <w:r>
        <w:rPr>
          <w:rFonts w:hint="eastAsia" w:ascii="宋体" w:hAnsi="宋体" w:eastAsia="宋体" w:cs="宋体"/>
          <w:b/>
          <w:bCs w:val="0"/>
          <w:color w:val="auto"/>
          <w:sz w:val="24"/>
          <w:szCs w:val="24"/>
          <w:highlight w:val="none"/>
          <w:u w:val="single"/>
        </w:rPr>
        <w:t xml:space="preserve">年后一个月内付清余款。以上价款均不计利息，付款时需提供等额合规的增值税发票，否则甲方有权顺延支付项目款。</w:t>
      </w:r>
      <w:r>
        <w:rPr>
          <w:rFonts w:hint="eastAsia" w:hAnsi="宋体"/>
          <w:bCs/>
          <w:color w:val="auto"/>
          <w:sz w:val="24"/>
          <w:szCs w:val="24"/>
          <w:highlight w:val="none"/>
          <w:lang w:eastAsia="zh-CN"/>
        </w:rPr>
        <w:t xml:space="preserve"> </w:t>
      </w:r>
      <w:r/>
    </w:p>
    <w:p>
      <w:pPr>
        <w:ind w:firstLine="482"/>
        <w:spacing w:line="360" w:lineRule="auto"/>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360" w:lineRule="auto"/>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十、</w:t>
      </w:r>
      <w:r>
        <w:rPr>
          <w:rFonts w:hint="eastAsia" w:hAnsi="宋体"/>
          <w:b/>
          <w:color w:val="auto"/>
          <w:sz w:val="24"/>
          <w:szCs w:val="24"/>
          <w:highlight w:val="none"/>
          <w:lang w:eastAsia="zh-CN"/>
        </w:rPr>
        <w:t xml:space="preserve">项目</w:t>
      </w:r>
      <w:r>
        <w:rPr>
          <w:rFonts w:hAnsi="宋体"/>
          <w:b/>
          <w:color w:val="auto"/>
          <w:sz w:val="24"/>
          <w:szCs w:val="24"/>
          <w:highlight w:val="none"/>
          <w:lang w:eastAsia="zh-CN"/>
        </w:rPr>
        <w:t xml:space="preserve">验收</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10.1 甲方依法组织履约验收工作。</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10.3 对于实际使用人和甲方分离的项目，甲方邀请实际使用人参与验收。</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10.4 如有必要，甲方邀请参加本项目的其他供应商或第三方专业机构及专家参与验收，相关意见将作为验收书的参考资料。</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十</w:t>
      </w:r>
      <w:r>
        <w:rPr>
          <w:rFonts w:hint="eastAsia" w:hAnsi="宋体"/>
          <w:b/>
          <w:color w:val="auto"/>
          <w:sz w:val="24"/>
          <w:szCs w:val="24"/>
          <w:highlight w:val="none"/>
          <w:lang w:eastAsia="zh-CN"/>
        </w:rPr>
        <w:t xml:space="preserve">一</w:t>
      </w:r>
      <w:r>
        <w:rPr>
          <w:rFonts w:hAnsi="宋体"/>
          <w:b/>
          <w:color w:val="auto"/>
          <w:sz w:val="24"/>
          <w:szCs w:val="24"/>
          <w:highlight w:val="none"/>
          <w:lang w:eastAsia="zh-CN"/>
        </w:rPr>
        <w:t xml:space="preserve">、违约责任</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1</w:t>
      </w:r>
      <w:r>
        <w:rPr>
          <w:rFonts w:hAnsi="宋体"/>
          <w:color w:val="auto"/>
          <w:sz w:val="24"/>
          <w:szCs w:val="24"/>
          <w:highlight w:val="none"/>
          <w:lang w:eastAsia="zh-CN"/>
        </w:rPr>
        <w:t xml:space="preserve">.1 甲方无正当理由</w:t>
      </w:r>
      <w:r>
        <w:rPr>
          <w:rFonts w:hint="eastAsia" w:hAnsi="宋体"/>
          <w:color w:val="auto"/>
          <w:sz w:val="24"/>
          <w:szCs w:val="24"/>
          <w:highlight w:val="none"/>
          <w:lang w:eastAsia="zh-CN"/>
        </w:rPr>
        <w:t xml:space="preserve">拒绝接受乙方提供服务</w:t>
      </w:r>
      <w:r>
        <w:rPr>
          <w:rFonts w:hAnsi="宋体"/>
          <w:color w:val="auto"/>
          <w:sz w:val="24"/>
          <w:szCs w:val="24"/>
          <w:highlight w:val="none"/>
          <w:lang w:eastAsia="zh-CN"/>
        </w:rPr>
        <w:t xml:space="preserve">的，甲方向乙方偿付</w:t>
      </w:r>
      <w:r>
        <w:rPr>
          <w:rFonts w:hint="eastAsia" w:hAnsi="宋体"/>
          <w:color w:val="auto"/>
          <w:sz w:val="24"/>
          <w:szCs w:val="24"/>
          <w:highlight w:val="none"/>
          <w:lang w:eastAsia="zh-CN"/>
        </w:rPr>
        <w:t xml:space="preserve">拒绝接受服务合同价款</w:t>
      </w:r>
      <w:r>
        <w:rPr>
          <w:rFonts w:hAnsi="宋体"/>
          <w:color w:val="auto"/>
          <w:sz w:val="24"/>
          <w:szCs w:val="24"/>
          <w:highlight w:val="none"/>
          <w:lang w:eastAsia="zh-CN"/>
        </w:rPr>
        <w:t xml:space="preserve">总值的违约金。</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1</w:t>
      </w:r>
      <w:r>
        <w:rPr>
          <w:rFonts w:hAnsi="宋体"/>
          <w:color w:val="auto"/>
          <w:sz w:val="24"/>
          <w:szCs w:val="24"/>
          <w:highlight w:val="none"/>
          <w:lang w:eastAsia="zh-CN"/>
        </w:rPr>
        <w:t xml:space="preserve">.2 甲方无故逾期验收和办理</w:t>
      </w:r>
      <w:r>
        <w:rPr>
          <w:rFonts w:hint="eastAsia" w:hAnsi="宋体"/>
          <w:color w:val="auto"/>
          <w:sz w:val="24"/>
          <w:szCs w:val="24"/>
          <w:highlight w:val="none"/>
          <w:lang w:eastAsia="zh-CN"/>
        </w:rPr>
        <w:t xml:space="preserve">合同款项</w:t>
      </w:r>
      <w:r>
        <w:rPr>
          <w:rFonts w:hAnsi="宋体"/>
          <w:color w:val="auto"/>
          <w:sz w:val="24"/>
          <w:szCs w:val="24"/>
          <w:highlight w:val="none"/>
          <w:lang w:eastAsia="zh-CN"/>
        </w:rPr>
        <w:t xml:space="preserve">支付手续的</w:t>
      </w:r>
      <w:r>
        <w:rPr>
          <w:rFonts w:hint="eastAsia" w:hAnsi="宋体"/>
          <w:color w:val="auto"/>
          <w:sz w:val="24"/>
          <w:szCs w:val="24"/>
          <w:highlight w:val="none"/>
          <w:lang w:eastAsia="zh-CN"/>
        </w:rPr>
        <w:t xml:space="preserve">，</w:t>
      </w:r>
      <w:r>
        <w:rPr>
          <w:rFonts w:hAnsi="宋体"/>
          <w:color w:val="auto"/>
          <w:sz w:val="24"/>
          <w:szCs w:val="24"/>
          <w:highlight w:val="none"/>
          <w:lang w:eastAsia="zh-CN"/>
        </w:rPr>
        <w:t xml:space="preserve">甲方应按逾期付款总额每日向乙方支付违约金。</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1</w:t>
      </w:r>
      <w:r>
        <w:rPr>
          <w:rFonts w:hAnsi="宋体"/>
          <w:color w:val="auto"/>
          <w:sz w:val="24"/>
          <w:szCs w:val="24"/>
          <w:highlight w:val="none"/>
          <w:lang w:eastAsia="zh-CN"/>
        </w:rPr>
        <w:t xml:space="preserve">.3 乙方逾期</w:t>
      </w:r>
      <w:r>
        <w:rPr>
          <w:rFonts w:hint="eastAsia" w:hAnsi="宋体"/>
          <w:color w:val="auto"/>
          <w:sz w:val="24"/>
          <w:szCs w:val="24"/>
          <w:highlight w:val="none"/>
          <w:lang w:eastAsia="zh-CN"/>
        </w:rPr>
        <w:t xml:space="preserve">提供服务</w:t>
      </w:r>
      <w:r>
        <w:rPr>
          <w:rFonts w:hAnsi="宋体"/>
          <w:color w:val="auto"/>
          <w:sz w:val="24"/>
          <w:szCs w:val="24"/>
          <w:highlight w:val="none"/>
          <w:lang w:eastAsia="zh-CN"/>
        </w:rPr>
        <w:t xml:space="preserve">的，乙方应按逾期</w:t>
      </w:r>
      <w:r>
        <w:rPr>
          <w:rFonts w:hint="eastAsia" w:hAnsi="宋体"/>
          <w:color w:val="auto"/>
          <w:sz w:val="24"/>
          <w:szCs w:val="24"/>
          <w:highlight w:val="none"/>
          <w:lang w:eastAsia="zh-CN"/>
        </w:rPr>
        <w:t xml:space="preserve">提供服务合同</w:t>
      </w:r>
      <w:r>
        <w:rPr>
          <w:rFonts w:hAnsi="宋体"/>
          <w:color w:val="auto"/>
          <w:sz w:val="24"/>
          <w:szCs w:val="24"/>
          <w:highlight w:val="none"/>
          <w:lang w:eastAsia="zh-CN"/>
        </w:rPr>
        <w:t xml:space="preserve">总额每日千分之六向甲方支付违约金，由甲方从待付</w:t>
      </w:r>
      <w:r>
        <w:rPr>
          <w:rFonts w:hint="eastAsia" w:hAnsi="宋体"/>
          <w:color w:val="auto"/>
          <w:sz w:val="24"/>
          <w:szCs w:val="24"/>
          <w:highlight w:val="none"/>
          <w:lang w:eastAsia="zh-CN"/>
        </w:rPr>
        <w:t xml:space="preserve">合同款项</w:t>
      </w:r>
      <w:r>
        <w:rPr>
          <w:rFonts w:hAnsi="宋体"/>
          <w:color w:val="auto"/>
          <w:sz w:val="24"/>
          <w:szCs w:val="24"/>
          <w:highlight w:val="none"/>
          <w:lang w:eastAsia="zh-CN"/>
        </w:rPr>
        <w:t xml:space="preserve">中扣除。逾期超过约定日期10个工作日不能</w:t>
      </w:r>
      <w:r>
        <w:rPr>
          <w:rFonts w:hint="eastAsia" w:hAnsi="宋体"/>
          <w:color w:val="auto"/>
          <w:sz w:val="24"/>
          <w:szCs w:val="24"/>
          <w:highlight w:val="none"/>
          <w:lang w:eastAsia="zh-CN"/>
        </w:rPr>
        <w:t xml:space="preserve">提供服务</w:t>
      </w:r>
      <w:r>
        <w:rPr>
          <w:rFonts w:hAnsi="宋体"/>
          <w:color w:val="auto"/>
          <w:sz w:val="24"/>
          <w:szCs w:val="24"/>
          <w:highlight w:val="none"/>
          <w:lang w:eastAsia="zh-CN"/>
        </w:rPr>
        <w:t xml:space="preserve">的，甲方可解除本合同。乙方因逾期</w:t>
      </w:r>
      <w:r>
        <w:rPr>
          <w:rFonts w:hint="eastAsia" w:hAnsi="宋体"/>
          <w:color w:val="auto"/>
          <w:sz w:val="24"/>
          <w:szCs w:val="24"/>
          <w:highlight w:val="none"/>
          <w:lang w:eastAsia="zh-CN"/>
        </w:rPr>
        <w:t xml:space="preserve">提供服务</w:t>
      </w:r>
      <w:r>
        <w:rPr>
          <w:rFonts w:hAnsi="宋体"/>
          <w:color w:val="auto"/>
          <w:sz w:val="24"/>
          <w:szCs w:val="24"/>
          <w:highlight w:val="none"/>
          <w:lang w:eastAsia="zh-CN"/>
        </w:rPr>
        <w:t xml:space="preserve">或因其他违约行为导致甲方解除合同的，乙方应向甲方支付合同</w:t>
      </w:r>
      <w:r>
        <w:rPr>
          <w:rFonts w:hint="eastAsia" w:hAnsi="宋体"/>
          <w:color w:val="auto"/>
          <w:sz w:val="24"/>
          <w:szCs w:val="24"/>
          <w:highlight w:val="none"/>
          <w:lang w:eastAsia="zh-CN"/>
        </w:rPr>
        <w:t xml:space="preserve">价款总额</w:t>
      </w:r>
      <w:r>
        <w:rPr>
          <w:rFonts w:hAnsi="宋体"/>
          <w:color w:val="auto"/>
          <w:sz w:val="24"/>
          <w:szCs w:val="24"/>
          <w:highlight w:val="none"/>
          <w:lang w:eastAsia="zh-CN"/>
        </w:rPr>
        <w:t xml:space="preserve">的违约金，如造成甲方损失超过违约金的，超出部分由乙方继续承担赔偿责任。 </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1</w:t>
      </w:r>
      <w:r>
        <w:rPr>
          <w:rFonts w:hAnsi="宋体"/>
          <w:color w:val="auto"/>
          <w:sz w:val="24"/>
          <w:szCs w:val="24"/>
          <w:highlight w:val="none"/>
          <w:lang w:eastAsia="zh-CN"/>
        </w:rPr>
        <w:t xml:space="preserve">.4 乙方</w:t>
      </w:r>
      <w:r>
        <w:rPr>
          <w:rFonts w:hint="eastAsia" w:hAnsi="宋体"/>
          <w:color w:val="auto"/>
          <w:sz w:val="24"/>
          <w:szCs w:val="24"/>
          <w:highlight w:val="none"/>
          <w:lang w:eastAsia="zh-CN"/>
        </w:rPr>
        <w:t xml:space="preserve">所提供服务的标准</w:t>
      </w:r>
      <w:r>
        <w:rPr>
          <w:rFonts w:hAnsi="宋体"/>
          <w:color w:val="auto"/>
          <w:sz w:val="24"/>
          <w:szCs w:val="24"/>
          <w:highlight w:val="none"/>
          <w:lang w:eastAsia="zh-CN"/>
        </w:rPr>
        <w:t xml:space="preserve">不符合合同规定及招标文件规定标准的，甲方有权</w:t>
      </w:r>
      <w:r>
        <w:rPr>
          <w:rFonts w:hint="eastAsia" w:hAnsi="宋体"/>
          <w:color w:val="auto"/>
          <w:sz w:val="24"/>
          <w:szCs w:val="24"/>
          <w:highlight w:val="none"/>
          <w:lang w:eastAsia="zh-CN"/>
        </w:rPr>
        <w:t xml:space="preserve">拒绝接受服务</w:t>
      </w:r>
      <w:r>
        <w:rPr>
          <w:rFonts w:hAnsi="宋体"/>
          <w:color w:val="auto"/>
          <w:sz w:val="24"/>
          <w:szCs w:val="24"/>
          <w:highlight w:val="none"/>
          <w:lang w:eastAsia="zh-CN"/>
        </w:rPr>
        <w:t xml:space="preserve">，</w:t>
      </w:r>
      <w:r>
        <w:rPr>
          <w:rFonts w:hint="eastAsia" w:hAnsi="宋体"/>
          <w:color w:val="auto"/>
          <w:sz w:val="24"/>
          <w:szCs w:val="24"/>
          <w:highlight w:val="none"/>
          <w:lang w:eastAsia="zh-CN"/>
        </w:rPr>
        <w:t xml:space="preserve">并</w:t>
      </w:r>
      <w:r>
        <w:rPr>
          <w:rFonts w:hAnsi="宋体"/>
          <w:color w:val="auto"/>
          <w:sz w:val="24"/>
          <w:szCs w:val="24"/>
          <w:highlight w:val="none"/>
          <w:lang w:eastAsia="zh-CN"/>
        </w:rPr>
        <w:t xml:space="preserve">可单方面解除合同。</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十</w:t>
      </w:r>
      <w:r>
        <w:rPr>
          <w:rFonts w:hint="eastAsia" w:hAnsi="宋体"/>
          <w:b/>
          <w:color w:val="auto"/>
          <w:sz w:val="24"/>
          <w:szCs w:val="24"/>
          <w:highlight w:val="none"/>
          <w:lang w:eastAsia="zh-CN"/>
        </w:rPr>
        <w:t xml:space="preserve">二</w:t>
      </w:r>
      <w:r>
        <w:rPr>
          <w:rFonts w:hAnsi="宋体"/>
          <w:b/>
          <w:color w:val="auto"/>
          <w:sz w:val="24"/>
          <w:szCs w:val="24"/>
          <w:highlight w:val="none"/>
          <w:lang w:eastAsia="zh-CN"/>
        </w:rPr>
        <w:t xml:space="preserve">、不可抗力事件处理</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2</w:t>
      </w:r>
      <w:r>
        <w:rPr>
          <w:rFonts w:hAnsi="宋体"/>
          <w:color w:val="auto"/>
          <w:sz w:val="24"/>
          <w:szCs w:val="24"/>
          <w:highlight w:val="none"/>
          <w:lang w:eastAsia="zh-CN"/>
        </w:rPr>
        <w:t xml:space="preserve">.1 在合同有效期内，任何一方因不可抗力事件导致不能履行合同，则合同履行期可延长，其延长期与不可抗力影响期相同。</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2</w:t>
      </w:r>
      <w:r>
        <w:rPr>
          <w:rFonts w:hAnsi="宋体"/>
          <w:color w:val="auto"/>
          <w:sz w:val="24"/>
          <w:szCs w:val="24"/>
          <w:highlight w:val="none"/>
          <w:lang w:eastAsia="zh-CN"/>
        </w:rPr>
        <w:t xml:space="preserve">.2 不可抗力事件发生后，应立即通知对方，并寄送有关权威机构出具的证明。</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2</w:t>
      </w:r>
      <w:r>
        <w:rPr>
          <w:rFonts w:hAnsi="宋体"/>
          <w:color w:val="auto"/>
          <w:sz w:val="24"/>
          <w:szCs w:val="24"/>
          <w:highlight w:val="none"/>
          <w:lang w:eastAsia="zh-CN"/>
        </w:rPr>
        <w:t xml:space="preserve">.3 不可抗力事件延续120天以上，双方应通过友好协商，确定是否继续履行合同。</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十</w:t>
      </w:r>
      <w:r>
        <w:rPr>
          <w:rFonts w:hint="eastAsia" w:hAnsi="宋体"/>
          <w:b/>
          <w:color w:val="auto"/>
          <w:sz w:val="24"/>
          <w:szCs w:val="24"/>
          <w:highlight w:val="none"/>
          <w:lang w:eastAsia="zh-CN"/>
        </w:rPr>
        <w:t xml:space="preserve">三</w:t>
      </w:r>
      <w:r>
        <w:rPr>
          <w:rFonts w:hAnsi="宋体"/>
          <w:b/>
          <w:color w:val="auto"/>
          <w:sz w:val="24"/>
          <w:szCs w:val="24"/>
          <w:highlight w:val="none"/>
          <w:lang w:eastAsia="zh-CN"/>
        </w:rPr>
        <w:t xml:space="preserve">、</w:t>
      </w:r>
      <w:r>
        <w:rPr>
          <w:rFonts w:hint="eastAsia" w:hAnsi="宋体"/>
          <w:b/>
          <w:color w:val="auto"/>
          <w:sz w:val="24"/>
          <w:szCs w:val="24"/>
          <w:highlight w:val="none"/>
          <w:lang w:eastAsia="zh-CN"/>
        </w:rPr>
        <w:t xml:space="preserve">解决争议的方法</w:t>
      </w:r>
      <w:r/>
    </w:p>
    <w:p>
      <w:pPr>
        <w:pStyle w:val="941"/>
        <w:ind w:firstLine="480"/>
        <w:spacing w:line="360" w:lineRule="auto"/>
        <w:rPr>
          <w:rFonts w:hAnsi="宋体"/>
          <w:color w:val="auto"/>
          <w:sz w:val="24"/>
          <w:szCs w:val="24"/>
          <w:highlight w:val="none"/>
          <w:lang w:eastAsia="zh-CN"/>
        </w:rPr>
      </w:pPr>
      <w:r>
        <w:rPr>
          <w:rFonts w:hint="eastAsia" w:hAnsi="宋体"/>
          <w:color w:val="auto"/>
          <w:sz w:val="24"/>
          <w:szCs w:val="24"/>
          <w:highlight w:val="none"/>
          <w:lang w:eastAsia="zh-CN"/>
        </w:rPr>
        <w:t xml:space="preserve">13.1双方在签订、履行合同中所发生的一切争议，应通过友好协商解决。如协商不成，由物业所在地人民法院管辖。</w:t>
      </w:r>
      <w:r/>
    </w:p>
    <w:p>
      <w:pPr>
        <w:pStyle w:val="941"/>
        <w:ind w:firstLine="482"/>
        <w:spacing w:line="360" w:lineRule="auto"/>
        <w:rPr>
          <w:rFonts w:hAnsi="宋体"/>
          <w:b/>
          <w:color w:val="auto"/>
          <w:sz w:val="24"/>
          <w:szCs w:val="24"/>
          <w:highlight w:val="none"/>
          <w:lang w:eastAsia="zh-CN"/>
        </w:rPr>
      </w:pPr>
      <w:r>
        <w:rPr>
          <w:rFonts w:hAnsi="宋体"/>
          <w:b/>
          <w:color w:val="auto"/>
          <w:sz w:val="24"/>
          <w:szCs w:val="24"/>
          <w:highlight w:val="none"/>
          <w:lang w:eastAsia="zh-CN"/>
        </w:rPr>
        <w:t xml:space="preserve">十</w:t>
      </w:r>
      <w:r>
        <w:rPr>
          <w:rFonts w:hint="eastAsia" w:hAnsi="宋体"/>
          <w:b/>
          <w:color w:val="auto"/>
          <w:sz w:val="24"/>
          <w:szCs w:val="24"/>
          <w:highlight w:val="none"/>
          <w:lang w:eastAsia="zh-CN"/>
        </w:rPr>
        <w:t xml:space="preserve">四</w:t>
      </w:r>
      <w:r>
        <w:rPr>
          <w:rFonts w:hAnsi="宋体"/>
          <w:b/>
          <w:color w:val="auto"/>
          <w:sz w:val="24"/>
          <w:szCs w:val="24"/>
          <w:highlight w:val="none"/>
          <w:lang w:eastAsia="zh-CN"/>
        </w:rPr>
        <w:t xml:space="preserve">、合同生效及</w:t>
      </w:r>
      <w:r>
        <w:rPr>
          <w:rFonts w:hint="eastAsia" w:hAnsi="宋体"/>
          <w:b/>
          <w:color w:val="auto"/>
          <w:sz w:val="24"/>
          <w:szCs w:val="24"/>
          <w:highlight w:val="none"/>
          <w:lang w:eastAsia="zh-CN"/>
        </w:rPr>
        <w:t xml:space="preserve">其他</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4</w:t>
      </w:r>
      <w:r>
        <w:rPr>
          <w:rFonts w:hAnsi="宋体"/>
          <w:color w:val="auto"/>
          <w:sz w:val="24"/>
          <w:szCs w:val="24"/>
          <w:highlight w:val="none"/>
          <w:lang w:eastAsia="zh-CN"/>
        </w:rPr>
        <w:t xml:space="preserve">.1 合同经双方法定代表人或授权委托代</w:t>
      </w:r>
      <w:r>
        <w:rPr>
          <w:rFonts w:hint="eastAsia" w:hAnsi="宋体"/>
          <w:color w:val="auto"/>
          <w:sz w:val="24"/>
          <w:szCs w:val="24"/>
          <w:highlight w:val="none"/>
          <w:lang w:eastAsia="zh-CN"/>
        </w:rPr>
        <w:t xml:space="preserve">表</w:t>
      </w:r>
      <w:r>
        <w:rPr>
          <w:rFonts w:hAnsi="宋体"/>
          <w:color w:val="auto"/>
          <w:sz w:val="24"/>
          <w:szCs w:val="24"/>
          <w:highlight w:val="none"/>
          <w:lang w:eastAsia="zh-CN"/>
        </w:rPr>
        <w:t xml:space="preserve">人签字并加盖单位公章后生效。</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4</w:t>
      </w:r>
      <w:r>
        <w:rPr>
          <w:rFonts w:hAnsi="宋体"/>
          <w:color w:val="auto"/>
          <w:sz w:val="24"/>
          <w:szCs w:val="24"/>
          <w:highlight w:val="none"/>
          <w:lang w:eastAsia="zh-CN"/>
        </w:rPr>
        <w:t xml:space="preserve">.2本合同未尽事宜，遵照</w:t>
      </w:r>
      <w:r>
        <w:rPr>
          <w:rFonts w:hint="eastAsia" w:hAnsi="宋体"/>
          <w:color w:val="auto"/>
          <w:sz w:val="24"/>
          <w:szCs w:val="24"/>
          <w:highlight w:val="none"/>
          <w:lang w:eastAsia="zh-CN"/>
        </w:rPr>
        <w:t xml:space="preserve">《中华人民共和国民法典》《中华人民共和国政府采购法》等</w:t>
      </w:r>
      <w:r>
        <w:rPr>
          <w:rFonts w:hAnsi="宋体"/>
          <w:color w:val="auto"/>
          <w:sz w:val="24"/>
          <w:szCs w:val="24"/>
          <w:highlight w:val="none"/>
          <w:lang w:eastAsia="zh-CN"/>
        </w:rPr>
        <w:t xml:space="preserve">有关条文执行。</w:t>
      </w:r>
      <w:r/>
    </w:p>
    <w:p>
      <w:pPr>
        <w:pStyle w:val="941"/>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1</w:t>
      </w:r>
      <w:r>
        <w:rPr>
          <w:rFonts w:hint="eastAsia" w:hAnsi="宋体"/>
          <w:color w:val="auto"/>
          <w:sz w:val="24"/>
          <w:szCs w:val="24"/>
          <w:highlight w:val="none"/>
          <w:lang w:eastAsia="zh-CN"/>
        </w:rPr>
        <w:t xml:space="preserve">4</w:t>
      </w:r>
      <w:r>
        <w:rPr>
          <w:rFonts w:hAnsi="宋体"/>
          <w:color w:val="auto"/>
          <w:sz w:val="24"/>
          <w:szCs w:val="24"/>
          <w:highlight w:val="none"/>
          <w:lang w:eastAsia="zh-CN"/>
        </w:rPr>
        <w:t xml:space="preserve">.</w:t>
      </w:r>
      <w:r>
        <w:rPr>
          <w:rFonts w:hint="eastAsia" w:hAnsi="宋体"/>
          <w:color w:val="auto"/>
          <w:sz w:val="24"/>
          <w:szCs w:val="24"/>
          <w:highlight w:val="none"/>
          <w:lang w:eastAsia="zh-CN"/>
        </w:rPr>
        <w:t xml:space="preserve">3</w:t>
      </w:r>
      <w:r>
        <w:rPr>
          <w:rFonts w:hAnsi="宋体"/>
          <w:color w:val="auto"/>
          <w:sz w:val="24"/>
          <w:szCs w:val="24"/>
          <w:highlight w:val="none"/>
          <w:lang w:eastAsia="zh-CN"/>
        </w:rPr>
        <w:t xml:space="preserve"> 本合同正本一式</w:t>
      </w:r>
      <w:r>
        <w:rPr>
          <w:rFonts w:hint="eastAsia" w:hAnsi="宋体"/>
          <w:color w:val="auto"/>
          <w:sz w:val="24"/>
          <w:szCs w:val="24"/>
          <w:highlight w:val="none"/>
          <w:lang w:val="en-US" w:eastAsia="zh-CN"/>
        </w:rPr>
        <w:t xml:space="preserve">叁</w:t>
      </w:r>
      <w:r>
        <w:rPr>
          <w:rFonts w:hAnsi="宋体"/>
          <w:color w:val="auto"/>
          <w:sz w:val="24"/>
          <w:szCs w:val="24"/>
          <w:highlight w:val="none"/>
          <w:lang w:eastAsia="zh-CN"/>
        </w:rPr>
        <w:t xml:space="preserve">份，具有同等法律效力，甲</w:t>
      </w:r>
      <w:r>
        <w:rPr>
          <w:rFonts w:hint="eastAsia" w:hAnsi="宋体"/>
          <w:color w:val="auto"/>
          <w:sz w:val="24"/>
          <w:szCs w:val="24"/>
          <w:highlight w:val="none"/>
          <w:lang w:eastAsia="zh-CN"/>
        </w:rPr>
        <w:t xml:space="preserve">方、</w:t>
      </w:r>
      <w:r>
        <w:rPr>
          <w:rFonts w:hAnsi="宋体"/>
          <w:color w:val="auto"/>
          <w:sz w:val="24"/>
          <w:szCs w:val="24"/>
          <w:highlight w:val="none"/>
          <w:lang w:eastAsia="zh-CN"/>
        </w:rPr>
        <w:t xml:space="preserve">乙方各执一份</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采购代理机构一份</w:t>
      </w:r>
      <w:r>
        <w:rPr>
          <w:rFonts w:hAnsi="宋体"/>
          <w:color w:val="auto"/>
          <w:sz w:val="24"/>
          <w:szCs w:val="24"/>
          <w:highlight w:val="none"/>
          <w:lang w:eastAsia="zh-CN"/>
        </w:rPr>
        <w:t xml:space="preserve">。</w:t>
      </w:r>
      <w:r/>
    </w:p>
    <w:p>
      <w:pPr>
        <w:pStyle w:val="941"/>
        <w:ind w:left="479"/>
        <w:spacing w:line="360" w:lineRule="auto"/>
        <w:rPr>
          <w:rFonts w:hAnsi="宋体"/>
          <w:color w:val="auto"/>
          <w:sz w:val="24"/>
          <w:szCs w:val="24"/>
          <w:highlight w:val="none"/>
        </w:rPr>
      </w:pPr>
      <w:r>
        <w:rPr>
          <w:rFonts w:hAnsi="宋体"/>
          <w:color w:val="auto"/>
          <w:sz w:val="24"/>
          <w:szCs w:val="24"/>
          <w:highlight w:val="none"/>
        </w:rPr>
        <w:t xml:space="preserve">甲方：                        乙方： </w:t>
      </w:r>
      <w:r/>
    </w:p>
    <w:p>
      <w:pPr>
        <w:pStyle w:val="941"/>
        <w:ind w:firstLine="360"/>
        <w:spacing w:line="360" w:lineRule="auto"/>
        <w:rPr>
          <w:rFonts w:hAnsi="宋体"/>
          <w:color w:val="auto"/>
          <w:sz w:val="24"/>
          <w:szCs w:val="24"/>
          <w:highlight w:val="none"/>
        </w:rPr>
      </w:pPr>
      <w:r>
        <w:rPr>
          <w:rFonts w:hAnsi="宋体"/>
          <w:color w:val="auto"/>
          <w:sz w:val="24"/>
          <w:szCs w:val="24"/>
          <w:highlight w:val="none"/>
        </w:rPr>
        <w:t xml:space="preserve">地址：                       地址： </w:t>
      </w:r>
      <w:r/>
    </w:p>
    <w:p>
      <w:pPr>
        <w:pStyle w:val="941"/>
        <w:ind w:firstLine="360"/>
        <w:spacing w:line="360" w:lineRule="auto"/>
        <w:rPr>
          <w:rFonts w:hAnsi="宋体"/>
          <w:color w:val="auto"/>
          <w:sz w:val="24"/>
          <w:szCs w:val="24"/>
          <w:highlight w:val="none"/>
          <w:lang w:eastAsia="zh-CN"/>
        </w:rPr>
      </w:pPr>
      <w:r>
        <w:rPr>
          <w:rFonts w:hAnsi="宋体"/>
          <w:color w:val="auto"/>
          <w:sz w:val="24"/>
          <w:szCs w:val="24"/>
          <w:highlight w:val="none"/>
          <w:lang w:eastAsia="zh-CN"/>
        </w:rPr>
        <w:t xml:space="preserve">法定代表人</w:t>
      </w:r>
      <w:r>
        <w:rPr>
          <w:rFonts w:hint="eastAsia" w:hAnsi="宋体"/>
          <w:color w:val="auto"/>
          <w:sz w:val="24"/>
          <w:szCs w:val="24"/>
          <w:highlight w:val="none"/>
          <w:lang w:eastAsia="zh-CN"/>
        </w:rPr>
        <w:t xml:space="preserve">或授权代表</w:t>
      </w:r>
      <w:r>
        <w:rPr>
          <w:rFonts w:hAnsi="宋体"/>
          <w:color w:val="auto"/>
          <w:sz w:val="24"/>
          <w:szCs w:val="24"/>
          <w:highlight w:val="none"/>
          <w:lang w:eastAsia="zh-CN"/>
        </w:rPr>
        <w:t xml:space="preserve">：        法定代表人</w:t>
      </w:r>
      <w:r>
        <w:rPr>
          <w:rFonts w:hint="eastAsia" w:hAnsi="宋体"/>
          <w:color w:val="auto"/>
          <w:sz w:val="24"/>
          <w:szCs w:val="24"/>
          <w:highlight w:val="none"/>
          <w:lang w:eastAsia="zh-CN"/>
        </w:rPr>
        <w:t xml:space="preserve">或授权代表</w:t>
      </w:r>
      <w:r>
        <w:rPr>
          <w:rFonts w:hAnsi="宋体"/>
          <w:color w:val="auto"/>
          <w:sz w:val="24"/>
          <w:szCs w:val="24"/>
          <w:highlight w:val="none"/>
          <w:lang w:eastAsia="zh-CN"/>
        </w:rPr>
        <w:t xml:space="preserve">：</w:t>
      </w:r>
      <w:r/>
    </w:p>
    <w:p>
      <w:pPr>
        <w:pStyle w:val="941"/>
        <w:ind w:firstLine="360"/>
        <w:spacing w:line="360" w:lineRule="auto"/>
        <w:rPr>
          <w:color w:val="auto"/>
          <w:highlight w:val="none"/>
          <w:lang w:eastAsia="zh-CN"/>
        </w:rPr>
      </w:pPr>
      <w:r>
        <w:rPr>
          <w:rFonts w:hint="eastAsia" w:hAnsi="宋体"/>
          <w:color w:val="auto"/>
          <w:sz w:val="24"/>
          <w:szCs w:val="24"/>
          <w:highlight w:val="none"/>
          <w:lang w:eastAsia="zh-CN"/>
        </w:rPr>
        <w:t xml:space="preserve">联系电话：                    联系电话：          </w:t>
      </w:r>
      <w:r/>
    </w:p>
    <w:p>
      <w:pPr>
        <w:ind w:firstLine="480"/>
        <w:spacing w:line="360" w:lineRule="auto"/>
        <w:rPr>
          <w:color w:val="auto"/>
          <w:sz w:val="24"/>
          <w:szCs w:val="24"/>
          <w:highlight w:val="none"/>
        </w:rPr>
      </w:pPr>
      <w:r>
        <w:rPr>
          <w:color w:val="auto"/>
          <w:sz w:val="24"/>
          <w:szCs w:val="24"/>
          <w:highlight w:val="none"/>
        </w:rPr>
        <w:t xml:space="preserve">签订日期：</w:t>
      </w:r>
      <w:r>
        <w:rPr>
          <w:rFonts w:hint="eastAsia" w:eastAsia="宋体"/>
          <w:color w:val="auto"/>
          <w:sz w:val="24"/>
          <w:szCs w:val="24"/>
          <w:highlight w:val="none"/>
          <w:lang w:val="en-US" w:eastAsia="zh-CN"/>
        </w:rPr>
        <w:t xml:space="preserve">  </w:t>
      </w:r>
      <w:r>
        <w:rPr>
          <w:color w:val="auto"/>
          <w:sz w:val="24"/>
          <w:szCs w:val="24"/>
          <w:highlight w:val="none"/>
        </w:rPr>
        <w:t xml:space="preserve">年</w:t>
      </w:r>
      <w:r>
        <w:rPr>
          <w:rFonts w:hint="eastAsia" w:eastAsia="宋体"/>
          <w:color w:val="auto"/>
          <w:sz w:val="24"/>
          <w:szCs w:val="24"/>
          <w:highlight w:val="none"/>
          <w:lang w:val="en-US" w:eastAsia="zh-CN"/>
        </w:rPr>
        <w:t xml:space="preserve">   </w:t>
      </w:r>
      <w:r>
        <w:rPr>
          <w:color w:val="auto"/>
          <w:sz w:val="24"/>
          <w:szCs w:val="24"/>
          <w:highlight w:val="none"/>
        </w:rPr>
        <w:t xml:space="preserve">月</w:t>
      </w:r>
      <w:r>
        <w:rPr>
          <w:rFonts w:hint="eastAsia" w:eastAsia="宋体"/>
          <w:color w:val="auto"/>
          <w:sz w:val="24"/>
          <w:szCs w:val="24"/>
          <w:highlight w:val="none"/>
          <w:lang w:val="en-US" w:eastAsia="zh-CN"/>
        </w:rPr>
        <w:t xml:space="preserve">   </w:t>
      </w:r>
      <w:r>
        <w:rPr>
          <w:color w:val="auto"/>
          <w:sz w:val="24"/>
          <w:szCs w:val="24"/>
          <w:highlight w:val="none"/>
        </w:rPr>
        <w:t xml:space="preserve">日</w:t>
      </w:r>
      <w:r/>
    </w:p>
    <w:p>
      <w:pPr>
        <w:ind w:firstLine="480"/>
        <w:spacing w:line="360" w:lineRule="auto"/>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见证方：</w:t>
      </w:r>
      <w:r/>
    </w:p>
    <w:p>
      <w:pPr>
        <w:ind w:firstLine="480"/>
        <w:spacing w:line="360" w:lineRule="auto"/>
        <w:rPr>
          <w:color w:val="auto"/>
          <w:sz w:val="24"/>
          <w:szCs w:val="24"/>
          <w:highlight w:val="none"/>
        </w:rPr>
      </w:pPr>
      <w:r>
        <w:rPr>
          <w:color w:val="auto"/>
          <w:sz w:val="24"/>
          <w:szCs w:val="24"/>
          <w:highlight w:val="none"/>
        </w:rPr>
        <w:t xml:space="preserve">日期：</w:t>
      </w:r>
      <w:r>
        <w:rPr>
          <w:rFonts w:hint="eastAsia" w:eastAsia="宋体"/>
          <w:color w:val="auto"/>
          <w:sz w:val="24"/>
          <w:szCs w:val="24"/>
          <w:highlight w:val="none"/>
          <w:lang w:val="en-US" w:eastAsia="zh-CN"/>
        </w:rPr>
        <w:t xml:space="preserve">  </w:t>
      </w:r>
      <w:r>
        <w:rPr>
          <w:color w:val="auto"/>
          <w:sz w:val="24"/>
          <w:szCs w:val="24"/>
          <w:highlight w:val="none"/>
        </w:rPr>
        <w:t xml:space="preserve">年</w:t>
      </w:r>
      <w:r>
        <w:rPr>
          <w:rFonts w:hint="eastAsia" w:eastAsia="宋体"/>
          <w:color w:val="auto"/>
          <w:sz w:val="24"/>
          <w:szCs w:val="24"/>
          <w:highlight w:val="none"/>
          <w:lang w:val="en-US" w:eastAsia="zh-CN"/>
        </w:rPr>
        <w:t xml:space="preserve">   </w:t>
      </w:r>
      <w:r>
        <w:rPr>
          <w:color w:val="auto"/>
          <w:sz w:val="24"/>
          <w:szCs w:val="24"/>
          <w:highlight w:val="none"/>
        </w:rPr>
        <w:t xml:space="preserve">月</w:t>
      </w:r>
      <w:r>
        <w:rPr>
          <w:rFonts w:hint="eastAsia" w:eastAsia="宋体"/>
          <w:color w:val="auto"/>
          <w:sz w:val="24"/>
          <w:szCs w:val="24"/>
          <w:highlight w:val="none"/>
          <w:lang w:val="en-US" w:eastAsia="zh-CN"/>
        </w:rPr>
        <w:t xml:space="preserve">   </w:t>
      </w:r>
      <w:r>
        <w:rPr>
          <w:color w:val="auto"/>
          <w:sz w:val="24"/>
          <w:szCs w:val="24"/>
          <w:highlight w:val="none"/>
        </w:rPr>
        <w:t xml:space="preserve">日</w:t>
      </w:r>
      <w:r/>
    </w:p>
    <w:p>
      <w:pPr>
        <w:ind w:firstLine="480"/>
        <w:spacing w:line="360" w:lineRule="auto"/>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pStyle w:val="942"/>
        <w:numPr>
          <w:ilvl w:val="0"/>
          <w:numId w:val="0"/>
        </w:numPr>
        <w:jc w:val="both"/>
        <w:widowControl w:val="off"/>
        <w:rPr>
          <w:rFonts w:hint="eastAsia" w:asciiTheme="minorEastAsia" w:hAnsiTheme="minorEastAsia"/>
          <w:b/>
          <w:bCs w:val="0"/>
          <w:color w:val="auto"/>
          <w:sz w:val="30"/>
          <w:szCs w:val="30"/>
          <w:highlight w:val="none"/>
        </w:rPr>
      </w:pPr>
      <w:r>
        <w:rPr>
          <w:rFonts w:hint="eastAsia"/>
          <w:b/>
          <w:bCs/>
          <w:color w:val="auto"/>
          <w:sz w:val="24"/>
          <w:szCs w:val="24"/>
          <w:highlight w:val="none"/>
        </w:rPr>
        <w:t xml:space="preserve">合同附件：招标文件第四章《采购需求》</w:t>
      </w:r>
      <w:r/>
    </w:p>
    <w:p>
      <w:pPr>
        <w:pStyle w:val="942"/>
        <w:numPr>
          <w:ilvl w:val="0"/>
          <w:numId w:val="0"/>
        </w:numPr>
        <w:jc w:val="both"/>
        <w:widowControl w:val="off"/>
        <w:rPr>
          <w:rFonts w:hint="eastAsia" w:asciiTheme="minorEastAsia" w:hAnsiTheme="minorEastAsia"/>
          <w:b/>
          <w:bCs w:val="0"/>
          <w:color w:val="auto"/>
          <w:sz w:val="30"/>
          <w:szCs w:val="30"/>
          <w:highlight w:val="none"/>
        </w:rPr>
      </w:pPr>
      <w:r>
        <w:rPr>
          <w:rFonts w:hint="eastAsia" w:asciiTheme="minorEastAsia" w:hAnsiTheme="minorEastAsia"/>
          <w:b/>
          <w:bCs w:val="0"/>
          <w:color w:val="auto"/>
          <w:sz w:val="30"/>
          <w:szCs w:val="30"/>
          <w:highlight w:val="none"/>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numPr>
          <w:ilvl w:val="0"/>
          <w:numId w:val="2"/>
        </w:numPr>
        <w:ind w:left="0" w:firstLine="0"/>
        <w:jc w:val="center"/>
        <w:keepLines w:val="0"/>
        <w:keepNext w:val="0"/>
        <w:pageBreakBefore w:val="0"/>
        <w:spacing w:line="360" w:lineRule="auto"/>
        <w:tabs>
          <w:tab w:val="left" w:pos="525" w:leader="none"/>
          <w:tab w:val="left" w:pos="945" w:leader="none"/>
        </w:tabs>
        <w:rPr>
          <w:rFonts w:hint="eastAsia" w:ascii="黑体" w:eastAsia="黑体"/>
          <w:bCs/>
          <w:sz w:val="36"/>
          <w:szCs w:val="36"/>
          <w:highlight w:val="none"/>
        </w:rPr>
      </w:pPr>
      <w:r>
        <w:rPr>
          <w:rFonts w:hint="eastAsia" w:ascii="黑体" w:eastAsia="黑体"/>
          <w:bCs/>
          <w:sz w:val="36"/>
          <w:szCs w:val="36"/>
          <w:highlight w:val="none"/>
        </w:rPr>
        <w:t xml:space="preserve">采购需求</w:t>
      </w:r>
      <w:r/>
    </w:p>
    <w:p>
      <w:pPr>
        <w:spacing w:line="360" w:lineRule="auto"/>
        <w:widowControl/>
        <w:rPr>
          <w:rFonts w:ascii="宋体" w:hAnsi="宋体" w:cs="宋体"/>
          <w:b/>
          <w:bCs/>
          <w:color w:val="auto"/>
          <w:sz w:val="24"/>
          <w:highlight w:val="none"/>
        </w:rPr>
      </w:pPr>
      <w:r>
        <w:rPr>
          <w:rFonts w:hint="eastAsia" w:ascii="宋体" w:hAnsi="宋体" w:cs="Arial"/>
          <w:b/>
          <w:color w:val="auto"/>
          <w:sz w:val="24"/>
          <w:highlight w:val="none"/>
        </w:rPr>
        <w:t xml:space="preserve">一、采购标的需实现的功能或者目标，以及为落实政府采购政策需满足的要求：</w:t>
      </w:r>
      <w:r/>
    </w:p>
    <w:p>
      <w:pPr>
        <w:ind w:firstLine="480"/>
        <w:jc w:val="left"/>
        <w:keepLines w:val="0"/>
        <w:keepNext w:val="0"/>
        <w:pageBreakBefore w:val="0"/>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采购项目情况：</w:t>
      </w:r>
      <w:r>
        <w:rPr>
          <w:rFonts w:hint="eastAsia" w:ascii="宋体" w:hAnsi="宋体"/>
          <w:color w:val="auto"/>
          <w:sz w:val="24"/>
          <w:highlight w:val="none"/>
          <w:lang w:eastAsia="zh-CN"/>
        </w:rPr>
        <w:t xml:space="preserve">2026年</w:t>
      </w:r>
      <w:bookmarkStart w:id="126" w:name="OLE_LINK4"/>
      <w:r>
        <w:rPr>
          <w:rFonts w:hint="eastAsia" w:ascii="宋体" w:hAnsi="宋体"/>
          <w:color w:val="auto"/>
          <w:sz w:val="24"/>
          <w:highlight w:val="none"/>
          <w:lang w:eastAsia="zh-CN"/>
        </w:rPr>
        <w:t xml:space="preserve">交通道路安全隐患整改</w:t>
      </w:r>
      <w:bookmarkEnd w:id="126"/>
      <w:r>
        <w:rPr>
          <w:rFonts w:hint="eastAsia" w:ascii="宋体" w:hAnsi="宋体"/>
          <w:color w:val="auto"/>
          <w:sz w:val="24"/>
          <w:highlight w:val="none"/>
          <w:lang w:eastAsia="zh-CN"/>
        </w:rPr>
        <w:t xml:space="preserve">。</w:t>
      </w:r>
      <w:r/>
    </w:p>
    <w:p>
      <w:pPr>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w:t>
      </w:r>
      <w:r>
        <w:rPr>
          <w:rFonts w:hint="eastAsia" w:ascii="宋体" w:hAnsi="宋体" w:cs="宋体"/>
          <w:color w:val="auto"/>
          <w:sz w:val="24"/>
          <w:highlight w:val="none"/>
        </w:rPr>
        <w:t xml:space="preserve">本项目是否专门面向中小微企业：</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r/>
    </w:p>
    <w:p>
      <w:pPr>
        <w:jc w:val="left"/>
        <w:spacing w:line="360" w:lineRule="auto"/>
        <w:widowControl/>
        <w:rPr>
          <w:rFonts w:hint="default" w:ascii="宋体" w:hAnsi="宋体"/>
          <w:bCs/>
          <w:color w:val="auto"/>
          <w:sz w:val="24"/>
          <w:highlight w:val="none"/>
          <w:lang w:val="en-US"/>
        </w:rPr>
      </w:pPr>
      <w:r>
        <w:rPr>
          <w:rFonts w:hint="eastAsia" w:ascii="宋体" w:hAnsi="宋体"/>
          <w:b/>
          <w:color w:val="auto"/>
          <w:sz w:val="24"/>
          <w:highlight w:val="none"/>
        </w:rPr>
        <w:t xml:space="preserve">二、采购标的需执行的国家相关标准、行业标准、地方标准或者其他标准、规范</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无。</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三、采购标的需满足的质量、安全、技术规格、物理特性等要求：</w:t>
      </w:r>
      <w:r/>
    </w:p>
    <w:p>
      <w:pPr>
        <w:ind w:firstLine="480"/>
        <w:jc w:val="left"/>
        <w:spacing w:line="360" w:lineRule="auto"/>
        <w:widowControl/>
        <w:rPr>
          <w:rFonts w:ascii="宋体" w:hAnsi="宋体" w:cs="Arial"/>
          <w:color w:val="auto"/>
          <w:sz w:val="24"/>
          <w:highlight w:val="none"/>
        </w:rPr>
      </w:pPr>
      <w:r>
        <w:rPr>
          <w:rFonts w:hint="eastAsia" w:ascii="宋体" w:hAnsi="宋体" w:cs="Arial"/>
          <w:color w:val="auto"/>
          <w:sz w:val="24"/>
          <w:highlight w:val="none"/>
          <w:lang w:eastAsia="zh-CN"/>
        </w:rPr>
        <w:t xml:space="preserve">1.</w:t>
      </w:r>
      <w:r>
        <w:rPr>
          <w:rFonts w:hint="eastAsia" w:ascii="宋体" w:hAnsi="宋体" w:cs="Arial"/>
          <w:color w:val="auto"/>
          <w:sz w:val="24"/>
          <w:highlight w:val="none"/>
        </w:rPr>
        <w:t xml:space="preserve">质量标准：</w:t>
      </w:r>
      <w:r>
        <w:rPr>
          <w:rFonts w:hint="eastAsia" w:ascii="宋体" w:hAnsi="宋体" w:cs="宋体"/>
          <w:color w:val="auto"/>
          <w:sz w:val="24"/>
          <w:highlight w:val="none"/>
        </w:rPr>
        <w:t xml:space="preserve">符合国家质量标准，一次性验收100%合格</w:t>
      </w:r>
      <w:r>
        <w:rPr>
          <w:rFonts w:hint="eastAsia" w:ascii="宋体" w:hAnsi="宋体" w:cs="Arial"/>
          <w:color w:val="auto"/>
          <w:sz w:val="24"/>
          <w:highlight w:val="none"/>
        </w:rPr>
        <w:t xml:space="preserve">。</w:t>
      </w:r>
      <w:r/>
    </w:p>
    <w:p>
      <w:pPr>
        <w:ind w:firstLine="480"/>
        <w:jc w:val="left"/>
        <w:spacing w:line="360" w:lineRule="auto"/>
        <w:widowControl/>
        <w:rPr>
          <w:rFonts w:ascii="宋体" w:hAnsi="宋体" w:cs="Arial"/>
          <w:color w:val="auto"/>
          <w:sz w:val="24"/>
          <w:highlight w:val="none"/>
        </w:rPr>
      </w:pPr>
      <w:r>
        <w:rPr>
          <w:rFonts w:hint="eastAsia" w:ascii="宋体" w:hAnsi="宋体" w:cs="Arial"/>
          <w:color w:val="auto"/>
          <w:sz w:val="24"/>
          <w:highlight w:val="none"/>
          <w:lang w:eastAsia="zh-CN"/>
        </w:rPr>
        <w:t xml:space="preserve">2.</w:t>
      </w:r>
      <w:r>
        <w:rPr>
          <w:rFonts w:hint="eastAsia" w:ascii="宋体" w:hAnsi="宋体" w:cs="Arial"/>
          <w:color w:val="auto"/>
          <w:sz w:val="24"/>
          <w:highlight w:val="none"/>
        </w:rPr>
        <w:t xml:space="preserve">质量违约金：合同价的5%</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3.交通道路安全隐患整改</w:t>
      </w:r>
      <w:r>
        <w:rPr>
          <w:rFonts w:hint="eastAsia" w:ascii="宋体" w:hAnsi="宋体"/>
          <w:color w:val="auto"/>
          <w:sz w:val="24"/>
          <w:highlight w:val="none"/>
        </w:rPr>
        <w:t xml:space="preserve">清单</w:t>
      </w:r>
      <w:r>
        <w:rPr>
          <w:rFonts w:hint="eastAsia" w:ascii="宋体" w:hAnsi="宋体" w:cs="宋体"/>
          <w:color w:val="auto"/>
          <w:sz w:val="24"/>
          <w:highlight w:val="none"/>
        </w:rPr>
        <w:t xml:space="preserve">如下：</w:t>
      </w:r>
      <w:r/>
    </w:p>
    <w:tbl>
      <w:tblPr>
        <w:tblStyle w:val="9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8"/>
        <w:gridCol w:w="1590"/>
        <w:gridCol w:w="5069"/>
        <w:gridCol w:w="780"/>
        <w:gridCol w:w="1173"/>
      </w:tblGrid>
      <w:tr>
        <w:trPr>
          <w:jc w:val="center"/>
          <w:trHeight w:val="510"/>
        </w:trPr>
        <w:tc>
          <w:tcPr>
            <w:shd w:val="clear" w:color="auto" w:fill="auto"/>
            <w:tcW w:w="350" w:type="pct"/>
            <w:vAlign w:val="center"/>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auto"/>
            <w:tcW w:w="858"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名称</w:t>
            </w:r>
            <w:r/>
          </w:p>
        </w:tc>
        <w:tc>
          <w:tcPr>
            <w:shd w:val="clear" w:color="auto" w:fill="auto"/>
            <w:tcW w:w="273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技术要求</w:t>
            </w:r>
            <w:r/>
          </w:p>
        </w:tc>
        <w:tc>
          <w:tcPr>
            <w:shd w:val="clear" w:color="auto" w:fill="auto"/>
            <w:tcW w:w="421"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单位</w:t>
            </w:r>
            <w:r/>
          </w:p>
        </w:tc>
        <w:tc>
          <w:tcPr>
            <w:shd w:val="clear" w:color="auto" w:fill="auto"/>
            <w:tcW w:w="63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数量</w:t>
            </w:r>
            <w:r/>
          </w:p>
        </w:tc>
      </w:tr>
      <w:tr>
        <w:trPr>
          <w:jc w:val="center"/>
          <w:trHeight w:val="39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1、类型：禁鸣标志φ800mm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jc w:val="center"/>
          <w:trHeight w:val="39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1、类型：停车让行标志八角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jc w:val="center"/>
          <w:trHeight w:val="39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1、类型：前方学习提醒标志△900mm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39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1、类型：水滴形人行横道标志800x2400mm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39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1、类型：非机动车道标志⌀800mm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r>
      <w:tr>
        <w:trPr>
          <w:jc w:val="center"/>
          <w:trHeight w:val="39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1、类型：(荧光绿边框)人行横道标志1000*1000mm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r>
      <w:tr>
        <w:trPr>
          <w:jc w:val="center"/>
          <w:trHeight w:val="39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1、类型：前方学校指示标志800x1000mm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166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反光热熔标线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1、施工要求：反光热熔型标线漆，标线涂层厚度1.6～1.8mm；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2、工艺：热熔漆，标线表面均匀撒布玻璃微珠，含量为0.3～0.34kg/m2。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3、颜色详见设计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3740</w:t>
            </w:r>
            <w:r/>
          </w:p>
        </w:tc>
      </w:tr>
      <w:tr>
        <w:trPr>
          <w:jc w:val="center"/>
          <w:trHeight w:val="80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巴登堡纹标线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1、巴登堡纹标线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r>
      <w:tr>
        <w:trPr>
          <w:jc w:val="center"/>
          <w:trHeight w:val="54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清除标线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1、工艺：水除线</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w:t>
            </w:r>
            <w:r/>
          </w:p>
        </w:tc>
      </w:tr>
      <w:tr>
        <w:trPr>
          <w:jc w:val="center"/>
          <w:trHeight w:val="124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1、材料品种：成品橡胶减速带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2、尺寸规格：1000*350*50mm 颜色：黄黑固定式承重20T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3、含安装等全部费用，具体详见设计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r>
      <w:tr>
        <w:trPr>
          <w:jc w:val="center"/>
          <w:trHeight w:val="124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1、材料品种：成品钢制减速带1000*350*50mm，承重50T以上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2、含安装等全部费用，具体详见设计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r>
      <w:tr>
        <w:trPr>
          <w:jc w:val="center"/>
          <w:trHeight w:val="18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隔离护栏</w:t>
            </w:r>
            <w:r>
              <w:rPr>
                <w:rFonts w:hint="eastAsia" w:ascii="宋体" w:hAnsi="宋体" w:eastAsia="宋体" w:cs="宋体"/>
                <w:i w:val="0"/>
                <w:iCs w:val="0"/>
                <w:color w:val="000000"/>
                <w:sz w:val="21"/>
                <w:szCs w:val="21"/>
                <w:u w:val="none"/>
              </w:rPr>
            </w:r>
            <w:r/>
          </w:p>
          <w:p>
            <w:pPr>
              <w:jc w:val="center"/>
              <w:keepLines w:val="0"/>
              <w:keepNext w:val="0"/>
              <w:widowControl/>
              <w:rPr>
                <w:rFonts w:hint="eastAsia" w:ascii="宋体" w:hAnsi="宋体" w:eastAsia="宋体" w:cs="宋体"/>
                <w:bCs w:val="0"/>
                <w:i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核心产品</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1、类型：玉飞凤中央护栏 h=1050mm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2、规格、型号：护栏颜色：表面喷涂RAL7042交通灰色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3、包括基础、栏杆安装等综合考虑，未尽部分详见施工图设计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r>
      <w:tr>
        <w:trPr>
          <w:jc w:val="center"/>
          <w:trHeight w:val="18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1、类型：机非护栏 h=900mm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2、规格、型号：护栏颜色：表面喷涂RAL7042交通灰色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3、包括基础、栏杆安装等综合考虑，未尽部分详见施工图设计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r>
      <w:tr>
        <w:trPr>
          <w:jc w:val="center"/>
          <w:trHeight w:val="18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1、类型：I型警示桩 h=60cm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2、材料品种：钢制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3、规格、型号：⌀11.4cm，警示桩表面力求光滑，贴荧光绿和黑色相间II类反光膜，采用打孔安装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4、含杆件及基础，具体详见设计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r>
      <w:tr>
        <w:trPr>
          <w:jc w:val="center"/>
          <w:trHeight w:val="18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1、类型：II型警示桩 h=80cm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2、材料品种：钢制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3、规格、型号：⌀11.4cm，警示桩表面力求光滑，贴荧光绿和黑色相间II类反光膜，采用C20混凝土基础(20x20x40cm)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4、含杆件及基础，具体详见设计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Height w:val="106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视线诱导器</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1、类型：3M反光道钉，微棱镜型，含安装；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2、10.6×10.6×1.78cm。</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p>
        </w:tc>
      </w:tr>
      <w:tr>
        <w:trPr>
          <w:jc w:val="center"/>
          <w:trHeight w:val="106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M型护栏</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1、钢制护栏，长度1.5m,壁厚2.0  高度60cm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2、钻孔安装</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jc w:val="center"/>
          <w:trHeight w:val="13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波形护栏</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1、类型：波形梁护栏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2、规格、型号：护栏板85*310*3mm、托架300*70*4.5mm、立柱⌀114*2100*4.5mm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3、含基础施工，做法详见图纸Gr-B-2E</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jc w:val="center"/>
          <w:trHeight w:val="222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标杆</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1、类型：I型立柱式杆件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采用Q235钢制作，热浸锌处理，钢构件镀锌量600g/m2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3、规格尺寸：⌀78*2*3500mm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4、基础、垫层：材料品种、厚度：C30钢筋混凝土基础，含挖土、钢筋、基础预埋件等全部内容，具体详见设计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r>
      <w:tr>
        <w:trPr>
          <w:jc w:val="center"/>
          <w:trHeight w:val="222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标杆</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1、类型：II型立柱式杆件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采用Q235钢制作，热浸锌处理，钢构件镀锌量600g/m2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3、规格尺寸：⌀100*2*4300mm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4、基础、垫层：材料品种、厚度：C30钢筋混凝土基础，含挖土、钢筋、基础预埋件等全部内容，具体详见设计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100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标杆</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1、类型：立柱杆件迁移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2、含杆件及基础，具体详见设计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106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1、类型：PE警示桩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2、规格、型号：⌀80*800mm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3、含安装等全部费用</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r>
      <w:tr>
        <w:trPr>
          <w:jc w:val="center"/>
          <w:trHeight w:val="128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欧式橡胶型静音垫</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1、750mmx900mmx65mm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2、4块拼接成1组(1500mmx1800mm)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3、采用镀锌自切膨胀螺丝固定地面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jc w:val="center"/>
          <w:trHeight w:val="82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1、材料品种：导头油漆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r>
      <w:tr>
        <w:trPr>
          <w:jc w:val="center"/>
          <w:trHeight w:val="196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人形护栏</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1、类型：机非护栏 h=900mm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2、规格、型号：护栏颜色：N2⌀140@2500mm、L=900mm，N3⌀50.8mm、L=2300mm，N4⌀60mm、L=70mm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3、包括基础预埋件、栏杆安装等综合考虑，未尽部分详见施工图设计</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Height w:val="1520"/>
        </w:trPr>
        <w:tc>
          <w:tcPr>
            <w:shd w:val="clear" w:color="auto" w:fill="auto"/>
            <w:tcW w:w="35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8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减速震荡线</w:t>
            </w:r>
            <w:r/>
          </w:p>
        </w:tc>
        <w:tc>
          <w:tcPr>
            <w:shd w:val="clear" w:color="auto" w:fill="auto"/>
            <w:tcW w:w="27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1、施工要求：反光热熔型标线漆，标线涂层厚度1.2mm，突起部分8mm；2、工艺：热熔漆，标线表面均匀撒布玻璃微珠，含量为0.3～0.34kg/m2。</w:t>
            </w:r>
            <w:r/>
          </w:p>
        </w:tc>
        <w:tc>
          <w:tcPr>
            <w:shd w:val="clear" w:color="auto" w:fill="auto"/>
            <w:tcW w:w="4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12.15</w:t>
            </w:r>
            <w:r/>
          </w:p>
        </w:tc>
      </w:tr>
    </w:tbl>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numPr>
          <w:ilvl w:val="0"/>
          <w:numId w:val="3"/>
        </w:numPr>
        <w:spacing w:line="360" w:lineRule="auto"/>
        <w:rPr>
          <w:rFonts w:ascii="宋体" w:hAnsi="宋体"/>
          <w:b/>
          <w:color w:val="auto"/>
          <w:sz w:val="24"/>
          <w:highlight w:val="none"/>
        </w:rPr>
      </w:pPr>
      <w:r>
        <w:rPr>
          <w:rFonts w:hint="eastAsia" w:ascii="宋体" w:hAnsi="宋体"/>
          <w:b/>
          <w:color w:val="auto"/>
          <w:sz w:val="24"/>
          <w:highlight w:val="none"/>
        </w:rPr>
        <w:t xml:space="preserve">其他内容</w:t>
      </w:r>
      <w:r/>
    </w:p>
    <w:p>
      <w:pPr>
        <w:ind w:firstLine="480"/>
        <w:spacing w:line="360" w:lineRule="auto"/>
        <w:widowControl/>
        <w:rPr>
          <w:rFonts w:ascii="宋体" w:hAnsi="宋体" w:cs="Arial"/>
          <w:color w:val="auto"/>
          <w:sz w:val="24"/>
          <w:highlight w:val="none"/>
        </w:rPr>
      </w:pPr>
      <w:r>
        <w:rPr>
          <w:rFonts w:hint="eastAsia" w:ascii="宋体" w:hAnsi="宋体" w:cs="Arial"/>
          <w:color w:val="auto"/>
          <w:sz w:val="24"/>
          <w:highlight w:val="none"/>
          <w:lang w:eastAsia="zh-CN"/>
        </w:rPr>
        <w:t xml:space="preserve">1.</w:t>
      </w:r>
      <w:r>
        <w:rPr>
          <w:rFonts w:hint="eastAsia" w:ascii="宋体" w:hAnsi="宋体" w:cs="Arial"/>
          <w:color w:val="auto"/>
          <w:sz w:val="24"/>
          <w:highlight w:val="none"/>
        </w:rPr>
        <w:t xml:space="preserve">投标供应商的报价总额应包含全部货物、材料、备品配件及专用工具的价格、全部税费、包装费、运杂费（运抵需方项目现场）、保险费、安装费、预埋、运输及清运以及大型机械进出场费及安拆费等，投标供应商认为需要的其他费用等从项目中标起到项目正式交付以及质保期内所发生的一切费用。</w:t>
      </w:r>
      <w:r/>
    </w:p>
    <w:p>
      <w:pPr>
        <w:ind w:firstLine="480"/>
        <w:spacing w:line="360" w:lineRule="auto"/>
        <w:widowControl/>
        <w:rPr>
          <w:rFonts w:ascii="宋体" w:hAnsi="宋体" w:cs="Arial"/>
          <w:color w:val="auto"/>
          <w:sz w:val="24"/>
          <w:highlight w:val="none"/>
        </w:rPr>
      </w:pPr>
      <w:r>
        <w:rPr>
          <w:rFonts w:hint="eastAsia" w:ascii="宋体" w:hAnsi="宋体" w:cs="Arial"/>
          <w:color w:val="auto"/>
          <w:sz w:val="24"/>
          <w:highlight w:val="none"/>
          <w:lang w:eastAsia="zh-CN"/>
        </w:rPr>
        <w:t xml:space="preserve">2.</w:t>
      </w:r>
      <w:r>
        <w:rPr>
          <w:rFonts w:hint="eastAsia" w:ascii="宋体" w:hAnsi="宋体"/>
          <w:color w:val="auto"/>
          <w:sz w:val="24"/>
          <w:highlight w:val="none"/>
        </w:rPr>
        <w:t xml:space="preserve">合同履行期限：合同签订生效后</w:t>
      </w:r>
      <w:r>
        <w:rPr>
          <w:rFonts w:hint="eastAsia" w:ascii="宋体" w:hAnsi="宋体"/>
          <w:color w:val="auto"/>
          <w:sz w:val="24"/>
          <w:highlight w:val="none"/>
          <w:lang w:val="en-US" w:eastAsia="zh-CN"/>
        </w:rPr>
        <w:t xml:space="preserve">60</w:t>
      </w:r>
      <w:r>
        <w:rPr>
          <w:rFonts w:hint="eastAsia" w:ascii="宋体" w:hAnsi="宋体"/>
          <w:color w:val="auto"/>
          <w:sz w:val="24"/>
          <w:highlight w:val="none"/>
        </w:rPr>
        <w:t xml:space="preserve">天内交货并安装调试完毕。</w:t>
      </w:r>
      <w:r/>
    </w:p>
    <w:p>
      <w:pPr>
        <w:ind w:firstLine="480"/>
        <w:spacing w:line="360" w:lineRule="auto"/>
        <w:widowControl/>
        <w:rPr>
          <w:rFonts w:ascii="宋体" w:hAnsi="宋体" w:cs="Arial"/>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误期违约金：合同价款的万分之二/天。</w:t>
      </w:r>
      <w:r/>
    </w:p>
    <w:p>
      <w:pPr>
        <w:ind w:firstLine="480"/>
        <w:jc w:val="left"/>
        <w:spacing w:line="360" w:lineRule="auto"/>
        <w:widowControl/>
        <w:rPr>
          <w:rFonts w:ascii="宋体" w:hAnsi="宋体" w:cs="Arial"/>
          <w:color w:val="auto"/>
          <w:sz w:val="24"/>
          <w:highlight w:val="none"/>
        </w:rPr>
      </w:pPr>
      <w:r>
        <w:rPr>
          <w:rFonts w:hint="eastAsia" w:ascii="宋体" w:hAnsi="宋体" w:cs="Arial"/>
          <w:color w:val="auto"/>
          <w:sz w:val="24"/>
          <w:highlight w:val="none"/>
          <w:lang w:eastAsia="zh-CN"/>
        </w:rPr>
        <w:t xml:space="preserve">4.</w:t>
      </w:r>
      <w:r>
        <w:rPr>
          <w:rFonts w:hint="eastAsia" w:ascii="宋体" w:hAnsi="宋体" w:cs="Arial"/>
          <w:color w:val="auto"/>
          <w:sz w:val="24"/>
          <w:highlight w:val="none"/>
        </w:rPr>
        <w:t xml:space="preserve">免费质保期：</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年（从验收合格之日起计算）</w:t>
      </w:r>
      <w:r>
        <w:rPr>
          <w:rFonts w:hint="eastAsia" w:ascii="宋体" w:hAnsi="宋体" w:cs="Arial"/>
          <w:color w:val="auto"/>
          <w:sz w:val="24"/>
          <w:highlight w:val="none"/>
        </w:rPr>
        <w:t xml:space="preserve">。</w:t>
      </w:r>
      <w:r/>
    </w:p>
    <w:p>
      <w:pPr>
        <w:ind w:firstLine="480"/>
        <w:jc w:val="left"/>
        <w:spacing w:line="360" w:lineRule="auto"/>
        <w:widowControl/>
        <w:rPr>
          <w:rFonts w:hint="eastAsia" w:ascii="宋体" w:hAnsi="宋体" w:cs="Arial"/>
          <w:color w:val="auto"/>
          <w:sz w:val="24"/>
          <w:highlight w:val="none"/>
        </w:rPr>
      </w:pPr>
      <w:r>
        <w:rPr>
          <w:rFonts w:hint="eastAsia" w:ascii="宋体" w:hAnsi="宋体" w:cs="Arial"/>
          <w:color w:val="auto"/>
          <w:sz w:val="24"/>
          <w:highlight w:val="none"/>
          <w:lang w:eastAsia="zh-CN"/>
        </w:rPr>
        <w:t xml:space="preserve">5.</w:t>
      </w:r>
      <w:r>
        <w:rPr>
          <w:rFonts w:hint="eastAsia" w:ascii="宋体" w:hAnsi="宋体" w:cs="宋体"/>
          <w:color w:val="auto"/>
          <w:sz w:val="24"/>
          <w:highlight w:val="none"/>
        </w:rPr>
        <w:t xml:space="preserve">供货地点</w:t>
      </w:r>
      <w:r>
        <w:rPr>
          <w:rFonts w:hint="eastAsia" w:ascii="宋体" w:hAnsi="宋体" w:cs="Arial"/>
          <w:color w:val="auto"/>
          <w:sz w:val="24"/>
          <w:highlight w:val="none"/>
        </w:rPr>
        <w:t xml:space="preserve">：无锡市滨湖区，中标方必须按采购人要求将本项目中服务货物送到指定地点（包括可能的分布范围），并实施安装及调试。</w:t>
      </w:r>
      <w:r/>
    </w:p>
    <w:p>
      <w:r>
        <w:rPr>
          <w:rFonts w:hint="eastAsia" w:ascii="宋体" w:hAnsi="宋体" w:cs="Arial"/>
          <w:color w:val="auto"/>
          <w:sz w:val="24"/>
          <w:highlight w:val="none"/>
          <w:lang w:eastAsia="zh-CN"/>
        </w:rPr>
        <w:t xml:space="preserve">6.</w:t>
      </w:r>
      <w:r>
        <w:rPr>
          <w:rFonts w:hint="eastAsia" w:ascii="宋体" w:hAnsi="宋体" w:cs="Arial"/>
          <w:color w:val="auto"/>
          <w:sz w:val="24"/>
          <w:highlight w:val="none"/>
        </w:rPr>
        <w:t xml:space="preserve">售后服务响应时间：在质保期内，一旦发生质量问题，中标方保证在接到通知1小时内响应，8小时内赶到现场并处理完毕</w:t>
      </w:r>
      <w:r>
        <w:rPr>
          <w:rFonts w:hint="eastAsia" w:ascii="宋体" w:hAnsi="宋体" w:cs="Arial"/>
          <w:color w:val="auto"/>
          <w:sz w:val="24"/>
          <w:highlight w:val="none"/>
          <w:lang w:eastAsia="zh-CN"/>
        </w:rPr>
        <w:t xml:space="preserve">。</w:t>
      </w:r>
      <w:r/>
    </w:p>
    <w:p>
      <w:r/>
      <w:r/>
    </w:p>
    <w:p>
      <w:pPr>
        <w:jc w:val="left"/>
        <w:spacing w:line="240" w:lineRule="auto"/>
        <w:rPr>
          <w:rFonts w:hint="eastAsia" w:ascii="黑体" w:hAnsi="黑体" w:eastAsia="黑体"/>
          <w:bCs/>
          <w:sz w:val="36"/>
          <w:szCs w:val="36"/>
          <w:highlight w:val="none"/>
        </w:rPr>
      </w:pPr>
      <w:r>
        <w:rPr>
          <w:rFonts w:hint="eastAsia" w:ascii="黑体" w:hAnsi="黑体" w:eastAsia="黑体"/>
          <w:bCs/>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p>
    <w:p>
      <w:pPr>
        <w:pStyle w:val="944"/>
        <w:ind w:firstLine="602"/>
        <w:spacing w:before="0" w:after="0"/>
        <w:rPr>
          <w:rFonts w:cs="Arial"/>
          <w:b/>
          <w:sz w:val="30"/>
          <w:szCs w:val="30"/>
          <w:highlight w:val="none"/>
        </w:rPr>
      </w:pPr>
      <w:r>
        <w:rPr>
          <w:rFonts w:hint="eastAsia" w:cs="Arial"/>
          <w:b/>
          <w:sz w:val="30"/>
          <w:szCs w:val="30"/>
          <w:highlight w:val="none"/>
        </w:rPr>
        <w:t xml:space="preserve">第一部分评标方法</w:t>
      </w:r>
      <w:r/>
    </w:p>
    <w:p>
      <w:pPr>
        <w:pStyle w:val="944"/>
        <w:spacing w:before="0" w:after="0"/>
        <w:rPr>
          <w:rFonts w:cs="Arial"/>
          <w:highlight w:val="none"/>
        </w:rPr>
      </w:pPr>
      <w:r>
        <w:rPr>
          <w:rFonts w:hint="eastAsia" w:cs="Arial"/>
          <w:highlight w:val="none"/>
        </w:rPr>
        <w:t xml:space="preserve">投标人通过初审的，方可进入比较与评价程序。</w:t>
      </w:r>
      <w:r/>
    </w:p>
    <w:p>
      <w:pPr>
        <w:pStyle w:val="944"/>
        <w:spacing w:before="0" w:after="0"/>
        <w:rPr>
          <w:rFonts w:cs="Arial"/>
          <w:highlight w:val="none"/>
        </w:rPr>
      </w:pPr>
      <w:r>
        <w:rPr>
          <w:rFonts w:hint="eastAsia" w:cs="Arial"/>
          <w:highlight w:val="none"/>
        </w:rPr>
        <w:t xml:space="preserve">比较与评价采用综合评分法。</w:t>
      </w:r>
      <w:r/>
    </w:p>
    <w:p>
      <w:pPr>
        <w:pStyle w:val="944"/>
        <w:spacing w:before="0" w:after="0"/>
        <w:rPr>
          <w:rStyle w:val="945"/>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944"/>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4"/>
        <w:ind w:left="0" w:firstLine="0"/>
        <w:spacing w:before="0" w:after="0"/>
        <w:rPr>
          <w:rFonts w:hint="eastAsia" w:cs="Arial"/>
          <w:b/>
          <w:sz w:val="30"/>
          <w:szCs w:val="30"/>
          <w:highlight w:val="none"/>
        </w:rPr>
      </w:pPr>
      <w:r>
        <w:rPr>
          <w:rFonts w:hint="eastAsia" w:cs="Arial"/>
          <w:b/>
          <w:sz w:val="30"/>
          <w:szCs w:val="30"/>
          <w:highlight w:val="none"/>
        </w:rPr>
      </w:r>
      <w:r/>
    </w:p>
    <w:p>
      <w:pPr>
        <w:pStyle w:val="944"/>
        <w:ind w:left="0" w:firstLine="301"/>
        <w:spacing w:before="0" w:after="0"/>
        <w:rPr>
          <w:rFonts w:cs="Arial"/>
          <w:b/>
          <w:sz w:val="30"/>
          <w:szCs w:val="30"/>
          <w:highlight w:val="none"/>
        </w:rPr>
      </w:pPr>
      <w:r>
        <w:rPr>
          <w:rFonts w:hint="eastAsia" w:cs="Arial"/>
          <w:b/>
          <w:sz w:val="30"/>
          <w:szCs w:val="30"/>
          <w:highlight w:val="none"/>
        </w:rPr>
        <w:t xml:space="preserve">第二部分评标标准</w:t>
      </w:r>
      <w:r/>
    </w:p>
    <w:p>
      <w:pPr>
        <w:pStyle w:val="944"/>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highlight w:val="none"/>
        </w:rPr>
      </w:pPr>
      <w:r>
        <w:rPr>
          <w:rFonts w:hint="eastAsia" w:ascii="宋体" w:hAnsi="宋体"/>
          <w:bCs/>
          <w:color w:val="000000"/>
          <w:sz w:val="24"/>
          <w:szCs w:val="24"/>
          <w:highlight w:val="none"/>
        </w:rPr>
        <w:t xml:space="preserve">1000000×[1-（10%+20%）]=700000元</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r>
      <w:r/>
    </w:p>
    <w:p>
      <w:pPr>
        <w:numPr>
          <w:ilvl w:val="0"/>
          <w:numId w:val="4"/>
        </w:numPr>
        <w:ind w:firstLine="472"/>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评</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p>
    <w:p>
      <w:pPr>
        <w:ind w:firstLine="480"/>
        <w:spacing w:line="360" w:lineRule="auto"/>
        <w:rPr>
          <w:rFonts w:hint="eastAsia" w:ascii="宋体" w:hAnsi="宋体" w:cs="宋体"/>
          <w:sz w:val="24"/>
        </w:rPr>
      </w:pPr>
      <w:r>
        <w:rPr>
          <w:rFonts w:hint="eastAsia" w:ascii="宋体" w:hAnsi="宋体" w:cs="宋体"/>
          <w:sz w:val="24"/>
        </w:rPr>
        <w:t xml:space="preserve">（一）评分项目及分值（总分100分）</w:t>
      </w:r>
      <w:r/>
    </w:p>
    <w:p>
      <w:pPr>
        <w:ind w:firstLine="482"/>
        <w:spacing w:line="360" w:lineRule="auto"/>
        <w:rPr>
          <w:rFonts w:hint="eastAsia" w:ascii="宋体" w:hAnsi="宋体" w:cs="宋体"/>
          <w:b/>
          <w:sz w:val="24"/>
        </w:rPr>
      </w:pPr>
      <w:r>
        <w:rPr>
          <w:rFonts w:hint="eastAsia" w:ascii="宋体" w:hAnsi="宋体" w:cs="宋体"/>
          <w:b/>
          <w:sz w:val="24"/>
        </w:rPr>
        <w:t xml:space="preserve">（1）投标报价                                  30分</w:t>
      </w:r>
      <w:r/>
    </w:p>
    <w:p>
      <w:pPr>
        <w:ind w:firstLine="482"/>
        <w:spacing w:line="360" w:lineRule="auto"/>
        <w:rPr>
          <w:rFonts w:hint="eastAsia" w:ascii="宋体" w:hAnsi="宋体" w:cs="宋体"/>
          <w:b/>
          <w:sz w:val="24"/>
        </w:rPr>
      </w:pPr>
      <w:r>
        <w:rPr>
          <w:rFonts w:hint="eastAsia" w:ascii="宋体" w:hAnsi="宋体" w:cs="宋体"/>
          <w:b/>
          <w:sz w:val="24"/>
        </w:rPr>
        <w:t xml:space="preserve">（2）投标供应商评价                            30分</w:t>
      </w:r>
      <w:r/>
    </w:p>
    <w:p>
      <w:pPr>
        <w:ind w:firstLine="482"/>
        <w:spacing w:line="360" w:lineRule="auto"/>
        <w:rPr>
          <w:rFonts w:hint="eastAsia" w:ascii="宋体" w:hAnsi="宋体" w:cs="宋体"/>
          <w:b/>
          <w:sz w:val="24"/>
        </w:rPr>
      </w:pPr>
      <w:r>
        <w:rPr>
          <w:rFonts w:hint="eastAsia" w:ascii="宋体" w:hAnsi="宋体" w:cs="宋体"/>
          <w:b/>
          <w:sz w:val="24"/>
        </w:rPr>
        <w:t xml:space="preserve">（3）技术文件                                  40分</w:t>
      </w:r>
      <w:r/>
    </w:p>
    <w:p>
      <w:pPr>
        <w:ind w:firstLine="480"/>
        <w:spacing w:line="360" w:lineRule="auto"/>
        <w:rPr>
          <w:rFonts w:hint="eastAsia" w:ascii="宋体" w:hAnsi="宋体" w:cs="宋体"/>
          <w:sz w:val="24"/>
        </w:rPr>
      </w:pPr>
      <w:r>
        <w:rPr>
          <w:rFonts w:hint="eastAsia" w:ascii="宋体" w:hAnsi="宋体" w:cs="宋体"/>
          <w:sz w:val="24"/>
        </w:rPr>
        <w:t xml:space="preserve">（二）各项目评分标准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1.投标报价（30分）</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投标报价得分=（评标基准价／投标报价）×价格权值×100。</w:t>
      </w:r>
      <w:r/>
    </w:p>
    <w:p>
      <w:pPr>
        <w:spacing w:line="360" w:lineRule="auto"/>
        <w:tabs>
          <w:tab w:val="left" w:pos="1130" w:leader="none"/>
        </w:tabs>
        <w:rPr>
          <w:rFonts w:hint="eastAsia"/>
        </w:rPr>
      </w:pPr>
      <w:r>
        <w:rPr>
          <w:rFonts w:hint="eastAsia"/>
          <w:b/>
          <w:sz w:val="24"/>
        </w:rPr>
        <w:t xml:space="preserve">价格扣除：（本项目专门面向中小企业采购，不再执行价格评审优惠的扶持政策）</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2.投标供应商评价（30分）</w:t>
      </w:r>
      <w:r/>
    </w:p>
    <w:p>
      <w:pPr>
        <w:ind w:firstLine="482"/>
        <w:jc w:val="left"/>
        <w:spacing w:line="360" w:lineRule="auto"/>
        <w:widowControl/>
        <w:rPr>
          <w:rFonts w:hint="eastAsia" w:ascii="宋体" w:hAnsi="宋体" w:cs="宋体"/>
          <w:b/>
          <w:sz w:val="24"/>
          <w:szCs w:val="22"/>
        </w:rPr>
      </w:pPr>
      <w:r>
        <w:rPr>
          <w:rFonts w:hint="eastAsia" w:ascii="宋体" w:hAnsi="宋体" w:cs="宋体"/>
          <w:b/>
          <w:sz w:val="24"/>
          <w:szCs w:val="22"/>
        </w:rPr>
        <w:t xml:space="preserve">（1）</w:t>
      </w:r>
      <w:r>
        <w:rPr>
          <w:rFonts w:hint="eastAsia" w:ascii="Calibri" w:hAnsi="宋体" w:cs="宋体"/>
          <w:b/>
          <w:sz w:val="24"/>
          <w:szCs w:val="22"/>
        </w:rPr>
        <w:t xml:space="preserve">业绩</w:t>
      </w:r>
      <w:r>
        <w:rPr>
          <w:rFonts w:hint="eastAsia" w:ascii="宋体" w:hAnsi="宋体" w:cs="宋体"/>
          <w:b/>
          <w:sz w:val="24"/>
          <w:szCs w:val="22"/>
        </w:rPr>
        <w:t xml:space="preserve">（</w:t>
      </w:r>
      <w:r>
        <w:rPr>
          <w:rFonts w:hint="eastAsia" w:ascii="宋体" w:hAnsi="宋体" w:cs="宋体"/>
          <w:b/>
          <w:sz w:val="24"/>
          <w:szCs w:val="22"/>
          <w:lang w:val="en-US" w:eastAsia="zh-CN"/>
        </w:rPr>
        <w:t xml:space="preserve">4</w:t>
      </w:r>
      <w:r>
        <w:rPr>
          <w:rFonts w:hint="eastAsia" w:ascii="宋体" w:hAnsi="宋体" w:cs="宋体"/>
          <w:b/>
          <w:sz w:val="24"/>
          <w:szCs w:val="22"/>
        </w:rPr>
        <w:t xml:space="preserve">分）</w:t>
      </w:r>
      <w:r/>
    </w:p>
    <w:p>
      <w:pPr>
        <w:ind w:firstLine="480"/>
        <w:jc w:val="left"/>
        <w:spacing w:line="360" w:lineRule="auto"/>
        <w:widowControl/>
        <w:rPr>
          <w:rFonts w:hint="eastAsia" w:ascii="宋体" w:hAnsi="宋体" w:cs="宋体"/>
          <w:b/>
          <w:sz w:val="24"/>
          <w:szCs w:val="22"/>
        </w:rPr>
      </w:pPr>
      <w:r>
        <w:rPr>
          <w:rFonts w:hint="eastAsia" w:ascii="宋体" w:hAnsi="宋体" w:cs="宋体"/>
          <w:sz w:val="24"/>
          <w:szCs w:val="24"/>
        </w:rPr>
        <w:t xml:space="preserve">投标供应商自2023年1月1日以来承接过的类似项目业绩合同（日期以合同签订日期为准），有一个得</w:t>
      </w:r>
      <w:r>
        <w:rPr>
          <w:rFonts w:hint="eastAsia" w:ascii="宋体" w:hAnsi="宋体" w:cs="宋体"/>
          <w:sz w:val="24"/>
          <w:szCs w:val="24"/>
          <w:lang w:val="en-US" w:eastAsia="zh-CN"/>
        </w:rPr>
        <w:t xml:space="preserve">2</w:t>
      </w:r>
      <w:r>
        <w:rPr>
          <w:rFonts w:hint="eastAsia" w:ascii="宋体" w:hAnsi="宋体" w:cs="宋体"/>
          <w:sz w:val="24"/>
          <w:szCs w:val="24"/>
        </w:rPr>
        <w:t xml:space="preserve">分，最高得</w:t>
      </w:r>
      <w:r>
        <w:rPr>
          <w:rFonts w:hint="eastAsia" w:ascii="宋体" w:hAnsi="宋体" w:cs="宋体"/>
          <w:sz w:val="24"/>
          <w:szCs w:val="24"/>
          <w:lang w:val="en-US" w:eastAsia="zh-CN"/>
        </w:rPr>
        <w:t xml:space="preserve">4</w:t>
      </w:r>
      <w:r>
        <w:rPr>
          <w:rFonts w:hint="eastAsia" w:ascii="宋体" w:hAnsi="宋体" w:cs="宋体"/>
          <w:sz w:val="24"/>
          <w:szCs w:val="24"/>
        </w:rPr>
        <w:t xml:space="preserve">分。【提供中标通知书、合同原件扫描件加盖电子签章上传至电子投标文件，不提供或提供不全不得分】</w:t>
      </w:r>
      <w:r/>
    </w:p>
    <w:p>
      <w:pPr>
        <w:ind w:firstLine="482"/>
        <w:jc w:val="left"/>
        <w:spacing w:line="360" w:lineRule="auto"/>
        <w:widowControl/>
        <w:rPr>
          <w:rFonts w:hint="eastAsia" w:ascii="宋体" w:hAnsi="宋体" w:cs="宋体"/>
          <w:b/>
          <w:bCs/>
          <w:sz w:val="24"/>
          <w:szCs w:val="22"/>
        </w:rPr>
      </w:pPr>
      <w:r>
        <w:rPr>
          <w:rFonts w:hint="eastAsia" w:ascii="宋体" w:hAnsi="宋体" w:cs="宋体"/>
          <w:b/>
          <w:bCs/>
          <w:sz w:val="24"/>
          <w:szCs w:val="22"/>
        </w:rPr>
        <w:t xml:space="preserve">（2）</w:t>
      </w:r>
      <w:bookmarkStart w:id="127" w:name="_Hlk99637209"/>
      <w:r>
        <w:rPr>
          <w:rFonts w:hint="eastAsia" w:ascii="宋体" w:hAnsi="宋体" w:cs="宋体"/>
          <w:b/>
          <w:bCs/>
          <w:sz w:val="24"/>
          <w:szCs w:val="22"/>
        </w:rPr>
        <w:t xml:space="preserve">人员配置情况（</w:t>
      </w:r>
      <w:r>
        <w:rPr>
          <w:rFonts w:hint="eastAsia" w:ascii="宋体" w:hAnsi="宋体" w:cs="宋体"/>
          <w:b/>
          <w:bCs/>
          <w:sz w:val="24"/>
          <w:szCs w:val="22"/>
          <w:lang w:val="en-US" w:eastAsia="zh-CN"/>
        </w:rPr>
        <w:t xml:space="preserve">6</w:t>
      </w:r>
      <w:r>
        <w:rPr>
          <w:rFonts w:hint="eastAsia" w:ascii="宋体" w:hAnsi="宋体" w:cs="宋体"/>
          <w:b/>
          <w:bCs/>
          <w:sz w:val="24"/>
          <w:szCs w:val="22"/>
        </w:rPr>
        <w:t xml:space="preserve">分）</w:t>
      </w:r>
      <w:bookmarkEnd w:id="127"/>
      <w:r/>
      <w:r/>
    </w:p>
    <w:p>
      <w:pPr>
        <w:ind w:firstLine="480"/>
        <w:jc w:val="left"/>
        <w:spacing w:line="360" w:lineRule="auto"/>
        <w:widowControl/>
        <w:rPr>
          <w:rFonts w:hint="eastAsia" w:ascii="宋体" w:hAnsi="宋体" w:cs="宋体"/>
          <w:b/>
          <w:sz w:val="24"/>
          <w:szCs w:val="22"/>
        </w:rPr>
      </w:pPr>
      <w:r>
        <w:rPr>
          <w:rFonts w:hint="eastAsia" w:ascii="宋体" w:hAnsi="宋体" w:cs="宋体"/>
          <w:sz w:val="24"/>
          <w:szCs w:val="22"/>
        </w:rPr>
        <w:t xml:space="preserve">①投标供应商拟配备的本项目人员中，具有“公路交通安全设施工”职业证书的，有一个得2分，本项最高得6分。【</w:t>
      </w:r>
      <w:r>
        <w:rPr>
          <w:rFonts w:hint="eastAsia" w:ascii="宋体" w:hAnsi="宋体" w:cs="宋体"/>
          <w:b/>
          <w:sz w:val="24"/>
          <w:szCs w:val="22"/>
        </w:rPr>
        <w:t xml:space="preserve">提供以上人员的相关证书、</w:t>
      </w:r>
      <w:r>
        <w:rPr>
          <w:rFonts w:hint="eastAsia" w:ascii="宋体" w:hAnsi="宋体" w:cs="宋体"/>
          <w:b/>
          <w:bCs/>
          <w:sz w:val="24"/>
          <w:szCs w:val="22"/>
        </w:rPr>
        <w:t xml:space="preserve">“国家职业资格证书全国联网查询”网站查询结果截图</w:t>
      </w:r>
      <w:r>
        <w:rPr>
          <w:rFonts w:hint="eastAsia" w:ascii="宋体" w:hAnsi="宋体" w:cs="宋体"/>
          <w:b/>
          <w:sz w:val="24"/>
          <w:szCs w:val="22"/>
        </w:rPr>
        <w:t xml:space="preserve">及投标供应商近一年内任意一个月（不含投标当月）为以上人员缴纳社保的证明，提供上述资料扫描件加盖电子签章上传至电子投标文件，</w:t>
      </w:r>
      <w:r>
        <w:rPr>
          <w:rFonts w:hint="eastAsia" w:ascii="宋体" w:hAnsi="宋体" w:cs="宋体"/>
          <w:b/>
          <w:bCs/>
          <w:sz w:val="24"/>
          <w:szCs w:val="22"/>
        </w:rPr>
        <w:t xml:space="preserve">未按要求提供不得分</w:t>
      </w:r>
      <w:r>
        <w:rPr>
          <w:rFonts w:hint="eastAsia" w:ascii="宋体" w:hAnsi="宋体" w:cs="宋体"/>
          <w:sz w:val="24"/>
          <w:szCs w:val="24"/>
        </w:rPr>
        <w:t xml:space="preserve">】</w:t>
      </w:r>
      <w:r/>
    </w:p>
    <w:p>
      <w:pPr>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注：以上人员不得兼任。否则按最高分计分，不重复计分。</w:t>
      </w:r>
      <w:r/>
    </w:p>
    <w:p>
      <w:pPr>
        <w:ind w:firstLine="482"/>
        <w:jc w:val="left"/>
        <w:spacing w:line="360" w:lineRule="auto"/>
        <w:widowControl/>
        <w:rPr>
          <w:rFonts w:hint="eastAsia" w:ascii="宋体" w:hAnsi="宋体" w:cs="宋体"/>
          <w:b/>
          <w:bCs/>
          <w:sz w:val="24"/>
          <w:szCs w:val="22"/>
        </w:rPr>
      </w:pPr>
      <w:r>
        <w:rPr>
          <w:rFonts w:hint="eastAsia" w:ascii="宋体" w:hAnsi="宋体" w:cs="宋体"/>
          <w:b/>
          <w:bCs/>
          <w:sz w:val="24"/>
          <w:szCs w:val="22"/>
        </w:rPr>
        <w:t xml:space="preserve">（3）体系认证（</w:t>
      </w:r>
      <w:r>
        <w:rPr>
          <w:rFonts w:hint="eastAsia" w:hAnsi="宋体" w:cs="宋体"/>
          <w:b/>
          <w:bCs/>
          <w:sz w:val="24"/>
          <w:szCs w:val="22"/>
          <w:lang w:val="en-US" w:eastAsia="zh-CN"/>
        </w:rPr>
        <w:t xml:space="preserve">4</w:t>
      </w:r>
      <w:r>
        <w:rPr>
          <w:rFonts w:hint="eastAsia" w:ascii="宋体" w:hAnsi="宋体" w:cs="宋体"/>
          <w:b/>
          <w:bCs/>
          <w:sz w:val="24"/>
          <w:szCs w:val="22"/>
        </w:rPr>
        <w:t xml:space="preserve">分）</w:t>
      </w:r>
      <w:r/>
    </w:p>
    <w:p>
      <w:pPr>
        <w:ind w:firstLine="480"/>
        <w:jc w:val="left"/>
        <w:spacing w:line="360" w:lineRule="auto"/>
        <w:widowControl/>
        <w:rPr>
          <w:rFonts w:hint="eastAsia" w:ascii="宋体" w:hAnsi="宋体" w:cs="宋体"/>
          <w:b/>
          <w:sz w:val="24"/>
          <w:szCs w:val="22"/>
        </w:rPr>
      </w:pPr>
      <w:r>
        <w:rPr>
          <w:rFonts w:hint="eastAsia" w:ascii="宋体" w:hAnsi="宋体" w:cs="宋体"/>
          <w:sz w:val="24"/>
          <w:szCs w:val="22"/>
        </w:rPr>
        <w:t xml:space="preserve">供应商具有有效期</w:t>
      </w:r>
      <w:r>
        <w:rPr>
          <w:rFonts w:hint="eastAsia" w:ascii="宋体" w:hAnsi="宋体" w:cs="宋体"/>
          <w:sz w:val="24"/>
          <w:szCs w:val="24"/>
        </w:rPr>
        <w:t xml:space="preserve">内的质量管理体系认证、环境管理体系认证、职业健康安全管理体系认证</w:t>
      </w:r>
      <w:r>
        <w:rPr>
          <w:rFonts w:hint="eastAsia" w:ascii="宋体" w:hAnsi="宋体" w:cs="宋体"/>
          <w:sz w:val="24"/>
          <w:szCs w:val="24"/>
          <w:lang w:bidi="ar"/>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道路交通安全管理体系认证</w:t>
      </w:r>
      <w:r>
        <w:rPr>
          <w:rFonts w:hint="eastAsia" w:ascii="宋体" w:hAnsi="宋体" w:eastAsia="宋体" w:cs="宋体"/>
          <w:color w:val="000000" w:themeColor="text1"/>
          <w:sz w:val="24"/>
          <w:szCs w:val="24"/>
          <w:lang w:eastAsia="zh-CN" w:bidi="ar"/>
          <w14:textFill>
            <w14:solidFill>
              <w14:schemeClr w14:val="tx1"/>
            </w14:solidFill>
          </w14:textFill>
        </w:rPr>
        <w:t xml:space="preserve">的</w:t>
      </w:r>
      <w:r>
        <w:rPr>
          <w:rFonts w:hint="eastAsia" w:ascii="宋体" w:hAnsi="宋体" w:cs="宋体"/>
          <w:sz w:val="24"/>
          <w:szCs w:val="24"/>
          <w:lang w:bidi="ar"/>
        </w:rPr>
        <w:t xml:space="preserve">有1个得</w:t>
      </w:r>
      <w:r>
        <w:rPr>
          <w:rFonts w:hint="eastAsia" w:ascii="宋体" w:hAnsi="宋体" w:cs="宋体"/>
          <w:sz w:val="24"/>
          <w:szCs w:val="24"/>
          <w:lang w:val="en-US" w:eastAsia="zh-CN" w:bidi="ar"/>
        </w:rPr>
        <w:t xml:space="preserve">1</w:t>
      </w:r>
      <w:r>
        <w:rPr>
          <w:rFonts w:hint="eastAsia" w:ascii="宋体" w:hAnsi="宋体" w:cs="宋体"/>
          <w:sz w:val="24"/>
          <w:szCs w:val="24"/>
          <w:lang w:bidi="ar"/>
        </w:rPr>
        <w:t xml:space="preserve">分，本项最高得</w:t>
      </w: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分。【</w:t>
      </w:r>
      <w:r>
        <w:rPr>
          <w:rFonts w:hint="eastAsia" w:ascii="宋体" w:hAnsi="宋体" w:cs="宋体"/>
          <w:b/>
          <w:bCs/>
          <w:spacing w:val="-5"/>
          <w:sz w:val="24"/>
          <w:szCs w:val="24"/>
        </w:rPr>
        <w:t xml:space="preserve">提</w:t>
      </w:r>
      <w:r>
        <w:rPr>
          <w:rFonts w:hint="eastAsia" w:ascii="宋体" w:hAnsi="宋体" w:cs="宋体"/>
          <w:b/>
          <w:bCs/>
          <w:spacing w:val="1"/>
          <w:sz w:val="24"/>
          <w:szCs w:val="24"/>
        </w:rPr>
        <w:t xml:space="preserve">供证书须通过中国国家认证认可监督管理委员会备案通过的认证机构颁发且在全国认证认可信息公共服务平台（</w:t>
      </w:r>
      <w:r>
        <w:rPr>
          <w:rFonts w:hint="eastAsia" w:ascii="宋体" w:hAnsi="宋体" w:cs="宋体"/>
          <w:b/>
          <w:bCs/>
          <w:sz w:val="24"/>
          <w:szCs w:val="24"/>
        </w:rPr>
        <w:t xml:space="preserve">www</w:t>
      </w:r>
      <w:r>
        <w:rPr>
          <w:rFonts w:hint="eastAsia" w:ascii="宋体" w:hAnsi="宋体" w:cs="宋体"/>
          <w:b/>
          <w:bCs/>
          <w:spacing w:val="1"/>
          <w:sz w:val="24"/>
          <w:szCs w:val="24"/>
        </w:rPr>
        <w:t xml:space="preserve">.</w:t>
      </w:r>
      <w:r>
        <w:rPr>
          <w:rFonts w:hint="eastAsia" w:ascii="宋体" w:hAnsi="宋体" w:cs="宋体"/>
          <w:b/>
          <w:bCs/>
          <w:sz w:val="24"/>
          <w:szCs w:val="24"/>
        </w:rPr>
        <w:t xml:space="preserve">cnca</w:t>
      </w:r>
      <w:r>
        <w:rPr>
          <w:rFonts w:hint="eastAsia" w:ascii="宋体" w:hAnsi="宋体" w:cs="宋体"/>
          <w:b/>
          <w:bCs/>
          <w:spacing w:val="1"/>
          <w:sz w:val="24"/>
          <w:szCs w:val="24"/>
        </w:rPr>
        <w:t xml:space="preserve">.</w:t>
      </w:r>
      <w:r>
        <w:rPr>
          <w:rFonts w:hint="eastAsia" w:ascii="宋体" w:hAnsi="宋体" w:cs="宋体"/>
          <w:b/>
          <w:bCs/>
          <w:sz w:val="24"/>
          <w:szCs w:val="24"/>
        </w:rPr>
        <w:t xml:space="preserve">gov</w:t>
      </w:r>
      <w:r>
        <w:rPr>
          <w:rFonts w:hint="eastAsia" w:ascii="宋体" w:hAnsi="宋体" w:cs="宋体"/>
          <w:b/>
          <w:bCs/>
          <w:spacing w:val="1"/>
          <w:sz w:val="24"/>
          <w:szCs w:val="24"/>
        </w:rPr>
        <w:t xml:space="preserve">.</w:t>
      </w:r>
      <w:r>
        <w:rPr>
          <w:rFonts w:hint="eastAsia" w:ascii="宋体" w:hAnsi="宋体" w:cs="宋体"/>
          <w:b/>
          <w:bCs/>
          <w:sz w:val="24"/>
          <w:szCs w:val="24"/>
        </w:rPr>
        <w:t xml:space="preserve">cn</w:t>
      </w:r>
      <w:r>
        <w:rPr>
          <w:rFonts w:hint="eastAsia" w:ascii="宋体" w:hAnsi="宋体" w:cs="宋体"/>
          <w:b/>
          <w:bCs/>
          <w:spacing w:val="1"/>
          <w:sz w:val="24"/>
          <w:szCs w:val="24"/>
        </w:rPr>
        <w:t xml:space="preserve">）可查询，提供认证证书的原件扫描件和网页截图加盖电子签章上传至电子投标文件，</w:t>
      </w:r>
      <w:r>
        <w:rPr>
          <w:rFonts w:hint="eastAsia" w:ascii="宋体" w:hAnsi="宋体" w:cs="宋体"/>
          <w:b/>
          <w:bCs/>
          <w:sz w:val="24"/>
          <w:szCs w:val="22"/>
        </w:rPr>
        <w:t xml:space="preserve">未按要求提供不得分</w:t>
      </w:r>
      <w:r>
        <w:rPr>
          <w:rFonts w:hint="eastAsia" w:ascii="宋体" w:hAnsi="宋体" w:cs="宋体"/>
          <w:sz w:val="24"/>
          <w:szCs w:val="24"/>
          <w:lang w:bidi="ar"/>
        </w:rPr>
        <w:t xml:space="preserve">】</w:t>
      </w:r>
      <w:r/>
    </w:p>
    <w:p>
      <w:pPr>
        <w:ind w:firstLine="482"/>
        <w:spacing w:line="360" w:lineRule="auto"/>
        <w:rPr>
          <w:rFonts w:hint="eastAsia" w:ascii="宋体" w:hAnsi="宋体" w:cs="宋体"/>
          <w:b/>
          <w:sz w:val="24"/>
          <w:szCs w:val="22"/>
          <w:lang w:val="zh-CN"/>
        </w:rPr>
      </w:pPr>
      <w:r>
        <w:rPr>
          <w:rFonts w:hint="eastAsia" w:ascii="宋体" w:hAnsi="宋体" w:cs="宋体"/>
          <w:b/>
          <w:bCs/>
          <w:sz w:val="24"/>
          <w:szCs w:val="24"/>
          <w:lang w:bidi="ar"/>
        </w:rPr>
        <w:t xml:space="preserve">（4）产品质量（1</w:t>
      </w:r>
      <w:r>
        <w:rPr>
          <w:rFonts w:hint="eastAsia" w:hAnsi="宋体" w:cs="宋体"/>
          <w:b/>
          <w:bCs/>
          <w:sz w:val="24"/>
          <w:szCs w:val="24"/>
          <w:lang w:val="en-US" w:eastAsia="zh-CN" w:bidi="ar"/>
        </w:rPr>
        <w:t xml:space="preserve">6</w:t>
      </w:r>
      <w:r>
        <w:rPr>
          <w:rFonts w:hint="eastAsia" w:ascii="宋体" w:hAnsi="宋体" w:cs="宋体"/>
          <w:b/>
          <w:bCs/>
          <w:sz w:val="24"/>
          <w:szCs w:val="24"/>
          <w:lang w:bidi="ar"/>
        </w:rPr>
        <w:t xml:space="preserve">分）</w:t>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cs="宋体"/>
          <w:sz w:val="24"/>
          <w:szCs w:val="22"/>
        </w:rPr>
        <w:t xml:space="preserve">①投标供应商</w:t>
      </w:r>
      <w:r>
        <w:rPr>
          <w:rFonts w:hint="eastAsia" w:ascii="宋体" w:hAnsi="宋体" w:cs="宋体"/>
          <w:sz w:val="24"/>
          <w:szCs w:val="22"/>
          <w:lang w:val="en-US" w:eastAsia="zh-CN"/>
        </w:rPr>
        <w:t xml:space="preserve">承诺中标后</w:t>
      </w:r>
      <w:r>
        <w:rPr>
          <w:rFonts w:hint="eastAsia" w:ascii="宋体" w:hAnsi="宋体" w:cs="宋体"/>
          <w:sz w:val="24"/>
          <w:szCs w:val="24"/>
        </w:rPr>
        <w:t xml:space="preserve">提供依据</w:t>
      </w:r>
      <w:r>
        <w:rPr>
          <w:rFonts w:ascii="宋体" w:hAnsi="宋体" w:cs="宋体"/>
          <w:sz w:val="24"/>
          <w:szCs w:val="24"/>
        </w:rPr>
        <w:t xml:space="preserve">《公路护栏安全性能评价标准》（JTGB05-01-2013)要求</w:t>
      </w:r>
      <w:r>
        <w:rPr>
          <w:rFonts w:hint="eastAsia" w:ascii="宋体" w:hAnsi="宋体" w:cs="宋体"/>
          <w:sz w:val="24"/>
          <w:szCs w:val="24"/>
        </w:rPr>
        <w:t xml:space="preserve">对机非隔离护栏提供</w:t>
      </w:r>
      <w:r>
        <w:rPr>
          <w:rFonts w:ascii="宋体" w:hAnsi="宋体" w:cs="宋体"/>
          <w:sz w:val="24"/>
          <w:szCs w:val="24"/>
        </w:rPr>
        <w:t xml:space="preserve">第三方检测机构出具的安全性能评价报告</w:t>
      </w:r>
      <w:r>
        <w:rPr>
          <w:rFonts w:hint="eastAsia" w:ascii="宋体" w:hAnsi="宋体" w:cs="宋体"/>
          <w:sz w:val="24"/>
          <w:szCs w:val="24"/>
        </w:rPr>
        <w:t xml:space="preserve">，报告中须详细反映汽车碰撞护栏的试验数据，试验结果情况照片且报告中阻挡功能、导向功能、缓冲功能检测结果均合格的得满分</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rPr>
          <w:rFonts w:hint="eastAsia" w:hAnsi="宋体" w:cs="宋体"/>
          <w:sz w:val="24"/>
          <w:szCs w:val="24"/>
          <w:lang w:eastAsia="zh-CN"/>
        </w:rPr>
        <w:t xml:space="preserve">。</w:t>
      </w:r>
      <w:r>
        <w:rPr>
          <w:rFonts w:hint="eastAsia" w:ascii="宋体" w:hAnsi="宋体" w:cs="宋体"/>
          <w:sz w:val="24"/>
          <w:szCs w:val="22"/>
        </w:rPr>
        <w:t xml:space="preserve">【</w:t>
      </w:r>
      <w:r>
        <w:rPr>
          <w:rFonts w:hint="eastAsia" w:ascii="宋体" w:hAnsi="宋体" w:cs="宋体"/>
          <w:b/>
          <w:bCs/>
          <w:sz w:val="24"/>
          <w:szCs w:val="22"/>
        </w:rPr>
        <w:t xml:space="preserve">提供</w:t>
      </w:r>
      <w:r>
        <w:rPr>
          <w:rFonts w:hint="eastAsia" w:ascii="宋体" w:hAnsi="宋体" w:cs="宋体"/>
          <w:b/>
          <w:bCs/>
          <w:sz w:val="24"/>
          <w:szCs w:val="22"/>
          <w:lang w:val="en-US" w:eastAsia="zh-CN"/>
        </w:rPr>
        <w:t xml:space="preserve">承诺书加盖投标人公章</w:t>
      </w:r>
      <w:r>
        <w:rPr>
          <w:rFonts w:hint="eastAsia" w:ascii="宋体" w:hAnsi="宋体" w:cs="宋体"/>
          <w:b/>
          <w:bCs/>
          <w:sz w:val="24"/>
          <w:szCs w:val="22"/>
        </w:rPr>
        <w:t xml:space="preserve">上传至电子投标文件，未按要求提供不得分</w:t>
      </w:r>
      <w:r>
        <w:rPr>
          <w:rFonts w:hint="eastAsia" w:ascii="宋体" w:hAnsi="宋体" w:cs="宋体"/>
          <w:sz w:val="24"/>
          <w:szCs w:val="22"/>
        </w:rPr>
        <w:t xml:space="preserve">】</w:t>
      </w:r>
      <w:r/>
    </w:p>
    <w:p>
      <w:pPr>
        <w:ind w:firstLine="480"/>
        <w:jc w:val="left"/>
        <w:spacing w:line="360" w:lineRule="auto"/>
        <w:widowControl/>
        <w:rPr>
          <w:rFonts w:hint="eastAsia" w:ascii="宋体" w:hAnsi="宋体" w:cs="宋体"/>
          <w:sz w:val="24"/>
          <w:szCs w:val="22"/>
        </w:rPr>
      </w:pPr>
      <w:r>
        <w:rPr>
          <w:rFonts w:hint="eastAsia" w:ascii="宋体" w:hAnsi="宋体" w:cs="宋体"/>
          <w:sz w:val="24"/>
          <w:szCs w:val="22"/>
        </w:rPr>
        <w:t xml:space="preserve">②</w:t>
      </w:r>
      <w:bookmarkStart w:id="128" w:name="OLE_LINK5"/>
      <w:r>
        <w:rPr>
          <w:rFonts w:hint="eastAsia" w:ascii="宋体" w:hAnsi="宋体" w:cs="宋体"/>
          <w:sz w:val="24"/>
          <w:szCs w:val="22"/>
        </w:rPr>
        <w:t xml:space="preserve">投标供应商</w:t>
      </w:r>
      <w:r>
        <w:rPr>
          <w:rFonts w:hint="eastAsia" w:ascii="宋体" w:hAnsi="宋体" w:cs="宋体"/>
          <w:sz w:val="24"/>
          <w:szCs w:val="22"/>
          <w:lang w:val="en-US" w:eastAsia="zh-CN"/>
        </w:rPr>
        <w:t xml:space="preserve">承诺中标后</w:t>
      </w:r>
      <w:r>
        <w:rPr>
          <w:rFonts w:hint="eastAsia" w:ascii="宋体" w:hAnsi="宋体" w:cs="宋体"/>
          <w:sz w:val="24"/>
          <w:szCs w:val="24"/>
        </w:rPr>
        <w:t xml:space="preserve">提供</w:t>
      </w:r>
      <w:r>
        <w:rPr>
          <w:rFonts w:hint="eastAsia" w:ascii="宋体" w:hAnsi="宋体" w:cs="宋体"/>
          <w:sz w:val="24"/>
          <w:szCs w:val="22"/>
        </w:rPr>
        <w:t xml:space="preserve">有效期内的国家交通安全设施质量监督检验中心出具的交通工程产品交通标志板工厂检验合格证书和检验报告的，每有一份检测合格证书得</w:t>
      </w:r>
      <w:r>
        <w:rPr>
          <w:rFonts w:hint="eastAsia" w:ascii="宋体" w:hAnsi="宋体" w:cs="宋体"/>
          <w:sz w:val="24"/>
          <w:szCs w:val="22"/>
          <w:lang w:val="en-US" w:eastAsia="zh-CN"/>
        </w:rPr>
        <w:t xml:space="preserve">2.5</w:t>
      </w:r>
      <w:r>
        <w:rPr>
          <w:rFonts w:hint="eastAsia" w:ascii="宋体" w:hAnsi="宋体" w:cs="宋体"/>
          <w:sz w:val="24"/>
          <w:szCs w:val="22"/>
        </w:rPr>
        <w:t xml:space="preserve">分，每有一份检验报告得</w:t>
      </w:r>
      <w:r>
        <w:rPr>
          <w:rFonts w:hint="eastAsia" w:ascii="宋体" w:hAnsi="宋体" w:cs="宋体"/>
          <w:sz w:val="24"/>
          <w:szCs w:val="22"/>
          <w:lang w:val="en-US" w:eastAsia="zh-CN"/>
        </w:rPr>
        <w:t xml:space="preserve">2</w:t>
      </w:r>
      <w:r>
        <w:rPr>
          <w:rFonts w:hint="eastAsia" w:ascii="宋体" w:hAnsi="宋体" w:cs="宋体"/>
          <w:sz w:val="24"/>
          <w:szCs w:val="22"/>
        </w:rPr>
        <w:t xml:space="preserve">.5分，本项最高得</w:t>
      </w:r>
      <w:r>
        <w:rPr>
          <w:rFonts w:hint="eastAsia" w:ascii="宋体" w:hAnsi="宋体" w:cs="宋体"/>
          <w:sz w:val="24"/>
          <w:szCs w:val="22"/>
          <w:lang w:val="en-US" w:eastAsia="zh-CN"/>
        </w:rPr>
        <w:t xml:space="preserve">5</w:t>
      </w:r>
      <w:r>
        <w:rPr>
          <w:rFonts w:hint="eastAsia" w:ascii="宋体" w:hAnsi="宋体" w:cs="宋体"/>
          <w:sz w:val="24"/>
          <w:szCs w:val="22"/>
        </w:rPr>
        <w:t xml:space="preserve">分。【</w:t>
      </w:r>
      <w:r>
        <w:rPr>
          <w:rFonts w:hint="eastAsia" w:ascii="宋体" w:hAnsi="宋体" w:cs="宋体"/>
          <w:b/>
          <w:bCs/>
          <w:sz w:val="24"/>
          <w:szCs w:val="22"/>
        </w:rPr>
        <w:t xml:space="preserve">提供</w:t>
      </w:r>
      <w:r>
        <w:rPr>
          <w:rFonts w:hint="eastAsia" w:ascii="宋体" w:hAnsi="宋体" w:cs="宋体"/>
          <w:b/>
          <w:bCs/>
          <w:sz w:val="24"/>
          <w:szCs w:val="22"/>
          <w:lang w:val="en-US" w:eastAsia="zh-CN"/>
        </w:rPr>
        <w:t xml:space="preserve">承诺书加盖投标人公章</w:t>
      </w:r>
      <w:r>
        <w:rPr>
          <w:rFonts w:hint="eastAsia" w:ascii="宋体" w:hAnsi="宋体" w:cs="宋体"/>
          <w:b/>
          <w:bCs/>
          <w:sz w:val="24"/>
          <w:szCs w:val="22"/>
        </w:rPr>
        <w:t xml:space="preserve">上传至电子投标文件，未按要求提供不得分</w:t>
      </w:r>
      <w:r>
        <w:rPr>
          <w:rFonts w:hint="eastAsia" w:ascii="宋体" w:hAnsi="宋体" w:cs="宋体"/>
          <w:sz w:val="24"/>
          <w:szCs w:val="22"/>
        </w:rPr>
        <w:t xml:space="preserve">】</w:t>
      </w:r>
      <w:bookmarkEnd w:id="128"/>
      <w:r/>
      <w:r/>
    </w:p>
    <w:p>
      <w:pPr>
        <w:ind w:firstLine="480"/>
        <w:jc w:val="left"/>
        <w:spacing w:line="360" w:lineRule="auto"/>
        <w:widowControl/>
      </w:pPr>
      <w:r>
        <w:rPr>
          <w:rFonts w:hint="eastAsia" w:ascii="宋体" w:hAnsi="宋体" w:cs="宋体"/>
          <w:sz w:val="24"/>
          <w:szCs w:val="22"/>
        </w:rPr>
        <w:t xml:space="preserve">③投标供应商</w:t>
      </w:r>
      <w:r>
        <w:rPr>
          <w:rFonts w:hint="eastAsia" w:ascii="宋体" w:hAnsi="宋体" w:cs="宋体"/>
          <w:sz w:val="24"/>
          <w:szCs w:val="22"/>
          <w:lang w:val="en-US" w:eastAsia="zh-CN"/>
        </w:rPr>
        <w:t xml:space="preserve">承诺中标后</w:t>
      </w:r>
      <w:r>
        <w:rPr>
          <w:rFonts w:hint="eastAsia" w:ascii="宋体" w:hAnsi="宋体" w:cs="宋体"/>
          <w:sz w:val="24"/>
          <w:szCs w:val="24"/>
        </w:rPr>
        <w:t xml:space="preserve">提供</w:t>
      </w:r>
      <w:r>
        <w:rPr>
          <w:rFonts w:hint="eastAsia" w:ascii="宋体" w:hAnsi="宋体" w:cs="宋体"/>
          <w:sz w:val="24"/>
          <w:szCs w:val="24"/>
          <w:lang w:val="en-US" w:eastAsia="zh-CN"/>
        </w:rPr>
        <w:t xml:space="preserve">有</w:t>
      </w:r>
      <w:r>
        <w:rPr>
          <w:rFonts w:hint="eastAsia" w:ascii="宋体" w:hAnsi="宋体" w:cs="宋体"/>
          <w:sz w:val="24"/>
          <w:szCs w:val="22"/>
        </w:rPr>
        <w:t xml:space="preserve">效期内的国家交通安全设施质量监督检验中心出具的交通工程产品交通标线施工工程施工检验合格证书和检验报告的，每有一份检测合格证书得</w:t>
      </w:r>
      <w:r>
        <w:rPr>
          <w:rFonts w:hint="eastAsia" w:ascii="宋体" w:hAnsi="宋体" w:cs="宋体"/>
          <w:sz w:val="24"/>
          <w:szCs w:val="22"/>
          <w:lang w:val="en-US" w:eastAsia="zh-CN"/>
        </w:rPr>
        <w:t xml:space="preserve">2</w:t>
      </w:r>
      <w:r>
        <w:rPr>
          <w:rFonts w:hint="eastAsia" w:ascii="宋体" w:hAnsi="宋体" w:cs="宋体"/>
          <w:sz w:val="24"/>
          <w:szCs w:val="22"/>
        </w:rPr>
        <w:t xml:space="preserve">.5分，每有一份检验报告得</w:t>
      </w:r>
      <w:r>
        <w:rPr>
          <w:rFonts w:hint="eastAsia" w:ascii="宋体" w:hAnsi="宋体" w:cs="宋体"/>
          <w:sz w:val="24"/>
          <w:szCs w:val="22"/>
          <w:lang w:val="en-US" w:eastAsia="zh-CN"/>
        </w:rPr>
        <w:t xml:space="preserve">2</w:t>
      </w:r>
      <w:r>
        <w:rPr>
          <w:rFonts w:hint="eastAsia" w:ascii="宋体" w:hAnsi="宋体" w:cs="宋体"/>
          <w:sz w:val="24"/>
          <w:szCs w:val="22"/>
        </w:rPr>
        <w:t xml:space="preserve">.5分，本项最高得</w:t>
      </w:r>
      <w:r>
        <w:rPr>
          <w:rFonts w:hint="eastAsia" w:ascii="宋体" w:hAnsi="宋体" w:cs="宋体"/>
          <w:sz w:val="24"/>
          <w:szCs w:val="22"/>
          <w:lang w:val="en-US" w:eastAsia="zh-CN"/>
        </w:rPr>
        <w:t xml:space="preserve">5</w:t>
      </w:r>
      <w:r>
        <w:rPr>
          <w:rFonts w:hint="eastAsia" w:ascii="宋体" w:hAnsi="宋体" w:cs="宋体"/>
          <w:sz w:val="24"/>
          <w:szCs w:val="22"/>
        </w:rPr>
        <w:t xml:space="preserve">分。【</w:t>
      </w:r>
      <w:r>
        <w:rPr>
          <w:rFonts w:hint="eastAsia" w:ascii="宋体" w:hAnsi="宋体" w:cs="宋体"/>
          <w:b/>
          <w:bCs/>
          <w:sz w:val="24"/>
          <w:szCs w:val="22"/>
        </w:rPr>
        <w:t xml:space="preserve">提供</w:t>
      </w:r>
      <w:r>
        <w:rPr>
          <w:rFonts w:hint="eastAsia" w:ascii="宋体" w:hAnsi="宋体" w:cs="宋体"/>
          <w:b/>
          <w:bCs/>
          <w:sz w:val="24"/>
          <w:szCs w:val="22"/>
          <w:lang w:val="en-US" w:eastAsia="zh-CN"/>
        </w:rPr>
        <w:t xml:space="preserve">承诺书加盖投标人公章</w:t>
      </w:r>
      <w:r>
        <w:rPr>
          <w:rFonts w:hint="eastAsia" w:ascii="宋体" w:hAnsi="宋体" w:cs="宋体"/>
          <w:b/>
          <w:bCs/>
          <w:sz w:val="24"/>
          <w:szCs w:val="22"/>
        </w:rPr>
        <w:t xml:space="preserve">上传至电子投标文件，未按要求提供不得分</w:t>
      </w:r>
      <w:r>
        <w:rPr>
          <w:rFonts w:hint="eastAsia" w:ascii="宋体" w:hAnsi="宋体" w:cs="宋体"/>
          <w:sz w:val="24"/>
          <w:szCs w:val="22"/>
        </w:rPr>
        <w:t xml:space="preserve">】</w:t>
      </w:r>
      <w:r/>
    </w:p>
    <w:p>
      <w:pPr>
        <w:ind w:firstLine="482"/>
        <w:jc w:val="left"/>
        <w:spacing w:line="360" w:lineRule="auto"/>
        <w:rPr>
          <w:rFonts w:hint="eastAsia" w:ascii="宋体" w:hAnsi="宋体" w:cs="宋体"/>
          <w:b/>
          <w:sz w:val="24"/>
          <w:szCs w:val="24"/>
        </w:rPr>
      </w:pPr>
      <w:r>
        <w:rPr>
          <w:rFonts w:hint="eastAsia" w:ascii="宋体" w:hAnsi="宋体" w:cs="宋体"/>
          <w:b/>
          <w:sz w:val="24"/>
        </w:rPr>
        <w:t xml:space="preserve">3.</w:t>
      </w:r>
      <w:r>
        <w:rPr>
          <w:rFonts w:hint="eastAsia" w:ascii="宋体" w:hAnsi="宋体" w:cs="宋体"/>
          <w:b/>
          <w:sz w:val="24"/>
          <w:szCs w:val="24"/>
        </w:rPr>
        <w:t xml:space="preserve">技术文件（40分）</w:t>
      </w:r>
      <w:r/>
    </w:p>
    <w:p>
      <w:pPr>
        <w:ind w:firstLine="482"/>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（1）质量保证措施（</w:t>
      </w:r>
      <w:r>
        <w:rPr>
          <w:rFonts w:hint="eastAsia" w:ascii="宋体" w:hAnsi="宋体" w:cs="宋体"/>
          <w:b/>
          <w:sz w:val="24"/>
          <w:szCs w:val="24"/>
        </w:rPr>
        <w:t xml:space="preserve">8分</w:t>
      </w:r>
      <w:r>
        <w:rPr>
          <w:rFonts w:hint="eastAsia" w:ascii="宋体" w:hAnsi="宋体" w:cs="宋体"/>
          <w:b/>
          <w:sz w:val="24"/>
          <w:szCs w:val="24"/>
          <w:lang w:val="zh-CN"/>
        </w:rPr>
        <w:t xml:space="preserve">）</w:t>
      </w:r>
      <w:r/>
    </w:p>
    <w:p>
      <w:pPr>
        <w:ind w:firstLine="480"/>
        <w:jc w:val="left"/>
        <w:spacing w:line="360" w:lineRule="auto"/>
        <w:widowControl/>
        <w:rPr>
          <w:rFonts w:hint="eastAsia" w:ascii="宋体" w:hAnsi="宋体" w:cs="宋体"/>
          <w:sz w:val="24"/>
          <w:szCs w:val="22"/>
        </w:rPr>
      </w:pPr>
      <w:r>
        <w:rPr>
          <w:rFonts w:hint="eastAsia" w:ascii="宋体" w:hAnsi="宋体" w:cs="宋体"/>
          <w:sz w:val="24"/>
          <w:szCs w:val="22"/>
        </w:rPr>
        <w:t xml:space="preserve">包括①投标供应商对质量的认知和理解；②针对质量措施的落实和执行方案；③针对质量保证方案的工作人员安排；④针对本项目的创优、创新措施。</w:t>
      </w:r>
      <w:r/>
    </w:p>
    <w:p>
      <w:pPr>
        <w:ind w:firstLine="480"/>
        <w:jc w:val="left"/>
        <w:spacing w:line="360" w:lineRule="auto"/>
        <w:widowControl/>
        <w:rPr>
          <w:rFonts w:hint="eastAsia" w:ascii="宋体" w:hAnsi="宋体" w:cs="宋体"/>
          <w:sz w:val="24"/>
          <w:szCs w:val="22"/>
        </w:rPr>
      </w:pPr>
      <w:r>
        <w:rPr>
          <w:rFonts w:hint="eastAsia" w:ascii="宋体" w:hAnsi="宋体" w:cs="宋体"/>
          <w:sz w:val="24"/>
          <w:szCs w:val="22"/>
        </w:rPr>
        <w:t xml:space="preserve">上述内容需方案合理、描述详细、切实可行有效，每有一项内容进行了阐述且满足采购需求的得2分。</w:t>
      </w:r>
      <w:r/>
    </w:p>
    <w:p>
      <w:pPr>
        <w:ind w:firstLine="480"/>
        <w:jc w:val="left"/>
        <w:spacing w:line="360" w:lineRule="auto"/>
        <w:widowControl/>
        <w:rPr>
          <w:rFonts w:hint="eastAsia" w:ascii="宋体" w:hAnsi="宋体" w:cs="宋体"/>
          <w:sz w:val="24"/>
          <w:szCs w:val="22"/>
        </w:rPr>
      </w:pPr>
      <w:r>
        <w:rPr>
          <w:rFonts w:hint="eastAsia" w:ascii="宋体" w:hAnsi="宋体" w:cs="宋体"/>
          <w:sz w:val="24"/>
          <w:szCs w:val="22"/>
        </w:rPr>
        <w:t xml:space="preserve">方案较全面、合理、可行的得1分；</w:t>
      </w:r>
      <w:r/>
    </w:p>
    <w:p>
      <w:pPr>
        <w:ind w:firstLine="480"/>
        <w:jc w:val="left"/>
        <w:spacing w:line="360" w:lineRule="auto"/>
        <w:widowControl/>
        <w:rPr>
          <w:rFonts w:hint="eastAsia" w:ascii="宋体" w:hAnsi="宋体" w:cs="宋体"/>
          <w:sz w:val="24"/>
          <w:szCs w:val="22"/>
        </w:rPr>
      </w:pPr>
      <w:r>
        <w:rPr>
          <w:rFonts w:hint="eastAsia" w:ascii="宋体" w:hAnsi="宋体" w:cs="宋体"/>
          <w:sz w:val="24"/>
          <w:szCs w:val="22"/>
        </w:rPr>
        <w:t xml:space="preserve">方案不够全面、合理、可行的得0.5分；</w:t>
      </w:r>
      <w:r/>
    </w:p>
    <w:p>
      <w:pPr>
        <w:ind w:firstLine="480"/>
        <w:jc w:val="left"/>
        <w:spacing w:line="360" w:lineRule="auto"/>
        <w:widowControl/>
        <w:rPr>
          <w:rFonts w:hint="eastAsia" w:ascii="宋体" w:hAnsi="宋体" w:cs="宋体"/>
          <w:b/>
          <w:sz w:val="24"/>
          <w:szCs w:val="24"/>
          <w:lang w:val="zh-CN"/>
        </w:rPr>
      </w:pPr>
      <w:r>
        <w:rPr>
          <w:rFonts w:hint="eastAsia" w:ascii="宋体" w:hAnsi="宋体" w:cs="宋体"/>
          <w:sz w:val="24"/>
          <w:szCs w:val="22"/>
        </w:rPr>
        <w:t xml:space="preserve">未进行阐述或不满足采购需求的不得分，</w:t>
      </w:r>
      <w:r>
        <w:rPr>
          <w:rFonts w:hint="eastAsia" w:ascii="宋体" w:hAnsi="宋体" w:cs="宋体"/>
          <w:b/>
          <w:bCs/>
          <w:sz w:val="24"/>
          <w:szCs w:val="22"/>
        </w:rPr>
        <w:t xml:space="preserve">本项最高得8分。</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lang w:val="zh-CN"/>
        </w:rPr>
        <w:t xml:space="preserve">（2）安装、调试、验收方案（</w:t>
      </w:r>
      <w:r>
        <w:rPr>
          <w:rFonts w:hint="eastAsia" w:ascii="宋体" w:hAnsi="宋体" w:cs="宋体"/>
          <w:b/>
          <w:sz w:val="24"/>
          <w:szCs w:val="24"/>
        </w:rPr>
        <w:t xml:space="preserve">8分</w:t>
      </w:r>
      <w:r>
        <w:rPr>
          <w:rFonts w:hint="eastAsia" w:ascii="宋体" w:hAnsi="宋体" w:cs="宋体"/>
          <w:b/>
          <w:sz w:val="24"/>
          <w:szCs w:val="24"/>
          <w:lang w:val="zh-CN"/>
        </w:rPr>
        <w:t xml:space="preserve">）</w:t>
      </w:r>
      <w:r/>
    </w:p>
    <w:p>
      <w:pPr>
        <w:ind w:firstLine="480"/>
        <w:jc w:val="left"/>
        <w:spacing w:line="360" w:lineRule="auto"/>
        <w:widowControl/>
        <w:rPr>
          <w:rFonts w:hint="eastAsia" w:ascii="宋体" w:hAnsi="宋体" w:cs="宋体"/>
          <w:sz w:val="24"/>
          <w:szCs w:val="22"/>
        </w:rPr>
      </w:pPr>
      <w:r>
        <w:rPr>
          <w:rFonts w:hint="eastAsia" w:ascii="宋体" w:hAnsi="宋体" w:cs="宋体"/>
          <w:bCs/>
          <w:sz w:val="24"/>
          <w:szCs w:val="22"/>
        </w:rPr>
        <w:t xml:space="preserve">包括①安装调试方案；②项目验收方案。</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上述内容需方案合理、描述详细、切实可行有效，每有一项内容进行了阐述且满足采购需求的得4分。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方案较全面、合理、可行的得2分；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方案不够全面、合理、可行的得1分；</w:t>
      </w:r>
      <w:r/>
    </w:p>
    <w:p>
      <w:pPr>
        <w:ind w:firstLine="480"/>
        <w:jc w:val="left"/>
        <w:spacing w:line="360" w:lineRule="auto"/>
        <w:widowControl/>
        <w:rPr>
          <w:rFonts w:hint="eastAsia" w:ascii="宋体" w:hAnsi="宋体" w:cs="宋体"/>
          <w:bCs/>
          <w:sz w:val="24"/>
          <w:szCs w:val="24"/>
          <w:lang w:val="zh-CN"/>
        </w:rPr>
      </w:pPr>
      <w:r>
        <w:rPr>
          <w:rFonts w:hint="eastAsia" w:ascii="宋体" w:hAnsi="宋体" w:cs="宋体"/>
          <w:sz w:val="24"/>
          <w:szCs w:val="22"/>
        </w:rPr>
        <w:t xml:space="preserve">未进行阐述或不满足采购需求的不得分，</w:t>
      </w:r>
      <w:r>
        <w:rPr>
          <w:rFonts w:hint="eastAsia" w:ascii="宋体" w:hAnsi="宋体" w:cs="宋体"/>
          <w:b/>
          <w:bCs/>
          <w:sz w:val="24"/>
          <w:szCs w:val="22"/>
        </w:rPr>
        <w:t xml:space="preserve">本项最高得8分。</w:t>
      </w:r>
      <w:r/>
    </w:p>
    <w:p>
      <w:pPr>
        <w:ind w:firstLine="482"/>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（3）售后服务方案（8分）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包括①售后响应时间、解决时间，团队组织；②售后方案。</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上述内容需方案合理、描述详细、切实可行有效，每有一项内容进行了阐述且满足采购需求的得4分。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方案较全面、合理、可行的得2分；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方案不够全面、合理、可行的得1分；</w:t>
      </w:r>
      <w:r/>
    </w:p>
    <w:p>
      <w:pPr>
        <w:ind w:firstLine="480"/>
        <w:jc w:val="left"/>
        <w:spacing w:line="360" w:lineRule="auto"/>
        <w:widowControl/>
        <w:rPr>
          <w:rFonts w:hint="eastAsia" w:ascii="宋体" w:hAnsi="宋体" w:cs="宋体"/>
          <w:bCs/>
          <w:sz w:val="24"/>
          <w:szCs w:val="24"/>
          <w:lang w:val="zh-CN"/>
        </w:rPr>
      </w:pPr>
      <w:r>
        <w:rPr>
          <w:rFonts w:hint="eastAsia" w:ascii="宋体" w:hAnsi="宋体" w:cs="宋体"/>
          <w:sz w:val="24"/>
          <w:szCs w:val="22"/>
        </w:rPr>
        <w:t xml:space="preserve">未进行阐述或不满足采购需求的不得分，</w:t>
      </w:r>
      <w:r>
        <w:rPr>
          <w:rFonts w:hint="eastAsia" w:ascii="宋体" w:hAnsi="宋体" w:cs="宋体"/>
          <w:b/>
          <w:bCs/>
          <w:sz w:val="24"/>
          <w:szCs w:val="22"/>
        </w:rPr>
        <w:t xml:space="preserve">本项最高得8分。</w:t>
      </w:r>
      <w:r/>
    </w:p>
    <w:p>
      <w:pPr>
        <w:ind w:firstLine="482"/>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（4）临时突发任务应急措施（8分）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包括①针对会发生临时突发情况的预案进行分析和解读；②针对临时突发情况的措施方案；③针对临时突发情况措施方案的计划安排和落实；④针对临时突发情况的事后控制方案。</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上述内容需方案合理、描述详细、切实可行有效，每有一项内容进行了阐述且满足采购需求的得2分。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方案较全面、合理、可行的得1分；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方案不够全面、合理、可行的得0.5分；</w:t>
      </w:r>
      <w:r/>
    </w:p>
    <w:p>
      <w:pPr>
        <w:ind w:firstLine="480"/>
        <w:jc w:val="left"/>
        <w:spacing w:line="360" w:lineRule="auto"/>
        <w:widowControl/>
        <w:rPr>
          <w:rFonts w:hint="eastAsia" w:ascii="宋体" w:hAnsi="宋体" w:cs="宋体"/>
          <w:b/>
          <w:sz w:val="24"/>
          <w:szCs w:val="24"/>
          <w:lang w:val="zh-CN"/>
        </w:rPr>
      </w:pPr>
      <w:r>
        <w:rPr>
          <w:rFonts w:hint="eastAsia" w:ascii="宋体" w:hAnsi="宋体" w:cs="宋体"/>
          <w:sz w:val="24"/>
          <w:szCs w:val="22"/>
        </w:rPr>
        <w:t xml:space="preserve">未进行阐述或不满足采购需求的不得分，</w:t>
      </w:r>
      <w:r>
        <w:rPr>
          <w:rFonts w:hint="eastAsia" w:ascii="宋体" w:hAnsi="宋体" w:cs="宋体"/>
          <w:b/>
          <w:bCs/>
          <w:sz w:val="24"/>
          <w:szCs w:val="22"/>
        </w:rPr>
        <w:t xml:space="preserve">本项最高得8分。</w:t>
      </w:r>
      <w:r/>
    </w:p>
    <w:p>
      <w:pPr>
        <w:ind w:firstLine="482"/>
        <w:jc w:val="left"/>
        <w:spacing w:line="360" w:lineRule="auto"/>
        <w:widowControl/>
        <w:rPr>
          <w:rFonts w:hint="eastAsia" w:ascii="宋体" w:hAnsi="宋体" w:cs="宋体"/>
          <w:b/>
          <w:sz w:val="24"/>
          <w:szCs w:val="22"/>
        </w:rPr>
      </w:pPr>
      <w:r>
        <w:rPr>
          <w:rFonts w:hint="eastAsia" w:ascii="宋体" w:hAnsi="宋体" w:cs="宋体"/>
          <w:b/>
          <w:sz w:val="24"/>
          <w:szCs w:val="22"/>
        </w:rPr>
        <w:t xml:space="preserve">（5）安全保证及保障措施（8分）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包括①投标供应商对本项目的安全保证方案；②针对本项目安全保障措施计划；③避免出现安全问题的办法和方案；④和交管部门的协调、交通维护方案。</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上述内容需方案合理、描述详细、切实可行有效，每有一项内容进行了阐述且满足采购需求的得2分。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方案较全面、合理、可行的得1分；</w:t>
      </w:r>
      <w:r/>
    </w:p>
    <w:p>
      <w:pPr>
        <w:ind w:firstLine="480"/>
        <w:jc w:val="left"/>
        <w:spacing w:line="360" w:lineRule="auto"/>
        <w:widowControl/>
        <w:rPr>
          <w:rFonts w:hint="eastAsia" w:ascii="宋体" w:hAnsi="宋体" w:cs="宋体"/>
          <w:bCs/>
          <w:sz w:val="24"/>
          <w:szCs w:val="22"/>
        </w:rPr>
      </w:pPr>
      <w:r>
        <w:rPr>
          <w:rFonts w:hint="eastAsia" w:ascii="宋体" w:hAnsi="宋体" w:cs="宋体"/>
          <w:bCs/>
          <w:sz w:val="24"/>
          <w:szCs w:val="22"/>
        </w:rPr>
        <w:t xml:space="preserve">方案不够全面、合理、可行的得0.5分；</w:t>
      </w:r>
      <w:r/>
    </w:p>
    <w:p>
      <w:pPr>
        <w:ind w:firstLine="480"/>
        <w:jc w:val="left"/>
        <w:spacing w:line="360" w:lineRule="auto"/>
        <w:widowControl/>
        <w:rPr>
          <w:rFonts w:hint="eastAsia" w:ascii="宋体" w:hAnsi="宋体" w:cs="宋体"/>
          <w:b/>
          <w:sz w:val="24"/>
          <w:szCs w:val="24"/>
          <w:lang w:val="zh-CN"/>
        </w:rPr>
      </w:pPr>
      <w:r>
        <w:rPr>
          <w:rFonts w:hint="eastAsia" w:ascii="宋体" w:hAnsi="宋体" w:cs="宋体"/>
          <w:sz w:val="24"/>
          <w:szCs w:val="22"/>
        </w:rPr>
        <w:t xml:space="preserve">未进行阐述或不满足采购需求的不得分，</w:t>
      </w:r>
      <w:r>
        <w:rPr>
          <w:rFonts w:hint="eastAsia" w:ascii="宋体" w:hAnsi="宋体" w:cs="宋体"/>
          <w:b/>
          <w:bCs/>
          <w:sz w:val="24"/>
          <w:szCs w:val="22"/>
        </w:rPr>
        <w:t xml:space="preserve">本项最高得8分。</w:t>
      </w:r>
      <w:r/>
    </w:p>
    <w:p>
      <w:pPr>
        <w:ind w:firstLine="480"/>
        <w:jc w:val="left"/>
        <w:spacing w:line="360" w:lineRule="auto"/>
        <w:tabs>
          <w:tab w:val="left" w:pos="1401" w:leader="none"/>
        </w:tabs>
        <w:rPr>
          <w:rStyle w:val="946"/>
          <w:rFonts w:hint="eastAsia" w:ascii="宋体" w:hAnsi="宋体" w:cs="宋体"/>
          <w:b/>
          <w:bCs/>
          <w:sz w:val="24"/>
          <w:szCs w:val="24"/>
        </w:rPr>
      </w:pPr>
      <w:r>
        <w:rPr>
          <w:rFonts w:hint="eastAsia" w:ascii="宋体" w:hAnsi="宋体" w:cs="宋体"/>
          <w:sz w:val="24"/>
        </w:rPr>
        <w:t xml:space="preserve">注：评委在5人及5人以上的，取所有</w:t>
      </w:r>
      <w:r>
        <w:rPr>
          <w:rFonts w:hint="eastAsia" w:ascii="宋体" w:hAnsi="宋体" w:cs="宋体"/>
          <w:bCs/>
          <w:sz w:val="24"/>
          <w:szCs w:val="34"/>
        </w:rPr>
        <w:t xml:space="preserve">评委</w:t>
      </w:r>
      <w:r>
        <w:rPr>
          <w:rFonts w:hint="eastAsia" w:ascii="宋体" w:hAnsi="宋体" w:cs="宋体"/>
          <w:sz w:val="24"/>
        </w:rPr>
        <w:t xml:space="preserve">的平均值。</w:t>
      </w:r>
      <w:r>
        <w:rPr>
          <w:rFonts w:hint="eastAsia" w:ascii="宋体" w:hAnsi="宋体" w:cs="宋体"/>
          <w:bCs/>
          <w:sz w:val="24"/>
        </w:rPr>
        <w:t xml:space="preserve">未列入本评分细则的其他条件不作为评分内容。</w:t>
      </w:r>
      <w:r/>
    </w:p>
    <w:p>
      <w:pPr>
        <w:jc w:val="both"/>
        <w:spacing w:line="360" w:lineRule="auto"/>
        <w:rPr>
          <w:rStyle w:val="946"/>
          <w:rFonts w:hint="eastAsia" w:ascii="宋体" w:hAnsi="宋体" w:cs="宋体"/>
          <w:bCs/>
          <w:sz w:val="24"/>
          <w:szCs w:val="24"/>
        </w:rPr>
      </w:pPr>
      <w:r>
        <w:rPr>
          <w:rStyle w:val="946"/>
          <w:rFonts w:hint="eastAsia" w:ascii="宋体" w:hAnsi="宋体" w:cs="宋体"/>
          <w:bCs/>
          <w:sz w:val="24"/>
          <w:szCs w:val="24"/>
        </w:rPr>
        <w:t xml:space="preserve">未列入本评分细则的其他条件不作为评分内容。</w:t>
      </w:r>
      <w:r/>
    </w:p>
    <w:p>
      <w:pPr>
        <w:jc w:val="left"/>
        <w:spacing w:line="240" w:lineRule="auto"/>
        <w:rPr>
          <w:rStyle w:val="946"/>
          <w:rFonts w:hint="eastAsia" w:ascii="宋体" w:hAnsi="宋体" w:cs="宋体"/>
          <w:bCs/>
          <w:sz w:val="24"/>
          <w:szCs w:val="24"/>
        </w:rPr>
      </w:pPr>
      <w:r>
        <w:rPr>
          <w:rStyle w:val="946"/>
          <w:rFonts w:hint="eastAsia" w:ascii="宋体" w:hAnsi="宋体" w:cs="宋体"/>
          <w:bCs/>
          <w:sz w:val="24"/>
          <w:szCs w:val="24"/>
        </w:rPr>
        <w:br w:type="page" w:clear="all"/>
      </w:r>
      <w:r/>
    </w:p>
    <w:p>
      <w:pPr>
        <w:jc w:val="center"/>
        <w:spacing w:line="360" w:lineRule="auto"/>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p>
    <w:p>
      <w:pPr>
        <w:pStyle w:val="944"/>
        <w:ind w:firstLine="602"/>
        <w:spacing w:before="0" w:after="0"/>
        <w:rPr>
          <w:rFonts w:cs="Arial"/>
          <w:b/>
          <w:sz w:val="30"/>
          <w:szCs w:val="30"/>
          <w:highlight w:val="none"/>
        </w:rPr>
      </w:pPr>
      <w:r/>
      <w:bookmarkStart w:id="129" w:name="_Hlt26955039"/>
      <w:r/>
      <w:bookmarkEnd w:id="129"/>
      <w:r/>
      <w:bookmarkStart w:id="130" w:name="_Hlt26671244"/>
      <w:r/>
      <w:bookmarkEnd w:id="130"/>
      <w:r>
        <w:rPr>
          <w:rFonts w:hint="eastAsia" w:cs="Arial"/>
          <w:b/>
          <w:sz w:val="30"/>
          <w:szCs w:val="30"/>
          <w:highlight w:val="none"/>
        </w:rPr>
        <w:t xml:space="preserve">第一部分投标文件内容</w:t>
      </w:r>
      <w:r/>
    </w:p>
    <w:p>
      <w:pPr>
        <w:pStyle w:val="944"/>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93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4"/>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44"/>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p>
        </w:tc>
        <w:tc>
          <w:tcPr>
            <w:tcW w:w="2449" w:type="dxa"/>
            <w:vAlign w:val="center"/>
            <w:textDirection w:val="lrTb"/>
            <w:noWrap w:val="false"/>
          </w:tcPr>
          <w:p>
            <w:pPr>
              <w:pStyle w:val="944"/>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944"/>
              <w:ind w:firstLine="0"/>
              <w:jc w:val="center"/>
              <w:spacing w:before="0" w:after="0"/>
              <w:rPr>
                <w:rFonts w:hint="eastAsia"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w:t>
            </w:r>
            <w:r>
              <w:rPr>
                <w:rFonts w:hint="eastAsia" w:ascii="宋体" w:hAnsi="宋体" w:eastAsia="宋体" w:cs="宋体"/>
                <w:sz w:val="24"/>
                <w:szCs w:val="24"/>
                <w:highlight w:val="none"/>
                <w:lang w:eastAsia="zh-CN"/>
              </w:rPr>
              <w:t xml:space="preserve">如</w:t>
            </w:r>
            <w:r>
              <w:rPr>
                <w:rFonts w:hint="eastAsia" w:ascii="宋体" w:hAnsi="宋体" w:eastAsia="宋体" w:cs="宋体"/>
                <w:sz w:val="24"/>
                <w:szCs w:val="24"/>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4"/>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44"/>
              <w:ind w:firstLine="0"/>
              <w:jc w:val="center"/>
              <w:spacing w:before="0" w:after="0"/>
              <w:rPr>
                <w:rFonts w:hint="eastAsia"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064"/>
        </w:trPr>
        <w:tc>
          <w:tcPr>
            <w:tcW w:w="719" w:type="dxa"/>
            <w:vAlign w:val="center"/>
            <w:textDirection w:val="lrTb"/>
            <w:noWrap w:val="false"/>
          </w:tcPr>
          <w:p>
            <w:pPr>
              <w:pStyle w:val="944"/>
              <w:ind w:firstLine="0"/>
              <w:jc w:val="center"/>
              <w:spacing w:before="0" w:after="0"/>
              <w:rPr>
                <w:rFonts w:hint="eastAsia"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被授权人具有与本企业签订的劳动合同或供应商为其缴纳的由相关部门出具的近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684"/>
        </w:trPr>
        <w:tc>
          <w:tcPr>
            <w:tcW w:w="719" w:type="dxa"/>
            <w:vAlign w:val="center"/>
            <w:textDirection w:val="lrTb"/>
            <w:noWrap w:val="false"/>
          </w:tcPr>
          <w:p>
            <w:pPr>
              <w:pStyle w:val="944"/>
              <w:ind w:firstLine="0"/>
              <w:jc w:val="center"/>
              <w:spacing w:before="0" w:after="0"/>
              <w:rPr>
                <w:rFonts w:hint="eastAsia"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963"/>
        </w:trPr>
        <w:tc>
          <w:tcPr>
            <w:tcW w:w="719" w:type="dxa"/>
            <w:vAlign w:val="center"/>
            <w:textDirection w:val="lrTb"/>
            <w:noWrap w:val="false"/>
          </w:tcPr>
          <w:p>
            <w:pPr>
              <w:pStyle w:val="944"/>
              <w:ind w:firstLine="0"/>
              <w:jc w:val="center"/>
              <w:spacing w:before="0" w:after="0"/>
              <w:rPr>
                <w:rFonts w:hint="eastAsia"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023"/>
        </w:trPr>
        <w:tc>
          <w:tcPr>
            <w:tcW w:w="719" w:type="dxa"/>
            <w:vAlign w:val="center"/>
            <w:textDirection w:val="lrTb"/>
            <w:noWrap w:val="false"/>
          </w:tcPr>
          <w:p>
            <w:pPr>
              <w:pStyle w:val="944"/>
              <w:ind w:firstLine="0"/>
              <w:jc w:val="center"/>
              <w:spacing w:before="0" w:after="0"/>
              <w:rPr>
                <w:rFonts w:hint="eastAsia" w:ascii="宋体" w:hAnsi="宋体" w:cs="宋体"/>
                <w:highlight w:val="none"/>
              </w:rPr>
            </w:pPr>
            <w:r>
              <w:rPr>
                <w:rFonts w:hint="eastAsia" w:ascii="宋体" w:hAnsi="宋体" w:cs="宋体"/>
                <w:highlight w:val="none"/>
              </w:rPr>
              <w:t xml:space="preserve">6</w:t>
            </w:r>
            <w:r/>
          </w:p>
        </w:tc>
        <w:tc>
          <w:tcPr>
            <w:tcW w:w="6104" w:type="dxa"/>
            <w:vAlign w:val="center"/>
            <w:textDirection w:val="lrTb"/>
            <w:noWrap w:val="false"/>
          </w:tcPr>
          <w:p>
            <w:pPr>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705"/>
        </w:trPr>
        <w:tc>
          <w:tcPr>
            <w:tcW w:w="719" w:type="dxa"/>
            <w:vAlign w:val="center"/>
            <w:textDirection w:val="lrTb"/>
            <w:noWrap w:val="false"/>
          </w:tcPr>
          <w:p>
            <w:pPr>
              <w:pStyle w:val="944"/>
              <w:ind w:firstLine="0"/>
              <w:jc w:val="center"/>
              <w:spacing w:before="0" w:after="0"/>
              <w:rPr>
                <w:rFonts w:hint="eastAsia" w:ascii="宋体" w:hAnsi="宋体" w:cs="宋体"/>
                <w:highlight w:val="none"/>
              </w:rPr>
            </w:pPr>
            <w:r>
              <w:rPr>
                <w:rFonts w:hint="eastAsia" w:ascii="宋体" w:hAnsi="宋体" w:cs="宋体"/>
                <w:highlight w:val="none"/>
              </w:rPr>
              <w:t xml:space="preserve">7</w:t>
            </w:r>
            <w:r/>
          </w:p>
        </w:tc>
        <w:tc>
          <w:tcPr>
            <w:tcW w:w="6104" w:type="dxa"/>
            <w:vAlign w:val="center"/>
            <w:textDirection w:val="lrTb"/>
            <w:noWrap w:val="false"/>
          </w:tcPr>
          <w:p>
            <w:pPr>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p>
        </w:tc>
        <w:tc>
          <w:tcPr>
            <w:tcW w:w="2449" w:type="dxa"/>
            <w:vAlign w:val="center"/>
            <w:vMerge w:val="continue"/>
            <w:textDirection w:val="lrTb"/>
            <w:noWrap w:val="false"/>
          </w:tcPr>
          <w:p>
            <w:pPr>
              <w:pStyle w:val="944"/>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686"/>
        </w:trPr>
        <w:tc>
          <w:tcPr>
            <w:tcW w:w="719" w:type="dxa"/>
            <w:vAlign w:val="center"/>
            <w:textDirection w:val="lrTb"/>
            <w:noWrap w:val="false"/>
          </w:tcPr>
          <w:p>
            <w:pPr>
              <w:pStyle w:val="944"/>
              <w:ind w:firstLine="0"/>
              <w:jc w:val="center"/>
              <w:spacing w:before="0" w:after="0"/>
              <w:rPr>
                <w:rFonts w:hint="eastAsia" w:ascii="宋体" w:hAnsi="宋体" w:cs="宋体"/>
                <w:highlight w:val="none"/>
              </w:rPr>
            </w:pPr>
            <w:r>
              <w:rPr>
                <w:rFonts w:hint="eastAsia" w:ascii="宋体" w:hAnsi="宋体" w:cs="宋体"/>
                <w:highlight w:val="none"/>
              </w:rPr>
              <w:t xml:space="preserve">8</w:t>
            </w:r>
            <w:r/>
          </w:p>
        </w:tc>
        <w:tc>
          <w:tcPr>
            <w:tcW w:w="6104" w:type="dxa"/>
            <w:vAlign w:val="center"/>
            <w:textDirection w:val="lrTb"/>
            <w:noWrap w:val="false"/>
          </w:tcPr>
          <w:p>
            <w:pPr>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p>
        </w:tc>
        <w:tc>
          <w:tcPr>
            <w:tcW w:w="2449" w:type="dxa"/>
            <w:vAlign w:val="center"/>
            <w:textDirection w:val="lrTb"/>
            <w:noWrap w:val="false"/>
          </w:tcPr>
          <w:p>
            <w:pPr>
              <w:pStyle w:val="944"/>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4"/>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p>
        </w:tc>
        <w:tc>
          <w:tcPr>
            <w:tcW w:w="6104" w:type="dxa"/>
            <w:vAlign w:val="center"/>
            <w:textDirection w:val="lrTb"/>
            <w:noWrap w:val="false"/>
          </w:tcPr>
          <w:p>
            <w:pPr>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p>
        </w:tc>
        <w:tc>
          <w:tcPr>
            <w:tcW w:w="2449" w:type="dxa"/>
            <w:vAlign w:val="center"/>
            <w:textDirection w:val="lrTb"/>
            <w:noWrap w:val="false"/>
          </w:tcPr>
          <w:p>
            <w:pPr>
              <w:pStyle w:val="944"/>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44"/>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p>
        </w:tc>
        <w:tc>
          <w:tcPr>
            <w:gridSpan w:val="2"/>
            <w:tcW w:w="8553" w:type="dxa"/>
            <w:vAlign w:val="center"/>
            <w:textDirection w:val="lrTb"/>
            <w:noWrap w:val="false"/>
          </w:tcPr>
          <w:p>
            <w:pPr>
              <w:pStyle w:val="944"/>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p>
        </w:tc>
      </w:tr>
    </w:tbl>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5"/>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p>
    <w:p>
      <w:pPr>
        <w:numPr>
          <w:ilvl w:val="0"/>
          <w:numId w:val="5"/>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p>
    <w:p>
      <w:pPr>
        <w:numPr>
          <w:ilvl w:val="0"/>
          <w:numId w:val="6"/>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p>
    <w:p>
      <w:pPr>
        <w:rPr>
          <w:rFonts w:hint="eastAsia"/>
          <w:b/>
          <w:sz w:val="28"/>
          <w:szCs w:val="28"/>
          <w:highlight w:val="none"/>
        </w:rPr>
      </w:pPr>
      <w:r>
        <w:rPr>
          <w:rFonts w:hint="eastAsia"/>
          <w:b/>
          <w:sz w:val="28"/>
          <w:szCs w:val="28"/>
        </w:rPr>
        <w:t xml:space="preserve">（一）符合性证明文件</w:t>
      </w:r>
      <w:r/>
    </w:p>
    <w:tbl>
      <w:tblPr>
        <w:tblStyle w:val="9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4"/>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944"/>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val="false"/>
          </w:tcPr>
          <w:p>
            <w:pPr>
              <w:pStyle w:val="944"/>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944"/>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944"/>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944"/>
              <w:ind w:firstLine="0"/>
              <w:jc w:val="center"/>
              <w:spacing w:before="0" w:after="0" w:line="240" w:lineRule="auto"/>
              <w:rPr>
                <w:rFonts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val="false"/>
          </w:tcPr>
          <w:p>
            <w:pPr>
              <w:pStyle w:val="944"/>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944"/>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944"/>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944"/>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944"/>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vMerge w:val="restart"/>
            <w:textDirection w:val="lrTb"/>
            <w:noWrap w:val="false"/>
          </w:tcPr>
          <w:p>
            <w:pPr>
              <w:pStyle w:val="944"/>
              <w:ind w:firstLine="0"/>
              <w:jc w:val="center"/>
              <w:spacing w:before="0" w:after="0" w:line="240" w:lineRule="auto"/>
              <w:rPr>
                <w:rFonts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val="false"/>
          </w:tcPr>
          <w:p>
            <w:pPr>
              <w:pStyle w:val="944"/>
              <w:ind w:firstLine="0"/>
              <w:jc w:val="center"/>
              <w:spacing w:before="0" w:after="0" w:line="240" w:lineRule="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4</w:t>
            </w:r>
            <w:r/>
          </w:p>
        </w:tc>
        <w:tc>
          <w:tcPr>
            <w:tcW w:w="6095" w:type="dxa"/>
            <w:vAlign w:val="center"/>
            <w:textDirection w:val="lrTb"/>
            <w:noWrap w:val="false"/>
          </w:tcPr>
          <w:p>
            <w:pPr>
              <w:pStyle w:val="944"/>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分项报价表（给定格式）</w:t>
            </w:r>
            <w:r/>
          </w:p>
        </w:tc>
        <w:tc>
          <w:tcPr>
            <w:tcW w:w="1979" w:type="dxa"/>
            <w:vAlign w:val="center"/>
            <w:vMerge w:val="continue"/>
            <w:textDirection w:val="lrTb"/>
            <w:noWrap w:val="false"/>
          </w:tcPr>
          <w:p>
            <w:pPr>
              <w:pStyle w:val="944"/>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944"/>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c>
          <w:tcPr>
            <w:tcW w:w="6095" w:type="dxa"/>
            <w:vAlign w:val="center"/>
            <w:textDirection w:val="lrTb"/>
            <w:noWrap w:val="false"/>
          </w:tcPr>
          <w:p>
            <w:pPr>
              <w:pStyle w:val="944"/>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val="false"/>
          </w:tcPr>
          <w:p>
            <w:pPr>
              <w:pStyle w:val="944"/>
              <w:ind w:firstLine="0"/>
              <w:jc w:val="center"/>
              <w:spacing w:before="0" w:after="0" w:line="240" w:lineRule="auto"/>
              <w:rPr>
                <w:rFonts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val="false"/>
          </w:tcPr>
          <w:p>
            <w:pPr>
              <w:pStyle w:val="944"/>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p>
        </w:tc>
        <w:tc>
          <w:tcPr>
            <w:tcW w:w="6095" w:type="dxa"/>
            <w:vAlign w:val="center"/>
            <w:textDirection w:val="lrTb"/>
            <w:noWrap w:val="false"/>
          </w:tcPr>
          <w:p>
            <w:pPr>
              <w:pStyle w:val="944"/>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val="false"/>
          </w:tcPr>
          <w:p>
            <w:pPr>
              <w:pStyle w:val="944"/>
              <w:ind w:firstLine="0"/>
              <w:jc w:val="center"/>
              <w:spacing w:before="0" w:after="0" w:line="240" w:lineRule="auto"/>
              <w:rPr>
                <w:rFonts w:cs="Arial"/>
                <w:color w:val="000000"/>
                <w:highlight w:val="none"/>
              </w:rPr>
            </w:pPr>
            <w:r>
              <w:rPr>
                <w:rFonts w:cs="Arial"/>
                <w:color w:val="000000"/>
                <w:highlight w:val="none"/>
              </w:rPr>
            </w:r>
            <w:r/>
          </w:p>
        </w:tc>
      </w:tr>
    </w:tbl>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7"/>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p>
    <w:p>
      <w:pPr>
        <w:numPr>
          <w:ilvl w:val="0"/>
          <w:numId w:val="7"/>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p>
    <w:p>
      <w:pPr>
        <w:numPr>
          <w:ilvl w:val="0"/>
          <w:numId w:val="7"/>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spacing w:line="360" w:lineRule="auto"/>
        <w:rPr>
          <w:rFonts w:hint="eastAsia" w:cs="Arial"/>
          <w:b/>
          <w:sz w:val="30"/>
          <w:szCs w:val="30"/>
          <w:highlight w:val="none"/>
        </w:rPr>
      </w:pPr>
      <w:r>
        <w:rPr>
          <w:rFonts w:hint="eastAsia" w:cs="Arial"/>
          <w:b/>
          <w:sz w:val="30"/>
          <w:szCs w:val="30"/>
          <w:highlight w:val="none"/>
        </w:rPr>
      </w:r>
      <w:r/>
    </w:p>
    <w:p>
      <w:pPr>
        <w:spacing w:line="360" w:lineRule="auto"/>
        <w:rPr>
          <w:rFonts w:cs="Arial"/>
          <w:b/>
          <w:sz w:val="30"/>
          <w:szCs w:val="30"/>
          <w:highlight w:val="none"/>
        </w:rPr>
      </w:pPr>
      <w:r>
        <w:rPr>
          <w:rFonts w:hint="eastAsia" w:cs="Arial"/>
          <w:b/>
          <w:sz w:val="30"/>
          <w:szCs w:val="30"/>
          <w:highlight w:val="none"/>
        </w:rPr>
        <w:t xml:space="preserve">第二部分投标文件格式</w:t>
      </w:r>
      <w:r/>
    </w:p>
    <w:p>
      <w:pPr>
        <w:pStyle w:val="944"/>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rPr>
          <w:rFonts w:hint="eastAsia" w:hAnsi="宋体"/>
          <w:b/>
          <w:bCs/>
          <w:sz w:val="24"/>
          <w:szCs w:val="24"/>
        </w:rPr>
      </w:pPr>
      <w:r>
        <w:rPr>
          <w:rFonts w:hint="eastAsia" w:hAnsi="宋体"/>
          <w:b/>
          <w:bCs/>
          <w:sz w:val="24"/>
          <w:szCs w:val="24"/>
        </w:rPr>
      </w:r>
      <w:r/>
    </w:p>
    <w:p>
      <w:pPr>
        <w:rPr>
          <w:rFonts w:hint="eastAsia" w:ascii="黑体" w:eastAsia="黑体"/>
          <w:bCs/>
          <w:sz w:val="32"/>
        </w:rPr>
      </w:pPr>
      <w:r>
        <w:rPr>
          <w:rFonts w:hint="eastAsia" w:ascii="黑体" w:eastAsia="黑体"/>
          <w:bCs/>
          <w:sz w:val="32"/>
        </w:rPr>
      </w:r>
      <w:r/>
    </w:p>
    <w:p>
      <w:pPr>
        <w:rPr>
          <w:rFonts w:hint="eastAsia" w:ascii="黑体" w:eastAsia="黑体"/>
          <w:bCs/>
          <w:sz w:val="32"/>
        </w:rPr>
      </w:pPr>
      <w:r>
        <w:rPr>
          <w:rFonts w:hint="eastAsia" w:ascii="黑体" w:eastAsia="黑体"/>
          <w:bCs/>
          <w:sz w:val="32"/>
        </w:rPr>
      </w:r>
      <w:r/>
    </w:p>
    <w:p>
      <w:pPr>
        <w:rPr>
          <w:rFonts w:hint="eastAsia" w:ascii="黑体" w:eastAsia="黑体"/>
          <w:bCs/>
          <w:sz w:val="32"/>
        </w:rPr>
      </w:pPr>
      <w:r>
        <w:rPr>
          <w:rFonts w:hint="eastAsia" w:ascii="黑体" w:eastAsia="黑体"/>
          <w:bCs/>
          <w:sz w:val="32"/>
        </w:rPr>
      </w:r>
      <w:r/>
    </w:p>
    <w:p>
      <w:pPr>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p>
    <w:p>
      <w:pPr>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p>
    <w:p>
      <w:pPr>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p>
    <w:p>
      <w:pPr>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p>
    <w:p>
      <w:pPr>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ind w:firstLine="2715"/>
        <w:spacing w:line="360" w:lineRule="auto"/>
        <w:rPr>
          <w:rFonts w:hint="eastAsia" w:ascii="黑体" w:hAnsi="黑体" w:eastAsia="黑体" w:cs="黑体"/>
          <w:bCs/>
          <w:sz w:val="28"/>
          <w:szCs w:val="28"/>
          <w:highlight w:val="none"/>
        </w:rPr>
      </w:pPr>
      <w:r/>
      <w:bookmarkStart w:id="131" w:name="_Hlk165208193"/>
      <w:r>
        <w:rPr>
          <w:rFonts w:hint="eastAsia" w:ascii="黑体" w:hAnsi="黑体" w:eastAsia="黑体" w:cs="黑体"/>
          <w:bCs/>
          <w:sz w:val="28"/>
          <w:szCs w:val="28"/>
          <w:highlight w:val="none"/>
        </w:rPr>
        <w:t xml:space="preserve">项目编号： </w:t>
      </w:r>
      <w:r/>
    </w:p>
    <w:p>
      <w:pPr>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p>
    <w:p>
      <w:pPr>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p>
    <w:p>
      <w:pPr>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31"/>
      <w:r/>
      <w:r/>
    </w:p>
    <w:p>
      <w:pPr>
        <w:jc w:val="center"/>
        <w:rPr>
          <w:rFonts w:hint="eastAsia" w:ascii="黑体" w:hAnsi="黑体" w:eastAsia="黑体" w:cs="黑体"/>
          <w:bCs/>
          <w:sz w:val="36"/>
          <w:szCs w:val="36"/>
        </w:rPr>
      </w:pPr>
      <w:r>
        <w:rPr>
          <w:rFonts w:hint="eastAsia" w:ascii="黑体" w:hAnsi="黑体" w:eastAsia="黑体" w:cs="黑体"/>
          <w:bCs/>
          <w:sz w:val="36"/>
          <w:szCs w:val="36"/>
        </w:rPr>
      </w:r>
      <w:r/>
    </w:p>
    <w:p>
      <w:pPr>
        <w:spacing w:line="360" w:lineRule="auto"/>
        <w:rPr>
          <w:rFonts w:ascii="黑体" w:eastAsia="黑体"/>
          <w:bCs/>
          <w:sz w:val="28"/>
          <w:szCs w:val="28"/>
          <w:highlight w:val="none"/>
        </w:rPr>
      </w:pPr>
      <w:r/>
      <w:bookmarkStart w:id="132" w:name="一．报价函（格式）"/>
      <w:r/>
      <w:bookmarkEnd w:id="132"/>
      <w:r>
        <w:rPr>
          <w:rFonts w:hint="eastAsia" w:ascii="宋体" w:hAnsi="宋体" w:cs="宋体"/>
          <w:b/>
          <w:sz w:val="28"/>
          <w:szCs w:val="28"/>
          <w:highlight w:val="none"/>
        </w:rPr>
        <w:t xml:space="preserve">二、授权委托书（给定格式）：</w:t>
      </w:r>
      <w:r/>
    </w:p>
    <w:p>
      <w:pPr>
        <w:jc w:val="center"/>
        <w:rPr>
          <w:rFonts w:ascii="黑体" w:eastAsia="黑体"/>
          <w:bCs/>
          <w:sz w:val="28"/>
          <w:szCs w:val="28"/>
          <w:highlight w:val="none"/>
        </w:rPr>
        <w:outlineLvl w:val="9"/>
      </w:pPr>
      <w:r>
        <w:rPr>
          <w:rFonts w:hint="eastAsia" w:ascii="黑体" w:eastAsia="黑体"/>
          <w:bCs/>
          <w:sz w:val="28"/>
          <w:szCs w:val="28"/>
          <w:highlight w:val="none"/>
        </w:rPr>
        <w:t xml:space="preserve">授权委托书</w:t>
      </w:r>
      <w:r/>
    </w:p>
    <w:p>
      <w:pPr>
        <w:pStyle w:val="948"/>
        <w:rPr>
          <w:highlight w:val="none"/>
        </w:rPr>
      </w:pPr>
      <w:r>
        <w:rPr>
          <w:highlight w:val="none"/>
        </w:rPr>
      </w:r>
      <w:r/>
    </w:p>
    <w:p>
      <w:pPr>
        <w:pStyle w:val="94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p>
    <w:p>
      <w:pPr>
        <w:pStyle w:val="94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pStyle w:val="94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pStyle w:val="94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p>
    <w:p>
      <w:pPr>
        <w:pStyle w:val="949"/>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p>
    <w:p>
      <w:pPr>
        <w:pStyle w:val="949"/>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p>
    <w:p>
      <w:pPr>
        <w:pStyle w:val="949"/>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p>
    <w:p>
      <w:pPr>
        <w:pStyle w:val="949"/>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p>
    <w:p>
      <w:pPr>
        <w:pStyle w:val="949"/>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p>
    <w:p>
      <w:pPr>
        <w:pStyle w:val="949"/>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p>
    <w:p>
      <w:pPr>
        <w:pStyle w:val="949"/>
        <w:numPr>
          <w:ilvl w:val="0"/>
          <w:numId w:val="8"/>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w:t>
      </w:r>
      <w:r>
        <w:rPr>
          <w:rFonts w:hint="eastAsia" w:ascii="宋体" w:hAnsi="宋体" w:eastAsia="宋体" w:cs="宋体"/>
          <w:sz w:val="24"/>
          <w:szCs w:val="24"/>
          <w:highlight w:val="none"/>
        </w:rPr>
        <w:t xml:space="preserve">投标情形的），则法定代表人处的签字人可为单位负责人。</w:t>
      </w:r>
      <w:r/>
    </w:p>
    <w:p>
      <w:pPr>
        <w:pStyle w:val="949"/>
        <w:numPr>
          <w:ilvl w:val="0"/>
          <w:numId w:val="8"/>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当被授权人为法定代表人（或上述情况的单位负责人）时，只需在法定代表人处签字或盖章即可。</w:t>
      </w:r>
      <w:r/>
    </w:p>
    <w:p>
      <w:pPr>
        <w:pStyle w:val="949"/>
        <w:numPr>
          <w:ilvl w:val="0"/>
          <w:numId w:val="8"/>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供应商为自然人情形的，可不提供本《授权委托书》。</w:t>
      </w:r>
      <w:r/>
    </w:p>
    <w:p>
      <w:pPr>
        <w:pStyle w:val="949"/>
        <w:numPr>
          <w:ilvl w:val="0"/>
          <w:numId w:val="8"/>
        </w:numPr>
        <w:ind w:left="420" w:firstLine="480"/>
        <w:spacing w:line="360" w:lineRule="auto"/>
        <w:tabs>
          <w:tab w:val="left" w:pos="360" w:leader="none"/>
        </w:tabs>
        <w:rPr>
          <w:rFonts w:hint="eastAsia" w:ascii="宋体" w:hAnsi="宋体" w:cs="宋体"/>
          <w:bCs/>
          <w:sz w:val="24"/>
          <w:szCs w:val="24"/>
          <w:highlight w:val="none"/>
        </w:rPr>
      </w:pPr>
      <w:r>
        <w:rPr>
          <w:rFonts w:hint="eastAsia" w:ascii="宋体" w:hAnsi="宋体" w:eastAsia="宋体" w:cs="宋体"/>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可在中国大陆有效居留的许可证明。</w:t>
      </w:r>
      <w:r/>
    </w:p>
    <w:p>
      <w:pPr>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ind w:firstLine="0"/>
        <w:jc w:val="left"/>
        <w:widowControl/>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br w:type="page" w:clear="all"/>
      </w:r>
      <w:r/>
    </w:p>
    <w:p>
      <w:pPr>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p>
    <w:p>
      <w:pPr>
        <w:jc w:val="center"/>
        <w:rPr>
          <w:rFonts w:ascii="黑体" w:hAnsi="Calibri" w:eastAsia="黑体" w:cs="Times New Roman"/>
          <w:bCs/>
          <w:sz w:val="28"/>
          <w:szCs w:val="28"/>
          <w:highlight w:val="none"/>
        </w:rPr>
        <w:outlineLvl w:val="9"/>
      </w:pPr>
      <w:r>
        <w:rPr>
          <w:rFonts w:hint="eastAsia" w:ascii="黑体" w:hAnsi="Calibri" w:eastAsia="黑体" w:cs="Times New Roman"/>
          <w:bCs/>
          <w:sz w:val="28"/>
          <w:szCs w:val="28"/>
          <w:highlight w:val="none"/>
        </w:rPr>
        <w:t xml:space="preserve">资格声明函</w:t>
      </w:r>
      <w:r/>
    </w:p>
    <w:p>
      <w:pPr>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keepLines w:val="0"/>
        <w:keepNext w:val="0"/>
        <w:pageBreakBefore w:val="0"/>
        <w:spacing w:line="360" w:lineRule="auto"/>
        <w:widowControl w:val="off"/>
        <w:rPr>
          <w:rFonts w:ascii="宋体" w:hAnsi="Calibri" w:eastAsia="宋体" w:cs="Times New Roman"/>
          <w:bCs/>
          <w:sz w:val="24"/>
          <w:szCs w:val="24"/>
          <w:highlight w:val="none"/>
        </w:rPr>
      </w:pPr>
      <w:r>
        <w:rPr>
          <w:rFonts w:hint="eastAsia" w:hAnsi="宋体" w:cs="Times New Roman"/>
          <w:bCs/>
          <w:sz w:val="24"/>
          <w:szCs w:val="24"/>
          <w:highlight w:val="none"/>
          <w:lang w:val="en-US" w:eastAsia="zh-CN"/>
        </w:rPr>
        <w:t xml:space="preserve">江苏比木工程项目管理有限公司</w:t>
      </w:r>
      <w:r>
        <w:rPr>
          <w:rFonts w:hint="eastAsia" w:ascii="宋体" w:hAnsi="宋体" w:eastAsia="宋体" w:cs="Times New Roman"/>
          <w:bCs/>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p>
    <w:p>
      <w:pPr>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p>
    <w:p>
      <w:pPr>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p>
    <w:p>
      <w:pPr>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w:t>
      </w:r>
      <w:r>
        <w:rPr>
          <w:rFonts w:hint="eastAsia" w:ascii="黑体" w:hAnsi="Calibri" w:eastAsia="黑体" w:cs="Times New Roman"/>
          <w:bCs/>
          <w:sz w:val="28"/>
          <w:szCs w:val="28"/>
          <w:highlight w:val="none"/>
          <w:lang w:val="en-US" w:eastAsia="zh-CN"/>
        </w:rPr>
        <w:t xml:space="preserve">货物</w:t>
      </w:r>
      <w:r>
        <w:rPr>
          <w:rFonts w:ascii="黑体" w:hAnsi="Calibri" w:eastAsia="黑体" w:cs="Times New Roman"/>
          <w:bCs/>
          <w:sz w:val="28"/>
          <w:szCs w:val="28"/>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 （标的名称） ，属于（采购文件中明确的所属行业）行业；制造商为（企业名称），从业人员 人，营业收入为 万元，资产总额为 万元1，属于（中型企业、小型企业、微型企业）；</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 （标的名称） ，属于（采购文件中明确的所属行业）行业；制造商为（企业名称），从业人员 人，营业收入为 万元，资产总额为 万元，属于（中型企业、小型企业、微型企业）；</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p>
    <w:p>
      <w:pPr>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p>
    <w:p>
      <w:pPr>
        <w:ind w:firstLine="420"/>
        <w:spacing w:line="360" w:lineRule="auto"/>
        <w:rPr>
          <w:rFonts w:ascii="Calibri" w:hAnsi="Calibri" w:eastAsia="宋体" w:cs="Times New Roman"/>
          <w:sz w:val="21"/>
          <w:szCs w:val="22"/>
          <w:highlight w:val="none"/>
        </w:rPr>
      </w:pPr>
      <w:r>
        <w:rPr>
          <w:rFonts w:ascii="Calibri" w:hAnsi="Calibri" w:eastAsia="宋体" w:cs="Times New Roman"/>
          <w:sz w:val="21"/>
          <w:szCs w:val="22"/>
          <w:highlight w:val="none"/>
        </w:rPr>
      </w:r>
      <w:r/>
    </w:p>
    <w:p>
      <w:pPr>
        <w:ind w:firstLine="42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（2）从业人员、营业收入、资产总额填报上一年度数据，无上一年度数据的新成立企业可不填报。</w:t>
      </w:r>
      <w:r/>
    </w:p>
    <w:p>
      <w:pPr>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（3）在货物采购项目中，供应商提供的货物既有中小企业制造货物，也有大型企业制造货物的，不享受本办法规定的中小企业扶持政策。</w:t>
      </w:r>
      <w:r/>
    </w:p>
    <w:p>
      <w:pPr>
        <w:spacing w:line="360" w:lineRule="auto"/>
        <w:rPr>
          <w:rFonts w:hint="eastAsia" w:ascii="Calibri" w:hAnsi="Calibri" w:eastAsia="宋体" w:cs="Times New Roman"/>
          <w:sz w:val="21"/>
          <w:szCs w:val="22"/>
          <w:highlight w:val="none"/>
          <w:lang w:eastAsia="zh-CN"/>
        </w:rPr>
      </w:pPr>
      <w:r>
        <w:rPr>
          <w:rFonts w:hint="eastAsia" w:ascii="Calibri" w:hAnsi="Calibri" w:eastAsia="宋体" w:cs="Times New Roman"/>
          <w:sz w:val="21"/>
          <w:szCs w:val="22"/>
          <w:highlight w:val="none"/>
        </w:rPr>
        <w:t xml:space="preserve">（4）中标供应商的《中小企业声明函》将随中标公告进行公示。供应商按照本办法规定提供声明函内容不实的，属于提供虚假材料谋取中标、成交</w:t>
      </w:r>
      <w:r>
        <w:rPr>
          <w:rFonts w:hint="eastAsia" w:ascii="Calibri" w:hAnsi="Calibri" w:eastAsia="宋体" w:cs="Times New Roman"/>
          <w:sz w:val="21"/>
          <w:szCs w:val="22"/>
          <w:highlight w:val="none"/>
          <w:lang w:eastAsia="zh-CN"/>
        </w:rPr>
        <w:t xml:space="preserve">，将</w:t>
      </w:r>
      <w:r>
        <w:rPr>
          <w:rFonts w:hint="eastAsia" w:ascii="Calibri" w:hAnsi="Calibri" w:eastAsia="宋体" w:cs="Times New Roman"/>
          <w:sz w:val="21"/>
          <w:szCs w:val="22"/>
          <w:highlight w:val="none"/>
        </w:rPr>
        <w:t xml:space="preserve">依照《中华人民共和国政府采购法》等国家有关规定追究相应责任</w:t>
      </w:r>
      <w:r>
        <w:rPr>
          <w:rFonts w:hint="eastAsia" w:ascii="Calibri" w:hAnsi="Calibri" w:eastAsia="宋体" w:cs="Times New Roman"/>
          <w:sz w:val="21"/>
          <w:szCs w:val="22"/>
          <w:highlight w:val="none"/>
          <w:lang w:eastAsia="zh-CN"/>
        </w:rPr>
        <w:t xml:space="preserve">。</w:t>
      </w:r>
      <w:r/>
    </w:p>
    <w:p>
      <w:pPr>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p>
    <w:p>
      <w:pPr>
        <w:ind w:firstLine="482"/>
        <w:spacing w:line="360" w:lineRule="auto"/>
        <w:rPr>
          <w:rFonts w:ascii="Arial" w:hAnsi="Arial"/>
          <w:b/>
          <w:sz w:val="24"/>
          <w:highlight w:val="none"/>
        </w:rPr>
      </w:pPr>
      <w:r>
        <w:rPr>
          <w:rFonts w:ascii="Arial" w:hAnsi="Arial"/>
          <w:b/>
          <w:sz w:val="24"/>
          <w:highlight w:val="none"/>
        </w:rPr>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p>
    <w:p>
      <w:pPr>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p>
    <w:p>
      <w:pPr>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hAnsi="宋体"/>
          <w:bCs/>
          <w:sz w:val="24"/>
          <w:szCs w:val="24"/>
          <w:highlight w:val="none"/>
          <w:lang w:val="en-US" w:eastAsia="zh-CN"/>
        </w:rPr>
        <w:t xml:space="preserve">江苏比木工程项目管理有限公司</w:t>
      </w:r>
      <w:r>
        <w:rPr>
          <w:rFonts w:hint="eastAsia" w:ascii="宋体" w:hAnsi="宋体"/>
          <w:bCs/>
          <w:sz w:val="24"/>
          <w:szCs w:val="24"/>
          <w:highlight w:val="none"/>
        </w:rPr>
        <w:t xml:space="preserve">：</w:t>
      </w:r>
      <w:r/>
    </w:p>
    <w:p>
      <w:pPr>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p>
    <w:p>
      <w:pPr>
        <w:numPr>
          <w:ilvl w:val="0"/>
          <w:numId w:val="9"/>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950"/>
          <w:rFonts w:hint="eastAsia"/>
          <w:bCs/>
          <w:highlight w:val="none"/>
        </w:rPr>
      </w:pPr>
      <w:r>
        <w:rPr>
          <w:rFonts w:hint="eastAsia" w:ascii="宋体" w:hAnsi="宋体"/>
          <w:bCs/>
          <w:sz w:val="24"/>
          <w:szCs w:val="24"/>
          <w:highlight w:val="none"/>
        </w:rPr>
        <w:t xml:space="preserve">我方愿意提供</w:t>
      </w:r>
      <w:r>
        <w:rPr>
          <w:rFonts w:hint="eastAsia" w:hAnsi="宋体"/>
          <w:bCs/>
          <w:sz w:val="24"/>
          <w:szCs w:val="24"/>
          <w:highlight w:val="none"/>
          <w:lang w:val="en-US" w:eastAsia="zh-CN"/>
        </w:rPr>
        <w:t xml:space="preserve">江苏比木工程项目管理有限公司</w:t>
      </w:r>
      <w:r>
        <w:rPr>
          <w:rFonts w:hint="eastAsia" w:ascii="宋体" w:hAnsi="宋体"/>
          <w:bCs/>
          <w:sz w:val="24"/>
          <w:szCs w:val="24"/>
          <w:highlight w:val="none"/>
        </w:rPr>
        <w:t xml:space="preserve">在招标文件中要求的文件、资料。</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p>
    <w:p>
      <w:pPr>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spacing w:line="360" w:lineRule="auto"/>
        <w:rPr>
          <w:b/>
          <w:sz w:val="28"/>
          <w:szCs w:val="28"/>
          <w:highlight w:val="none"/>
        </w:rPr>
      </w:pPr>
      <w:r>
        <w:rPr>
          <w:rFonts w:hint="eastAsia"/>
          <w:b/>
          <w:sz w:val="28"/>
          <w:szCs w:val="28"/>
          <w:highlight w:val="none"/>
        </w:rPr>
        <w:t xml:space="preserve">七、承诺书（给定格式）：</w:t>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p>
    <w:p>
      <w:pPr>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360" w:lineRule="auto"/>
        <w:rPr>
          <w:rFonts w:ascii="宋体"/>
          <w:bCs/>
          <w:sz w:val="24"/>
          <w:szCs w:val="24"/>
          <w:highlight w:val="none"/>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360" w:lineRule="auto"/>
        <w:rPr>
          <w:rFonts w:ascii="宋体"/>
          <w:bCs/>
          <w:sz w:val="24"/>
          <w:szCs w:val="24"/>
          <w:highlight w:val="none"/>
        </w:rPr>
      </w:pPr>
      <w:r>
        <w:rPr>
          <w:rFonts w:ascii="宋体"/>
          <w:bCs/>
          <w:sz w:val="24"/>
          <w:szCs w:val="24"/>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b/>
          <w:sz w:val="28"/>
          <w:szCs w:val="28"/>
          <w:highlight w:val="none"/>
        </w:rPr>
      </w:pPr>
      <w:r>
        <w:rPr>
          <w:rFonts w:hint="eastAsia"/>
          <w:b/>
          <w:sz w:val="28"/>
          <w:szCs w:val="28"/>
          <w:highlight w:val="none"/>
        </w:rPr>
        <w:t xml:space="preserve">八、开标一览表（给定格式）：</w:t>
      </w:r>
      <w:r/>
    </w:p>
    <w:p>
      <w:pPr>
        <w:ind w:firstLine="482"/>
        <w:spacing w:line="360" w:lineRule="auto"/>
        <w:rPr>
          <w:rFonts w:ascii="Arial" w:hAnsi="Arial"/>
          <w:b/>
          <w:sz w:val="24"/>
          <w:highlight w:val="none"/>
        </w:rPr>
      </w:pPr>
      <w:r>
        <w:rPr>
          <w:rFonts w:ascii="Arial" w:hAnsi="Arial"/>
          <w:b/>
          <w:sz w:val="24"/>
          <w:highlight w:val="none"/>
        </w:rPr>
      </w:r>
      <w:r/>
    </w:p>
    <w:p>
      <w:pPr>
        <w:jc w:val="center"/>
        <w:spacing w:line="360" w:lineRule="auto"/>
        <w:rPr>
          <w:rFonts w:ascii="黑体" w:eastAsia="黑体"/>
          <w:bCs/>
          <w:color w:val="000000"/>
          <w:sz w:val="28"/>
          <w:szCs w:val="28"/>
          <w:highlight w:val="none"/>
        </w:rPr>
        <w:outlineLvl w:val="9"/>
      </w:pPr>
      <w:r/>
      <w:bookmarkStart w:id="133" w:name="_Toc120614284"/>
      <w:r>
        <w:rPr>
          <w:rFonts w:hint="eastAsia" w:ascii="黑体" w:eastAsia="黑体"/>
          <w:bCs/>
          <w:color w:val="000000"/>
          <w:sz w:val="28"/>
          <w:szCs w:val="28"/>
          <w:highlight w:val="none"/>
        </w:rPr>
        <w:t xml:space="preserve">开标一览表</w:t>
      </w:r>
      <w:r/>
    </w:p>
    <w:p>
      <w:pPr>
        <w:jc w:val="center"/>
        <w:spacing w:line="36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p>
      <w:pPr>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p>
    <w:tbl>
      <w:tblPr>
        <w:tblStyle w:val="930"/>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1836" w:type="dxa"/>
            <w:vAlign w:val="center"/>
            <w:textDirection w:val="lrTb"/>
            <w:noWrap w:val="false"/>
          </w:tcPr>
          <w:p>
            <w:pPr>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2929" w:type="dxa"/>
            <w:vAlign w:val="center"/>
            <w:textDirection w:val="lrTb"/>
            <w:noWrap w:val="false"/>
          </w:tcPr>
          <w:p>
            <w:pPr>
              <w:pStyle w:val="951"/>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000000"/>
                <w:sz w:val="24"/>
                <w:szCs w:val="24"/>
                <w:highlight w:val="none"/>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p>
        </w:tc>
        <w:tc>
          <w:tcPr>
            <w:gridSpan w:val="2"/>
            <w:tcW w:w="6375" w:type="dxa"/>
            <w:vAlign w:val="center"/>
            <w:textDirection w:val="lrTb"/>
            <w:noWrap w:val="false"/>
          </w:tcPr>
          <w:p>
            <w:pPr>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left"/>
        <w:spacing w:line="360" w:lineRule="auto"/>
        <w:rPr>
          <w:rFonts w:ascii="宋体" w:hAnsi="宋体"/>
          <w:b/>
          <w:sz w:val="24"/>
          <w:highlight w:val="none"/>
        </w:rPr>
      </w:pPr>
      <w:r>
        <w:rPr>
          <w:rFonts w:ascii="宋体" w:hAnsi="宋体"/>
          <w:b/>
          <w:sz w:val="24"/>
          <w:highlight w:val="none"/>
        </w:rPr>
      </w:r>
      <w:bookmarkEnd w:id="133"/>
      <w:r/>
      <w:r/>
    </w:p>
    <w:p>
      <w:pPr>
        <w:spacing w:line="400" w:lineRule="exact"/>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spacing w:line="360" w:lineRule="auto"/>
        <w:rPr>
          <w:b/>
          <w:color w:val="000000"/>
          <w:sz w:val="30"/>
          <w:szCs w:val="30"/>
        </w:rPr>
      </w:pP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九</w:t>
      </w:r>
      <w:r>
        <w:rPr>
          <w:rFonts w:hint="eastAsia"/>
          <w:b/>
          <w:color w:val="000000"/>
          <w:sz w:val="28"/>
          <w:szCs w:val="28"/>
          <w:highlight w:val="none"/>
          <w:lang w:eastAsia="zh-CN"/>
        </w:rPr>
        <w:t xml:space="preserve">）</w:t>
      </w:r>
      <w:r>
        <w:rPr>
          <w:rFonts w:hint="eastAsia" w:ascii="宋体"/>
          <w:b/>
          <w:color w:val="000000"/>
          <w:sz w:val="28"/>
          <w:szCs w:val="28"/>
          <w:highlight w:val="none"/>
          <w:lang w:val="en-US" w:eastAsia="zh-CN" w:bidi="ar-SA"/>
        </w:rPr>
        <w:t xml:space="preserve">分项报价表（给定格式）：</w:t>
      </w:r>
      <w:r/>
    </w:p>
    <w:p>
      <w:pPr>
        <w:ind w:firstLine="3373"/>
        <w:spacing w:line="360" w:lineRule="auto"/>
        <w:rPr>
          <w:rFonts w:hint="eastAsia" w:ascii="宋体" w:hAnsi="Times New Roman" w:eastAsia="宋体" w:cs="Times New Roman"/>
          <w:b/>
          <w:color w:val="000000"/>
          <w:sz w:val="28"/>
          <w:szCs w:val="28"/>
          <w:highlight w:val="none"/>
          <w:lang w:val="en-US" w:eastAsia="zh-CN" w:bidi="ar-SA"/>
        </w:rPr>
      </w:pPr>
      <w:r>
        <w:rPr>
          <w:rFonts w:hint="eastAsia" w:ascii="宋体" w:hAnsi="Times New Roman" w:eastAsia="宋体" w:cs="Times New Roman"/>
          <w:b/>
          <w:color w:val="000000"/>
          <w:sz w:val="28"/>
          <w:szCs w:val="28"/>
          <w:highlight w:val="none"/>
          <w:lang w:val="en-US" w:eastAsia="zh-CN" w:bidi="ar-SA"/>
        </w:rPr>
        <w:t xml:space="preserve">分项报价表</w:t>
      </w:r>
      <w:r/>
    </w:p>
    <w:p>
      <w:pPr>
        <w:ind w:left="0" w:firstLine="480"/>
        <w:jc w:val="both"/>
        <w:spacing w:after="120" w:line="360" w:lineRule="auto"/>
        <w:rPr>
          <w:rFonts w:hint="eastAsia" w:ascii="黑体"/>
          <w:b w:val="0"/>
          <w:bCs/>
          <w:i w:val="0"/>
          <w:strike w:val="0"/>
          <w:color w:val="000000"/>
          <w:sz w:val="24"/>
          <w:szCs w:val="24"/>
          <w:u w:val="none"/>
          <w:lang w:eastAsia="zh-CN"/>
        </w:rPr>
      </w:pPr>
      <w:r>
        <w:rPr>
          <w:rFonts w:hint="eastAsia" w:ascii="黑体" w:eastAsia="宋体"/>
          <w:b w:val="0"/>
          <w:bCs/>
          <w:i w:val="0"/>
          <w:strike w:val="0"/>
          <w:color w:val="000000"/>
          <w:sz w:val="24"/>
          <w:szCs w:val="24"/>
          <w:u w:val="none"/>
        </w:rPr>
        <w:t xml:space="preserve">项目编号：</w:t>
      </w:r>
      <w:r>
        <w:rPr>
          <w:rFonts w:hint="eastAsia" w:ascii="黑体"/>
          <w:b w:val="0"/>
          <w:bCs/>
          <w:i w:val="0"/>
          <w:strike w:val="0"/>
          <w:color w:val="000000"/>
          <w:sz w:val="24"/>
          <w:szCs w:val="24"/>
          <w:u w:val="none"/>
          <w:lang w:eastAsia="zh-CN"/>
        </w:rPr>
        <w:t xml:space="preserve">JSZC-320211-JSBM-G2026-0004</w:t>
      </w:r>
      <w:r/>
    </w:p>
    <w:tbl>
      <w:tblPr>
        <w:tblStyle w:val="930"/>
        <w:tblW w:w="50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8"/>
        <w:gridCol w:w="1267"/>
        <w:gridCol w:w="4050"/>
        <w:gridCol w:w="622"/>
        <w:gridCol w:w="935"/>
        <w:gridCol w:w="935"/>
        <w:gridCol w:w="950"/>
      </w:tblGrid>
      <w:tr>
        <w:trPr>
          <w:trHeight w:val="510"/>
        </w:trPr>
        <w:tc>
          <w:tcPr>
            <w:shd w:val="clear" w:color="auto" w:fill="auto"/>
            <w:tcW w:w="279" w:type="pct"/>
            <w:vAlign w:val="center"/>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auto"/>
            <w:tcW w:w="68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名称</w:t>
            </w:r>
            <w:r/>
          </w:p>
        </w:tc>
        <w:tc>
          <w:tcPr>
            <w:shd w:val="clear" w:color="auto" w:fill="auto"/>
            <w:tcW w:w="218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技术要求</w:t>
            </w:r>
            <w:r/>
          </w:p>
        </w:tc>
        <w:tc>
          <w:tcPr>
            <w:shd w:val="clear" w:color="auto" w:fill="auto"/>
            <w:tcW w:w="33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单位</w:t>
            </w:r>
            <w:r/>
          </w:p>
        </w:tc>
        <w:tc>
          <w:tcPr>
            <w:shd w:val="clear" w:color="auto" w:fill="auto"/>
            <w:tcW w:w="504"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数量</w:t>
            </w:r>
            <w:r/>
          </w:p>
        </w:tc>
        <w:tc>
          <w:tcPr>
            <w:shd w:val="clear" w:color="auto" w:fill="auto"/>
            <w:tcW w:w="504" w:type="pct"/>
            <w:vAlign w:val="center"/>
            <w:textDirection w:val="lrTb"/>
            <w:noWrap w:val="false"/>
          </w:tcPr>
          <w:p>
            <w:pPr>
              <w:jc w:val="center"/>
              <w:spacing w:before="0"/>
              <w:widowControl/>
              <w:rPr>
                <w:rFonts w:hint="eastAsia" w:ascii="黑体" w:hAnsi="宋体" w:eastAsia="黑体" w:cs="黑体"/>
                <w:i w:val="0"/>
                <w:iCs w:val="0"/>
                <w:color w:val="000000"/>
                <w:sz w:val="21"/>
                <w:szCs w:val="21"/>
                <w:u w:val="none"/>
                <w:lang w:val="en-US" w:eastAsia="zh-CN" w:bidi="ar"/>
              </w:rPr>
            </w:pPr>
            <w:r>
              <w:rPr>
                <w:rFonts w:hint="eastAsia" w:ascii="黑体" w:hAnsi="宋体" w:eastAsia="黑体" w:cs="黑体"/>
                <w:color w:val="000000"/>
                <w:sz w:val="21"/>
                <w:szCs w:val="21"/>
                <w:u w:val="none"/>
                <w:lang w:bidi="ar"/>
              </w:rPr>
              <w:t xml:space="preserve">单报价</w:t>
            </w:r>
            <w:r>
              <w:rPr>
                <w:rFonts w:hint="eastAsia" w:ascii="黑体" w:hAnsi="宋体" w:eastAsia="黑体" w:cs="黑体"/>
                <w:color w:val="000000"/>
                <w:sz w:val="21"/>
                <w:szCs w:val="21"/>
                <w:u w:val="none"/>
                <w:lang w:eastAsia="zh-CN" w:bidi="ar"/>
              </w:rPr>
              <w:t xml:space="preserve">（</w:t>
            </w:r>
            <w:r>
              <w:rPr>
                <w:rFonts w:hint="eastAsia" w:ascii="黑体" w:hAnsi="宋体" w:eastAsia="黑体" w:cs="黑体"/>
                <w:color w:val="000000"/>
                <w:sz w:val="21"/>
                <w:szCs w:val="21"/>
                <w:u w:val="none"/>
                <w:lang w:val="en-US" w:eastAsia="zh-CN" w:bidi="ar"/>
              </w:rPr>
              <w:t xml:space="preserve">元</w:t>
            </w:r>
            <w:r>
              <w:rPr>
                <w:rFonts w:hint="eastAsia" w:ascii="黑体" w:hAnsi="宋体" w:eastAsia="黑体" w:cs="黑体"/>
                <w:color w:val="000000"/>
                <w:sz w:val="21"/>
                <w:szCs w:val="21"/>
                <w:u w:val="none"/>
                <w:lang w:eastAsia="zh-CN" w:bidi="ar"/>
              </w:rPr>
              <w:t xml:space="preserve">）</w:t>
            </w:r>
            <w:r/>
          </w:p>
        </w:tc>
        <w:tc>
          <w:tcPr>
            <w:shd w:val="clear" w:color="auto" w:fill="auto"/>
            <w:tcW w:w="508" w:type="pct"/>
            <w:vAlign w:val="center"/>
            <w:textDirection w:val="lrTb"/>
            <w:noWrap w:val="false"/>
          </w:tcPr>
          <w:p>
            <w:pPr>
              <w:jc w:val="center"/>
              <w:spacing w:before="0"/>
              <w:widowControl/>
              <w:rPr>
                <w:rFonts w:hint="eastAsia" w:ascii="黑体" w:hAnsi="宋体" w:eastAsia="黑体" w:cs="黑体"/>
                <w:i w:val="0"/>
                <w:iCs w:val="0"/>
                <w:color w:val="000000"/>
                <w:sz w:val="21"/>
                <w:szCs w:val="21"/>
                <w:u w:val="none"/>
                <w:lang w:val="en-US" w:eastAsia="zh-CN" w:bidi="ar"/>
              </w:rPr>
            </w:pPr>
            <w:r>
              <w:rPr>
                <w:rFonts w:hint="eastAsia" w:ascii="黑体" w:hAnsi="宋体" w:eastAsia="黑体" w:cs="黑体"/>
                <w:color w:val="000000"/>
                <w:sz w:val="21"/>
                <w:szCs w:val="21"/>
                <w:u w:val="none"/>
                <w:lang w:bidi="ar"/>
              </w:rPr>
              <w:t xml:space="preserve">分项总报价</w:t>
            </w:r>
            <w:r>
              <w:rPr>
                <w:rFonts w:hint="eastAsia" w:ascii="黑体" w:hAnsi="宋体" w:eastAsia="黑体" w:cs="黑体"/>
                <w:color w:val="000000"/>
                <w:sz w:val="21"/>
                <w:szCs w:val="21"/>
                <w:u w:val="none"/>
                <w:lang w:eastAsia="zh-CN" w:bidi="ar"/>
              </w:rPr>
              <w:t xml:space="preserve">（</w:t>
            </w:r>
            <w:r>
              <w:rPr>
                <w:rFonts w:hint="eastAsia" w:ascii="黑体" w:hAnsi="宋体" w:eastAsia="黑体" w:cs="黑体"/>
                <w:color w:val="000000"/>
                <w:sz w:val="21"/>
                <w:szCs w:val="21"/>
                <w:u w:val="none"/>
                <w:lang w:val="en-US" w:eastAsia="zh-CN" w:bidi="ar"/>
              </w:rPr>
              <w:t xml:space="preserve">元</w:t>
            </w:r>
            <w:r>
              <w:rPr>
                <w:rFonts w:hint="eastAsia" w:ascii="黑体" w:hAnsi="宋体" w:eastAsia="黑体" w:cs="黑体"/>
                <w:color w:val="000000"/>
                <w:sz w:val="21"/>
                <w:szCs w:val="21"/>
                <w:u w:val="none"/>
                <w:lang w:eastAsia="zh-CN" w:bidi="ar"/>
              </w:rPr>
              <w:t xml:space="preserve">）</w:t>
            </w:r>
            <w:r/>
          </w:p>
        </w:tc>
      </w:tr>
      <w:tr>
        <w:trPr>
          <w:trHeight w:val="39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1、类型：禁鸣标志φ800mm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1、类型：停车让行标志八角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1、类型：前方学习提醒标志△900mm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1、类型：水滴形人行横道标志800x2400mm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1、类型：非机动车道标志⌀800mm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1、类型：(荧光绿边框)人行横道标志1000*1000mm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1、类型：前方学校指示标志800x1000mm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2、标志板材质：标志底板为铝合金板材，文字图案等交通信息采用Ⅳ类反光膜，铝合金板与型槽之间均采用铝合金沉头铆钉连接。包括抱箍、螺栓、螺母、垫片等所有附件；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3、规格：底板1.5mm厚/型号3003铝合金；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4、板面反光膜等级:Ⅳ类反光膜，反光膜的色度性能及逆反射系数值应符合《道路交通反光膜》（GB/T 18833-2012）的有关规定及技术指标 ；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5、安装位置：以现场为准。</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66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反光热熔标线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1、施工要求：反光热熔型标线漆，标线涂层厚度1.6～1.8mm；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2、工艺：热熔漆，标线表面均匀撒布玻璃微珠，含量为0.3～0.34kg/m2。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3、颜色详见设计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3740</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巴登堡纹标线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1、巴登堡纹标线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4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清除标线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1、工艺：水除线</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1、材料品种：成品橡胶减速带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2、尺寸规格：1000*350*50mm 颜色：黄黑固定式承重20T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3、含安装等全部费用，具体详见设计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1、材料品种：成品钢制减速带1000*350*50mm，承重50T以上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2、含安装等全部费用，具体详见设计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1、类型：玉飞凤中央护栏 h=1050mm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2、规格、型号：护栏颜色：表面喷涂RAL7042交通灰色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3、包括基础、栏杆安装等综合考虑，未尽部分详见施工图设计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1、类型：机非护栏 h=900mm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2、规格、型号：护栏颜色：表面喷涂RAL7042交通灰色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3、包括基础、栏杆安装等综合考虑，未尽部分详见施工图设计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1、类型：I型警示桩 h=60cm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2、材料品种：钢制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3、规格、型号：⌀11.4cm，警示桩表面力求光滑，贴荧光绿和黑色相间II类反光膜，采用打孔安装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4、含杆件及基础，具体详见设计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1、类型：II型警示桩 h=80cm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2、材料品种：钢制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3、规格、型号：⌀11.4cm，警示桩表面力求光滑，贴荧光绿和黑色相间II类反光膜，采用C20混凝土基础(20x20x40cm)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4、含杆件及基础，具体详见设计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6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视线诱导器</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1、类型：3M反光道钉，微棱镜型，含安装；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2、10.6×10.6×1.78cm。</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6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M型护栏</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1、钢制护栏，长度1.5m,壁厚2.0  高度60cm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2、钻孔安装</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波形护栏</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1、类型：波形梁护栏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2、规格、型号：护栏板85*310*3mm、托架300*70*4.5mm、立柱⌀114*2100*4.5mm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3、含基础施工，做法详见图纸Gr-B-2E</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22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标杆</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1、类型：I型立柱式杆件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采用Q235钢制作，热浸锌处理，钢构件镀锌量600g/m2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3、规格尺寸：⌀78*2*3500mm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4、基础、垫层：材料品种、厚度：C30钢筋混凝土基础，含挖土、钢筋、基础预埋件等全部内容，具体详见设计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22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标杆</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1、类型：II型立柱式杆件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采用Q235钢制作，热浸锌处理，钢构件镀锌量600g/m2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3、规格尺寸：⌀100*2*4300mm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4、基础、垫层：材料品种、厚度：C30钢筋混凝土基础，含挖土、钢筋、基础预埋件等全部内容，具体详见设计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0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标杆</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1、类型：立柱杆件迁移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2、含杆件及基础，具体详见设计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6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1、类型：PE警示桩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2、规格、型号：⌀80*800mm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3、含安装等全部费用</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8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欧式橡胶型静音垫</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1、750mmx900mmx65mm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2、4块拼接成1组(1500mmx1800mm)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3、采用镀锌自切膨胀螺丝固定地面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2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1、材料品种：导头油漆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96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人形护栏</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1、类型：机非护栏 h=900mm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2、规格、型号：护栏颜色：N2⌀140@2500mm、L=900mm，N3⌀50.8mm、L=2300mm，N4⌀60mm、L=70mm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3、包括基础预埋件、栏杆安装等综合考虑，未尽部分详见施工图设计</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20"/>
        </w:trPr>
        <w:tc>
          <w:tcPr>
            <w:shd w:val="clear" w:color="auto" w:fill="auto"/>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6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减速震荡线</w:t>
            </w:r>
            <w:r/>
          </w:p>
        </w:tc>
        <w:tc>
          <w:tcPr>
            <w:shd w:val="clear" w:color="auto" w:fill="auto"/>
            <w:tcW w:w="21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1、施工要求：反光热熔型标线漆，标线涂层厚度1.2mm，突起部分8mm；2、工艺：热熔漆，标线表面均匀撒布玻璃微珠，含量为0.3～0.34kg/m2。</w:t>
            </w:r>
            <w:r/>
          </w:p>
        </w:tc>
        <w:tc>
          <w:tcPr>
            <w:shd w:val="clear" w:color="auto" w:fill="auto"/>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12.15</w:t>
            </w:r>
            <w:r/>
          </w:p>
        </w:tc>
        <w:tc>
          <w:tcPr>
            <w:shd w:val="clear" w:color="auto" w:fill="auto"/>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20"/>
        </w:trPr>
        <w:tc>
          <w:tcPr>
            <w:gridSpan w:val="7"/>
            <w:shd w:val="clear" w:color="auto" w:fill="auto"/>
            <w:tcW w:w="5000" w:type="pct"/>
            <w:vAlign w:val="center"/>
            <w:textDirection w:val="lrTb"/>
            <w:noWrap w:val="false"/>
          </w:tcPr>
          <w:p>
            <w:pPr>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p>
        </w:tc>
      </w:tr>
    </w:tbl>
    <w:p>
      <w:pPr>
        <w:ind w:left="0" w:firstLine="480"/>
        <w:jc w:val="both"/>
        <w:spacing w:after="120" w:line="360" w:lineRule="auto"/>
        <w:rPr>
          <w:rFonts w:ascii="黑体" w:eastAsia="宋体"/>
          <w:b w:val="0"/>
          <w:bCs/>
          <w:i w:val="0"/>
          <w:strike w:val="0"/>
          <w:color w:val="000000"/>
          <w:sz w:val="24"/>
          <w:u w:val="none"/>
        </w:rPr>
      </w:pPr>
      <w:r>
        <w:rPr>
          <w:rFonts w:hint="eastAsia" w:ascii="黑体" w:eastAsia="宋体"/>
          <w:b w:val="0"/>
          <w:bCs/>
          <w:i w:val="0"/>
          <w:strike w:val="0"/>
          <w:color w:val="000000"/>
          <w:sz w:val="24"/>
          <w:szCs w:val="24"/>
          <w:u w:val="none"/>
        </w:rPr>
        <w:t xml:space="preserve">投标人名称（盖章）：</w:t>
      </w:r>
      <w:r/>
    </w:p>
    <w:p>
      <w:pPr>
        <w:rPr>
          <w:rFonts w:ascii="宋体" w:hAnsi="宋体"/>
          <w:bCs/>
          <w:color w:val="000000"/>
        </w:rPr>
      </w:pPr>
      <w:r>
        <w:rPr>
          <w:rFonts w:ascii="宋体" w:hAnsi="宋体"/>
          <w:bCs/>
          <w:color w:val="000000"/>
        </w:rPr>
      </w:r>
      <w:r/>
    </w:p>
    <w:p>
      <w:pPr>
        <w:ind w:firstLine="315"/>
        <w:spacing w:line="400" w:lineRule="exact"/>
        <w:rPr>
          <w:rFonts w:hint="eastAsia" w:ascii="宋体" w:hAnsi="宋体" w:eastAsia="宋体" w:cs="Times New Roman"/>
          <w:bCs/>
          <w:color w:val="000000"/>
          <w:sz w:val="21"/>
          <w:szCs w:val="21"/>
          <w:highlight w:val="none"/>
          <w:lang w:val="en-US" w:eastAsia="zh-CN"/>
        </w:rPr>
        <w:outlineLvl w:val="9"/>
      </w:pPr>
      <w:r>
        <w:rPr>
          <w:rFonts w:hint="eastAsia" w:ascii="宋体" w:hAnsi="宋体" w:eastAsia="宋体" w:cs="Times New Roman"/>
          <w:bCs/>
          <w:color w:val="000000"/>
          <w:sz w:val="21"/>
          <w:szCs w:val="21"/>
          <w:highlight w:val="none"/>
          <w:lang w:val="en-US" w:eastAsia="zh-CN"/>
        </w:rPr>
        <w:t xml:space="preserve">注：（1）投</w:t>
      </w:r>
      <w:r>
        <w:rPr>
          <w:rFonts w:hint="eastAsia" w:ascii="宋体" w:hAnsi="宋体" w:eastAsia="宋体" w:cs="Times New Roman"/>
          <w:bCs/>
          <w:color w:val="000000"/>
          <w:sz w:val="21"/>
          <w:szCs w:val="21"/>
          <w:highlight w:val="none"/>
          <w:lang w:val="en-US" w:eastAsia="zh-CN"/>
        </w:rPr>
        <w:t xml:space="preserve">标人本项目提供的货物全部由符合政策要求的中小企业制造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w:t>
      </w:r>
      <w:r>
        <w:rPr>
          <w:rFonts w:hint="eastAsia" w:hAnsi="宋体" w:cs="Times New Roman"/>
          <w:bCs/>
          <w:color w:val="000000"/>
          <w:sz w:val="21"/>
          <w:szCs w:val="21"/>
          <w:highlight w:val="none"/>
          <w:lang w:val="en-US" w:eastAsia="zh-CN"/>
        </w:rPr>
        <w:t xml:space="preserve">江苏比木工程项目管理有限公司</w:t>
      </w:r>
      <w:r>
        <w:rPr>
          <w:rFonts w:hint="eastAsia" w:ascii="宋体" w:hAnsi="宋体" w:eastAsia="宋体" w:cs="Times New Roman"/>
          <w:bCs/>
          <w:color w:val="000000"/>
          <w:sz w:val="21"/>
          <w:szCs w:val="21"/>
          <w:highlight w:val="none"/>
          <w:lang w:val="en-US" w:eastAsia="zh-CN"/>
        </w:rPr>
        <w:t xml:space="preserve">有权将相关内容进行公示；</w:t>
      </w:r>
      <w:r/>
    </w:p>
    <w:p>
      <w:pPr>
        <w:ind w:firstLine="315"/>
        <w:spacing w:line="400" w:lineRule="exact"/>
        <w:rPr>
          <w:rFonts w:hint="eastAsia" w:ascii="宋体" w:hAnsi="宋体" w:eastAsia="宋体" w:cs="Times New Roman"/>
          <w:bCs/>
          <w:color w:val="000000"/>
          <w:sz w:val="21"/>
          <w:szCs w:val="21"/>
          <w:highlight w:val="none"/>
          <w:lang w:val="en-US" w:eastAsia="zh-CN"/>
        </w:rPr>
        <w:outlineLvl w:val="9"/>
      </w:pPr>
      <w:r>
        <w:rPr>
          <w:rFonts w:hint="eastAsia" w:ascii="宋体" w:hAnsi="宋体" w:eastAsia="宋体" w:cs="Times New Roman"/>
          <w:bCs/>
          <w:color w:val="000000"/>
          <w:sz w:val="21"/>
          <w:szCs w:val="21"/>
          <w:highlight w:val="none"/>
          <w:lang w:val="en-US" w:eastAsia="zh-CN"/>
        </w:rPr>
        <w:t xml:space="preserve">（2）投标人应当根据“项目技术要求和有关说明”的内容在上表中详细填写；</w:t>
      </w:r>
      <w:r/>
    </w:p>
    <w:p>
      <w:pPr>
        <w:ind w:firstLine="315"/>
        <w:spacing w:line="400" w:lineRule="exact"/>
        <w:rPr>
          <w:rFonts w:hint="eastAsia" w:ascii="宋体" w:hAnsi="宋体" w:eastAsia="宋体" w:cs="Times New Roman"/>
          <w:bCs/>
          <w:color w:val="000000"/>
          <w:sz w:val="21"/>
          <w:szCs w:val="21"/>
          <w:highlight w:val="none"/>
          <w:lang w:val="en-US" w:eastAsia="zh-CN"/>
        </w:rPr>
        <w:outlineLvl w:val="9"/>
      </w:pPr>
      <w:r>
        <w:rPr>
          <w:rFonts w:hint="eastAsia" w:ascii="宋体" w:hAnsi="宋体" w:eastAsia="宋体" w:cs="Times New Roman"/>
          <w:bCs/>
          <w:color w:val="000000"/>
          <w:sz w:val="21"/>
          <w:szCs w:val="21"/>
          <w:highlight w:val="none"/>
          <w:lang w:val="en-US" w:eastAsia="zh-CN"/>
        </w:rPr>
        <w:t xml:space="preserve">（3）表格不够可自行延长。</w:t>
      </w:r>
      <w:r/>
    </w:p>
    <w:p>
      <w:pPr>
        <w:ind w:firstLine="315"/>
        <w:spacing w:line="400" w:lineRule="exact"/>
        <w:rPr>
          <w:rFonts w:hint="eastAsia" w:ascii="宋体" w:hAnsi="宋体" w:eastAsia="宋体" w:cs="Times New Roman"/>
          <w:bCs/>
          <w:color w:val="000000"/>
          <w:sz w:val="21"/>
          <w:szCs w:val="21"/>
          <w:highlight w:val="none"/>
        </w:rPr>
        <w:outlineLvl w:val="9"/>
      </w:pPr>
      <w:r>
        <w:rPr>
          <w:rFonts w:hint="eastAsia" w:ascii="宋体" w:hAnsi="宋体" w:eastAsia="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left="0" w:firstLine="420"/>
        <w:jc w:val="both"/>
        <w:spacing w:after="120" w:line="360" w:lineRule="auto"/>
        <w:widowControl w:val="off"/>
        <w:rPr>
          <w:rFonts w:hint="eastAsia" w:ascii="黑体" w:eastAsia="宋体"/>
          <w:b w:val="0"/>
          <w:bCs/>
          <w:i w:val="0"/>
          <w:strike w:val="0"/>
          <w:color w:val="000000"/>
          <w:sz w:val="24"/>
          <w:u w:val="none"/>
          <w:lang w:val="en-US" w:eastAsia="zh-CN" w:bidi="ar-SA"/>
        </w:rPr>
      </w:pPr>
      <w:r>
        <w:rPr>
          <w:rFonts w:hint="eastAsia" w:ascii="宋体" w:hAnsi="宋体" w:eastAsia="宋体" w:cs="Times New Roman"/>
          <w:bCs/>
          <w:color w:val="000000"/>
          <w:sz w:val="21"/>
          <w:szCs w:val="21"/>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000000"/>
          <w:sz w:val="21"/>
          <w:szCs w:val="21"/>
          <w:highlight w:val="none"/>
          <w:u w:val="single"/>
        </w:rPr>
        <w:t xml:space="preserve">货物成本之和</w:t>
      </w:r>
      <w:r>
        <w:rPr>
          <w:rFonts w:hint="eastAsia" w:ascii="宋体" w:hAnsi="宋体" w:eastAsia="宋体" w:cs="Times New Roman"/>
          <w:bCs/>
          <w:color w:val="000000"/>
          <w:sz w:val="21"/>
          <w:szCs w:val="21"/>
          <w:highlight w:val="none"/>
          <w:u w:val="single"/>
        </w:rPr>
        <w:t xml:space="preserve">；“全部产品成本之和”是指货物或服务项目（或者采购包）中包含的</w:t>
      </w:r>
      <w:r>
        <w:rPr>
          <w:rFonts w:hint="eastAsia" w:ascii="宋体" w:hAnsi="宋体" w:eastAsia="宋体" w:cs="Times New Roman"/>
          <w:b/>
          <w:bCs/>
          <w:color w:val="000000"/>
          <w:sz w:val="21"/>
          <w:szCs w:val="21"/>
          <w:highlight w:val="none"/>
          <w:u w:val="single"/>
        </w:rPr>
        <w:t xml:space="preserve">全部货物、服务产品的成本之和</w:t>
      </w:r>
      <w:r>
        <w:rPr>
          <w:rFonts w:hint="eastAsia" w:ascii="宋体" w:hAnsi="宋体" w:eastAsia="宋体" w:cs="Times New Roman"/>
          <w:bCs/>
          <w:color w:val="000000"/>
          <w:sz w:val="21"/>
          <w:szCs w:val="21"/>
          <w:highlight w:val="none"/>
          <w:u w:val="single"/>
        </w:rPr>
        <w:t xml:space="preserve">。</w:t>
      </w:r>
      <w:r/>
    </w:p>
    <w:p>
      <w:pPr>
        <w:rPr>
          <w:b/>
          <w:color w:val="000000"/>
          <w:sz w:val="28"/>
          <w:szCs w:val="28"/>
          <w:highlight w:val="none"/>
        </w:rPr>
        <w:outlineLvl w:val="9"/>
      </w:pPr>
      <w:r>
        <w:rPr>
          <w:rFonts w:ascii="宋体" w:hAnsi="Calibri"/>
          <w:bCs/>
          <w:color w:val="000000"/>
        </w:rPr>
        <w:br w:type="page" w:clear="all"/>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十</w:t>
      </w:r>
      <w:r>
        <w:rPr>
          <w:rFonts w:hint="eastAsia"/>
          <w:b/>
          <w:color w:val="000000"/>
          <w:sz w:val="28"/>
          <w:szCs w:val="28"/>
          <w:highlight w:val="none"/>
          <w:lang w:eastAsia="zh-CN"/>
        </w:rPr>
        <w:t xml:space="preserve">）</w:t>
      </w:r>
      <w:r>
        <w:rPr>
          <w:rFonts w:hint="eastAsia"/>
          <w:b/>
          <w:color w:val="000000"/>
          <w:sz w:val="28"/>
          <w:szCs w:val="28"/>
          <w:highlight w:val="none"/>
        </w:rPr>
        <w:t xml:space="preserve">投标偏离表（给定格式）：</w:t>
      </w:r>
      <w:r/>
    </w:p>
    <w:p>
      <w:pPr>
        <w:ind w:firstLine="490"/>
        <w:jc w:val="center"/>
        <w:spacing w:line="36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ind w:firstLine="490"/>
        <w:jc w:val="center"/>
        <w:spacing w:line="360" w:lineRule="auto"/>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投标偏离表</w:t>
      </w:r>
      <w:r/>
    </w:p>
    <w:p>
      <w:pPr>
        <w:jc w:val="center"/>
        <w:spacing w:line="36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jc w:val="center"/>
        <w:spacing w:line="36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930"/>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p>
    <w:p>
      <w:pPr>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p>
    <w:p>
      <w:pP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34" w:name="_格式2__法定代表人授权书"/>
      <w:r/>
      <w:bookmarkEnd w:id="134"/>
      <w:r/>
      <w:bookmarkStart w:id="135" w:name="_Hlt26955066"/>
      <w:r/>
      <w:bookmarkEnd w:id="135"/>
      <w:r/>
      <w:bookmarkStart w:id="136" w:name="_Hlt26609389"/>
      <w:r/>
      <w:bookmarkEnd w:id="136"/>
      <w:r/>
      <w:bookmarkStart w:id="137" w:name="_Hlt26671374"/>
      <w:r/>
      <w:bookmarkEnd w:id="137"/>
      <w:r/>
      <w:r/>
    </w:p>
    <w:p>
      <w:pPr>
        <w:pStyle w:val="948"/>
        <w:ind w:left="0" w:firstLine="0"/>
        <w:rPr>
          <w:rFonts w:hint="eastAsia"/>
          <w:highlight w:val="none"/>
        </w:rPr>
      </w:pPr>
      <w:r>
        <w:rPr>
          <w:rFonts w:hint="eastAsia"/>
          <w:highlight w:val="none"/>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lang w:eastAsia="zh-CN"/>
        </w:rPr>
      </w:pPr>
      <w:r>
        <w:rPr>
          <w:rFonts w:hint="eastAsia" w:ascii="黑体" w:hAnsi="宋体" w:eastAsia="黑体"/>
          <w:bCs/>
          <w:sz w:val="24"/>
          <w:szCs w:val="24"/>
        </w:rPr>
        <w:t xml:space="preserve">附件：技术标投标文件（格式</w:t>
      </w:r>
      <w:r>
        <w:rPr>
          <w:rFonts w:hint="eastAsia" w:ascii="黑体" w:hAnsi="宋体" w:eastAsia="黑体"/>
          <w:bCs/>
          <w:sz w:val="24"/>
          <w:szCs w:val="24"/>
          <w:lang w:eastAsia="zh-CN"/>
        </w:rPr>
        <w:t xml:space="preserve">）</w:t>
      </w:r>
      <w:r/>
    </w:p>
    <w:p>
      <w:r/>
      <w:bookmarkStart w:id="138" w:name="_GoBack"/>
      <w:r/>
      <w:bookmarkEnd w:id="138"/>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MS Sans Serif">
    <w:panose1 w:val="020B0503020202020204"/>
  </w:font>
  <w:font w:name="Times New Roman">
    <w:panose1 w:val="02020603050405020304"/>
  </w:font>
  <w:font w:name="宋体">
    <w:panose1 w:val="02010600030101010101"/>
  </w:font>
  <w:font w:name="inherit">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Pr>
        <w:rStyle w:val="956"/>
        <w:szCs w:val="21"/>
      </w:rPr>
      <w:t xml:space="preserve">- </w:t>
    </w:r>
    <w:r>
      <w:rPr>
        <w:szCs w:val="21"/>
      </w:rPr>
      <w:fldChar w:fldCharType="begin"/>
    </w:r>
    <w:r>
      <w:rPr>
        <w:rStyle w:val="956"/>
        <w:szCs w:val="21"/>
      </w:rPr>
      <w:instrText xml:space="preserve"> PAGE </w:instrText>
    </w:r>
    <w:r>
      <w:rPr>
        <w:szCs w:val="21"/>
      </w:rPr>
      <w:fldChar w:fldCharType="separate"/>
    </w:r>
    <w:r>
      <w:rPr>
        <w:rStyle w:val="956"/>
        <w:szCs w:val="21"/>
      </w:rPr>
      <w:t xml:space="preserve">41</w:t>
    </w:r>
    <w:r>
      <w:rPr>
        <w:szCs w:val="21"/>
      </w:rPr>
      <w:fldChar w:fldCharType="end"/>
    </w:r>
    <w:r>
      <w:rPr>
        <w:rStyle w:val="956"/>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rPr>
        <w:rFonts w:eastAsia="华文新魏"/>
        <w:sz w:val="21"/>
      </w:rPr>
      <w:pBdr>
        <w:bottom w:val="none" w:color="auto" w:sz="0" w:space="1"/>
      </w:pBdr>
    </w:pP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rPr>
        <w:rFonts w:eastAsia="华文新魏"/>
        <w:sz w:val="21"/>
      </w:rPr>
    </w:pPr>
    <w:r>
      <w:rPr>
        <w:rFonts w:hint="eastAsia" w:eastAsia="华文新魏"/>
        <w:sz w:val="18"/>
        <w:szCs w:val="18"/>
        <w:lang w:eastAsia="zh-CN"/>
      </w:rPr>
      <w:t xml:space="preserve">JSZC-320211-JSBM-G2026-0004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2026年交通道路安全隐患整改</w:t>
    </w:r>
    <w:r>
      <w:rPr>
        <w:rFonts w:hint="eastAsia" w:eastAsia="华文新魏"/>
        <w:sz w:val="18"/>
        <w:szCs w:val="18"/>
      </w:rPr>
      <w:t xml:space="preserve">  </w:t>
    </w:r>
    <w:r>
      <w:rPr>
        <w:rFonts w:hint="eastAsia" w:eastAsia="华文新魏"/>
        <w:sz w:val="21"/>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8"/>
  </w:num>
  <w:num w:numId="2">
    <w:abstractNumId w:val="4"/>
  </w:num>
  <w:num w:numId="3">
    <w:abstractNumId w:val="0"/>
  </w:num>
  <w:num w:numId="4">
    <w:abstractNumId w:val="7"/>
  </w:num>
  <w:num w:numId="5">
    <w:abstractNumId w:val="1"/>
  </w:num>
  <w:num w:numId="6">
    <w:abstractNumId w:val="6"/>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9"/>
    <w:link w:val="928"/>
    <w:uiPriority w:val="9"/>
    <w:rPr>
      <w:rFonts w:ascii="Arial" w:hAnsi="Arial" w:eastAsia="Arial" w:cs="Arial"/>
      <w:sz w:val="40"/>
      <w:szCs w:val="40"/>
    </w:rPr>
  </w:style>
  <w:style w:type="paragraph" w:styleId="753">
    <w:name w:val="Heading 2"/>
    <w:basedOn w:val="927"/>
    <w:next w:val="927"/>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basedOn w:val="929"/>
    <w:link w:val="753"/>
    <w:uiPriority w:val="9"/>
    <w:rPr>
      <w:rFonts w:ascii="Arial" w:hAnsi="Arial" w:eastAsia="Arial" w:cs="Arial"/>
      <w:sz w:val="34"/>
    </w:rPr>
  </w:style>
  <w:style w:type="paragraph" w:styleId="755">
    <w:name w:val="Heading 3"/>
    <w:basedOn w:val="927"/>
    <w:next w:val="927"/>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basedOn w:val="929"/>
    <w:link w:val="755"/>
    <w:uiPriority w:val="9"/>
    <w:rPr>
      <w:rFonts w:ascii="Arial" w:hAnsi="Arial" w:eastAsia="Arial" w:cs="Arial"/>
      <w:sz w:val="30"/>
      <w:szCs w:val="30"/>
    </w:rPr>
  </w:style>
  <w:style w:type="paragraph" w:styleId="757">
    <w:name w:val="Heading 4"/>
    <w:basedOn w:val="927"/>
    <w:next w:val="927"/>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9"/>
    <w:link w:val="757"/>
    <w:uiPriority w:val="9"/>
    <w:rPr>
      <w:rFonts w:ascii="Arial" w:hAnsi="Arial" w:eastAsia="Arial" w:cs="Arial"/>
      <w:b/>
      <w:bCs/>
      <w:sz w:val="26"/>
      <w:szCs w:val="26"/>
    </w:rPr>
  </w:style>
  <w:style w:type="paragraph" w:styleId="759">
    <w:name w:val="Heading 5"/>
    <w:basedOn w:val="927"/>
    <w:next w:val="927"/>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basedOn w:val="929"/>
    <w:link w:val="759"/>
    <w:uiPriority w:val="9"/>
    <w:rPr>
      <w:rFonts w:ascii="Arial" w:hAnsi="Arial" w:eastAsia="Arial" w:cs="Arial"/>
      <w:b/>
      <w:bCs/>
      <w:sz w:val="24"/>
      <w:szCs w:val="24"/>
    </w:rPr>
  </w:style>
  <w:style w:type="paragraph" w:styleId="761">
    <w:name w:val="Heading 6"/>
    <w:basedOn w:val="927"/>
    <w:next w:val="927"/>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basedOn w:val="929"/>
    <w:link w:val="761"/>
    <w:uiPriority w:val="9"/>
    <w:rPr>
      <w:rFonts w:ascii="Arial" w:hAnsi="Arial" w:eastAsia="Arial" w:cs="Arial"/>
      <w:b/>
      <w:bCs/>
      <w:sz w:val="22"/>
      <w:szCs w:val="22"/>
    </w:rPr>
  </w:style>
  <w:style w:type="paragraph" w:styleId="763">
    <w:name w:val="Heading 7"/>
    <w:basedOn w:val="927"/>
    <w:next w:val="927"/>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basedOn w:val="929"/>
    <w:link w:val="763"/>
    <w:uiPriority w:val="9"/>
    <w:rPr>
      <w:rFonts w:ascii="Arial" w:hAnsi="Arial" w:eastAsia="Arial" w:cs="Arial"/>
      <w:b/>
      <w:bCs/>
      <w:i/>
      <w:iCs/>
      <w:sz w:val="22"/>
      <w:szCs w:val="22"/>
    </w:rPr>
  </w:style>
  <w:style w:type="paragraph" w:styleId="765">
    <w:name w:val="Heading 8"/>
    <w:basedOn w:val="927"/>
    <w:next w:val="927"/>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basedOn w:val="929"/>
    <w:link w:val="765"/>
    <w:uiPriority w:val="9"/>
    <w:rPr>
      <w:rFonts w:ascii="Arial" w:hAnsi="Arial" w:eastAsia="Arial" w:cs="Arial"/>
      <w:i/>
      <w:iCs/>
      <w:sz w:val="22"/>
      <w:szCs w:val="22"/>
    </w:rPr>
  </w:style>
  <w:style w:type="paragraph" w:styleId="767">
    <w:name w:val="Heading 9"/>
    <w:basedOn w:val="927"/>
    <w:next w:val="927"/>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basedOn w:val="929"/>
    <w:link w:val="767"/>
    <w:uiPriority w:val="9"/>
    <w:rPr>
      <w:rFonts w:ascii="Arial" w:hAnsi="Arial" w:eastAsia="Arial" w:cs="Arial"/>
      <w:i/>
      <w:iCs/>
      <w:sz w:val="21"/>
      <w:szCs w:val="21"/>
    </w:rPr>
  </w:style>
  <w:style w:type="paragraph" w:styleId="769">
    <w:name w:val="No Spacing"/>
    <w:uiPriority w:val="1"/>
    <w:qFormat/>
    <w:pPr>
      <w:spacing w:before="0" w:after="0" w:line="240" w:lineRule="auto"/>
    </w:pPr>
  </w:style>
  <w:style w:type="paragraph" w:styleId="770">
    <w:name w:val="Title"/>
    <w:basedOn w:val="927"/>
    <w:next w:val="927"/>
    <w:link w:val="771"/>
    <w:uiPriority w:val="10"/>
    <w:qFormat/>
    <w:pPr>
      <w:contextualSpacing/>
      <w:spacing w:before="300" w:after="200"/>
    </w:pPr>
    <w:rPr>
      <w:sz w:val="48"/>
      <w:szCs w:val="48"/>
    </w:rPr>
  </w:style>
  <w:style w:type="character" w:styleId="771">
    <w:name w:val="Title Char"/>
    <w:basedOn w:val="929"/>
    <w:link w:val="770"/>
    <w:uiPriority w:val="10"/>
    <w:rPr>
      <w:sz w:val="48"/>
      <w:szCs w:val="48"/>
    </w:rPr>
  </w:style>
  <w:style w:type="paragraph" w:styleId="772">
    <w:name w:val="Subtitle"/>
    <w:basedOn w:val="927"/>
    <w:next w:val="927"/>
    <w:link w:val="773"/>
    <w:uiPriority w:val="11"/>
    <w:qFormat/>
    <w:pPr>
      <w:spacing w:before="200" w:after="200"/>
    </w:pPr>
    <w:rPr>
      <w:sz w:val="24"/>
      <w:szCs w:val="24"/>
    </w:rPr>
  </w:style>
  <w:style w:type="character" w:styleId="773">
    <w:name w:val="Subtitle Char"/>
    <w:basedOn w:val="929"/>
    <w:link w:val="772"/>
    <w:uiPriority w:val="11"/>
    <w:rPr>
      <w:sz w:val="24"/>
      <w:szCs w:val="24"/>
    </w:rPr>
  </w:style>
  <w:style w:type="paragraph" w:styleId="774">
    <w:name w:val="Quote"/>
    <w:basedOn w:val="927"/>
    <w:next w:val="927"/>
    <w:link w:val="775"/>
    <w:uiPriority w:val="29"/>
    <w:qFormat/>
    <w:pPr>
      <w:ind w:left="720" w:right="720"/>
    </w:pPr>
    <w:rPr>
      <w:i/>
    </w:rPr>
  </w:style>
  <w:style w:type="character" w:styleId="775">
    <w:name w:val="Quote Char"/>
    <w:link w:val="774"/>
    <w:uiPriority w:val="29"/>
    <w:rPr>
      <w:i/>
    </w:rPr>
  </w:style>
  <w:style w:type="paragraph" w:styleId="776">
    <w:name w:val="Intense Quote"/>
    <w:basedOn w:val="927"/>
    <w:next w:val="927"/>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7"/>
    <w:link w:val="779"/>
    <w:uiPriority w:val="99"/>
    <w:unhideWhenUsed/>
    <w:pPr>
      <w:spacing w:after="0" w:line="240" w:lineRule="auto"/>
      <w:tabs>
        <w:tab w:val="center" w:pos="7143" w:leader="none"/>
        <w:tab w:val="right" w:pos="14287" w:leader="none"/>
      </w:tabs>
    </w:pPr>
  </w:style>
  <w:style w:type="character" w:styleId="779">
    <w:name w:val="Header Char"/>
    <w:basedOn w:val="929"/>
    <w:link w:val="778"/>
    <w:uiPriority w:val="99"/>
  </w:style>
  <w:style w:type="paragraph" w:styleId="780">
    <w:name w:val="Footer"/>
    <w:basedOn w:val="927"/>
    <w:link w:val="783"/>
    <w:uiPriority w:val="99"/>
    <w:unhideWhenUsed/>
    <w:pPr>
      <w:spacing w:after="0" w:line="240" w:lineRule="auto"/>
      <w:tabs>
        <w:tab w:val="center" w:pos="7143" w:leader="none"/>
        <w:tab w:val="right" w:pos="14287" w:leader="none"/>
      </w:tabs>
    </w:pPr>
  </w:style>
  <w:style w:type="character" w:styleId="781">
    <w:name w:val="Footer Char"/>
    <w:basedOn w:val="929"/>
    <w:link w:val="780"/>
    <w:uiPriority w:val="99"/>
  </w:style>
  <w:style w:type="paragraph" w:styleId="782">
    <w:name w:val="Caption"/>
    <w:basedOn w:val="927"/>
    <w:next w:val="927"/>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0">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1">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2">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3">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4">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5">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1">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2">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5">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6">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7">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8">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9">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0">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2">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3">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4">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5">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6">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7">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6">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7">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8">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9">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0">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1">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3">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4">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5">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6">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7">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8">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0">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4">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7">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8">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9">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0">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1">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2">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29"/>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9"/>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28"/>
    <w:link w:val="957"/>
    <w:uiPriority w:val="0"/>
    <w:qFormat/>
    <w:pPr>
      <w:jc w:val="both"/>
      <w:widowControl w:val="off"/>
    </w:pPr>
    <w:rPr>
      <w:rFonts w:hint="default" w:ascii="宋体" w:hAnsi="Times New Roman" w:eastAsia="宋体" w:cs="Times New Roman"/>
      <w:sz w:val="34"/>
      <w:lang w:val="en-US" w:eastAsia="zh-CN" w:bidi="ar-SA"/>
    </w:rPr>
  </w:style>
  <w:style w:type="paragraph" w:styleId="928">
    <w:name w:val="Heading 1"/>
    <w:basedOn w:val="927"/>
    <w:next w:val="927"/>
    <w:uiPriority w:val="9"/>
    <w:qFormat/>
    <w:pPr>
      <w:keepLines/>
      <w:keepNext/>
      <w:spacing w:before="480" w:after="200"/>
      <w:outlineLvl w:val="0"/>
    </w:pPr>
    <w:rPr>
      <w:rFonts w:ascii="Arial" w:hAnsi="Arial" w:eastAsia="Arial" w:cs="Arial"/>
      <w:sz w:val="40"/>
      <w:szCs w:val="40"/>
    </w:rPr>
  </w:style>
  <w:style w:type="character" w:styleId="929" w:default="1">
    <w:name w:val="Default Paragraph Font"/>
    <w:uiPriority w:val="0"/>
    <w:semiHidden/>
    <w:qFormat/>
  </w:style>
  <w:style w:type="table" w:styleId="930" w:default="1">
    <w:name w:val="Normal Table"/>
    <w:uiPriority w:val="0"/>
    <w:semiHidden/>
    <w:qFormat/>
    <w:tblPr>
      <w:tblCellMar>
        <w:left w:w="108" w:type="dxa"/>
        <w:top w:w="0" w:type="dxa"/>
        <w:right w:w="108" w:type="dxa"/>
        <w:bottom w:w="0" w:type="dxa"/>
      </w:tblCellMar>
    </w:tblPr>
  </w:style>
  <w:style w:type="paragraph" w:styleId="931">
    <w:name w:val="index 5"/>
    <w:basedOn w:val="927"/>
    <w:next w:val="927"/>
    <w:uiPriority w:val="0"/>
    <w:qFormat/>
    <w:pPr>
      <w:ind w:left="800"/>
    </w:pPr>
  </w:style>
  <w:style w:type="paragraph" w:styleId="932">
    <w:name w:val="Body Text Indent"/>
    <w:basedOn w:val="927"/>
    <w:next w:val="933"/>
    <w:uiPriority w:val="0"/>
    <w:qFormat/>
    <w:pPr>
      <w:ind w:firstLine="540"/>
      <w:spacing w:line="360" w:lineRule="auto"/>
      <w:widowControl/>
    </w:pPr>
    <w:rPr>
      <w:rFonts w:ascii="宋体" w:hAnsi="MS Sans Serif"/>
      <w:spacing w:val="12"/>
      <w:sz w:val="24"/>
    </w:rPr>
  </w:style>
  <w:style w:type="paragraph" w:styleId="933">
    <w:name w:val="envelope return"/>
    <w:basedOn w:val="927"/>
    <w:uiPriority w:val="0"/>
    <w:qFormat/>
    <w:rPr>
      <w:rFonts w:ascii="Arial" w:hAnsi="Arial"/>
    </w:rPr>
  </w:style>
  <w:style w:type="paragraph" w:styleId="934">
    <w:name w:val="Body Text First Indent 2"/>
    <w:basedOn w:val="932"/>
    <w:uiPriority w:val="0"/>
    <w:qFormat/>
    <w:pPr>
      <w:ind w:left="420" w:firstLine="420"/>
      <w:spacing w:after="120" w:line="240" w:lineRule="auto"/>
      <w:widowControl w:val="off"/>
    </w:pPr>
    <w:rPr>
      <w:rFonts w:ascii="Times New Roman" w:hAnsi="Times New Roman"/>
      <w:spacing w:val="0"/>
      <w:sz w:val="20"/>
      <w:lang w:val="en-US" w:eastAsia="zh-CN"/>
    </w:rPr>
  </w:style>
  <w:style w:type="table" w:styleId="9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customStyle="1">
    <w:name w:val="已访问的超链接1"/>
    <w:link w:val="927"/>
    <w:uiPriority w:val="0"/>
    <w:qFormat/>
    <w:rPr>
      <w:rFonts w:hint="default" w:ascii="宋体" w:hAnsi="Times New Roman" w:eastAsia="宋体" w:cs="Times New Roman"/>
      <w:sz w:val="34"/>
      <w:lang w:val="en-US" w:eastAsia="zh-CN" w:bidi="ar-SA"/>
    </w:rPr>
  </w:style>
  <w:style w:type="paragraph" w:styleId="937" w:customStyle="1">
    <w:name w:val="标题 312"/>
    <w:basedOn w:val="927"/>
    <w:next w:val="927"/>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938" w:customStyle="1">
    <w:name w:val="标题 41"/>
    <w:basedOn w:val="927"/>
    <w:next w:val="939"/>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939" w:customStyle="1">
    <w:name w:val="正文缩进1"/>
    <w:basedOn w:val="927"/>
    <w:uiPriority w:val="0"/>
    <w:qFormat/>
    <w:pPr>
      <w:ind w:firstLine="420"/>
    </w:pPr>
    <w:rPr>
      <w:rFonts w:ascii="Times New Roman" w:hAnsi="Times New Roman" w:eastAsia="宋体" w:cs="Times New Roman"/>
      <w:sz w:val="20"/>
      <w:szCs w:val="21"/>
      <w:lang w:eastAsia="en-US"/>
    </w:rPr>
  </w:style>
  <w:style w:type="paragraph" w:styleId="940" w:customStyle="1">
    <w:name w:val="无间隔1"/>
    <w:uiPriority w:val="1"/>
    <w:qFormat/>
    <w:rPr>
      <w:rFonts w:hint="default" w:ascii="Times New Roman" w:hAnsi="Times New Roman" w:eastAsia="宋体" w:cs="黑体"/>
      <w:sz w:val="22"/>
      <w:szCs w:val="22"/>
      <w:lang w:val="en-US" w:eastAsia="zh-CN" w:bidi="ar-SA"/>
    </w:rPr>
  </w:style>
  <w:style w:type="paragraph" w:styleId="941" w:customStyle="1">
    <w:name w:val="纯文本1"/>
    <w:basedOn w:val="927"/>
    <w:uiPriority w:val="0"/>
    <w:qFormat/>
    <w:rPr>
      <w:rFonts w:ascii="宋体" w:hAnsi="Courier New"/>
      <w:sz w:val="20"/>
    </w:rPr>
  </w:style>
  <w:style w:type="paragraph" w:styleId="942" w:customStyle="1">
    <w:name w:val="首行缩进"/>
    <w:basedOn w:val="927"/>
    <w:uiPriority w:val="0"/>
    <w:qFormat/>
    <w:pPr>
      <w:ind w:firstLine="480"/>
    </w:pPr>
    <w:rPr>
      <w:lang w:val="zh-CN"/>
    </w:rPr>
  </w:style>
  <w:style w:type="paragraph" w:styleId="943">
    <w:name w:val="List Paragraph"/>
    <w:basedOn w:val="927"/>
    <w:next w:val="931"/>
    <w:uiPriority w:val="0"/>
    <w:qFormat/>
    <w:pPr>
      <w:ind w:firstLine="420"/>
    </w:pPr>
    <w:rPr>
      <w:rFonts w:ascii="Calibri" w:hAnsi="Calibri"/>
      <w:szCs w:val="22"/>
    </w:rPr>
  </w:style>
  <w:style w:type="paragraph" w:styleId="944" w:customStyle="1">
    <w:name w:val="普通正文"/>
    <w:basedOn w:val="927"/>
    <w:uiPriority w:val="0"/>
    <w:qFormat/>
    <w:pPr>
      <w:ind w:firstLine="480"/>
      <w:jc w:val="left"/>
      <w:spacing w:before="120" w:after="120" w:line="360" w:lineRule="auto"/>
    </w:pPr>
    <w:rPr>
      <w:rFonts w:ascii="Arial" w:hAnsi="Arial"/>
      <w:sz w:val="24"/>
    </w:rPr>
  </w:style>
  <w:style w:type="character" w:styleId="945" w:customStyle="1">
    <w:name w:val="批注引用1"/>
    <w:link w:val="927"/>
    <w:uiPriority w:val="0"/>
    <w:semiHidden/>
    <w:qFormat/>
    <w:rPr>
      <w:rFonts w:ascii="Calibri" w:hAnsi="Calibri" w:eastAsia="宋体" w:cs="Times New Roman"/>
      <w:sz w:val="21"/>
      <w:szCs w:val="22"/>
    </w:rPr>
  </w:style>
  <w:style w:type="character" w:styleId="946" w:customStyle="1">
    <w:name w:val="NormalCharacter"/>
    <w:link w:val="947"/>
    <w:uiPriority w:val="99"/>
    <w:qFormat/>
    <w:rPr>
      <w:sz w:val="20"/>
    </w:rPr>
  </w:style>
  <w:style w:type="paragraph" w:styleId="947" w:customStyle="1">
    <w:name w:val="UserStyle_4"/>
    <w:basedOn w:val="927"/>
    <w:link w:val="946"/>
    <w:uiPriority w:val="99"/>
    <w:qFormat/>
    <w:pPr>
      <w:widowControl/>
    </w:pPr>
    <w:rPr>
      <w:sz w:val="20"/>
    </w:rPr>
  </w:style>
  <w:style w:type="paragraph" w:styleId="948" w:customStyle="1">
    <w:name w:val="索引 41"/>
    <w:basedOn w:val="927"/>
    <w:next w:val="927"/>
    <w:uiPriority w:val="99"/>
    <w:qFormat/>
    <w:pPr>
      <w:ind w:left="600"/>
    </w:pPr>
    <w:rPr>
      <w:szCs w:val="24"/>
    </w:rPr>
  </w:style>
  <w:style w:type="paragraph" w:styleId="949" w:customStyle="1">
    <w:name w:val="Char"/>
    <w:basedOn w:val="927"/>
    <w:uiPriority w:val="0"/>
    <w:qFormat/>
    <w:pPr>
      <w:ind w:left="420" w:firstLine="420"/>
      <w:spacing w:line="240" w:lineRule="atLeast"/>
    </w:pPr>
    <w:rPr>
      <w:szCs w:val="21"/>
    </w:rPr>
  </w:style>
  <w:style w:type="character" w:styleId="950" w:customStyle="1">
    <w:name w:val="HTML 打字机1"/>
    <w:link w:val="927"/>
    <w:uiPriority w:val="99"/>
    <w:qFormat/>
    <w:rPr>
      <w:rFonts w:ascii="宋体" w:hAnsi="宋体" w:eastAsia="宋体" w:cs="宋体"/>
      <w:sz w:val="24"/>
      <w:szCs w:val="24"/>
    </w:rPr>
  </w:style>
  <w:style w:type="paragraph" w:styleId="951" w:customStyle="1">
    <w:name w:val="普通文字"/>
    <w:basedOn w:val="927"/>
    <w:next w:val="927"/>
    <w:uiPriority w:val="99"/>
    <w:qFormat/>
    <w:rPr>
      <w:rFonts w:ascii="宋体" w:hAnsi="Times New Roman" w:eastAsia="宋体" w:cs="Times New Roman"/>
      <w:sz w:val="24"/>
      <w:szCs w:val="20"/>
    </w:rPr>
  </w:style>
  <w:style w:type="paragraph" w:styleId="952" w:customStyle="1">
    <w:name w:val="正文文本1"/>
    <w:basedOn w:val="927"/>
    <w:next w:val="953"/>
    <w:uiPriority w:val="0"/>
    <w:qFormat/>
    <w:rPr>
      <w:rFonts w:ascii="华文中宋" w:eastAsia="华文中宋"/>
      <w:bCs/>
      <w:sz w:val="28"/>
    </w:rPr>
  </w:style>
  <w:style w:type="paragraph" w:styleId="953" w:customStyle="1">
    <w:name w:val="列表1"/>
    <w:basedOn w:val="927"/>
    <w:uiPriority w:val="0"/>
    <w:qFormat/>
    <w:pPr>
      <w:ind w:left="420" w:hanging="420"/>
      <w:spacing w:after="20" w:line="288" w:lineRule="auto"/>
      <w:tabs>
        <w:tab w:val="left" w:pos="420" w:leader="none"/>
      </w:tabs>
    </w:pPr>
    <w:rPr>
      <w:szCs w:val="20"/>
      <w:lang w:val="en-GB"/>
    </w:rPr>
  </w:style>
  <w:style w:type="paragraph" w:styleId="954" w:customStyle="1">
    <w:name w:val="页眉11"/>
    <w:basedOn w:val="927"/>
    <w:uiPriority w:val="0"/>
    <w:qFormat/>
    <w:pPr>
      <w:jc w:val="center"/>
      <w:tabs>
        <w:tab w:val="center" w:pos="4153" w:leader="none"/>
        <w:tab w:val="right" w:pos="8306" w:leader="none"/>
      </w:tabs>
      <w:pBdr>
        <w:bottom w:val="single" w:color="000000" w:sz="6" w:space="1"/>
      </w:pBdr>
    </w:pPr>
    <w:rPr>
      <w:rFonts w:ascii="Times New Roman"/>
      <w:sz w:val="18"/>
      <w:szCs w:val="18"/>
    </w:rPr>
  </w:style>
  <w:style w:type="paragraph" w:styleId="955" w:customStyle="1">
    <w:name w:val="页脚11"/>
    <w:basedOn w:val="927"/>
    <w:uiPriority w:val="99"/>
    <w:qFormat/>
    <w:pPr>
      <w:jc w:val="left"/>
      <w:tabs>
        <w:tab w:val="center" w:pos="4153" w:leader="none"/>
        <w:tab w:val="right" w:pos="8306" w:leader="none"/>
      </w:tabs>
    </w:pPr>
    <w:rPr>
      <w:rFonts w:ascii="Times New Roman"/>
      <w:sz w:val="18"/>
      <w:szCs w:val="18"/>
    </w:rPr>
  </w:style>
  <w:style w:type="character" w:styleId="956" w:customStyle="1">
    <w:name w:val="页码1"/>
    <w:basedOn w:val="957"/>
    <w:link w:val="927"/>
    <w:uiPriority w:val="99"/>
    <w:qFormat/>
  </w:style>
  <w:style w:type="character" w:styleId="957" w:customStyle="1">
    <w:name w:val="默认段落字体1"/>
    <w:link w:val="927"/>
    <w:uiPriority w:val="0"/>
    <w:qFormat/>
    <w:rPr>
      <w:sz w:val="24"/>
    </w:rPr>
  </w:style>
  <w:style w:type="paragraph" w:styleId="958" w:customStyle="1">
    <w:name w:val="页脚1"/>
    <w:basedOn w:val="927"/>
    <w:next w:val="959"/>
    <w:uiPriority w:val="99"/>
    <w:qFormat/>
    <w:pPr>
      <w:jc w:val="left"/>
      <w:tabs>
        <w:tab w:val="center" w:pos="4153" w:leader="none"/>
        <w:tab w:val="right" w:pos="8306" w:leader="none"/>
      </w:tabs>
    </w:pPr>
    <w:rPr>
      <w:sz w:val="18"/>
      <w:szCs w:val="18"/>
    </w:rPr>
  </w:style>
  <w:style w:type="paragraph" w:styleId="959" w:customStyle="1">
    <w:name w:val="TOC Heading1"/>
    <w:next w:val="927"/>
    <w:uiPriority w:val="0"/>
    <w:qFormat/>
    <w:rPr>
      <w:rFonts w:hint="default" w:ascii="Times New Roman" w:hAnsi="Times New Roman" w:eastAsia="宋体" w:cs="Times New Roman"/>
      <w:sz w:val="32"/>
      <w:lang w:val="en-US" w:eastAsia="zh-CN" w:bidi="ar-SA"/>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胖火</dc:creator>
  <cp:lastModifiedBy>陈霞</cp:lastModifiedBy>
  <cp:revision>3</cp:revision>
  <dcterms:created xsi:type="dcterms:W3CDTF">2026-08-05T08:15:00Z</dcterms:created>
  <dcterms:modified xsi:type="dcterms:W3CDTF">2026-08-07T00:51:35Z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7D8E1C9FD1B24C258033D779ED78BFF3_11</vt:lpwstr>
  </property>
</Properties>
</file>