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520" w:lineRule="atLeast"/>
        <w:widowControl/>
        <w:rPr>
          <w:color w:val="auto"/>
        </w:rPr>
      </w:pPr>
      <w:r>
        <w:rPr>
          <w:color w:val="auto"/>
        </w:rPr>
      </w:r>
      <w:r>
        <w:rPr>
          <w:color w:val="auto"/>
        </w:rPr>
      </w:r>
      <w:r/>
    </w:p>
    <w:p>
      <w:pPr>
        <w:ind w:firstLine="420"/>
        <w:rPr>
          <w:rFonts w:cs="Times New Roman"/>
          <w:color w:val="auto"/>
        </w:rPr>
      </w:pPr>
      <w:r>
        <w:rPr>
          <w:rFonts w:cs="Times New Roman"/>
          <w:color w:val="auto"/>
        </w:rPr>
      </w:r>
      <w:r>
        <w:rPr>
          <w:color w:val="auto"/>
        </w:rPr>
      </w:r>
      <w:r/>
    </w:p>
    <w:p>
      <w:pPr>
        <w:pStyle w:val="902"/>
        <w:ind w:firstLine="420"/>
        <w:rPr>
          <w:rFonts w:cs="Times New Roman"/>
          <w:color w:val="auto"/>
        </w:rPr>
      </w:pPr>
      <w:r>
        <w:rPr>
          <w:rFonts w:cs="Times New Roman"/>
          <w:color w:val="auto"/>
        </w:rPr>
      </w:r>
      <w:r>
        <w:rPr>
          <w:color w:val="auto"/>
        </w:rPr>
      </w:r>
      <w:r/>
    </w:p>
    <w:p>
      <w:pPr>
        <w:ind w:firstLine="420"/>
        <w:rPr>
          <w:rFonts w:cs="Times New Roman"/>
          <w:color w:val="auto"/>
        </w:rPr>
      </w:pPr>
      <w:r>
        <w:rPr>
          <w:rFonts w:cs="Times New Roman"/>
          <w:color w:val="auto"/>
        </w:rPr>
      </w:r>
      <w:r>
        <w:rPr>
          <w:color w:val="auto"/>
        </w:rPr>
      </w:r>
      <w:r/>
    </w:p>
    <w:p>
      <w:pPr>
        <w:pStyle w:val="905"/>
        <w:ind w:firstLine="0"/>
        <w:jc w:val="center"/>
        <w:spacing w:line="240" w:lineRule="auto"/>
        <w:rPr>
          <w:rFonts w:hAnsi="宋体"/>
          <w:color w:val="auto"/>
          <w:sz w:val="44"/>
          <w:szCs w:val="44"/>
        </w:rPr>
      </w:pPr>
      <w:r>
        <w:rPr>
          <w:rFonts w:hint="eastAsia" w:hAnsi="宋体"/>
          <w:color w:val="auto"/>
          <w:sz w:val="44"/>
          <w:szCs w:val="44"/>
        </w:rPr>
        <w:t xml:space="preserve">南京邮电大学</w:t>
      </w:r>
      <w:r>
        <w:rPr>
          <w:color w:val="auto"/>
        </w:rPr>
      </w:r>
      <w:r/>
    </w:p>
    <w:p>
      <w:pPr>
        <w:pStyle w:val="905"/>
        <w:ind w:firstLine="0"/>
        <w:jc w:val="center"/>
        <w:spacing w:line="240" w:lineRule="auto"/>
        <w:rPr>
          <w:rFonts w:hAnsi="宋体"/>
          <w:color w:val="auto"/>
          <w:sz w:val="44"/>
          <w:szCs w:val="44"/>
        </w:rPr>
      </w:pPr>
      <w:r>
        <w:rPr>
          <w:rFonts w:hint="eastAsia" w:hAnsi="宋体"/>
          <w:color w:val="auto"/>
          <w:sz w:val="44"/>
          <w:szCs w:val="44"/>
        </w:rPr>
        <w:t xml:space="preserve">南京邮电大学集成电路科学与工程学院(产教融合学院)阻抗分析仪采购项目</w:t>
      </w:r>
      <w:r>
        <w:rPr>
          <w:color w:val="auto"/>
        </w:rPr>
      </w:r>
      <w:r/>
    </w:p>
    <w:p>
      <w:pPr>
        <w:pStyle w:val="905"/>
        <w:ind w:firstLine="0"/>
        <w:rPr>
          <w:rFonts w:cs="Times New Roman"/>
          <w:color w:val="auto"/>
        </w:rPr>
      </w:pPr>
      <w:r>
        <w:rPr>
          <w:rFonts w:cs="Times New Roman"/>
          <w:color w:val="auto"/>
        </w:rPr>
      </w:r>
      <w:r>
        <w:rPr>
          <w:color w:val="auto"/>
        </w:rPr>
      </w:r>
      <w:r/>
    </w:p>
    <w:p>
      <w:pPr>
        <w:pStyle w:val="905"/>
        <w:ind w:firstLine="0"/>
        <w:jc w:val="center"/>
        <w:spacing w:line="240" w:lineRule="auto"/>
        <w:rPr>
          <w:rFonts w:hAnsi="宋体"/>
          <w:color w:val="auto"/>
          <w:sz w:val="52"/>
          <w:szCs w:val="52"/>
        </w:rPr>
      </w:pPr>
      <w:r>
        <w:rPr>
          <w:rFonts w:hAnsi="宋体"/>
          <w:color w:val="auto"/>
          <w:sz w:val="52"/>
          <w:szCs w:val="52"/>
        </w:rPr>
      </w:r>
      <w:r>
        <w:rPr>
          <w:color w:val="auto"/>
        </w:rPr>
      </w:r>
      <w:r/>
    </w:p>
    <w:p>
      <w:pPr>
        <w:pStyle w:val="905"/>
        <w:ind w:firstLine="0"/>
        <w:jc w:val="center"/>
        <w:spacing w:line="240" w:lineRule="auto"/>
        <w:rPr>
          <w:rFonts w:hAnsi="宋体" w:cs="Times New Roman"/>
          <w:color w:val="auto"/>
          <w:sz w:val="52"/>
          <w:szCs w:val="52"/>
        </w:rPr>
      </w:pPr>
      <w:r>
        <w:rPr>
          <w:rFonts w:hint="eastAsia" w:ascii="Microsoft New Tai Lue" w:hAnsi="Microsoft New Tai Lue" w:cs="Microsoft New Tai Lue"/>
          <w:bCs w:val="0"/>
          <w:color w:val="auto"/>
          <w:sz w:val="84"/>
          <w:szCs w:val="84"/>
        </w:rPr>
        <w:t xml:space="preserve">招标文件</w:t>
      </w:r>
      <w:r>
        <w:rPr>
          <w:color w:val="auto"/>
        </w:rPr>
      </w:r>
      <w:r/>
    </w:p>
    <w:p>
      <w:pPr>
        <w:ind w:firstLine="0"/>
        <w:rPr>
          <w:rFonts w:cs="Times New Roman"/>
          <w:color w:val="auto"/>
        </w:rPr>
      </w:pPr>
      <w:r>
        <w:rPr>
          <w:rFonts w:cs="Times New Roman"/>
          <w:color w:val="auto"/>
        </w:rPr>
      </w:r>
      <w:r>
        <w:rPr>
          <w:color w:val="auto"/>
        </w:rPr>
      </w:r>
      <w:r/>
    </w:p>
    <w:p>
      <w:pPr>
        <w:ind w:firstLine="0"/>
        <w:jc w:val="center"/>
        <w:spacing w:before="100" w:after="100"/>
        <w:rPr>
          <w:rFonts w:hint="eastAsia" w:ascii="Microsoft New Tai Lue" w:hAnsi="Microsoft New Tai Lue" w:eastAsia="宋体" w:cs="Microsoft New Tai Lue"/>
          <w:b/>
          <w:color w:val="auto"/>
          <w:sz w:val="44"/>
          <w:szCs w:val="44"/>
        </w:rPr>
      </w:pPr>
      <w:r>
        <w:rPr>
          <w:rFonts w:hint="eastAsia" w:ascii="Microsoft New Tai Lue" w:hAnsi="Microsoft New Tai Lue" w:cs="Microsoft New Tai Lue"/>
          <w:b/>
          <w:color w:val="auto"/>
          <w:sz w:val="36"/>
          <w:szCs w:val="36"/>
        </w:rPr>
        <w:t xml:space="preserve">项目编号：</w:t>
      </w:r>
      <w:r>
        <w:rPr>
          <w:rFonts w:hint="eastAsia" w:ascii="Microsoft New Tai Lue" w:hAnsi="Microsoft New Tai Lue" w:cs="Microsoft New Tai Lue"/>
          <w:b/>
          <w:color w:val="auto"/>
          <w:sz w:val="36"/>
          <w:szCs w:val="36"/>
          <w:lang w:eastAsia="zh-CN"/>
        </w:rPr>
        <w:t xml:space="preserve">JSZC-320000-JITC-G202</w:t>
      </w:r>
      <w:bookmarkStart w:id="372" w:name="_GoBack"/>
      <w:r>
        <w:rPr>
          <w:color w:val="auto"/>
        </w:rPr>
      </w:r>
      <w:bookmarkEnd w:id="372"/>
      <w:r>
        <w:rPr>
          <w:rFonts w:hint="eastAsia" w:ascii="Microsoft New Tai Lue" w:hAnsi="Microsoft New Tai Lue" w:cs="Microsoft New Tai Lue"/>
          <w:b/>
          <w:color w:val="auto"/>
          <w:sz w:val="36"/>
          <w:szCs w:val="36"/>
          <w:lang w:eastAsia="zh-CN"/>
        </w:rPr>
        <w:t xml:space="preserve">6-0306</w:t>
      </w:r>
      <w:r>
        <w:rPr>
          <w:color w:val="auto"/>
        </w:rPr>
      </w:r>
      <w:r/>
    </w:p>
    <w:p>
      <w:pPr>
        <w:ind w:firstLine="0"/>
        <w:rPr>
          <w:rFonts w:cs="Times New Roman"/>
          <w:color w:val="auto"/>
        </w:rPr>
      </w:pPr>
      <w:r>
        <w:rPr>
          <w:rFonts w:cs="Times New Roman"/>
          <w:color w:val="auto"/>
        </w:rPr>
      </w:r>
      <w:r>
        <w:rPr>
          <w:color w:val="auto"/>
        </w:rPr>
      </w:r>
      <w:r/>
    </w:p>
    <w:p>
      <w:pPr>
        <w:ind w:firstLine="0"/>
        <w:rPr>
          <w:rFonts w:cs="Times New Roman"/>
          <w:color w:val="auto"/>
        </w:rPr>
      </w:pPr>
      <w:r>
        <w:rPr>
          <w:rFonts w:cs="Times New Roman"/>
          <w:color w:val="auto"/>
        </w:rPr>
      </w:r>
      <w:r>
        <w:rPr>
          <w:color w:val="auto"/>
        </w:rPr>
      </w:r>
      <w:r/>
    </w:p>
    <w:p>
      <w:pPr>
        <w:ind w:firstLine="0"/>
        <w:rPr>
          <w:rFonts w:cs="Times New Roman"/>
          <w:color w:val="auto"/>
        </w:rPr>
      </w:pPr>
      <w:r>
        <w:rPr>
          <w:rFonts w:cs="Times New Roman"/>
          <w:color w:val="auto"/>
        </w:rPr>
      </w:r>
      <w:r>
        <w:rPr>
          <w:color w:val="auto"/>
        </w:rPr>
      </w:r>
      <w:r/>
    </w:p>
    <w:p>
      <w:pPr>
        <w:pStyle w:val="902"/>
        <w:rPr>
          <w:rFonts w:cs="Times New Roman"/>
          <w:color w:val="auto"/>
        </w:rPr>
      </w:pPr>
      <w:r>
        <w:rPr>
          <w:rFonts w:cs="Times New Roman"/>
          <w:color w:val="auto"/>
        </w:rPr>
      </w:r>
      <w:r>
        <w:rPr>
          <w:color w:val="auto"/>
        </w:rPr>
      </w:r>
      <w:r/>
    </w:p>
    <w:p>
      <w:pPr>
        <w:ind w:firstLine="0"/>
        <w:rPr>
          <w:rFonts w:cs="Times New Roman"/>
          <w:color w:val="auto"/>
        </w:rPr>
      </w:pPr>
      <w:r>
        <w:rPr>
          <w:rFonts w:cs="Times New Roman"/>
          <w:color w:val="auto"/>
        </w:rPr>
      </w:r>
      <w:r>
        <w:rPr>
          <w:color w:val="auto"/>
        </w:rPr>
      </w:r>
      <w:r/>
    </w:p>
    <w:p>
      <w:pPr>
        <w:pStyle w:val="902"/>
        <w:rPr>
          <w:color w:val="auto"/>
        </w:rPr>
      </w:pPr>
      <w:r>
        <w:rPr>
          <w:color w:val="auto"/>
        </w:rPr>
      </w:r>
      <w:r>
        <w:rPr>
          <w:color w:val="auto"/>
        </w:rPr>
      </w:r>
      <w:r/>
    </w:p>
    <w:p>
      <w:pPr>
        <w:pStyle w:val="902"/>
        <w:rPr>
          <w:rFonts w:cs="Times New Roman"/>
          <w:color w:val="auto"/>
        </w:rPr>
      </w:pPr>
      <w:r>
        <w:rPr>
          <w:rFonts w:cs="Times New Roman"/>
          <w:color w:val="auto"/>
        </w:rPr>
      </w:r>
      <w:r>
        <w:rPr>
          <w:color w:val="auto"/>
        </w:rPr>
      </w:r>
      <w:r/>
    </w:p>
    <w:p>
      <w:pPr>
        <w:ind w:firstLine="0"/>
        <w:rPr>
          <w:rFonts w:cs="Times New Roman"/>
          <w:color w:val="auto"/>
        </w:rPr>
      </w:pPr>
      <w:r>
        <w:rPr>
          <w:rFonts w:cs="Times New Roman"/>
          <w:color w:val="auto"/>
        </w:rPr>
      </w:r>
      <w:r>
        <w:rPr>
          <w:color w:val="auto"/>
        </w:rPr>
      </w:r>
      <w:r/>
    </w:p>
    <w:p>
      <w:pPr>
        <w:ind w:firstLine="0"/>
        <w:jc w:val="center"/>
        <w:rPr>
          <w:b/>
          <w:bCs/>
          <w:color w:val="auto"/>
          <w:sz w:val="32"/>
          <w:szCs w:val="32"/>
        </w:rPr>
      </w:pPr>
      <w:r>
        <w:rPr>
          <w:rFonts w:hint="eastAsia"/>
          <w:b/>
          <w:bCs/>
          <w:color w:val="auto"/>
          <w:sz w:val="32"/>
          <w:szCs w:val="32"/>
        </w:rPr>
        <w:t xml:space="preserve">采购人：南京邮电大学</w:t>
      </w:r>
      <w:r>
        <w:rPr>
          <w:color w:val="auto"/>
        </w:rPr>
      </w:r>
      <w:r/>
    </w:p>
    <w:p>
      <w:pPr>
        <w:ind w:firstLine="0"/>
        <w:jc w:val="center"/>
        <w:rPr>
          <w:rFonts w:cs="Times New Roman"/>
          <w:b/>
          <w:bCs/>
          <w:color w:val="auto"/>
          <w:sz w:val="32"/>
          <w:szCs w:val="32"/>
        </w:rPr>
      </w:pPr>
      <w:r>
        <w:rPr>
          <w:rFonts w:hint="eastAsia"/>
          <w:b/>
          <w:bCs/>
          <w:color w:val="auto"/>
          <w:sz w:val="32"/>
          <w:szCs w:val="32"/>
        </w:rPr>
        <w:t xml:space="preserve">采购代理机构：江苏省招标中心有限公司</w:t>
      </w:r>
      <w:r>
        <w:rPr>
          <w:color w:val="auto"/>
        </w:rPr>
      </w:r>
      <w:r/>
    </w:p>
    <w:p>
      <w:pPr>
        <w:ind w:firstLine="0"/>
        <w:jc w:val="center"/>
        <w:rPr>
          <w:rFonts w:cs="Times New Roman"/>
          <w:color w:val="auto"/>
        </w:rPr>
      </w:pPr>
      <w:r>
        <w:rPr>
          <w:rFonts w:hint="eastAsia"/>
          <w:b/>
          <w:bCs/>
          <w:color w:val="auto"/>
          <w:sz w:val="32"/>
          <w:szCs w:val="32"/>
        </w:rPr>
        <w:t xml:space="preserve">二</w:t>
      </w:r>
      <w:r>
        <w:rPr>
          <w:b/>
          <w:bCs/>
          <w:color w:val="auto"/>
          <w:sz w:val="32"/>
          <w:szCs w:val="32"/>
        </w:rPr>
        <w:t xml:space="preserve">O</w:t>
      </w:r>
      <w:r>
        <w:rPr>
          <w:rFonts w:hint="eastAsia"/>
          <w:b/>
          <w:bCs/>
          <w:color w:val="auto"/>
          <w:sz w:val="32"/>
          <w:szCs w:val="32"/>
        </w:rPr>
        <w:t xml:space="preserve">二六年八月</w:t>
      </w:r>
      <w:r>
        <w:rPr>
          <w:rFonts w:hint="eastAsia"/>
          <w:b/>
          <w:bCs/>
          <w:color w:val="auto"/>
          <w:sz w:val="32"/>
          <w:szCs w:val="32"/>
          <w:lang w:val="en-US" w:eastAsia="zh-CN"/>
        </w:rPr>
        <w:t xml:space="preserve">三十一</w:t>
      </w:r>
      <w:r>
        <w:rPr>
          <w:rFonts w:hint="eastAsia"/>
          <w:b/>
          <w:bCs/>
          <w:color w:val="auto"/>
          <w:sz w:val="32"/>
          <w:szCs w:val="32"/>
        </w:rPr>
        <w:t xml:space="preserve">日</w:t>
      </w:r>
      <w:r>
        <w:rPr>
          <w:color w:val="auto"/>
        </w:rPr>
      </w:r>
      <w:r/>
    </w:p>
    <w:p>
      <w:pPr>
        <w:pStyle w:val="920"/>
        <w:ind w:firstLine="643"/>
        <w:rPr>
          <w:rFonts w:cs="Times New Roman"/>
          <w:color w:val="auto"/>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74" w:right="1274" w:bottom="1474" w:left="1134" w:header="737" w:footer="0" w:gutter="0"/>
          <w:pgNumType w:start="1"/>
          <w:cols w:num="1" w:sep="0" w:space="720" w:equalWidth="1"/>
          <w:docGrid w:linePitch="360"/>
        </w:sectPr>
      </w:pPr>
      <w:r>
        <w:rPr>
          <w:rFonts w:cs="Times New Roman"/>
          <w:color w:val="auto"/>
        </w:rPr>
      </w:r>
      <w:r>
        <w:rPr>
          <w:color w:val="auto"/>
        </w:rPr>
      </w:r>
      <w:r/>
    </w:p>
    <w:p>
      <w:pPr>
        <w:ind w:left="-141" w:firstLine="0"/>
        <w:jc w:val="center"/>
        <w:spacing w:line="500" w:lineRule="exact"/>
        <w:rPr>
          <w:rFonts w:ascii="Microsoft New Tai Lue" w:hAnsi="Microsoft New Tai Lue" w:cs="Microsoft New Tai Lue"/>
          <w:b/>
          <w:bCs/>
          <w:color w:val="auto"/>
          <w:sz w:val="32"/>
          <w:szCs w:val="32"/>
        </w:rPr>
      </w:pPr>
      <w:r>
        <w:rPr>
          <w:color w:val="auto"/>
        </w:rPr>
      </w:r>
      <w:bookmarkStart w:id="0" w:name="_Toc531620161"/>
      <w:r>
        <w:rPr>
          <w:color w:val="auto"/>
        </w:rPr>
      </w:r>
      <w:bookmarkStart w:id="1" w:name="_Toc80264696"/>
      <w:r>
        <w:rPr>
          <w:rFonts w:hint="eastAsia" w:ascii="Microsoft New Tai Lue" w:hAnsi="Microsoft New Tai Lue"/>
          <w:b/>
          <w:bCs/>
          <w:color w:val="auto"/>
          <w:sz w:val="32"/>
          <w:szCs w:val="32"/>
        </w:rPr>
        <w:t xml:space="preserve">目录</w:t>
      </w:r>
      <w:r>
        <w:rPr>
          <w:color w:val="auto"/>
        </w:rPr>
      </w:r>
      <w:r/>
    </w:p>
    <w:p>
      <w:pPr>
        <w:pStyle w:val="912"/>
        <w:ind w:left="-141" w:firstLine="0"/>
        <w:tabs>
          <w:tab w:val="left" w:pos="780" w:leader="none"/>
          <w:tab w:val="right" w:pos="8834" w:leader="dot"/>
        </w:tabs>
        <w:rPr>
          <w:rFonts w:ascii="宋体" w:eastAsia="宋体" w:cs="Times New Roman"/>
          <w:b/>
          <w:bCs/>
          <w:color w:val="auto"/>
        </w:rPr>
      </w:pPr>
      <w:r>
        <w:rPr>
          <w:rFonts w:ascii="宋体" w:eastAsia="宋体" w:cs="宋体"/>
          <w:b/>
          <w:bCs/>
          <w:color w:val="auto"/>
        </w:rPr>
        <w:fldChar w:fldCharType="begin"/>
      </w:r>
      <w:r>
        <w:rPr>
          <w:rFonts w:ascii="宋体" w:eastAsia="宋体" w:cs="宋体"/>
          <w:b/>
          <w:bCs/>
          <w:color w:val="auto"/>
        </w:rPr>
        <w:instrText xml:space="preserve"> TOC \o "1-3" \h \z \u </w:instrText>
      </w:r>
      <w:r>
        <w:rPr>
          <w:rFonts w:ascii="宋体" w:eastAsia="宋体" w:cs="宋体"/>
          <w:b/>
          <w:bCs/>
          <w:color w:val="auto"/>
        </w:rPr>
        <w:fldChar w:fldCharType="separate"/>
      </w:r>
      <w:r>
        <w:rPr>
          <w:color w:val="auto"/>
        </w:rPr>
      </w:r>
      <w:r/>
    </w:p>
    <w:p>
      <w:pPr>
        <w:pStyle w:val="912"/>
        <w:ind w:left="-141" w:firstLine="0"/>
        <w:jc w:val="center"/>
        <w:tabs>
          <w:tab w:val="left" w:pos="780" w:leader="none"/>
          <w:tab w:val="right" w:pos="8834" w:leader="dot"/>
        </w:tabs>
        <w:rPr>
          <w:rFonts w:ascii="宋体" w:eastAsia="宋体" w:cs="Times New Roman"/>
          <w:b/>
          <w:bCs/>
          <w:color w:val="auto"/>
        </w:rPr>
      </w:pPr>
      <w:r>
        <w:rPr>
          <w:color w:val="auto"/>
        </w:rPr>
        <w:fldChar w:fldCharType="begin"/>
      </w:r>
      <w:r>
        <w:rPr>
          <w:color w:val="auto"/>
        </w:rPr>
        <w:instrText xml:space="preserve"> HYPERLINK \l "_Toc107246211" </w:instrText>
      </w:r>
      <w:r>
        <w:rPr>
          <w:color w:val="auto"/>
        </w:rPr>
        <w:fldChar w:fldCharType="separate"/>
      </w:r>
      <w:r>
        <w:rPr>
          <w:rFonts w:hint="eastAsia" w:ascii="宋体" w:eastAsia="宋体" w:cs="宋体"/>
          <w:color w:val="auto"/>
        </w:rPr>
        <w:t xml:space="preserve">第一章</w:t>
      </w:r>
      <w:r>
        <w:rPr>
          <w:rFonts w:ascii="宋体" w:eastAsia="宋体" w:cs="Times New Roman"/>
          <w:b/>
          <w:bCs/>
          <w:color w:val="auto"/>
        </w:rPr>
        <w:tab/>
      </w:r>
      <w:r>
        <w:rPr>
          <w:rFonts w:hint="eastAsia" w:ascii="宋体" w:eastAsia="宋体" w:cs="宋体"/>
          <w:color w:val="auto"/>
        </w:rPr>
        <w:t xml:space="preserve">招标公告</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_Toc107246211 \h </w:instrText>
      </w:r>
      <w:r>
        <w:rPr>
          <w:rFonts w:ascii="宋体" w:eastAsia="宋体" w:cs="宋体"/>
          <w:b/>
          <w:bCs/>
          <w:color w:val="auto"/>
        </w:rPr>
        <w:fldChar w:fldCharType="separate"/>
      </w:r>
      <w:r>
        <w:rPr>
          <w:rFonts w:ascii="宋体" w:eastAsia="宋体" w:cs="宋体"/>
          <w:b/>
          <w:bCs/>
          <w:color w:val="auto"/>
        </w:rPr>
        <w:t xml:space="preserve">3</w:t>
      </w:r>
      <w:r>
        <w:rPr>
          <w:rFonts w:ascii="宋体" w:eastAsia="宋体" w:cs="宋体"/>
          <w:b/>
          <w:bCs/>
          <w:color w:val="auto"/>
        </w:rPr>
        <w:fldChar w:fldCharType="end"/>
      </w:r>
      <w:r>
        <w:rPr>
          <w:rFonts w:ascii="宋体" w:eastAsia="宋体" w:cs="宋体"/>
          <w:b/>
          <w:bCs/>
          <w:color w:val="auto"/>
        </w:rPr>
        <w:fldChar w:fldCharType="end"/>
      </w:r>
      <w:r>
        <w:rPr>
          <w:color w:val="auto"/>
        </w:rPr>
      </w:r>
      <w:r/>
    </w:p>
    <w:p>
      <w:pPr>
        <w:pStyle w:val="912"/>
        <w:ind w:left="-141" w:firstLine="0"/>
        <w:jc w:val="center"/>
        <w:tabs>
          <w:tab w:val="left" w:pos="780" w:leader="none"/>
          <w:tab w:val="right" w:pos="8834" w:leader="dot"/>
        </w:tabs>
        <w:rPr>
          <w:rFonts w:ascii="宋体" w:eastAsia="宋体" w:cs="Times New Roman"/>
          <w:b/>
          <w:bCs/>
          <w:color w:val="auto"/>
        </w:rPr>
      </w:pPr>
      <w:r>
        <w:rPr>
          <w:color w:val="auto"/>
        </w:rPr>
        <w:fldChar w:fldCharType="begin"/>
      </w:r>
      <w:r>
        <w:rPr>
          <w:color w:val="auto"/>
        </w:rPr>
        <w:instrText xml:space="preserve"> HYPERLINK \l "_Toc107246212" </w:instrText>
      </w:r>
      <w:r>
        <w:rPr>
          <w:color w:val="auto"/>
        </w:rPr>
        <w:fldChar w:fldCharType="separate"/>
      </w:r>
      <w:r>
        <w:rPr>
          <w:rFonts w:hint="eastAsia" w:ascii="宋体" w:eastAsia="宋体" w:cs="宋体"/>
          <w:color w:val="auto"/>
        </w:rPr>
        <w:t xml:space="preserve">第二章</w:t>
      </w:r>
      <w:r>
        <w:rPr>
          <w:rFonts w:ascii="宋体" w:eastAsia="宋体" w:cs="Times New Roman"/>
          <w:b/>
          <w:bCs/>
          <w:color w:val="auto"/>
        </w:rPr>
        <w:tab/>
      </w:r>
      <w:r>
        <w:rPr>
          <w:rFonts w:hint="eastAsia" w:ascii="宋体" w:eastAsia="宋体" w:cs="宋体"/>
          <w:color w:val="auto"/>
        </w:rPr>
        <w:t xml:space="preserve">投标人须知</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_Toc107246212 \h </w:instrText>
      </w:r>
      <w:r>
        <w:rPr>
          <w:rFonts w:ascii="宋体" w:eastAsia="宋体" w:cs="宋体"/>
          <w:b/>
          <w:bCs/>
          <w:color w:val="auto"/>
        </w:rPr>
        <w:fldChar w:fldCharType="separate"/>
      </w:r>
      <w:r>
        <w:rPr>
          <w:rFonts w:ascii="宋体" w:eastAsia="宋体" w:cs="宋体"/>
          <w:b/>
          <w:bCs/>
          <w:color w:val="auto"/>
        </w:rPr>
        <w:t xml:space="preserve">6</w:t>
      </w:r>
      <w:r>
        <w:rPr>
          <w:rFonts w:ascii="宋体" w:eastAsia="宋体" w:cs="宋体"/>
          <w:b/>
          <w:bCs/>
          <w:color w:val="auto"/>
        </w:rPr>
        <w:fldChar w:fldCharType="end"/>
      </w:r>
      <w:r>
        <w:rPr>
          <w:rFonts w:ascii="宋体" w:eastAsia="宋体" w:cs="宋体"/>
          <w:b/>
          <w:bCs/>
          <w:color w:val="auto"/>
        </w:rPr>
        <w:fldChar w:fldCharType="end"/>
      </w:r>
      <w:r>
        <w:rPr>
          <w:color w:val="auto"/>
        </w:rPr>
      </w:r>
      <w:r/>
    </w:p>
    <w:p>
      <w:pPr>
        <w:pStyle w:val="912"/>
        <w:ind w:left="-141" w:firstLine="0"/>
        <w:jc w:val="center"/>
        <w:tabs>
          <w:tab w:val="left" w:pos="780" w:leader="none"/>
          <w:tab w:val="right" w:pos="8834" w:leader="dot"/>
        </w:tabs>
        <w:rPr>
          <w:rFonts w:ascii="宋体" w:eastAsia="宋体" w:cs="Times New Roman"/>
          <w:b/>
          <w:bCs/>
          <w:color w:val="auto"/>
        </w:rPr>
      </w:pPr>
      <w:r>
        <w:rPr>
          <w:color w:val="auto"/>
        </w:rPr>
        <w:fldChar w:fldCharType="begin"/>
      </w:r>
      <w:r>
        <w:rPr>
          <w:color w:val="auto"/>
        </w:rPr>
        <w:instrText xml:space="preserve"> HYPERLINK \l "_Toc107246214" </w:instrText>
      </w:r>
      <w:r>
        <w:rPr>
          <w:color w:val="auto"/>
        </w:rPr>
        <w:fldChar w:fldCharType="separate"/>
      </w:r>
      <w:r>
        <w:rPr>
          <w:rFonts w:hint="eastAsia" w:ascii="宋体" w:eastAsia="宋体" w:cs="宋体"/>
          <w:color w:val="auto"/>
        </w:rPr>
        <w:t xml:space="preserve">一．总则</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_Toc107246214 \h </w:instrText>
      </w:r>
      <w:r>
        <w:rPr>
          <w:rFonts w:ascii="宋体" w:eastAsia="宋体" w:cs="宋体"/>
          <w:b/>
          <w:bCs/>
          <w:color w:val="auto"/>
        </w:rPr>
        <w:fldChar w:fldCharType="separate"/>
      </w:r>
      <w:r>
        <w:rPr>
          <w:rFonts w:ascii="宋体" w:eastAsia="宋体" w:cs="宋体"/>
          <w:b/>
          <w:bCs/>
          <w:color w:val="auto"/>
        </w:rPr>
        <w:t xml:space="preserve">10</w:t>
      </w:r>
      <w:r>
        <w:rPr>
          <w:rFonts w:ascii="宋体" w:eastAsia="宋体" w:cs="宋体"/>
          <w:b/>
          <w:bCs/>
          <w:color w:val="auto"/>
        </w:rPr>
        <w:fldChar w:fldCharType="end"/>
      </w:r>
      <w:r>
        <w:rPr>
          <w:rFonts w:ascii="宋体" w:eastAsia="宋体" w:cs="宋体"/>
          <w:b/>
          <w:bCs/>
          <w:color w:val="auto"/>
        </w:rPr>
        <w:fldChar w:fldCharType="end"/>
      </w:r>
      <w:r>
        <w:rPr>
          <w:color w:val="auto"/>
        </w:rPr>
      </w:r>
      <w:r/>
    </w:p>
    <w:p>
      <w:pPr>
        <w:pStyle w:val="912"/>
        <w:ind w:left="-141" w:firstLine="0"/>
        <w:jc w:val="center"/>
        <w:tabs>
          <w:tab w:val="left" w:pos="780" w:leader="none"/>
          <w:tab w:val="right" w:pos="8834" w:leader="dot"/>
        </w:tabs>
        <w:rPr>
          <w:rFonts w:ascii="宋体" w:eastAsia="宋体" w:cs="Times New Roman"/>
          <w:b/>
          <w:bCs/>
          <w:color w:val="auto"/>
        </w:rPr>
      </w:pPr>
      <w:r>
        <w:rPr>
          <w:color w:val="auto"/>
        </w:rPr>
        <w:fldChar w:fldCharType="begin"/>
      </w:r>
      <w:r>
        <w:rPr>
          <w:color w:val="auto"/>
        </w:rPr>
        <w:instrText xml:space="preserve"> HYPERLINK \l "_Toc107246230" </w:instrText>
      </w:r>
      <w:r>
        <w:rPr>
          <w:color w:val="auto"/>
        </w:rPr>
        <w:fldChar w:fldCharType="separate"/>
      </w:r>
      <w:r>
        <w:rPr>
          <w:rFonts w:hint="eastAsia" w:ascii="宋体" w:eastAsia="宋体" w:cs="宋体"/>
          <w:color w:val="auto"/>
        </w:rPr>
        <w:t xml:space="preserve">二．招标文件</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_Toc107246230 \h </w:instrText>
      </w:r>
      <w:r>
        <w:rPr>
          <w:rFonts w:ascii="宋体" w:eastAsia="宋体" w:cs="宋体"/>
          <w:b/>
          <w:bCs/>
          <w:color w:val="auto"/>
        </w:rPr>
        <w:fldChar w:fldCharType="separate"/>
      </w:r>
      <w:r>
        <w:rPr>
          <w:rFonts w:ascii="宋体" w:eastAsia="宋体" w:cs="宋体"/>
          <w:b/>
          <w:bCs/>
          <w:color w:val="auto"/>
        </w:rPr>
        <w:t xml:space="preserve">15</w:t>
      </w:r>
      <w:r>
        <w:rPr>
          <w:rFonts w:ascii="宋体" w:eastAsia="宋体" w:cs="宋体"/>
          <w:b/>
          <w:bCs/>
          <w:color w:val="auto"/>
        </w:rPr>
        <w:fldChar w:fldCharType="end"/>
      </w:r>
      <w:r>
        <w:rPr>
          <w:rFonts w:ascii="宋体" w:eastAsia="宋体" w:cs="宋体"/>
          <w:b/>
          <w:bCs/>
          <w:color w:val="auto"/>
        </w:rPr>
        <w:fldChar w:fldCharType="end"/>
      </w:r>
      <w:r>
        <w:rPr>
          <w:color w:val="auto"/>
        </w:rPr>
      </w:r>
      <w:r/>
    </w:p>
    <w:p>
      <w:pPr>
        <w:pStyle w:val="912"/>
        <w:ind w:left="-141" w:firstLine="0"/>
        <w:jc w:val="center"/>
        <w:tabs>
          <w:tab w:val="left" w:pos="780" w:leader="none"/>
          <w:tab w:val="right" w:pos="8834" w:leader="dot"/>
        </w:tabs>
        <w:rPr>
          <w:rFonts w:ascii="宋体" w:eastAsia="宋体" w:cs="Times New Roman"/>
          <w:b/>
          <w:bCs/>
          <w:color w:val="auto"/>
        </w:rPr>
      </w:pPr>
      <w:r>
        <w:rPr>
          <w:color w:val="auto"/>
        </w:rPr>
        <w:fldChar w:fldCharType="begin"/>
      </w:r>
      <w:r>
        <w:rPr>
          <w:color w:val="auto"/>
        </w:rPr>
        <w:instrText xml:space="preserve"> HYPERLINK \l "_Toc107246233" </w:instrText>
      </w:r>
      <w:r>
        <w:rPr>
          <w:color w:val="auto"/>
        </w:rPr>
        <w:fldChar w:fldCharType="separate"/>
      </w:r>
      <w:r>
        <w:rPr>
          <w:rFonts w:hint="eastAsia" w:ascii="宋体" w:eastAsia="宋体" w:cs="宋体"/>
          <w:color w:val="auto"/>
        </w:rPr>
        <w:t xml:space="preserve">三．投标文件</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_Toc107246233 \h </w:instrText>
      </w:r>
      <w:r>
        <w:rPr>
          <w:rFonts w:ascii="宋体" w:eastAsia="宋体" w:cs="宋体"/>
          <w:b/>
          <w:bCs/>
          <w:color w:val="auto"/>
        </w:rPr>
        <w:fldChar w:fldCharType="separate"/>
      </w:r>
      <w:r>
        <w:rPr>
          <w:rFonts w:ascii="宋体" w:eastAsia="宋体" w:cs="宋体"/>
          <w:b/>
          <w:bCs/>
          <w:color w:val="auto"/>
        </w:rPr>
        <w:t xml:space="preserve">15</w:t>
      </w:r>
      <w:r>
        <w:rPr>
          <w:rFonts w:ascii="宋体" w:eastAsia="宋体" w:cs="宋体"/>
          <w:b/>
          <w:bCs/>
          <w:color w:val="auto"/>
        </w:rPr>
        <w:fldChar w:fldCharType="end"/>
      </w:r>
      <w:r>
        <w:rPr>
          <w:rFonts w:ascii="宋体" w:eastAsia="宋体" w:cs="宋体"/>
          <w:b/>
          <w:bCs/>
          <w:color w:val="auto"/>
        </w:rPr>
        <w:fldChar w:fldCharType="end"/>
      </w:r>
      <w:r>
        <w:rPr>
          <w:color w:val="auto"/>
        </w:rPr>
      </w:r>
      <w:r/>
    </w:p>
    <w:p>
      <w:pPr>
        <w:pStyle w:val="912"/>
        <w:ind w:left="-141" w:firstLine="0"/>
        <w:jc w:val="center"/>
        <w:tabs>
          <w:tab w:val="left" w:pos="780" w:leader="none"/>
          <w:tab w:val="right" w:pos="8834" w:leader="dot"/>
        </w:tabs>
        <w:rPr>
          <w:rFonts w:ascii="宋体" w:eastAsia="宋体" w:cs="Times New Roman"/>
          <w:b/>
          <w:bCs/>
          <w:color w:val="auto"/>
        </w:rPr>
      </w:pPr>
      <w:r>
        <w:rPr>
          <w:color w:val="auto"/>
        </w:rPr>
        <w:fldChar w:fldCharType="begin"/>
      </w:r>
      <w:r>
        <w:rPr>
          <w:color w:val="auto"/>
        </w:rPr>
        <w:instrText xml:space="preserve"> HYPERLINK \l "_Toc107246240" </w:instrText>
      </w:r>
      <w:r>
        <w:rPr>
          <w:color w:val="auto"/>
        </w:rPr>
        <w:fldChar w:fldCharType="separate"/>
      </w:r>
      <w:r>
        <w:rPr>
          <w:rFonts w:hint="eastAsia" w:ascii="宋体" w:eastAsia="宋体" w:cs="宋体"/>
          <w:color w:val="auto"/>
        </w:rPr>
        <w:t xml:space="preserve">四．投标文件的递交</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_Toc107246240 \h </w:instrText>
      </w:r>
      <w:r>
        <w:rPr>
          <w:rFonts w:ascii="宋体" w:eastAsia="宋体" w:cs="宋体"/>
          <w:b/>
          <w:bCs/>
          <w:color w:val="auto"/>
        </w:rPr>
        <w:fldChar w:fldCharType="separate"/>
      </w:r>
      <w:r>
        <w:rPr>
          <w:rFonts w:ascii="宋体" w:eastAsia="宋体" w:cs="宋体"/>
          <w:b/>
          <w:bCs/>
          <w:color w:val="auto"/>
        </w:rPr>
        <w:t xml:space="preserve">17</w:t>
      </w:r>
      <w:r>
        <w:rPr>
          <w:rFonts w:ascii="宋体" w:eastAsia="宋体" w:cs="宋体"/>
          <w:b/>
          <w:bCs/>
          <w:color w:val="auto"/>
        </w:rPr>
        <w:fldChar w:fldCharType="end"/>
      </w:r>
      <w:r>
        <w:rPr>
          <w:rFonts w:ascii="宋体" w:eastAsia="宋体" w:cs="宋体"/>
          <w:b/>
          <w:bCs/>
          <w:color w:val="auto"/>
        </w:rPr>
        <w:fldChar w:fldCharType="end"/>
      </w:r>
      <w:r>
        <w:rPr>
          <w:color w:val="auto"/>
        </w:rPr>
      </w:r>
      <w:r/>
    </w:p>
    <w:p>
      <w:pPr>
        <w:pStyle w:val="912"/>
        <w:ind w:left="-141" w:firstLine="0"/>
        <w:jc w:val="center"/>
        <w:tabs>
          <w:tab w:val="left" w:pos="780" w:leader="none"/>
          <w:tab w:val="right" w:pos="8834" w:leader="dot"/>
        </w:tabs>
        <w:rPr>
          <w:rFonts w:ascii="宋体" w:eastAsia="宋体" w:cs="Times New Roman"/>
          <w:b/>
          <w:bCs/>
          <w:color w:val="auto"/>
        </w:rPr>
      </w:pPr>
      <w:r>
        <w:rPr>
          <w:color w:val="auto"/>
        </w:rPr>
        <w:fldChar w:fldCharType="begin"/>
      </w:r>
      <w:r>
        <w:rPr>
          <w:color w:val="auto"/>
        </w:rPr>
        <w:instrText xml:space="preserve"> HYPERLINK \l "_Toc107246245" </w:instrText>
      </w:r>
      <w:r>
        <w:rPr>
          <w:color w:val="auto"/>
        </w:rPr>
        <w:fldChar w:fldCharType="separate"/>
      </w:r>
      <w:r>
        <w:rPr>
          <w:rFonts w:hint="eastAsia" w:ascii="宋体" w:eastAsia="宋体" w:cs="宋体"/>
          <w:color w:val="auto"/>
        </w:rPr>
        <w:t xml:space="preserve">五．开标和评标</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_Toc107246245 \h </w:instrText>
      </w:r>
      <w:r>
        <w:rPr>
          <w:rFonts w:ascii="宋体" w:eastAsia="宋体" w:cs="宋体"/>
          <w:b/>
          <w:bCs/>
          <w:color w:val="auto"/>
        </w:rPr>
        <w:fldChar w:fldCharType="separate"/>
      </w:r>
      <w:r>
        <w:rPr>
          <w:rFonts w:ascii="宋体" w:eastAsia="宋体" w:cs="宋体"/>
          <w:b/>
          <w:bCs/>
          <w:color w:val="auto"/>
        </w:rPr>
        <w:t xml:space="preserve">19</w:t>
      </w:r>
      <w:r>
        <w:rPr>
          <w:rFonts w:ascii="宋体" w:eastAsia="宋体" w:cs="宋体"/>
          <w:b/>
          <w:bCs/>
          <w:color w:val="auto"/>
        </w:rPr>
        <w:fldChar w:fldCharType="end"/>
      </w:r>
      <w:r>
        <w:rPr>
          <w:rFonts w:ascii="宋体" w:eastAsia="宋体" w:cs="宋体"/>
          <w:b/>
          <w:bCs/>
          <w:color w:val="auto"/>
        </w:rPr>
        <w:fldChar w:fldCharType="end"/>
      </w:r>
      <w:r>
        <w:rPr>
          <w:color w:val="auto"/>
        </w:rPr>
      </w:r>
      <w:r/>
    </w:p>
    <w:p>
      <w:pPr>
        <w:pStyle w:val="912"/>
        <w:ind w:left="-141" w:firstLine="0"/>
        <w:jc w:val="center"/>
        <w:tabs>
          <w:tab w:val="left" w:pos="780" w:leader="none"/>
          <w:tab w:val="right" w:pos="8834" w:leader="dot"/>
        </w:tabs>
        <w:rPr>
          <w:rFonts w:ascii="宋体" w:eastAsia="宋体" w:cs="Times New Roman"/>
          <w:b/>
          <w:bCs/>
          <w:color w:val="auto"/>
        </w:rPr>
      </w:pPr>
      <w:r>
        <w:rPr>
          <w:color w:val="auto"/>
        </w:rPr>
        <w:fldChar w:fldCharType="begin"/>
      </w:r>
      <w:r>
        <w:rPr>
          <w:color w:val="auto"/>
        </w:rPr>
        <w:instrText xml:space="preserve"> HYPERLINK \l "_Toc107246257" </w:instrText>
      </w:r>
      <w:r>
        <w:rPr>
          <w:color w:val="auto"/>
        </w:rPr>
        <w:fldChar w:fldCharType="separate"/>
      </w:r>
      <w:r>
        <w:rPr>
          <w:rFonts w:hint="eastAsia" w:ascii="宋体" w:eastAsia="宋体" w:cs="宋体"/>
          <w:color w:val="auto"/>
        </w:rPr>
        <w:t xml:space="preserve">六．确定中标</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_Toc107246257 \h </w:instrText>
      </w:r>
      <w:r>
        <w:rPr>
          <w:rFonts w:ascii="宋体" w:eastAsia="宋体" w:cs="宋体"/>
          <w:b/>
          <w:bCs/>
          <w:color w:val="auto"/>
        </w:rPr>
        <w:fldChar w:fldCharType="separate"/>
      </w:r>
      <w:r>
        <w:rPr>
          <w:rFonts w:ascii="宋体" w:eastAsia="宋体" w:cs="宋体"/>
          <w:b/>
          <w:bCs/>
          <w:color w:val="auto"/>
        </w:rPr>
        <w:t xml:space="preserve">22</w:t>
      </w:r>
      <w:r>
        <w:rPr>
          <w:rFonts w:ascii="宋体" w:eastAsia="宋体" w:cs="宋体"/>
          <w:b/>
          <w:bCs/>
          <w:color w:val="auto"/>
        </w:rPr>
        <w:fldChar w:fldCharType="end"/>
      </w:r>
      <w:r>
        <w:rPr>
          <w:rFonts w:ascii="宋体" w:eastAsia="宋体" w:cs="宋体"/>
          <w:b/>
          <w:bCs/>
          <w:color w:val="auto"/>
        </w:rPr>
        <w:fldChar w:fldCharType="end"/>
      </w:r>
      <w:r>
        <w:rPr>
          <w:color w:val="auto"/>
        </w:rPr>
      </w:r>
      <w:r/>
    </w:p>
    <w:p>
      <w:pPr>
        <w:pStyle w:val="912"/>
        <w:ind w:left="-141" w:firstLine="0"/>
        <w:jc w:val="center"/>
        <w:tabs>
          <w:tab w:val="left" w:pos="780" w:leader="none"/>
          <w:tab w:val="right" w:pos="8834" w:leader="dot"/>
        </w:tabs>
        <w:rPr>
          <w:rFonts w:ascii="宋体" w:eastAsia="宋体" w:cs="Times New Roman"/>
          <w:b/>
          <w:bCs/>
          <w:color w:val="auto"/>
        </w:rPr>
      </w:pPr>
      <w:r>
        <w:rPr>
          <w:color w:val="auto"/>
        </w:rPr>
        <w:fldChar w:fldCharType="begin"/>
      </w:r>
      <w:r>
        <w:rPr>
          <w:color w:val="auto"/>
        </w:rPr>
        <w:instrText xml:space="preserve"> HYPERLINK \l "_Toc107246263" </w:instrText>
      </w:r>
      <w:r>
        <w:rPr>
          <w:color w:val="auto"/>
        </w:rPr>
        <w:fldChar w:fldCharType="separate"/>
      </w:r>
      <w:r>
        <w:rPr>
          <w:rFonts w:hint="eastAsia" w:ascii="宋体" w:eastAsia="宋体" w:cs="宋体"/>
          <w:color w:val="auto"/>
        </w:rPr>
        <w:t xml:space="preserve">七．询问与质疑</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_Toc107246263 \h </w:instrText>
      </w:r>
      <w:r>
        <w:rPr>
          <w:rFonts w:ascii="宋体" w:eastAsia="宋体" w:cs="宋体"/>
          <w:b/>
          <w:bCs/>
          <w:color w:val="auto"/>
        </w:rPr>
        <w:fldChar w:fldCharType="separate"/>
      </w:r>
      <w:r>
        <w:rPr>
          <w:rFonts w:ascii="宋体" w:eastAsia="宋体" w:cs="宋体"/>
          <w:b/>
          <w:bCs/>
          <w:color w:val="auto"/>
        </w:rPr>
        <w:t xml:space="preserve">23</w:t>
      </w:r>
      <w:r>
        <w:rPr>
          <w:rFonts w:ascii="宋体" w:eastAsia="宋体" w:cs="宋体"/>
          <w:b/>
          <w:bCs/>
          <w:color w:val="auto"/>
        </w:rPr>
        <w:fldChar w:fldCharType="end"/>
      </w:r>
      <w:r>
        <w:rPr>
          <w:rFonts w:ascii="宋体" w:eastAsia="宋体" w:cs="宋体"/>
          <w:b/>
          <w:bCs/>
          <w:color w:val="auto"/>
        </w:rPr>
        <w:fldChar w:fldCharType="end"/>
      </w:r>
      <w:r>
        <w:rPr>
          <w:color w:val="auto"/>
        </w:rPr>
      </w:r>
      <w:r/>
    </w:p>
    <w:p>
      <w:pPr>
        <w:pStyle w:val="912"/>
        <w:ind w:left="-141" w:firstLine="0"/>
        <w:jc w:val="center"/>
        <w:tabs>
          <w:tab w:val="left" w:pos="780" w:leader="none"/>
          <w:tab w:val="right" w:pos="8834" w:leader="dot"/>
        </w:tabs>
        <w:rPr>
          <w:rFonts w:ascii="宋体" w:eastAsia="宋体" w:cs="Times New Roman"/>
          <w:b/>
          <w:bCs/>
          <w:color w:val="auto"/>
        </w:rPr>
      </w:pPr>
      <w:r>
        <w:rPr>
          <w:color w:val="auto"/>
        </w:rPr>
        <w:fldChar w:fldCharType="begin"/>
      </w:r>
      <w:r>
        <w:rPr>
          <w:color w:val="auto"/>
        </w:rPr>
        <w:instrText xml:space="preserve"> HYPERLINK \l "_Toc107246266" </w:instrText>
      </w:r>
      <w:r>
        <w:rPr>
          <w:color w:val="auto"/>
        </w:rPr>
        <w:fldChar w:fldCharType="separate"/>
      </w:r>
      <w:r>
        <w:rPr>
          <w:rFonts w:hint="eastAsia" w:ascii="宋体" w:eastAsia="宋体" w:cs="宋体"/>
          <w:color w:val="auto"/>
        </w:rPr>
        <w:t xml:space="preserve">八．其他</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_Toc107246266 \h </w:instrText>
      </w:r>
      <w:r>
        <w:rPr>
          <w:rFonts w:ascii="宋体" w:eastAsia="宋体" w:cs="宋体"/>
          <w:b/>
          <w:bCs/>
          <w:color w:val="auto"/>
        </w:rPr>
        <w:fldChar w:fldCharType="separate"/>
      </w:r>
      <w:r>
        <w:rPr>
          <w:rFonts w:ascii="宋体" w:eastAsia="宋体" w:cs="宋体"/>
          <w:b/>
          <w:bCs/>
          <w:color w:val="auto"/>
        </w:rPr>
        <w:t xml:space="preserve">23</w:t>
      </w:r>
      <w:r>
        <w:rPr>
          <w:rFonts w:ascii="宋体" w:eastAsia="宋体" w:cs="宋体"/>
          <w:b/>
          <w:bCs/>
          <w:color w:val="auto"/>
        </w:rPr>
        <w:fldChar w:fldCharType="end"/>
      </w:r>
      <w:r>
        <w:rPr>
          <w:rFonts w:ascii="宋体" w:eastAsia="宋体" w:cs="宋体"/>
          <w:b/>
          <w:bCs/>
          <w:color w:val="auto"/>
        </w:rPr>
        <w:fldChar w:fldCharType="end"/>
      </w:r>
      <w:r>
        <w:rPr>
          <w:color w:val="auto"/>
        </w:rPr>
      </w:r>
      <w:r/>
    </w:p>
    <w:p>
      <w:pPr>
        <w:pStyle w:val="912"/>
        <w:ind w:left="-141" w:firstLine="0"/>
        <w:jc w:val="center"/>
        <w:tabs>
          <w:tab w:val="left" w:pos="780" w:leader="none"/>
          <w:tab w:val="right" w:pos="8834" w:leader="dot"/>
        </w:tabs>
        <w:rPr>
          <w:rFonts w:ascii="宋体" w:eastAsia="宋体" w:cs="Times New Roman"/>
          <w:b/>
          <w:bCs/>
          <w:color w:val="auto"/>
        </w:rPr>
      </w:pPr>
      <w:r>
        <w:rPr>
          <w:color w:val="auto"/>
        </w:rPr>
        <w:fldChar w:fldCharType="begin"/>
      </w:r>
      <w:r>
        <w:rPr>
          <w:color w:val="auto"/>
        </w:rPr>
        <w:instrText xml:space="preserve"> HYPERLINK \l "_Toc107246270" </w:instrText>
      </w:r>
      <w:r>
        <w:rPr>
          <w:color w:val="auto"/>
        </w:rPr>
        <w:fldChar w:fldCharType="separate"/>
      </w:r>
      <w:r>
        <w:rPr>
          <w:rFonts w:hint="eastAsia" w:ascii="宋体" w:eastAsia="宋体" w:cs="宋体"/>
          <w:color w:val="auto"/>
        </w:rPr>
        <w:t xml:space="preserve">第三章政府采购合同条款及格式</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_Toc107246270 \h </w:instrText>
      </w:r>
      <w:r>
        <w:rPr>
          <w:rFonts w:ascii="宋体" w:eastAsia="宋体" w:cs="宋体"/>
          <w:b/>
          <w:bCs/>
          <w:color w:val="auto"/>
        </w:rPr>
        <w:fldChar w:fldCharType="separate"/>
      </w:r>
      <w:r>
        <w:rPr>
          <w:rFonts w:ascii="宋体" w:eastAsia="宋体" w:cs="宋体"/>
          <w:b/>
          <w:bCs/>
          <w:color w:val="auto"/>
        </w:rPr>
        <w:t xml:space="preserve">24</w:t>
      </w:r>
      <w:r>
        <w:rPr>
          <w:rFonts w:ascii="宋体" w:eastAsia="宋体" w:cs="宋体"/>
          <w:b/>
          <w:bCs/>
          <w:color w:val="auto"/>
        </w:rPr>
        <w:fldChar w:fldCharType="end"/>
      </w:r>
      <w:r>
        <w:rPr>
          <w:rFonts w:ascii="宋体" w:eastAsia="宋体" w:cs="宋体"/>
          <w:b/>
          <w:bCs/>
          <w:color w:val="auto"/>
        </w:rPr>
        <w:fldChar w:fldCharType="end"/>
      </w:r>
      <w:r>
        <w:rPr>
          <w:color w:val="auto"/>
        </w:rPr>
      </w:r>
      <w:r/>
    </w:p>
    <w:p>
      <w:pPr>
        <w:pStyle w:val="912"/>
        <w:ind w:left="-141" w:firstLine="0"/>
        <w:jc w:val="center"/>
        <w:tabs>
          <w:tab w:val="left" w:pos="780" w:leader="none"/>
          <w:tab w:val="right" w:pos="8834" w:leader="dot"/>
        </w:tabs>
        <w:rPr>
          <w:rFonts w:ascii="宋体" w:eastAsia="宋体" w:cs="Times New Roman"/>
          <w:b/>
          <w:bCs/>
          <w:color w:val="auto"/>
        </w:rPr>
      </w:pPr>
      <w:r>
        <w:rPr>
          <w:color w:val="auto"/>
        </w:rPr>
        <w:fldChar w:fldCharType="begin"/>
      </w:r>
      <w:r>
        <w:rPr>
          <w:color w:val="auto"/>
        </w:rPr>
        <w:instrText xml:space="preserve"> HYPERLINK \l "_Toc107246271" </w:instrText>
      </w:r>
      <w:r>
        <w:rPr>
          <w:color w:val="auto"/>
        </w:rPr>
        <w:fldChar w:fldCharType="separate"/>
      </w:r>
      <w:r>
        <w:rPr>
          <w:rFonts w:hint="eastAsia" w:ascii="宋体" w:eastAsia="宋体" w:cs="宋体"/>
          <w:color w:val="auto"/>
        </w:rPr>
        <w:t xml:space="preserve">第四章采购需求</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_Toc107246271 \h </w:instrText>
      </w:r>
      <w:r>
        <w:rPr>
          <w:rFonts w:ascii="宋体" w:eastAsia="宋体" w:cs="宋体"/>
          <w:b/>
          <w:bCs/>
          <w:color w:val="auto"/>
        </w:rPr>
        <w:fldChar w:fldCharType="separate"/>
      </w:r>
      <w:r>
        <w:rPr>
          <w:rFonts w:ascii="宋体" w:eastAsia="宋体" w:cs="宋体"/>
          <w:b/>
          <w:bCs/>
          <w:color w:val="auto"/>
        </w:rPr>
        <w:t xml:space="preserve">31</w:t>
      </w:r>
      <w:r>
        <w:rPr>
          <w:rFonts w:ascii="宋体" w:eastAsia="宋体" w:cs="宋体"/>
          <w:b/>
          <w:bCs/>
          <w:color w:val="auto"/>
        </w:rPr>
        <w:fldChar w:fldCharType="end"/>
      </w:r>
      <w:r>
        <w:rPr>
          <w:rFonts w:ascii="宋体" w:eastAsia="宋体" w:cs="宋体"/>
          <w:b/>
          <w:bCs/>
          <w:color w:val="auto"/>
        </w:rPr>
        <w:fldChar w:fldCharType="end"/>
      </w:r>
      <w:r>
        <w:rPr>
          <w:color w:val="auto"/>
        </w:rPr>
      </w:r>
      <w:r/>
    </w:p>
    <w:p>
      <w:pPr>
        <w:pStyle w:val="912"/>
        <w:ind w:left="-141" w:firstLine="0"/>
        <w:jc w:val="center"/>
        <w:tabs>
          <w:tab w:val="left" w:pos="780" w:leader="none"/>
          <w:tab w:val="right" w:pos="8834" w:leader="dot"/>
        </w:tabs>
        <w:rPr>
          <w:rFonts w:ascii="宋体" w:eastAsia="宋体" w:cs="Times New Roman"/>
          <w:b/>
          <w:bCs/>
          <w:color w:val="auto"/>
        </w:rPr>
      </w:pPr>
      <w:r>
        <w:rPr>
          <w:color w:val="auto"/>
        </w:rPr>
        <w:fldChar w:fldCharType="begin"/>
      </w:r>
      <w:r>
        <w:rPr>
          <w:color w:val="auto"/>
        </w:rPr>
        <w:instrText xml:space="preserve"> HYPERLINK \l "_Toc107246272" </w:instrText>
      </w:r>
      <w:r>
        <w:rPr>
          <w:color w:val="auto"/>
        </w:rPr>
        <w:fldChar w:fldCharType="separate"/>
      </w:r>
      <w:r>
        <w:rPr>
          <w:rFonts w:hint="eastAsia" w:ascii="宋体" w:eastAsia="宋体" w:cs="宋体"/>
          <w:color w:val="auto"/>
        </w:rPr>
        <w:t xml:space="preserve">第五章评标方法与评标标准</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_Toc107246272 \h </w:instrText>
      </w:r>
      <w:r>
        <w:rPr>
          <w:rFonts w:ascii="宋体" w:eastAsia="宋体" w:cs="宋体"/>
          <w:b/>
          <w:bCs/>
          <w:color w:val="auto"/>
        </w:rPr>
        <w:fldChar w:fldCharType="separate"/>
      </w:r>
      <w:r>
        <w:rPr>
          <w:rFonts w:ascii="宋体" w:eastAsia="宋体" w:cs="宋体"/>
          <w:b/>
          <w:bCs/>
          <w:color w:val="auto"/>
        </w:rPr>
        <w:t xml:space="preserve">32</w:t>
      </w:r>
      <w:r>
        <w:rPr>
          <w:rFonts w:ascii="宋体" w:eastAsia="宋体" w:cs="宋体"/>
          <w:b/>
          <w:bCs/>
          <w:color w:val="auto"/>
        </w:rPr>
        <w:fldChar w:fldCharType="end"/>
      </w:r>
      <w:r>
        <w:rPr>
          <w:rFonts w:ascii="宋体" w:eastAsia="宋体" w:cs="宋体"/>
          <w:b/>
          <w:bCs/>
          <w:color w:val="auto"/>
        </w:rPr>
        <w:fldChar w:fldCharType="end"/>
      </w:r>
      <w:r>
        <w:rPr>
          <w:color w:val="auto"/>
        </w:rPr>
      </w:r>
      <w:r/>
    </w:p>
    <w:p>
      <w:pPr>
        <w:pStyle w:val="912"/>
        <w:ind w:left="-141" w:firstLine="0"/>
        <w:jc w:val="center"/>
        <w:tabs>
          <w:tab w:val="left" w:pos="780" w:leader="none"/>
          <w:tab w:val="right" w:pos="8834" w:leader="dot"/>
        </w:tabs>
        <w:rPr>
          <w:rFonts w:ascii="宋体" w:eastAsia="宋体" w:cs="Times New Roman"/>
          <w:b/>
          <w:bCs/>
          <w:color w:val="auto"/>
        </w:rPr>
      </w:pPr>
      <w:r>
        <w:rPr>
          <w:color w:val="auto"/>
        </w:rPr>
        <w:fldChar w:fldCharType="begin"/>
      </w:r>
      <w:r>
        <w:rPr>
          <w:color w:val="auto"/>
        </w:rPr>
        <w:instrText xml:space="preserve"> HYPERLINK \l "_Toc107246273" </w:instrText>
      </w:r>
      <w:r>
        <w:rPr>
          <w:color w:val="auto"/>
        </w:rPr>
        <w:fldChar w:fldCharType="separate"/>
      </w:r>
      <w:r>
        <w:rPr>
          <w:rFonts w:hint="eastAsia" w:ascii="宋体" w:eastAsia="宋体" w:cs="宋体"/>
          <w:color w:val="auto"/>
        </w:rPr>
        <w:t xml:space="preserve">第六章投标文件格式</w:t>
      </w:r>
      <w:r>
        <w:rPr>
          <w:rFonts w:ascii="宋体" w:eastAsia="宋体" w:cs="Times New Roman"/>
          <w:b/>
          <w:bCs/>
          <w:color w:val="auto"/>
        </w:rPr>
        <w:tab/>
      </w:r>
      <w:r>
        <w:rPr>
          <w:rFonts w:ascii="宋体" w:eastAsia="宋体" w:cs="宋体"/>
          <w:b/>
          <w:bCs/>
          <w:color w:val="auto"/>
        </w:rPr>
        <w:fldChar w:fldCharType="begin"/>
      </w:r>
      <w:r>
        <w:rPr>
          <w:rFonts w:ascii="宋体" w:eastAsia="宋体" w:cs="宋体"/>
          <w:b/>
          <w:bCs/>
          <w:color w:val="auto"/>
        </w:rPr>
        <w:instrText xml:space="preserve"> PAGEREF _Toc107246273 \h </w:instrText>
      </w:r>
      <w:r>
        <w:rPr>
          <w:rFonts w:ascii="宋体" w:eastAsia="宋体" w:cs="宋体"/>
          <w:b/>
          <w:bCs/>
          <w:color w:val="auto"/>
        </w:rPr>
        <w:fldChar w:fldCharType="separate"/>
      </w:r>
      <w:r>
        <w:rPr>
          <w:rFonts w:ascii="宋体" w:eastAsia="宋体" w:cs="宋体"/>
          <w:b/>
          <w:bCs/>
          <w:color w:val="auto"/>
        </w:rPr>
        <w:t xml:space="preserve">40</w:t>
      </w:r>
      <w:r>
        <w:rPr>
          <w:rFonts w:ascii="宋体" w:eastAsia="宋体" w:cs="宋体"/>
          <w:b/>
          <w:bCs/>
          <w:color w:val="auto"/>
        </w:rPr>
        <w:fldChar w:fldCharType="end"/>
      </w:r>
      <w:r>
        <w:rPr>
          <w:rFonts w:ascii="宋体" w:eastAsia="宋体" w:cs="宋体"/>
          <w:b/>
          <w:bCs/>
          <w:color w:val="auto"/>
        </w:rPr>
        <w:fldChar w:fldCharType="end"/>
      </w:r>
      <w:r>
        <w:rPr>
          <w:rFonts w:ascii="宋体" w:eastAsia="宋体" w:cs="宋体"/>
          <w:b/>
          <w:bCs/>
          <w:color w:val="auto"/>
        </w:rPr>
        <w:fldChar w:fldCharType="end"/>
      </w:r>
      <w:r>
        <w:rPr>
          <w:color w:val="auto"/>
        </w:rPr>
      </w:r>
      <w:r/>
    </w:p>
    <w:p>
      <w:pPr>
        <w:rPr>
          <w:rFonts w:cs="Times New Roman"/>
          <w:color w:val="auto"/>
        </w:rPr>
      </w:pPr>
      <w:r>
        <w:rPr>
          <w:rFonts w:cs="Times New Roman"/>
          <w:color w:val="auto"/>
          <w:lang w:val="zh-CN"/>
        </w:rPr>
        <w:br w:type="page" w:clear="all"/>
      </w:r>
      <w:bookmarkEnd w:id="0"/>
      <w:r/>
      <w:bookmarkEnd w:id="1"/>
      <w:r>
        <w:rPr>
          <w:color w:val="auto"/>
        </w:rPr>
      </w:r>
      <w:r/>
    </w:p>
    <w:p>
      <w:pPr>
        <w:pStyle w:val="920"/>
        <w:numPr>
          <w:ilvl w:val="0"/>
          <w:numId w:val="2"/>
        </w:numPr>
        <w:ind w:left="984"/>
        <w:rPr>
          <w:rFonts w:cs="Times New Roman"/>
          <w:color w:val="auto"/>
        </w:rPr>
      </w:pPr>
      <w:r>
        <w:rPr>
          <w:color w:val="auto"/>
        </w:rPr>
      </w:r>
      <w:bookmarkStart w:id="2" w:name="_Toc107246211"/>
      <w:r>
        <w:rPr>
          <w:color w:val="auto"/>
        </w:rPr>
      </w:r>
      <w:bookmarkStart w:id="3" w:name="_Toc80264697"/>
      <w:r>
        <w:rPr>
          <w:color w:val="auto"/>
        </w:rPr>
      </w:r>
      <w:bookmarkStart w:id="4" w:name="_Toc80792688"/>
      <w:r>
        <w:rPr>
          <w:rFonts w:hint="eastAsia" w:cs="宋体"/>
          <w:color w:val="auto"/>
        </w:rPr>
        <w:t xml:space="preserve">招标公告</w:t>
      </w:r>
      <w:bookmarkEnd w:id="2"/>
      <w:r>
        <w:rPr>
          <w:color w:val="auto"/>
        </w:rPr>
      </w:r>
      <w:r/>
    </w:p>
    <w:tbl>
      <w:tblPr>
        <w:tblStyle w:val="893"/>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4"/>
      </w:tblGrid>
      <w:tr>
        <w:trPr/>
        <w:tc>
          <w:tcPr>
            <w:tcW w:w="9714" w:type="dxa"/>
            <w:textDirection w:val="lrTb"/>
            <w:noWrap w:val="false"/>
          </w:tcPr>
          <w:p>
            <w:pPr>
              <w:ind w:firstLine="0"/>
              <w:rPr>
                <w:rFonts w:cs="Times New Roman"/>
                <w:b/>
                <w:bCs/>
                <w:color w:val="auto"/>
              </w:rPr>
            </w:pPr>
            <w:r>
              <w:rPr>
                <w:rFonts w:hint="eastAsia"/>
                <w:b/>
                <w:bCs/>
                <w:color w:val="auto"/>
              </w:rPr>
              <w:t xml:space="preserve">项目概况</w:t>
            </w:r>
            <w:r>
              <w:rPr>
                <w:color w:val="auto"/>
              </w:rPr>
            </w:r>
            <w:r/>
          </w:p>
          <w:p>
            <w:pPr>
              <w:ind w:firstLine="420"/>
              <w:rPr>
                <w:rFonts w:cs="Times New Roman"/>
                <w:color w:val="auto"/>
              </w:rPr>
            </w:pPr>
            <w:r>
              <w:rPr>
                <w:rFonts w:hint="eastAsia"/>
                <w:color w:val="auto"/>
                <w:u w:val="single"/>
              </w:rPr>
              <w:t xml:space="preserve">南京邮电大学集成电路科学与工程学院(产教融合学院)阻抗分析仪采购项目</w:t>
            </w:r>
            <w:r>
              <w:rPr>
                <w:rFonts w:hint="eastAsia"/>
                <w:color w:val="auto"/>
                <w:u w:val="single"/>
                <w:lang w:eastAsia="zh-CN"/>
              </w:rPr>
              <w:t xml:space="preserve">JSZC-320000-JITC-G2026-0306</w:t>
            </w:r>
            <w:r>
              <w:rPr>
                <w:rFonts w:hint="eastAsia"/>
                <w:color w:val="auto"/>
              </w:rPr>
              <w:t xml:space="preserve">招标项目的潜在投标人应在</w:t>
            </w:r>
            <w:r>
              <w:rPr>
                <w:rFonts w:hint="eastAsia"/>
                <w:color w:val="auto"/>
                <w:u w:val="single"/>
              </w:rPr>
              <w:t xml:space="preserve">“江苏省政府采购网”自行免费下载</w:t>
            </w:r>
            <w:r>
              <w:rPr>
                <w:rFonts w:hint="eastAsia"/>
                <w:color w:val="auto"/>
              </w:rPr>
              <w:t xml:space="preserve">获取招标文件，并于</w:t>
            </w:r>
            <w:r>
              <w:rPr>
                <w:rFonts w:hint="eastAsia"/>
                <w:color w:val="auto"/>
                <w:u w:val="single"/>
              </w:rPr>
              <w:t xml:space="preserve">2026-0</w:t>
            </w:r>
            <w:r>
              <w:rPr>
                <w:rFonts w:hint="eastAsia"/>
                <w:color w:val="auto"/>
                <w:u w:val="single"/>
                <w:lang w:val="en-US" w:eastAsia="zh-CN"/>
              </w:rPr>
              <w:t xml:space="preserve">9</w:t>
            </w:r>
            <w:r>
              <w:rPr>
                <w:rFonts w:hint="eastAsia"/>
                <w:color w:val="auto"/>
                <w:u w:val="single"/>
              </w:rPr>
              <w:t xml:space="preserve">-</w:t>
            </w:r>
            <w:r>
              <w:rPr>
                <w:rFonts w:hint="eastAsia"/>
                <w:color w:val="auto"/>
                <w:u w:val="single"/>
                <w:lang w:val="en-US" w:eastAsia="zh-CN"/>
              </w:rPr>
              <w:t xml:space="preserve">21</w:t>
            </w:r>
            <w:r>
              <w:rPr>
                <w:rFonts w:hint="eastAsia"/>
                <w:color w:val="auto"/>
                <w:u w:val="single"/>
              </w:rPr>
              <w:t xml:space="preserve"> 14:00</w:t>
            </w:r>
            <w:r>
              <w:rPr>
                <w:rFonts w:hint="eastAsia"/>
                <w:color w:val="auto"/>
              </w:rPr>
              <w:t xml:space="preserve">（北京时间）前递交投标文件。</w:t>
            </w:r>
            <w:r>
              <w:rPr>
                <w:color w:val="auto"/>
              </w:rPr>
            </w:r>
            <w:r/>
          </w:p>
        </w:tc>
      </w:tr>
    </w:tbl>
    <w:p>
      <w:pPr>
        <w:ind w:left="-141" w:firstLine="0"/>
        <w:rPr>
          <w:rFonts w:ascii="Microsoft New Tai Lue" w:hAnsi="Microsoft New Tai Lue" w:cs="Microsoft New Tai Lue"/>
          <w:b/>
          <w:bCs/>
          <w:color w:val="auto"/>
        </w:rPr>
      </w:pPr>
      <w:r>
        <w:rPr>
          <w:color w:val="auto"/>
        </w:rPr>
      </w:r>
      <w:bookmarkStart w:id="5" w:name="_Toc96347851"/>
      <w:r>
        <w:rPr>
          <w:color w:val="auto"/>
        </w:rPr>
      </w:r>
      <w:bookmarkStart w:id="6" w:name="_Toc93909065"/>
      <w:r>
        <w:rPr>
          <w:rFonts w:hint="eastAsia" w:ascii="Microsoft New Tai Lue" w:hAnsi="Microsoft New Tai Lue"/>
          <w:b/>
          <w:bCs/>
          <w:color w:val="auto"/>
        </w:rPr>
        <w:t xml:space="preserve">一、项目</w:t>
      </w:r>
      <w:bookmarkEnd w:id="3"/>
      <w:r>
        <w:rPr>
          <w:rFonts w:hint="eastAsia" w:ascii="Microsoft New Tai Lue" w:hAnsi="Microsoft New Tai Lue"/>
          <w:b/>
          <w:bCs/>
          <w:color w:val="auto"/>
        </w:rPr>
        <w:t xml:space="preserve">基本情况</w:t>
      </w:r>
      <w:bookmarkEnd w:id="4"/>
      <w:r>
        <w:rPr>
          <w:color w:val="auto"/>
        </w:rPr>
      </w:r>
      <w:bookmarkEnd w:id="5"/>
      <w:r>
        <w:rPr>
          <w:color w:val="auto"/>
        </w:rPr>
      </w:r>
      <w:bookmarkEnd w:id="6"/>
      <w:r>
        <w:rPr>
          <w:color w:val="auto"/>
        </w:rPr>
      </w:r>
      <w:r/>
    </w:p>
    <w:p>
      <w:pPr>
        <w:rPr>
          <w:rFonts w:hint="eastAsia" w:eastAsia="宋体"/>
          <w:color w:val="auto"/>
        </w:rPr>
      </w:pPr>
      <w:r>
        <w:rPr>
          <w:rFonts w:hint="eastAsia"/>
          <w:color w:val="auto"/>
        </w:rPr>
        <w:t xml:space="preserve">项目编号：</w:t>
      </w:r>
      <w:r>
        <w:rPr>
          <w:rFonts w:hint="eastAsia"/>
          <w:color w:val="auto"/>
          <w:lang w:eastAsia="zh-CN"/>
        </w:rPr>
        <w:t xml:space="preserve">JSZC-320000-JITC-G2026-0306</w:t>
      </w:r>
      <w:r>
        <w:rPr>
          <w:color w:val="auto"/>
        </w:rPr>
      </w:r>
      <w:r/>
    </w:p>
    <w:p>
      <w:pPr>
        <w:rPr>
          <w:rFonts w:cs="Times New Roman"/>
          <w:color w:val="auto"/>
        </w:rPr>
      </w:pPr>
      <w:r>
        <w:rPr>
          <w:rFonts w:hint="eastAsia"/>
          <w:color w:val="auto"/>
        </w:rPr>
        <w:t xml:space="preserve">项目名称：南京邮电大学集成电路科学与工程学院(产教融合学院)阻抗分析仪采购项目</w:t>
      </w:r>
      <w:r>
        <w:rPr>
          <w:color w:val="auto"/>
        </w:rPr>
      </w:r>
      <w:r/>
    </w:p>
    <w:p>
      <w:pPr>
        <w:tabs>
          <w:tab w:val="left" w:pos="3360" w:leader="none"/>
        </w:tabs>
        <w:rPr>
          <w:rFonts w:cs="Times New Roman"/>
          <w:color w:val="auto"/>
        </w:rPr>
      </w:pPr>
      <w:r>
        <w:rPr>
          <w:rFonts w:hint="eastAsia"/>
          <w:color w:val="auto"/>
        </w:rPr>
        <w:t xml:space="preserve">预算金额：100万元</w:t>
      </w:r>
      <w:r>
        <w:rPr>
          <w:color w:val="auto"/>
        </w:rPr>
      </w:r>
      <w:r/>
    </w:p>
    <w:p>
      <w:pPr>
        <w:rPr>
          <w:rFonts w:cs="Times New Roman"/>
          <w:color w:val="auto"/>
        </w:rPr>
      </w:pPr>
      <w:r>
        <w:rPr>
          <w:rFonts w:hint="eastAsia"/>
          <w:color w:val="auto"/>
        </w:rPr>
        <w:t xml:space="preserve">最高限价（如有）：</w:t>
      </w:r>
      <w:r>
        <w:rPr>
          <w:rFonts w:hint="eastAsia"/>
          <w:color w:val="auto"/>
          <w:lang w:val="en-US" w:eastAsia="zh-CN"/>
        </w:rPr>
        <w:t xml:space="preserve">100</w:t>
      </w:r>
      <w:r>
        <w:rPr>
          <w:rFonts w:hint="eastAsia"/>
          <w:color w:val="auto"/>
        </w:rPr>
        <w:t xml:space="preserve">万元，超过采购预算金额及最高限价作无效投标处理。</w:t>
      </w:r>
      <w:r>
        <w:rPr>
          <w:color w:val="auto"/>
        </w:rPr>
      </w:r>
      <w:r/>
    </w:p>
    <w:p>
      <w:pPr>
        <w:rPr>
          <w:rFonts w:cs="Times New Roman"/>
          <w:b/>
          <w:bCs/>
          <w:color w:val="auto"/>
        </w:rPr>
      </w:pPr>
      <w:r>
        <w:rPr>
          <w:rFonts w:hint="eastAsia"/>
          <w:color w:val="auto"/>
        </w:rPr>
        <w:t xml:space="preserve">采购需求：本项目为南京邮电大学集成电路科学与工程学院(产教融合学院)阻抗分析仪采购项目。</w:t>
      </w:r>
      <w:r>
        <w:rPr>
          <w:color w:val="auto"/>
        </w:rPr>
      </w:r>
      <w:r/>
    </w:p>
    <w:p>
      <w:pPr>
        <w:rPr>
          <w:rFonts w:ascii="Microsoft New Tai Lue" w:hAnsi="Microsoft New Tai Lue" w:cs="Microsoft New Tai Lue"/>
          <w:color w:val="auto"/>
        </w:rPr>
      </w:pPr>
      <w:r>
        <w:rPr>
          <w:rFonts w:hint="eastAsia" w:ascii="Microsoft New Tai Lue" w:hAnsi="Microsoft New Tai Lue"/>
          <w:color w:val="auto"/>
        </w:rPr>
        <w:t xml:space="preserve">合同履行期限：</w:t>
      </w:r>
      <w:r>
        <w:rPr>
          <w:rFonts w:hint="eastAsia"/>
          <w:color w:val="auto"/>
        </w:rPr>
        <w:t xml:space="preserve">合同签订之日起2个月内完成安装调试</w:t>
      </w:r>
      <w:r>
        <w:rPr>
          <w:rFonts w:hint="eastAsia" w:asciiTheme="minorEastAsia" w:hAnsiTheme="minorEastAsia" w:eastAsiaTheme="minorEastAsia" w:cstheme="minorEastAsia"/>
          <w:color w:val="auto"/>
        </w:rPr>
        <w:t xml:space="preserve">。</w:t>
      </w:r>
      <w:r>
        <w:rPr>
          <w:color w:val="auto"/>
        </w:rPr>
      </w:r>
      <w:r/>
    </w:p>
    <w:p>
      <w:pPr>
        <w:rPr>
          <w:color w:val="auto"/>
        </w:rPr>
      </w:pPr>
      <w:r>
        <w:rPr>
          <w:rFonts w:hint="eastAsia"/>
          <w:color w:val="auto"/>
        </w:rPr>
        <w:t xml:space="preserve">本项目是否接受联合体投标：不接受</w:t>
      </w:r>
      <w:r>
        <w:rPr>
          <w:color w:val="auto"/>
        </w:rPr>
      </w:r>
      <w:r/>
    </w:p>
    <w:p>
      <w:pPr>
        <w:ind w:left="-141" w:firstLine="0"/>
        <w:rPr>
          <w:rFonts w:ascii="Microsoft New Tai Lue" w:hAnsi="Microsoft New Tai Lue" w:cs="Microsoft New Tai Lue"/>
          <w:b/>
          <w:bCs/>
          <w:color w:val="auto"/>
        </w:rPr>
      </w:pPr>
      <w:r>
        <w:rPr>
          <w:color w:val="auto"/>
        </w:rPr>
      </w:r>
      <w:bookmarkStart w:id="7" w:name="_Toc80264698"/>
      <w:r>
        <w:rPr>
          <w:color w:val="auto"/>
        </w:rPr>
      </w:r>
      <w:bookmarkStart w:id="8" w:name="_Toc80792689"/>
      <w:r>
        <w:rPr>
          <w:color w:val="auto"/>
        </w:rPr>
      </w:r>
      <w:bookmarkStart w:id="9" w:name="_Toc93909066"/>
      <w:r>
        <w:rPr>
          <w:color w:val="auto"/>
        </w:rPr>
      </w:r>
      <w:bookmarkStart w:id="10" w:name="_Toc96347852"/>
      <w:r>
        <w:rPr>
          <w:rFonts w:hint="eastAsia" w:ascii="Microsoft New Tai Lue" w:hAnsi="Microsoft New Tai Lue"/>
          <w:b/>
          <w:bCs/>
          <w:color w:val="auto"/>
        </w:rPr>
        <w:t xml:space="preserve">二、</w:t>
      </w:r>
      <w:bookmarkEnd w:id="7"/>
      <w:r>
        <w:rPr>
          <w:rFonts w:hint="eastAsia" w:ascii="Microsoft New Tai Lue" w:hAnsi="Microsoft New Tai Lue"/>
          <w:b/>
          <w:bCs/>
          <w:color w:val="auto"/>
        </w:rPr>
        <w:t xml:space="preserve">申请人的资格要求</w:t>
      </w:r>
      <w:bookmarkEnd w:id="8"/>
      <w:r>
        <w:rPr>
          <w:color w:val="auto"/>
        </w:rPr>
      </w:r>
      <w:bookmarkEnd w:id="9"/>
      <w:r>
        <w:rPr>
          <w:rFonts w:hint="eastAsia" w:ascii="Microsoft New Tai Lue" w:hAnsi="Microsoft New Tai Lue"/>
          <w:b/>
          <w:bCs/>
          <w:color w:val="auto"/>
        </w:rPr>
        <w:t xml:space="preserve">：</w:t>
      </w:r>
      <w:bookmarkEnd w:id="10"/>
      <w:r>
        <w:rPr>
          <w:color w:val="auto"/>
        </w:rPr>
      </w:r>
      <w:r/>
    </w:p>
    <w:p>
      <w:pPr>
        <w:rPr>
          <w:rFonts w:cs="Times New Roman"/>
          <w:color w:val="auto"/>
        </w:rPr>
      </w:pPr>
      <w:r>
        <w:rPr>
          <w:color w:val="auto"/>
        </w:rPr>
      </w:r>
      <w:bookmarkStart w:id="11" w:name="_Toc80264699"/>
      <w:r>
        <w:rPr>
          <w:color w:val="auto"/>
        </w:rPr>
      </w:r>
      <w:bookmarkStart w:id="12" w:name="_Toc93909067"/>
      <w:r>
        <w:rPr>
          <w:color w:val="auto"/>
        </w:rPr>
      </w:r>
      <w:bookmarkStart w:id="13" w:name="_Toc96347853"/>
      <w:r>
        <w:rPr>
          <w:color w:val="auto"/>
        </w:rPr>
      </w:r>
      <w:bookmarkStart w:id="14" w:name="_Toc80792690"/>
      <w:r>
        <w:rPr>
          <w:rFonts w:hint="eastAsia"/>
          <w:color w:val="auto"/>
        </w:rPr>
        <w:t xml:space="preserve">（一）满足《中华人民共和国政府采购法》第二十二条规定：</w:t>
      </w:r>
      <w:r>
        <w:rPr>
          <w:color w:val="auto"/>
        </w:rPr>
      </w:r>
      <w:r/>
    </w:p>
    <w:p>
      <w:pPr>
        <w:rPr>
          <w:rFonts w:cs="Times New Roman"/>
          <w:color w:val="auto"/>
        </w:rPr>
      </w:pPr>
      <w:r>
        <w:rPr>
          <w:color w:val="auto"/>
        </w:rPr>
        <w:t xml:space="preserve">1.</w:t>
      </w:r>
      <w:r>
        <w:rPr>
          <w:rFonts w:hint="eastAsia"/>
          <w:color w:val="auto"/>
        </w:rPr>
        <w:t xml:space="preserve">具有独立承担民事责任的能力（提供法人或者其他组织的营业执照等证明文件，自然人的身份证明复印件加盖公章）；</w:t>
      </w:r>
      <w:r>
        <w:rPr>
          <w:color w:val="auto"/>
        </w:rPr>
      </w:r>
      <w:r/>
    </w:p>
    <w:p>
      <w:pPr>
        <w:rPr>
          <w:rFonts w:cs="Times New Roman"/>
          <w:color w:val="auto"/>
        </w:rPr>
      </w:pPr>
      <w:r>
        <w:rPr>
          <w:color w:val="auto"/>
        </w:rPr>
        <w:t xml:space="preserve">2.</w:t>
      </w:r>
      <w:r>
        <w:rPr>
          <w:rFonts w:hint="eastAsia"/>
          <w:color w:val="auto"/>
        </w:rPr>
        <w:t xml:space="preserve">具有良好的商业信誉和健全的财务会计制度（提供开标时间前12个月内任意1个月的财务状况报告</w:t>
      </w:r>
      <w:r>
        <w:rPr>
          <w:color w:val="auto"/>
        </w:rPr>
        <w:t xml:space="preserve">(</w:t>
      </w:r>
      <w:r>
        <w:rPr>
          <w:rFonts w:hint="eastAsia"/>
          <w:color w:val="auto"/>
        </w:rPr>
        <w:t xml:space="preserve">至少包括资产负债表和利润表</w:t>
      </w:r>
      <w:r>
        <w:rPr>
          <w:color w:val="auto"/>
        </w:rPr>
        <w:t xml:space="preserve">)</w:t>
      </w:r>
      <w:r>
        <w:rPr>
          <w:rFonts w:hint="eastAsia"/>
          <w:color w:val="auto"/>
        </w:rPr>
        <w:t xml:space="preserve">（法人或者其他组织成立未满3个月的可以不提供）、或开标时间前12个月内银行出具的资信证书复印件、或其2024年度或2025年度经审计的财务报告复印件，加盖公章）；</w:t>
      </w:r>
      <w:r>
        <w:rPr>
          <w:color w:val="auto"/>
        </w:rPr>
      </w:r>
      <w:r/>
    </w:p>
    <w:p>
      <w:pPr>
        <w:rPr>
          <w:rFonts w:cs="Times New Roman"/>
          <w:color w:val="auto"/>
        </w:rPr>
      </w:pPr>
      <w:r>
        <w:rPr>
          <w:color w:val="auto"/>
        </w:rPr>
        <w:t xml:space="preserve">3.</w:t>
      </w:r>
      <w:r>
        <w:rPr>
          <w:rFonts w:hint="eastAsia"/>
          <w:color w:val="auto"/>
        </w:rPr>
        <w:t xml:space="preserve">具有履行合同所必需的设备和专业技术能力（根据项目需求提供履行合同所必需的设备和专业技术能力的证明材料复印件加盖公章或承诺书原件）；</w:t>
      </w:r>
      <w:r>
        <w:rPr>
          <w:color w:val="auto"/>
        </w:rPr>
      </w:r>
      <w:r/>
    </w:p>
    <w:p>
      <w:pPr>
        <w:rPr>
          <w:rFonts w:cs="Times New Roman"/>
          <w:color w:val="auto"/>
        </w:rPr>
      </w:pPr>
      <w:r>
        <w:rPr>
          <w:color w:val="auto"/>
        </w:rPr>
        <w:t xml:space="preserve">4.</w:t>
      </w:r>
      <w:r>
        <w:rPr>
          <w:rFonts w:hint="eastAsia"/>
          <w:color w:val="auto"/>
        </w:rPr>
        <w:t xml:space="preserve">有依法缴纳税收和社会保障资金的良好记录（提供开标时间前6个月内任意1个月依法缴纳税收和社会保障资金的相关材料复印件加盖公章，依法享受免缴、缓缴的提供证明材料复印件加盖公章）；</w:t>
      </w:r>
      <w:r>
        <w:rPr>
          <w:color w:val="auto"/>
        </w:rPr>
      </w:r>
      <w:r/>
    </w:p>
    <w:p>
      <w:pPr>
        <w:rPr>
          <w:rFonts w:cs="Times New Roman"/>
          <w:color w:val="auto"/>
        </w:rPr>
      </w:pPr>
      <w:r>
        <w:rPr>
          <w:color w:val="auto"/>
        </w:rPr>
        <w:t xml:space="preserve">5</w:t>
      </w:r>
      <w:r>
        <w:rPr>
          <w:rFonts w:hint="eastAsia"/>
          <w:color w:val="auto"/>
        </w:rPr>
        <w:t xml:space="preserve">.参加政府采购活动前3年内，在经营活动中没有重大违法记录（提供声明函原件（重大违法记录是指供应商因违法经营受到刑事处罚或责令停产停业、吊销许可证或者执照、较大数额罚款等行政处罚））。</w:t>
      </w:r>
      <w:r>
        <w:rPr>
          <w:color w:val="auto"/>
        </w:rPr>
      </w:r>
      <w:r/>
    </w:p>
    <w:p>
      <w:pPr>
        <w:rPr>
          <w:rFonts w:ascii="Microsoft New Tai Lue" w:hAnsi="Microsoft New Tai Lue" w:cs="Microsoft New Tai Lue"/>
          <w:color w:val="auto"/>
        </w:rPr>
      </w:pPr>
      <w:r>
        <w:rPr>
          <w:color w:val="auto"/>
        </w:rPr>
        <w:t xml:space="preserve">6</w:t>
      </w:r>
      <w:r>
        <w:rPr>
          <w:rFonts w:hint="eastAsia"/>
          <w:color w:val="auto"/>
        </w:rPr>
        <w:t xml:space="preserve">.法律、行政法规规定的其他条件。</w:t>
      </w:r>
      <w:r>
        <w:rPr>
          <w:color w:val="auto"/>
        </w:rPr>
      </w:r>
      <w:r/>
    </w:p>
    <w:p>
      <w:pPr>
        <w:rPr>
          <w:color w:val="auto"/>
        </w:rPr>
      </w:pPr>
      <w:r>
        <w:rPr>
          <w:rFonts w:hint="eastAsia"/>
          <w:color w:val="auto"/>
        </w:rPr>
        <w:t xml:space="preserve">（二）落实政府采购政策需满足的资格要求：</w:t>
      </w:r>
      <w:r>
        <w:rPr>
          <w:color w:val="auto"/>
        </w:rPr>
      </w:r>
      <w:r/>
    </w:p>
    <w:p>
      <w:pPr>
        <w:rPr>
          <w:color w:val="auto"/>
        </w:rPr>
      </w:pPr>
      <w:r>
        <w:rPr>
          <w:rFonts w:hint="eastAsia"/>
          <w:color w:val="auto"/>
        </w:rPr>
        <w:t xml:space="preserve">1.中小企业政策：本项目不面向中小企业预留采购份额。</w:t>
      </w:r>
      <w:r>
        <w:rPr>
          <w:color w:val="auto"/>
        </w:rPr>
      </w:r>
      <w:r/>
    </w:p>
    <w:p>
      <w:pPr>
        <w:rPr>
          <w:color w:val="auto"/>
        </w:rPr>
      </w:pPr>
      <w:r>
        <w:rPr>
          <w:rFonts w:hint="eastAsia"/>
          <w:color w:val="auto"/>
        </w:rPr>
        <w:t xml:space="preserve">2.其它落实政府采购政策的资格要求（如有）：无。</w:t>
      </w:r>
      <w:r>
        <w:rPr>
          <w:color w:val="auto"/>
        </w:rPr>
      </w:r>
      <w:r/>
    </w:p>
    <w:p>
      <w:pPr>
        <w:rPr>
          <w:rFonts w:cs="Times New Roman"/>
          <w:color w:val="auto"/>
          <w:u w:val="single"/>
        </w:rPr>
      </w:pPr>
      <w:r>
        <w:rPr>
          <w:rFonts w:hint="eastAsia"/>
          <w:color w:val="auto"/>
        </w:rPr>
        <w:t xml:space="preserve">（三）本项目的特定资格要求：</w:t>
      </w:r>
      <w:r>
        <w:rPr>
          <w:color w:val="auto"/>
        </w:rPr>
      </w:r>
      <w:r/>
    </w:p>
    <w:p>
      <w:pPr>
        <w:rPr>
          <w:rFonts w:cs="Times New Roman"/>
          <w:color w:val="auto"/>
        </w:rPr>
      </w:pPr>
      <w:r>
        <w:rPr>
          <w:color w:val="auto"/>
        </w:rPr>
        <w:t xml:space="preserve">1</w:t>
      </w:r>
      <w:r>
        <w:rPr>
          <w:rFonts w:hint="eastAsia"/>
          <w:color w:val="auto"/>
        </w:rPr>
        <w:t xml:space="preserve">.特定资格条件：</w:t>
      </w:r>
      <w:r>
        <w:rPr>
          <w:color w:val="auto"/>
        </w:rPr>
      </w:r>
      <w:r/>
    </w:p>
    <w:p>
      <w:pPr>
        <w:ind w:left="-141" w:firstLine="420"/>
        <w:rPr>
          <w:rFonts w:cs="Times New Roman"/>
          <w:color w:val="auto"/>
        </w:rPr>
      </w:pPr>
      <w:r>
        <w:rPr>
          <w:rFonts w:hint="eastAsia"/>
          <w:color w:val="auto"/>
        </w:rPr>
        <w:t xml:space="preserve">（</w:t>
      </w:r>
      <w:r>
        <w:rPr>
          <w:color w:val="auto"/>
        </w:rPr>
        <w:t xml:space="preserve">1</w:t>
      </w:r>
      <w:r>
        <w:rPr>
          <w:rFonts w:hint="eastAsia"/>
          <w:color w:val="auto"/>
        </w:rPr>
        <w:t xml:space="preserve">）本项目接受进口产品参与投标（注：指产品而非构成产品的零部件或者原材料，本文件所称进口产品是指通过中国海关报关验放进入中国境内且产自关境外的产品），所投设备若是进口产品，须提供制造商授权证明 (提供针对本项目的专项授权书或有效的产品代理证书复印件加盖投标供应商公章)。</w:t>
      </w:r>
      <w:r>
        <w:rPr>
          <w:color w:val="auto"/>
        </w:rPr>
      </w:r>
      <w:r/>
    </w:p>
    <w:p>
      <w:pPr>
        <w:rPr>
          <w:rFonts w:cs="Times New Roman"/>
          <w:color w:val="auto"/>
        </w:rPr>
      </w:pPr>
      <w:r>
        <w:rPr>
          <w:color w:val="auto"/>
        </w:rPr>
        <w:t xml:space="preserve">2</w:t>
      </w:r>
      <w:r>
        <w:rPr>
          <w:rFonts w:hint="eastAsia"/>
          <w:color w:val="auto"/>
        </w:rPr>
        <w:t xml:space="preserve">.供应商存在下列情形的不得参加本次招标活动：</w:t>
      </w:r>
      <w:r>
        <w:rPr>
          <w:color w:val="auto"/>
        </w:rPr>
      </w:r>
      <w:r/>
    </w:p>
    <w:p>
      <w:pPr>
        <w:rPr>
          <w:rFonts w:cs="Times New Roman"/>
          <w:color w:val="auto"/>
        </w:rPr>
      </w:pPr>
      <w:r>
        <w:rPr>
          <w:rFonts w:hint="eastAsia"/>
          <w:color w:val="auto"/>
        </w:rPr>
        <w:t xml:space="preserve">（1）单位负责人为同一人或者存在直接控股、管理关系的不同供应商，不得参加同一合同项下的政府采购活动。</w:t>
      </w:r>
      <w:r>
        <w:rPr>
          <w:color w:val="auto"/>
        </w:rPr>
      </w:r>
      <w:r/>
    </w:p>
    <w:p>
      <w:pPr>
        <w:rPr>
          <w:rFonts w:cs="Times New Roman"/>
          <w:color w:val="auto"/>
        </w:rPr>
      </w:pPr>
      <w:r>
        <w:rPr>
          <w:rFonts w:hint="eastAsia"/>
          <w:color w:val="auto"/>
        </w:rPr>
        <w:t xml:space="preserve">（2）除单一来源项目外，凡为采购项目提供整体设计、规范编制或者项目管理、监理、检测等服务的供应商不得再参加本项目的采购活动。</w:t>
      </w:r>
      <w:r>
        <w:rPr>
          <w:color w:val="auto"/>
        </w:rPr>
      </w:r>
      <w:r/>
    </w:p>
    <w:p>
      <w:pPr>
        <w:rPr>
          <w:rFonts w:cs="Microsoft New Tai Lue"/>
          <w:bCs/>
          <w:color w:val="auto"/>
        </w:rPr>
      </w:pPr>
      <w:r>
        <w:rPr>
          <w:rFonts w:hint="eastAsia"/>
          <w:color w:val="auto"/>
        </w:rPr>
        <w:t xml:space="preserve">（3）</w:t>
      </w:r>
      <w:r>
        <w:rPr>
          <w:rFonts w:hint="eastAsia" w:cs="Microsoft New Tai Lue"/>
          <w:bCs/>
          <w:color w:val="auto"/>
        </w:rPr>
        <w:t xml:space="preserve">通过“信用中国”网站（http://www.creditchina.gov.cn）、“中国政府采购网”（http://www.ccgp.gov.cn）查询供应商的信用记录，通过以上查询渠道，供应商被列入失信被执行人、重大税收违法失信主体、政府采购严重违法失信行为记录。（查询时间为投标</w:t>
      </w:r>
      <w:r>
        <w:rPr>
          <w:rFonts w:cs="Microsoft New Tai Lue"/>
          <w:bCs/>
          <w:color w:val="auto"/>
        </w:rPr>
        <w:t xml:space="preserve">截止时间以后、资格审查阶段采购人或采购代理机构的实际查询时间</w:t>
      </w:r>
      <w:r>
        <w:rPr>
          <w:rFonts w:hint="eastAsia" w:cs="Microsoft New Tai Lue"/>
          <w:bCs/>
          <w:color w:val="auto"/>
        </w:rPr>
        <w:t xml:space="preserve">）</w:t>
      </w:r>
      <w:r>
        <w:rPr>
          <w:color w:val="auto"/>
        </w:rPr>
      </w:r>
      <w:r/>
    </w:p>
    <w:p>
      <w:pPr>
        <w:ind w:left="-141" w:firstLine="0"/>
        <w:rPr>
          <w:rFonts w:ascii="Microsoft New Tai Lue" w:hAnsi="Microsoft New Tai Lue" w:cs="Microsoft New Tai Lue"/>
          <w:b/>
          <w:bCs/>
          <w:color w:val="auto"/>
        </w:rPr>
      </w:pPr>
      <w:r>
        <w:rPr>
          <w:rFonts w:hint="eastAsia" w:ascii="Microsoft New Tai Lue" w:hAnsi="Microsoft New Tai Lue"/>
          <w:b/>
          <w:bCs/>
          <w:color w:val="auto"/>
        </w:rPr>
        <w:t xml:space="preserve">三、获取招标文件</w:t>
      </w:r>
      <w:bookmarkEnd w:id="11"/>
      <w:r>
        <w:rPr>
          <w:color w:val="auto"/>
        </w:rPr>
      </w:r>
      <w:bookmarkEnd w:id="12"/>
      <w:r>
        <w:rPr>
          <w:color w:val="auto"/>
        </w:rPr>
      </w:r>
      <w:bookmarkEnd w:id="13"/>
      <w:r>
        <w:rPr>
          <w:color w:val="auto"/>
        </w:rPr>
      </w:r>
      <w:bookmarkEnd w:id="14"/>
      <w:r>
        <w:rPr>
          <w:color w:val="auto"/>
        </w:rPr>
      </w:r>
      <w:r/>
    </w:p>
    <w:p>
      <w:pPr>
        <w:spacing w:line="300" w:lineRule="auto"/>
        <w:rPr>
          <w:color w:val="auto"/>
        </w:rPr>
      </w:pPr>
      <w:r>
        <w:rPr>
          <w:color w:val="auto"/>
        </w:rPr>
      </w:r>
      <w:bookmarkStart w:id="15" w:name="_Toc80264700"/>
      <w:r>
        <w:rPr>
          <w:rFonts w:hint="eastAsia"/>
          <w:color w:val="auto"/>
        </w:rPr>
        <w:t xml:space="preserve">时间：自招标文件公告发布之日起5个工作日 </w:t>
      </w:r>
      <w:r>
        <w:rPr>
          <w:color w:val="auto"/>
        </w:rPr>
      </w:r>
      <w:r/>
    </w:p>
    <w:p>
      <w:pPr>
        <w:spacing w:line="300" w:lineRule="auto"/>
        <w:rPr>
          <w:color w:val="auto"/>
        </w:rPr>
      </w:pPr>
      <w:r>
        <w:rPr>
          <w:rFonts w:hint="eastAsia"/>
          <w:color w:val="auto"/>
        </w:rPr>
        <w:t xml:space="preserve">地点：江苏政府采购网 </w:t>
      </w:r>
      <w:r>
        <w:rPr>
          <w:color w:val="auto"/>
        </w:rPr>
      </w:r>
      <w:r/>
    </w:p>
    <w:p>
      <w:pPr>
        <w:spacing w:line="300" w:lineRule="auto"/>
        <w:rPr>
          <w:color w:val="auto"/>
        </w:rPr>
      </w:pPr>
      <w:r>
        <w:rPr>
          <w:rFonts w:hint="eastAsia"/>
          <w:color w:val="auto"/>
        </w:rPr>
        <w:t xml:space="preserve">方式：“苏采云”政府采购一体化平台自行免费下载 </w:t>
      </w:r>
      <w:r>
        <w:rPr>
          <w:color w:val="auto"/>
        </w:rPr>
      </w:r>
      <w:r/>
    </w:p>
    <w:p>
      <w:pPr>
        <w:spacing w:line="300" w:lineRule="auto"/>
        <w:rPr>
          <w:color w:val="auto"/>
          <w:sz w:val="24"/>
          <w:szCs w:val="24"/>
        </w:rPr>
      </w:pPr>
      <w:r>
        <w:rPr>
          <w:rFonts w:hint="eastAsia"/>
          <w:color w:val="auto"/>
        </w:rPr>
        <w:t xml:space="preserve">售价：0.00元 </w:t>
      </w:r>
      <w:r>
        <w:rPr>
          <w:color w:val="auto"/>
        </w:rPr>
      </w:r>
      <w:r/>
    </w:p>
    <w:p>
      <w:pPr>
        <w:ind w:left="-141" w:firstLine="0"/>
        <w:rPr>
          <w:rFonts w:ascii="Microsoft New Tai Lue" w:hAnsi="Microsoft New Tai Lue" w:cs="Microsoft New Tai Lue"/>
          <w:b/>
          <w:bCs/>
          <w:color w:val="auto"/>
        </w:rPr>
      </w:pPr>
      <w:r>
        <w:rPr>
          <w:color w:val="auto"/>
        </w:rPr>
      </w:r>
      <w:bookmarkStart w:id="16" w:name="_Toc80792691"/>
      <w:r>
        <w:rPr>
          <w:color w:val="auto"/>
        </w:rPr>
      </w:r>
      <w:bookmarkStart w:id="17" w:name="_Toc96347854"/>
      <w:r>
        <w:rPr>
          <w:color w:val="auto"/>
        </w:rPr>
      </w:r>
      <w:bookmarkStart w:id="18" w:name="_Toc93909068"/>
      <w:r>
        <w:rPr>
          <w:rFonts w:hint="eastAsia" w:ascii="Microsoft New Tai Lue" w:hAnsi="Microsoft New Tai Lue"/>
          <w:b/>
          <w:bCs/>
          <w:color w:val="auto"/>
        </w:rPr>
        <w:t xml:space="preserve">四、</w:t>
      </w:r>
      <w:bookmarkEnd w:id="15"/>
      <w:r>
        <w:rPr>
          <w:color w:val="auto"/>
        </w:rPr>
      </w:r>
      <w:bookmarkEnd w:id="16"/>
      <w:r>
        <w:rPr>
          <w:rFonts w:hint="eastAsia" w:ascii="Microsoft New Tai Lue" w:hAnsi="Microsoft New Tai Lue"/>
          <w:b/>
          <w:bCs/>
          <w:color w:val="auto"/>
        </w:rPr>
        <w:t xml:space="preserve">提交投标文件截止时间、开标时间和地点</w:t>
      </w:r>
      <w:bookmarkEnd w:id="17"/>
      <w:r>
        <w:rPr>
          <w:color w:val="auto"/>
        </w:rPr>
      </w:r>
      <w:bookmarkEnd w:id="18"/>
      <w:r>
        <w:rPr>
          <w:color w:val="auto"/>
        </w:rPr>
      </w:r>
      <w:r/>
    </w:p>
    <w:p>
      <w:pPr>
        <w:spacing w:line="300" w:lineRule="auto"/>
        <w:rPr>
          <w:color w:val="auto"/>
        </w:rPr>
      </w:pPr>
      <w:r>
        <w:rPr>
          <w:color w:val="auto"/>
        </w:rPr>
      </w:r>
      <w:bookmarkStart w:id="19" w:name="_Toc80792693"/>
      <w:r>
        <w:rPr>
          <w:color w:val="auto"/>
        </w:rPr>
      </w:r>
      <w:bookmarkStart w:id="20" w:name="_Toc96347855"/>
      <w:r>
        <w:rPr>
          <w:color w:val="auto"/>
        </w:rPr>
      </w:r>
      <w:bookmarkStart w:id="21" w:name="_Toc93909069"/>
      <w:r>
        <w:rPr>
          <w:rFonts w:hint="eastAsia"/>
          <w:color w:val="auto"/>
        </w:rPr>
        <w:t xml:space="preserve">2026-09-21 14:00（北京时间）</w:t>
      </w:r>
      <w:r>
        <w:rPr>
          <w:color w:val="auto"/>
        </w:rPr>
      </w:r>
      <w:r/>
    </w:p>
    <w:p>
      <w:pPr>
        <w:spacing w:line="300" w:lineRule="auto"/>
        <w:rPr>
          <w:bCs/>
          <w:color w:val="auto"/>
          <w:u w:val="single"/>
        </w:rPr>
      </w:pPr>
      <w:r>
        <w:rPr>
          <w:rFonts w:hint="eastAsia"/>
          <w:color w:val="auto"/>
        </w:rPr>
        <w:t xml:space="preserve">地点：江苏省政府采购管理交易系统（苏采云）（以下简称“苏采云”）（网址： http://jszfcg.jsczt.cn/） </w:t>
      </w:r>
      <w:r>
        <w:rPr>
          <w:color w:val="auto"/>
        </w:rPr>
      </w:r>
      <w:r/>
    </w:p>
    <w:p>
      <w:pPr>
        <w:ind w:left="-141" w:firstLine="0"/>
        <w:rPr>
          <w:rFonts w:ascii="Microsoft New Tai Lue" w:hAnsi="Microsoft New Tai Lue" w:cs="Microsoft New Tai Lue"/>
          <w:b/>
          <w:bCs/>
          <w:color w:val="auto"/>
        </w:rPr>
      </w:pPr>
      <w:r>
        <w:rPr>
          <w:rFonts w:hint="eastAsia" w:ascii="Microsoft New Tai Lue" w:hAnsi="Microsoft New Tai Lue"/>
          <w:b/>
          <w:bCs/>
          <w:color w:val="auto"/>
        </w:rPr>
        <w:t xml:space="preserve">五、</w:t>
      </w:r>
      <w:bookmarkEnd w:id="19"/>
      <w:r>
        <w:rPr>
          <w:rFonts w:hint="eastAsia" w:ascii="Microsoft New Tai Lue" w:hAnsi="Microsoft New Tai Lue"/>
          <w:b/>
          <w:bCs/>
          <w:color w:val="auto"/>
        </w:rPr>
        <w:t xml:space="preserve">公告期</w:t>
      </w:r>
      <w:bookmarkEnd w:id="20"/>
      <w:r>
        <w:rPr>
          <w:color w:val="auto"/>
        </w:rPr>
      </w:r>
      <w:bookmarkEnd w:id="21"/>
      <w:r>
        <w:rPr>
          <w:rFonts w:hint="eastAsia" w:ascii="Microsoft New Tai Lue" w:hAnsi="Microsoft New Tai Lue"/>
          <w:b/>
          <w:bCs/>
          <w:color w:val="auto"/>
        </w:rPr>
        <w:t xml:space="preserve">限</w:t>
      </w:r>
      <w:r>
        <w:rPr>
          <w:color w:val="auto"/>
        </w:rPr>
      </w:r>
      <w:r/>
    </w:p>
    <w:p>
      <w:pPr>
        <w:rPr>
          <w:rFonts w:cs="Times New Roman"/>
          <w:color w:val="auto"/>
        </w:rPr>
      </w:pPr>
      <w:r>
        <w:rPr>
          <w:rFonts w:hint="eastAsia"/>
          <w:color w:val="auto"/>
        </w:rPr>
        <w:t xml:space="preserve">自本公告发布之日起</w:t>
      </w:r>
      <w:r>
        <w:rPr>
          <w:color w:val="auto"/>
        </w:rPr>
        <w:t xml:space="preserve">5</w:t>
      </w:r>
      <w:r>
        <w:rPr>
          <w:rFonts w:hint="eastAsia"/>
          <w:color w:val="auto"/>
        </w:rPr>
        <w:t xml:space="preserve">个工作日。</w:t>
      </w:r>
      <w:r>
        <w:rPr>
          <w:color w:val="auto"/>
        </w:rPr>
      </w:r>
      <w:r/>
    </w:p>
    <w:p>
      <w:pPr>
        <w:ind w:left="-141" w:firstLine="0"/>
        <w:rPr>
          <w:rFonts w:ascii="Microsoft New Tai Lue" w:hAnsi="Microsoft New Tai Lue" w:cs="Microsoft New Tai Lue"/>
          <w:b/>
          <w:bCs/>
          <w:color w:val="auto"/>
        </w:rPr>
      </w:pPr>
      <w:r>
        <w:rPr>
          <w:color w:val="auto"/>
        </w:rPr>
      </w:r>
      <w:bookmarkStart w:id="22" w:name="_Toc93909070"/>
      <w:r>
        <w:rPr>
          <w:color w:val="auto"/>
        </w:rPr>
      </w:r>
      <w:bookmarkStart w:id="23" w:name="_Toc96347856"/>
      <w:r>
        <w:rPr>
          <w:rFonts w:hint="eastAsia" w:ascii="Microsoft New Tai Lue" w:hAnsi="Microsoft New Tai Lue"/>
          <w:b/>
          <w:bCs/>
          <w:color w:val="auto"/>
        </w:rPr>
        <w:t xml:space="preserve">六、其他补充事宜</w:t>
      </w:r>
      <w:bookmarkEnd w:id="22"/>
      <w:r>
        <w:rPr>
          <w:color w:val="auto"/>
        </w:rPr>
      </w:r>
      <w:bookmarkEnd w:id="23"/>
      <w:r>
        <w:rPr>
          <w:color w:val="auto"/>
        </w:rPr>
      </w:r>
      <w:r/>
    </w:p>
    <w:p>
      <w:pPr>
        <w:rPr>
          <w:color w:val="auto"/>
        </w:rPr>
      </w:pPr>
      <w:r>
        <w:rPr>
          <w:color w:val="auto"/>
        </w:rPr>
      </w:r>
      <w:bookmarkStart w:id="24" w:name="_Toc80792694"/>
      <w:r>
        <w:rPr>
          <w:color w:val="auto"/>
        </w:rPr>
      </w:r>
      <w:bookmarkStart w:id="25" w:name="_Toc80264702"/>
      <w:r>
        <w:rPr>
          <w:color w:val="auto"/>
        </w:rPr>
      </w:r>
      <w:bookmarkStart w:id="26" w:name="_Toc93909071"/>
      <w:r>
        <w:rPr>
          <w:color w:val="auto"/>
        </w:rPr>
      </w:r>
      <w:bookmarkStart w:id="27" w:name="_Toc96347857"/>
      <w:r>
        <w:rPr>
          <w:color w:val="auto"/>
        </w:rPr>
        <w:t xml:space="preserve">1</w:t>
      </w:r>
      <w:r>
        <w:rPr>
          <w:rFonts w:hint="eastAsia"/>
          <w:color w:val="auto"/>
        </w:rPr>
        <w:t xml:space="preserve">．政府采购支持政策</w:t>
      </w:r>
      <w:r>
        <w:rPr>
          <w:color w:val="auto"/>
        </w:rPr>
        <w:t xml:space="preserve">:</w:t>
      </w:r>
      <w:r>
        <w:rPr>
          <w:color w:val="auto"/>
        </w:rPr>
      </w:r>
      <w:r/>
    </w:p>
    <w:p>
      <w:pPr>
        <w:rPr>
          <w:rFonts w:cs="Times New Roman"/>
          <w:color w:val="auto"/>
        </w:rPr>
      </w:pPr>
      <w:r>
        <w:rPr>
          <w:rFonts w:hint="eastAsia"/>
          <w:color w:val="auto"/>
        </w:rPr>
        <w:t xml:space="preserve">（一）《政府采购促进中小企业发展管理办法》</w:t>
      </w:r>
      <w:r>
        <w:rPr>
          <w:color w:val="auto"/>
        </w:rPr>
      </w:r>
      <w:r/>
    </w:p>
    <w:p>
      <w:pPr>
        <w:rPr>
          <w:rFonts w:cs="Times New Roman"/>
          <w:color w:val="auto"/>
        </w:rPr>
      </w:pPr>
      <w:r>
        <w:rPr>
          <w:rFonts w:hint="eastAsia"/>
          <w:color w:val="auto"/>
        </w:rPr>
        <w:t xml:space="preserve">（二）《关于政府采购支持监狱企业发展有关问题的通知》</w:t>
      </w:r>
      <w:r>
        <w:rPr>
          <w:color w:val="auto"/>
        </w:rPr>
      </w:r>
      <w:r/>
    </w:p>
    <w:p>
      <w:pPr>
        <w:rPr>
          <w:rFonts w:cs="Times New Roman"/>
          <w:color w:val="auto"/>
        </w:rPr>
      </w:pPr>
      <w:r>
        <w:rPr>
          <w:rFonts w:hint="eastAsia"/>
          <w:color w:val="auto"/>
        </w:rPr>
        <w:t xml:space="preserve">（三）《关于促进残疾人就业政府采购政策的通知》</w:t>
      </w:r>
      <w:r>
        <w:rPr>
          <w:color w:val="auto"/>
        </w:rPr>
      </w:r>
      <w:r/>
    </w:p>
    <w:p>
      <w:pPr>
        <w:rPr>
          <w:rFonts w:cs="Times New Roman"/>
          <w:color w:val="auto"/>
        </w:rPr>
      </w:pPr>
      <w:r>
        <w:rPr>
          <w:rFonts w:hint="eastAsia"/>
          <w:color w:val="auto"/>
        </w:rPr>
        <w:t xml:space="preserve">（四）《关于调整优化节能产品、环境标志产品政府采购执行机制的通知》</w:t>
      </w:r>
      <w:r>
        <w:rPr>
          <w:color w:val="auto"/>
        </w:rPr>
      </w:r>
      <w:r/>
    </w:p>
    <w:p>
      <w:pPr>
        <w:rPr>
          <w:rFonts w:cs="Times New Roman"/>
          <w:color w:val="auto"/>
        </w:rPr>
      </w:pPr>
      <w:r>
        <w:rPr>
          <w:rFonts w:hint="eastAsia"/>
          <w:color w:val="auto"/>
        </w:rPr>
        <w:t xml:space="preserve">（五）《关于做好政府采购支持企业发展有关事项的通知》</w:t>
      </w:r>
      <w:r>
        <w:rPr>
          <w:color w:val="auto"/>
        </w:rPr>
      </w:r>
      <w:r/>
    </w:p>
    <w:p>
      <w:pPr>
        <w:rPr>
          <w:color w:val="auto"/>
        </w:rPr>
      </w:pPr>
      <w:r>
        <w:rPr>
          <w:rFonts w:hint="eastAsia"/>
          <w:color w:val="auto"/>
        </w:rPr>
        <w:t xml:space="preserve">（六）《关于进一步加大政府采购支持中小企业力度的通知》</w:t>
      </w:r>
      <w:r>
        <w:rPr>
          <w:color w:val="auto"/>
        </w:rPr>
      </w:r>
      <w:r/>
    </w:p>
    <w:p>
      <w:pPr>
        <w:rPr>
          <w:color w:val="auto"/>
        </w:rPr>
      </w:pPr>
      <w:r>
        <w:rPr>
          <w:rFonts w:hint="eastAsia"/>
          <w:color w:val="auto"/>
        </w:rPr>
        <w:t xml:space="preserve">（七）《国务院办公厅关于在政府采购中实施本国产品标准及相关政策的通知》、关于贯彻落实《国务</w:t>
      </w:r>
      <w:r>
        <w:rPr>
          <w:rFonts w:hint="eastAsia"/>
          <w:color w:val="auto"/>
        </w:rPr>
        <w:t xml:space="preserve">院办公厅关于在政府采购中实施本国产品标准及相关政策的通知》的意见</w:t>
      </w:r>
      <w:r>
        <w:rPr>
          <w:color w:val="auto"/>
        </w:rPr>
      </w:r>
      <w:r/>
    </w:p>
    <w:p>
      <w:pPr>
        <w:rPr>
          <w:color w:val="auto"/>
        </w:rPr>
      </w:pPr>
      <w:r>
        <w:rPr>
          <w:rFonts w:hint="eastAsia"/>
          <w:color w:val="auto"/>
        </w:rPr>
        <w:t xml:space="preserve">2.获取招标文件时间：2026年08月</w:t>
      </w:r>
      <w:r>
        <w:rPr>
          <w:rFonts w:hint="eastAsia"/>
          <w:color w:val="auto"/>
          <w:lang w:val="en-US" w:eastAsia="zh-CN"/>
        </w:rPr>
        <w:t xml:space="preserve">31</w:t>
      </w:r>
      <w:r>
        <w:rPr>
          <w:rFonts w:hint="eastAsia"/>
          <w:color w:val="auto"/>
        </w:rPr>
        <w:t xml:space="preserve">日至2026年0</w:t>
      </w:r>
      <w:r>
        <w:rPr>
          <w:rFonts w:hint="eastAsia"/>
          <w:color w:val="auto"/>
          <w:lang w:val="en-US" w:eastAsia="zh-CN"/>
        </w:rPr>
        <w:t xml:space="preserve">9</w:t>
      </w:r>
      <w:r>
        <w:rPr>
          <w:rFonts w:hint="eastAsia"/>
          <w:color w:val="auto"/>
        </w:rPr>
        <w:t xml:space="preserve">月</w:t>
      </w:r>
      <w:r>
        <w:rPr>
          <w:rFonts w:hint="eastAsia"/>
          <w:color w:val="auto"/>
          <w:lang w:val="en-US" w:eastAsia="zh-CN"/>
        </w:rPr>
        <w:t xml:space="preserve">07</w:t>
      </w:r>
      <w:r>
        <w:rPr>
          <w:rFonts w:hint="eastAsia"/>
          <w:color w:val="auto"/>
        </w:rPr>
        <w:t xml:space="preserve">日，每天上午08:30至11:30，下午14:00至17:30（北京时间，法定节假日除外）</w:t>
      </w:r>
      <w:r>
        <w:rPr>
          <w:color w:val="auto"/>
        </w:rPr>
      </w:r>
      <w:r/>
    </w:p>
    <w:p>
      <w:pPr>
        <w:spacing w:line="300" w:lineRule="auto"/>
        <w:rPr>
          <w:color w:val="auto"/>
        </w:rPr>
      </w:pPr>
      <w:r>
        <w:rPr>
          <w:rFonts w:hint="eastAsia"/>
          <w:color w:val="auto"/>
        </w:rPr>
        <w:t xml:space="preserve">3.潜在投标人访问政府采购管理交易系统（苏采云）的网络地址和方法：</w:t>
      </w:r>
      <w:r>
        <w:rPr>
          <w:color w:val="auto"/>
        </w:rPr>
      </w:r>
      <w:r/>
    </w:p>
    <w:p>
      <w:pPr>
        <w:spacing w:line="300" w:lineRule="auto"/>
        <w:rPr>
          <w:color w:val="auto"/>
        </w:rPr>
      </w:pPr>
      <w:r>
        <w:rPr>
          <w:rFonts w:hint="eastAsia"/>
          <w:color w:val="auto"/>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auto"/>
        </w:rPr>
      </w:r>
      <w:r/>
    </w:p>
    <w:p>
      <w:pPr>
        <w:spacing w:line="300" w:lineRule="auto"/>
        <w:rPr>
          <w:color w:val="auto"/>
        </w:rPr>
      </w:pPr>
      <w:r>
        <w:rPr>
          <w:rFonts w:hint="eastAsia"/>
          <w:color w:val="auto"/>
        </w:rPr>
        <w:t xml:space="preserve">（2）“CA数字证书”的获取：供应商需办理CA锁，“苏采云”系统目前仅支持“苏采云”系统下的政务CA，省内各地区办理的“苏采云”系统下的政务CA全省通用。</w:t>
      </w:r>
      <w:r>
        <w:rPr>
          <w:color w:val="auto"/>
        </w:rPr>
      </w:r>
      <w:r/>
    </w:p>
    <w:p>
      <w:pPr>
        <w:spacing w:line="300" w:lineRule="auto"/>
        <w:rPr>
          <w:color w:val="auto"/>
        </w:rPr>
      </w:pPr>
      <w:r>
        <w:rPr>
          <w:rFonts w:hint="eastAsia"/>
          <w:color w:val="auto"/>
        </w:rPr>
        <w:t xml:space="preserve">（3）“CA数字证书”的办理材料以及供应商操作手册详见：</w:t>
      </w:r>
      <w:r>
        <w:rPr>
          <w:color w:val="auto"/>
        </w:rPr>
      </w:r>
      <w:r/>
    </w:p>
    <w:p>
      <w:pPr>
        <w:spacing w:line="300" w:lineRule="auto"/>
        <w:rPr>
          <w:color w:val="auto"/>
        </w:rPr>
      </w:pPr>
      <w:r>
        <w:rPr>
          <w:color w:val="auto"/>
        </w:rPr>
        <w:t xml:space="preserve">http://zfcg.yangzhou.gov.cn/xzzx/art/2023/art_4d7de1f7865f4a2894fc22bc452f94d8.html</w:t>
      </w:r>
      <w:r>
        <w:rPr>
          <w:rFonts w:hint="eastAsia"/>
          <w:color w:val="auto"/>
        </w:rPr>
        <w:t xml:space="preserve">。</w:t>
      </w:r>
      <w:r>
        <w:rPr>
          <w:color w:val="auto"/>
        </w:rPr>
      </w:r>
      <w:r/>
    </w:p>
    <w:p>
      <w:pPr>
        <w:spacing w:line="300" w:lineRule="auto"/>
        <w:rPr>
          <w:color w:val="auto"/>
        </w:rPr>
      </w:pPr>
      <w:r>
        <w:rPr>
          <w:rFonts w:hint="eastAsia"/>
          <w:color w:val="auto"/>
        </w:rPr>
        <w:t xml:space="preserve">（4）潜在供应商访问“苏采云”系统的网络地址和方法：“苏采云”系统的网址：http://jszfcg.jsczt.cn/。</w:t>
      </w:r>
      <w:r>
        <w:rPr>
          <w:color w:val="auto"/>
        </w:rPr>
      </w:r>
      <w:r/>
    </w:p>
    <w:p>
      <w:pPr>
        <w:spacing w:line="300" w:lineRule="auto"/>
        <w:rPr>
          <w:color w:val="auto"/>
        </w:rPr>
      </w:pPr>
      <w:r>
        <w:rPr>
          <w:rFonts w:hint="eastAsia"/>
          <w:color w:val="auto"/>
        </w:rPr>
        <w:t xml:space="preserve">（5）采购文件（后缀名为“.kedt”）、供应商操作手册及政府采购客户端工具也可通过“苏采云”系统--已报名项目--报名详情页面内相应链接进行下载。</w:t>
      </w:r>
      <w:r>
        <w:rPr>
          <w:color w:val="auto"/>
        </w:rPr>
      </w:r>
      <w:r/>
    </w:p>
    <w:p>
      <w:pPr>
        <w:spacing w:line="300" w:lineRule="auto"/>
        <w:rPr>
          <w:color w:val="auto"/>
        </w:rPr>
      </w:pPr>
      <w:r>
        <w:rPr>
          <w:rFonts w:hint="eastAsia"/>
          <w:color w:val="auto"/>
        </w:rPr>
        <w:t xml:space="preserve">（6）招标代理机构（采购代理机构）将数据电文形式的采购文件加载至“苏采云”系统，供潜在供应商下载或者查阅。</w:t>
      </w:r>
      <w:r>
        <w:rPr>
          <w:color w:val="auto"/>
        </w:rPr>
      </w:r>
      <w:r/>
    </w:p>
    <w:p>
      <w:pPr>
        <w:rPr>
          <w:color w:val="auto"/>
        </w:rPr>
      </w:pPr>
      <w:r>
        <w:rPr>
          <w:rFonts w:hint="eastAsia"/>
          <w:color w:val="auto"/>
        </w:rPr>
        <w:t xml:space="preserve">（7）苏采云系统使用谷歌浏览器参与不见面开标。</w:t>
      </w:r>
      <w:r>
        <w:rPr>
          <w:color w:val="auto"/>
        </w:rPr>
      </w:r>
      <w:r/>
    </w:p>
    <w:p>
      <w:pPr>
        <w:rPr>
          <w:color w:val="auto"/>
        </w:rPr>
      </w:pPr>
      <w:r>
        <w:rPr>
          <w:rFonts w:hint="eastAsia"/>
          <w:color w:val="auto"/>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color w:val="auto"/>
        </w:rPr>
      </w:r>
      <w:r/>
    </w:p>
    <w:p>
      <w:pPr>
        <w:ind w:left="-141" w:firstLine="0"/>
        <w:rPr>
          <w:rFonts w:ascii="Microsoft New Tai Lue" w:hAnsi="Microsoft New Tai Lue" w:cs="Microsoft New Tai Lue"/>
          <w:b/>
          <w:bCs/>
          <w:color w:val="auto"/>
        </w:rPr>
      </w:pPr>
      <w:r>
        <w:rPr>
          <w:rFonts w:hint="eastAsia" w:ascii="Microsoft New Tai Lue" w:hAnsi="Microsoft New Tai Lue"/>
          <w:b/>
          <w:bCs/>
          <w:color w:val="auto"/>
        </w:rPr>
        <w:t xml:space="preserve">七、</w:t>
      </w:r>
      <w:bookmarkEnd w:id="24"/>
      <w:r>
        <w:rPr>
          <w:color w:val="auto"/>
        </w:rPr>
      </w:r>
      <w:bookmarkEnd w:id="25"/>
      <w:r>
        <w:rPr>
          <w:rFonts w:hint="eastAsia" w:ascii="Microsoft New Tai Lue" w:hAnsi="Microsoft New Tai Lue"/>
          <w:b/>
          <w:bCs/>
          <w:color w:val="auto"/>
        </w:rPr>
        <w:t xml:space="preserve">对本次招标提出询问，请按以下方式联系。</w:t>
      </w:r>
      <w:bookmarkEnd w:id="26"/>
      <w:r>
        <w:rPr>
          <w:color w:val="auto"/>
        </w:rPr>
      </w:r>
      <w:bookmarkEnd w:id="27"/>
      <w:r>
        <w:rPr>
          <w:color w:val="auto"/>
        </w:rPr>
      </w:r>
      <w:r/>
    </w:p>
    <w:p>
      <w:pPr>
        <w:rPr>
          <w:color w:val="auto"/>
        </w:rPr>
      </w:pPr>
      <w:r>
        <w:rPr>
          <w:color w:val="auto"/>
        </w:rPr>
      </w:r>
      <w:bookmarkStart w:id="28" w:name="_Toc28359085"/>
      <w:r>
        <w:rPr>
          <w:rFonts w:hint="eastAsia"/>
          <w:color w:val="auto"/>
        </w:rPr>
        <w:t xml:space="preserve">1．采购人信息</w:t>
      </w:r>
      <w:r>
        <w:rPr>
          <w:color w:val="auto"/>
        </w:rPr>
      </w:r>
      <w:r/>
    </w:p>
    <w:p>
      <w:pPr>
        <w:rPr>
          <w:color w:val="auto"/>
        </w:rPr>
      </w:pPr>
      <w:r>
        <w:rPr>
          <w:rFonts w:hint="eastAsia"/>
          <w:color w:val="auto"/>
        </w:rPr>
        <w:t xml:space="preserve">名称：南京邮电大学</w:t>
      </w:r>
      <w:r>
        <w:rPr>
          <w:color w:val="auto"/>
        </w:rPr>
      </w:r>
      <w:r/>
    </w:p>
    <w:p>
      <w:pPr>
        <w:rPr>
          <w:color w:val="auto"/>
        </w:rPr>
      </w:pPr>
      <w:r>
        <w:rPr>
          <w:rFonts w:hint="eastAsia"/>
          <w:color w:val="auto"/>
        </w:rPr>
        <w:t xml:space="preserve">地址：南京市栖霞区文苑路9号</w:t>
      </w:r>
      <w:r>
        <w:rPr>
          <w:color w:val="auto"/>
        </w:rPr>
      </w:r>
      <w:r/>
    </w:p>
    <w:p>
      <w:pPr>
        <w:rPr>
          <w:color w:val="auto"/>
        </w:rPr>
      </w:pPr>
      <w:r>
        <w:rPr>
          <w:rFonts w:hint="eastAsia"/>
          <w:color w:val="auto"/>
        </w:rPr>
        <w:t xml:space="preserve">联系人：彭老师</w:t>
      </w:r>
      <w:r>
        <w:rPr>
          <w:color w:val="auto"/>
        </w:rPr>
      </w:r>
      <w:r/>
    </w:p>
    <w:p>
      <w:pPr>
        <w:rPr>
          <w:color w:val="auto"/>
        </w:rPr>
      </w:pPr>
      <w:r>
        <w:rPr>
          <w:rFonts w:hint="eastAsia"/>
          <w:color w:val="auto"/>
        </w:rPr>
        <w:t xml:space="preserve">联系方式：025-85866541</w:t>
      </w:r>
      <w:r>
        <w:rPr>
          <w:color w:val="auto"/>
        </w:rPr>
      </w:r>
      <w:r/>
    </w:p>
    <w:p>
      <w:pPr>
        <w:rPr>
          <w:color w:val="auto"/>
        </w:rPr>
      </w:pPr>
      <w:r>
        <w:rPr>
          <w:rFonts w:hint="eastAsia"/>
          <w:color w:val="auto"/>
        </w:rPr>
        <w:t xml:space="preserve">2．采购代理机构信息</w:t>
      </w:r>
      <w:r>
        <w:rPr>
          <w:color w:val="auto"/>
        </w:rPr>
      </w:r>
      <w:r/>
    </w:p>
    <w:p>
      <w:pPr>
        <w:rPr>
          <w:color w:val="auto"/>
        </w:rPr>
      </w:pPr>
      <w:r>
        <w:rPr>
          <w:rFonts w:hint="eastAsia"/>
          <w:color w:val="auto"/>
        </w:rPr>
        <w:t xml:space="preserve">名称：江苏省招标中心有限公司 </w:t>
      </w:r>
      <w:r>
        <w:rPr>
          <w:color w:val="auto"/>
        </w:rPr>
      </w:r>
      <w:r/>
    </w:p>
    <w:p>
      <w:pPr>
        <w:rPr>
          <w:color w:val="auto"/>
        </w:rPr>
      </w:pPr>
      <w:r>
        <w:rPr>
          <w:rFonts w:hint="eastAsia"/>
          <w:color w:val="auto"/>
        </w:rPr>
        <w:t xml:space="preserve">地址：南京市鼓楼区郑和中路118号1</w:t>
      </w:r>
      <w:r>
        <w:rPr>
          <w:rFonts w:hint="eastAsia"/>
          <w:color w:val="auto"/>
        </w:rPr>
        <w:t xml:space="preserve">6</w:t>
      </w:r>
      <w:r>
        <w:rPr>
          <w:rFonts w:hint="eastAsia"/>
          <w:color w:val="auto"/>
        </w:rPr>
        <w:t xml:space="preserve">楼1605室</w:t>
      </w:r>
      <w:r>
        <w:rPr>
          <w:color w:val="auto"/>
        </w:rPr>
      </w:r>
      <w:r/>
    </w:p>
    <w:p>
      <w:pPr>
        <w:rPr>
          <w:color w:val="auto"/>
        </w:rPr>
      </w:pPr>
      <w:r>
        <w:rPr>
          <w:rFonts w:hint="eastAsia"/>
          <w:color w:val="auto"/>
        </w:rPr>
        <w:t xml:space="preserve">联系方式：谢慧玲18362980687、王芳、池昊15862877288、025-83313697</w:t>
      </w:r>
      <w:r>
        <w:rPr>
          <w:color w:val="auto"/>
        </w:rPr>
      </w:r>
      <w:r/>
    </w:p>
    <w:p>
      <w:pPr>
        <w:rPr>
          <w:color w:val="auto"/>
        </w:rPr>
      </w:pPr>
      <w:r>
        <w:rPr>
          <w:rFonts w:hint="eastAsia"/>
          <w:color w:val="auto"/>
        </w:rPr>
        <w:t xml:space="preserve">3、项目联系方式</w:t>
      </w:r>
      <w:r>
        <w:rPr>
          <w:color w:val="auto"/>
        </w:rPr>
      </w:r>
      <w:r/>
    </w:p>
    <w:p>
      <w:pPr>
        <w:rPr>
          <w:color w:val="auto"/>
        </w:rPr>
      </w:pPr>
      <w:r>
        <w:rPr>
          <w:rFonts w:hint="eastAsia"/>
          <w:color w:val="auto"/>
        </w:rPr>
        <w:t xml:space="preserve">项目联系人：谢慧玲18362980687、王芳、池昊15862877288、025-83313697</w:t>
      </w:r>
      <w:r>
        <w:rPr>
          <w:color w:val="auto"/>
        </w:rPr>
      </w:r>
      <w:r/>
    </w:p>
    <w:p>
      <w:pPr>
        <w:rPr>
          <w:color w:val="auto"/>
        </w:rPr>
      </w:pPr>
      <w:r>
        <w:rPr>
          <w:rFonts w:hint="eastAsia"/>
          <w:color w:val="auto"/>
        </w:rPr>
        <w:t xml:space="preserve">联系方式：18362980687</w:t>
      </w:r>
      <w:r>
        <w:rPr>
          <w:color w:val="auto"/>
        </w:rPr>
      </w:r>
      <w:r/>
    </w:p>
    <w:p>
      <w:pPr>
        <w:pStyle w:val="902"/>
        <w:ind w:left="-141"/>
        <w:rPr>
          <w:rFonts w:cs="Times New Roman"/>
          <w:color w:val="auto"/>
        </w:rPr>
      </w:pPr>
      <w:r>
        <w:rPr>
          <w:rFonts w:cs="Times New Roman"/>
          <w:color w:val="auto"/>
        </w:rPr>
        <w:br w:type="page" w:clear="all"/>
      </w:r>
      <w:bookmarkEnd w:id="28"/>
      <w:r>
        <w:rPr>
          <w:color w:val="auto"/>
        </w:rPr>
      </w:r>
      <w:r/>
    </w:p>
    <w:p>
      <w:pPr>
        <w:pStyle w:val="920"/>
        <w:numPr>
          <w:ilvl w:val="0"/>
          <w:numId w:val="2"/>
        </w:numPr>
        <w:ind w:left="984"/>
        <w:rPr>
          <w:rFonts w:cs="Times New Roman"/>
          <w:color w:val="auto"/>
        </w:rPr>
      </w:pPr>
      <w:r>
        <w:rPr>
          <w:color w:val="auto"/>
        </w:rPr>
      </w:r>
      <w:bookmarkStart w:id="29" w:name="_Toc107246212"/>
      <w:r>
        <w:rPr>
          <w:color w:val="auto"/>
        </w:rPr>
      </w:r>
      <w:bookmarkStart w:id="30" w:name="_Toc80264704"/>
      <w:r>
        <w:rPr>
          <w:rFonts w:hint="eastAsia" w:cs="宋体"/>
          <w:color w:val="auto"/>
        </w:rPr>
        <w:t xml:space="preserve">投标人须知</w:t>
      </w:r>
      <w:bookmarkEnd w:id="29"/>
      <w:r>
        <w:rPr>
          <w:color w:val="auto"/>
        </w:rPr>
      </w:r>
      <w:bookmarkEnd w:id="30"/>
      <w:r>
        <w:rPr>
          <w:color w:val="auto"/>
        </w:rPr>
      </w:r>
      <w:r/>
    </w:p>
    <w:p>
      <w:pPr>
        <w:ind w:left="-141" w:firstLine="0"/>
        <w:jc w:val="center"/>
        <w:spacing w:line="240" w:lineRule="auto"/>
        <w:rPr>
          <w:rFonts w:ascii="Microsoft New Tai Lue" w:hAnsi="Microsoft New Tai Lue" w:cs="Microsoft New Tai Lue"/>
          <w:b/>
          <w:bCs/>
          <w:color w:val="auto"/>
          <w:sz w:val="32"/>
          <w:szCs w:val="32"/>
        </w:rPr>
      </w:pPr>
      <w:r>
        <w:rPr>
          <w:rFonts w:hint="eastAsia" w:ascii="Microsoft New Tai Lue" w:hAnsi="Microsoft New Tai Lue"/>
          <w:b/>
          <w:bCs/>
          <w:color w:val="auto"/>
          <w:sz w:val="32"/>
          <w:szCs w:val="32"/>
        </w:rPr>
        <w:t xml:space="preserve">投标人须知前附表</w:t>
      </w:r>
      <w:r>
        <w:rPr>
          <w:color w:val="auto"/>
        </w:rPr>
      </w:r>
      <w:r/>
    </w:p>
    <w:p>
      <w:pPr>
        <w:ind w:firstLine="420"/>
        <w:jc w:val="left"/>
        <w:spacing w:line="240" w:lineRule="auto"/>
        <w:rPr>
          <w:rFonts w:ascii="Microsoft New Tai Lue" w:hAnsi="Microsoft New Tai Lue" w:cs="Microsoft New Tai Lue"/>
          <w:color w:val="auto"/>
        </w:rPr>
      </w:pPr>
      <w:r>
        <w:rPr>
          <w:rFonts w:hint="eastAsia" w:ascii="Microsoft New Tai Lue" w:hAnsi="Microsoft New Tai Lue"/>
          <w:color w:val="auto"/>
        </w:rPr>
        <w:t xml:space="preserve">本表是对《投标人须知》正文的具体补充和修改，如有矛盾，以本《前附表》为准。标记“■”的选项意为适用于本项目，标记“□”的选项意为不适用于本项目。</w:t>
      </w:r>
      <w:r>
        <w:rPr>
          <w:color w:val="auto"/>
        </w:rPr>
      </w:r>
      <w:r/>
    </w:p>
    <w:tbl>
      <w:tblPr>
        <w:tblStyle w:val="893"/>
        <w:tblW w:w="970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1872"/>
        <w:gridCol w:w="6306"/>
      </w:tblGrid>
      <w:tr>
        <w:trPr/>
        <w:tc>
          <w:tcPr>
            <w:tcW w:w="675" w:type="dxa"/>
            <w:vAlign w:val="center"/>
            <w:textDirection w:val="lrTb"/>
            <w:noWrap w:val="false"/>
          </w:tcPr>
          <w:p>
            <w:pPr>
              <w:pStyle w:val="981"/>
              <w:ind w:firstLine="0"/>
              <w:jc w:val="center"/>
              <w:spacing w:line="240" w:lineRule="auto"/>
              <w:rPr>
                <w:rFonts w:hAnsi="宋体" w:cs="Times New Roman"/>
                <w:b/>
                <w:bCs/>
                <w:color w:val="auto"/>
                <w:sz w:val="21"/>
                <w:szCs w:val="21"/>
              </w:rPr>
            </w:pPr>
            <w:r>
              <w:rPr>
                <w:rFonts w:hint="eastAsia" w:hAnsi="宋体"/>
                <w:b/>
                <w:bCs/>
                <w:color w:val="auto"/>
                <w:sz w:val="21"/>
                <w:szCs w:val="21"/>
              </w:rPr>
              <w:t xml:space="preserve">序号</w:t>
            </w:r>
            <w:r>
              <w:rPr>
                <w:color w:val="auto"/>
              </w:rPr>
            </w:r>
            <w:r/>
          </w:p>
        </w:tc>
        <w:tc>
          <w:tcPr>
            <w:tcW w:w="850" w:type="dxa"/>
            <w:vAlign w:val="center"/>
            <w:textDirection w:val="lrTb"/>
            <w:noWrap w:val="false"/>
          </w:tcPr>
          <w:p>
            <w:pPr>
              <w:pStyle w:val="981"/>
              <w:ind w:firstLine="0"/>
              <w:jc w:val="center"/>
              <w:spacing w:line="240" w:lineRule="auto"/>
              <w:rPr>
                <w:rFonts w:hAnsi="宋体" w:cs="Times New Roman"/>
                <w:b/>
                <w:bCs/>
                <w:color w:val="auto"/>
                <w:sz w:val="21"/>
                <w:szCs w:val="21"/>
              </w:rPr>
            </w:pPr>
            <w:r>
              <w:rPr>
                <w:rFonts w:hint="eastAsia" w:hAnsi="宋体"/>
                <w:b/>
                <w:bCs/>
                <w:color w:val="auto"/>
                <w:sz w:val="21"/>
                <w:szCs w:val="21"/>
              </w:rPr>
              <w:t xml:space="preserve">条款号</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条款名称</w:t>
            </w:r>
            <w:r>
              <w:rPr>
                <w:color w:val="auto"/>
              </w:rPr>
            </w:r>
            <w:r/>
          </w:p>
        </w:tc>
        <w:tc>
          <w:tcPr>
            <w:tcW w:w="6306" w:type="dxa"/>
            <w:vAlign w:val="center"/>
            <w:textDirection w:val="lrTb"/>
            <w:noWrap w:val="false"/>
          </w:tcPr>
          <w:p>
            <w:pPr>
              <w:pStyle w:val="981"/>
              <w:ind w:firstLine="0"/>
              <w:jc w:val="center"/>
              <w:spacing w:line="240" w:lineRule="auto"/>
              <w:rPr>
                <w:rFonts w:hAnsi="宋体" w:cs="Times New Roman"/>
                <w:b/>
                <w:bCs/>
                <w:color w:val="auto"/>
                <w:sz w:val="21"/>
                <w:szCs w:val="21"/>
              </w:rPr>
            </w:pPr>
            <w:r>
              <w:rPr>
                <w:rFonts w:hint="eastAsia" w:hAnsi="宋体"/>
                <w:b/>
                <w:bCs/>
                <w:color w:val="auto"/>
                <w:sz w:val="21"/>
                <w:szCs w:val="21"/>
              </w:rPr>
              <w:t xml:space="preserve">编列内容规定</w:t>
            </w:r>
            <w:r>
              <w:rPr>
                <w:color w:val="auto"/>
              </w:rPr>
            </w:r>
            <w:r/>
          </w:p>
        </w:tc>
      </w:tr>
      <w:tr>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采购人</w:t>
            </w:r>
            <w:r>
              <w:rPr>
                <w:color w:val="auto"/>
              </w:rPr>
            </w:r>
            <w:r/>
          </w:p>
        </w:tc>
        <w:tc>
          <w:tcPr>
            <w:tcW w:w="6306" w:type="dxa"/>
            <w:vAlign w:val="center"/>
            <w:textDirection w:val="lrTb"/>
            <w:noWrap w:val="false"/>
          </w:tcPr>
          <w:p>
            <w:pPr>
              <w:pStyle w:val="981"/>
              <w:ind w:firstLine="0"/>
              <w:jc w:val="left"/>
              <w:spacing w:line="240" w:lineRule="auto"/>
              <w:rPr>
                <w:rFonts w:hAnsi="宋体"/>
                <w:color w:val="auto"/>
                <w:sz w:val="21"/>
                <w:szCs w:val="21"/>
              </w:rPr>
            </w:pPr>
            <w:r>
              <w:rPr>
                <w:rFonts w:hint="eastAsia" w:hAnsi="宋体"/>
                <w:color w:val="auto"/>
                <w:sz w:val="21"/>
                <w:szCs w:val="21"/>
              </w:rPr>
              <w:t xml:space="preserve">详见招标文件第一章《招标公告》</w:t>
            </w:r>
            <w:r>
              <w:rPr>
                <w:color w:val="auto"/>
              </w:rPr>
            </w:r>
            <w:r/>
          </w:p>
        </w:tc>
      </w:tr>
      <w:tr>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2.2</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采购代理机构</w:t>
            </w:r>
            <w:r>
              <w:rPr>
                <w:color w:val="auto"/>
              </w:rPr>
            </w:r>
            <w:r/>
          </w:p>
        </w:tc>
        <w:tc>
          <w:tcPr>
            <w:tcW w:w="6306" w:type="dxa"/>
            <w:vAlign w:val="center"/>
            <w:textDirection w:val="lrTb"/>
            <w:noWrap w:val="false"/>
          </w:tcPr>
          <w:p>
            <w:pPr>
              <w:pStyle w:val="981"/>
              <w:ind w:firstLine="0"/>
              <w:jc w:val="left"/>
              <w:spacing w:line="240" w:lineRule="auto"/>
              <w:rPr>
                <w:rFonts w:hAnsi="宋体"/>
                <w:color w:val="auto"/>
                <w:sz w:val="21"/>
                <w:szCs w:val="21"/>
              </w:rPr>
            </w:pPr>
            <w:r>
              <w:rPr>
                <w:rFonts w:hint="eastAsia" w:hAnsi="宋体"/>
                <w:color w:val="auto"/>
                <w:sz w:val="21"/>
                <w:szCs w:val="21"/>
              </w:rPr>
              <w:t xml:space="preserve">详见招标文件第一章《招标公告》</w:t>
            </w:r>
            <w:r>
              <w:rPr>
                <w:color w:val="auto"/>
              </w:rPr>
            </w:r>
            <w:r/>
          </w:p>
        </w:tc>
      </w:tr>
      <w:tr>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3</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4</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本项目执行的政府采购政策</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详见</w:t>
            </w:r>
            <w:r>
              <w:rPr>
                <w:rFonts w:hint="eastAsia" w:hAnsi="宋体"/>
                <w:color w:val="auto"/>
                <w:sz w:val="21"/>
                <w:szCs w:val="21"/>
              </w:rPr>
              <w:t xml:space="preserve">招标文件</w:t>
            </w:r>
            <w:r>
              <w:rPr>
                <w:rFonts w:hint="eastAsia" w:hAnsi="宋体"/>
                <w:color w:val="auto"/>
                <w:sz w:val="21"/>
                <w:szCs w:val="21"/>
              </w:rPr>
              <w:t xml:space="preserve">第一章《招标公告》</w:t>
            </w:r>
            <w:r>
              <w:rPr>
                <w:color w:val="auto"/>
              </w:rPr>
            </w:r>
            <w:r/>
          </w:p>
        </w:tc>
      </w:tr>
      <w:tr>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4</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8.1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现场考察</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b/>
                <w:bCs/>
                <w:color w:val="auto"/>
                <w:sz w:val="21"/>
                <w:szCs w:val="21"/>
              </w:rPr>
              <w:t xml:space="preserve">■</w:t>
            </w:r>
            <w:r>
              <w:rPr>
                <w:rFonts w:hint="eastAsia" w:hAnsi="宋体"/>
                <w:color w:val="auto"/>
                <w:sz w:val="21"/>
                <w:szCs w:val="21"/>
              </w:rPr>
              <w:t xml:space="preserve">不</w:t>
            </w:r>
            <w:r>
              <w:rPr>
                <w:rFonts w:hint="eastAsia" w:hAnsi="宋体"/>
                <w:color w:val="auto"/>
                <w:sz w:val="21"/>
                <w:szCs w:val="21"/>
              </w:rPr>
              <w:t xml:space="preserve">组织</w:t>
            </w:r>
            <w:r>
              <w:rPr>
                <w:color w:val="auto"/>
              </w:rPr>
            </w:r>
            <w:r/>
          </w:p>
          <w:p>
            <w:pPr>
              <w:pStyle w:val="981"/>
              <w:ind w:firstLine="0"/>
              <w:jc w:val="left"/>
              <w:spacing w:line="240" w:lineRule="auto"/>
              <w:rPr>
                <w:rFonts w:hAnsi="宋体" w:cs="Times New Roman"/>
                <w:color w:val="auto"/>
                <w:sz w:val="21"/>
                <w:szCs w:val="21"/>
              </w:rPr>
            </w:pPr>
            <w:r>
              <w:rPr>
                <w:rFonts w:ascii="Segoe UI Symbol" w:hAnsi="Segoe UI Symbol" w:cs="Segoe UI Symbol"/>
                <w:color w:val="auto"/>
                <w:sz w:val="21"/>
                <w:szCs w:val="21"/>
              </w:rPr>
              <w:t xml:space="preserve">☐</w:t>
            </w:r>
            <w:r>
              <w:rPr>
                <w:rFonts w:hint="eastAsia" w:hAnsi="宋体"/>
                <w:color w:val="auto"/>
                <w:sz w:val="21"/>
                <w:szCs w:val="21"/>
              </w:rPr>
              <w:t xml:space="preserve">组织</w:t>
            </w:r>
            <w:r>
              <w:rPr>
                <w:color w:val="auto"/>
              </w:rPr>
            </w:r>
            <w:r/>
          </w:p>
        </w:tc>
      </w:tr>
      <w:tr>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5</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9.1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开标前答疑会</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b/>
                <w:bCs/>
                <w:color w:val="auto"/>
                <w:sz w:val="21"/>
                <w:szCs w:val="21"/>
              </w:rPr>
              <w:t xml:space="preserve">■</w:t>
            </w:r>
            <w:r>
              <w:rPr>
                <w:rFonts w:hint="eastAsia" w:hAnsi="宋体"/>
                <w:color w:val="auto"/>
                <w:sz w:val="21"/>
                <w:szCs w:val="21"/>
              </w:rPr>
              <w:t xml:space="preserve">不</w:t>
            </w:r>
            <w:r>
              <w:rPr>
                <w:rFonts w:hint="eastAsia" w:hAnsi="宋体"/>
                <w:color w:val="auto"/>
                <w:sz w:val="21"/>
                <w:szCs w:val="21"/>
              </w:rPr>
              <w:t xml:space="preserve">召开</w:t>
            </w:r>
            <w:r>
              <w:rPr>
                <w:color w:val="auto"/>
              </w:rPr>
            </w:r>
            <w:r/>
          </w:p>
          <w:p>
            <w:pPr>
              <w:pStyle w:val="981"/>
              <w:ind w:firstLine="0"/>
              <w:jc w:val="left"/>
              <w:spacing w:line="240" w:lineRule="auto"/>
              <w:rPr>
                <w:rFonts w:hAnsi="宋体" w:cs="Times New Roman"/>
                <w:color w:val="auto"/>
                <w:sz w:val="21"/>
                <w:szCs w:val="21"/>
              </w:rPr>
            </w:pPr>
            <w:r>
              <w:rPr>
                <w:rFonts w:ascii="Segoe UI Symbol" w:hAnsi="Segoe UI Symbol" w:cs="Segoe UI Symbol"/>
                <w:color w:val="auto"/>
                <w:sz w:val="21"/>
                <w:szCs w:val="21"/>
              </w:rPr>
              <w:t xml:space="preserve">☐</w:t>
            </w:r>
            <w:r>
              <w:rPr>
                <w:rFonts w:hint="eastAsia" w:hAnsi="宋体"/>
                <w:color w:val="auto"/>
                <w:sz w:val="21"/>
                <w:szCs w:val="21"/>
              </w:rPr>
              <w:t xml:space="preserve">召开</w:t>
            </w:r>
            <w:r>
              <w:rPr>
                <w:color w:val="auto"/>
              </w:rPr>
            </w:r>
            <w:r/>
          </w:p>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w:t>
            </w:r>
            <w:r>
              <w:rPr>
                <w:rFonts w:hAnsi="宋体"/>
                <w:color w:val="auto"/>
                <w:sz w:val="21"/>
                <w:szCs w:val="21"/>
              </w:rPr>
              <w:t xml:space="preserve">1</w:t>
            </w:r>
            <w:r>
              <w:rPr>
                <w:rFonts w:hint="eastAsia" w:hAnsi="宋体"/>
                <w:color w:val="auto"/>
                <w:sz w:val="21"/>
                <w:szCs w:val="21"/>
              </w:rPr>
              <w:t xml:space="preserve">）</w:t>
            </w:r>
            <w:r>
              <w:rPr>
                <w:rFonts w:hint="eastAsia" w:hAnsi="宋体"/>
                <w:color w:val="auto"/>
                <w:sz w:val="21"/>
                <w:szCs w:val="21"/>
              </w:rPr>
              <w:t xml:space="preserve">召开</w:t>
            </w:r>
            <w:r>
              <w:rPr>
                <w:rFonts w:hint="eastAsia" w:hAnsi="宋体"/>
                <w:color w:val="auto"/>
                <w:sz w:val="21"/>
                <w:szCs w:val="21"/>
              </w:rPr>
              <w:t xml:space="preserve">时间：</w:t>
            </w:r>
            <w:r>
              <w:rPr>
                <w:color w:val="auto"/>
              </w:rPr>
            </w:r>
            <w:r/>
          </w:p>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w:t>
            </w:r>
            <w:r>
              <w:rPr>
                <w:rFonts w:hAnsi="宋体"/>
                <w:color w:val="auto"/>
                <w:sz w:val="21"/>
                <w:szCs w:val="21"/>
              </w:rPr>
              <w:t xml:space="preserve">2</w:t>
            </w:r>
            <w:r>
              <w:rPr>
                <w:rFonts w:hint="eastAsia" w:hAnsi="宋体"/>
                <w:color w:val="auto"/>
                <w:sz w:val="21"/>
                <w:szCs w:val="21"/>
              </w:rPr>
              <w:t xml:space="preserve">）</w:t>
            </w:r>
            <w:r>
              <w:rPr>
                <w:rFonts w:hint="eastAsia" w:hAnsi="宋体"/>
                <w:color w:val="auto"/>
                <w:sz w:val="21"/>
                <w:szCs w:val="21"/>
              </w:rPr>
              <w:t xml:space="preserve">召开</w:t>
            </w:r>
            <w:r>
              <w:rPr>
                <w:rFonts w:hint="eastAsia" w:hAnsi="宋体"/>
                <w:color w:val="auto"/>
                <w:sz w:val="21"/>
                <w:szCs w:val="21"/>
              </w:rPr>
              <w:t xml:space="preserve">地点：</w:t>
            </w:r>
            <w:r>
              <w:rPr>
                <w:color w:val="auto"/>
              </w:rPr>
            </w:r>
            <w:r/>
          </w:p>
        </w:tc>
      </w:tr>
      <w:tr>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6</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10.1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联合体投标</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b/>
                <w:bCs/>
                <w:color w:val="auto"/>
                <w:sz w:val="21"/>
                <w:szCs w:val="21"/>
              </w:rPr>
              <w:t xml:space="preserve">■</w:t>
            </w:r>
            <w:r>
              <w:rPr>
                <w:rFonts w:hint="eastAsia" w:hAnsi="宋体"/>
                <w:color w:val="auto"/>
                <w:sz w:val="21"/>
                <w:szCs w:val="21"/>
              </w:rPr>
              <w:t xml:space="preserve">不</w:t>
            </w:r>
            <w:r>
              <w:rPr>
                <w:rFonts w:hint="eastAsia" w:hAnsi="宋体"/>
                <w:color w:val="auto"/>
                <w:sz w:val="21"/>
                <w:szCs w:val="21"/>
              </w:rPr>
              <w:t xml:space="preserve">接受</w:t>
            </w:r>
            <w:r>
              <w:rPr>
                <w:color w:val="auto"/>
              </w:rPr>
            </w:r>
            <w:r/>
          </w:p>
          <w:p>
            <w:pPr>
              <w:pStyle w:val="981"/>
              <w:ind w:firstLine="0"/>
              <w:jc w:val="left"/>
              <w:spacing w:line="240" w:lineRule="auto"/>
              <w:rPr>
                <w:rFonts w:hAnsi="宋体" w:cs="Times New Roman"/>
                <w:color w:val="auto"/>
                <w:sz w:val="21"/>
                <w:szCs w:val="21"/>
              </w:rPr>
            </w:pPr>
            <w:r>
              <w:rPr>
                <w:rFonts w:ascii="Segoe UI Symbol" w:hAnsi="Segoe UI Symbol" w:cs="Segoe UI Symbol"/>
                <w:color w:val="auto"/>
                <w:sz w:val="21"/>
                <w:szCs w:val="21"/>
              </w:rPr>
              <w:t xml:space="preserve">☐</w:t>
            </w:r>
            <w:r>
              <w:rPr>
                <w:rFonts w:hint="eastAsia" w:hAnsi="宋体"/>
                <w:color w:val="auto"/>
                <w:sz w:val="21"/>
                <w:szCs w:val="21"/>
              </w:rPr>
              <w:t xml:space="preserve">接受</w:t>
            </w:r>
            <w:r>
              <w:rPr>
                <w:color w:val="auto"/>
              </w:rPr>
            </w:r>
            <w:r/>
          </w:p>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联合体</w:t>
            </w:r>
            <w:r>
              <w:rPr>
                <w:rFonts w:hint="eastAsia" w:hAnsi="宋体"/>
                <w:color w:val="auto"/>
                <w:sz w:val="21"/>
                <w:szCs w:val="21"/>
              </w:rPr>
              <w:t xml:space="preserve">要求</w:t>
            </w:r>
            <w:r>
              <w:rPr>
                <w:rFonts w:hint="eastAsia" w:hAnsi="宋体"/>
                <w:color w:val="auto"/>
                <w:sz w:val="21"/>
                <w:szCs w:val="21"/>
              </w:rPr>
              <w:t xml:space="preserve">：详见招标文件第一章《招标公告》</w:t>
            </w:r>
            <w:r>
              <w:rPr>
                <w:color w:val="auto"/>
              </w:rPr>
            </w:r>
            <w:r/>
          </w:p>
        </w:tc>
      </w:tr>
      <w:tr>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7</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11.1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分包</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本项目的非主体、非关键性工作是否允许分包：</w:t>
            </w:r>
            <w:r>
              <w:rPr>
                <w:color w:val="auto"/>
              </w:rPr>
            </w:r>
            <w:r/>
          </w:p>
          <w:p>
            <w:pPr>
              <w:pStyle w:val="981"/>
              <w:ind w:firstLine="0"/>
              <w:jc w:val="left"/>
              <w:spacing w:line="240" w:lineRule="auto"/>
              <w:rPr>
                <w:rFonts w:hAnsi="宋体" w:cs="Times New Roman"/>
                <w:color w:val="auto"/>
                <w:sz w:val="21"/>
                <w:szCs w:val="21"/>
              </w:rPr>
            </w:pPr>
            <w:r>
              <w:rPr>
                <w:rFonts w:hint="eastAsia" w:hAnsi="宋体"/>
                <w:b/>
                <w:bCs/>
                <w:color w:val="auto"/>
                <w:sz w:val="21"/>
                <w:szCs w:val="21"/>
              </w:rPr>
              <w:t xml:space="preserve">■</w:t>
            </w:r>
            <w:r>
              <w:rPr>
                <w:rFonts w:hint="eastAsia" w:hAnsi="宋体"/>
                <w:color w:val="auto"/>
                <w:sz w:val="21"/>
                <w:szCs w:val="21"/>
              </w:rPr>
              <w:t xml:space="preserve">不</w:t>
            </w:r>
            <w:r>
              <w:rPr>
                <w:rFonts w:hint="eastAsia" w:hAnsi="宋体"/>
                <w:color w:val="auto"/>
                <w:sz w:val="21"/>
                <w:szCs w:val="21"/>
              </w:rPr>
              <w:t xml:space="preserve">允许</w:t>
            </w:r>
            <w:r>
              <w:rPr>
                <w:color w:val="auto"/>
              </w:rPr>
            </w:r>
            <w:r/>
          </w:p>
          <w:p>
            <w:pPr>
              <w:pStyle w:val="981"/>
              <w:ind w:firstLine="0"/>
              <w:jc w:val="left"/>
              <w:spacing w:line="240" w:lineRule="auto"/>
              <w:rPr>
                <w:rFonts w:hAnsi="宋体" w:cs="Times New Roman"/>
                <w:color w:val="auto"/>
                <w:sz w:val="21"/>
                <w:szCs w:val="21"/>
              </w:rPr>
            </w:pPr>
            <w:r>
              <w:rPr>
                <w:rFonts w:ascii="Segoe UI Symbol" w:hAnsi="Segoe UI Symbol" w:cs="Segoe UI Symbol"/>
                <w:color w:val="auto"/>
                <w:sz w:val="21"/>
                <w:szCs w:val="21"/>
              </w:rPr>
              <w:t xml:space="preserve">☐</w:t>
            </w:r>
            <w:r>
              <w:rPr>
                <w:rFonts w:hint="eastAsia" w:hAnsi="宋体"/>
                <w:color w:val="auto"/>
                <w:sz w:val="21"/>
                <w:szCs w:val="21"/>
              </w:rPr>
              <w:t xml:space="preserve">允许</w:t>
            </w:r>
            <w:r>
              <w:rPr>
                <w:color w:val="auto"/>
              </w:rPr>
            </w:r>
            <w:r/>
          </w:p>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具体</w:t>
            </w:r>
            <w:r>
              <w:rPr>
                <w:rFonts w:hint="eastAsia" w:hAnsi="宋体"/>
                <w:color w:val="auto"/>
                <w:sz w:val="21"/>
                <w:szCs w:val="21"/>
              </w:rPr>
              <w:t xml:space="preserve">要求</w:t>
            </w:r>
            <w:r>
              <w:rPr>
                <w:rFonts w:hint="eastAsia" w:hAnsi="宋体"/>
                <w:color w:val="auto"/>
                <w:sz w:val="21"/>
                <w:szCs w:val="21"/>
              </w:rPr>
              <w:t xml:space="preserve">：</w:t>
            </w:r>
            <w:r>
              <w:rPr>
                <w:rFonts w:hAnsi="宋体" w:cs="Microsoft New Tai Lue"/>
                <w:color w:val="auto"/>
                <w:sz w:val="21"/>
              </w:rPr>
              <w:t xml:space="preserve">__________</w:t>
            </w:r>
            <w:r>
              <w:rPr>
                <w:color w:val="auto"/>
              </w:rPr>
            </w:r>
            <w:r/>
          </w:p>
        </w:tc>
      </w:tr>
      <w:tr>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8</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12.1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样品</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投标</w:t>
            </w:r>
            <w:r>
              <w:rPr>
                <w:rFonts w:hint="eastAsia" w:hAnsi="宋体"/>
                <w:color w:val="auto"/>
                <w:sz w:val="21"/>
                <w:szCs w:val="21"/>
              </w:rPr>
              <w:t xml:space="preserve">样品</w:t>
            </w:r>
            <w:r>
              <w:rPr>
                <w:rFonts w:hint="eastAsia" w:hAnsi="宋体"/>
                <w:color w:val="auto"/>
                <w:sz w:val="21"/>
                <w:szCs w:val="21"/>
              </w:rPr>
              <w:t xml:space="preserve">递交：</w:t>
            </w:r>
            <w:r>
              <w:rPr>
                <w:color w:val="auto"/>
              </w:rPr>
            </w:r>
            <w:r/>
          </w:p>
          <w:p>
            <w:pPr>
              <w:pStyle w:val="981"/>
              <w:ind w:firstLine="0"/>
              <w:jc w:val="left"/>
              <w:spacing w:line="240" w:lineRule="auto"/>
              <w:rPr>
                <w:rFonts w:hAnsi="宋体" w:cs="Times New Roman"/>
                <w:color w:val="auto"/>
                <w:sz w:val="21"/>
                <w:szCs w:val="21"/>
              </w:rPr>
            </w:pPr>
            <w:r>
              <w:rPr>
                <w:rFonts w:hint="eastAsia" w:hAnsi="宋体"/>
                <w:b/>
                <w:bCs/>
                <w:color w:val="auto"/>
                <w:sz w:val="21"/>
                <w:szCs w:val="21"/>
              </w:rPr>
              <w:t xml:space="preserve">■</w:t>
            </w:r>
            <w:r>
              <w:rPr>
                <w:rFonts w:hint="eastAsia" w:hAnsi="宋体"/>
                <w:color w:val="auto"/>
                <w:sz w:val="21"/>
                <w:szCs w:val="21"/>
              </w:rPr>
              <w:t xml:space="preserve">不</w:t>
            </w:r>
            <w:r>
              <w:rPr>
                <w:rFonts w:hint="eastAsia" w:hAnsi="宋体"/>
                <w:color w:val="auto"/>
                <w:sz w:val="21"/>
                <w:szCs w:val="21"/>
              </w:rPr>
              <w:t xml:space="preserve">需要</w:t>
            </w:r>
            <w:r>
              <w:rPr>
                <w:color w:val="auto"/>
              </w:rPr>
            </w:r>
            <w:r/>
          </w:p>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□需要，具体要求如下：</w:t>
            </w:r>
            <w:r>
              <w:rPr>
                <w:color w:val="auto"/>
              </w:rPr>
            </w:r>
            <w:r/>
          </w:p>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w:t>
            </w:r>
            <w:r>
              <w:rPr>
                <w:rFonts w:hAnsi="宋体"/>
                <w:color w:val="auto"/>
                <w:sz w:val="21"/>
                <w:szCs w:val="21"/>
              </w:rPr>
              <w:t xml:space="preserve">1</w:t>
            </w:r>
            <w:r>
              <w:rPr>
                <w:rFonts w:hint="eastAsia" w:hAnsi="宋体"/>
                <w:color w:val="auto"/>
                <w:sz w:val="21"/>
                <w:szCs w:val="21"/>
              </w:rPr>
              <w:t xml:space="preserve">）样品制作的标准和要求：详见第四章采购需求；</w:t>
            </w:r>
            <w:r>
              <w:rPr>
                <w:color w:val="auto"/>
              </w:rPr>
            </w:r>
            <w:r/>
          </w:p>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w:t>
            </w:r>
            <w:r>
              <w:rPr>
                <w:rFonts w:hAnsi="宋体"/>
                <w:color w:val="auto"/>
                <w:sz w:val="21"/>
                <w:szCs w:val="21"/>
              </w:rPr>
              <w:t xml:space="preserve">2</w:t>
            </w:r>
            <w:r>
              <w:rPr>
                <w:rFonts w:hint="eastAsia" w:hAnsi="宋体"/>
                <w:color w:val="auto"/>
                <w:sz w:val="21"/>
                <w:szCs w:val="21"/>
              </w:rPr>
              <w:t xml:space="preserve">）是否需要随样品提交相关检测报告：</w:t>
            </w:r>
            <w:r>
              <w:rPr>
                <w:color w:val="auto"/>
              </w:rPr>
            </w:r>
            <w:r/>
          </w:p>
          <w:p>
            <w:pPr>
              <w:pStyle w:val="981"/>
              <w:ind w:firstLine="0"/>
              <w:jc w:val="left"/>
              <w:spacing w:line="240" w:lineRule="auto"/>
              <w:rPr>
                <w:rFonts w:hAnsi="宋体" w:cs="Times New Roman"/>
                <w:color w:val="auto"/>
                <w:sz w:val="21"/>
                <w:szCs w:val="21"/>
              </w:rPr>
            </w:pPr>
            <w:r>
              <w:rPr>
                <w:rFonts w:hint="eastAsia" w:hAnsi="宋体"/>
                <w:b/>
                <w:bCs/>
                <w:color w:val="auto"/>
                <w:sz w:val="21"/>
                <w:szCs w:val="21"/>
              </w:rPr>
              <w:t xml:space="preserve">■</w:t>
            </w:r>
            <w:r>
              <w:rPr>
                <w:rFonts w:hint="eastAsia" w:hAnsi="宋体"/>
                <w:color w:val="auto"/>
                <w:sz w:val="21"/>
                <w:szCs w:val="21"/>
              </w:rPr>
              <w:t xml:space="preserve">不需要</w:t>
            </w:r>
            <w:r>
              <w:rPr>
                <w:color w:val="auto"/>
              </w:rPr>
            </w:r>
            <w:r/>
          </w:p>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w:t>
            </w:r>
            <w:r>
              <w:rPr>
                <w:rFonts w:hint="eastAsia" w:hAnsi="宋体"/>
                <w:color w:val="auto"/>
                <w:sz w:val="21"/>
                <w:szCs w:val="21"/>
              </w:rPr>
              <w:t xml:space="preserve">需要</w:t>
            </w:r>
            <w:r>
              <w:rPr>
                <w:rFonts w:hint="eastAsia" w:hAnsi="宋体"/>
                <w:color w:val="auto"/>
                <w:sz w:val="21"/>
                <w:szCs w:val="21"/>
              </w:rPr>
              <w:t xml:space="preserve">，检测机构的要求：</w:t>
            </w:r>
            <w:r>
              <w:rPr>
                <w:rFonts w:hAnsi="宋体"/>
                <w:color w:val="auto"/>
                <w:sz w:val="21"/>
                <w:szCs w:val="21"/>
              </w:rPr>
              <w:t xml:space="preserve">_________</w:t>
            </w:r>
            <w:r>
              <w:rPr>
                <w:rFonts w:hint="eastAsia" w:hAnsi="宋体"/>
                <w:color w:val="auto"/>
                <w:sz w:val="21"/>
                <w:szCs w:val="21"/>
              </w:rPr>
              <w:t xml:space="preserve">；检测内容：</w:t>
            </w:r>
            <w:r>
              <w:rPr>
                <w:rFonts w:hAnsi="宋体"/>
                <w:color w:val="auto"/>
                <w:sz w:val="21"/>
                <w:szCs w:val="21"/>
              </w:rPr>
              <w:t xml:space="preserve">_________</w:t>
            </w:r>
            <w:r>
              <w:rPr>
                <w:rFonts w:hint="eastAsia" w:hAnsi="宋体"/>
                <w:color w:val="auto"/>
                <w:sz w:val="21"/>
                <w:szCs w:val="21"/>
              </w:rPr>
              <w:t xml:space="preserve">；</w:t>
            </w:r>
            <w:r>
              <w:rPr>
                <w:color w:val="auto"/>
              </w:rPr>
            </w:r>
            <w:r/>
          </w:p>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w:t>
            </w:r>
            <w:r>
              <w:rPr>
                <w:rFonts w:hAnsi="宋体"/>
                <w:color w:val="auto"/>
                <w:sz w:val="21"/>
                <w:szCs w:val="21"/>
              </w:rPr>
              <w:t xml:space="preserve">3</w:t>
            </w:r>
            <w:r>
              <w:rPr>
                <w:rFonts w:hint="eastAsia" w:hAnsi="宋体"/>
                <w:color w:val="auto"/>
                <w:sz w:val="21"/>
                <w:szCs w:val="21"/>
              </w:rPr>
              <w:t xml:space="preserve">）样品递交要求：详见第四章采购需求；</w:t>
            </w:r>
            <w:r>
              <w:rPr>
                <w:color w:val="auto"/>
              </w:rPr>
            </w:r>
            <w:r/>
          </w:p>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w:t>
            </w:r>
            <w:r>
              <w:rPr>
                <w:rFonts w:hAnsi="宋体"/>
                <w:color w:val="auto"/>
                <w:sz w:val="21"/>
                <w:szCs w:val="21"/>
              </w:rPr>
              <w:t xml:space="preserve">4</w:t>
            </w:r>
            <w:r>
              <w:rPr>
                <w:rFonts w:hint="eastAsia" w:hAnsi="宋体"/>
                <w:color w:val="auto"/>
                <w:sz w:val="21"/>
                <w:szCs w:val="21"/>
              </w:rPr>
              <w:t xml:space="preserve">）未中标人样品退还：详见第四章采购需求；</w:t>
            </w:r>
            <w:r>
              <w:rPr>
                <w:color w:val="auto"/>
              </w:rPr>
            </w:r>
            <w:r/>
          </w:p>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w:t>
            </w:r>
            <w:r>
              <w:rPr>
                <w:rFonts w:hAnsi="宋体"/>
                <w:color w:val="auto"/>
                <w:sz w:val="21"/>
                <w:szCs w:val="21"/>
              </w:rPr>
              <w:t xml:space="preserve">5</w:t>
            </w:r>
            <w:r>
              <w:rPr>
                <w:rFonts w:hint="eastAsia" w:hAnsi="宋体"/>
                <w:color w:val="auto"/>
                <w:sz w:val="21"/>
                <w:szCs w:val="21"/>
              </w:rPr>
              <w:t xml:space="preserve">）中标人样品保管、封存及退还：详见第四章采购需求；</w:t>
            </w:r>
            <w:r>
              <w:rPr>
                <w:color w:val="auto"/>
              </w:rPr>
            </w:r>
            <w:r/>
          </w:p>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w:t>
            </w:r>
            <w:r>
              <w:rPr>
                <w:rFonts w:hAnsi="宋体"/>
                <w:color w:val="auto"/>
                <w:sz w:val="21"/>
                <w:szCs w:val="21"/>
              </w:rPr>
              <w:t xml:space="preserve">6</w:t>
            </w:r>
            <w:r>
              <w:rPr>
                <w:rFonts w:hint="eastAsia" w:hAnsi="宋体"/>
                <w:color w:val="auto"/>
                <w:sz w:val="21"/>
                <w:szCs w:val="21"/>
              </w:rPr>
              <w:t xml:space="preserve">）其他要求（如有）：详见第四章采购需求。</w:t>
            </w:r>
            <w:r>
              <w:rPr>
                <w:color w:val="auto"/>
              </w:rPr>
            </w:r>
            <w:r/>
          </w:p>
        </w:tc>
      </w:tr>
      <w:tr>
        <w:trPr>
          <w:trHeight w:val="734"/>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9</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13.1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采购进口产品</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详见招标文件第一章《招标公告》</w:t>
            </w:r>
            <w:r>
              <w:rPr>
                <w:color w:val="auto"/>
              </w:rPr>
            </w:r>
            <w:r/>
          </w:p>
        </w:tc>
      </w:tr>
      <w:tr>
        <w:trPr>
          <w:trHeight w:val="656"/>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10</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14.1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采购预算</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详见</w:t>
            </w:r>
            <w:r>
              <w:rPr>
                <w:rFonts w:hint="eastAsia" w:hAnsi="宋体"/>
                <w:color w:val="auto"/>
                <w:sz w:val="21"/>
                <w:szCs w:val="21"/>
              </w:rPr>
              <w:t xml:space="preserve">招标</w:t>
            </w:r>
            <w:r>
              <w:rPr>
                <w:rFonts w:hint="eastAsia" w:hAnsi="宋体"/>
                <w:color w:val="auto"/>
                <w:sz w:val="21"/>
                <w:szCs w:val="21"/>
              </w:rPr>
              <w:t xml:space="preserve">文件第一章《招标公告》</w:t>
            </w:r>
            <w:r>
              <w:rPr>
                <w:color w:val="auto"/>
              </w:rPr>
            </w:r>
            <w:r/>
          </w:p>
        </w:tc>
      </w:tr>
      <w:tr>
        <w:trPr>
          <w:trHeight w:val="746"/>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11</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14.2</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本项目设定的最高限价</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详见</w:t>
            </w:r>
            <w:r>
              <w:rPr>
                <w:rFonts w:hint="eastAsia" w:hAnsi="宋体"/>
                <w:color w:val="auto"/>
                <w:sz w:val="21"/>
                <w:szCs w:val="21"/>
              </w:rPr>
              <w:t xml:space="preserve">招标</w:t>
            </w:r>
            <w:r>
              <w:rPr>
                <w:rFonts w:hint="eastAsia" w:hAnsi="宋体"/>
                <w:color w:val="auto"/>
                <w:sz w:val="21"/>
                <w:szCs w:val="21"/>
              </w:rPr>
              <w:t xml:space="preserve">文件第一章《招标公告》</w:t>
            </w:r>
            <w:r>
              <w:rPr>
                <w:color w:val="auto"/>
              </w:rPr>
            </w:r>
            <w:r/>
          </w:p>
        </w:tc>
      </w:tr>
      <w:tr>
        <w:trPr>
          <w:trHeight w:val="656"/>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12</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15.1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供应商资格条件</w:t>
            </w:r>
            <w:r>
              <w:rPr>
                <w:rFonts w:hAnsi="宋体"/>
                <w:color w:val="auto"/>
                <w:sz w:val="21"/>
                <w:szCs w:val="21"/>
              </w:rPr>
              <w:t xml:space="preserve">/</w:t>
            </w:r>
            <w:r>
              <w:rPr>
                <w:rFonts w:hint="eastAsia" w:hAnsi="宋体"/>
                <w:color w:val="auto"/>
                <w:sz w:val="21"/>
                <w:szCs w:val="21"/>
              </w:rPr>
              <w:t xml:space="preserve">申请人的资格要求</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详见招标文件第一章《招标公告》</w:t>
            </w:r>
            <w:r>
              <w:rPr>
                <w:color w:val="auto"/>
              </w:rPr>
            </w:r>
            <w:r/>
          </w:p>
        </w:tc>
      </w:tr>
      <w:tr>
        <w:trPr>
          <w:trHeight w:val="656"/>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13</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20.5</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highlight w:val="none"/>
              </w:rPr>
            </w:pPr>
            <w:r>
              <w:rPr>
                <w:rFonts w:hint="eastAsia" w:hAnsi="宋体"/>
                <w:color w:val="auto"/>
                <w:sz w:val="21"/>
                <w:szCs w:val="21"/>
                <w:highlight w:val="none"/>
              </w:rPr>
              <w:t xml:space="preserve">投标报价</w:t>
            </w:r>
            <w:r>
              <w:rPr>
                <w:color w:val="auto"/>
              </w:rPr>
            </w:r>
            <w:r/>
          </w:p>
        </w:tc>
        <w:tc>
          <w:tcPr>
            <w:tcW w:w="6306" w:type="dxa"/>
            <w:vAlign w:val="center"/>
            <w:textDirection w:val="lrTb"/>
            <w:noWrap w:val="false"/>
          </w:tcPr>
          <w:p>
            <w:pPr>
              <w:pStyle w:val="955"/>
              <w:rPr>
                <w:rFonts w:ascii="Times New Roman" w:hAnsi="Times New Roman" w:cs="Microsoft New Tai Lue"/>
                <w:bCs/>
                <w:color w:val="auto"/>
                <w:highlight w:val="none"/>
              </w:rPr>
            </w:pPr>
            <w:r>
              <w:rPr>
                <w:rFonts w:hint="eastAsia" w:ascii="Times New Roman" w:hAnsi="Times New Roman" w:cs="Microsoft New Tai Lue"/>
                <w:bCs/>
                <w:color w:val="auto"/>
                <w:highlight w:val="none"/>
              </w:rPr>
              <w:t xml:space="preserve">投标报价的其他要求：</w:t>
            </w:r>
            <w:r>
              <w:rPr>
                <w:color w:val="auto"/>
              </w:rPr>
            </w:r>
            <w:r/>
          </w:p>
          <w:p>
            <w:pPr>
              <w:pStyle w:val="955"/>
              <w:rPr>
                <w:rFonts w:ascii="Times New Roman" w:hAnsi="Times New Roman" w:cs="Microsoft New Tai Lue"/>
                <w:bCs/>
                <w:color w:val="auto"/>
                <w:highlight w:val="none"/>
              </w:rPr>
            </w:pPr>
            <w:r>
              <w:rPr>
                <w:rFonts w:hint="eastAsia" w:hAnsi="宋体"/>
                <w:color w:val="auto"/>
                <w:highlight w:val="none"/>
              </w:rPr>
              <w:t xml:space="preserve">□</w:t>
            </w:r>
            <w:r>
              <w:rPr>
                <w:rFonts w:hint="eastAsia" w:ascii="Times New Roman" w:hAnsi="Times New Roman" w:cs="Microsoft New Tai Lue"/>
                <w:bCs/>
                <w:color w:val="auto"/>
                <w:highlight w:val="none"/>
              </w:rPr>
              <w:t xml:space="preserve">无</w:t>
            </w:r>
            <w:r>
              <w:rPr>
                <w:color w:val="auto"/>
              </w:rPr>
            </w:r>
            <w:r/>
          </w:p>
          <w:p>
            <w:pPr>
              <w:pStyle w:val="955"/>
              <w:rPr>
                <w:rFonts w:ascii="Times New Roman" w:hAnsi="Times New Roman" w:cs="Microsoft New Tai Lue"/>
                <w:bCs/>
                <w:color w:val="auto"/>
                <w:highlight w:val="none"/>
              </w:rPr>
            </w:pPr>
            <w:r>
              <w:rPr>
                <w:rFonts w:hint="eastAsia" w:hAnsi="宋体"/>
                <w:color w:val="auto"/>
                <w:highlight w:val="none"/>
              </w:rPr>
              <w:t xml:space="preserve">■</w:t>
            </w:r>
            <w:r>
              <w:rPr>
                <w:rFonts w:hint="eastAsia" w:ascii="Times New Roman" w:hAnsi="Times New Roman" w:cs="Microsoft New Tai Lue"/>
                <w:bCs/>
                <w:color w:val="auto"/>
                <w:highlight w:val="none"/>
              </w:rPr>
              <w:t xml:space="preserve">有，具体情形：</w:t>
            </w:r>
            <w:r>
              <w:rPr>
                <w:color w:val="auto"/>
              </w:rPr>
            </w:r>
            <w:r/>
          </w:p>
          <w:p>
            <w:pPr>
              <w:pStyle w:val="981"/>
              <w:ind w:firstLine="0"/>
              <w:jc w:val="left"/>
              <w:spacing w:line="240" w:lineRule="auto"/>
              <w:rPr>
                <w:rFonts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1.报价币种为人民币。</w:t>
            </w:r>
            <w:r>
              <w:rPr>
                <w:color w:val="auto"/>
              </w:rPr>
            </w:r>
            <w:r/>
          </w:p>
          <w:p>
            <w:pPr>
              <w:pStyle w:val="981"/>
              <w:ind w:firstLine="0"/>
              <w:jc w:val="left"/>
              <w:spacing w:line="240" w:lineRule="auto"/>
              <w:rPr>
                <w:rFonts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2.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rPr>
                <w:color w:val="auto"/>
              </w:rPr>
            </w:r>
            <w:r/>
          </w:p>
          <w:p>
            <w:pPr>
              <w:pStyle w:val="981"/>
              <w:ind w:firstLine="0"/>
              <w:jc w:val="left"/>
              <w:spacing w:line="240" w:lineRule="auto"/>
              <w:rPr>
                <w:rFonts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3.投标产品为进口产品时，报价必须为人民币含税价，即在采购人指定地点交货所需的所有费用，包含但不限于进口关税、进口增值税、进口代理服务费及安装、调试、培训和检测等的全部费用。</w:t>
            </w:r>
            <w:r>
              <w:rPr>
                <w:color w:val="auto"/>
              </w:rPr>
            </w:r>
            <w:r/>
          </w:p>
          <w:p>
            <w:pPr>
              <w:pStyle w:val="981"/>
              <w:ind w:firstLine="0"/>
              <w:jc w:val="left"/>
              <w:spacing w:line="240" w:lineRule="auto"/>
              <w:rPr>
                <w:rFonts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（1）如进口产品在国务院税委会公告的加征关税商品清单中，加征的关税应包含在报价中，即采购人在按照政府采购合同规定的付款方式和金额支付完货款后，不承担任何其他的或后续的费用。</w:t>
            </w:r>
            <w:r>
              <w:rPr>
                <w:color w:val="auto"/>
              </w:rPr>
            </w:r>
            <w:r/>
          </w:p>
          <w:p>
            <w:pPr>
              <w:pStyle w:val="981"/>
              <w:ind w:firstLine="0"/>
              <w:jc w:val="left"/>
              <w:spacing w:line="240" w:lineRule="auto"/>
              <w:rPr>
                <w:rFonts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（2）本次采购的产品使用场景不符合免税办理条件，如投标报价的进口产品，即使在免税清单内，报价也必须为含税价，不接受免税报价。</w:t>
            </w:r>
            <w:r>
              <w:rPr>
                <w:color w:val="auto"/>
              </w:rPr>
            </w:r>
            <w:r/>
          </w:p>
          <w:p>
            <w:pPr>
              <w:pStyle w:val="981"/>
              <w:ind w:firstLine="0"/>
              <w:jc w:val="left"/>
              <w:spacing w:line="240" w:lineRule="auto"/>
              <w:rPr>
                <w:rFonts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color w:val="auto"/>
              </w:rPr>
            </w:r>
            <w:r/>
          </w:p>
          <w:p>
            <w:pPr>
              <w:pStyle w:val="981"/>
              <w:ind w:firstLine="0"/>
              <w:jc w:val="left"/>
              <w:spacing w:line="240" w:lineRule="auto"/>
              <w:rPr>
                <w:rFonts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4.邮电大学入围范围内的代理公司，南京邮电大学协助办理入关等相关证明材料手续。</w:t>
            </w:r>
            <w:r>
              <w:rPr>
                <w:color w:val="auto"/>
              </w:rPr>
            </w:r>
            <w:r/>
          </w:p>
          <w:p>
            <w:pPr>
              <w:pStyle w:val="981"/>
              <w:ind w:firstLine="0"/>
              <w:jc w:val="left"/>
              <w:spacing w:line="240" w:lineRule="auto"/>
              <w:rPr>
                <w:rFonts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本项目外贸代理包干服务费率为：0.07美元，外贸代理包干服务费= 货物总价（美元）* 0.07，项目中标后，中标人单独和外贸代理公司确定本项目的汇率金额。确定方法：以提交合同当天的第一笔美元现汇卖出价为基准价（参考网址：https://www.boc.cn/sourcedb/whpj/）。若代理服务费金额＜2000元人民币，则按2000元人民币收取；若代理服务费金额＞20000元人民币，则按20000元人民币收取。</w:t>
            </w:r>
            <w:r>
              <w:rPr>
                <w:color w:val="auto"/>
              </w:rPr>
            </w:r>
            <w:r/>
          </w:p>
          <w:p>
            <w:pPr>
              <w:pStyle w:val="981"/>
              <w:ind w:firstLine="0"/>
              <w:jc w:val="left"/>
              <w:spacing w:line="240" w:lineRule="auto"/>
              <w:rPr>
                <w:rFonts w:ascii="Times New Roman" w:hAnsi="Times New Roman" w:cs="Microsoft New Tai Lue"/>
                <w:bCs/>
                <w:color w:val="auto"/>
                <w:sz w:val="21"/>
                <w:highlight w:val="none"/>
                <w:u w:val="single"/>
              </w:rPr>
            </w:pPr>
            <w:r>
              <w:rPr>
                <w:rFonts w:hint="eastAsia" w:ascii="Times New Roman" w:hAnsi="Times New Roman" w:cs="Microsoft New Tai Lue"/>
                <w:bCs/>
                <w:color w:val="auto"/>
                <w:sz w:val="21"/>
                <w:highlight w:val="none"/>
                <w:u w:val="single"/>
              </w:rPr>
              <w:t xml:space="preserve">外贸代理包干服务费包含：银行费用、国内运费、报关费用、港杂费用、港口至采购人目的现场运保费、办理各项证书、代理报酬等一切费用。 </w:t>
            </w:r>
            <w:r>
              <w:rPr>
                <w:color w:val="auto"/>
              </w:rPr>
            </w:r>
            <w:r/>
          </w:p>
        </w:tc>
      </w:tr>
      <w:tr>
        <w:trPr>
          <w:trHeight w:val="469"/>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14</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21.1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投标有效期</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自提交投标文件的截止之日起算</w:t>
            </w:r>
            <w:r>
              <w:rPr>
                <w:rFonts w:hAnsi="宋体"/>
                <w:color w:val="auto"/>
                <w:sz w:val="21"/>
                <w:szCs w:val="21"/>
              </w:rPr>
              <w:t xml:space="preserve">90</w:t>
            </w:r>
            <w:r>
              <w:rPr>
                <w:rFonts w:hint="eastAsia" w:hAnsi="宋体"/>
                <w:color w:val="auto"/>
                <w:sz w:val="21"/>
                <w:szCs w:val="21"/>
              </w:rPr>
              <w:t xml:space="preserve">日历天</w:t>
            </w:r>
            <w:r>
              <w:rPr>
                <w:color w:val="auto"/>
              </w:rPr>
            </w:r>
            <w:r/>
          </w:p>
        </w:tc>
      </w:tr>
      <w:tr>
        <w:trPr>
          <w:trHeight w:val="54"/>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15</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22.1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投标保证金</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b/>
                <w:bCs/>
                <w:color w:val="auto"/>
                <w:sz w:val="21"/>
                <w:szCs w:val="21"/>
              </w:rPr>
              <w:t xml:space="preserve">■</w:t>
            </w:r>
            <w:r>
              <w:rPr>
                <w:rFonts w:hint="eastAsia" w:hAnsi="宋体"/>
                <w:color w:val="auto"/>
                <w:sz w:val="21"/>
                <w:szCs w:val="21"/>
              </w:rPr>
              <w:t xml:space="preserve">不需要</w:t>
            </w:r>
            <w:r>
              <w:rPr>
                <w:color w:val="auto"/>
              </w:rPr>
            </w:r>
            <w:r/>
          </w:p>
          <w:p>
            <w:pPr>
              <w:pStyle w:val="981"/>
              <w:ind w:firstLine="0"/>
              <w:jc w:val="left"/>
              <w:spacing w:line="240" w:lineRule="auto"/>
              <w:rPr>
                <w:rFonts w:hAnsi="宋体" w:cs="Times New Roman"/>
                <w:color w:val="auto"/>
                <w:sz w:val="21"/>
                <w:szCs w:val="21"/>
              </w:rPr>
            </w:pPr>
            <w:r>
              <w:rPr>
                <w:rFonts w:ascii="Segoe UI Symbol" w:hAnsi="Segoe UI Symbol" w:cs="Segoe UI Symbol"/>
                <w:color w:val="auto"/>
                <w:sz w:val="21"/>
                <w:szCs w:val="21"/>
              </w:rPr>
              <w:t xml:space="preserve">☐</w:t>
            </w:r>
            <w:r>
              <w:rPr>
                <w:rFonts w:hint="eastAsia" w:hAnsi="宋体"/>
                <w:color w:val="auto"/>
                <w:sz w:val="21"/>
                <w:szCs w:val="21"/>
              </w:rPr>
              <w:t xml:space="preserve">需要</w:t>
            </w:r>
            <w:r>
              <w:rPr>
                <w:color w:val="auto"/>
              </w:rPr>
            </w:r>
            <w:r/>
          </w:p>
        </w:tc>
      </w:tr>
      <w:tr>
        <w:trPr>
          <w:trHeight w:val="656"/>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16</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23.1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投标文件份数</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供应商应当按照《供应商操作手册》规定，在招标公告规定的投标截止时间前制作并上传电子投标文件。招标代理机构拒绝接收提交投标文件截止时间后上传的任何电子投标文件。</w:t>
            </w:r>
            <w:r>
              <w:rPr>
                <w:color w:val="auto"/>
              </w:rPr>
            </w:r>
            <w:r/>
          </w:p>
        </w:tc>
      </w:tr>
      <w:tr>
        <w:trPr>
          <w:trHeight w:val="777"/>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17</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24.1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投标文件的密封和标记</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供应商应当按照《供应商操作手册》规定，在招标公告规定的投标截止时间前制作并上传电子投标文件。招标代理机构拒绝接收提交投标文件截止时间后上传的任何电子投标文件。</w:t>
            </w:r>
            <w:r>
              <w:rPr>
                <w:color w:val="auto"/>
              </w:rPr>
            </w:r>
            <w:r/>
          </w:p>
        </w:tc>
      </w:tr>
      <w:tr>
        <w:trPr>
          <w:trHeight w:val="656"/>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18</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25.1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提交投标文件的截止时间、地点</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详见招标文件第一章《招标公告》</w:t>
            </w:r>
            <w:r>
              <w:rPr>
                <w:color w:val="auto"/>
              </w:rPr>
            </w:r>
            <w:r/>
          </w:p>
        </w:tc>
      </w:tr>
      <w:tr>
        <w:trPr>
          <w:trHeight w:val="656"/>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19</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28.1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开标时间、地点</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详见招标文件第一章《招标公告》</w:t>
            </w:r>
            <w:r>
              <w:rPr>
                <w:color w:val="auto"/>
              </w:rPr>
            </w:r>
            <w:r/>
          </w:p>
        </w:tc>
      </w:tr>
      <w:tr>
        <w:trPr>
          <w:trHeight w:val="656"/>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20</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29.2.1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信用查询</w:t>
            </w:r>
            <w:r>
              <w:rPr>
                <w:color w:val="auto"/>
              </w:rPr>
            </w:r>
            <w:r/>
          </w:p>
        </w:tc>
        <w:tc>
          <w:tcPr>
            <w:tcW w:w="6306" w:type="dxa"/>
            <w:vAlign w:val="center"/>
            <w:textDirection w:val="lrTb"/>
            <w:noWrap w:val="false"/>
          </w:tcPr>
          <w:p>
            <w:pPr>
              <w:pStyle w:val="981"/>
              <w:ind w:firstLine="0"/>
              <w:jc w:val="left"/>
              <w:spacing w:line="240" w:lineRule="auto"/>
              <w:rPr>
                <w:rFonts w:hAnsi="宋体"/>
                <w:color w:val="auto"/>
                <w:sz w:val="21"/>
                <w:szCs w:val="21"/>
              </w:rPr>
            </w:pPr>
            <w:r>
              <w:rPr>
                <w:rFonts w:hint="eastAsia" w:hAnsi="宋体"/>
                <w:b/>
                <w:bCs/>
                <w:color w:val="auto"/>
                <w:sz w:val="21"/>
                <w:szCs w:val="21"/>
              </w:rPr>
              <w:t xml:space="preserve">■</w:t>
            </w:r>
            <w:r>
              <w:rPr>
                <w:rFonts w:hint="eastAsia" w:hAnsi="宋体"/>
                <w:color w:val="auto"/>
                <w:sz w:val="21"/>
                <w:szCs w:val="21"/>
              </w:rPr>
              <w:t xml:space="preserve">采购人或采购代理机构将通过“信用中国”网站(www.creditchina.gov.cn)、“中国政府采购网”（http://www.ccgp.gov.cn）查询相关主体信用记录（查询内容详见第一章《招标公告》）。本次查询的信用记录打印的网页版将留存在评标报告中。查询时间：投标截止时间以后、资格审查阶段采购人或采购代理机构的实际查询时间。</w:t>
            </w:r>
            <w:r>
              <w:rPr>
                <w:color w:val="auto"/>
              </w:rPr>
            </w:r>
            <w:r/>
          </w:p>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□供应商自行查询信用记录，如实提供《无不良信用记录承诺》并加盖供应商公章。联合体参加投标的，所有联合体成员均须加盖公章。本项目信用记录查询截止时点为</w:t>
            </w:r>
            <w:r>
              <w:rPr>
                <w:rFonts w:hAnsi="宋体"/>
                <w:color w:val="auto"/>
                <w:sz w:val="21"/>
                <w:szCs w:val="21"/>
              </w:rPr>
              <w:t xml:space="preserve">____________________</w:t>
            </w:r>
            <w:r>
              <w:rPr>
                <w:rFonts w:hint="eastAsia" w:hAnsi="宋体"/>
                <w:color w:val="auto"/>
                <w:sz w:val="21"/>
                <w:szCs w:val="21"/>
              </w:rPr>
              <w:t xml:space="preserve">。</w:t>
            </w:r>
            <w:r>
              <w:rPr>
                <w:color w:val="auto"/>
              </w:rPr>
            </w:r>
            <w:r/>
          </w:p>
        </w:tc>
      </w:tr>
      <w:tr>
        <w:trPr>
          <w:trHeight w:val="656"/>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21</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30.1.1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评标委员会</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5人以上单数。</w:t>
            </w:r>
            <w:r>
              <w:rPr>
                <w:color w:val="auto"/>
              </w:rPr>
            </w:r>
            <w:r/>
          </w:p>
        </w:tc>
      </w:tr>
      <w:tr>
        <w:trPr>
          <w:trHeight w:val="656"/>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22</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30.5.3</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核心产品</w:t>
            </w:r>
            <w:r>
              <w:rPr>
                <w:rFonts w:hAnsi="宋体" w:cs="Times New Roman"/>
                <w:color w:val="auto"/>
                <w:sz w:val="21"/>
                <w:szCs w:val="21"/>
              </w:rPr>
              <w:tab/>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■货物类，单一产品或核心产品为：</w:t>
            </w:r>
            <w:r>
              <w:rPr>
                <w:rFonts w:hint="eastAsia" w:hAnsi="宋体" w:cs="Times New Roman"/>
                <w:color w:val="auto"/>
                <w:sz w:val="21"/>
                <w:szCs w:val="21"/>
                <w:u w:val="single"/>
              </w:rPr>
              <w:t xml:space="preserve">阻抗分析仪</w:t>
            </w:r>
            <w:r>
              <w:rPr>
                <w:rFonts w:hint="eastAsia" w:hAnsi="宋体"/>
                <w:color w:val="auto"/>
                <w:sz w:val="21"/>
                <w:szCs w:val="21"/>
              </w:rPr>
              <w:t xml:space="preserve">。</w:t>
            </w:r>
            <w:r>
              <w:rPr>
                <w:rFonts w:hAnsi="宋体" w:cs="Times New Roman"/>
                <w:color w:val="auto"/>
                <w:sz w:val="21"/>
                <w:szCs w:val="21"/>
              </w:rPr>
              <w:br/>
            </w:r>
            <w:r>
              <w:rPr>
                <w:rFonts w:ascii="Wingdings 2" w:hAnsi="Wingdings 2" w:eastAsia="Wingdings 2" w:cs="Wingdings 2"/>
                <w:color w:val="auto"/>
                <w:sz w:val="21"/>
              </w:rPr>
              <w:t xml:space="preserve">£</w:t>
            </w:r>
            <w:r>
              <w:rPr>
                <w:rFonts w:hint="eastAsia" w:hAnsi="宋体"/>
                <w:color w:val="auto"/>
                <w:sz w:val="21"/>
                <w:szCs w:val="21"/>
              </w:rPr>
              <w:t xml:space="preserve">服务类，不适用。</w:t>
            </w:r>
            <w:r>
              <w:rPr>
                <w:color w:val="auto"/>
              </w:rPr>
            </w:r>
            <w:r/>
          </w:p>
        </w:tc>
      </w:tr>
      <w:tr>
        <w:trPr>
          <w:trHeight w:val="922"/>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23</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31.3</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确定中标单位</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Ansi="宋体"/>
                <w:color w:val="auto"/>
                <w:sz w:val="21"/>
                <w:szCs w:val="21"/>
              </w:rPr>
              <w:t xml:space="preserve">1</w:t>
            </w:r>
            <w:r>
              <w:rPr>
                <w:rFonts w:hint="eastAsia" w:hAnsi="宋体"/>
                <w:color w:val="auto"/>
                <w:sz w:val="21"/>
                <w:szCs w:val="21"/>
              </w:rPr>
              <w:t xml:space="preserve">、从评标报告确定的中标候选人名单中按顺序确定排名第</w:t>
            </w:r>
            <w:r>
              <w:rPr>
                <w:rFonts w:hAnsi="宋体"/>
                <w:color w:val="auto"/>
                <w:sz w:val="21"/>
                <w:szCs w:val="21"/>
              </w:rPr>
              <w:t xml:space="preserve">1</w:t>
            </w:r>
            <w:r>
              <w:rPr>
                <w:rFonts w:hint="eastAsia" w:hAnsi="宋体"/>
                <w:color w:val="auto"/>
                <w:sz w:val="21"/>
                <w:szCs w:val="21"/>
              </w:rPr>
              <w:t xml:space="preserve">名的为中标人。</w:t>
            </w:r>
            <w:r>
              <w:rPr>
                <w:color w:val="auto"/>
              </w:rPr>
            </w:r>
            <w:r/>
          </w:p>
          <w:p>
            <w:pPr>
              <w:pStyle w:val="981"/>
              <w:ind w:firstLine="0"/>
              <w:jc w:val="left"/>
              <w:spacing w:line="240" w:lineRule="auto"/>
              <w:rPr>
                <w:rFonts w:hAnsi="宋体" w:cs="Times New Roman"/>
                <w:color w:val="auto"/>
                <w:sz w:val="21"/>
                <w:szCs w:val="21"/>
              </w:rPr>
            </w:pPr>
            <w:r>
              <w:rPr>
                <w:rFonts w:hAnsi="宋体"/>
                <w:color w:val="auto"/>
                <w:sz w:val="21"/>
                <w:szCs w:val="21"/>
              </w:rPr>
              <w:t xml:space="preserve">2</w:t>
            </w:r>
            <w:r>
              <w:rPr>
                <w:rFonts w:hint="eastAsia" w:hAnsi="宋体"/>
                <w:color w:val="auto"/>
                <w:sz w:val="21"/>
                <w:szCs w:val="21"/>
              </w:rPr>
              <w:t xml:space="preserve">、中标候选人并列的，按照以下方式确定中标人。</w:t>
            </w:r>
            <w:r>
              <w:rPr>
                <w:color w:val="auto"/>
              </w:rPr>
            </w:r>
            <w:r/>
          </w:p>
          <w:p>
            <w:pPr>
              <w:pStyle w:val="981"/>
              <w:ind w:firstLine="0"/>
              <w:jc w:val="left"/>
              <w:spacing w:line="240" w:lineRule="auto"/>
              <w:rPr>
                <w:rFonts w:hAnsi="宋体" w:cs="Times New Roman"/>
                <w:color w:val="auto"/>
                <w:sz w:val="21"/>
                <w:szCs w:val="21"/>
              </w:rPr>
            </w:pPr>
            <w:r>
              <w:rPr>
                <w:rFonts w:ascii="Segoe UI Symbol" w:hAnsi="Segoe UI Symbol" w:cs="Segoe UI Symbol"/>
                <w:color w:val="auto"/>
                <w:sz w:val="21"/>
                <w:szCs w:val="21"/>
              </w:rPr>
              <w:t xml:space="preserve">☐</w:t>
            </w:r>
            <w:r>
              <w:rPr>
                <w:rFonts w:hint="eastAsia" w:hAnsi="宋体"/>
                <w:color w:val="auto"/>
                <w:sz w:val="21"/>
                <w:szCs w:val="21"/>
              </w:rPr>
              <w:t xml:space="preserve">随机抽取</w:t>
            </w:r>
            <w:r>
              <w:rPr>
                <w:color w:val="auto"/>
              </w:rPr>
            </w:r>
            <w:r/>
          </w:p>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■其他：按综合得分由高到低顺序排列。综合得分相同的，按价格分由高到低顺序排列；价格分也相同的，按技术部分得分由高到低顺序排列；分值均相同的，则由评标委员会决定排列顺序。</w:t>
            </w:r>
            <w:r>
              <w:rPr>
                <w:color w:val="auto"/>
              </w:rPr>
            </w:r>
            <w:r/>
          </w:p>
        </w:tc>
      </w:tr>
      <w:tr>
        <w:trPr>
          <w:trHeight w:val="656"/>
        </w:trPr>
        <w:tc>
          <w:tcPr>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24</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31.4</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公告媒体</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江苏政府采购网、中国政府采购网</w:t>
            </w:r>
            <w:r>
              <w:rPr>
                <w:color w:val="auto"/>
              </w:rPr>
            </w:r>
            <w:r/>
          </w:p>
        </w:tc>
      </w:tr>
      <w:tr>
        <w:trPr>
          <w:trHeight w:val="656"/>
        </w:trPr>
        <w:tc>
          <w:tcPr>
            <w:shd w:val="clear" w:color="auto" w:fill="auto"/>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w:t>
            </w:r>
            <w:r>
              <w:rPr>
                <w:rFonts w:hint="eastAsia" w:hAnsi="宋体"/>
                <w:color w:val="auto"/>
                <w:sz w:val="21"/>
                <w:szCs w:val="21"/>
              </w:rPr>
              <w:t xml:space="preserve">5</w:t>
            </w:r>
            <w:r>
              <w:rPr>
                <w:color w:val="auto"/>
              </w:rPr>
            </w:r>
            <w:r/>
          </w:p>
        </w:tc>
        <w:tc>
          <w:tcPr>
            <w:shd w:val="clear" w:color="auto" w:fill="auto"/>
            <w:tcW w:w="850" w:type="dxa"/>
            <w:vAlign w:val="center"/>
            <w:textDirection w:val="lrTb"/>
            <w:noWrap w:val="false"/>
          </w:tcPr>
          <w:p>
            <w:pPr>
              <w:pStyle w:val="981"/>
              <w:ind w:firstLine="0"/>
              <w:jc w:val="center"/>
              <w:spacing w:line="240" w:lineRule="auto"/>
              <w:rPr>
                <w:rFonts w:hAnsi="宋体"/>
                <w:color w:val="auto"/>
                <w:sz w:val="21"/>
                <w:szCs w:val="21"/>
                <w:highlight w:val="none"/>
              </w:rPr>
            </w:pPr>
            <w:r>
              <w:rPr>
                <w:rFonts w:hAnsi="宋体"/>
                <w:color w:val="auto"/>
                <w:sz w:val="21"/>
                <w:szCs w:val="21"/>
                <w:highlight w:val="none"/>
              </w:rPr>
              <w:t xml:space="preserve">35.1</w:t>
            </w:r>
            <w:r>
              <w:rPr>
                <w:color w:val="auto"/>
              </w:rPr>
            </w:r>
            <w:r/>
          </w:p>
        </w:tc>
        <w:tc>
          <w:tcPr>
            <w:shd w:val="clear" w:color="auto" w:fill="auto"/>
            <w:tcW w:w="1872" w:type="dxa"/>
            <w:vAlign w:val="center"/>
            <w:textDirection w:val="lrTb"/>
            <w:noWrap w:val="false"/>
          </w:tcPr>
          <w:p>
            <w:pPr>
              <w:pStyle w:val="981"/>
              <w:ind w:firstLine="0"/>
              <w:jc w:val="left"/>
              <w:spacing w:line="240" w:lineRule="auto"/>
              <w:rPr>
                <w:rFonts w:hAnsi="宋体"/>
                <w:color w:val="auto"/>
                <w:sz w:val="21"/>
                <w:szCs w:val="21"/>
                <w:highlight w:val="none"/>
              </w:rPr>
            </w:pPr>
            <w:r>
              <w:rPr>
                <w:rFonts w:hint="eastAsia" w:hAnsi="宋体"/>
                <w:color w:val="auto"/>
                <w:sz w:val="21"/>
                <w:szCs w:val="21"/>
                <w:highlight w:val="none"/>
              </w:rPr>
              <w:t xml:space="preserve">履约担保及支付担保</w:t>
            </w:r>
            <w:r>
              <w:rPr>
                <w:color w:val="auto"/>
              </w:rPr>
            </w:r>
            <w:r/>
          </w:p>
        </w:tc>
        <w:tc>
          <w:tcPr>
            <w:shd w:val="clear" w:color="auto" w:fill="auto"/>
            <w:tcW w:w="6306" w:type="dxa"/>
            <w:vAlign w:val="center"/>
            <w:textDirection w:val="lrTb"/>
            <w:noWrap w:val="false"/>
          </w:tcPr>
          <w:p>
            <w:pPr>
              <w:pStyle w:val="955"/>
              <w:ind w:firstLine="0"/>
              <w:rPr>
                <w:rFonts w:hAnsi="宋体" w:cs="Microsoft New Tai Lue"/>
                <w:bCs/>
                <w:color w:val="auto"/>
                <w:highlight w:val="none"/>
              </w:rPr>
            </w:pPr>
            <w:r>
              <w:rPr>
                <w:rFonts w:ascii="Wingdings 2" w:hAnsi="Wingdings 2" w:eastAsia="Wingdings 2" w:cs="Wingdings 2"/>
                <w:bCs/>
                <w:color w:val="auto"/>
                <w:highlight w:val="none"/>
              </w:rPr>
              <w:t xml:space="preserve">£</w:t>
            </w:r>
            <w:r>
              <w:rPr>
                <w:rFonts w:hAnsi="宋体" w:cs="Microsoft New Tai Lue"/>
                <w:bCs/>
                <w:color w:val="auto"/>
                <w:highlight w:val="none"/>
              </w:rPr>
              <w:t xml:space="preserve">不要求提供</w:t>
            </w:r>
            <w:r>
              <w:rPr>
                <w:color w:val="auto"/>
              </w:rPr>
            </w:r>
            <w:r/>
          </w:p>
          <w:p>
            <w:pPr>
              <w:pStyle w:val="955"/>
              <w:ind w:firstLine="0"/>
              <w:rPr>
                <w:rFonts w:hAnsi="宋体" w:cs="Microsoft New Tai Lue"/>
                <w:bCs/>
                <w:color w:val="auto"/>
                <w:highlight w:val="none"/>
              </w:rPr>
            </w:pPr>
            <w:r>
              <w:rPr>
                <w:rFonts w:hint="eastAsia" w:hAnsi="宋体"/>
                <w:b/>
                <w:color w:val="auto"/>
                <w:sz w:val="24"/>
                <w:highlight w:val="none"/>
              </w:rPr>
              <w:t xml:space="preserve">■</w:t>
            </w:r>
            <w:r>
              <w:rPr>
                <w:rFonts w:hAnsi="宋体" w:cs="Microsoft New Tai Lue"/>
                <w:bCs/>
                <w:color w:val="auto"/>
                <w:highlight w:val="none"/>
              </w:rPr>
              <w:t xml:space="preserve">要求提供，履约保证金的数额</w:t>
            </w:r>
            <w:r>
              <w:rPr>
                <w:rFonts w:hint="eastAsia" w:hAnsi="宋体" w:cs="Microsoft New Tai Lue"/>
                <w:bCs/>
                <w:color w:val="auto"/>
                <w:highlight w:val="none"/>
              </w:rPr>
              <w:t xml:space="preserve">为</w:t>
            </w:r>
            <w:r>
              <w:rPr>
                <w:rFonts w:hAnsi="宋体" w:cs="Microsoft New Tai Lue"/>
                <w:bCs/>
                <w:color w:val="auto"/>
                <w:highlight w:val="none"/>
              </w:rPr>
              <w:t xml:space="preserve">政府采购合同金额的</w:t>
            </w:r>
            <w:r>
              <w:rPr>
                <w:rFonts w:hint="eastAsia" w:hAnsi="宋体" w:cs="Microsoft New Tai Lue"/>
                <w:bCs/>
                <w:color w:val="auto"/>
                <w:highlight w:val="none"/>
                <w:u w:val="single"/>
              </w:rPr>
              <w:t xml:space="preserve">10</w:t>
            </w:r>
            <w:r>
              <w:rPr>
                <w:rFonts w:hAnsi="宋体" w:cs="Microsoft New Tai Lue"/>
                <w:bCs/>
                <w:color w:val="auto"/>
                <w:highlight w:val="none"/>
              </w:rPr>
              <w:t xml:space="preserve">%。</w:t>
            </w:r>
            <w:r>
              <w:rPr>
                <w:color w:val="auto"/>
              </w:rPr>
            </w:r>
            <w:r/>
          </w:p>
          <w:p>
            <w:pPr>
              <w:pStyle w:val="955"/>
              <w:ind w:firstLine="0"/>
              <w:rPr>
                <w:rFonts w:hint="eastAsia"/>
                <w:color w:val="auto"/>
                <w:highlight w:val="none"/>
              </w:rPr>
            </w:pPr>
            <w:r>
              <w:rPr>
                <w:rFonts w:hint="eastAsia"/>
                <w:color w:val="auto"/>
                <w:highlight w:val="none"/>
              </w:rPr>
              <w:t xml:space="preserve">供应商应当以支票、汇票、本票或者金融机构、担保机构出具的保函等非现金形式提交。</w:t>
            </w:r>
            <w:r>
              <w:rPr>
                <w:color w:val="auto"/>
              </w:rPr>
            </w:r>
            <w:r/>
          </w:p>
        </w:tc>
      </w:tr>
      <w:tr>
        <w:trPr>
          <w:trHeight w:val="656"/>
        </w:trPr>
        <w:tc>
          <w:tcPr>
            <w:shd w:val="clear" w:color="auto" w:fill="auto"/>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w:t>
            </w:r>
            <w:r>
              <w:rPr>
                <w:rFonts w:hint="eastAsia" w:hAnsi="宋体"/>
                <w:color w:val="auto"/>
                <w:sz w:val="21"/>
                <w:szCs w:val="21"/>
              </w:rPr>
              <w:t xml:space="preserve">6</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36.1</w:t>
            </w:r>
            <w:r>
              <w:rPr>
                <w:color w:val="auto"/>
              </w:rPr>
            </w:r>
            <w:r/>
          </w:p>
        </w:tc>
        <w:tc>
          <w:tcPr>
            <w:tcW w:w="1872" w:type="dxa"/>
            <w:vAlign w:val="center"/>
            <w:textDirection w:val="lrTb"/>
            <w:noWrap w:val="false"/>
          </w:tcPr>
          <w:p>
            <w:pPr>
              <w:pStyle w:val="981"/>
              <w:ind w:firstLine="0"/>
              <w:jc w:val="left"/>
              <w:spacing w:line="240" w:lineRule="auto"/>
              <w:rPr>
                <w:rFonts w:hAnsi="宋体"/>
                <w:color w:val="auto"/>
                <w:sz w:val="21"/>
                <w:szCs w:val="21"/>
              </w:rPr>
            </w:pPr>
            <w:r>
              <w:rPr>
                <w:rFonts w:hint="eastAsia" w:hAnsi="宋体"/>
                <w:color w:val="auto"/>
                <w:sz w:val="21"/>
                <w:szCs w:val="21"/>
              </w:rPr>
              <w:t xml:space="preserve">供应商对采购文件的询问</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时间：/</w:t>
            </w:r>
            <w:r>
              <w:rPr>
                <w:color w:val="auto"/>
              </w:rPr>
            </w:r>
            <w:r/>
          </w:p>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形式：以书面形式（盖章扫描件及</w:t>
            </w:r>
            <w:r>
              <w:rPr>
                <w:rFonts w:hAnsi="宋体"/>
                <w:color w:val="auto"/>
                <w:sz w:val="21"/>
                <w:szCs w:val="21"/>
              </w:rPr>
              <w:t xml:space="preserve">WPS</w:t>
            </w:r>
            <w:r>
              <w:rPr>
                <w:rFonts w:hint="eastAsia" w:hAnsi="宋体"/>
                <w:color w:val="auto"/>
                <w:sz w:val="21"/>
                <w:szCs w:val="21"/>
              </w:rPr>
              <w:t xml:space="preserve">兼容格式文件发至</w:t>
            </w:r>
            <w:r>
              <w:rPr>
                <w:rFonts w:hint="eastAsia" w:hAnsi="宋体"/>
                <w:color w:val="auto"/>
                <w:sz w:val="21"/>
                <w:szCs w:val="21"/>
                <w:u w:val="single"/>
              </w:rPr>
              <w:t xml:space="preserve">997014965@qq.com</w:t>
            </w:r>
            <w:r>
              <w:rPr>
                <w:rFonts w:hint="eastAsia" w:hAnsi="宋体"/>
                <w:color w:val="auto"/>
                <w:sz w:val="21"/>
                <w:szCs w:val="21"/>
              </w:rPr>
              <w:t xml:space="preserve">邮箱）通知采购代理机构。</w:t>
            </w:r>
            <w:r>
              <w:rPr>
                <w:color w:val="auto"/>
              </w:rPr>
            </w:r>
            <w:r/>
          </w:p>
        </w:tc>
      </w:tr>
      <w:tr>
        <w:trPr>
          <w:trHeight w:val="603"/>
        </w:trPr>
        <w:tc>
          <w:tcPr>
            <w:shd w:val="clear" w:color="auto" w:fill="auto"/>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w:t>
            </w:r>
            <w:r>
              <w:rPr>
                <w:rFonts w:hint="eastAsia" w:hAnsi="宋体"/>
                <w:color w:val="auto"/>
                <w:sz w:val="21"/>
                <w:szCs w:val="21"/>
              </w:rPr>
              <w:t xml:space="preserve">7</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37.1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供应商对采购文件提出的质疑</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形式：以书面形式通知采购代理机构。如采用邮件形式（盖章扫描件及</w:t>
            </w:r>
            <w:r>
              <w:rPr>
                <w:rFonts w:hAnsi="宋体"/>
                <w:color w:val="auto"/>
                <w:sz w:val="21"/>
                <w:szCs w:val="21"/>
              </w:rPr>
              <w:t xml:space="preserve">WPS</w:t>
            </w:r>
            <w:r>
              <w:rPr>
                <w:rFonts w:hint="eastAsia" w:hAnsi="宋体"/>
                <w:color w:val="auto"/>
                <w:sz w:val="21"/>
                <w:szCs w:val="21"/>
              </w:rPr>
              <w:t xml:space="preserve">兼容格式文件发至</w:t>
            </w:r>
            <w:r>
              <w:rPr>
                <w:rFonts w:hint="eastAsia" w:hAnsi="宋体"/>
                <w:color w:val="auto"/>
                <w:sz w:val="21"/>
                <w:szCs w:val="21"/>
                <w:u w:val="single"/>
              </w:rPr>
              <w:t xml:space="preserve">997014965@qq.com</w:t>
            </w:r>
            <w:r>
              <w:rPr>
                <w:rFonts w:hint="eastAsia" w:hAnsi="宋体"/>
                <w:color w:val="auto"/>
                <w:sz w:val="21"/>
                <w:szCs w:val="21"/>
              </w:rPr>
              <w:t xml:space="preserve">邮箱）通知，采购代理机构将以邮件形式进行答复。</w:t>
            </w:r>
            <w:r>
              <w:rPr>
                <w:color w:val="auto"/>
              </w:rPr>
            </w:r>
            <w:r/>
          </w:p>
        </w:tc>
      </w:tr>
      <w:tr>
        <w:trPr>
          <w:trHeight w:val="478"/>
        </w:trPr>
        <w:tc>
          <w:tcPr>
            <w:shd w:val="clear" w:color="auto" w:fill="auto"/>
            <w:tcW w:w="675"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2</w:t>
            </w:r>
            <w:r>
              <w:rPr>
                <w:rFonts w:hint="eastAsia" w:hAnsi="宋体"/>
                <w:color w:val="auto"/>
                <w:sz w:val="21"/>
                <w:szCs w:val="21"/>
              </w:rPr>
              <w:t xml:space="preserve">8</w:t>
            </w:r>
            <w:r>
              <w:rPr>
                <w:color w:val="auto"/>
              </w:rPr>
            </w:r>
            <w:r/>
          </w:p>
        </w:tc>
        <w:tc>
          <w:tcPr>
            <w:tcW w:w="850" w:type="dxa"/>
            <w:vAlign w:val="center"/>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38.1</w:t>
            </w:r>
            <w:r>
              <w:rPr>
                <w:color w:val="auto"/>
              </w:rPr>
            </w:r>
            <w:r/>
          </w:p>
        </w:tc>
        <w:tc>
          <w:tcPr>
            <w:tcW w:w="1872"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招标代理服务费</w:t>
            </w:r>
            <w:r>
              <w:rPr>
                <w:color w:val="auto"/>
              </w:rPr>
            </w:r>
            <w:r/>
          </w:p>
        </w:tc>
        <w:tc>
          <w:tcPr>
            <w:tcW w:w="6306" w:type="dxa"/>
            <w:vAlign w:val="center"/>
            <w:textDirection w:val="lrTb"/>
            <w:noWrap w:val="false"/>
          </w:tcPr>
          <w:p>
            <w:pPr>
              <w:pStyle w:val="981"/>
              <w:ind w:firstLine="0"/>
              <w:jc w:val="left"/>
              <w:spacing w:line="240" w:lineRule="auto"/>
              <w:rPr>
                <w:rFonts w:hAnsi="宋体"/>
                <w:color w:val="auto"/>
                <w:sz w:val="21"/>
                <w:szCs w:val="21"/>
              </w:rPr>
            </w:pPr>
            <w:r>
              <w:rPr>
                <w:rFonts w:hint="eastAsia" w:hAnsi="宋体"/>
                <w:color w:val="auto"/>
                <w:sz w:val="21"/>
                <w:szCs w:val="21"/>
              </w:rPr>
              <w:t xml:space="preserve">本项目代理费由社会代理机构向中标（成交）单位收取。供应商报价应当包含代理费。中标（成交）单位须在规定时间内向社会代理机构一次性缴清代理费。</w:t>
            </w:r>
            <w:r>
              <w:rPr>
                <w:color w:val="auto"/>
              </w:rPr>
            </w:r>
            <w:r/>
          </w:p>
          <w:p>
            <w:pPr>
              <w:pStyle w:val="981"/>
              <w:ind w:firstLine="0"/>
              <w:jc w:val="left"/>
              <w:spacing w:line="240" w:lineRule="auto"/>
              <w:rPr>
                <w:rFonts w:hAnsi="宋体"/>
                <w:color w:val="auto"/>
                <w:sz w:val="21"/>
                <w:szCs w:val="21"/>
              </w:rPr>
            </w:pPr>
            <w:r>
              <w:rPr>
                <w:rFonts w:hint="eastAsia" w:hAnsi="宋体"/>
                <w:color w:val="auto"/>
                <w:sz w:val="21"/>
                <w:szCs w:val="21"/>
              </w:rPr>
              <w:t xml:space="preserve">代理费标准由采购人公开遴选确定，具体标准为按照国家发展和改革委员会下发的《关于降低部分建设项目收费标准规范收费行为等有关问题的通知》（发改价格〔2011〕534 号）所列代理费收费标准下浮35%(优惠率)收取。</w:t>
            </w:r>
            <w:r>
              <w:rPr>
                <w:color w:val="auto"/>
              </w:rPr>
            </w:r>
            <w:r/>
          </w:p>
          <w:p>
            <w:pPr>
              <w:pStyle w:val="981"/>
              <w:ind w:firstLine="0"/>
              <w:jc w:val="left"/>
              <w:spacing w:line="240" w:lineRule="auto"/>
              <w:rPr>
                <w:rFonts w:hAnsi="宋体"/>
                <w:color w:val="auto"/>
                <w:sz w:val="21"/>
                <w:szCs w:val="21"/>
              </w:rPr>
            </w:pPr>
            <w:r>
              <w:rPr>
                <w:rFonts w:hint="eastAsia" w:hAnsi="宋体"/>
                <w:color w:val="auto"/>
                <w:sz w:val="21"/>
                <w:szCs w:val="21"/>
              </w:rPr>
              <w:t xml:space="preserve">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 4000 元，工程类项目保底代理费为 5000 元。</w:t>
            </w:r>
            <w:r>
              <w:rPr>
                <w:color w:val="auto"/>
              </w:rPr>
            </w:r>
            <w:r/>
          </w:p>
          <w:p>
            <w:pPr>
              <w:pStyle w:val="981"/>
              <w:ind w:firstLine="0"/>
              <w:jc w:val="left"/>
              <w:spacing w:line="240" w:lineRule="auto"/>
              <w:rPr>
                <w:rFonts w:hAnsi="宋体"/>
                <w:color w:val="auto"/>
                <w:sz w:val="21"/>
                <w:szCs w:val="21"/>
              </w:rPr>
            </w:pPr>
            <w:r>
              <w:rPr>
                <w:rFonts w:hint="eastAsia" w:hAnsi="宋体"/>
                <w:color w:val="auto"/>
                <w:sz w:val="21"/>
                <w:szCs w:val="21"/>
              </w:rPr>
              <w:t xml:space="preserve">上述费用均由中标单位在领取中标通知书前向采购代理机构一次性支付，交纳账户如下：</w:t>
            </w:r>
            <w:r>
              <w:rPr>
                <w:color w:val="auto"/>
              </w:rPr>
            </w:r>
            <w:r/>
          </w:p>
          <w:p>
            <w:pPr>
              <w:pStyle w:val="981"/>
              <w:ind w:firstLine="0"/>
              <w:jc w:val="left"/>
              <w:spacing w:line="240" w:lineRule="auto"/>
              <w:rPr>
                <w:rFonts w:hAnsi="宋体"/>
                <w:color w:val="auto"/>
                <w:sz w:val="21"/>
                <w:szCs w:val="21"/>
              </w:rPr>
            </w:pPr>
            <w:r>
              <w:rPr>
                <w:rFonts w:hint="eastAsia" w:hAnsi="宋体"/>
                <w:color w:val="auto"/>
                <w:sz w:val="21"/>
                <w:szCs w:val="21"/>
              </w:rPr>
              <w:t xml:space="preserve">户名：江苏省招标中心有限公司</w:t>
            </w:r>
            <w:r>
              <w:rPr>
                <w:color w:val="auto"/>
              </w:rPr>
            </w:r>
            <w:r/>
          </w:p>
          <w:p>
            <w:pPr>
              <w:pStyle w:val="981"/>
              <w:ind w:firstLine="0"/>
              <w:jc w:val="left"/>
              <w:spacing w:line="240" w:lineRule="auto"/>
              <w:rPr>
                <w:rFonts w:hAnsi="宋体"/>
                <w:color w:val="auto"/>
                <w:sz w:val="21"/>
                <w:szCs w:val="21"/>
              </w:rPr>
            </w:pPr>
            <w:r>
              <w:rPr>
                <w:rFonts w:hint="eastAsia" w:hAnsi="宋体"/>
                <w:color w:val="auto"/>
                <w:sz w:val="21"/>
                <w:szCs w:val="21"/>
              </w:rPr>
              <w:t xml:space="preserve">开户银行：中信银行江苏路支行</w:t>
            </w:r>
            <w:r>
              <w:rPr>
                <w:color w:val="auto"/>
              </w:rPr>
            </w:r>
            <w:r/>
          </w:p>
          <w:p>
            <w:pPr>
              <w:pStyle w:val="981"/>
              <w:ind w:firstLine="0"/>
              <w:jc w:val="left"/>
              <w:spacing w:line="240" w:lineRule="auto"/>
              <w:rPr>
                <w:rFonts w:hAnsi="宋体"/>
                <w:color w:val="auto"/>
                <w:sz w:val="21"/>
                <w:szCs w:val="21"/>
              </w:rPr>
            </w:pPr>
            <w:r>
              <w:rPr>
                <w:rFonts w:hint="eastAsia" w:hAnsi="宋体"/>
                <w:color w:val="auto"/>
                <w:sz w:val="21"/>
                <w:szCs w:val="21"/>
              </w:rPr>
              <w:t xml:space="preserve">银行账号：7321810182600023404</w:t>
            </w:r>
            <w:r>
              <w:rPr>
                <w:color w:val="auto"/>
              </w:rPr>
            </w:r>
            <w:r/>
          </w:p>
        </w:tc>
      </w:tr>
      <w:tr>
        <w:trPr>
          <w:trHeight w:val="303"/>
        </w:trPr>
        <w:tc>
          <w:tcPr>
            <w:tcW w:w="675" w:type="dxa"/>
            <w:vAlign w:val="center"/>
            <w:vMerge w:val="restart"/>
            <w:textDirection w:val="lrTb"/>
            <w:noWrap w:val="false"/>
          </w:tcPr>
          <w:p>
            <w:pPr>
              <w:pStyle w:val="981"/>
              <w:ind w:firstLine="0"/>
              <w:jc w:val="center"/>
              <w:spacing w:line="240" w:lineRule="auto"/>
              <w:rPr>
                <w:rFonts w:hAnsi="宋体"/>
                <w:color w:val="auto"/>
                <w:sz w:val="21"/>
                <w:szCs w:val="21"/>
              </w:rPr>
            </w:pPr>
            <w:r>
              <w:rPr>
                <w:rFonts w:hint="eastAsia" w:hAnsi="宋体"/>
                <w:color w:val="auto"/>
                <w:sz w:val="21"/>
                <w:szCs w:val="21"/>
              </w:rPr>
              <w:t xml:space="preserve">29</w:t>
            </w:r>
            <w:r>
              <w:rPr>
                <w:color w:val="auto"/>
              </w:rPr>
            </w:r>
            <w:r/>
          </w:p>
        </w:tc>
        <w:tc>
          <w:tcPr>
            <w:tcW w:w="850" w:type="dxa"/>
            <w:vAlign w:val="center"/>
            <w:vMerge w:val="restart"/>
            <w:textDirection w:val="lrTb"/>
            <w:noWrap w:val="false"/>
          </w:tcPr>
          <w:p>
            <w:pPr>
              <w:pStyle w:val="981"/>
              <w:ind w:firstLine="0"/>
              <w:jc w:val="center"/>
              <w:spacing w:line="240" w:lineRule="auto"/>
              <w:rPr>
                <w:rFonts w:hAnsi="宋体"/>
                <w:color w:val="auto"/>
                <w:sz w:val="21"/>
                <w:szCs w:val="21"/>
              </w:rPr>
            </w:pPr>
            <w:r>
              <w:rPr>
                <w:rFonts w:hAnsi="宋体"/>
                <w:color w:val="auto"/>
                <w:sz w:val="21"/>
                <w:szCs w:val="21"/>
              </w:rPr>
              <w:t xml:space="preserve">39.1</w:t>
            </w:r>
            <w:r>
              <w:rPr>
                <w:color w:val="auto"/>
              </w:rPr>
            </w:r>
            <w:r/>
          </w:p>
        </w:tc>
        <w:tc>
          <w:tcPr>
            <w:tcW w:w="1872" w:type="dxa"/>
            <w:vAlign w:val="center"/>
            <w:vMerge w:val="restart"/>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其他规定</w:t>
            </w:r>
            <w:r>
              <w:rPr>
                <w:color w:val="auto"/>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采购项目类型：货物</w:t>
            </w:r>
            <w:r>
              <w:rPr>
                <w:color w:val="auto"/>
              </w:rPr>
            </w:r>
            <w:r/>
          </w:p>
        </w:tc>
      </w:tr>
      <w:tr>
        <w:trPr>
          <w:trHeight w:val="60"/>
        </w:trPr>
        <w:tc>
          <w:tcPr>
            <w:tcW w:w="675" w:type="dxa"/>
            <w:vAlign w:val="center"/>
            <w:vMerge w:val="continue"/>
            <w:textDirection w:val="lrTb"/>
            <w:noWrap w:val="false"/>
          </w:tcPr>
          <w:p>
            <w:pPr>
              <w:pStyle w:val="981"/>
              <w:ind w:firstLine="0"/>
              <w:jc w:val="center"/>
              <w:spacing w:line="240" w:lineRule="auto"/>
              <w:rPr>
                <w:rFonts w:hAnsi="宋体" w:cs="Times New Roman"/>
                <w:sz w:val="21"/>
                <w:szCs w:val="21"/>
              </w:rPr>
            </w:pPr>
            <w:r>
              <w:rPr>
                <w:rFonts w:hAnsi="宋体" w:cs="Times New Roman"/>
                <w:sz w:val="21"/>
                <w:szCs w:val="21"/>
              </w:rPr>
            </w:r>
            <w:r/>
          </w:p>
        </w:tc>
        <w:tc>
          <w:tcPr>
            <w:tcW w:w="850" w:type="dxa"/>
            <w:vAlign w:val="center"/>
            <w:vMerge w:val="continue"/>
            <w:textDirection w:val="lrTb"/>
            <w:noWrap w:val="false"/>
          </w:tcPr>
          <w:p>
            <w:pPr>
              <w:pStyle w:val="981"/>
              <w:ind w:firstLine="0"/>
              <w:jc w:val="center"/>
              <w:spacing w:line="240" w:lineRule="auto"/>
              <w:rPr>
                <w:rFonts w:hAnsi="宋体" w:cs="Times New Roman"/>
                <w:sz w:val="21"/>
                <w:szCs w:val="21"/>
              </w:rPr>
            </w:pPr>
            <w:r>
              <w:rPr>
                <w:rFonts w:hAnsi="宋体" w:cs="Times New Roman"/>
                <w:sz w:val="21"/>
                <w:szCs w:val="21"/>
              </w:rPr>
            </w:r>
            <w:r/>
          </w:p>
        </w:tc>
        <w:tc>
          <w:tcPr>
            <w:tcW w:w="1872" w:type="dxa"/>
            <w:vAlign w:val="center"/>
            <w:vMerge w:val="continue"/>
            <w:textDirection w:val="lrTb"/>
            <w:noWrap w:val="false"/>
          </w:tcPr>
          <w:p>
            <w:pPr>
              <w:pStyle w:val="981"/>
              <w:ind w:firstLine="0"/>
              <w:jc w:val="left"/>
              <w:spacing w:line="240" w:lineRule="auto"/>
              <w:rPr>
                <w:rFonts w:hAnsi="宋体" w:cs="Times New Roman"/>
                <w:sz w:val="21"/>
                <w:szCs w:val="21"/>
              </w:rPr>
            </w:pPr>
            <w:r>
              <w:rPr>
                <w:rFonts w:hAnsi="宋体" w:cs="Times New Roman"/>
                <w:sz w:val="21"/>
                <w:szCs w:val="21"/>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标的对应的中小企业划分标准所属行业：工业</w:t>
            </w:r>
            <w:r>
              <w:rPr>
                <w:color w:val="auto"/>
              </w:rPr>
            </w:r>
            <w:r/>
          </w:p>
        </w:tc>
      </w:tr>
      <w:tr>
        <w:trPr>
          <w:trHeight w:val="656"/>
        </w:trPr>
        <w:tc>
          <w:tcPr>
            <w:tcW w:w="675" w:type="dxa"/>
            <w:vAlign w:val="center"/>
            <w:vMerge w:val="continue"/>
            <w:textDirection w:val="lrTb"/>
            <w:noWrap w:val="false"/>
          </w:tcPr>
          <w:p>
            <w:pPr>
              <w:pStyle w:val="981"/>
              <w:ind w:firstLine="0"/>
              <w:jc w:val="center"/>
              <w:spacing w:line="240" w:lineRule="auto"/>
              <w:rPr>
                <w:rFonts w:hAnsi="宋体" w:cs="Times New Roman"/>
                <w:sz w:val="21"/>
                <w:szCs w:val="21"/>
              </w:rPr>
            </w:pPr>
            <w:r>
              <w:rPr>
                <w:rFonts w:hAnsi="宋体" w:cs="Times New Roman"/>
                <w:sz w:val="21"/>
                <w:szCs w:val="21"/>
              </w:rPr>
            </w:r>
            <w:r/>
          </w:p>
        </w:tc>
        <w:tc>
          <w:tcPr>
            <w:tcW w:w="850" w:type="dxa"/>
            <w:vAlign w:val="center"/>
            <w:vMerge w:val="continue"/>
            <w:textDirection w:val="lrTb"/>
            <w:noWrap w:val="false"/>
          </w:tcPr>
          <w:p>
            <w:pPr>
              <w:pStyle w:val="981"/>
              <w:ind w:firstLine="0"/>
              <w:jc w:val="center"/>
              <w:spacing w:line="240" w:lineRule="auto"/>
              <w:rPr>
                <w:rFonts w:hAnsi="宋体" w:cs="Times New Roman"/>
                <w:sz w:val="21"/>
                <w:szCs w:val="21"/>
              </w:rPr>
            </w:pPr>
            <w:r>
              <w:rPr>
                <w:rFonts w:hAnsi="宋体" w:cs="Times New Roman"/>
                <w:sz w:val="21"/>
                <w:szCs w:val="21"/>
              </w:rPr>
            </w:r>
            <w:r/>
          </w:p>
        </w:tc>
        <w:tc>
          <w:tcPr>
            <w:tcW w:w="1872" w:type="dxa"/>
            <w:vAlign w:val="center"/>
            <w:vMerge w:val="continue"/>
            <w:textDirection w:val="lrTb"/>
            <w:noWrap w:val="false"/>
          </w:tcPr>
          <w:p>
            <w:pPr>
              <w:pStyle w:val="981"/>
              <w:ind w:firstLine="0"/>
              <w:jc w:val="left"/>
              <w:spacing w:line="240" w:lineRule="auto"/>
              <w:rPr>
                <w:rFonts w:hAnsi="宋体" w:cs="Times New Roman"/>
                <w:sz w:val="21"/>
                <w:szCs w:val="21"/>
              </w:rPr>
            </w:pPr>
            <w:r>
              <w:rPr>
                <w:rFonts w:hAnsi="宋体" w:cs="Times New Roman"/>
                <w:sz w:val="21"/>
                <w:szCs w:val="21"/>
              </w:rPr>
            </w:r>
            <w:r/>
          </w:p>
        </w:tc>
        <w:tc>
          <w:tcPr>
            <w:tcW w:w="6306" w:type="dxa"/>
            <w:vAlign w:val="center"/>
            <w:textDirection w:val="lrTb"/>
            <w:noWrap w:val="false"/>
          </w:tcPr>
          <w:p>
            <w:pPr>
              <w:pStyle w:val="981"/>
              <w:ind w:firstLine="0"/>
              <w:jc w:val="left"/>
              <w:spacing w:line="240" w:lineRule="auto"/>
              <w:rPr>
                <w:rFonts w:hAnsi="宋体" w:cs="Times New Roman"/>
                <w:color w:val="auto"/>
                <w:sz w:val="21"/>
                <w:szCs w:val="21"/>
              </w:rPr>
            </w:pPr>
            <w:r>
              <w:rPr>
                <w:rFonts w:hint="eastAsia" w:hAnsi="宋体"/>
                <w:color w:val="auto"/>
                <w:sz w:val="21"/>
                <w:szCs w:val="21"/>
              </w:rPr>
              <w:t xml:space="preserve">其他规定：依据《政府采购促进中小企业发展管理办法》规定享受扶持政策获得政府采购合同的，小微企业不得将合同分包给大中型企业，中型企业不得将合同分包给大型企业。</w:t>
            </w:r>
            <w:r>
              <w:rPr>
                <w:color w:val="auto"/>
              </w:rPr>
            </w:r>
            <w:r/>
          </w:p>
        </w:tc>
      </w:tr>
    </w:tbl>
    <w:p>
      <w:pPr>
        <w:rPr>
          <w:rFonts w:cs="Times New Roman"/>
          <w:color w:val="auto"/>
        </w:rPr>
      </w:pPr>
      <w:r>
        <w:rPr>
          <w:rFonts w:cs="Times New Roman"/>
          <w:color w:val="auto"/>
        </w:rPr>
      </w:r>
      <w:r>
        <w:rPr>
          <w:color w:val="auto"/>
        </w:rPr>
      </w:r>
      <w:r/>
    </w:p>
    <w:p>
      <w:pPr>
        <w:ind w:firstLine="0"/>
        <w:jc w:val="left"/>
        <w:spacing w:line="240" w:lineRule="auto"/>
        <w:widowControl/>
        <w:rPr>
          <w:rFonts w:hAnsi="Courier New" w:cs="Times New Roman"/>
          <w:b/>
          <w:bCs/>
          <w:color w:val="auto"/>
        </w:rPr>
      </w:pPr>
      <w:r>
        <w:rPr>
          <w:rFonts w:hAnsi="Courier New" w:cs="Times New Roman"/>
          <w:color w:val="auto"/>
        </w:rPr>
        <w:br w:type="page" w:clear="all"/>
      </w:r>
      <w:r>
        <w:rPr>
          <w:color w:val="auto"/>
        </w:rPr>
      </w:r>
      <w:r/>
    </w:p>
    <w:p>
      <w:pPr>
        <w:pStyle w:val="920"/>
        <w:ind w:left="74" w:firstLine="482"/>
        <w:rPr>
          <w:rFonts w:ascii="宋体" w:cs="Times New Roman"/>
          <w:color w:val="auto"/>
        </w:rPr>
      </w:pPr>
      <w:r>
        <w:rPr>
          <w:rFonts w:hint="eastAsia" w:ascii="宋体" w:hAnsi="宋体" w:cs="宋体"/>
          <w:color w:val="auto"/>
        </w:rPr>
        <w:t xml:space="preserve">投标人须知</w:t>
      </w:r>
      <w:r>
        <w:rPr>
          <w:color w:val="auto"/>
        </w:rPr>
      </w:r>
      <w:r/>
    </w:p>
    <w:p>
      <w:pPr>
        <w:pStyle w:val="886"/>
        <w:ind w:left="0" w:right="210" w:firstLine="0"/>
        <w:rPr>
          <w:rFonts w:ascii="宋体"/>
          <w:color w:val="auto"/>
          <w:sz w:val="21"/>
          <w:szCs w:val="21"/>
        </w:rPr>
      </w:pPr>
      <w:r>
        <w:rPr>
          <w:color w:val="auto"/>
        </w:rPr>
      </w:r>
      <w:bookmarkStart w:id="31" w:name="_Toc80264706"/>
      <w:r>
        <w:rPr>
          <w:color w:val="auto"/>
        </w:rPr>
      </w:r>
      <w:bookmarkStart w:id="32" w:name="_Toc107246214"/>
      <w:r>
        <w:rPr>
          <w:rFonts w:hint="eastAsia" w:ascii="宋体" w:hAnsi="宋体" w:cs="宋体"/>
          <w:color w:val="auto"/>
          <w:sz w:val="21"/>
          <w:szCs w:val="21"/>
        </w:rPr>
        <w:t xml:space="preserve">一．</w:t>
      </w:r>
      <w:bookmarkEnd w:id="31"/>
      <w:r>
        <w:rPr>
          <w:rFonts w:hint="eastAsia" w:ascii="宋体" w:hAnsi="宋体" w:cs="宋体"/>
          <w:color w:val="auto"/>
          <w:sz w:val="21"/>
          <w:szCs w:val="21"/>
        </w:rPr>
        <w:t xml:space="preserve">总则</w:t>
      </w:r>
      <w:bookmarkEnd w:id="32"/>
      <w:r>
        <w:rPr>
          <w:color w:val="auto"/>
        </w:rPr>
      </w:r>
      <w:r/>
    </w:p>
    <w:p>
      <w:pPr>
        <w:pStyle w:val="886"/>
        <w:ind w:left="0" w:right="210" w:firstLine="0"/>
        <w:rPr>
          <w:rFonts w:ascii="宋体"/>
          <w:color w:val="auto"/>
          <w:sz w:val="21"/>
          <w:szCs w:val="21"/>
        </w:rPr>
      </w:pPr>
      <w:r>
        <w:rPr>
          <w:color w:val="auto"/>
        </w:rPr>
      </w:r>
      <w:bookmarkStart w:id="33" w:name="_Toc103848528"/>
      <w:r>
        <w:rPr>
          <w:color w:val="auto"/>
        </w:rPr>
      </w:r>
      <w:bookmarkStart w:id="34" w:name="_Toc107246215"/>
      <w:r>
        <w:rPr>
          <w:color w:val="auto"/>
        </w:rPr>
      </w:r>
      <w:bookmarkStart w:id="35" w:name="_Toc100905201"/>
      <w:r>
        <w:rPr>
          <w:color w:val="auto"/>
        </w:rPr>
      </w:r>
      <w:bookmarkStart w:id="36" w:name="_Toc104560839"/>
      <w:r>
        <w:rPr>
          <w:color w:val="auto"/>
        </w:rPr>
      </w:r>
      <w:bookmarkStart w:id="37" w:name="_Toc96347862"/>
      <w:r>
        <w:rPr>
          <w:rFonts w:ascii="宋体" w:hAnsi="宋体" w:cs="宋体"/>
          <w:color w:val="auto"/>
          <w:sz w:val="21"/>
          <w:szCs w:val="21"/>
        </w:rPr>
        <w:t xml:space="preserve">1.</w:t>
      </w:r>
      <w:r>
        <w:rPr>
          <w:rFonts w:hint="eastAsia" w:ascii="宋体" w:hAnsi="宋体" w:cs="宋体"/>
          <w:color w:val="auto"/>
          <w:sz w:val="21"/>
          <w:szCs w:val="21"/>
        </w:rPr>
        <w:t xml:space="preserve">采购方式</w:t>
      </w:r>
      <w:bookmarkEnd w:id="33"/>
      <w:r>
        <w:rPr>
          <w:color w:val="auto"/>
        </w:rPr>
      </w:r>
      <w:bookmarkEnd w:id="34"/>
      <w:r>
        <w:rPr>
          <w:color w:val="auto"/>
        </w:rPr>
      </w:r>
      <w:bookmarkEnd w:id="35"/>
      <w:r>
        <w:rPr>
          <w:color w:val="auto"/>
        </w:rPr>
      </w:r>
      <w:bookmarkEnd w:id="36"/>
      <w:r>
        <w:rPr>
          <w:color w:val="auto"/>
        </w:rPr>
      </w:r>
      <w:bookmarkEnd w:id="37"/>
      <w:r>
        <w:rPr>
          <w:color w:val="auto"/>
        </w:rPr>
      </w:r>
      <w:r/>
    </w:p>
    <w:p>
      <w:pPr>
        <w:rPr>
          <w:rFonts w:cs="Times New Roman"/>
          <w:color w:val="auto"/>
        </w:rPr>
      </w:pPr>
      <w:r>
        <w:rPr>
          <w:color w:val="auto"/>
        </w:rPr>
        <w:t xml:space="preserve">1.1</w:t>
      </w:r>
      <w:r>
        <w:rPr>
          <w:rFonts w:hint="eastAsia"/>
          <w:color w:val="auto"/>
        </w:rPr>
        <w:t xml:space="preserve">本次招标采取公开招标方式，本招标文件仅适用于招标公告中所述项目。</w:t>
      </w:r>
      <w:r>
        <w:rPr>
          <w:color w:val="auto"/>
        </w:rPr>
      </w:r>
      <w:r/>
    </w:p>
    <w:p>
      <w:pPr>
        <w:pStyle w:val="886"/>
        <w:ind w:left="0" w:right="210" w:firstLine="0"/>
        <w:rPr>
          <w:rFonts w:ascii="宋体"/>
          <w:color w:val="auto"/>
          <w:sz w:val="21"/>
          <w:szCs w:val="21"/>
        </w:rPr>
      </w:pPr>
      <w:r>
        <w:rPr>
          <w:color w:val="auto"/>
        </w:rPr>
      </w:r>
      <w:bookmarkStart w:id="38" w:name="_Toc96347863"/>
      <w:r>
        <w:rPr>
          <w:color w:val="auto"/>
        </w:rPr>
      </w:r>
      <w:bookmarkStart w:id="39" w:name="_Toc104560840"/>
      <w:r>
        <w:rPr>
          <w:color w:val="auto"/>
        </w:rPr>
      </w:r>
      <w:bookmarkStart w:id="40" w:name="_Toc100905202"/>
      <w:r>
        <w:rPr>
          <w:color w:val="auto"/>
        </w:rPr>
      </w:r>
      <w:bookmarkStart w:id="41" w:name="_Toc107246216"/>
      <w:r>
        <w:rPr>
          <w:color w:val="auto"/>
        </w:rPr>
      </w:r>
      <w:bookmarkStart w:id="42" w:name="_Toc103848529"/>
      <w:r>
        <w:rPr>
          <w:rFonts w:ascii="宋体" w:hAnsi="宋体" w:cs="宋体"/>
          <w:color w:val="auto"/>
          <w:sz w:val="21"/>
          <w:szCs w:val="21"/>
        </w:rPr>
        <w:t xml:space="preserve">2.</w:t>
      </w:r>
      <w:r>
        <w:rPr>
          <w:rFonts w:hint="eastAsia" w:ascii="宋体" w:hAnsi="宋体" w:cs="宋体"/>
          <w:color w:val="auto"/>
          <w:sz w:val="21"/>
          <w:szCs w:val="21"/>
        </w:rPr>
        <w:t xml:space="preserve">定义</w:t>
      </w:r>
      <w:bookmarkEnd w:id="38"/>
      <w:r>
        <w:rPr>
          <w:color w:val="auto"/>
        </w:rPr>
      </w:r>
      <w:bookmarkEnd w:id="39"/>
      <w:r>
        <w:rPr>
          <w:color w:val="auto"/>
        </w:rPr>
      </w:r>
      <w:bookmarkEnd w:id="40"/>
      <w:r>
        <w:rPr>
          <w:color w:val="auto"/>
        </w:rPr>
      </w:r>
      <w:bookmarkEnd w:id="41"/>
      <w:r>
        <w:rPr>
          <w:color w:val="auto"/>
        </w:rPr>
      </w:r>
      <w:bookmarkEnd w:id="42"/>
      <w:r>
        <w:rPr>
          <w:color w:val="auto"/>
        </w:rPr>
      </w:r>
      <w:r/>
    </w:p>
    <w:p>
      <w:pPr>
        <w:rPr>
          <w:rFonts w:cs="Times New Roman"/>
          <w:color w:val="auto"/>
        </w:rPr>
      </w:pPr>
      <w:r>
        <w:rPr>
          <w:color w:val="auto"/>
        </w:rPr>
        <w:t xml:space="preserve">2.1</w:t>
      </w:r>
      <w:r>
        <w:rPr>
          <w:rFonts w:hint="eastAsia"/>
          <w:color w:val="auto"/>
        </w:rPr>
        <w:t xml:space="preserve">“采购人”是指依法进行政府采购的国家机关、事业单位、团体组织。本次政府采购的采购人名称、地址、电话、联系人见</w:t>
      </w:r>
      <w:r>
        <w:rPr>
          <w:rFonts w:hint="eastAsia"/>
          <w:b/>
          <w:bCs/>
          <w:color w:val="auto"/>
        </w:rPr>
        <w:t xml:space="preserve">投标人须知前附表</w:t>
      </w:r>
      <w:r>
        <w:rPr>
          <w:rFonts w:hint="eastAsia"/>
          <w:color w:val="auto"/>
        </w:rPr>
        <w:t xml:space="preserve">。</w:t>
      </w:r>
      <w:r>
        <w:rPr>
          <w:color w:val="auto"/>
        </w:rPr>
      </w:r>
      <w:r/>
    </w:p>
    <w:p>
      <w:pPr>
        <w:rPr>
          <w:rFonts w:cs="Times New Roman"/>
          <w:color w:val="auto"/>
        </w:rPr>
      </w:pPr>
      <w:r>
        <w:rPr>
          <w:color w:val="auto"/>
        </w:rPr>
        <w:t xml:space="preserve">2.2</w:t>
      </w:r>
      <w:r>
        <w:rPr>
          <w:rFonts w:hint="eastAsia"/>
          <w:color w:val="auto"/>
        </w:rPr>
        <w:t xml:space="preserve">“采购代理机构”是指集中采购机构和集中采购机构以外的采购代理机构。本次政府采购的采购代理机构名称、地址、电话、联系人见</w:t>
      </w:r>
      <w:r>
        <w:rPr>
          <w:rFonts w:hint="eastAsia"/>
          <w:b/>
          <w:bCs/>
          <w:color w:val="auto"/>
        </w:rPr>
        <w:t xml:space="preserve">投标人须知前附表</w:t>
      </w:r>
      <w:r>
        <w:rPr>
          <w:rFonts w:hint="eastAsia"/>
          <w:color w:val="auto"/>
        </w:rPr>
        <w:t xml:space="preserve">。</w:t>
      </w:r>
      <w:r>
        <w:rPr>
          <w:color w:val="auto"/>
        </w:rPr>
      </w:r>
      <w:r/>
    </w:p>
    <w:p>
      <w:pPr>
        <w:rPr>
          <w:rFonts w:cs="Times New Roman"/>
          <w:color w:val="auto"/>
        </w:rPr>
      </w:pPr>
      <w:r>
        <w:rPr>
          <w:color w:val="auto"/>
        </w:rPr>
        <w:t xml:space="preserve">2.3</w:t>
      </w:r>
      <w:r>
        <w:rPr>
          <w:rFonts w:hint="eastAsia"/>
          <w:color w:val="auto"/>
        </w:rPr>
        <w:t xml:space="preserve">“采购方”是指采购人和采购代理机构的合称。</w:t>
      </w:r>
      <w:r>
        <w:rPr>
          <w:color w:val="auto"/>
        </w:rPr>
      </w:r>
      <w:r/>
    </w:p>
    <w:p>
      <w:pPr>
        <w:rPr>
          <w:rFonts w:cs="Times New Roman"/>
          <w:color w:val="auto"/>
        </w:rPr>
      </w:pPr>
      <w:r>
        <w:rPr>
          <w:color w:val="auto"/>
        </w:rPr>
        <w:t xml:space="preserve">2.4</w:t>
      </w:r>
      <w:r>
        <w:rPr>
          <w:rFonts w:hint="eastAsia"/>
          <w:color w:val="auto"/>
        </w:rPr>
        <w:t xml:space="preserve">“供应商”亦称投标人，是指向采购人提供货物、工程或者服务的法人、其他组织或者自然人。本招标文件中供应商也称投标人。</w:t>
      </w:r>
      <w:r>
        <w:rPr>
          <w:color w:val="auto"/>
        </w:rPr>
      </w:r>
      <w:r/>
    </w:p>
    <w:p>
      <w:pPr>
        <w:rPr>
          <w:rFonts w:cs="Times New Roman"/>
          <w:color w:val="auto"/>
        </w:rPr>
      </w:pPr>
      <w:r>
        <w:rPr>
          <w:color w:val="auto"/>
        </w:rPr>
        <w:t xml:space="preserve">2.5</w:t>
      </w:r>
      <w:r>
        <w:rPr>
          <w:rFonts w:hint="eastAsia"/>
          <w:color w:val="auto"/>
        </w:rPr>
        <w:t xml:space="preserve">“中标供应商”是指在投标过程中获得采购项目合同签订资格的供应商。中标供应商是由专家经过评审后推荐并经采购人确认的。本招标文件中中标供应商也称中标人。</w:t>
      </w:r>
      <w:r>
        <w:rPr>
          <w:color w:val="auto"/>
        </w:rPr>
      </w:r>
      <w:r/>
    </w:p>
    <w:p>
      <w:pPr>
        <w:rPr>
          <w:rFonts w:cs="Times New Roman"/>
          <w:color w:val="auto"/>
        </w:rPr>
      </w:pPr>
      <w:r>
        <w:rPr>
          <w:color w:val="auto"/>
        </w:rPr>
        <w:t xml:space="preserve">2.6</w:t>
      </w:r>
      <w:r>
        <w:rPr>
          <w:rFonts w:hint="eastAsia"/>
          <w:color w:val="auto"/>
        </w:rPr>
        <w:t xml:space="preserve">“评标委员会”是依据政府采购相关法律法规规定组建，依法履行评审采购活动职责的评审成员。</w:t>
      </w:r>
      <w:r>
        <w:rPr>
          <w:color w:val="auto"/>
        </w:rPr>
      </w:r>
      <w:r/>
    </w:p>
    <w:p>
      <w:pPr>
        <w:rPr>
          <w:rFonts w:cs="Times New Roman"/>
          <w:color w:val="auto"/>
        </w:rPr>
      </w:pPr>
      <w:r>
        <w:rPr>
          <w:color w:val="auto"/>
        </w:rPr>
        <w:t xml:space="preserve">2.7</w:t>
      </w:r>
      <w:r>
        <w:rPr>
          <w:rFonts w:hint="eastAsia"/>
          <w:color w:val="auto"/>
        </w:rPr>
        <w:t xml:space="preserve">“货物”是指各种形态和种类的物品，包括原材料、燃料、设备、产品等。</w:t>
      </w:r>
      <w:r>
        <w:rPr>
          <w:color w:val="auto"/>
        </w:rPr>
      </w:r>
      <w:r/>
    </w:p>
    <w:p>
      <w:pPr>
        <w:rPr>
          <w:rFonts w:cs="Times New Roman"/>
          <w:color w:val="auto"/>
        </w:rPr>
      </w:pPr>
      <w:r>
        <w:rPr>
          <w:color w:val="auto"/>
        </w:rPr>
        <w:t xml:space="preserve">2.8</w:t>
      </w:r>
      <w:r>
        <w:rPr>
          <w:rFonts w:hint="eastAsia"/>
          <w:color w:val="auto"/>
        </w:rPr>
        <w:t xml:space="preserve">“工程”是指建设工程，包括建筑物和构筑物的新建、改建、扩建、装修、拆除、修缮等。</w:t>
      </w:r>
      <w:r>
        <w:rPr>
          <w:color w:val="auto"/>
        </w:rPr>
      </w:r>
      <w:r/>
    </w:p>
    <w:p>
      <w:pPr>
        <w:rPr>
          <w:rFonts w:cs="Times New Roman"/>
          <w:color w:val="auto"/>
        </w:rPr>
      </w:pPr>
      <w:r>
        <w:rPr>
          <w:color w:val="auto"/>
        </w:rPr>
        <w:t xml:space="preserve">2.9</w:t>
      </w:r>
      <w:r>
        <w:rPr>
          <w:rFonts w:hint="eastAsia"/>
          <w:color w:val="auto"/>
        </w:rPr>
        <w:t xml:space="preserve">“服务”是指除货物和工程以外的其他政府采购对象。</w:t>
      </w:r>
      <w:r>
        <w:rPr>
          <w:color w:val="auto"/>
        </w:rPr>
      </w:r>
      <w:r/>
    </w:p>
    <w:p>
      <w:pPr>
        <w:rPr>
          <w:rFonts w:cs="Times New Roman"/>
          <w:color w:val="auto"/>
        </w:rPr>
      </w:pPr>
      <w:r>
        <w:rPr>
          <w:color w:val="auto"/>
        </w:rPr>
        <w:t xml:space="preserve">2.10</w:t>
      </w:r>
      <w:r>
        <w:rPr>
          <w:rFonts w:hint="eastAsia"/>
          <w:color w:val="auto"/>
        </w:rPr>
        <w:t xml:space="preserve">“节能产品”或者“环保产品”是指国务院有关部门发布的最新一期《节能产品政府采购品目清单》或者《环境标志产品政府采购品目清单》内的产品。</w:t>
      </w:r>
      <w:r>
        <w:rPr>
          <w:color w:val="auto"/>
        </w:rPr>
      </w:r>
      <w:r/>
    </w:p>
    <w:p>
      <w:pPr>
        <w:rPr>
          <w:rFonts w:cs="Times New Roman"/>
          <w:color w:val="auto"/>
        </w:rPr>
      </w:pPr>
      <w:r>
        <w:rPr>
          <w:color w:val="auto"/>
        </w:rPr>
        <w:t xml:space="preserve">2.11</w:t>
      </w:r>
      <w:r>
        <w:rPr>
          <w:rFonts w:hint="eastAsia"/>
          <w:color w:val="auto"/>
        </w:rPr>
        <w:t xml:space="preserve">“进口产品”是指通过中国海关报关验放进入中国境内且产自关境外的产品。</w:t>
      </w:r>
      <w:r>
        <w:rPr>
          <w:color w:val="auto"/>
        </w:rPr>
      </w:r>
      <w:r/>
    </w:p>
    <w:p>
      <w:pPr>
        <w:pStyle w:val="886"/>
        <w:ind w:left="0" w:right="210" w:firstLine="0"/>
        <w:rPr>
          <w:rFonts w:ascii="宋体"/>
          <w:color w:val="auto"/>
          <w:sz w:val="21"/>
          <w:szCs w:val="21"/>
        </w:rPr>
      </w:pPr>
      <w:r>
        <w:rPr>
          <w:color w:val="auto"/>
        </w:rPr>
      </w:r>
      <w:bookmarkStart w:id="43" w:name="_Toc104560841"/>
      <w:r>
        <w:rPr>
          <w:color w:val="auto"/>
        </w:rPr>
      </w:r>
      <w:bookmarkStart w:id="44" w:name="_Toc100905203"/>
      <w:r>
        <w:rPr>
          <w:color w:val="auto"/>
        </w:rPr>
      </w:r>
      <w:bookmarkStart w:id="45" w:name="_Toc107246217"/>
      <w:r>
        <w:rPr>
          <w:color w:val="auto"/>
        </w:rPr>
      </w:r>
      <w:bookmarkStart w:id="46" w:name="_Toc96347864"/>
      <w:r>
        <w:rPr>
          <w:color w:val="auto"/>
        </w:rPr>
      </w:r>
      <w:bookmarkStart w:id="47" w:name="_Toc103848530"/>
      <w:r>
        <w:rPr>
          <w:color w:val="auto"/>
        </w:rPr>
      </w:r>
      <w:bookmarkStart w:id="48" w:name="_Toc100905221"/>
      <w:r>
        <w:rPr>
          <w:color w:val="auto"/>
        </w:rPr>
      </w:r>
      <w:bookmarkStart w:id="49" w:name="_Toc96347875"/>
      <w:r>
        <w:rPr>
          <w:color w:val="auto"/>
        </w:rPr>
      </w:r>
      <w:bookmarkStart w:id="50" w:name="_Toc80264708"/>
      <w:r>
        <w:rPr>
          <w:color w:val="auto"/>
        </w:rPr>
      </w:r>
      <w:bookmarkStart w:id="51" w:name="_Toc80264714"/>
      <w:r>
        <w:rPr>
          <w:rFonts w:ascii="宋体" w:hAnsi="宋体" w:cs="宋体"/>
          <w:color w:val="auto"/>
          <w:sz w:val="21"/>
          <w:szCs w:val="21"/>
        </w:rPr>
        <w:t xml:space="preserve">3.</w:t>
      </w:r>
      <w:r>
        <w:rPr>
          <w:rFonts w:hint="eastAsia" w:ascii="宋体" w:hAnsi="宋体" w:cs="宋体"/>
          <w:color w:val="auto"/>
          <w:sz w:val="21"/>
          <w:szCs w:val="21"/>
        </w:rPr>
        <w:t xml:space="preserve">适用法律</w:t>
      </w:r>
      <w:bookmarkEnd w:id="43"/>
      <w:r>
        <w:rPr>
          <w:color w:val="auto"/>
        </w:rPr>
      </w:r>
      <w:bookmarkEnd w:id="44"/>
      <w:r>
        <w:rPr>
          <w:color w:val="auto"/>
        </w:rPr>
      </w:r>
      <w:bookmarkEnd w:id="45"/>
      <w:r>
        <w:rPr>
          <w:color w:val="auto"/>
        </w:rPr>
      </w:r>
      <w:bookmarkEnd w:id="46"/>
      <w:r>
        <w:rPr>
          <w:color w:val="auto"/>
        </w:rPr>
      </w:r>
      <w:bookmarkEnd w:id="47"/>
      <w:r>
        <w:rPr>
          <w:color w:val="auto"/>
        </w:rPr>
      </w:r>
      <w:r/>
    </w:p>
    <w:p>
      <w:pPr>
        <w:rPr>
          <w:rFonts w:cs="Times New Roman"/>
          <w:color w:val="auto"/>
        </w:rPr>
      </w:pPr>
      <w:r>
        <w:rPr>
          <w:color w:val="auto"/>
        </w:rPr>
      </w:r>
      <w:bookmarkStart w:id="52" w:name="_Toc100905204"/>
      <w:r>
        <w:rPr>
          <w:color w:val="auto"/>
        </w:rPr>
        <w:t xml:space="preserve">3.1</w:t>
      </w:r>
      <w:r>
        <w:rPr>
          <w:rFonts w:hint="eastAsia"/>
          <w:color w:val="auto"/>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color w:val="auto"/>
        </w:rPr>
      </w:r>
      <w:r/>
    </w:p>
    <w:p>
      <w:pPr>
        <w:pStyle w:val="886"/>
        <w:ind w:left="0" w:right="210" w:firstLine="0"/>
        <w:rPr>
          <w:rFonts w:ascii="宋体"/>
          <w:color w:val="auto"/>
          <w:sz w:val="21"/>
          <w:szCs w:val="21"/>
        </w:rPr>
      </w:pPr>
      <w:r>
        <w:rPr>
          <w:color w:val="auto"/>
        </w:rPr>
      </w:r>
      <w:bookmarkStart w:id="53" w:name="_Toc103848531"/>
      <w:r>
        <w:rPr>
          <w:color w:val="auto"/>
        </w:rPr>
      </w:r>
      <w:bookmarkStart w:id="54" w:name="_Toc104560842"/>
      <w:r>
        <w:rPr>
          <w:color w:val="auto"/>
        </w:rPr>
      </w:r>
      <w:bookmarkStart w:id="55" w:name="_Toc107246218"/>
      <w:r>
        <w:rPr>
          <w:rFonts w:ascii="宋体" w:hAnsi="宋体" w:cs="宋体"/>
          <w:color w:val="auto"/>
          <w:sz w:val="21"/>
          <w:szCs w:val="21"/>
        </w:rPr>
        <w:t xml:space="preserve">4.</w:t>
      </w:r>
      <w:bookmarkEnd w:id="53"/>
      <w:r>
        <w:rPr>
          <w:rFonts w:hint="eastAsia" w:ascii="宋体" w:hAnsi="宋体" w:cs="宋体"/>
          <w:color w:val="auto"/>
          <w:sz w:val="21"/>
          <w:szCs w:val="21"/>
        </w:rPr>
        <w:t xml:space="preserve">政府采购政策（包括但不限于下列具体政策要求）</w:t>
      </w:r>
      <w:bookmarkEnd w:id="54"/>
      <w:r>
        <w:rPr>
          <w:color w:val="auto"/>
        </w:rPr>
      </w:r>
      <w:bookmarkEnd w:id="55"/>
      <w:r>
        <w:rPr>
          <w:color w:val="auto"/>
        </w:rPr>
      </w:r>
      <w:r/>
    </w:p>
    <w:p>
      <w:pPr>
        <w:ind w:firstLine="316"/>
        <w:rPr>
          <w:rFonts w:cs="Times New Roman"/>
          <w:b/>
          <w:bCs/>
          <w:color w:val="auto"/>
        </w:rPr>
      </w:pPr>
      <w:r>
        <w:rPr>
          <w:b/>
          <w:bCs/>
          <w:color w:val="auto"/>
        </w:rPr>
        <w:t xml:space="preserve">4.1</w:t>
      </w:r>
      <w:r>
        <w:rPr>
          <w:rFonts w:hint="eastAsia"/>
          <w:b/>
          <w:bCs/>
          <w:color w:val="auto"/>
        </w:rPr>
        <w:t xml:space="preserve">中小企业、监狱企业及残疾人福利性单位</w:t>
      </w:r>
      <w:r>
        <w:rPr>
          <w:color w:val="auto"/>
        </w:rPr>
      </w:r>
      <w:r/>
    </w:p>
    <w:p>
      <w:pPr>
        <w:rPr>
          <w:rFonts w:cs="Times New Roman"/>
          <w:color w:val="auto"/>
        </w:rPr>
      </w:pPr>
      <w:r>
        <w:rPr>
          <w:color w:val="auto"/>
        </w:rPr>
        <w:t xml:space="preserve">4.1.1</w:t>
      </w:r>
      <w:r>
        <w:rPr>
          <w:rFonts w:hint="eastAsia"/>
          <w:color w:val="auto"/>
        </w:rPr>
        <w:t xml:space="preserve">中小企业定义：</w:t>
      </w:r>
      <w:r>
        <w:rPr>
          <w:color w:val="auto"/>
        </w:rPr>
      </w:r>
      <w:r/>
    </w:p>
    <w:p>
      <w:pPr>
        <w:rPr>
          <w:rFonts w:cs="Times New Roman"/>
          <w:color w:val="auto"/>
        </w:rPr>
      </w:pPr>
      <w:r>
        <w:rPr>
          <w:color w:val="auto"/>
        </w:rPr>
        <w:t xml:space="preserve">4.1.1.1</w:t>
      </w:r>
      <w:r>
        <w:rPr>
          <w:rFonts w:hint="eastAsia"/>
          <w:color w:val="auto"/>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color w:val="auto"/>
        </w:rPr>
        <w:t xml:space="preserve">2020</w:t>
      </w:r>
      <w:r>
        <w:rPr>
          <w:rFonts w:hint="eastAsia"/>
          <w:color w:val="auto"/>
        </w:rPr>
        <w:t xml:space="preserve">〕</w:t>
      </w:r>
      <w:r>
        <w:rPr>
          <w:color w:val="auto"/>
        </w:rPr>
        <w:t xml:space="preserve">46</w:t>
      </w:r>
      <w:r>
        <w:rPr>
          <w:rFonts w:hint="eastAsia"/>
          <w:color w:val="auto"/>
        </w:rPr>
        <w:t xml:space="preserve">号）、《关于印发中小企业划型标准规定的通知》（工信部联企业〔</w:t>
      </w:r>
      <w:r>
        <w:rPr>
          <w:color w:val="auto"/>
        </w:rPr>
        <w:t xml:space="preserve">2011</w:t>
      </w:r>
      <w:r>
        <w:rPr>
          <w:rFonts w:hint="eastAsia"/>
          <w:color w:val="auto"/>
        </w:rPr>
        <w:t xml:space="preserve">〕</w:t>
      </w:r>
      <w:r>
        <w:rPr>
          <w:color w:val="auto"/>
        </w:rPr>
        <w:t xml:space="preserve">300 </w:t>
      </w:r>
      <w:r>
        <w:rPr>
          <w:rFonts w:hint="eastAsia"/>
          <w:color w:val="auto"/>
        </w:rPr>
        <w:t xml:space="preserve">号）、《国务院关于进一步促进中小企业发展的若干意见》（国发〔</w:t>
      </w:r>
      <w:r>
        <w:rPr>
          <w:color w:val="auto"/>
        </w:rPr>
        <w:t xml:space="preserve">2009</w:t>
      </w:r>
      <w:r>
        <w:rPr>
          <w:rFonts w:hint="eastAsia"/>
          <w:color w:val="auto"/>
        </w:rPr>
        <w:t xml:space="preserve">〕</w:t>
      </w:r>
      <w:r>
        <w:rPr>
          <w:color w:val="auto"/>
        </w:rPr>
        <w:t xml:space="preserve">36 </w:t>
      </w:r>
      <w:r>
        <w:rPr>
          <w:rFonts w:hint="eastAsia"/>
          <w:color w:val="auto"/>
        </w:rPr>
        <w:t xml:space="preserve">号）。</w:t>
      </w:r>
      <w:r>
        <w:rPr>
          <w:color w:val="auto"/>
        </w:rPr>
      </w:r>
      <w:r/>
    </w:p>
    <w:p>
      <w:pPr>
        <w:rPr>
          <w:rFonts w:cs="Times New Roman"/>
          <w:color w:val="auto"/>
        </w:rPr>
      </w:pPr>
      <w:r>
        <w:rPr>
          <w:color w:val="auto"/>
        </w:rPr>
        <w:t xml:space="preserve">4.1.1.2</w:t>
      </w:r>
      <w:r>
        <w:rPr>
          <w:rFonts w:hint="eastAsia"/>
          <w:color w:val="auto"/>
        </w:rPr>
        <w:t xml:space="preserve">供应商提供的货物、工程或者服务符合下列情形的，享受中小企业扶持政策：</w:t>
      </w:r>
      <w:r>
        <w:rPr>
          <w:color w:val="auto"/>
        </w:rPr>
      </w:r>
      <w:r/>
    </w:p>
    <w:p>
      <w:pPr>
        <w:rPr>
          <w:rFonts w:cs="Times New Roman"/>
          <w:color w:val="auto"/>
        </w:rPr>
      </w:pPr>
      <w:r>
        <w:rPr>
          <w:rFonts w:hint="eastAsia"/>
          <w:color w:val="auto"/>
        </w:rPr>
        <w:t xml:space="preserve">（</w:t>
      </w:r>
      <w:r>
        <w:rPr>
          <w:color w:val="auto"/>
        </w:rPr>
        <w:t xml:space="preserve">1</w:t>
      </w:r>
      <w:r>
        <w:rPr>
          <w:rFonts w:hint="eastAsia"/>
          <w:color w:val="auto"/>
        </w:rPr>
        <w:t xml:space="preserve">）在货物采购项目中，货物由中小企业制造，即货物由中小企业生产且使用该中小企业商号或者注册商标；</w:t>
      </w:r>
      <w:r>
        <w:rPr>
          <w:color w:val="auto"/>
        </w:rPr>
      </w:r>
      <w:r/>
    </w:p>
    <w:p>
      <w:pPr>
        <w:rPr>
          <w:rFonts w:cs="Times New Roman"/>
          <w:color w:val="auto"/>
        </w:rPr>
      </w:pPr>
      <w:r>
        <w:rPr>
          <w:rFonts w:hint="eastAsia"/>
          <w:color w:val="auto"/>
        </w:rPr>
        <w:t xml:space="preserve">（</w:t>
      </w:r>
      <w:r>
        <w:rPr>
          <w:color w:val="auto"/>
        </w:rPr>
        <w:t xml:space="preserve">2</w:t>
      </w:r>
      <w:r>
        <w:rPr>
          <w:rFonts w:hint="eastAsia"/>
          <w:color w:val="auto"/>
        </w:rPr>
        <w:t xml:space="preserve">）在工程采购项目中，工程由中小企业承建，即工程施工单位为中小企业；</w:t>
      </w:r>
      <w:r>
        <w:rPr>
          <w:color w:val="auto"/>
        </w:rPr>
      </w:r>
      <w:r/>
    </w:p>
    <w:p>
      <w:pPr>
        <w:rPr>
          <w:rFonts w:cs="Times New Roman"/>
          <w:color w:val="auto"/>
        </w:rPr>
      </w:pPr>
      <w:r>
        <w:rPr>
          <w:rFonts w:hint="eastAsia"/>
          <w:color w:val="auto"/>
        </w:rPr>
        <w:t xml:space="preserve">（</w:t>
      </w:r>
      <w:r>
        <w:rPr>
          <w:color w:val="auto"/>
        </w:rPr>
        <w:t xml:space="preserve">3</w:t>
      </w:r>
      <w:r>
        <w:rPr>
          <w:rFonts w:hint="eastAsia"/>
          <w:color w:val="auto"/>
        </w:rPr>
        <w:t xml:space="preserve">）在服务采购项目中，服务由中小企业承接，即提供服务的人员为中小企业依照《中华人民共和国劳动合同法》订立劳动合同的从业人员。</w:t>
      </w:r>
      <w:r>
        <w:rPr>
          <w:color w:val="auto"/>
        </w:rPr>
      </w:r>
      <w:r/>
    </w:p>
    <w:p>
      <w:pPr>
        <w:rPr>
          <w:rFonts w:cs="Times New Roman"/>
          <w:color w:val="auto"/>
        </w:rPr>
      </w:pPr>
      <w:r>
        <w:rPr>
          <w:color w:val="auto"/>
        </w:rPr>
        <w:t xml:space="preserve">4.1.1.3</w:t>
      </w:r>
      <w:r>
        <w:rPr>
          <w:rFonts w:hint="eastAsia"/>
          <w:color w:val="auto"/>
        </w:rPr>
        <w:t xml:space="preserve">在货物采购项目中，供应商提供的货物既有中小企业制造货物，也有大型企业制造货物的，不享受中小企业扶持政策。</w:t>
      </w:r>
      <w:r>
        <w:rPr>
          <w:color w:val="auto"/>
        </w:rPr>
      </w:r>
      <w:r/>
    </w:p>
    <w:p>
      <w:pPr>
        <w:rPr>
          <w:rFonts w:cs="Times New Roman"/>
          <w:color w:val="auto"/>
        </w:rPr>
      </w:pPr>
      <w:r>
        <w:rPr>
          <w:color w:val="auto"/>
        </w:rPr>
        <w:t xml:space="preserve">4.1.1.4</w:t>
      </w:r>
      <w:r>
        <w:rPr>
          <w:rFonts w:hint="eastAsia"/>
          <w:color w:val="auto"/>
        </w:rPr>
        <w:t xml:space="preserve">以联合体形式参加政府采购活动，联合体各方均为中小企业的，联合体视同中小企业。其中，联合体各方均为小微企业的，联合体视同小微企业。</w:t>
      </w:r>
      <w:r>
        <w:rPr>
          <w:color w:val="auto"/>
        </w:rPr>
      </w:r>
      <w:r/>
    </w:p>
    <w:p>
      <w:pPr>
        <w:rPr>
          <w:rFonts w:cs="Times New Roman"/>
          <w:color w:val="auto"/>
        </w:rPr>
      </w:pPr>
      <w:r>
        <w:rPr>
          <w:color w:val="auto"/>
        </w:rPr>
        <w:t xml:space="preserve">4.1.2</w:t>
      </w:r>
      <w:r>
        <w:rPr>
          <w:rFonts w:hint="eastAsia"/>
          <w:color w:val="auto"/>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auto"/>
        </w:rPr>
      </w:r>
      <w:r/>
    </w:p>
    <w:p>
      <w:pPr>
        <w:rPr>
          <w:rFonts w:cs="Times New Roman"/>
          <w:color w:val="auto"/>
        </w:rPr>
      </w:pPr>
      <w:r>
        <w:rPr>
          <w:color w:val="auto"/>
        </w:rPr>
        <w:t xml:space="preserve">4.1.3</w:t>
      </w:r>
      <w:r>
        <w:rPr>
          <w:rFonts w:hint="eastAsia"/>
          <w:color w:val="auto"/>
        </w:rPr>
        <w:t xml:space="preserve">残疾人福利单位定义：享受政府采购支持政策的残疾人福利性单位应当同时满足以下条件：</w:t>
      </w:r>
      <w:r>
        <w:rPr>
          <w:color w:val="auto"/>
        </w:rPr>
      </w:r>
      <w:r/>
    </w:p>
    <w:p>
      <w:pPr>
        <w:rPr>
          <w:rFonts w:cs="Times New Roman"/>
          <w:color w:val="auto"/>
        </w:rPr>
      </w:pPr>
      <w:r>
        <w:rPr>
          <w:rFonts w:hint="eastAsia"/>
          <w:color w:val="auto"/>
        </w:rPr>
        <w:t xml:space="preserve">（</w:t>
      </w:r>
      <w:r>
        <w:rPr>
          <w:color w:val="auto"/>
        </w:rPr>
        <w:t xml:space="preserve">1</w:t>
      </w:r>
      <w:r>
        <w:rPr>
          <w:rFonts w:hint="eastAsia"/>
          <w:color w:val="auto"/>
        </w:rPr>
        <w:t xml:space="preserve">）安置的残疾人占本单位在职职工人数的比例不低于</w:t>
      </w:r>
      <w:r>
        <w:rPr>
          <w:color w:val="auto"/>
        </w:rPr>
        <w:t xml:space="preserve">25%</w:t>
      </w:r>
      <w:r>
        <w:rPr>
          <w:rFonts w:hint="eastAsia"/>
          <w:color w:val="auto"/>
        </w:rPr>
        <w:t xml:space="preserve">（含</w:t>
      </w:r>
      <w:r>
        <w:rPr>
          <w:color w:val="auto"/>
        </w:rPr>
        <w:t xml:space="preserve">25%</w:t>
      </w:r>
      <w:r>
        <w:rPr>
          <w:rFonts w:hint="eastAsia"/>
          <w:color w:val="auto"/>
        </w:rPr>
        <w:t xml:space="preserve">），并且安置的残疾人人数不少于</w:t>
      </w:r>
      <w:r>
        <w:rPr>
          <w:color w:val="auto"/>
        </w:rPr>
        <w:t xml:space="preserve">10 </w:t>
      </w:r>
      <w:r>
        <w:rPr>
          <w:rFonts w:hint="eastAsia"/>
          <w:color w:val="auto"/>
        </w:rPr>
        <w:t xml:space="preserve">人（含</w:t>
      </w:r>
      <w:r>
        <w:rPr>
          <w:color w:val="auto"/>
        </w:rPr>
        <w:t xml:space="preserve">10 </w:t>
      </w:r>
      <w:r>
        <w:rPr>
          <w:rFonts w:hint="eastAsia"/>
          <w:color w:val="auto"/>
        </w:rPr>
        <w:t xml:space="preserve">人）；</w:t>
      </w:r>
      <w:r>
        <w:rPr>
          <w:color w:val="auto"/>
        </w:rPr>
      </w:r>
      <w:r/>
    </w:p>
    <w:p>
      <w:pPr>
        <w:rPr>
          <w:rFonts w:cs="Times New Roman"/>
          <w:color w:val="auto"/>
        </w:rPr>
      </w:pPr>
      <w:r>
        <w:rPr>
          <w:rFonts w:hint="eastAsia"/>
          <w:color w:val="auto"/>
        </w:rPr>
        <w:t xml:space="preserve">（</w:t>
      </w:r>
      <w:r>
        <w:rPr>
          <w:color w:val="auto"/>
        </w:rPr>
        <w:t xml:space="preserve">2</w:t>
      </w:r>
      <w:r>
        <w:rPr>
          <w:rFonts w:hint="eastAsia"/>
          <w:color w:val="auto"/>
        </w:rPr>
        <w:t xml:space="preserve">）依法与安置的每位残疾人签订了一年以上（含一年）的劳动合同或服务协议；</w:t>
      </w:r>
      <w:r>
        <w:rPr>
          <w:color w:val="auto"/>
        </w:rPr>
      </w:r>
      <w:r/>
    </w:p>
    <w:p>
      <w:pPr>
        <w:rPr>
          <w:rFonts w:cs="Times New Roman"/>
          <w:color w:val="auto"/>
        </w:rPr>
      </w:pPr>
      <w:r>
        <w:rPr>
          <w:rFonts w:hint="eastAsia"/>
          <w:color w:val="auto"/>
        </w:rPr>
        <w:t xml:space="preserve">（</w:t>
      </w:r>
      <w:r>
        <w:rPr>
          <w:color w:val="auto"/>
        </w:rPr>
        <w:t xml:space="preserve">3</w:t>
      </w:r>
      <w:r>
        <w:rPr>
          <w:rFonts w:hint="eastAsia"/>
          <w:color w:val="auto"/>
        </w:rPr>
        <w:t xml:space="preserve">）为安置的每位残疾人按月足额缴纳了基本养老保险、基本医疗保险、失业保险、工伤保险和生育保险等社会保险费；</w:t>
      </w:r>
      <w:r>
        <w:rPr>
          <w:color w:val="auto"/>
        </w:rPr>
      </w:r>
      <w:r/>
    </w:p>
    <w:p>
      <w:pPr>
        <w:rPr>
          <w:rFonts w:cs="Times New Roman"/>
          <w:color w:val="auto"/>
        </w:rPr>
      </w:pPr>
      <w:r>
        <w:rPr>
          <w:rFonts w:hint="eastAsia"/>
          <w:color w:val="auto"/>
        </w:rPr>
        <w:t xml:space="preserve">（</w:t>
      </w:r>
      <w:r>
        <w:rPr>
          <w:color w:val="auto"/>
        </w:rPr>
        <w:t xml:space="preserve">4</w:t>
      </w:r>
      <w:r>
        <w:rPr>
          <w:rFonts w:hint="eastAsia"/>
          <w:color w:val="auto"/>
        </w:rPr>
        <w:t xml:space="preserve">）通过银行等金融机构向安置的每位残疾人，按月支付了不低于单位所在区县适用的经省级人民政府批准的月最低工资标准的工资；</w:t>
      </w:r>
      <w:r>
        <w:rPr>
          <w:color w:val="auto"/>
        </w:rPr>
      </w:r>
      <w:r/>
    </w:p>
    <w:p>
      <w:pPr>
        <w:rPr>
          <w:rFonts w:cs="Times New Roman"/>
          <w:color w:val="auto"/>
        </w:rPr>
      </w:pPr>
      <w:r>
        <w:rPr>
          <w:rFonts w:hint="eastAsia"/>
          <w:color w:val="auto"/>
        </w:rPr>
        <w:t xml:space="preserve">（</w:t>
      </w:r>
      <w:r>
        <w:rPr>
          <w:color w:val="auto"/>
        </w:rPr>
        <w:t xml:space="preserve">5</w:t>
      </w:r>
      <w:r>
        <w:rPr>
          <w:rFonts w:hint="eastAsia"/>
          <w:color w:val="auto"/>
        </w:rPr>
        <w:t xml:space="preserve">）提供本单位制造的货物、承担的工程或者服务（以下简称产品），或者提供其他残疾人福利性单位制造的货物（不包括使用非残疾人福利性单位注册商标的货物）；</w:t>
      </w:r>
      <w:r>
        <w:rPr>
          <w:color w:val="auto"/>
        </w:rPr>
      </w:r>
      <w:r/>
    </w:p>
    <w:p>
      <w:pPr>
        <w:rPr>
          <w:rFonts w:cs="Times New Roman"/>
          <w:color w:val="auto"/>
        </w:rPr>
      </w:pPr>
      <w:r>
        <w:rPr>
          <w:rFonts w:hint="eastAsia"/>
          <w:color w:val="auto"/>
        </w:rPr>
        <w:t xml:space="preserve">（</w:t>
      </w:r>
      <w:r>
        <w:rPr>
          <w:color w:val="auto"/>
        </w:rPr>
        <w:t xml:space="preserve">6</w:t>
      </w:r>
      <w:r>
        <w:rPr>
          <w:rFonts w:hint="eastAsia"/>
          <w:color w:val="auto"/>
        </w:rPr>
        <w:t xml:space="preserve">）前款所称残疾人是指法定劳动年龄内，持有《中华人民共和国残疾人证》或者《中华人民共和国残疾军人证（</w:t>
      </w:r>
      <w:r>
        <w:rPr>
          <w:color w:val="auto"/>
        </w:rPr>
        <w:t xml:space="preserve">1 </w:t>
      </w:r>
      <w:r>
        <w:rPr>
          <w:rFonts w:hint="eastAsia"/>
          <w:color w:val="auto"/>
        </w:rPr>
        <w:t xml:space="preserve">至</w:t>
      </w:r>
      <w:r>
        <w:rPr>
          <w:color w:val="auto"/>
        </w:rPr>
        <w:t xml:space="preserve">8 </w:t>
      </w:r>
      <w:r>
        <w:rPr>
          <w:rFonts w:hint="eastAsia"/>
          <w:color w:val="auto"/>
        </w:rPr>
        <w:t xml:space="preserve">级）》的自然人，包括具有劳动条件和劳动意愿的精神残疾人。在职职工人数是指与残疾人福利性单位建立劳动关系并依法签订劳动合同或服务协议的雇员人数。</w:t>
      </w:r>
      <w:r>
        <w:rPr>
          <w:color w:val="auto"/>
        </w:rPr>
      </w:r>
      <w:r/>
    </w:p>
    <w:p>
      <w:pPr>
        <w:rPr>
          <w:rFonts w:cs="Times New Roman"/>
          <w:b/>
          <w:bCs/>
          <w:color w:val="auto"/>
        </w:rPr>
      </w:pPr>
      <w:r>
        <w:rPr>
          <w:color w:val="auto"/>
        </w:rPr>
        <w:t xml:space="preserve">4.1.4</w:t>
      </w:r>
      <w:r>
        <w:rPr>
          <w:rFonts w:hint="eastAsia"/>
          <w:color w:val="auto"/>
        </w:rPr>
        <w:t xml:space="preserve">小微企业价格评审优惠的政策调整：见第五章《评标方法与评标标准》（如涉及）。</w:t>
      </w:r>
      <w:r>
        <w:rPr>
          <w:color w:val="auto"/>
        </w:rPr>
      </w:r>
      <w:r/>
    </w:p>
    <w:p>
      <w:pPr>
        <w:ind w:firstLine="316"/>
        <w:rPr>
          <w:rFonts w:cs="Times New Roman"/>
          <w:b/>
          <w:bCs/>
          <w:color w:val="auto"/>
        </w:rPr>
      </w:pPr>
      <w:r>
        <w:rPr>
          <w:b/>
          <w:bCs/>
          <w:color w:val="auto"/>
        </w:rPr>
        <w:t xml:space="preserve">4.2</w:t>
      </w:r>
      <w:r>
        <w:rPr>
          <w:rFonts w:hint="eastAsia"/>
          <w:b/>
          <w:bCs/>
          <w:color w:val="auto"/>
        </w:rPr>
        <w:t xml:space="preserve">政府采购节能产品、环境标志产品</w:t>
      </w:r>
      <w:r>
        <w:rPr>
          <w:color w:val="auto"/>
        </w:rPr>
      </w:r>
      <w:r/>
    </w:p>
    <w:p>
      <w:pPr>
        <w:rPr>
          <w:rFonts w:cs="Times New Roman"/>
          <w:color w:val="auto"/>
        </w:rPr>
      </w:pPr>
      <w:r>
        <w:rPr>
          <w:color w:val="auto"/>
        </w:rPr>
        <w:t xml:space="preserve">4.2.1</w:t>
      </w:r>
      <w:r>
        <w:rPr>
          <w:rFonts w:hint="eastAsia"/>
          <w:color w:val="auto"/>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auto"/>
        </w:rPr>
      </w:r>
      <w:r/>
    </w:p>
    <w:p>
      <w:pPr>
        <w:rPr>
          <w:color w:val="auto"/>
        </w:rPr>
      </w:pPr>
      <w:r>
        <w:rPr>
          <w:color w:val="auto"/>
        </w:rPr>
        <w:t xml:space="preserve">4.2.2</w:t>
      </w:r>
      <w:r>
        <w:rPr>
          <w:rFonts w:hint="eastAsia"/>
          <w:color w:val="auto"/>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color w:val="auto"/>
        </w:rPr>
        <w:t xml:space="preserve">2019</w:t>
      </w:r>
      <w:r>
        <w:rPr>
          <w:rFonts w:hint="eastAsia"/>
          <w:color w:val="auto"/>
        </w:rPr>
        <w:t xml:space="preserve">〕</w:t>
      </w:r>
      <w:r>
        <w:rPr>
          <w:color w:val="auto"/>
        </w:rPr>
        <w:t xml:space="preserve">9</w:t>
      </w:r>
      <w:r>
        <w:rPr>
          <w:rFonts w:hint="eastAsia"/>
          <w:color w:val="auto"/>
        </w:rPr>
        <w:t xml:space="preserve">号）。</w:t>
      </w:r>
      <w:r>
        <w:rPr>
          <w:color w:val="auto"/>
        </w:rPr>
        <w:t xml:space="preserve"> </w:t>
      </w:r>
      <w:r>
        <w:rPr>
          <w:color w:val="auto"/>
        </w:rPr>
      </w:r>
      <w:r/>
    </w:p>
    <w:p>
      <w:pPr>
        <w:rPr>
          <w:rFonts w:cs="Times New Roman"/>
          <w:color w:val="auto"/>
        </w:rPr>
      </w:pPr>
      <w:r>
        <w:rPr>
          <w:color w:val="auto"/>
        </w:rPr>
        <w:t xml:space="preserve">4.2.3</w:t>
      </w:r>
      <w:r>
        <w:rPr>
          <w:rFonts w:hint="eastAsia"/>
          <w:color w:val="auto"/>
        </w:rPr>
        <w:t xml:space="preserve">如本项目采购产品属于实施政府强制采购品目清单范围的节能产品，则投标人所报产品必须获得国家确定的认证机构出具的、处于有效期之内的节能产品认证证书，否则投标无效；</w:t>
      </w:r>
      <w:r>
        <w:rPr>
          <w:color w:val="auto"/>
        </w:rPr>
      </w:r>
      <w:r/>
    </w:p>
    <w:p>
      <w:pPr>
        <w:rPr>
          <w:rFonts w:cs="Times New Roman"/>
          <w:color w:val="auto"/>
        </w:rPr>
      </w:pPr>
      <w:r>
        <w:rPr>
          <w:color w:val="auto"/>
        </w:rPr>
        <w:t xml:space="preserve">4.2.4</w:t>
      </w:r>
      <w:r>
        <w:rPr>
          <w:rFonts w:hint="eastAsia"/>
          <w:color w:val="auto"/>
        </w:rPr>
        <w:t xml:space="preserve">非政府强制采购的节能产品或环境标志产品，依据品目清单和认证证书实施政府优先采购。优先采购的具体规定见第五章《评标方法与评标标准》（如涉及）。</w:t>
      </w:r>
      <w:r>
        <w:rPr>
          <w:color w:val="auto"/>
        </w:rPr>
      </w:r>
      <w:r/>
    </w:p>
    <w:p>
      <w:pPr>
        <w:ind w:firstLine="316"/>
        <w:rPr>
          <w:rFonts w:cs="Times New Roman"/>
          <w:b/>
          <w:bCs/>
          <w:color w:val="auto"/>
        </w:rPr>
      </w:pPr>
      <w:r>
        <w:rPr>
          <w:b/>
          <w:bCs/>
          <w:color w:val="auto"/>
        </w:rPr>
        <w:t xml:space="preserve">4.3</w:t>
      </w:r>
      <w:r>
        <w:rPr>
          <w:rFonts w:hint="eastAsia"/>
          <w:b/>
          <w:bCs/>
          <w:color w:val="auto"/>
        </w:rPr>
        <w:t xml:space="preserve">信息安全产品</w:t>
      </w:r>
      <w:r>
        <w:rPr>
          <w:color w:val="auto"/>
        </w:rPr>
      </w:r>
      <w:r/>
    </w:p>
    <w:p>
      <w:pPr>
        <w:rPr>
          <w:rFonts w:cs="Times New Roman"/>
          <w:color w:val="auto"/>
        </w:rPr>
      </w:pPr>
      <w:r>
        <w:rPr>
          <w:color w:val="auto"/>
        </w:rPr>
        <w:t xml:space="preserve">4.3.1</w:t>
      </w:r>
      <w:r>
        <w:rPr>
          <w:rFonts w:hint="eastAsia"/>
          <w:color w:val="auto"/>
        </w:rPr>
        <w:t xml:space="preserve">依据《关于信息安全产品实施政府采购的通知》（财库〔</w:t>
      </w:r>
      <w:r>
        <w:rPr>
          <w:color w:val="auto"/>
        </w:rPr>
        <w:t xml:space="preserve">2010</w:t>
      </w:r>
      <w:r>
        <w:rPr>
          <w:rFonts w:hint="eastAsia"/>
          <w:color w:val="auto"/>
        </w:rPr>
        <w:t xml:space="preserve">〕</w:t>
      </w:r>
      <w:r>
        <w:rPr>
          <w:color w:val="auto"/>
        </w:rPr>
        <w:t xml:space="preserve">48 </w:t>
      </w:r>
      <w:r>
        <w:rPr>
          <w:rFonts w:hint="eastAsia"/>
          <w:color w:val="auto"/>
        </w:rPr>
        <w:t xml:space="preserve">号），所投产品属于《关于调整信息安全产品强制性认证实施要求的公告》（</w:t>
      </w:r>
      <w:r>
        <w:rPr>
          <w:color w:val="auto"/>
        </w:rPr>
        <w:t xml:space="preserve">2009 </w:t>
      </w:r>
      <w:r>
        <w:rPr>
          <w:rFonts w:hint="eastAsia"/>
          <w:color w:val="auto"/>
        </w:rPr>
        <w:t xml:space="preserve">年第</w:t>
      </w:r>
      <w:r>
        <w:rPr>
          <w:color w:val="auto"/>
        </w:rPr>
        <w:t xml:space="preserve">33 </w:t>
      </w:r>
      <w:r>
        <w:rPr>
          <w:rFonts w:hint="eastAsia"/>
          <w:color w:val="auto"/>
        </w:rPr>
        <w:t xml:space="preserve">号）范围的，应采用经国家认证的信息安全产品，否则投标无效。</w:t>
      </w:r>
      <w:r>
        <w:rPr>
          <w:color w:val="auto"/>
        </w:rPr>
      </w:r>
      <w:r/>
    </w:p>
    <w:p>
      <w:pPr>
        <w:rPr>
          <w:color w:val="auto"/>
        </w:rPr>
      </w:pPr>
      <w:r>
        <w:rPr>
          <w:rFonts w:hint="eastAsia"/>
          <w:color w:val="auto"/>
        </w:rPr>
        <w:t xml:space="preserve">4.4采购本国产品的支持政策</w:t>
      </w:r>
      <w:r>
        <w:rPr>
          <w:color w:val="auto"/>
        </w:rPr>
      </w:r>
      <w:r/>
    </w:p>
    <w:p>
      <w:pPr>
        <w:rPr>
          <w:color w:val="auto"/>
        </w:rPr>
      </w:pPr>
      <w:r>
        <w:rPr>
          <w:rFonts w:hint="eastAsia"/>
          <w:color w:val="auto"/>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color w:val="auto"/>
        </w:rPr>
      </w:r>
      <w:r/>
    </w:p>
    <w:p>
      <w:pPr>
        <w:rPr>
          <w:color w:val="auto"/>
        </w:rPr>
      </w:pPr>
      <w:r>
        <w:rPr>
          <w:rFonts w:hint="eastAsia"/>
          <w:color w:val="auto"/>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rPr>
      </w:r>
      <w:r/>
    </w:p>
    <w:p>
      <w:pPr>
        <w:rPr>
          <w:color w:val="auto"/>
        </w:rPr>
      </w:pPr>
      <w:r>
        <w:rPr>
          <w:rFonts w:hint="eastAsia"/>
          <w:color w:val="auto"/>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auto"/>
        </w:rPr>
      </w:r>
      <w:r/>
    </w:p>
    <w:p>
      <w:pPr>
        <w:rPr>
          <w:color w:val="auto"/>
        </w:rPr>
      </w:pPr>
      <w:r>
        <w:rPr>
          <w:rFonts w:hint="eastAsia"/>
          <w:color w:val="auto"/>
        </w:rPr>
        <w:t xml:space="preserve">具体内容如下：</w:t>
      </w:r>
      <w:r>
        <w:rPr>
          <w:color w:val="auto"/>
        </w:rPr>
      </w:r>
      <w:r/>
    </w:p>
    <w:p>
      <w:pPr>
        <w:rPr>
          <w:color w:val="auto"/>
        </w:rPr>
      </w:pPr>
      <w:r>
        <w:rPr>
          <w:rFonts w:hint="eastAsia"/>
          <w:color w:val="auto"/>
        </w:rPr>
        <w:t xml:space="preserve">4.4</w:t>
      </w:r>
      <w:r>
        <w:rPr>
          <w:color w:val="auto"/>
        </w:rPr>
        <w:t xml:space="preserve">.1 </w:t>
      </w:r>
      <w:r>
        <w:rPr>
          <w:rFonts w:hint="eastAsia"/>
          <w:color w:val="auto"/>
        </w:rPr>
        <w:t xml:space="preserve">本项目政府采购活动中既有本国产品又有非本国产品参与竞争的，依法对本国产品给予价格评审优惠，对本国产品的报价给予</w:t>
      </w:r>
      <w:r>
        <w:rPr>
          <w:color w:val="auto"/>
        </w:rPr>
        <w:t xml:space="preserve">20%的价格扣除，用扣除后的价格参与评审。</w:t>
      </w:r>
      <w:r>
        <w:rPr>
          <w:color w:val="auto"/>
        </w:rPr>
      </w:r>
      <w:r/>
    </w:p>
    <w:p>
      <w:pPr>
        <w:rPr>
          <w:color w:val="auto"/>
        </w:rPr>
      </w:pPr>
      <w:r>
        <w:rPr>
          <w:rFonts w:hint="eastAsia"/>
          <w:color w:val="auto"/>
        </w:rPr>
        <w:t xml:space="preserve">4.4</w:t>
      </w:r>
      <w:r>
        <w:rPr>
          <w:color w:val="auto"/>
        </w:rPr>
        <w:t xml:space="preserve">.2 </w:t>
      </w:r>
      <w:r>
        <w:rPr>
          <w:rFonts w:hint="eastAsia"/>
          <w:color w:val="auto"/>
        </w:rPr>
        <w:t xml:space="preserve">当采购项目或者采购包中含有多种产品，供应商为该采购项目或者采购包提供的符合本国产品标准的产品成本之和占该供应商提供的全部产品成本之和的比例达到</w:t>
      </w:r>
      <w:r>
        <w:rPr>
          <w:color w:val="auto"/>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rPr>
      </w:r>
      <w:r/>
    </w:p>
    <w:p>
      <w:pPr>
        <w:rPr>
          <w:color w:val="auto"/>
        </w:rPr>
      </w:pPr>
      <w:r>
        <w:rPr>
          <w:rFonts w:hint="eastAsia"/>
          <w:color w:val="auto"/>
        </w:rPr>
        <w:t xml:space="preserve">4.4</w:t>
      </w:r>
      <w:r>
        <w:rPr>
          <w:color w:val="auto"/>
        </w:rPr>
        <w:t xml:space="preserve">.3 </w:t>
      </w:r>
      <w:r>
        <w:rPr>
          <w:rFonts w:hint="eastAsia"/>
          <w:color w:val="auto"/>
        </w:rPr>
        <w:t xml:space="preserve">供应商需按照招标文件的要求提供《关于符合本国产品标准的声明函》（以下简称《声明函》），如不提供将不享受本国产品价格评审优惠。</w:t>
      </w:r>
      <w:r>
        <w:rPr>
          <w:color w:val="auto"/>
        </w:rPr>
      </w:r>
      <w:r/>
    </w:p>
    <w:p>
      <w:pPr>
        <w:rPr>
          <w:color w:val="auto"/>
        </w:rPr>
      </w:pPr>
      <w:r>
        <w:rPr>
          <w:rFonts w:hint="eastAsia"/>
          <w:color w:val="auto"/>
        </w:rPr>
        <w:t xml:space="preserve">4.4</w:t>
      </w:r>
      <w:r>
        <w:rPr>
          <w:color w:val="auto"/>
        </w:rPr>
        <w:t xml:space="preserve">.4 </w:t>
      </w:r>
      <w:r>
        <w:rPr>
          <w:rFonts w:hint="eastAsia"/>
          <w:color w:val="auto"/>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rPr>
      </w:r>
      <w:r/>
    </w:p>
    <w:p>
      <w:pPr>
        <w:rPr>
          <w:color w:val="auto"/>
        </w:rPr>
      </w:pPr>
      <w:r>
        <w:rPr>
          <w:rFonts w:hint="eastAsia"/>
          <w:color w:val="auto"/>
        </w:rPr>
        <w:t xml:space="preserve">4.4.5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rPr>
      </w:r>
      <w:r/>
    </w:p>
    <w:p>
      <w:pPr>
        <w:rPr>
          <w:rFonts w:cs="Times New Roman"/>
          <w:color w:val="auto"/>
        </w:rPr>
      </w:pPr>
      <w:r>
        <w:rPr>
          <w:color w:val="auto"/>
        </w:rPr>
        <w:t xml:space="preserve">4.</w:t>
      </w:r>
      <w:r>
        <w:rPr>
          <w:rFonts w:hint="eastAsia"/>
          <w:color w:val="auto"/>
        </w:rPr>
        <w:t xml:space="preserve">5未按要求提供相关材料的，不享受相关政策。</w:t>
      </w:r>
      <w:bookmarkEnd w:id="52"/>
      <w:r>
        <w:rPr>
          <w:color w:val="auto"/>
        </w:rPr>
      </w:r>
      <w:r/>
    </w:p>
    <w:p>
      <w:pPr>
        <w:pStyle w:val="886"/>
        <w:ind w:left="0" w:right="210" w:firstLine="0"/>
        <w:rPr>
          <w:rFonts w:ascii="宋体"/>
          <w:color w:val="auto"/>
          <w:sz w:val="21"/>
          <w:szCs w:val="21"/>
        </w:rPr>
      </w:pPr>
      <w:r>
        <w:rPr>
          <w:color w:val="auto"/>
        </w:rPr>
      </w:r>
      <w:bookmarkStart w:id="56" w:name="_Toc103848532"/>
      <w:r>
        <w:rPr>
          <w:color w:val="auto"/>
        </w:rPr>
      </w:r>
      <w:bookmarkStart w:id="57" w:name="_Toc100905205"/>
      <w:r>
        <w:rPr>
          <w:color w:val="auto"/>
        </w:rPr>
      </w:r>
      <w:bookmarkStart w:id="58" w:name="_Toc96347865"/>
      <w:r>
        <w:rPr>
          <w:color w:val="auto"/>
        </w:rPr>
      </w:r>
      <w:bookmarkStart w:id="59" w:name="_Toc104560843"/>
      <w:r>
        <w:rPr>
          <w:color w:val="auto"/>
        </w:rPr>
      </w:r>
      <w:bookmarkStart w:id="60" w:name="_Toc107246219"/>
      <w:r>
        <w:rPr>
          <w:rFonts w:ascii="宋体" w:hAnsi="宋体" w:cs="宋体"/>
          <w:color w:val="auto"/>
          <w:sz w:val="21"/>
          <w:szCs w:val="21"/>
        </w:rPr>
        <w:t xml:space="preserve">5.</w:t>
      </w:r>
      <w:r>
        <w:rPr>
          <w:rFonts w:hint="eastAsia" w:ascii="宋体" w:hAnsi="宋体" w:cs="宋体"/>
          <w:color w:val="auto"/>
          <w:sz w:val="21"/>
          <w:szCs w:val="21"/>
        </w:rPr>
        <w:t xml:space="preserve">相关费用</w:t>
      </w:r>
      <w:bookmarkEnd w:id="56"/>
      <w:r>
        <w:rPr>
          <w:color w:val="auto"/>
        </w:rPr>
      </w:r>
      <w:bookmarkEnd w:id="57"/>
      <w:r>
        <w:rPr>
          <w:color w:val="auto"/>
        </w:rPr>
      </w:r>
      <w:bookmarkEnd w:id="58"/>
      <w:r>
        <w:rPr>
          <w:color w:val="auto"/>
        </w:rPr>
      </w:r>
      <w:bookmarkEnd w:id="59"/>
      <w:r>
        <w:rPr>
          <w:color w:val="auto"/>
        </w:rPr>
      </w:r>
      <w:bookmarkEnd w:id="60"/>
      <w:r>
        <w:rPr>
          <w:color w:val="auto"/>
        </w:rPr>
      </w:r>
      <w:r/>
    </w:p>
    <w:p>
      <w:pPr>
        <w:rPr>
          <w:rFonts w:cs="Times New Roman"/>
          <w:color w:val="auto"/>
        </w:rPr>
      </w:pPr>
      <w:r>
        <w:rPr>
          <w:color w:val="auto"/>
        </w:rPr>
        <w:t xml:space="preserve">5.1</w:t>
      </w:r>
      <w:bookmarkStart w:id="61" w:name="_Toc80264707"/>
      <w:r>
        <w:rPr>
          <w:rFonts w:hint="eastAsia"/>
          <w:color w:val="auto"/>
        </w:rPr>
        <w:t xml:space="preserve">参加投标活动的投标人应自行承担所有与参加投标有关的费用，无论投标过程中的做法和结果如何，采购人在任何情况下均无义务和责任承担这些费用。</w:t>
      </w:r>
      <w:r>
        <w:rPr>
          <w:color w:val="auto"/>
        </w:rPr>
      </w:r>
      <w:r/>
    </w:p>
    <w:p>
      <w:pPr>
        <w:pStyle w:val="886"/>
        <w:ind w:left="0" w:right="210" w:firstLine="0"/>
        <w:rPr>
          <w:rFonts w:ascii="宋体"/>
          <w:color w:val="auto"/>
          <w:sz w:val="21"/>
          <w:szCs w:val="21"/>
        </w:rPr>
      </w:pPr>
      <w:r>
        <w:rPr>
          <w:color w:val="auto"/>
        </w:rPr>
      </w:r>
      <w:bookmarkStart w:id="62" w:name="_Toc100905206"/>
      <w:r>
        <w:rPr>
          <w:color w:val="auto"/>
        </w:rPr>
      </w:r>
      <w:bookmarkStart w:id="63" w:name="_Toc103848533"/>
      <w:r>
        <w:rPr>
          <w:color w:val="auto"/>
        </w:rPr>
      </w:r>
      <w:bookmarkStart w:id="64" w:name="_Toc104560844"/>
      <w:r>
        <w:rPr>
          <w:color w:val="auto"/>
        </w:rPr>
      </w:r>
      <w:bookmarkStart w:id="65" w:name="_Toc96347866"/>
      <w:r>
        <w:rPr>
          <w:color w:val="auto"/>
        </w:rPr>
      </w:r>
      <w:bookmarkStart w:id="66" w:name="_Toc107246220"/>
      <w:r>
        <w:rPr>
          <w:rFonts w:ascii="宋体" w:hAnsi="宋体" w:cs="宋体"/>
          <w:color w:val="auto"/>
          <w:sz w:val="21"/>
          <w:szCs w:val="21"/>
        </w:rPr>
        <w:t xml:space="preserve">6.</w:t>
      </w:r>
      <w:r>
        <w:rPr>
          <w:rFonts w:hint="eastAsia" w:ascii="宋体" w:hAnsi="宋体" w:cs="宋体"/>
          <w:color w:val="auto"/>
          <w:sz w:val="21"/>
          <w:szCs w:val="21"/>
        </w:rPr>
        <w:t xml:space="preserve">保密</w:t>
      </w:r>
      <w:bookmarkEnd w:id="62"/>
      <w:r>
        <w:rPr>
          <w:color w:val="auto"/>
        </w:rPr>
      </w:r>
      <w:bookmarkEnd w:id="63"/>
      <w:r>
        <w:rPr>
          <w:color w:val="auto"/>
        </w:rPr>
      </w:r>
      <w:bookmarkEnd w:id="64"/>
      <w:r>
        <w:rPr>
          <w:color w:val="auto"/>
        </w:rPr>
      </w:r>
      <w:bookmarkEnd w:id="65"/>
      <w:r>
        <w:rPr>
          <w:color w:val="auto"/>
        </w:rPr>
      </w:r>
      <w:bookmarkEnd w:id="66"/>
      <w:r>
        <w:rPr>
          <w:color w:val="auto"/>
        </w:rPr>
      </w:r>
      <w:r/>
    </w:p>
    <w:p>
      <w:pPr>
        <w:rPr>
          <w:rFonts w:cs="Times New Roman"/>
          <w:color w:val="auto"/>
        </w:rPr>
      </w:pPr>
      <w:r>
        <w:rPr>
          <w:color w:val="auto"/>
        </w:rPr>
      </w:r>
      <w:bookmarkStart w:id="67" w:name="_Toc100905207"/>
      <w:r>
        <w:rPr>
          <w:color w:val="auto"/>
        </w:rPr>
      </w:r>
      <w:bookmarkStart w:id="68" w:name="_Toc96347867"/>
      <w:r>
        <w:rPr>
          <w:color w:val="auto"/>
        </w:rPr>
        <w:t xml:space="preserve">6.1</w:t>
      </w:r>
      <w:r>
        <w:rPr>
          <w:rFonts w:hint="eastAsia"/>
          <w:color w:val="auto"/>
        </w:rPr>
        <w:t xml:space="preserve">本招标文件所包含的信息属于保密信息，无采购人书面许可，任何单位或个人都无权披露、复制、使用、转让或者允许他人使用。获取招标文件的供应商被视为无条件对本招标文件的内容负有保密义务。</w:t>
      </w:r>
      <w:r>
        <w:rPr>
          <w:color w:val="auto"/>
        </w:rPr>
      </w:r>
      <w:r/>
    </w:p>
    <w:p>
      <w:pPr>
        <w:pStyle w:val="886"/>
        <w:ind w:left="0" w:right="210" w:firstLine="0"/>
        <w:rPr>
          <w:rFonts w:ascii="宋体"/>
          <w:color w:val="auto"/>
          <w:sz w:val="21"/>
          <w:szCs w:val="21"/>
        </w:rPr>
      </w:pPr>
      <w:r>
        <w:rPr>
          <w:color w:val="auto"/>
        </w:rPr>
      </w:r>
      <w:bookmarkStart w:id="69" w:name="_Toc107246221"/>
      <w:r>
        <w:rPr>
          <w:color w:val="auto"/>
        </w:rPr>
      </w:r>
      <w:bookmarkStart w:id="70" w:name="_Toc104560845"/>
      <w:r>
        <w:rPr>
          <w:color w:val="auto"/>
        </w:rPr>
      </w:r>
      <w:bookmarkStart w:id="71" w:name="_Toc103848534"/>
      <w:r>
        <w:rPr>
          <w:rFonts w:ascii="宋体" w:hAnsi="宋体" w:cs="宋体"/>
          <w:color w:val="auto"/>
          <w:sz w:val="21"/>
          <w:szCs w:val="21"/>
        </w:rPr>
        <w:t xml:space="preserve">7.</w:t>
      </w:r>
      <w:r>
        <w:rPr>
          <w:rFonts w:hint="eastAsia" w:ascii="宋体" w:hAnsi="宋体" w:cs="宋体"/>
          <w:color w:val="auto"/>
          <w:sz w:val="21"/>
          <w:szCs w:val="21"/>
        </w:rPr>
        <w:t xml:space="preserve">语言文字、计量单位</w:t>
      </w:r>
      <w:bookmarkEnd w:id="67"/>
      <w:r>
        <w:rPr>
          <w:color w:val="auto"/>
        </w:rPr>
      </w:r>
      <w:bookmarkEnd w:id="68"/>
      <w:r>
        <w:rPr>
          <w:color w:val="auto"/>
        </w:rPr>
      </w:r>
      <w:bookmarkEnd w:id="69"/>
      <w:r>
        <w:rPr>
          <w:color w:val="auto"/>
        </w:rPr>
      </w:r>
      <w:bookmarkEnd w:id="70"/>
      <w:r>
        <w:rPr>
          <w:color w:val="auto"/>
        </w:rPr>
      </w:r>
      <w:bookmarkEnd w:id="71"/>
      <w:r>
        <w:rPr>
          <w:color w:val="auto"/>
        </w:rPr>
      </w:r>
      <w:r/>
    </w:p>
    <w:p>
      <w:pPr>
        <w:rPr>
          <w:rFonts w:cs="Times New Roman"/>
          <w:color w:val="auto"/>
        </w:rPr>
      </w:pPr>
      <w:r>
        <w:rPr>
          <w:color w:val="auto"/>
        </w:rPr>
        <w:t xml:space="preserve">7.1</w:t>
      </w:r>
      <w:r>
        <w:rPr>
          <w:rFonts w:hint="eastAsia"/>
          <w:color w:val="auto"/>
        </w:rPr>
        <w:t xml:space="preserve">所有文件使用的语言文字为中文。专用术语使用外文的，应附有中文注释。</w:t>
      </w:r>
      <w:r>
        <w:rPr>
          <w:color w:val="auto"/>
        </w:rPr>
      </w:r>
      <w:r/>
    </w:p>
    <w:p>
      <w:pPr>
        <w:rPr>
          <w:rFonts w:cs="Times New Roman"/>
          <w:color w:val="auto"/>
        </w:rPr>
      </w:pPr>
      <w:r>
        <w:rPr>
          <w:color w:val="auto"/>
        </w:rPr>
        <w:t xml:space="preserve">7.2</w:t>
      </w:r>
      <w:r>
        <w:rPr>
          <w:rFonts w:hint="eastAsia"/>
          <w:color w:val="auto"/>
        </w:rPr>
        <w:t xml:space="preserve">所有文件中的计量单位，除招标文件有特殊要求外，应采用国家法定计量单位。</w:t>
      </w:r>
      <w:r>
        <w:rPr>
          <w:color w:val="auto"/>
        </w:rPr>
      </w:r>
      <w:r/>
    </w:p>
    <w:p>
      <w:pPr>
        <w:pStyle w:val="886"/>
        <w:ind w:left="0" w:right="210" w:firstLine="0"/>
        <w:rPr>
          <w:rFonts w:ascii="宋体"/>
          <w:color w:val="auto"/>
          <w:sz w:val="21"/>
          <w:szCs w:val="21"/>
        </w:rPr>
      </w:pPr>
      <w:r>
        <w:rPr>
          <w:color w:val="auto"/>
        </w:rPr>
      </w:r>
      <w:bookmarkStart w:id="72" w:name="_Toc96347868"/>
      <w:r>
        <w:rPr>
          <w:color w:val="auto"/>
        </w:rPr>
      </w:r>
      <w:bookmarkStart w:id="73" w:name="_Toc104560846"/>
      <w:r>
        <w:rPr>
          <w:color w:val="auto"/>
        </w:rPr>
      </w:r>
      <w:bookmarkStart w:id="74" w:name="_Toc103848535"/>
      <w:r>
        <w:rPr>
          <w:color w:val="auto"/>
        </w:rPr>
      </w:r>
      <w:bookmarkStart w:id="75" w:name="_Toc100905208"/>
      <w:r>
        <w:rPr>
          <w:color w:val="auto"/>
        </w:rPr>
      </w:r>
      <w:bookmarkStart w:id="76" w:name="_Toc107246222"/>
      <w:r>
        <w:rPr>
          <w:rFonts w:ascii="宋体" w:hAnsi="宋体" w:cs="宋体"/>
          <w:color w:val="auto"/>
          <w:sz w:val="21"/>
          <w:szCs w:val="21"/>
        </w:rPr>
        <w:t xml:space="preserve">8.</w:t>
      </w:r>
      <w:r>
        <w:rPr>
          <w:rFonts w:hint="eastAsia" w:ascii="宋体" w:hAnsi="宋体" w:cs="宋体"/>
          <w:color w:val="auto"/>
          <w:sz w:val="21"/>
          <w:szCs w:val="21"/>
        </w:rPr>
        <w:t xml:space="preserve">现场考察</w:t>
      </w:r>
      <w:bookmarkEnd w:id="72"/>
      <w:r>
        <w:rPr>
          <w:color w:val="auto"/>
        </w:rPr>
      </w:r>
      <w:bookmarkEnd w:id="73"/>
      <w:r>
        <w:rPr>
          <w:color w:val="auto"/>
        </w:rPr>
      </w:r>
      <w:bookmarkEnd w:id="74"/>
      <w:r>
        <w:rPr>
          <w:color w:val="auto"/>
        </w:rPr>
      </w:r>
      <w:bookmarkEnd w:id="75"/>
      <w:r>
        <w:rPr>
          <w:color w:val="auto"/>
        </w:rPr>
      </w:r>
      <w:bookmarkEnd w:id="76"/>
      <w:r>
        <w:rPr>
          <w:color w:val="auto"/>
        </w:rPr>
      </w:r>
      <w:r/>
    </w:p>
    <w:p>
      <w:pPr>
        <w:rPr>
          <w:rFonts w:cs="Times New Roman"/>
          <w:color w:val="auto"/>
        </w:rPr>
      </w:pPr>
      <w:r>
        <w:rPr>
          <w:color w:val="auto"/>
        </w:rPr>
        <w:t xml:space="preserve">8.1</w:t>
      </w:r>
      <w:r>
        <w:rPr>
          <w:rFonts w:hint="eastAsia"/>
          <w:b/>
          <w:bCs/>
          <w:color w:val="auto"/>
        </w:rPr>
        <w:t xml:space="preserve">投标人须知前附表</w:t>
      </w:r>
      <w:r>
        <w:rPr>
          <w:rFonts w:hint="eastAsia"/>
          <w:color w:val="auto"/>
        </w:rPr>
        <w:t xml:space="preserve">规定现场考察的，供应商须按照</w:t>
      </w:r>
      <w:r>
        <w:rPr>
          <w:rFonts w:hint="eastAsia"/>
          <w:b/>
          <w:bCs/>
          <w:color w:val="auto"/>
        </w:rPr>
        <w:t xml:space="preserve">投标人须知前附表</w:t>
      </w:r>
      <w:r>
        <w:rPr>
          <w:rFonts w:hint="eastAsia"/>
          <w:color w:val="auto"/>
        </w:rPr>
        <w:t xml:space="preserve">规定的时间、地点参加踏勘，以获得有关编制投标文件和签署合同所涉及现场的资料。供应商承担现场考察所发生的自身费用、责任和风险。</w:t>
      </w:r>
      <w:r>
        <w:rPr>
          <w:color w:val="auto"/>
        </w:rPr>
      </w:r>
      <w:r/>
    </w:p>
    <w:p>
      <w:pPr>
        <w:rPr>
          <w:rFonts w:cs="Times New Roman"/>
          <w:color w:val="auto"/>
        </w:rPr>
      </w:pPr>
      <w:r>
        <w:rPr>
          <w:color w:val="auto"/>
        </w:rPr>
        <w:t xml:space="preserve">8.2</w:t>
      </w:r>
      <w:r>
        <w:rPr>
          <w:rFonts w:hint="eastAsia"/>
          <w:color w:val="auto"/>
        </w:rPr>
        <w:t xml:space="preserve">供应商不按照本须知的规定参加项目现场考察的，视同放弃现场考察，采购方将不再另行组织现场考察。以此为由，影响后期投标文件相关的投标、签约、履约条件的，是供应商自身的风险，采购方对此不承担责任。</w:t>
      </w:r>
      <w:r>
        <w:rPr>
          <w:color w:val="auto"/>
        </w:rPr>
      </w:r>
      <w:r/>
    </w:p>
    <w:p>
      <w:pPr>
        <w:rPr>
          <w:rFonts w:cs="Times New Roman"/>
          <w:color w:val="auto"/>
        </w:rPr>
      </w:pPr>
      <w:r>
        <w:rPr>
          <w:color w:val="auto"/>
        </w:rPr>
        <w:t xml:space="preserve">8.3</w:t>
      </w:r>
      <w:r>
        <w:rPr>
          <w:rFonts w:hint="eastAsia"/>
          <w:color w:val="auto"/>
        </w:rPr>
        <w:t xml:space="preserve">除非有特殊要求，招标文件不提供项目所在地的自然环境、气候条件、公用设施等情况，供应商被视为熟悉上述与履行合同有关的一切情况。</w:t>
      </w:r>
      <w:r>
        <w:rPr>
          <w:color w:val="auto"/>
        </w:rPr>
      </w:r>
      <w:r/>
    </w:p>
    <w:p>
      <w:pPr>
        <w:pStyle w:val="886"/>
        <w:ind w:left="0" w:right="210" w:firstLine="0"/>
        <w:rPr>
          <w:rFonts w:ascii="宋体"/>
          <w:color w:val="auto"/>
          <w:sz w:val="21"/>
          <w:szCs w:val="21"/>
        </w:rPr>
      </w:pPr>
      <w:r>
        <w:rPr>
          <w:color w:val="auto"/>
        </w:rPr>
      </w:r>
      <w:bookmarkStart w:id="77" w:name="_Toc107246223"/>
      <w:r>
        <w:rPr>
          <w:color w:val="auto"/>
        </w:rPr>
      </w:r>
      <w:bookmarkStart w:id="78" w:name="_Toc102117275"/>
      <w:r>
        <w:rPr>
          <w:rFonts w:ascii="宋体" w:hAnsi="宋体" w:cs="宋体"/>
          <w:color w:val="auto"/>
          <w:sz w:val="21"/>
          <w:szCs w:val="21"/>
        </w:rPr>
        <w:t xml:space="preserve">9.</w:t>
      </w:r>
      <w:r>
        <w:rPr>
          <w:rFonts w:hint="eastAsia" w:ascii="宋体" w:hAnsi="宋体" w:cs="宋体"/>
          <w:color w:val="auto"/>
          <w:sz w:val="21"/>
          <w:szCs w:val="21"/>
        </w:rPr>
        <w:t xml:space="preserve">开标前答疑会</w:t>
      </w:r>
      <w:bookmarkEnd w:id="77"/>
      <w:r>
        <w:rPr>
          <w:color w:val="auto"/>
        </w:rPr>
      </w:r>
      <w:bookmarkEnd w:id="78"/>
      <w:r>
        <w:rPr>
          <w:color w:val="auto"/>
        </w:rPr>
      </w:r>
      <w:r/>
    </w:p>
    <w:p>
      <w:pPr>
        <w:rPr>
          <w:rFonts w:cs="Times New Roman"/>
          <w:color w:val="auto"/>
        </w:rPr>
      </w:pPr>
      <w:r>
        <w:rPr>
          <w:color w:val="auto"/>
        </w:rPr>
        <w:t xml:space="preserve">9.1</w:t>
      </w:r>
      <w:r>
        <w:rPr>
          <w:rFonts w:hint="eastAsia"/>
          <w:b/>
          <w:bCs/>
          <w:color w:val="auto"/>
        </w:rPr>
        <w:t xml:space="preserve">投标人须知前附表</w:t>
      </w:r>
      <w:r>
        <w:rPr>
          <w:rFonts w:hint="eastAsia"/>
          <w:color w:val="auto"/>
        </w:rPr>
        <w:t xml:space="preserve">规定召开开标前答疑会的，采购方按</w:t>
      </w:r>
      <w:r>
        <w:rPr>
          <w:rFonts w:hint="eastAsia"/>
          <w:b/>
          <w:bCs/>
          <w:color w:val="auto"/>
        </w:rPr>
        <w:t xml:space="preserve">投标人须知前附表</w:t>
      </w:r>
      <w:r>
        <w:rPr>
          <w:rFonts w:hint="eastAsia"/>
          <w:color w:val="auto"/>
        </w:rPr>
        <w:t xml:space="preserve">规定的时间和地点召开开标前答疑会，澄清供应商提出的询问。</w:t>
      </w:r>
      <w:r>
        <w:rPr>
          <w:color w:val="auto"/>
        </w:rPr>
      </w:r>
      <w:r/>
    </w:p>
    <w:p>
      <w:pPr>
        <w:rPr>
          <w:rFonts w:cs="Times New Roman"/>
          <w:color w:val="auto"/>
        </w:rPr>
      </w:pPr>
      <w:r>
        <w:rPr>
          <w:color w:val="auto"/>
        </w:rPr>
        <w:t xml:space="preserve">9.2</w:t>
      </w:r>
      <w:r>
        <w:rPr>
          <w:rFonts w:hint="eastAsia"/>
          <w:color w:val="auto"/>
        </w:rPr>
        <w:t xml:space="preserve">供应商应按</w:t>
      </w:r>
      <w:r>
        <w:rPr>
          <w:rFonts w:hint="eastAsia"/>
          <w:b/>
          <w:bCs/>
          <w:color w:val="auto"/>
        </w:rPr>
        <w:t xml:space="preserve">投标人须知前附表</w:t>
      </w:r>
      <w:r>
        <w:rPr>
          <w:rFonts w:hint="eastAsia"/>
          <w:color w:val="auto"/>
        </w:rPr>
        <w:t xml:space="preserve">规定的时间和形式将提出的询问送达采购方，以便采购方在会议期间澄清，逾期的询问将不被接受。</w:t>
      </w:r>
      <w:r>
        <w:rPr>
          <w:color w:val="auto"/>
        </w:rPr>
      </w:r>
      <w:r/>
    </w:p>
    <w:p>
      <w:pPr>
        <w:pStyle w:val="886"/>
        <w:ind w:left="0" w:right="210" w:firstLine="0"/>
        <w:rPr>
          <w:rFonts w:ascii="宋体"/>
          <w:color w:val="auto"/>
          <w:sz w:val="21"/>
          <w:szCs w:val="21"/>
        </w:rPr>
      </w:pPr>
      <w:r>
        <w:rPr>
          <w:color w:val="auto"/>
        </w:rPr>
      </w:r>
      <w:bookmarkStart w:id="79" w:name="_Toc104560847"/>
      <w:r>
        <w:rPr>
          <w:color w:val="auto"/>
        </w:rPr>
      </w:r>
      <w:bookmarkStart w:id="80" w:name="_Toc100905210"/>
      <w:r>
        <w:rPr>
          <w:color w:val="auto"/>
        </w:rPr>
      </w:r>
      <w:bookmarkStart w:id="81" w:name="_Toc107246224"/>
      <w:r>
        <w:rPr>
          <w:color w:val="auto"/>
        </w:rPr>
      </w:r>
      <w:bookmarkStart w:id="82" w:name="_Toc103848536"/>
      <w:r>
        <w:rPr>
          <w:color w:val="auto"/>
        </w:rPr>
      </w:r>
      <w:bookmarkStart w:id="83" w:name="_Toc96347869"/>
      <w:r>
        <w:rPr>
          <w:rFonts w:ascii="宋体" w:hAnsi="宋体" w:cs="宋体"/>
          <w:color w:val="auto"/>
          <w:sz w:val="21"/>
          <w:szCs w:val="21"/>
        </w:rPr>
        <w:t xml:space="preserve">10.</w:t>
      </w:r>
      <w:r>
        <w:rPr>
          <w:rFonts w:hint="eastAsia" w:ascii="宋体" w:hAnsi="宋体" w:cs="宋体"/>
          <w:color w:val="auto"/>
          <w:sz w:val="21"/>
          <w:szCs w:val="21"/>
        </w:rPr>
        <w:t xml:space="preserve">联合体投标</w:t>
      </w:r>
      <w:bookmarkEnd w:id="79"/>
      <w:r>
        <w:rPr>
          <w:color w:val="auto"/>
        </w:rPr>
      </w:r>
      <w:bookmarkEnd w:id="80"/>
      <w:r>
        <w:rPr>
          <w:color w:val="auto"/>
        </w:rPr>
      </w:r>
      <w:bookmarkEnd w:id="81"/>
      <w:r>
        <w:rPr>
          <w:color w:val="auto"/>
        </w:rPr>
      </w:r>
      <w:bookmarkEnd w:id="82"/>
      <w:r>
        <w:rPr>
          <w:color w:val="auto"/>
        </w:rPr>
      </w:r>
      <w:r/>
    </w:p>
    <w:p>
      <w:pPr>
        <w:rPr>
          <w:rFonts w:cs="Times New Roman"/>
          <w:color w:val="auto"/>
        </w:rPr>
      </w:pPr>
      <w:r>
        <w:rPr>
          <w:color w:val="auto"/>
        </w:rPr>
        <w:t xml:space="preserve">10.1</w:t>
      </w:r>
      <w:r>
        <w:rPr>
          <w:rFonts w:hint="eastAsia"/>
          <w:color w:val="auto"/>
        </w:rPr>
        <w:t xml:space="preserve">本项目是否接受联合体形式参与详见</w:t>
      </w:r>
      <w:r>
        <w:rPr>
          <w:rFonts w:hint="eastAsia"/>
          <w:b/>
          <w:bCs/>
          <w:color w:val="auto"/>
        </w:rPr>
        <w:t xml:space="preserve">投标人须知前附表</w:t>
      </w:r>
      <w:r>
        <w:rPr>
          <w:rFonts w:hint="eastAsia"/>
          <w:color w:val="auto"/>
        </w:rPr>
        <w:t xml:space="preserve">。</w:t>
      </w:r>
      <w:r>
        <w:rPr>
          <w:color w:val="auto"/>
        </w:rPr>
      </w:r>
      <w:r/>
    </w:p>
    <w:p>
      <w:pPr>
        <w:rPr>
          <w:rFonts w:cs="Times New Roman"/>
          <w:color w:val="auto"/>
        </w:rPr>
      </w:pPr>
      <w:r>
        <w:rPr>
          <w:color w:val="auto"/>
        </w:rPr>
        <w:t xml:space="preserve">10.2</w:t>
      </w:r>
      <w:r>
        <w:rPr>
          <w:rFonts w:hint="eastAsia"/>
          <w:color w:val="auto"/>
        </w:rPr>
        <w:t xml:space="preserve">供应商为联合体形式的，应遵守以下规定：</w:t>
      </w:r>
      <w:r>
        <w:rPr>
          <w:color w:val="auto"/>
        </w:rPr>
      </w:r>
      <w:r/>
    </w:p>
    <w:p>
      <w:pPr>
        <w:rPr>
          <w:rFonts w:cs="Times New Roman"/>
          <w:color w:val="auto"/>
        </w:rPr>
      </w:pPr>
      <w:r>
        <w:rPr>
          <w:rFonts w:hint="eastAsia"/>
          <w:color w:val="auto"/>
        </w:rPr>
        <w:t xml:space="preserve">（</w:t>
      </w:r>
      <w:r>
        <w:rPr>
          <w:color w:val="auto"/>
        </w:rPr>
        <w:t xml:space="preserve">1</w:t>
      </w:r>
      <w:r>
        <w:rPr>
          <w:rFonts w:hint="eastAsia"/>
          <w:color w:val="auto"/>
        </w:rPr>
        <w:t xml:space="preserve">）联合体各方必须签订联合体协议书，明确联合体牵头人和各方权利、义务及分工、合同工作量比例；</w:t>
      </w:r>
      <w:r>
        <w:rPr>
          <w:color w:val="auto"/>
        </w:rPr>
      </w:r>
      <w:r/>
    </w:p>
    <w:p>
      <w:pPr>
        <w:rPr>
          <w:rFonts w:cs="Times New Roman"/>
          <w:color w:val="auto"/>
        </w:rPr>
      </w:pPr>
      <w:r>
        <w:rPr>
          <w:rFonts w:hint="eastAsia"/>
          <w:color w:val="auto"/>
        </w:rPr>
        <w:t xml:space="preserve">（</w:t>
      </w:r>
      <w:r>
        <w:rPr>
          <w:color w:val="auto"/>
        </w:rPr>
        <w:t xml:space="preserve">2</w:t>
      </w:r>
      <w:r>
        <w:rPr>
          <w:rFonts w:hint="eastAsia"/>
          <w:color w:val="auto"/>
        </w:rPr>
        <w:t xml:space="preserve">）联合体各方均应当符合《政府采购法》第二十二条第一款规定的条件；</w:t>
      </w:r>
      <w:r>
        <w:rPr>
          <w:color w:val="auto"/>
        </w:rPr>
      </w:r>
      <w:r/>
    </w:p>
    <w:p>
      <w:pPr>
        <w:rPr>
          <w:rFonts w:cs="Times New Roman"/>
          <w:color w:val="auto"/>
        </w:rPr>
      </w:pPr>
      <w:r>
        <w:rPr>
          <w:rFonts w:hint="eastAsia"/>
          <w:color w:val="auto"/>
        </w:rPr>
        <w:t xml:space="preserve">（</w:t>
      </w:r>
      <w:r>
        <w:rPr>
          <w:color w:val="auto"/>
        </w:rPr>
        <w:t xml:space="preserve">3</w:t>
      </w:r>
      <w:r>
        <w:rPr>
          <w:rFonts w:hint="eastAsia"/>
          <w:color w:val="auto"/>
        </w:rPr>
        <w:t xml:space="preserve">）除另有规定外，联合体各方中至少有一方应当符合采购人规定的特定资格条件；</w:t>
      </w:r>
      <w:r>
        <w:rPr>
          <w:color w:val="auto"/>
        </w:rPr>
      </w:r>
      <w:r/>
    </w:p>
    <w:p>
      <w:pPr>
        <w:rPr>
          <w:rFonts w:cs="Times New Roman"/>
          <w:color w:val="auto"/>
        </w:rPr>
      </w:pPr>
      <w:r>
        <w:rPr>
          <w:rFonts w:hint="eastAsia"/>
          <w:color w:val="auto"/>
        </w:rPr>
        <w:t xml:space="preserve">（</w:t>
      </w:r>
      <w:r>
        <w:rPr>
          <w:color w:val="auto"/>
        </w:rPr>
        <w:t xml:space="preserve">4</w:t>
      </w:r>
      <w:r>
        <w:rPr>
          <w:rFonts w:hint="eastAsia"/>
          <w:color w:val="auto"/>
        </w:rPr>
        <w:t xml:space="preserve">）联合体中有同类资质的供应商按照联合体分工承担相同工作的，应当按照资质等级较低的供应商确定资质等级；</w:t>
      </w:r>
      <w:r>
        <w:rPr>
          <w:color w:val="auto"/>
        </w:rPr>
      </w:r>
      <w:r/>
    </w:p>
    <w:p>
      <w:pPr>
        <w:rPr>
          <w:rFonts w:cs="Times New Roman"/>
          <w:color w:val="auto"/>
        </w:rPr>
      </w:pPr>
      <w:r>
        <w:rPr>
          <w:rFonts w:hint="eastAsia"/>
          <w:color w:val="auto"/>
        </w:rPr>
        <w:t xml:space="preserve">（</w:t>
      </w:r>
      <w:r>
        <w:rPr>
          <w:color w:val="auto"/>
        </w:rPr>
        <w:t xml:space="preserve">5</w:t>
      </w:r>
      <w:r>
        <w:rPr>
          <w:rFonts w:hint="eastAsia"/>
          <w:color w:val="auto"/>
        </w:rPr>
        <w:t xml:space="preserve">）以联合体形式参加政府采购活动的，联合体各方不得再单独参加或者与其他供应商另外组成联合体参加同一合同项下的政府采购活动。</w:t>
      </w:r>
      <w:r>
        <w:rPr>
          <w:color w:val="auto"/>
        </w:rPr>
      </w:r>
      <w:r/>
    </w:p>
    <w:p>
      <w:pPr>
        <w:pStyle w:val="886"/>
        <w:ind w:left="0" w:right="210" w:firstLine="0"/>
        <w:rPr>
          <w:rFonts w:ascii="宋体"/>
          <w:color w:val="auto"/>
          <w:sz w:val="21"/>
          <w:szCs w:val="21"/>
        </w:rPr>
      </w:pPr>
      <w:r>
        <w:rPr>
          <w:color w:val="auto"/>
        </w:rPr>
      </w:r>
      <w:bookmarkStart w:id="84" w:name="_Toc103848537"/>
      <w:r>
        <w:rPr>
          <w:color w:val="auto"/>
        </w:rPr>
      </w:r>
      <w:bookmarkStart w:id="85" w:name="_Toc104560848"/>
      <w:r>
        <w:rPr>
          <w:color w:val="auto"/>
        </w:rPr>
      </w:r>
      <w:bookmarkStart w:id="86" w:name="_Toc107246225"/>
      <w:r>
        <w:rPr>
          <w:color w:val="auto"/>
        </w:rPr>
      </w:r>
      <w:bookmarkStart w:id="87" w:name="_Toc100905213"/>
      <w:r>
        <w:rPr>
          <w:color w:val="auto"/>
        </w:rPr>
      </w:r>
      <w:bookmarkStart w:id="88" w:name="_Toc100905211"/>
      <w:r>
        <w:rPr>
          <w:rFonts w:ascii="宋体" w:hAnsi="宋体" w:cs="宋体"/>
          <w:color w:val="auto"/>
          <w:sz w:val="21"/>
          <w:szCs w:val="21"/>
        </w:rPr>
        <w:t xml:space="preserve">11.</w:t>
      </w:r>
      <w:r>
        <w:rPr>
          <w:rFonts w:hint="eastAsia" w:ascii="宋体" w:hAnsi="宋体" w:cs="宋体"/>
          <w:color w:val="auto"/>
          <w:sz w:val="21"/>
          <w:szCs w:val="21"/>
        </w:rPr>
        <w:t xml:space="preserve">分包</w:t>
      </w:r>
      <w:bookmarkEnd w:id="84"/>
      <w:r>
        <w:rPr>
          <w:color w:val="auto"/>
        </w:rPr>
      </w:r>
      <w:bookmarkEnd w:id="85"/>
      <w:r>
        <w:rPr>
          <w:color w:val="auto"/>
        </w:rPr>
      </w:r>
      <w:bookmarkEnd w:id="86"/>
      <w:r>
        <w:rPr>
          <w:color w:val="auto"/>
        </w:rPr>
      </w:r>
      <w:bookmarkEnd w:id="87"/>
      <w:r>
        <w:rPr>
          <w:color w:val="auto"/>
        </w:rPr>
      </w:r>
      <w:r/>
    </w:p>
    <w:p>
      <w:pPr>
        <w:rPr>
          <w:rFonts w:cs="Times New Roman"/>
          <w:color w:val="auto"/>
        </w:rPr>
      </w:pPr>
      <w:r>
        <w:rPr>
          <w:color w:val="auto"/>
        </w:rPr>
        <w:t xml:space="preserve">11.1</w:t>
      </w:r>
      <w:r>
        <w:rPr>
          <w:color w:val="auto"/>
        </w:rPr>
        <w:tab/>
      </w:r>
      <w:r>
        <w:rPr>
          <w:rFonts w:hint="eastAsia"/>
          <w:color w:val="auto"/>
        </w:rPr>
        <w:t xml:space="preserve">采购人允许采用分包方式履行合同的，中标人可以依法在中标后将中标项目的非主体、非关键性工作采取分包方式履行合同。本项目的非主体、非关键性工作是否允许分包，见</w:t>
      </w:r>
      <w:r>
        <w:rPr>
          <w:rFonts w:hint="eastAsia"/>
          <w:b/>
          <w:bCs/>
          <w:color w:val="auto"/>
        </w:rPr>
        <w:t xml:space="preserve">投标人须知前附表</w:t>
      </w:r>
      <w:r>
        <w:rPr>
          <w:rFonts w:hint="eastAsia"/>
          <w:color w:val="auto"/>
        </w:rPr>
        <w:t xml:space="preserve">。</w:t>
      </w:r>
      <w:r>
        <w:rPr>
          <w:color w:val="auto"/>
        </w:rPr>
      </w:r>
      <w:r/>
    </w:p>
    <w:p>
      <w:pPr>
        <w:rPr>
          <w:rFonts w:cs="Times New Roman"/>
          <w:color w:val="auto"/>
        </w:rPr>
      </w:pPr>
      <w:r>
        <w:rPr>
          <w:color w:val="auto"/>
        </w:rPr>
        <w:t xml:space="preserve">11.2</w:t>
      </w:r>
      <w:r>
        <w:rPr>
          <w:rFonts w:hint="eastAsia"/>
          <w:color w:val="auto"/>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color w:val="auto"/>
        </w:rPr>
      </w:r>
      <w:r/>
    </w:p>
    <w:p>
      <w:pPr>
        <w:pStyle w:val="886"/>
        <w:ind w:left="0" w:right="210" w:firstLine="0"/>
        <w:rPr>
          <w:rFonts w:ascii="宋体"/>
          <w:color w:val="auto"/>
          <w:sz w:val="21"/>
          <w:szCs w:val="21"/>
        </w:rPr>
      </w:pPr>
      <w:r>
        <w:rPr>
          <w:color w:val="auto"/>
        </w:rPr>
      </w:r>
      <w:bookmarkStart w:id="89" w:name="_Toc107246226"/>
      <w:r>
        <w:rPr>
          <w:color w:val="auto"/>
        </w:rPr>
      </w:r>
      <w:bookmarkStart w:id="90" w:name="_Toc104560849"/>
      <w:r>
        <w:rPr>
          <w:rFonts w:ascii="宋体" w:hAnsi="宋体" w:cs="宋体"/>
          <w:color w:val="auto"/>
          <w:sz w:val="21"/>
          <w:szCs w:val="21"/>
        </w:rPr>
        <w:t xml:space="preserve">12.</w:t>
      </w:r>
      <w:r>
        <w:rPr>
          <w:rFonts w:hint="eastAsia" w:ascii="宋体" w:hAnsi="宋体" w:cs="宋体"/>
          <w:color w:val="auto"/>
          <w:sz w:val="21"/>
          <w:szCs w:val="21"/>
        </w:rPr>
        <w:t xml:space="preserve">样品</w:t>
      </w:r>
      <w:bookmarkEnd w:id="89"/>
      <w:r>
        <w:rPr>
          <w:color w:val="auto"/>
        </w:rPr>
      </w:r>
      <w:bookmarkEnd w:id="90"/>
      <w:r>
        <w:rPr>
          <w:color w:val="auto"/>
        </w:rPr>
      </w:r>
      <w:r/>
    </w:p>
    <w:p>
      <w:pPr>
        <w:rPr>
          <w:rFonts w:cs="Times New Roman"/>
          <w:color w:val="auto"/>
        </w:rPr>
      </w:pPr>
      <w:r>
        <w:rPr>
          <w:color w:val="auto"/>
        </w:rPr>
        <w:t xml:space="preserve">12.1</w:t>
      </w:r>
      <w:r>
        <w:rPr>
          <w:rFonts w:hint="eastAsia"/>
          <w:color w:val="auto"/>
        </w:rPr>
        <w:t xml:space="preserve">本项目是否要求投标人提供样品，以及样品制作的标准和要求、是否需要随样品提交相关检测报告、样品的提交要求等详见</w:t>
      </w:r>
      <w:r>
        <w:rPr>
          <w:rFonts w:hint="eastAsia"/>
          <w:b/>
          <w:bCs/>
          <w:color w:val="auto"/>
        </w:rPr>
        <w:t xml:space="preserve">投标人须知前附表</w:t>
      </w:r>
      <w:r>
        <w:rPr>
          <w:rFonts w:hint="eastAsia"/>
          <w:color w:val="auto"/>
        </w:rPr>
        <w:t xml:space="preserve">。</w:t>
      </w:r>
      <w:r>
        <w:rPr>
          <w:color w:val="auto"/>
        </w:rPr>
      </w:r>
      <w:r/>
    </w:p>
    <w:p>
      <w:pPr>
        <w:rPr>
          <w:rFonts w:cs="Times New Roman"/>
          <w:color w:val="auto"/>
        </w:rPr>
      </w:pPr>
      <w:r>
        <w:rPr>
          <w:color w:val="auto"/>
        </w:rPr>
        <w:t xml:space="preserve">12.2</w:t>
      </w:r>
      <w:r>
        <w:rPr>
          <w:rFonts w:hint="eastAsia"/>
          <w:color w:val="auto"/>
        </w:rPr>
        <w:t xml:space="preserve">样品的评审方法以及评审标准等内容见第五章《评标方法与评标标准》。</w:t>
      </w:r>
      <w:bookmarkEnd w:id="83"/>
      <w:r/>
      <w:bookmarkEnd w:id="88"/>
      <w:r>
        <w:rPr>
          <w:color w:val="auto"/>
        </w:rPr>
      </w:r>
      <w:r/>
    </w:p>
    <w:p>
      <w:pPr>
        <w:pStyle w:val="886"/>
        <w:ind w:left="0" w:right="210" w:firstLine="0"/>
        <w:rPr>
          <w:rFonts w:ascii="宋体"/>
          <w:color w:val="auto"/>
          <w:sz w:val="21"/>
          <w:szCs w:val="21"/>
        </w:rPr>
      </w:pPr>
      <w:r>
        <w:rPr>
          <w:color w:val="auto"/>
        </w:rPr>
      </w:r>
      <w:bookmarkStart w:id="91" w:name="_Toc104560850"/>
      <w:r>
        <w:rPr>
          <w:color w:val="auto"/>
        </w:rPr>
      </w:r>
      <w:bookmarkStart w:id="92" w:name="_Toc103848538"/>
      <w:r>
        <w:rPr>
          <w:color w:val="auto"/>
        </w:rPr>
      </w:r>
      <w:bookmarkStart w:id="93" w:name="_Toc107246227"/>
      <w:r>
        <w:rPr>
          <w:color w:val="auto"/>
        </w:rPr>
      </w:r>
      <w:bookmarkStart w:id="94" w:name="_Toc100905214"/>
      <w:r>
        <w:rPr>
          <w:rFonts w:ascii="宋体" w:hAnsi="宋体" w:cs="宋体"/>
          <w:color w:val="auto"/>
          <w:sz w:val="21"/>
          <w:szCs w:val="21"/>
        </w:rPr>
        <w:t xml:space="preserve">13.</w:t>
      </w:r>
      <w:r>
        <w:rPr>
          <w:rFonts w:hint="eastAsia" w:ascii="宋体" w:hAnsi="宋体" w:cs="宋体"/>
          <w:color w:val="auto"/>
          <w:sz w:val="21"/>
          <w:szCs w:val="21"/>
        </w:rPr>
        <w:t xml:space="preserve">采购进口产品</w:t>
      </w:r>
      <w:bookmarkEnd w:id="91"/>
      <w:r>
        <w:rPr>
          <w:color w:val="auto"/>
        </w:rPr>
      </w:r>
      <w:bookmarkEnd w:id="92"/>
      <w:r>
        <w:rPr>
          <w:color w:val="auto"/>
        </w:rPr>
      </w:r>
      <w:bookmarkEnd w:id="93"/>
      <w:r>
        <w:rPr>
          <w:color w:val="auto"/>
        </w:rPr>
      </w:r>
      <w:bookmarkEnd w:id="94"/>
      <w:r>
        <w:rPr>
          <w:color w:val="auto"/>
        </w:rPr>
      </w:r>
      <w:r/>
    </w:p>
    <w:p>
      <w:pPr>
        <w:rPr>
          <w:rFonts w:cs="Times New Roman"/>
          <w:color w:val="auto"/>
        </w:rPr>
      </w:pPr>
      <w:r>
        <w:rPr>
          <w:color w:val="auto"/>
        </w:rPr>
        <w:t xml:space="preserve">13.1</w:t>
      </w:r>
      <w:r>
        <w:rPr>
          <w:rFonts w:hint="eastAsia"/>
          <w:color w:val="auto"/>
        </w:rPr>
        <w:t xml:space="preserve">本项目是否采购进口产品及相关要求见</w:t>
      </w:r>
      <w:r>
        <w:rPr>
          <w:rFonts w:hint="eastAsia"/>
          <w:b/>
          <w:bCs/>
          <w:color w:val="auto"/>
        </w:rPr>
        <w:t xml:space="preserve">投标人须知前附表</w:t>
      </w:r>
      <w:r>
        <w:rPr>
          <w:rFonts w:hint="eastAsia"/>
          <w:color w:val="auto"/>
        </w:rPr>
        <w:t xml:space="preserve">。</w:t>
      </w:r>
      <w:r>
        <w:rPr>
          <w:color w:val="auto"/>
        </w:rPr>
      </w:r>
      <w:r/>
    </w:p>
    <w:p>
      <w:pPr>
        <w:pStyle w:val="886"/>
        <w:ind w:left="0" w:right="210" w:firstLine="0"/>
        <w:rPr>
          <w:rFonts w:ascii="宋体"/>
          <w:color w:val="auto"/>
          <w:sz w:val="21"/>
          <w:szCs w:val="21"/>
        </w:rPr>
      </w:pPr>
      <w:r>
        <w:rPr>
          <w:color w:val="auto"/>
        </w:rPr>
      </w:r>
      <w:bookmarkStart w:id="95" w:name="_Toc104560851"/>
      <w:r>
        <w:rPr>
          <w:color w:val="auto"/>
        </w:rPr>
      </w:r>
      <w:bookmarkStart w:id="96" w:name="_Toc107246228"/>
      <w:r>
        <w:rPr>
          <w:rFonts w:ascii="宋体" w:hAnsi="宋体" w:cs="宋体"/>
          <w:color w:val="auto"/>
          <w:sz w:val="21"/>
          <w:szCs w:val="21"/>
        </w:rPr>
        <w:t xml:space="preserve">14.</w:t>
      </w:r>
      <w:r>
        <w:rPr>
          <w:rFonts w:hint="eastAsia" w:ascii="宋体" w:hAnsi="宋体" w:cs="宋体"/>
          <w:color w:val="auto"/>
          <w:sz w:val="21"/>
          <w:szCs w:val="21"/>
        </w:rPr>
        <w:t xml:space="preserve">采购项目预算及最高限价</w:t>
      </w:r>
      <w:bookmarkEnd w:id="95"/>
      <w:r>
        <w:rPr>
          <w:color w:val="auto"/>
        </w:rPr>
      </w:r>
      <w:bookmarkEnd w:id="96"/>
      <w:r>
        <w:rPr>
          <w:color w:val="auto"/>
        </w:rPr>
      </w:r>
      <w:r/>
    </w:p>
    <w:p>
      <w:pPr>
        <w:rPr>
          <w:rFonts w:cs="Times New Roman"/>
          <w:color w:val="auto"/>
        </w:rPr>
      </w:pPr>
      <w:r>
        <w:rPr>
          <w:color w:val="auto"/>
        </w:rPr>
        <w:t xml:space="preserve">14.1</w:t>
      </w:r>
      <w:r>
        <w:rPr>
          <w:rFonts w:hint="eastAsia"/>
          <w:color w:val="auto"/>
        </w:rPr>
        <w:t xml:space="preserve">本项目采购资金已列入政府采购预算，预算金额见</w:t>
      </w:r>
      <w:r>
        <w:rPr>
          <w:rFonts w:hint="eastAsia"/>
          <w:b/>
          <w:bCs/>
          <w:color w:val="auto"/>
        </w:rPr>
        <w:t xml:space="preserve">投标人须知前附表</w:t>
      </w:r>
      <w:r>
        <w:rPr>
          <w:rFonts w:hint="eastAsia"/>
          <w:color w:val="auto"/>
        </w:rPr>
        <w:t xml:space="preserve">。</w:t>
      </w:r>
      <w:r>
        <w:rPr>
          <w:color w:val="auto"/>
        </w:rPr>
      </w:r>
      <w:r/>
    </w:p>
    <w:p>
      <w:pPr>
        <w:rPr>
          <w:rFonts w:cs="Times New Roman"/>
          <w:color w:val="auto"/>
        </w:rPr>
      </w:pPr>
      <w:r>
        <w:rPr>
          <w:color w:val="auto"/>
        </w:rPr>
        <w:t xml:space="preserve">14.2</w:t>
      </w:r>
      <w:r>
        <w:rPr>
          <w:rFonts w:hint="eastAsia"/>
          <w:color w:val="auto"/>
        </w:rPr>
        <w:t xml:space="preserve">本项目最高限价要求见</w:t>
      </w:r>
      <w:r>
        <w:rPr>
          <w:rFonts w:hint="eastAsia"/>
          <w:b/>
          <w:bCs/>
          <w:color w:val="auto"/>
        </w:rPr>
        <w:t xml:space="preserve">投标人须知前附表</w:t>
      </w:r>
      <w:r>
        <w:rPr>
          <w:rFonts w:hint="eastAsia"/>
          <w:color w:val="auto"/>
        </w:rPr>
        <w:t xml:space="preserve">。</w:t>
      </w:r>
      <w:r>
        <w:rPr>
          <w:color w:val="auto"/>
        </w:rPr>
      </w:r>
      <w:r/>
    </w:p>
    <w:p>
      <w:pPr>
        <w:pStyle w:val="886"/>
        <w:ind w:left="0" w:right="210" w:firstLine="0"/>
        <w:rPr>
          <w:rFonts w:ascii="宋体"/>
          <w:color w:val="auto"/>
          <w:sz w:val="21"/>
          <w:szCs w:val="21"/>
        </w:rPr>
      </w:pPr>
      <w:r>
        <w:rPr>
          <w:color w:val="auto"/>
        </w:rPr>
      </w:r>
      <w:bookmarkStart w:id="97" w:name="_Toc107246229"/>
      <w:r>
        <w:rPr>
          <w:color w:val="auto"/>
        </w:rPr>
      </w:r>
      <w:bookmarkStart w:id="98" w:name="_Toc104560852"/>
      <w:r>
        <w:rPr>
          <w:rFonts w:ascii="宋体" w:hAnsi="宋体" w:cs="宋体"/>
          <w:color w:val="auto"/>
          <w:sz w:val="21"/>
          <w:szCs w:val="21"/>
        </w:rPr>
        <w:t xml:space="preserve">15. </w:t>
      </w:r>
      <w:r>
        <w:rPr>
          <w:rFonts w:hint="eastAsia" w:ascii="宋体" w:hAnsi="宋体" w:cs="宋体"/>
          <w:color w:val="auto"/>
          <w:sz w:val="21"/>
          <w:szCs w:val="21"/>
        </w:rPr>
        <w:t xml:space="preserve">供应商资格条件</w:t>
      </w:r>
      <w:bookmarkEnd w:id="97"/>
      <w:r>
        <w:rPr>
          <w:color w:val="auto"/>
        </w:rPr>
      </w:r>
      <w:bookmarkEnd w:id="98"/>
      <w:r>
        <w:rPr>
          <w:color w:val="auto"/>
        </w:rPr>
      </w:r>
      <w:r/>
    </w:p>
    <w:p>
      <w:pPr>
        <w:rPr>
          <w:rFonts w:cs="Times New Roman"/>
          <w:color w:val="auto"/>
        </w:rPr>
      </w:pPr>
      <w:r>
        <w:rPr>
          <w:color w:val="auto"/>
        </w:rPr>
        <w:t xml:space="preserve">15.1</w:t>
      </w:r>
      <w:r>
        <w:rPr>
          <w:rFonts w:hint="eastAsia"/>
          <w:color w:val="auto"/>
        </w:rPr>
        <w:t xml:space="preserve">供应商资格条件见</w:t>
      </w:r>
      <w:r>
        <w:rPr>
          <w:rFonts w:hint="eastAsia"/>
          <w:b/>
          <w:bCs/>
          <w:color w:val="auto"/>
        </w:rPr>
        <w:t xml:space="preserve">投标人须知前附表</w:t>
      </w:r>
      <w:r>
        <w:rPr>
          <w:rFonts w:hint="eastAsia"/>
          <w:color w:val="auto"/>
        </w:rPr>
        <w:t xml:space="preserve">。</w:t>
      </w:r>
      <w:r>
        <w:rPr>
          <w:color w:val="auto"/>
        </w:rPr>
      </w:r>
      <w:r/>
    </w:p>
    <w:p>
      <w:pPr>
        <w:pStyle w:val="886"/>
        <w:ind w:left="0" w:right="210" w:firstLine="0"/>
        <w:rPr>
          <w:rFonts w:ascii="宋体"/>
          <w:color w:val="auto"/>
          <w:sz w:val="21"/>
          <w:szCs w:val="21"/>
        </w:rPr>
      </w:pPr>
      <w:r>
        <w:rPr>
          <w:color w:val="auto"/>
        </w:rPr>
      </w:r>
      <w:bookmarkStart w:id="99" w:name="_Toc107246230"/>
      <w:r>
        <w:rPr>
          <w:rFonts w:hint="eastAsia" w:ascii="宋体" w:hAnsi="宋体" w:cs="宋体"/>
          <w:color w:val="auto"/>
          <w:sz w:val="21"/>
          <w:szCs w:val="21"/>
        </w:rPr>
        <w:t xml:space="preserve">二．招标文件</w:t>
      </w:r>
      <w:bookmarkEnd w:id="61"/>
      <w:r>
        <w:rPr>
          <w:color w:val="auto"/>
        </w:rPr>
      </w:r>
      <w:bookmarkEnd w:id="99"/>
      <w:r>
        <w:rPr>
          <w:color w:val="auto"/>
        </w:rPr>
      </w:r>
      <w:r/>
    </w:p>
    <w:p>
      <w:pPr>
        <w:pStyle w:val="886"/>
        <w:ind w:left="0" w:right="210" w:firstLine="0"/>
        <w:rPr>
          <w:rFonts w:ascii="宋体"/>
          <w:color w:val="auto"/>
          <w:sz w:val="21"/>
          <w:szCs w:val="21"/>
        </w:rPr>
      </w:pPr>
      <w:r>
        <w:rPr>
          <w:color w:val="auto"/>
        </w:rPr>
      </w:r>
      <w:bookmarkStart w:id="100" w:name="_Toc103848540"/>
      <w:r>
        <w:rPr>
          <w:color w:val="auto"/>
        </w:rPr>
      </w:r>
      <w:bookmarkStart w:id="101" w:name="_Toc107246231"/>
      <w:r>
        <w:rPr>
          <w:color w:val="auto"/>
        </w:rPr>
      </w:r>
      <w:bookmarkStart w:id="102" w:name="_Toc104560854"/>
      <w:r>
        <w:rPr>
          <w:color w:val="auto"/>
        </w:rPr>
      </w:r>
      <w:bookmarkStart w:id="103" w:name="_Toc96347871"/>
      <w:r>
        <w:rPr>
          <w:color w:val="auto"/>
        </w:rPr>
      </w:r>
      <w:bookmarkStart w:id="104" w:name="_Toc100905217"/>
      <w:r>
        <w:rPr>
          <w:rFonts w:ascii="宋体" w:hAnsi="宋体" w:cs="宋体"/>
          <w:color w:val="auto"/>
          <w:sz w:val="21"/>
          <w:szCs w:val="21"/>
        </w:rPr>
        <w:t xml:space="preserve">16.</w:t>
      </w:r>
      <w:r>
        <w:rPr>
          <w:rFonts w:hint="eastAsia" w:ascii="宋体" w:hAnsi="宋体" w:cs="宋体"/>
          <w:color w:val="auto"/>
          <w:sz w:val="21"/>
          <w:szCs w:val="21"/>
        </w:rPr>
        <w:t xml:space="preserve">招标文件的构成</w:t>
      </w:r>
      <w:bookmarkEnd w:id="100"/>
      <w:r>
        <w:rPr>
          <w:color w:val="auto"/>
        </w:rPr>
      </w:r>
      <w:bookmarkEnd w:id="101"/>
      <w:r>
        <w:rPr>
          <w:color w:val="auto"/>
        </w:rPr>
      </w:r>
      <w:bookmarkEnd w:id="102"/>
      <w:r>
        <w:rPr>
          <w:color w:val="auto"/>
        </w:rPr>
      </w:r>
      <w:bookmarkEnd w:id="103"/>
      <w:r>
        <w:rPr>
          <w:color w:val="auto"/>
        </w:rPr>
      </w:r>
      <w:bookmarkEnd w:id="104"/>
      <w:r>
        <w:rPr>
          <w:color w:val="auto"/>
        </w:rPr>
      </w:r>
      <w:r/>
    </w:p>
    <w:p>
      <w:pPr>
        <w:rPr>
          <w:rFonts w:cs="Times New Roman"/>
          <w:color w:val="auto"/>
        </w:rPr>
      </w:pPr>
      <w:r>
        <w:rPr>
          <w:color w:val="auto"/>
        </w:rPr>
        <w:t xml:space="preserve">16.1</w:t>
      </w:r>
      <w:r>
        <w:rPr>
          <w:rFonts w:hint="eastAsia"/>
          <w:color w:val="auto"/>
        </w:rPr>
        <w:t xml:space="preserve">招标文件各章节的内容如下：</w:t>
      </w:r>
      <w:r>
        <w:rPr>
          <w:color w:val="auto"/>
        </w:rPr>
      </w:r>
      <w:r/>
    </w:p>
    <w:p>
      <w:pPr>
        <w:rPr>
          <w:rFonts w:cs="Times New Roman"/>
          <w:color w:val="auto"/>
        </w:rPr>
      </w:pPr>
      <w:r>
        <w:rPr>
          <w:rFonts w:hint="eastAsia"/>
          <w:color w:val="auto"/>
        </w:rPr>
        <w:t xml:space="preserve">第一章：招标公告</w:t>
      </w:r>
      <w:r>
        <w:rPr>
          <w:color w:val="auto"/>
        </w:rPr>
      </w:r>
      <w:r/>
    </w:p>
    <w:p>
      <w:pPr>
        <w:rPr>
          <w:rFonts w:cs="Times New Roman"/>
          <w:color w:val="auto"/>
        </w:rPr>
      </w:pPr>
      <w:r>
        <w:rPr>
          <w:rFonts w:hint="eastAsia"/>
          <w:color w:val="auto"/>
        </w:rPr>
        <w:t xml:space="preserve">第二章：投标人须知</w:t>
      </w:r>
      <w:r>
        <w:rPr>
          <w:color w:val="auto"/>
        </w:rPr>
      </w:r>
      <w:r/>
    </w:p>
    <w:p>
      <w:pPr>
        <w:rPr>
          <w:rFonts w:cs="Times New Roman"/>
          <w:color w:val="auto"/>
        </w:rPr>
      </w:pPr>
      <w:r>
        <w:rPr>
          <w:rFonts w:hint="eastAsia"/>
          <w:color w:val="auto"/>
        </w:rPr>
        <w:t xml:space="preserve">第三章：政府采购合同条款及格式</w:t>
      </w:r>
      <w:r>
        <w:rPr>
          <w:color w:val="auto"/>
        </w:rPr>
      </w:r>
      <w:r/>
    </w:p>
    <w:p>
      <w:pPr>
        <w:rPr>
          <w:rFonts w:cs="Times New Roman"/>
          <w:color w:val="auto"/>
        </w:rPr>
      </w:pPr>
      <w:r>
        <w:rPr>
          <w:rFonts w:hint="eastAsia"/>
          <w:color w:val="auto"/>
        </w:rPr>
        <w:t xml:space="preserve">第四章：采购需求</w:t>
      </w:r>
      <w:r>
        <w:rPr>
          <w:color w:val="auto"/>
        </w:rPr>
      </w:r>
      <w:r/>
    </w:p>
    <w:p>
      <w:pPr>
        <w:rPr>
          <w:rFonts w:cs="Times New Roman"/>
          <w:color w:val="auto"/>
        </w:rPr>
      </w:pPr>
      <w:r>
        <w:rPr>
          <w:rFonts w:hint="eastAsia"/>
          <w:color w:val="auto"/>
        </w:rPr>
        <w:t xml:space="preserve">第五章：评标方法与评标标准</w:t>
      </w:r>
      <w:r>
        <w:rPr>
          <w:color w:val="auto"/>
        </w:rPr>
      </w:r>
      <w:r/>
    </w:p>
    <w:p>
      <w:pPr>
        <w:rPr>
          <w:rFonts w:cs="Times New Roman"/>
          <w:color w:val="auto"/>
        </w:rPr>
      </w:pPr>
      <w:r>
        <w:rPr>
          <w:rFonts w:hint="eastAsia"/>
          <w:color w:val="auto"/>
        </w:rPr>
        <w:t xml:space="preserve">第六章：</w:t>
      </w:r>
      <w:bookmarkStart w:id="105" w:name="_Toc96347872"/>
      <w:r>
        <w:rPr>
          <w:rFonts w:hint="eastAsia"/>
          <w:color w:val="auto"/>
        </w:rPr>
        <w:t xml:space="preserve">投标文件格式</w:t>
      </w:r>
      <w:r>
        <w:rPr>
          <w:color w:val="auto"/>
        </w:rPr>
      </w:r>
      <w:r/>
    </w:p>
    <w:p>
      <w:pPr>
        <w:rPr>
          <w:rFonts w:cs="Times New Roman"/>
          <w:color w:val="auto"/>
        </w:rPr>
      </w:pPr>
      <w:r>
        <w:rPr>
          <w:rFonts w:hint="eastAsia"/>
          <w:color w:val="auto"/>
        </w:rPr>
        <w:t xml:space="preserve">对招标文件所作的澄清、修改，构成招标文件的组成部分。</w:t>
      </w:r>
      <w:r>
        <w:rPr>
          <w:color w:val="auto"/>
        </w:rPr>
      </w:r>
      <w:r/>
    </w:p>
    <w:p>
      <w:pPr>
        <w:ind w:firstLine="316"/>
        <w:rPr>
          <w:rFonts w:cs="Times New Roman"/>
          <w:color w:val="auto"/>
        </w:rPr>
      </w:pPr>
      <w:r>
        <w:rPr>
          <w:rFonts w:hint="eastAsia"/>
          <w:b/>
          <w:bCs/>
          <w:color w:val="auto"/>
        </w:rPr>
        <w:t xml:space="preserve">★招标文件中标注</w:t>
      </w:r>
      <w:r>
        <w:rPr>
          <w:rFonts w:hint="eastAsia"/>
          <w:color w:val="auto"/>
        </w:rPr>
        <w:t xml:space="preserve">“</w:t>
      </w:r>
      <w:r>
        <w:rPr>
          <w:rFonts w:hint="eastAsia"/>
          <w:b/>
          <w:bCs/>
          <w:color w:val="auto"/>
        </w:rPr>
        <w:t xml:space="preserve">★</w:t>
      </w:r>
      <w:r>
        <w:rPr>
          <w:rFonts w:hint="eastAsia"/>
          <w:color w:val="auto"/>
        </w:rPr>
        <w:t xml:space="preserve">”</w:t>
      </w:r>
      <w:r>
        <w:rPr>
          <w:rFonts w:hint="eastAsia"/>
          <w:b/>
          <w:bCs/>
          <w:color w:val="auto"/>
        </w:rPr>
        <w:t xml:space="preserve">符号的条款为实质性要求条款（即重要条款）。</w:t>
      </w:r>
      <w:r>
        <w:rPr>
          <w:color w:val="auto"/>
        </w:rPr>
      </w:r>
      <w:r/>
    </w:p>
    <w:p>
      <w:pPr>
        <w:rPr>
          <w:rFonts w:cs="Times New Roman"/>
          <w:color w:val="auto"/>
        </w:rPr>
      </w:pPr>
      <w:r>
        <w:rPr>
          <w:color w:val="auto"/>
        </w:rPr>
        <w:t xml:space="preserve">16.2</w:t>
      </w:r>
      <w:r>
        <w:rPr>
          <w:rFonts w:hint="eastAsia"/>
          <w:color w:val="auto"/>
        </w:rPr>
        <w:t xml:space="preserve">供应商应仔细阅读和检查招标文件的全部内容。如发现招标文件内容不全，应及时向采购方提出，以便补齐。</w:t>
      </w:r>
      <w:r>
        <w:rPr>
          <w:color w:val="auto"/>
        </w:rPr>
      </w:r>
      <w:r/>
    </w:p>
    <w:p>
      <w:pPr>
        <w:rPr>
          <w:rFonts w:cs="Times New Roman"/>
          <w:color w:val="auto"/>
        </w:rPr>
      </w:pPr>
      <w:r>
        <w:rPr>
          <w:color w:val="auto"/>
        </w:rPr>
        <w:t xml:space="preserve">16.3</w:t>
      </w:r>
      <w:r>
        <w:rPr>
          <w:rFonts w:hint="eastAsia"/>
          <w:color w:val="auto"/>
        </w:rPr>
        <w:t xml:space="preserve">供应商按照招标文件要求编制投标文件。任何对招标文件的忽略或误解，不能作为投标文件存在缺陷或瑕疵的理由，其风险由供应商承担。</w:t>
      </w:r>
      <w:r>
        <w:rPr>
          <w:color w:val="auto"/>
        </w:rPr>
      </w:r>
      <w:r/>
    </w:p>
    <w:p>
      <w:pPr>
        <w:rPr>
          <w:rFonts w:cs="Times New Roman"/>
          <w:color w:val="auto"/>
        </w:rPr>
      </w:pPr>
      <w:r>
        <w:rPr>
          <w:color w:val="auto"/>
        </w:rPr>
        <w:t xml:space="preserve">16.4</w:t>
      </w:r>
      <w:r>
        <w:rPr>
          <w:rFonts w:hint="eastAsia"/>
          <w:color w:val="auto"/>
        </w:rPr>
        <w:t xml:space="preserve">本项目招标文件如包括多个分包，则除非特别说明，招标文件所列各项要求均为各分包通用要求。</w:t>
      </w:r>
      <w:bookmarkEnd w:id="105"/>
      <w:r>
        <w:rPr>
          <w:color w:val="auto"/>
        </w:rPr>
      </w:r>
      <w:r/>
    </w:p>
    <w:p>
      <w:pPr>
        <w:pStyle w:val="886"/>
        <w:ind w:left="0" w:right="210" w:firstLine="0"/>
        <w:rPr>
          <w:rFonts w:ascii="宋体"/>
          <w:color w:val="auto"/>
          <w:sz w:val="21"/>
          <w:szCs w:val="21"/>
        </w:rPr>
      </w:pPr>
      <w:r>
        <w:rPr>
          <w:color w:val="auto"/>
        </w:rPr>
      </w:r>
      <w:bookmarkStart w:id="106" w:name="_Toc96347873"/>
      <w:r>
        <w:rPr>
          <w:color w:val="auto"/>
        </w:rPr>
      </w:r>
      <w:bookmarkStart w:id="107" w:name="_Toc103848541"/>
      <w:r>
        <w:rPr>
          <w:color w:val="auto"/>
        </w:rPr>
      </w:r>
      <w:bookmarkStart w:id="108" w:name="_Toc107246232"/>
      <w:r>
        <w:rPr>
          <w:color w:val="auto"/>
        </w:rPr>
      </w:r>
      <w:bookmarkStart w:id="109" w:name="_Toc100905218"/>
      <w:r>
        <w:rPr>
          <w:color w:val="auto"/>
        </w:rPr>
      </w:r>
      <w:bookmarkStart w:id="110" w:name="_Toc104560855"/>
      <w:r>
        <w:rPr>
          <w:rFonts w:ascii="宋体" w:hAnsi="宋体" w:cs="宋体"/>
          <w:color w:val="auto"/>
          <w:sz w:val="21"/>
          <w:szCs w:val="21"/>
        </w:rPr>
        <w:t xml:space="preserve">17.</w:t>
      </w:r>
      <w:r>
        <w:rPr>
          <w:rFonts w:hint="eastAsia" w:ascii="宋体" w:hAnsi="宋体" w:cs="宋体"/>
          <w:color w:val="auto"/>
          <w:sz w:val="21"/>
          <w:szCs w:val="21"/>
        </w:rPr>
        <w:t xml:space="preserve">招标文件的澄清或者修改</w:t>
      </w:r>
      <w:bookmarkEnd w:id="106"/>
      <w:r>
        <w:rPr>
          <w:color w:val="auto"/>
        </w:rPr>
      </w:r>
      <w:bookmarkEnd w:id="107"/>
      <w:r>
        <w:rPr>
          <w:color w:val="auto"/>
        </w:rPr>
      </w:r>
      <w:bookmarkEnd w:id="108"/>
      <w:r>
        <w:rPr>
          <w:color w:val="auto"/>
        </w:rPr>
      </w:r>
      <w:bookmarkEnd w:id="109"/>
      <w:r>
        <w:rPr>
          <w:color w:val="auto"/>
        </w:rPr>
      </w:r>
      <w:bookmarkEnd w:id="110"/>
      <w:r>
        <w:rPr>
          <w:color w:val="auto"/>
        </w:rPr>
      </w:r>
      <w:r/>
    </w:p>
    <w:p>
      <w:pPr>
        <w:rPr>
          <w:rFonts w:cs="Times New Roman"/>
          <w:color w:val="auto"/>
        </w:rPr>
      </w:pPr>
      <w:r>
        <w:rPr>
          <w:color w:val="auto"/>
        </w:rPr>
      </w:r>
      <w:bookmarkStart w:id="111" w:name="_Toc100905219"/>
      <w:r>
        <w:rPr>
          <w:color w:val="auto"/>
        </w:rPr>
        <w:t xml:space="preserve">17.1</w:t>
      </w:r>
      <w:r>
        <w:rPr>
          <w:rFonts w:hint="eastAsia"/>
          <w:color w:val="auto"/>
        </w:rPr>
        <w:t xml:space="preserve">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color w:val="auto"/>
        </w:rPr>
      </w:r>
      <w:r/>
    </w:p>
    <w:p>
      <w:pPr>
        <w:rPr>
          <w:rFonts w:cs="Times New Roman"/>
          <w:color w:val="auto"/>
        </w:rPr>
      </w:pPr>
      <w:r>
        <w:rPr>
          <w:color w:val="auto"/>
        </w:rPr>
        <w:t xml:space="preserve">17.2</w:t>
      </w:r>
      <w:r>
        <w:rPr>
          <w:rFonts w:hint="eastAsia"/>
          <w:color w:val="auto"/>
        </w:rPr>
        <w:t xml:space="preserve">澄清或者修改的内容可能影响投标文件编制的，采购方应当在投标截止时间至少</w:t>
      </w:r>
      <w:r>
        <w:rPr>
          <w:color w:val="auto"/>
        </w:rPr>
        <w:t xml:space="preserve">15</w:t>
      </w:r>
      <w:r>
        <w:rPr>
          <w:rFonts w:hint="eastAsia"/>
          <w:color w:val="auto"/>
        </w:rPr>
        <w:t xml:space="preserve">日前，以书面形式通知所有获取招标文件的潜在供应商；不足</w:t>
      </w:r>
      <w:r>
        <w:rPr>
          <w:color w:val="auto"/>
        </w:rPr>
        <w:t xml:space="preserve">15</w:t>
      </w:r>
      <w:r>
        <w:rPr>
          <w:rFonts w:hint="eastAsia"/>
          <w:color w:val="auto"/>
        </w:rPr>
        <w:t xml:space="preserve">日的，采购方应当顺延提交投标文件的截止时间。</w:t>
      </w:r>
      <w:bookmarkEnd w:id="111"/>
      <w:r>
        <w:rPr>
          <w:color w:val="auto"/>
        </w:rPr>
      </w:r>
      <w:r/>
    </w:p>
    <w:p>
      <w:pPr>
        <w:pStyle w:val="886"/>
        <w:ind w:left="0" w:right="210" w:firstLine="0"/>
        <w:rPr>
          <w:rFonts w:ascii="宋体"/>
          <w:color w:val="auto"/>
          <w:sz w:val="21"/>
          <w:szCs w:val="21"/>
        </w:rPr>
      </w:pPr>
      <w:r>
        <w:rPr>
          <w:color w:val="auto"/>
        </w:rPr>
      </w:r>
      <w:bookmarkStart w:id="112" w:name="_Toc107246233"/>
      <w:r>
        <w:rPr>
          <w:color w:val="auto"/>
        </w:rPr>
      </w:r>
      <w:bookmarkStart w:id="113" w:name="_Toc104560856"/>
      <w:r>
        <w:rPr>
          <w:color w:val="auto"/>
        </w:rPr>
      </w:r>
      <w:bookmarkStart w:id="114" w:name="_Toc91836558"/>
      <w:r>
        <w:rPr>
          <w:rFonts w:hint="eastAsia" w:ascii="宋体" w:hAnsi="宋体" w:cs="宋体"/>
          <w:color w:val="auto"/>
          <w:sz w:val="21"/>
          <w:szCs w:val="21"/>
        </w:rPr>
        <w:t xml:space="preserve">三．投标文件</w:t>
      </w:r>
      <w:bookmarkEnd w:id="112"/>
      <w:r>
        <w:rPr>
          <w:color w:val="auto"/>
        </w:rPr>
      </w:r>
      <w:bookmarkEnd w:id="113"/>
      <w:r>
        <w:rPr>
          <w:color w:val="auto"/>
        </w:rPr>
      </w:r>
      <w:bookmarkEnd w:id="114"/>
      <w:r>
        <w:rPr>
          <w:color w:val="auto"/>
        </w:rPr>
      </w:r>
      <w:r/>
    </w:p>
    <w:p>
      <w:pPr>
        <w:pStyle w:val="886"/>
        <w:ind w:left="0" w:right="210" w:firstLine="0"/>
        <w:rPr>
          <w:rFonts w:ascii="宋体"/>
          <w:color w:val="auto"/>
          <w:sz w:val="21"/>
          <w:szCs w:val="21"/>
        </w:rPr>
      </w:pPr>
      <w:r>
        <w:rPr>
          <w:color w:val="auto"/>
        </w:rPr>
      </w:r>
      <w:bookmarkStart w:id="115" w:name="_Toc104560857"/>
      <w:r>
        <w:rPr>
          <w:color w:val="auto"/>
        </w:rPr>
      </w:r>
      <w:bookmarkStart w:id="116" w:name="_Toc103848543"/>
      <w:r>
        <w:rPr>
          <w:color w:val="auto"/>
        </w:rPr>
      </w:r>
      <w:bookmarkStart w:id="117" w:name="_Toc107246234"/>
      <w:r>
        <w:rPr>
          <w:rFonts w:ascii="宋体" w:hAnsi="宋体" w:cs="宋体"/>
          <w:color w:val="auto"/>
          <w:sz w:val="21"/>
          <w:szCs w:val="21"/>
        </w:rPr>
        <w:t xml:space="preserve">18.</w:t>
      </w:r>
      <w:r>
        <w:rPr>
          <w:rFonts w:hint="eastAsia" w:ascii="宋体" w:hAnsi="宋体" w:cs="宋体"/>
          <w:color w:val="auto"/>
          <w:sz w:val="21"/>
          <w:szCs w:val="21"/>
        </w:rPr>
        <w:t xml:space="preserve">投标文件的组成</w:t>
      </w:r>
      <w:bookmarkEnd w:id="115"/>
      <w:r>
        <w:rPr>
          <w:color w:val="auto"/>
        </w:rPr>
      </w:r>
      <w:bookmarkEnd w:id="116"/>
      <w:r>
        <w:rPr>
          <w:color w:val="auto"/>
        </w:rPr>
      </w:r>
      <w:bookmarkEnd w:id="117"/>
      <w:r>
        <w:rPr>
          <w:color w:val="auto"/>
        </w:rPr>
      </w:r>
      <w:r/>
    </w:p>
    <w:p>
      <w:pPr>
        <w:rPr>
          <w:rFonts w:cs="Times New Roman"/>
          <w:color w:val="auto"/>
        </w:rPr>
      </w:pPr>
      <w:r>
        <w:rPr>
          <w:color w:val="auto"/>
        </w:rPr>
        <w:t xml:space="preserve">18.1</w:t>
      </w:r>
      <w:r>
        <w:rPr>
          <w:rFonts w:hint="eastAsia"/>
          <w:color w:val="auto"/>
        </w:rPr>
        <w:t xml:space="preserve">投标文件由价格及商务部分、技术部分以及其他部分组成，格式见招标文件第六章《投标文件格式》。</w:t>
      </w:r>
      <w:r>
        <w:rPr>
          <w:color w:val="auto"/>
        </w:rPr>
      </w:r>
      <w:r/>
    </w:p>
    <w:p>
      <w:pPr>
        <w:ind w:firstLine="316"/>
        <w:rPr>
          <w:rFonts w:cs="Times New Roman"/>
          <w:b/>
          <w:bCs/>
          <w:color w:val="auto"/>
        </w:rPr>
      </w:pPr>
      <w:r>
        <w:rPr>
          <w:b/>
          <w:bCs/>
          <w:color w:val="auto"/>
        </w:rPr>
        <w:t xml:space="preserve">18.2</w:t>
      </w:r>
      <w:r>
        <w:rPr>
          <w:rFonts w:hint="eastAsia"/>
          <w:b/>
          <w:bCs/>
          <w:color w:val="auto"/>
        </w:rPr>
        <w:t xml:space="preserve">投标文件的价格及商务部分，包括但不限于下列文件：</w:t>
      </w:r>
      <w:r>
        <w:rPr>
          <w:color w:val="auto"/>
        </w:rPr>
      </w:r>
      <w:r/>
    </w:p>
    <w:p>
      <w:pPr>
        <w:rPr>
          <w:rFonts w:cs="Times New Roman"/>
          <w:color w:val="auto"/>
        </w:rPr>
      </w:pPr>
      <w:r>
        <w:rPr>
          <w:rFonts w:hint="eastAsia"/>
          <w:color w:val="auto"/>
        </w:rPr>
        <w:t xml:space="preserve">（</w:t>
      </w:r>
      <w:r>
        <w:rPr>
          <w:color w:val="auto"/>
        </w:rPr>
        <w:t xml:space="preserve">1</w:t>
      </w:r>
      <w:r>
        <w:rPr>
          <w:rFonts w:hint="eastAsia"/>
          <w:color w:val="auto"/>
        </w:rPr>
        <w:t xml:space="preserve">）投标函，格式见附件。</w:t>
      </w:r>
      <w:r>
        <w:rPr>
          <w:color w:val="auto"/>
        </w:rPr>
      </w:r>
      <w:r/>
    </w:p>
    <w:p>
      <w:pPr>
        <w:rPr>
          <w:rFonts w:cs="Times New Roman"/>
          <w:color w:val="auto"/>
        </w:rPr>
      </w:pPr>
      <w:r>
        <w:rPr>
          <w:rFonts w:hint="eastAsia"/>
          <w:color w:val="auto"/>
        </w:rPr>
        <w:t xml:space="preserve">（</w:t>
      </w:r>
      <w:r>
        <w:rPr>
          <w:color w:val="auto"/>
        </w:rPr>
        <w:t xml:space="preserve">2</w:t>
      </w:r>
      <w:r>
        <w:rPr>
          <w:rFonts w:hint="eastAsia"/>
          <w:color w:val="auto"/>
        </w:rPr>
        <w:t xml:space="preserve">）法定代表人（单位负责人）身份证明，格式见附件。</w:t>
      </w:r>
      <w:r>
        <w:rPr>
          <w:color w:val="auto"/>
        </w:rPr>
      </w:r>
      <w:r/>
    </w:p>
    <w:p>
      <w:pPr>
        <w:rPr>
          <w:rFonts w:cs="Times New Roman"/>
          <w:color w:val="auto"/>
        </w:rPr>
      </w:pPr>
      <w:r>
        <w:rPr>
          <w:rFonts w:hint="eastAsia"/>
          <w:color w:val="auto"/>
        </w:rPr>
        <w:t xml:space="preserve">（</w:t>
      </w:r>
      <w:r>
        <w:rPr>
          <w:color w:val="auto"/>
        </w:rPr>
        <w:t xml:space="preserve">3-1</w:t>
      </w:r>
      <w:r>
        <w:rPr>
          <w:rFonts w:hint="eastAsia"/>
          <w:color w:val="auto"/>
        </w:rPr>
        <w:t xml:space="preserve">）法定代表人（单位负责人）授权委托书（适用于法人</w:t>
      </w:r>
      <w:r>
        <w:rPr>
          <w:color w:val="auto"/>
        </w:rPr>
        <w:t xml:space="preserve">/</w:t>
      </w:r>
      <w:r>
        <w:rPr>
          <w:rFonts w:hint="eastAsia"/>
          <w:color w:val="auto"/>
        </w:rPr>
        <w:t xml:space="preserve">非法人），格式见附件。</w:t>
      </w:r>
      <w:r>
        <w:rPr>
          <w:color w:val="auto"/>
        </w:rPr>
      </w:r>
      <w:r/>
    </w:p>
    <w:p>
      <w:pPr>
        <w:rPr>
          <w:rFonts w:cs="Times New Roman"/>
          <w:color w:val="auto"/>
        </w:rPr>
      </w:pPr>
      <w:r>
        <w:rPr>
          <w:rFonts w:hint="eastAsia"/>
          <w:color w:val="auto"/>
        </w:rPr>
        <w:t xml:space="preserve">（</w:t>
      </w:r>
      <w:r>
        <w:rPr>
          <w:color w:val="auto"/>
        </w:rPr>
        <w:t xml:space="preserve">3-2</w:t>
      </w:r>
      <w:r>
        <w:rPr>
          <w:rFonts w:hint="eastAsia"/>
          <w:color w:val="auto"/>
        </w:rPr>
        <w:t xml:space="preserve">）授权委托书（适用于自然人），格式见附件。</w:t>
      </w:r>
      <w:r>
        <w:rPr>
          <w:color w:val="auto"/>
        </w:rPr>
      </w:r>
      <w:r/>
    </w:p>
    <w:p>
      <w:pPr>
        <w:rPr>
          <w:rFonts w:cs="Times New Roman"/>
          <w:color w:val="auto"/>
        </w:rPr>
      </w:pPr>
      <w:r>
        <w:rPr>
          <w:rFonts w:hint="eastAsia"/>
          <w:color w:val="auto"/>
        </w:rPr>
        <w:t xml:space="preserve">（</w:t>
      </w:r>
      <w:r>
        <w:rPr>
          <w:color w:val="auto"/>
        </w:rPr>
        <w:t xml:space="preserve">4</w:t>
      </w:r>
      <w:r>
        <w:rPr>
          <w:rFonts w:hint="eastAsia"/>
          <w:color w:val="auto"/>
        </w:rPr>
        <w:t xml:space="preserve">）开标一览表，格式见附件。</w:t>
      </w:r>
      <w:r>
        <w:rPr>
          <w:color w:val="auto"/>
        </w:rPr>
      </w:r>
      <w:r/>
    </w:p>
    <w:p>
      <w:pPr>
        <w:rPr>
          <w:color w:val="auto"/>
        </w:rPr>
      </w:pPr>
      <w:r>
        <w:rPr>
          <w:rFonts w:hint="eastAsia"/>
          <w:color w:val="auto"/>
        </w:rPr>
        <w:t xml:space="preserve">（5-1）分项报价表，格式见附件。</w:t>
      </w:r>
      <w:r>
        <w:rPr>
          <w:color w:val="auto"/>
        </w:rPr>
      </w:r>
      <w:r/>
    </w:p>
    <w:p>
      <w:pPr>
        <w:rPr>
          <w:rFonts w:cs="Times New Roman"/>
          <w:color w:val="auto"/>
        </w:rPr>
      </w:pPr>
      <w:r>
        <w:rPr>
          <w:rFonts w:hint="eastAsia"/>
          <w:color w:val="auto"/>
        </w:rPr>
        <w:t xml:space="preserve">（5-2）主要关键部件清单一览表（如有），格式见附件</w:t>
      </w:r>
      <w:r>
        <w:rPr>
          <w:color w:val="auto"/>
        </w:rPr>
      </w:r>
      <w:r/>
    </w:p>
    <w:p>
      <w:pPr>
        <w:rPr>
          <w:rFonts w:cs="Times New Roman"/>
          <w:color w:val="auto"/>
        </w:rPr>
      </w:pPr>
      <w:r>
        <w:rPr>
          <w:rFonts w:hint="eastAsia"/>
          <w:color w:val="auto"/>
        </w:rPr>
        <w:t xml:space="preserve">（</w:t>
      </w:r>
      <w:r>
        <w:rPr>
          <w:color w:val="auto"/>
        </w:rPr>
        <w:t xml:space="preserve">6</w:t>
      </w:r>
      <w:r>
        <w:rPr>
          <w:rFonts w:hint="eastAsia"/>
          <w:color w:val="auto"/>
        </w:rPr>
        <w:t xml:space="preserve">）商务条款偏离表，格式见附件。</w:t>
      </w:r>
      <w:r>
        <w:rPr>
          <w:color w:val="auto"/>
        </w:rPr>
      </w:r>
      <w:r/>
    </w:p>
    <w:p>
      <w:pPr>
        <w:rPr>
          <w:rFonts w:cs="Times New Roman"/>
          <w:color w:val="auto"/>
        </w:rPr>
      </w:pPr>
      <w:r>
        <w:rPr>
          <w:rFonts w:hint="eastAsia"/>
          <w:color w:val="auto"/>
        </w:rPr>
        <w:t xml:space="preserve">（</w:t>
      </w:r>
      <w:r>
        <w:rPr>
          <w:color w:val="auto"/>
        </w:rPr>
        <w:t xml:space="preserve">7</w:t>
      </w:r>
      <w:r>
        <w:rPr>
          <w:rFonts w:hint="eastAsia"/>
          <w:color w:val="auto"/>
        </w:rPr>
        <w:t xml:space="preserve">）投标人具备投标资格的证明文件（如为南京市政府采购项目，按照公告要求提供）：</w:t>
      </w:r>
      <w:r>
        <w:rPr>
          <w:color w:val="auto"/>
        </w:rPr>
      </w:r>
      <w:r/>
    </w:p>
    <w:p>
      <w:pPr>
        <w:rPr>
          <w:rFonts w:cs="Times New Roman"/>
          <w:color w:val="auto"/>
        </w:rPr>
      </w:pPr>
      <w:r>
        <w:rPr>
          <w:rFonts w:hint="eastAsia"/>
          <w:color w:val="auto"/>
        </w:rPr>
        <w:t xml:space="preserve">（</w:t>
      </w:r>
      <w:r>
        <w:rPr>
          <w:color w:val="auto"/>
        </w:rPr>
        <w:t xml:space="preserve">7-1-1</w:t>
      </w:r>
      <w:r>
        <w:rPr>
          <w:rFonts w:hint="eastAsia"/>
          <w:color w:val="auto"/>
        </w:rPr>
        <w:t xml:space="preserve">）营业执照复印件或自然人的身份证明复印件（或具有同等法律效力的证照）。</w:t>
      </w:r>
      <w:r>
        <w:rPr>
          <w:color w:val="auto"/>
        </w:rPr>
      </w:r>
      <w:r/>
    </w:p>
    <w:p>
      <w:pPr>
        <w:rPr>
          <w:rFonts w:cs="Times New Roman"/>
          <w:color w:val="auto"/>
        </w:rPr>
      </w:pPr>
      <w:r>
        <w:rPr>
          <w:rFonts w:hint="eastAsia"/>
          <w:color w:val="auto"/>
        </w:rPr>
        <w:t xml:space="preserve">（</w:t>
      </w:r>
      <w:r>
        <w:rPr>
          <w:color w:val="auto"/>
        </w:rPr>
        <w:t xml:space="preserve">a</w:t>
      </w:r>
      <w:r>
        <w:rPr>
          <w:rFonts w:hint="eastAsia"/>
          <w:color w:val="auto"/>
        </w:rPr>
        <w:t xml:space="preserve">）投标人为企业（包括合伙企业）的，应提供有效的“营业执照”。</w:t>
      </w:r>
      <w:r>
        <w:rPr>
          <w:color w:val="auto"/>
        </w:rPr>
      </w:r>
      <w:r/>
    </w:p>
    <w:p>
      <w:pPr>
        <w:rPr>
          <w:rFonts w:cs="Times New Roman"/>
          <w:color w:val="auto"/>
        </w:rPr>
      </w:pPr>
      <w:r>
        <w:rPr>
          <w:rFonts w:hint="eastAsia"/>
          <w:color w:val="auto"/>
        </w:rPr>
        <w:t xml:space="preserve">（</w:t>
      </w:r>
      <w:r>
        <w:rPr>
          <w:color w:val="auto"/>
        </w:rPr>
        <w:t xml:space="preserve">b</w:t>
      </w:r>
      <w:r>
        <w:rPr>
          <w:rFonts w:hint="eastAsia"/>
          <w:color w:val="auto"/>
        </w:rPr>
        <w:t xml:space="preserve">）投标人为事业单位的，应提供有效的“事业单位法人证书”。</w:t>
      </w:r>
      <w:r>
        <w:rPr>
          <w:color w:val="auto"/>
        </w:rPr>
      </w:r>
      <w:r/>
    </w:p>
    <w:p>
      <w:pPr>
        <w:rPr>
          <w:rFonts w:cs="Times New Roman"/>
          <w:color w:val="auto"/>
        </w:rPr>
      </w:pPr>
      <w:r>
        <w:rPr>
          <w:rFonts w:hint="eastAsia"/>
          <w:color w:val="auto"/>
        </w:rPr>
        <w:t xml:space="preserve">（</w:t>
      </w:r>
      <w:r>
        <w:rPr>
          <w:color w:val="auto"/>
        </w:rPr>
        <w:t xml:space="preserve">c</w:t>
      </w:r>
      <w:r>
        <w:rPr>
          <w:rFonts w:hint="eastAsia"/>
          <w:color w:val="auto"/>
        </w:rPr>
        <w:t xml:space="preserve">）投标人是非企业机构的，应提供有效的“执业许可证”、“登记证书”等证明文件。</w:t>
      </w:r>
      <w:r>
        <w:rPr>
          <w:color w:val="auto"/>
        </w:rPr>
      </w:r>
      <w:r/>
    </w:p>
    <w:p>
      <w:pPr>
        <w:rPr>
          <w:rFonts w:cs="Times New Roman"/>
          <w:color w:val="auto"/>
        </w:rPr>
      </w:pPr>
      <w:r>
        <w:rPr>
          <w:rFonts w:hint="eastAsia"/>
          <w:color w:val="auto"/>
        </w:rPr>
        <w:t xml:space="preserve">（</w:t>
      </w:r>
      <w:r>
        <w:rPr>
          <w:color w:val="auto"/>
        </w:rPr>
        <w:t xml:space="preserve">d</w:t>
      </w:r>
      <w:r>
        <w:rPr>
          <w:rFonts w:hint="eastAsia"/>
          <w:color w:val="auto"/>
        </w:rPr>
        <w:t xml:space="preserve">）投标人是个体工商户的，应提供有效的“个体工商户营业执照”。</w:t>
      </w:r>
      <w:r>
        <w:rPr>
          <w:color w:val="auto"/>
        </w:rPr>
      </w:r>
      <w:r/>
    </w:p>
    <w:p>
      <w:pPr>
        <w:rPr>
          <w:rFonts w:cs="Times New Roman"/>
          <w:color w:val="auto"/>
        </w:rPr>
      </w:pPr>
      <w:r>
        <w:rPr>
          <w:rFonts w:hint="eastAsia"/>
          <w:color w:val="auto"/>
        </w:rPr>
        <w:t xml:space="preserve">（</w:t>
      </w:r>
      <w:r>
        <w:rPr>
          <w:color w:val="auto"/>
        </w:rPr>
        <w:t xml:space="preserve">e</w:t>
      </w:r>
      <w:r>
        <w:rPr>
          <w:rFonts w:hint="eastAsia"/>
          <w:color w:val="auto"/>
        </w:rPr>
        <w:t xml:space="preserve">）投标人是自然人的，应提供有效的自然人身份证明。</w:t>
      </w:r>
      <w:r>
        <w:rPr>
          <w:color w:val="auto"/>
        </w:rPr>
      </w:r>
      <w:r/>
    </w:p>
    <w:p>
      <w:pPr>
        <w:rPr>
          <w:rFonts w:cs="Times New Roman"/>
          <w:color w:val="auto"/>
        </w:rPr>
      </w:pPr>
      <w:r>
        <w:rPr>
          <w:rFonts w:hint="eastAsia"/>
          <w:color w:val="auto"/>
        </w:rPr>
        <w:t xml:space="preserve">（</w:t>
      </w:r>
      <w:r>
        <w:rPr>
          <w:color w:val="auto"/>
        </w:rPr>
        <w:t xml:space="preserve">f</w:t>
      </w:r>
      <w:r>
        <w:rPr>
          <w:rFonts w:hint="eastAsia"/>
          <w:color w:val="auto"/>
        </w:rPr>
        <w:t xml:space="preserve">）若本项目允许分支机构参加投标，则分支机构参加投标的，此处可提供该分支机构或其所属法人或其他组织的相应证明文件。</w:t>
      </w:r>
      <w:bookmarkEnd w:id="48"/>
      <w:r/>
      <w:bookmarkEnd w:id="49"/>
      <w:r/>
      <w:bookmarkEnd w:id="50"/>
      <w:r>
        <w:rPr>
          <w:color w:val="auto"/>
        </w:rPr>
      </w:r>
      <w:r/>
    </w:p>
    <w:p>
      <w:pPr>
        <w:rPr>
          <w:rFonts w:cs="Times New Roman"/>
          <w:color w:val="auto"/>
        </w:rPr>
      </w:pPr>
      <w:r>
        <w:rPr>
          <w:rFonts w:hint="eastAsia"/>
          <w:color w:val="auto"/>
        </w:rPr>
        <w:t xml:space="preserve">（</w:t>
      </w:r>
      <w:r>
        <w:rPr>
          <w:color w:val="auto"/>
        </w:rPr>
        <w:t xml:space="preserve">7-1-2</w:t>
      </w:r>
      <w:r>
        <w:rPr>
          <w:rFonts w:hint="eastAsia"/>
          <w:color w:val="auto"/>
        </w:rPr>
        <w:t xml:space="preserve">）工商变更登记文件（如需），如发生了单位名称等变更的，需提供工商变更登记文件。</w:t>
      </w:r>
      <w:r>
        <w:rPr>
          <w:color w:val="auto"/>
        </w:rPr>
      </w:r>
      <w:r/>
    </w:p>
    <w:p>
      <w:pPr>
        <w:rPr>
          <w:rFonts w:cs="Times New Roman"/>
          <w:color w:val="auto"/>
        </w:rPr>
      </w:pPr>
      <w:r>
        <w:rPr>
          <w:rFonts w:hint="eastAsia"/>
          <w:color w:val="auto"/>
        </w:rPr>
        <w:t xml:space="preserve">（</w:t>
      </w:r>
      <w:r>
        <w:rPr>
          <w:color w:val="auto"/>
        </w:rPr>
        <w:t xml:space="preserve">7-2</w:t>
      </w:r>
      <w:r>
        <w:rPr>
          <w:rFonts w:hint="eastAsia"/>
          <w:color w:val="auto"/>
        </w:rPr>
        <w:t xml:space="preserve">）财务报表。</w:t>
      </w:r>
      <w:r>
        <w:rPr>
          <w:color w:val="auto"/>
        </w:rPr>
      </w:r>
      <w:r/>
    </w:p>
    <w:p>
      <w:pPr>
        <w:rPr>
          <w:rFonts w:cs="Times New Roman"/>
          <w:color w:val="auto"/>
        </w:rPr>
      </w:pPr>
      <w:r>
        <w:rPr>
          <w:rFonts w:hint="eastAsia"/>
          <w:color w:val="auto"/>
        </w:rPr>
        <w:t xml:space="preserve">（</w:t>
      </w:r>
      <w:r>
        <w:rPr>
          <w:color w:val="auto"/>
        </w:rPr>
        <w:t xml:space="preserve">7-3</w:t>
      </w:r>
      <w:r>
        <w:rPr>
          <w:rFonts w:hint="eastAsia"/>
          <w:color w:val="auto"/>
        </w:rPr>
        <w:t xml:space="preserve">）具有履行合同所必需的设备和专业技术能力的相关证明材料或承诺函，格式见附件。</w:t>
      </w:r>
      <w:r>
        <w:rPr>
          <w:color w:val="auto"/>
        </w:rPr>
      </w:r>
      <w:r/>
    </w:p>
    <w:p>
      <w:pPr>
        <w:rPr>
          <w:rFonts w:cs="Times New Roman"/>
          <w:color w:val="auto"/>
        </w:rPr>
      </w:pPr>
      <w:r>
        <w:rPr>
          <w:rFonts w:hint="eastAsia"/>
          <w:color w:val="auto"/>
        </w:rPr>
        <w:t xml:space="preserve">（</w:t>
      </w:r>
      <w:r>
        <w:rPr>
          <w:color w:val="auto"/>
        </w:rPr>
        <w:t xml:space="preserve">7-4</w:t>
      </w:r>
      <w:r>
        <w:rPr>
          <w:rFonts w:hint="eastAsia"/>
          <w:color w:val="auto"/>
        </w:rPr>
        <w:t xml:space="preserve">）依法缴纳税收的相关材料。</w:t>
      </w:r>
      <w:r>
        <w:rPr>
          <w:color w:val="auto"/>
        </w:rPr>
      </w:r>
      <w:r/>
    </w:p>
    <w:p>
      <w:pPr>
        <w:rPr>
          <w:rFonts w:cs="Times New Roman"/>
          <w:color w:val="auto"/>
        </w:rPr>
      </w:pPr>
      <w:r>
        <w:rPr>
          <w:rFonts w:hint="eastAsia"/>
          <w:color w:val="auto"/>
        </w:rPr>
        <w:t xml:space="preserve">（</w:t>
      </w:r>
      <w:r>
        <w:rPr>
          <w:color w:val="auto"/>
        </w:rPr>
        <w:t xml:space="preserve">7-5</w:t>
      </w:r>
      <w:r>
        <w:rPr>
          <w:rFonts w:hint="eastAsia"/>
          <w:color w:val="auto"/>
        </w:rPr>
        <w:t xml:space="preserve">）依法缴纳社会保障资金的相关材料。</w:t>
      </w:r>
      <w:r>
        <w:rPr>
          <w:color w:val="auto"/>
        </w:rPr>
      </w:r>
      <w:r/>
    </w:p>
    <w:p>
      <w:pPr>
        <w:rPr>
          <w:rFonts w:cs="Times New Roman"/>
          <w:color w:val="auto"/>
        </w:rPr>
      </w:pPr>
      <w:r>
        <w:rPr>
          <w:rFonts w:hint="eastAsia"/>
          <w:color w:val="auto"/>
        </w:rPr>
        <w:t xml:space="preserve">（</w:t>
      </w:r>
      <w:r>
        <w:rPr>
          <w:color w:val="auto"/>
        </w:rPr>
        <w:t xml:space="preserve">7-6</w:t>
      </w:r>
      <w:r>
        <w:rPr>
          <w:rFonts w:hint="eastAsia"/>
          <w:color w:val="auto"/>
        </w:rPr>
        <w:t xml:space="preserve">）参加政府采购活动前三年内，在经营活动中没有重大违法记录，格式见附件。</w:t>
      </w:r>
      <w:r>
        <w:rPr>
          <w:color w:val="auto"/>
        </w:rPr>
      </w:r>
      <w:r/>
    </w:p>
    <w:p>
      <w:pPr>
        <w:rPr>
          <w:rFonts w:cs="Times New Roman"/>
          <w:color w:val="auto"/>
        </w:rPr>
      </w:pPr>
      <w:r>
        <w:rPr>
          <w:rFonts w:hint="eastAsia"/>
          <w:color w:val="auto"/>
        </w:rPr>
        <w:t xml:space="preserve">（</w:t>
      </w:r>
      <w:r>
        <w:rPr>
          <w:color w:val="auto"/>
        </w:rPr>
        <w:t xml:space="preserve">7-7</w:t>
      </w:r>
      <w:r>
        <w:rPr>
          <w:rFonts w:hint="eastAsia"/>
          <w:color w:val="auto"/>
        </w:rPr>
        <w:t xml:space="preserve">）无不良信用记录承诺函（投标人自行查询适用），格式见附件。</w:t>
      </w:r>
      <w:r>
        <w:rPr>
          <w:color w:val="auto"/>
        </w:rPr>
      </w:r>
      <w:r/>
    </w:p>
    <w:p>
      <w:pPr>
        <w:rPr>
          <w:rFonts w:cs="Times New Roman"/>
          <w:color w:val="auto"/>
        </w:rPr>
      </w:pPr>
      <w:r>
        <w:rPr>
          <w:rFonts w:hint="eastAsia"/>
          <w:color w:val="auto"/>
        </w:rPr>
        <w:t xml:space="preserve">（</w:t>
      </w:r>
      <w:r>
        <w:rPr>
          <w:color w:val="auto"/>
        </w:rPr>
        <w:t xml:space="preserve">7-8</w:t>
      </w:r>
      <w:r>
        <w:rPr>
          <w:rFonts w:hint="eastAsia"/>
          <w:color w:val="auto"/>
        </w:rPr>
        <w:t xml:space="preserve">）招标文件要求的其它实质性资格资信证明文件。</w:t>
      </w:r>
      <w:r>
        <w:rPr>
          <w:color w:val="auto"/>
        </w:rPr>
      </w:r>
      <w:r/>
    </w:p>
    <w:p>
      <w:pPr>
        <w:rPr>
          <w:rFonts w:cs="Times New Roman"/>
          <w:color w:val="auto"/>
        </w:rPr>
      </w:pPr>
      <w:r>
        <w:rPr>
          <w:rFonts w:hint="eastAsia"/>
          <w:color w:val="auto"/>
        </w:rPr>
        <w:t xml:space="preserve">（</w:t>
      </w:r>
      <w:r>
        <w:rPr>
          <w:color w:val="auto"/>
        </w:rPr>
        <w:t xml:space="preserve">8</w:t>
      </w:r>
      <w:r>
        <w:rPr>
          <w:rFonts w:hint="eastAsia"/>
          <w:color w:val="auto"/>
        </w:rPr>
        <w:t xml:space="preserve">）分包意向协议（如需），格式见附件。</w:t>
      </w:r>
      <w:r>
        <w:rPr>
          <w:color w:val="auto"/>
        </w:rPr>
      </w:r>
      <w:r/>
    </w:p>
    <w:p>
      <w:pPr>
        <w:rPr>
          <w:rFonts w:cs="Times New Roman"/>
          <w:color w:val="auto"/>
        </w:rPr>
      </w:pPr>
      <w:r>
        <w:rPr>
          <w:rFonts w:hint="eastAsia"/>
          <w:color w:val="auto"/>
        </w:rPr>
        <w:t xml:space="preserve">（</w:t>
      </w:r>
      <w:r>
        <w:rPr>
          <w:color w:val="auto"/>
        </w:rPr>
        <w:t xml:space="preserve">9</w:t>
      </w:r>
      <w:r>
        <w:rPr>
          <w:rFonts w:hint="eastAsia"/>
          <w:color w:val="auto"/>
        </w:rPr>
        <w:t xml:space="preserve">）公章授权书（如需），格式见附件。</w:t>
      </w:r>
      <w:r>
        <w:rPr>
          <w:color w:val="auto"/>
        </w:rPr>
      </w:r>
      <w:r/>
    </w:p>
    <w:p>
      <w:pPr>
        <w:ind w:firstLine="316"/>
        <w:rPr>
          <w:rFonts w:cs="Times New Roman"/>
          <w:b/>
          <w:bCs/>
          <w:color w:val="auto"/>
        </w:rPr>
      </w:pPr>
      <w:r>
        <w:rPr>
          <w:b/>
          <w:bCs/>
          <w:color w:val="auto"/>
        </w:rPr>
        <w:t xml:space="preserve">18.3</w:t>
      </w:r>
      <w:r>
        <w:rPr>
          <w:rFonts w:hint="eastAsia"/>
          <w:b/>
          <w:bCs/>
          <w:color w:val="auto"/>
          <w:lang w:val="zh-CN"/>
        </w:rPr>
        <w:t xml:space="preserve">投标文件的技术部分，包括但不限于下列文件：</w:t>
      </w:r>
      <w:r>
        <w:rPr>
          <w:color w:val="auto"/>
        </w:rPr>
      </w:r>
      <w:r/>
    </w:p>
    <w:p>
      <w:pPr>
        <w:rPr>
          <w:rFonts w:cs="Times New Roman"/>
          <w:color w:val="auto"/>
        </w:rPr>
      </w:pPr>
      <w:r>
        <w:rPr>
          <w:rFonts w:hint="eastAsia"/>
          <w:color w:val="auto"/>
        </w:rPr>
        <w:t xml:space="preserve">（</w:t>
      </w:r>
      <w:r>
        <w:rPr>
          <w:color w:val="auto"/>
        </w:rPr>
        <w:t xml:space="preserve">1</w:t>
      </w:r>
      <w:r>
        <w:rPr>
          <w:rFonts w:hint="eastAsia"/>
          <w:color w:val="auto"/>
        </w:rPr>
        <w:t xml:space="preserve">）技术方案或服务方案。</w:t>
      </w:r>
      <w:r>
        <w:rPr>
          <w:color w:val="auto"/>
        </w:rPr>
      </w:r>
      <w:r/>
    </w:p>
    <w:p>
      <w:pPr>
        <w:rPr>
          <w:rFonts w:cs="Times New Roman"/>
          <w:color w:val="auto"/>
        </w:rPr>
      </w:pPr>
      <w:r>
        <w:rPr>
          <w:rFonts w:hint="eastAsia"/>
          <w:color w:val="auto"/>
        </w:rPr>
        <w:t xml:space="preserve">（</w:t>
      </w:r>
      <w:r>
        <w:rPr>
          <w:color w:val="auto"/>
        </w:rPr>
        <w:t xml:space="preserve">2</w:t>
      </w:r>
      <w:r>
        <w:rPr>
          <w:rFonts w:hint="eastAsia"/>
          <w:color w:val="auto"/>
        </w:rPr>
        <w:t xml:space="preserve">）技术条款偏离表，格式见附件。</w:t>
      </w:r>
      <w:r>
        <w:rPr>
          <w:color w:val="auto"/>
        </w:rPr>
      </w:r>
      <w:r/>
    </w:p>
    <w:p>
      <w:pPr>
        <w:rPr>
          <w:rFonts w:cs="Times New Roman"/>
          <w:color w:val="auto"/>
        </w:rPr>
      </w:pPr>
      <w:r>
        <w:rPr>
          <w:rFonts w:hint="eastAsia"/>
          <w:color w:val="auto"/>
        </w:rPr>
        <w:t xml:space="preserve">（</w:t>
      </w:r>
      <w:r>
        <w:rPr>
          <w:color w:val="auto"/>
        </w:rPr>
        <w:t xml:space="preserve">3</w:t>
      </w:r>
      <w:r>
        <w:rPr>
          <w:rFonts w:hint="eastAsia"/>
          <w:color w:val="auto"/>
        </w:rPr>
        <w:t xml:space="preserve">）投标人售后服务承诺（如需）。</w:t>
      </w:r>
      <w:r>
        <w:rPr>
          <w:color w:val="auto"/>
        </w:rPr>
      </w:r>
      <w:r/>
    </w:p>
    <w:p>
      <w:pPr>
        <w:rPr>
          <w:rFonts w:cs="Times New Roman"/>
          <w:color w:val="auto"/>
        </w:rPr>
      </w:pPr>
      <w:r>
        <w:rPr>
          <w:rFonts w:hint="eastAsia"/>
          <w:color w:val="auto"/>
        </w:rPr>
        <w:t xml:space="preserve">（</w:t>
      </w:r>
      <w:r>
        <w:rPr>
          <w:color w:val="auto"/>
        </w:rPr>
        <w:t xml:space="preserve">4</w:t>
      </w:r>
      <w:r>
        <w:rPr>
          <w:rFonts w:hint="eastAsia"/>
          <w:color w:val="auto"/>
        </w:rPr>
        <w:t xml:space="preserve">）用于本项目人员表（如需），格式见附件。</w:t>
      </w:r>
      <w:r>
        <w:rPr>
          <w:color w:val="auto"/>
        </w:rPr>
      </w:r>
      <w:r/>
    </w:p>
    <w:p>
      <w:pPr>
        <w:rPr>
          <w:rFonts w:cs="Times New Roman"/>
          <w:color w:val="auto"/>
        </w:rPr>
      </w:pPr>
      <w:r>
        <w:rPr>
          <w:rFonts w:hint="eastAsia"/>
          <w:color w:val="auto"/>
        </w:rPr>
        <w:t xml:space="preserve">（</w:t>
      </w:r>
      <w:r>
        <w:rPr>
          <w:color w:val="auto"/>
        </w:rPr>
        <w:t xml:space="preserve">5</w:t>
      </w:r>
      <w:r>
        <w:rPr>
          <w:rFonts w:hint="eastAsia"/>
          <w:color w:val="auto"/>
        </w:rPr>
        <w:t xml:space="preserve">）投标标的物符合招标文件规定的证明文件（如需）。</w:t>
      </w:r>
      <w:r>
        <w:rPr>
          <w:color w:val="auto"/>
        </w:rPr>
      </w:r>
      <w:r/>
    </w:p>
    <w:p>
      <w:pPr>
        <w:ind w:firstLine="316"/>
        <w:rPr>
          <w:rFonts w:cs="Times New Roman"/>
          <w:b/>
          <w:bCs/>
          <w:color w:val="auto"/>
        </w:rPr>
      </w:pPr>
      <w:r>
        <w:rPr>
          <w:b/>
          <w:bCs/>
          <w:color w:val="auto"/>
        </w:rPr>
        <w:t xml:space="preserve">18.4</w:t>
      </w:r>
      <w:r>
        <w:rPr>
          <w:rFonts w:hint="eastAsia"/>
          <w:b/>
          <w:bCs/>
          <w:color w:val="auto"/>
        </w:rPr>
        <w:t xml:space="preserve">投标文件的其他部分</w:t>
      </w:r>
      <w:r>
        <w:rPr>
          <w:color w:val="auto"/>
        </w:rPr>
      </w:r>
      <w:r/>
    </w:p>
    <w:p>
      <w:pPr>
        <w:rPr>
          <w:rFonts w:cs="Times New Roman"/>
          <w:color w:val="auto"/>
        </w:rPr>
      </w:pPr>
      <w:r>
        <w:rPr>
          <w:color w:val="auto"/>
        </w:rPr>
        <w:t xml:space="preserve">18.4.1</w:t>
      </w:r>
      <w:r>
        <w:rPr>
          <w:rFonts w:hint="eastAsia"/>
          <w:color w:val="auto"/>
        </w:rPr>
        <w:t xml:space="preserve">投标文件的其他部分由投标人根据编制投标文件需要提供的其他相关文件组成。</w:t>
      </w:r>
      <w:r>
        <w:rPr>
          <w:color w:val="auto"/>
        </w:rPr>
      </w:r>
      <w:r/>
    </w:p>
    <w:p>
      <w:pPr>
        <w:pStyle w:val="886"/>
        <w:ind w:left="0" w:right="210" w:firstLine="0"/>
        <w:rPr>
          <w:rFonts w:ascii="宋体"/>
          <w:color w:val="auto"/>
          <w:sz w:val="21"/>
          <w:szCs w:val="21"/>
        </w:rPr>
      </w:pPr>
      <w:r>
        <w:rPr>
          <w:color w:val="auto"/>
        </w:rPr>
      </w:r>
      <w:bookmarkStart w:id="118" w:name="_Toc107246235"/>
      <w:r>
        <w:rPr>
          <w:color w:val="auto"/>
        </w:rPr>
      </w:r>
      <w:bookmarkStart w:id="119" w:name="_Toc104560858"/>
      <w:r>
        <w:rPr>
          <w:rFonts w:ascii="宋体" w:hAnsi="宋体" w:cs="宋体"/>
          <w:color w:val="auto"/>
          <w:sz w:val="21"/>
          <w:szCs w:val="21"/>
        </w:rPr>
        <w:t xml:space="preserve">19.</w:t>
      </w:r>
      <w:r>
        <w:rPr>
          <w:rFonts w:hint="eastAsia" w:ascii="宋体" w:hAnsi="宋体" w:cs="宋体"/>
          <w:color w:val="auto"/>
          <w:sz w:val="21"/>
          <w:szCs w:val="21"/>
        </w:rPr>
        <w:t xml:space="preserve">投标文件编制的原则</w:t>
      </w:r>
      <w:bookmarkEnd w:id="118"/>
      <w:r>
        <w:rPr>
          <w:color w:val="auto"/>
        </w:rPr>
      </w:r>
      <w:bookmarkEnd w:id="119"/>
      <w:r>
        <w:rPr>
          <w:color w:val="auto"/>
        </w:rPr>
      </w:r>
      <w:r/>
    </w:p>
    <w:p>
      <w:pPr>
        <w:rPr>
          <w:rFonts w:cs="Times New Roman"/>
          <w:color w:val="auto"/>
        </w:rPr>
      </w:pPr>
      <w:r>
        <w:rPr>
          <w:color w:val="auto"/>
        </w:rPr>
        <w:t xml:space="preserve">19.1</w:t>
      </w:r>
      <w:r>
        <w:rPr>
          <w:rFonts w:hint="eastAsia"/>
          <w:color w:val="auto"/>
        </w:rPr>
        <w:t xml:space="preserve">投标人应在认真阅读招标文件所有内容的基础上，按照招标文件的要求编制完整的投标文件。招标文件中对投标文件格式有要求的，投标人应按格式逐项填写内容。</w:t>
      </w:r>
      <w:r>
        <w:rPr>
          <w:color w:val="auto"/>
        </w:rPr>
      </w:r>
      <w:r/>
    </w:p>
    <w:p>
      <w:pPr>
        <w:rPr>
          <w:rFonts w:cs="Times New Roman"/>
          <w:color w:val="auto"/>
        </w:rPr>
      </w:pPr>
      <w:r>
        <w:rPr>
          <w:color w:val="auto"/>
        </w:rPr>
        <w:t xml:space="preserve">19.2</w:t>
      </w:r>
      <w:r>
        <w:rPr>
          <w:rFonts w:hint="eastAsia"/>
          <w:color w:val="auto"/>
        </w:rPr>
        <w:t xml:space="preserve">投标人必须保证投标文件所提供的全部资料真实可靠。</w:t>
      </w:r>
      <w:r>
        <w:rPr>
          <w:color w:val="auto"/>
        </w:rPr>
      </w:r>
      <w:r/>
    </w:p>
    <w:p>
      <w:pPr>
        <w:rPr>
          <w:rFonts w:cs="Times New Roman"/>
          <w:color w:val="auto"/>
        </w:rPr>
      </w:pPr>
      <w:r>
        <w:rPr>
          <w:color w:val="auto"/>
        </w:rPr>
        <w:t xml:space="preserve">19.3</w:t>
      </w:r>
      <w:r>
        <w:rPr>
          <w:rFonts w:hint="eastAsia"/>
          <w:color w:val="auto"/>
        </w:rPr>
        <w:t xml:space="preserve">投标文件须对招标文件中的内容做出实质性和完整的响应。</w:t>
      </w:r>
      <w:r>
        <w:rPr>
          <w:color w:val="auto"/>
        </w:rPr>
      </w:r>
      <w:r/>
    </w:p>
    <w:p>
      <w:pPr>
        <w:pStyle w:val="886"/>
        <w:ind w:left="0" w:right="210" w:firstLine="0"/>
        <w:rPr>
          <w:rFonts w:ascii="宋体"/>
          <w:color w:val="auto"/>
          <w:sz w:val="21"/>
          <w:szCs w:val="21"/>
        </w:rPr>
      </w:pPr>
      <w:r>
        <w:rPr>
          <w:color w:val="auto"/>
        </w:rPr>
      </w:r>
      <w:bookmarkStart w:id="120" w:name="_Toc107246236"/>
      <w:r>
        <w:rPr>
          <w:rFonts w:ascii="宋体" w:hAnsi="宋体" w:cs="宋体"/>
          <w:color w:val="auto"/>
          <w:sz w:val="21"/>
          <w:szCs w:val="21"/>
        </w:rPr>
        <w:t xml:space="preserve">20.</w:t>
      </w:r>
      <w:r>
        <w:rPr>
          <w:rFonts w:hint="eastAsia" w:ascii="宋体" w:hAnsi="宋体" w:cs="宋体"/>
          <w:color w:val="auto"/>
          <w:sz w:val="21"/>
          <w:szCs w:val="21"/>
        </w:rPr>
        <w:t xml:space="preserve">投标报价</w:t>
      </w:r>
      <w:bookmarkEnd w:id="120"/>
      <w:r>
        <w:rPr>
          <w:color w:val="auto"/>
        </w:rPr>
      </w:r>
      <w:r/>
    </w:p>
    <w:p>
      <w:pPr>
        <w:rPr>
          <w:rFonts w:cs="Times New Roman"/>
          <w:color w:val="auto"/>
        </w:rPr>
      </w:pPr>
      <w:r>
        <w:rPr>
          <w:color w:val="auto"/>
        </w:rPr>
        <w:t xml:space="preserve">20.1</w:t>
      </w:r>
      <w:r>
        <w:rPr>
          <w:rFonts w:hint="eastAsia"/>
          <w:color w:val="auto"/>
        </w:rPr>
        <w:t xml:space="preserve">所有投标均以人民币报价，应包括国家规定的增值税税金。</w:t>
      </w:r>
      <w:r>
        <w:rPr>
          <w:color w:val="auto"/>
        </w:rPr>
      </w:r>
      <w:r/>
    </w:p>
    <w:p>
      <w:pPr>
        <w:ind w:firstLine="316"/>
        <w:rPr>
          <w:rFonts w:cs="Times New Roman"/>
          <w:color w:val="auto"/>
        </w:rPr>
      </w:pPr>
      <w:r>
        <w:rPr>
          <w:rFonts w:hint="eastAsia"/>
          <w:b/>
          <w:bCs/>
          <w:color w:val="auto"/>
        </w:rPr>
        <w:t xml:space="preserve">★</w:t>
      </w:r>
      <w:r>
        <w:rPr>
          <w:b/>
          <w:bCs/>
          <w:color w:val="auto"/>
        </w:rPr>
        <w:t xml:space="preserve">20.2</w:t>
      </w:r>
      <w:r>
        <w:rPr>
          <w:rFonts w:hint="eastAsia"/>
          <w:b/>
          <w:bCs/>
          <w:color w:val="auto"/>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color w:val="auto"/>
        </w:rPr>
        <w:t xml:space="preserve">。</w:t>
      </w:r>
      <w:r>
        <w:rPr>
          <w:color w:val="auto"/>
        </w:rPr>
      </w:r>
      <w:r/>
    </w:p>
    <w:p>
      <w:pPr>
        <w:rPr>
          <w:rFonts w:cs="Times New Roman"/>
          <w:color w:val="auto"/>
        </w:rPr>
      </w:pPr>
      <w:r>
        <w:rPr>
          <w:color w:val="auto"/>
        </w:rPr>
        <w:t xml:space="preserve">20.3</w:t>
      </w:r>
      <w:r>
        <w:rPr>
          <w:rFonts w:hint="eastAsia"/>
          <w:color w:val="auto"/>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color w:val="auto"/>
        </w:rPr>
      </w:r>
      <w:r/>
    </w:p>
    <w:p>
      <w:pPr>
        <w:rPr>
          <w:rFonts w:cs="Times New Roman"/>
          <w:color w:val="auto"/>
        </w:rPr>
      </w:pPr>
      <w:r>
        <w:rPr>
          <w:color w:val="auto"/>
        </w:rPr>
        <w:t xml:space="preserve">20.4</w:t>
      </w:r>
      <w:r>
        <w:rPr>
          <w:rFonts w:hint="eastAsia"/>
          <w:color w:val="auto"/>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color w:val="auto"/>
        </w:rPr>
      </w:r>
      <w:r/>
    </w:p>
    <w:p>
      <w:pPr>
        <w:rPr>
          <w:rFonts w:cs="Times New Roman"/>
          <w:color w:val="auto"/>
        </w:rPr>
      </w:pPr>
      <w:r>
        <w:rPr>
          <w:color w:val="auto"/>
        </w:rPr>
        <w:t xml:space="preserve">20.5</w:t>
      </w:r>
      <w:r>
        <w:rPr>
          <w:rFonts w:hint="eastAsia"/>
          <w:color w:val="auto"/>
        </w:rPr>
        <w:t xml:space="preserve">投标报价的其他要求见</w:t>
      </w:r>
      <w:r>
        <w:rPr>
          <w:rFonts w:hint="eastAsia"/>
          <w:b/>
          <w:bCs/>
          <w:color w:val="auto"/>
        </w:rPr>
        <w:t xml:space="preserve">投标人须知前附表</w:t>
      </w:r>
      <w:r>
        <w:rPr>
          <w:rFonts w:hint="eastAsia"/>
          <w:color w:val="auto"/>
        </w:rPr>
        <w:t xml:space="preserve">。</w:t>
      </w:r>
      <w:r>
        <w:rPr>
          <w:color w:val="auto"/>
        </w:rPr>
      </w:r>
      <w:r/>
    </w:p>
    <w:p>
      <w:pPr>
        <w:pStyle w:val="886"/>
        <w:ind w:left="0" w:right="210" w:firstLine="0"/>
        <w:rPr>
          <w:rFonts w:ascii="宋体"/>
          <w:color w:val="auto"/>
          <w:sz w:val="21"/>
          <w:szCs w:val="21"/>
        </w:rPr>
      </w:pPr>
      <w:r>
        <w:rPr>
          <w:color w:val="auto"/>
        </w:rPr>
      </w:r>
      <w:bookmarkStart w:id="121" w:name="_Toc100905224"/>
      <w:r>
        <w:rPr>
          <w:color w:val="auto"/>
        </w:rPr>
      </w:r>
      <w:bookmarkStart w:id="122" w:name="_Toc103848545"/>
      <w:r>
        <w:rPr>
          <w:color w:val="auto"/>
        </w:rPr>
      </w:r>
      <w:bookmarkStart w:id="123" w:name="_Toc107246237"/>
      <w:r>
        <w:rPr>
          <w:color w:val="auto"/>
        </w:rPr>
      </w:r>
      <w:bookmarkStart w:id="124" w:name="_Toc104560859"/>
      <w:r>
        <w:rPr>
          <w:color w:val="auto"/>
        </w:rPr>
      </w:r>
      <w:bookmarkStart w:id="125" w:name="_Toc96347878"/>
      <w:r>
        <w:rPr>
          <w:color w:val="auto"/>
        </w:rPr>
      </w:r>
      <w:bookmarkStart w:id="126" w:name="_Toc103848544"/>
      <w:r>
        <w:rPr>
          <w:color w:val="auto"/>
        </w:rPr>
      </w:r>
      <w:bookmarkStart w:id="127" w:name="_Toc100905223"/>
      <w:r>
        <w:rPr>
          <w:rFonts w:ascii="宋体" w:hAnsi="宋体" w:cs="宋体"/>
          <w:color w:val="auto"/>
          <w:sz w:val="21"/>
          <w:szCs w:val="21"/>
        </w:rPr>
        <w:t xml:space="preserve">21.</w:t>
      </w:r>
      <w:r>
        <w:rPr>
          <w:rFonts w:hint="eastAsia" w:ascii="宋体" w:hAnsi="宋体" w:cs="宋体"/>
          <w:color w:val="auto"/>
          <w:sz w:val="21"/>
          <w:szCs w:val="21"/>
        </w:rPr>
        <w:t xml:space="preserve">投标有效期</w:t>
      </w:r>
      <w:bookmarkEnd w:id="121"/>
      <w:r>
        <w:rPr>
          <w:color w:val="auto"/>
        </w:rPr>
      </w:r>
      <w:bookmarkEnd w:id="122"/>
      <w:r>
        <w:rPr>
          <w:color w:val="auto"/>
        </w:rPr>
      </w:r>
      <w:bookmarkEnd w:id="123"/>
      <w:r>
        <w:rPr>
          <w:color w:val="auto"/>
        </w:rPr>
      </w:r>
      <w:bookmarkEnd w:id="124"/>
      <w:r>
        <w:rPr>
          <w:color w:val="auto"/>
        </w:rPr>
      </w:r>
      <w:r/>
    </w:p>
    <w:p>
      <w:pPr>
        <w:ind w:firstLine="316"/>
        <w:rPr>
          <w:rFonts w:cs="Times New Roman"/>
          <w:b/>
          <w:bCs/>
          <w:color w:val="auto"/>
        </w:rPr>
      </w:pPr>
      <w:r>
        <w:rPr>
          <w:rFonts w:hint="eastAsia"/>
          <w:b/>
          <w:bCs/>
          <w:color w:val="auto"/>
        </w:rPr>
        <w:t xml:space="preserve">★</w:t>
      </w:r>
      <w:r>
        <w:rPr>
          <w:color w:val="auto"/>
        </w:rPr>
        <w:t xml:space="preserve">21.1</w:t>
      </w:r>
      <w:r>
        <w:rPr>
          <w:rFonts w:hint="eastAsia"/>
          <w:color w:val="auto"/>
        </w:rPr>
        <w:t xml:space="preserve">投标有效期见</w:t>
      </w:r>
      <w:r>
        <w:rPr>
          <w:rFonts w:hint="eastAsia"/>
          <w:b/>
          <w:bCs/>
          <w:color w:val="auto"/>
        </w:rPr>
        <w:t xml:space="preserve">投标人须知前附表</w:t>
      </w:r>
      <w:r>
        <w:rPr>
          <w:rFonts w:hint="eastAsia"/>
          <w:color w:val="auto"/>
        </w:rPr>
        <w:t xml:space="preserve">，在此期间投标文件对投标人具有法律约束力，以保证采购人有足够的时间完成评标、定标以及签订合同。投标有效期从</w:t>
      </w:r>
      <w:r>
        <w:rPr>
          <w:rFonts w:hint="eastAsia"/>
          <w:b/>
          <w:bCs/>
          <w:color w:val="auto"/>
        </w:rPr>
        <w:t xml:space="preserve">投标人须知前附表</w:t>
      </w:r>
      <w:r>
        <w:rPr>
          <w:rFonts w:hint="eastAsia"/>
          <w:color w:val="auto"/>
        </w:rPr>
        <w:t xml:space="preserve">规定的投标截止之日起计算。</w:t>
      </w:r>
      <w:r>
        <w:rPr>
          <w:rFonts w:hint="eastAsia"/>
          <w:b/>
          <w:bCs/>
          <w:color w:val="auto"/>
        </w:rPr>
        <w:t xml:space="preserve">投标有效期不足的，在评标时将其视为无效投标。</w:t>
      </w:r>
      <w:r>
        <w:rPr>
          <w:color w:val="auto"/>
        </w:rPr>
      </w:r>
      <w:r/>
    </w:p>
    <w:p>
      <w:pPr>
        <w:rPr>
          <w:rFonts w:cs="Times New Roman"/>
          <w:color w:val="auto"/>
        </w:rPr>
      </w:pPr>
      <w:r>
        <w:rPr>
          <w:color w:val="auto"/>
        </w:rPr>
        <w:t xml:space="preserve">21.2</w:t>
      </w:r>
      <w:r>
        <w:rPr>
          <w:rFonts w:hint="eastAsia"/>
          <w:color w:val="auto"/>
        </w:rPr>
        <w:t xml:space="preserve">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color w:val="auto"/>
        </w:rPr>
      </w:r>
      <w:r/>
    </w:p>
    <w:p>
      <w:pPr>
        <w:pStyle w:val="886"/>
        <w:ind w:left="0" w:right="210" w:firstLine="0"/>
        <w:rPr>
          <w:rFonts w:ascii="宋体"/>
          <w:color w:val="auto"/>
          <w:sz w:val="21"/>
          <w:szCs w:val="21"/>
        </w:rPr>
      </w:pPr>
      <w:r>
        <w:rPr>
          <w:color w:val="auto"/>
        </w:rPr>
      </w:r>
      <w:bookmarkStart w:id="128" w:name="_Toc104560860"/>
      <w:r>
        <w:rPr>
          <w:color w:val="auto"/>
        </w:rPr>
      </w:r>
      <w:bookmarkStart w:id="129" w:name="_Toc107246238"/>
      <w:r>
        <w:rPr>
          <w:rFonts w:ascii="宋体" w:hAnsi="宋体" w:cs="宋体"/>
          <w:color w:val="auto"/>
          <w:sz w:val="21"/>
          <w:szCs w:val="21"/>
        </w:rPr>
        <w:t xml:space="preserve">22.</w:t>
      </w:r>
      <w:r>
        <w:rPr>
          <w:rFonts w:hint="eastAsia" w:ascii="宋体" w:hAnsi="宋体" w:cs="宋体"/>
          <w:color w:val="auto"/>
          <w:sz w:val="21"/>
          <w:szCs w:val="21"/>
        </w:rPr>
        <w:t xml:space="preserve">投标保证金</w:t>
      </w:r>
      <w:bookmarkEnd w:id="125"/>
      <w:r>
        <w:rPr>
          <w:color w:val="auto"/>
        </w:rPr>
      </w:r>
      <w:bookmarkEnd w:id="126"/>
      <w:r>
        <w:rPr>
          <w:color w:val="auto"/>
        </w:rPr>
      </w:r>
      <w:bookmarkEnd w:id="127"/>
      <w:r>
        <w:rPr>
          <w:color w:val="auto"/>
        </w:rPr>
      </w:r>
      <w:bookmarkEnd w:id="128"/>
      <w:r>
        <w:rPr>
          <w:color w:val="auto"/>
        </w:rPr>
      </w:r>
      <w:bookmarkEnd w:id="129"/>
      <w:r>
        <w:rPr>
          <w:color w:val="auto"/>
        </w:rPr>
      </w:r>
      <w:r/>
    </w:p>
    <w:p>
      <w:pPr>
        <w:rPr>
          <w:rFonts w:cs="Times New Roman"/>
          <w:color w:val="auto"/>
        </w:rPr>
      </w:pPr>
      <w:r>
        <w:rPr>
          <w:color w:val="auto"/>
        </w:rPr>
      </w:r>
      <w:bookmarkStart w:id="130" w:name="_Toc103848546"/>
      <w:r>
        <w:rPr>
          <w:color w:val="auto"/>
        </w:rPr>
      </w:r>
      <w:bookmarkStart w:id="131" w:name="_Toc100905225"/>
      <w:r>
        <w:rPr>
          <w:color w:val="auto"/>
        </w:rPr>
      </w:r>
      <w:bookmarkStart w:id="132" w:name="_Toc96347880"/>
      <w:r>
        <w:rPr>
          <w:color w:val="auto"/>
        </w:rPr>
      </w:r>
      <w:bookmarkStart w:id="133" w:name="_Toc104560861"/>
      <w:r>
        <w:rPr>
          <w:rFonts w:hint="eastAsia"/>
          <w:color w:val="auto"/>
        </w:rPr>
        <w:t xml:space="preserve">本项目不收取投标保证金。</w:t>
      </w:r>
      <w:r>
        <w:rPr>
          <w:color w:val="auto"/>
        </w:rPr>
      </w:r>
      <w:r/>
    </w:p>
    <w:p>
      <w:pPr>
        <w:pStyle w:val="886"/>
        <w:ind w:left="0" w:right="210" w:firstLine="0"/>
        <w:rPr>
          <w:rFonts w:ascii="宋体"/>
          <w:color w:val="auto"/>
          <w:sz w:val="21"/>
          <w:szCs w:val="21"/>
        </w:rPr>
      </w:pPr>
      <w:r>
        <w:rPr>
          <w:color w:val="auto"/>
        </w:rPr>
      </w:r>
      <w:bookmarkStart w:id="134" w:name="_Toc107246239"/>
      <w:r>
        <w:rPr>
          <w:rFonts w:ascii="宋体" w:hAnsi="宋体" w:cs="宋体"/>
          <w:color w:val="auto"/>
          <w:sz w:val="21"/>
          <w:szCs w:val="21"/>
        </w:rPr>
        <w:t xml:space="preserve">23.</w:t>
      </w:r>
      <w:r>
        <w:rPr>
          <w:rFonts w:hint="eastAsia" w:ascii="宋体" w:hAnsi="宋体" w:cs="宋体"/>
          <w:color w:val="auto"/>
          <w:sz w:val="21"/>
          <w:szCs w:val="21"/>
        </w:rPr>
        <w:t xml:space="preserve">投标文件的制作和签署</w:t>
      </w:r>
      <w:bookmarkEnd w:id="130"/>
      <w:r>
        <w:rPr>
          <w:color w:val="auto"/>
        </w:rPr>
      </w:r>
      <w:bookmarkEnd w:id="131"/>
      <w:r>
        <w:rPr>
          <w:color w:val="auto"/>
        </w:rPr>
      </w:r>
      <w:bookmarkEnd w:id="132"/>
      <w:r>
        <w:rPr>
          <w:color w:val="auto"/>
        </w:rPr>
      </w:r>
      <w:bookmarkEnd w:id="133"/>
      <w:r>
        <w:rPr>
          <w:color w:val="auto"/>
        </w:rPr>
      </w:r>
      <w:bookmarkEnd w:id="134"/>
      <w:r>
        <w:rPr>
          <w:color w:val="auto"/>
        </w:rPr>
      </w:r>
      <w:r/>
    </w:p>
    <w:p>
      <w:pPr>
        <w:rPr>
          <w:rFonts w:cs="Times New Roman"/>
          <w:color w:val="auto"/>
        </w:rPr>
      </w:pPr>
      <w:r>
        <w:rPr>
          <w:rFonts w:hint="eastAsia"/>
          <w:color w:val="auto"/>
        </w:rPr>
        <w:t xml:space="preserve">投标人应严格按照</w:t>
      </w:r>
      <w:r>
        <w:rPr>
          <w:rFonts w:hint="eastAsia"/>
          <w:bCs/>
          <w:color w:val="auto"/>
        </w:rPr>
        <w:t xml:space="preserve">《供应商操作手册》规定，在投标截止时间前制作并上传电子投标文件</w:t>
      </w:r>
      <w:r>
        <w:rPr>
          <w:rFonts w:hint="eastAsia"/>
          <w:color w:val="auto"/>
        </w:rPr>
        <w:t xml:space="preserve">。</w:t>
      </w:r>
      <w:r>
        <w:rPr>
          <w:color w:val="auto"/>
        </w:rPr>
      </w:r>
      <w:r/>
    </w:p>
    <w:p>
      <w:pPr>
        <w:pStyle w:val="886"/>
        <w:ind w:left="0" w:right="210" w:firstLine="0"/>
        <w:rPr>
          <w:rFonts w:ascii="宋体"/>
          <w:color w:val="auto"/>
          <w:sz w:val="21"/>
          <w:szCs w:val="21"/>
        </w:rPr>
      </w:pPr>
      <w:r>
        <w:rPr>
          <w:color w:val="auto"/>
        </w:rPr>
      </w:r>
      <w:bookmarkStart w:id="135" w:name="_Toc107246240"/>
      <w:r>
        <w:rPr>
          <w:rFonts w:hint="eastAsia" w:ascii="宋体" w:hAnsi="宋体" w:cs="宋体"/>
          <w:color w:val="auto"/>
          <w:sz w:val="21"/>
          <w:szCs w:val="21"/>
        </w:rPr>
        <w:t xml:space="preserve">四．投标文件的递交</w:t>
      </w:r>
      <w:bookmarkEnd w:id="135"/>
      <w:r>
        <w:rPr>
          <w:color w:val="auto"/>
        </w:rPr>
      </w:r>
      <w:r/>
    </w:p>
    <w:p>
      <w:pPr>
        <w:pStyle w:val="886"/>
        <w:ind w:left="0" w:right="210" w:firstLine="0"/>
        <w:rPr>
          <w:rFonts w:ascii="宋体"/>
          <w:color w:val="auto"/>
          <w:sz w:val="21"/>
          <w:szCs w:val="21"/>
        </w:rPr>
      </w:pPr>
      <w:r>
        <w:rPr>
          <w:color w:val="auto"/>
        </w:rPr>
      </w:r>
      <w:bookmarkStart w:id="136" w:name="_Toc107246241"/>
      <w:r>
        <w:rPr>
          <w:color w:val="auto"/>
        </w:rPr>
      </w:r>
      <w:bookmarkStart w:id="137" w:name="_Toc96347881"/>
      <w:r>
        <w:rPr>
          <w:color w:val="auto"/>
        </w:rPr>
      </w:r>
      <w:bookmarkStart w:id="138" w:name="_Toc103848548"/>
      <w:r>
        <w:rPr>
          <w:color w:val="auto"/>
        </w:rPr>
      </w:r>
      <w:bookmarkStart w:id="139" w:name="_Toc100905226"/>
      <w:r>
        <w:rPr>
          <w:color w:val="auto"/>
        </w:rPr>
      </w:r>
      <w:bookmarkStart w:id="140" w:name="_Toc104560863"/>
      <w:r>
        <w:rPr>
          <w:rFonts w:ascii="宋体" w:hAnsi="宋体" w:cs="宋体"/>
          <w:color w:val="auto"/>
          <w:sz w:val="21"/>
          <w:szCs w:val="21"/>
        </w:rPr>
        <w:t xml:space="preserve">24.</w:t>
      </w:r>
      <w:r>
        <w:rPr>
          <w:rFonts w:hint="eastAsia" w:ascii="宋体" w:hAnsi="宋体" w:cs="宋体"/>
          <w:color w:val="auto"/>
          <w:sz w:val="21"/>
          <w:szCs w:val="21"/>
        </w:rPr>
        <w:t xml:space="preserve">投标文件的密封和标记</w:t>
      </w:r>
      <w:bookmarkEnd w:id="136"/>
      <w:r>
        <w:rPr>
          <w:color w:val="auto"/>
        </w:rPr>
      </w:r>
      <w:bookmarkEnd w:id="137"/>
      <w:r>
        <w:rPr>
          <w:color w:val="auto"/>
        </w:rPr>
      </w:r>
      <w:bookmarkEnd w:id="138"/>
      <w:r>
        <w:rPr>
          <w:color w:val="auto"/>
        </w:rPr>
      </w:r>
      <w:bookmarkEnd w:id="139"/>
      <w:r>
        <w:rPr>
          <w:color w:val="auto"/>
        </w:rPr>
      </w:r>
      <w:bookmarkEnd w:id="140"/>
      <w:r>
        <w:rPr>
          <w:color w:val="auto"/>
        </w:rPr>
      </w:r>
      <w:r/>
    </w:p>
    <w:p>
      <w:pPr>
        <w:rPr>
          <w:color w:val="auto"/>
        </w:rPr>
      </w:pPr>
      <w:r>
        <w:rPr>
          <w:color w:val="auto"/>
        </w:rPr>
      </w:r>
      <w:bookmarkStart w:id="141" w:name="_Toc51928343"/>
      <w:r>
        <w:rPr>
          <w:color w:val="auto"/>
        </w:rPr>
      </w:r>
      <w:bookmarkStart w:id="142" w:name="_Toc96347882"/>
      <w:r>
        <w:rPr>
          <w:color w:val="auto"/>
        </w:rPr>
      </w:r>
      <w:bookmarkStart w:id="143" w:name="_Toc97561941"/>
      <w:r>
        <w:rPr>
          <w:color w:val="auto"/>
        </w:rPr>
      </w:r>
      <w:bookmarkStart w:id="144" w:name="_Toc91399404"/>
      <w:r>
        <w:rPr>
          <w:color w:val="auto"/>
        </w:rPr>
      </w:r>
      <w:bookmarkStart w:id="145" w:name="_Toc19963"/>
      <w:r>
        <w:rPr>
          <w:color w:val="auto"/>
        </w:rPr>
      </w:r>
      <w:bookmarkStart w:id="146" w:name="_Toc89586904"/>
      <w:r>
        <w:rPr>
          <w:color w:val="auto"/>
        </w:rPr>
      </w:r>
      <w:bookmarkStart w:id="147" w:name="_Toc46960670"/>
      <w:r>
        <w:rPr>
          <w:color w:val="auto"/>
        </w:rPr>
      </w:r>
      <w:bookmarkStart w:id="148" w:name="_Toc100905227"/>
      <w:r>
        <w:rPr>
          <w:color w:val="auto"/>
        </w:rPr>
      </w:r>
      <w:bookmarkStart w:id="149" w:name="_Toc38931800"/>
      <w:r>
        <w:rPr>
          <w:color w:val="auto"/>
        </w:rPr>
      </w:r>
      <w:bookmarkStart w:id="150" w:name="_Toc11952"/>
      <w:r>
        <w:rPr>
          <w:color w:val="auto"/>
        </w:rPr>
      </w:r>
      <w:bookmarkStart w:id="151" w:name="_Toc46939510"/>
      <w:r>
        <w:rPr>
          <w:color w:val="auto"/>
        </w:rPr>
      </w:r>
      <w:bookmarkStart w:id="152" w:name="_Toc103848549"/>
      <w:r>
        <w:rPr>
          <w:color w:val="auto"/>
        </w:rPr>
      </w:r>
      <w:bookmarkStart w:id="153" w:name="_Toc38933357"/>
      <w:r>
        <w:rPr>
          <w:color w:val="auto"/>
        </w:rPr>
      </w:r>
      <w:bookmarkStart w:id="154" w:name="_Toc4536"/>
      <w:r>
        <w:rPr>
          <w:color w:val="auto"/>
        </w:rPr>
      </w:r>
      <w:bookmarkStart w:id="155" w:name="_Toc46219699"/>
      <w:r>
        <w:rPr>
          <w:color w:val="auto"/>
        </w:rPr>
      </w:r>
      <w:bookmarkStart w:id="156" w:name="_Toc469850063"/>
      <w:r>
        <w:rPr>
          <w:color w:val="auto"/>
        </w:rPr>
      </w:r>
      <w:bookmarkStart w:id="157" w:name="_Toc38931614"/>
      <w:r>
        <w:rPr>
          <w:color w:val="auto"/>
        </w:rPr>
      </w:r>
      <w:bookmarkStart w:id="158" w:name="_Toc50528805"/>
      <w:r>
        <w:rPr>
          <w:color w:val="auto"/>
        </w:rPr>
      </w:r>
      <w:bookmarkStart w:id="159" w:name="_Toc40202948"/>
      <w:r>
        <w:rPr>
          <w:color w:val="auto"/>
        </w:rPr>
      </w:r>
      <w:bookmarkStart w:id="160" w:name="_Toc11464"/>
      <w:r>
        <w:rPr>
          <w:color w:val="auto"/>
        </w:rPr>
      </w:r>
      <w:bookmarkStart w:id="161" w:name="_Toc5042"/>
      <w:r>
        <w:rPr>
          <w:color w:val="auto"/>
        </w:rPr>
      </w:r>
      <w:bookmarkStart w:id="162" w:name="_Toc48151397"/>
      <w:r>
        <w:rPr>
          <w:color w:val="auto"/>
        </w:rPr>
      </w:r>
      <w:bookmarkStart w:id="163" w:name="_Toc104560864"/>
      <w:r>
        <w:rPr>
          <w:rFonts w:hint="eastAsia"/>
          <w:color w:val="auto"/>
        </w:rPr>
        <w:t xml:space="preserve">24.1 电子投标文件的递交投标人应当按照《供应商操作手册》规定，在投标截止时间前制作并上传电子投标文件。</w:t>
      </w:r>
      <w:r>
        <w:rPr>
          <w:color w:val="auto"/>
        </w:rPr>
      </w:r>
      <w:r/>
    </w:p>
    <w:p>
      <w:pPr>
        <w:rPr>
          <w:color w:val="auto"/>
        </w:rPr>
      </w:pPr>
      <w:r>
        <w:rPr>
          <w:rFonts w:hint="eastAsia"/>
          <w:color w:val="auto"/>
        </w:rPr>
        <w:t xml:space="preserve">24.2政府采购管理交易系统（苏采云）相关要求是本采购文件的组成部分。</w:t>
      </w:r>
      <w:r>
        <w:rPr>
          <w:color w:val="auto"/>
        </w:rPr>
      </w:r>
      <w:r/>
    </w:p>
    <w:p>
      <w:pPr>
        <w:rPr>
          <w:color w:val="auto"/>
        </w:rPr>
      </w:pPr>
      <w:r>
        <w:rPr>
          <w:rFonts w:hint="eastAsia"/>
          <w:color w:val="auto"/>
        </w:rPr>
        <w:t xml:space="preserve">24.3投标人应对 CA 证书妥善保管，如被他人盗用投标，因此带来的结果均由投标人自行承担。</w:t>
      </w:r>
      <w:r>
        <w:rPr>
          <w:color w:val="auto"/>
        </w:rPr>
      </w:r>
      <w:r/>
    </w:p>
    <w:p>
      <w:pPr>
        <w:rPr>
          <w:color w:val="auto"/>
        </w:rPr>
      </w:pPr>
      <w:r>
        <w:rPr>
          <w:rFonts w:hint="eastAsia"/>
          <w:color w:val="auto"/>
        </w:rPr>
        <w:t xml:space="preserve">24.4投标人应当对采购文件提出的要求和条件作出实质性响应，并在电子投标系统逐条应答。</w:t>
      </w:r>
      <w:r>
        <w:rPr>
          <w:color w:val="auto"/>
        </w:rPr>
      </w:r>
      <w:r/>
    </w:p>
    <w:p>
      <w:pPr>
        <w:rPr>
          <w:color w:val="auto"/>
        </w:rPr>
      </w:pPr>
      <w:r>
        <w:rPr>
          <w:rFonts w:hint="eastAsia"/>
          <w:color w:val="auto"/>
        </w:rPr>
        <w:t xml:space="preserve">24.5投标人应对要求提供的资格证明文件（如资质证书、资格证书）、技术资料（如白皮书、彩页、手册、检测报告等）扫描上传至投标系统。</w:t>
      </w:r>
      <w:r>
        <w:rPr>
          <w:color w:val="auto"/>
        </w:rPr>
      </w:r>
      <w:r/>
    </w:p>
    <w:p>
      <w:pPr>
        <w:rPr>
          <w:color w:val="auto"/>
        </w:rPr>
      </w:pPr>
      <w:r>
        <w:rPr>
          <w:rFonts w:hint="eastAsia"/>
          <w:color w:val="auto"/>
        </w:rPr>
        <w:t xml:space="preserve">24.6投标人应当在采购文件要求提交投标文件的截止时间前，将投标文件提交至“苏采云”系统，逾期提交的投标文件，“苏采云”系统将自动拒收。</w:t>
      </w:r>
      <w:r>
        <w:rPr>
          <w:color w:val="auto"/>
        </w:rPr>
      </w:r>
      <w:r/>
    </w:p>
    <w:p>
      <w:pPr>
        <w:rPr>
          <w:rFonts w:cs="Times New Roman"/>
          <w:color w:val="auto"/>
        </w:rPr>
      </w:pPr>
      <w:r>
        <w:rPr>
          <w:rFonts w:hint="eastAsia"/>
          <w:color w:val="auto"/>
        </w:rPr>
        <w:t xml:space="preserve">24.7各投标人应在规定时间内凭CA证书进行网上解密。</w:t>
      </w:r>
      <w:r>
        <w:rPr>
          <w:color w:val="auto"/>
        </w:rPr>
      </w:r>
      <w:r/>
    </w:p>
    <w:p>
      <w:pPr>
        <w:pStyle w:val="886"/>
        <w:ind w:left="0" w:right="210" w:firstLine="0"/>
        <w:rPr>
          <w:rFonts w:ascii="宋体"/>
          <w:color w:val="auto"/>
          <w:sz w:val="21"/>
          <w:szCs w:val="21"/>
        </w:rPr>
      </w:pPr>
      <w:r>
        <w:rPr>
          <w:color w:val="auto"/>
        </w:rPr>
      </w:r>
      <w:bookmarkStart w:id="164" w:name="_Toc107246242"/>
      <w:r>
        <w:rPr>
          <w:rFonts w:ascii="宋体" w:hAnsi="宋体" w:cs="宋体"/>
          <w:color w:val="auto"/>
          <w:sz w:val="21"/>
          <w:szCs w:val="21"/>
        </w:rPr>
        <w:t xml:space="preserve">25.</w:t>
      </w:r>
      <w:bookmarkEnd w:id="141"/>
      <w:r>
        <w:rPr>
          <w:color w:val="auto"/>
        </w:rPr>
      </w:r>
      <w:bookmarkEnd w:id="142"/>
      <w:r>
        <w:rPr>
          <w:color w:val="auto"/>
        </w:rPr>
      </w:r>
      <w:bookmarkEnd w:id="143"/>
      <w:r>
        <w:rPr>
          <w:color w:val="auto"/>
        </w:rPr>
      </w:r>
      <w:bookmarkEnd w:id="144"/>
      <w:r>
        <w:rPr>
          <w:color w:val="auto"/>
        </w:rPr>
      </w:r>
      <w:bookmarkEnd w:id="145"/>
      <w:r>
        <w:rPr>
          <w:color w:val="auto"/>
        </w:rPr>
      </w:r>
      <w:bookmarkEnd w:id="146"/>
      <w:r>
        <w:rPr>
          <w:color w:val="auto"/>
        </w:rPr>
      </w:r>
      <w:bookmarkEnd w:id="147"/>
      <w:r>
        <w:rPr>
          <w:color w:val="auto"/>
        </w:rPr>
      </w:r>
      <w:bookmarkEnd w:id="148"/>
      <w:r>
        <w:rPr>
          <w:color w:val="auto"/>
        </w:rPr>
      </w:r>
      <w:bookmarkEnd w:id="149"/>
      <w:r>
        <w:rPr>
          <w:color w:val="auto"/>
        </w:rPr>
      </w:r>
      <w:bookmarkEnd w:id="150"/>
      <w:r>
        <w:rPr>
          <w:color w:val="auto"/>
        </w:rPr>
      </w:r>
      <w:bookmarkEnd w:id="151"/>
      <w:r>
        <w:rPr>
          <w:color w:val="auto"/>
        </w:rPr>
      </w:r>
      <w:bookmarkEnd w:id="152"/>
      <w:r>
        <w:rPr>
          <w:color w:val="auto"/>
        </w:rPr>
      </w:r>
      <w:bookmarkEnd w:id="153"/>
      <w:r>
        <w:rPr>
          <w:color w:val="auto"/>
        </w:rPr>
      </w:r>
      <w:bookmarkEnd w:id="154"/>
      <w:r>
        <w:rPr>
          <w:color w:val="auto"/>
        </w:rPr>
      </w:r>
      <w:bookmarkEnd w:id="155"/>
      <w:r>
        <w:rPr>
          <w:color w:val="auto"/>
        </w:rPr>
      </w:r>
      <w:bookmarkEnd w:id="156"/>
      <w:r>
        <w:rPr>
          <w:color w:val="auto"/>
        </w:rPr>
      </w:r>
      <w:bookmarkEnd w:id="157"/>
      <w:r>
        <w:rPr>
          <w:color w:val="auto"/>
        </w:rPr>
      </w:r>
      <w:bookmarkEnd w:id="158"/>
      <w:r>
        <w:rPr>
          <w:color w:val="auto"/>
        </w:rPr>
      </w:r>
      <w:bookmarkEnd w:id="159"/>
      <w:r>
        <w:rPr>
          <w:color w:val="auto"/>
        </w:rPr>
      </w:r>
      <w:bookmarkEnd w:id="160"/>
      <w:r>
        <w:rPr>
          <w:color w:val="auto"/>
        </w:rPr>
      </w:r>
      <w:bookmarkEnd w:id="161"/>
      <w:r>
        <w:rPr>
          <w:color w:val="auto"/>
        </w:rPr>
      </w:r>
      <w:bookmarkEnd w:id="162"/>
      <w:r>
        <w:rPr>
          <w:color w:val="auto"/>
        </w:rPr>
      </w:r>
      <w:bookmarkEnd w:id="163"/>
      <w:r>
        <w:rPr>
          <w:rFonts w:hint="eastAsia" w:ascii="宋体" w:hAnsi="宋体" w:cs="宋体"/>
          <w:color w:val="auto"/>
          <w:sz w:val="21"/>
          <w:szCs w:val="21"/>
        </w:rPr>
        <w:t xml:space="preserve">投标截止时间</w:t>
      </w:r>
      <w:bookmarkEnd w:id="164"/>
      <w:r>
        <w:rPr>
          <w:color w:val="auto"/>
        </w:rPr>
      </w:r>
      <w:r/>
    </w:p>
    <w:p>
      <w:pPr>
        <w:rPr>
          <w:color w:val="auto"/>
        </w:rPr>
      </w:pPr>
      <w:r>
        <w:rPr>
          <w:color w:val="auto"/>
        </w:rPr>
      </w:r>
      <w:bookmarkStart w:id="165" w:name="_Toc96347883"/>
      <w:r>
        <w:rPr>
          <w:rFonts w:hint="eastAsia"/>
          <w:color w:val="auto"/>
        </w:rPr>
        <w:t xml:space="preserve">25.1 投标人上传电子投标文件的时间不得迟于招标公告中规定的投标截止时间。</w:t>
      </w:r>
      <w:r>
        <w:rPr>
          <w:color w:val="auto"/>
        </w:rPr>
      </w:r>
      <w:r/>
    </w:p>
    <w:p>
      <w:pPr>
        <w:rPr>
          <w:color w:val="auto"/>
        </w:rPr>
      </w:pPr>
      <w:r>
        <w:rPr>
          <w:rFonts w:hint="eastAsia"/>
          <w:color w:val="auto"/>
        </w:rPr>
        <w:t xml:space="preserve">投标人应充分考虑到网络环境、网络带宽等风险因素，如因投标人自身原因造成的电子投标文件上传不成功由投标人自行承担全部责任。</w:t>
      </w:r>
      <w:r>
        <w:rPr>
          <w:color w:val="auto"/>
        </w:rPr>
      </w:r>
      <w:r/>
    </w:p>
    <w:p>
      <w:pPr>
        <w:rPr>
          <w:rFonts w:cs="Times New Roman"/>
          <w:color w:val="auto"/>
        </w:rPr>
      </w:pPr>
      <w:r>
        <w:rPr>
          <w:rFonts w:hint="eastAsia"/>
          <w:color w:val="auto"/>
        </w:rPr>
        <w:t xml:space="preserve">25.2 代理机构可以按照规定，通过修改采购文件延长投标截止日期，在此情况下，投标人的所有权利和义务以及投标人受制的截止日期均应以延长后新的截止日期为准。</w:t>
      </w:r>
      <w:r>
        <w:rPr>
          <w:color w:val="auto"/>
        </w:rPr>
      </w:r>
      <w:r/>
    </w:p>
    <w:p>
      <w:pPr>
        <w:ind w:firstLine="316"/>
        <w:rPr>
          <w:rFonts w:cs="Times New Roman"/>
          <w:b/>
          <w:bCs/>
          <w:color w:val="auto"/>
        </w:rPr>
      </w:pPr>
      <w:r>
        <w:rPr>
          <w:rFonts w:hint="eastAsia"/>
          <w:b/>
          <w:bCs/>
          <w:color w:val="auto"/>
        </w:rPr>
        <w:t xml:space="preserve">★</w:t>
      </w:r>
      <w:r>
        <w:rPr>
          <w:b/>
          <w:bCs/>
          <w:color w:val="auto"/>
        </w:rPr>
        <w:t xml:space="preserve">25.</w:t>
      </w:r>
      <w:r>
        <w:rPr>
          <w:rFonts w:hint="eastAsia"/>
          <w:b/>
          <w:bCs/>
          <w:color w:val="auto"/>
        </w:rPr>
        <w:t xml:space="preserve">3代理机构拒绝接收在其规定的投标截止时间后上传的任何投标文件。</w:t>
      </w:r>
      <w:r>
        <w:rPr>
          <w:color w:val="auto"/>
        </w:rPr>
      </w:r>
      <w:r/>
    </w:p>
    <w:p>
      <w:pPr>
        <w:pStyle w:val="886"/>
        <w:ind w:left="0" w:right="210" w:firstLine="0"/>
        <w:rPr>
          <w:rFonts w:ascii="宋体"/>
          <w:color w:val="auto"/>
          <w:sz w:val="21"/>
          <w:szCs w:val="21"/>
        </w:rPr>
      </w:pPr>
      <w:r>
        <w:rPr>
          <w:color w:val="auto"/>
        </w:rPr>
      </w:r>
      <w:bookmarkStart w:id="166" w:name="_Toc103848550"/>
      <w:r>
        <w:rPr>
          <w:color w:val="auto"/>
        </w:rPr>
      </w:r>
      <w:bookmarkStart w:id="167" w:name="_Toc104560865"/>
      <w:r>
        <w:rPr>
          <w:color w:val="auto"/>
        </w:rPr>
      </w:r>
      <w:bookmarkStart w:id="168" w:name="_Toc100905228"/>
      <w:r>
        <w:rPr>
          <w:color w:val="auto"/>
        </w:rPr>
      </w:r>
      <w:bookmarkStart w:id="169" w:name="_Toc107246243"/>
      <w:r>
        <w:rPr>
          <w:rFonts w:ascii="宋体" w:hAnsi="宋体" w:cs="宋体"/>
          <w:color w:val="auto"/>
          <w:sz w:val="21"/>
          <w:szCs w:val="21"/>
        </w:rPr>
        <w:t xml:space="preserve">26.</w:t>
      </w:r>
      <w:r>
        <w:rPr>
          <w:rFonts w:hint="eastAsia" w:ascii="宋体" w:hAnsi="宋体" w:cs="宋体"/>
          <w:color w:val="auto"/>
          <w:sz w:val="21"/>
          <w:szCs w:val="21"/>
        </w:rPr>
        <w:t xml:space="preserve">投标文件的修改和撤回</w:t>
      </w:r>
      <w:bookmarkEnd w:id="165"/>
      <w:r>
        <w:rPr>
          <w:color w:val="auto"/>
        </w:rPr>
      </w:r>
      <w:bookmarkEnd w:id="166"/>
      <w:r>
        <w:rPr>
          <w:color w:val="auto"/>
        </w:rPr>
      </w:r>
      <w:bookmarkEnd w:id="167"/>
      <w:r>
        <w:rPr>
          <w:color w:val="auto"/>
        </w:rPr>
      </w:r>
      <w:bookmarkEnd w:id="168"/>
      <w:r>
        <w:rPr>
          <w:color w:val="auto"/>
        </w:rPr>
      </w:r>
      <w:bookmarkEnd w:id="169"/>
      <w:r>
        <w:rPr>
          <w:color w:val="auto"/>
        </w:rPr>
      </w:r>
      <w:r/>
    </w:p>
    <w:p>
      <w:pPr>
        <w:rPr>
          <w:color w:val="auto"/>
        </w:rPr>
      </w:pPr>
      <w:r>
        <w:rPr>
          <w:rFonts w:hint="eastAsia"/>
          <w:color w:val="auto"/>
        </w:rPr>
        <w:t xml:space="preserve">26.1 投标文件的撤回</w:t>
      </w:r>
      <w:r>
        <w:rPr>
          <w:color w:val="auto"/>
        </w:rPr>
      </w:r>
      <w:r/>
    </w:p>
    <w:p>
      <w:pPr>
        <w:rPr>
          <w:color w:val="auto"/>
        </w:rPr>
      </w:pPr>
      <w:r>
        <w:rPr>
          <w:rFonts w:hint="eastAsia"/>
          <w:color w:val="auto"/>
        </w:rPr>
        <w:t xml:space="preserve">26.1.1 电子投标文件的撤回</w:t>
      </w:r>
      <w:r>
        <w:rPr>
          <w:color w:val="auto"/>
        </w:rPr>
      </w:r>
      <w:r/>
    </w:p>
    <w:p>
      <w:pPr>
        <w:rPr>
          <w:color w:val="auto"/>
        </w:rPr>
      </w:pPr>
      <w:r>
        <w:rPr>
          <w:rFonts w:hint="eastAsia"/>
          <w:color w:val="auto"/>
        </w:rPr>
        <w:t xml:space="preserve">投标人可在投标截止时间前，撤回其电子投标文件，具体操作方法见《供应商操作手册》。</w:t>
      </w:r>
      <w:r>
        <w:rPr>
          <w:color w:val="auto"/>
        </w:rPr>
      </w:r>
      <w:r/>
    </w:p>
    <w:p>
      <w:pPr>
        <w:rPr>
          <w:color w:val="auto"/>
        </w:rPr>
      </w:pPr>
      <w:r>
        <w:rPr>
          <w:rFonts w:hint="eastAsia"/>
          <w:color w:val="auto"/>
        </w:rPr>
        <w:t xml:space="preserve">26.1.2 投标人撤回电子投标文件，则认为其不再参与本项目投标活动。</w:t>
      </w:r>
      <w:r>
        <w:rPr>
          <w:color w:val="auto"/>
        </w:rPr>
      </w:r>
      <w:r/>
    </w:p>
    <w:p>
      <w:pPr>
        <w:rPr>
          <w:color w:val="auto"/>
        </w:rPr>
      </w:pPr>
      <w:r>
        <w:rPr>
          <w:rFonts w:hint="eastAsia"/>
          <w:color w:val="auto"/>
        </w:rPr>
        <w:t xml:space="preserve">26.2 投标文件的修改</w:t>
      </w:r>
      <w:r>
        <w:rPr>
          <w:color w:val="auto"/>
        </w:rPr>
      </w:r>
      <w:r/>
    </w:p>
    <w:p>
      <w:pPr>
        <w:rPr>
          <w:color w:val="auto"/>
        </w:rPr>
      </w:pPr>
      <w:r>
        <w:rPr>
          <w:rFonts w:hint="eastAsia"/>
          <w:color w:val="auto"/>
        </w:rPr>
        <w:t xml:space="preserve">投标人可在投标截止时间前，对其电子投标文件进行修改，具体操作方法见《供应商操作手册》。</w:t>
      </w:r>
      <w:r>
        <w:rPr>
          <w:color w:val="auto"/>
        </w:rPr>
      </w:r>
      <w:r/>
    </w:p>
    <w:p>
      <w:pPr>
        <w:rPr>
          <w:color w:val="auto"/>
        </w:rPr>
      </w:pPr>
      <w:r>
        <w:rPr>
          <w:rFonts w:hint="eastAsia"/>
          <w:color w:val="auto"/>
        </w:rPr>
        <w:t xml:space="preserve">26.3 在投标截止时间之后，投标人不得对其电子投标文件作任何修改。</w:t>
      </w:r>
      <w:r>
        <w:rPr>
          <w:color w:val="auto"/>
        </w:rPr>
      </w:r>
      <w:r/>
    </w:p>
    <w:p>
      <w:pPr>
        <w:rPr>
          <w:rFonts w:cs="Times New Roman"/>
          <w:color w:val="auto"/>
        </w:rPr>
      </w:pPr>
      <w:r>
        <w:rPr>
          <w:rFonts w:hint="eastAsia"/>
          <w:color w:val="auto"/>
        </w:rPr>
        <w:t xml:space="preserve">26.4 在投标截止时间至采购文件中规定的投标有效期满之间的这段时间内，投标人不得撤回其投标。</w:t>
      </w:r>
      <w:r>
        <w:rPr>
          <w:color w:val="auto"/>
        </w:rPr>
      </w:r>
      <w:r/>
    </w:p>
    <w:p>
      <w:pPr>
        <w:pStyle w:val="886"/>
        <w:ind w:left="0" w:right="210" w:firstLine="0"/>
        <w:rPr>
          <w:rFonts w:ascii="宋体"/>
          <w:color w:val="auto"/>
          <w:sz w:val="21"/>
          <w:szCs w:val="21"/>
        </w:rPr>
      </w:pPr>
      <w:r>
        <w:rPr>
          <w:color w:val="auto"/>
        </w:rPr>
      </w:r>
      <w:bookmarkStart w:id="170" w:name="_Toc107246244"/>
      <w:r>
        <w:rPr>
          <w:color w:val="auto"/>
        </w:rPr>
      </w:r>
      <w:bookmarkStart w:id="171" w:name="_Toc103848551"/>
      <w:r>
        <w:rPr>
          <w:color w:val="auto"/>
        </w:rPr>
      </w:r>
      <w:bookmarkStart w:id="172" w:name="_Toc104560866"/>
      <w:r>
        <w:rPr>
          <w:rFonts w:ascii="宋体" w:hAnsi="宋体" w:cs="宋体"/>
          <w:color w:val="auto"/>
          <w:sz w:val="21"/>
          <w:szCs w:val="21"/>
        </w:rPr>
        <w:t xml:space="preserve">27.</w:t>
      </w:r>
      <w:r>
        <w:rPr>
          <w:rFonts w:hint="eastAsia" w:ascii="宋体" w:hAnsi="宋体" w:cs="宋体"/>
          <w:color w:val="auto"/>
          <w:sz w:val="21"/>
          <w:szCs w:val="21"/>
        </w:rPr>
        <w:t xml:space="preserve">诚实信用</w:t>
      </w:r>
      <w:bookmarkEnd w:id="170"/>
      <w:r>
        <w:rPr>
          <w:color w:val="auto"/>
        </w:rPr>
      </w:r>
      <w:bookmarkEnd w:id="171"/>
      <w:r>
        <w:rPr>
          <w:color w:val="auto"/>
        </w:rPr>
      </w:r>
      <w:bookmarkEnd w:id="172"/>
      <w:r>
        <w:rPr>
          <w:color w:val="auto"/>
        </w:rPr>
      </w:r>
      <w:r/>
    </w:p>
    <w:p>
      <w:pPr>
        <w:rPr>
          <w:rFonts w:cs="Times New Roman"/>
          <w:color w:val="auto"/>
        </w:rPr>
      </w:pPr>
      <w:r>
        <w:rPr>
          <w:color w:val="auto"/>
        </w:rPr>
        <w:t xml:space="preserve">27.1</w:t>
      </w:r>
      <w:r>
        <w:rPr>
          <w:rFonts w:hint="eastAsia"/>
          <w:color w:val="auto"/>
        </w:rPr>
        <w:t xml:space="preserve">投标人应当遵循公平竞争的原则，不得恶意串通，不得妨碍其他投标人的竞争行为，不得损害采购人或者其他投标人的合法权益。</w:t>
      </w:r>
      <w:r>
        <w:rPr>
          <w:color w:val="auto"/>
        </w:rPr>
      </w:r>
      <w:r/>
    </w:p>
    <w:p>
      <w:pPr>
        <w:rPr>
          <w:rFonts w:cs="Times New Roman"/>
          <w:color w:val="auto"/>
        </w:rPr>
      </w:pPr>
      <w:r>
        <w:rPr>
          <w:color w:val="auto"/>
        </w:rPr>
        <w:t xml:space="preserve">27.2</w:t>
      </w:r>
      <w:r>
        <w:rPr>
          <w:rFonts w:hint="eastAsia"/>
          <w:color w:val="auto"/>
        </w:rPr>
        <w:t xml:space="preserve">在评标过程中发现投标人有上述情形的，评标委员会应当认定其投标无效，并书面报告本级财政部门。</w:t>
      </w:r>
      <w:r>
        <w:rPr>
          <w:color w:val="auto"/>
        </w:rPr>
      </w:r>
      <w:r/>
    </w:p>
    <w:p>
      <w:pPr>
        <w:pStyle w:val="886"/>
        <w:ind w:left="0" w:right="210" w:firstLine="0"/>
        <w:rPr>
          <w:rFonts w:ascii="宋体"/>
          <w:color w:val="auto"/>
          <w:sz w:val="21"/>
          <w:szCs w:val="21"/>
        </w:rPr>
      </w:pPr>
      <w:r>
        <w:rPr>
          <w:color w:val="auto"/>
        </w:rPr>
      </w:r>
      <w:bookmarkStart w:id="173" w:name="_Toc107246245"/>
      <w:r>
        <w:rPr>
          <w:rFonts w:hint="eastAsia" w:ascii="宋体" w:hAnsi="宋体" w:cs="宋体"/>
          <w:color w:val="auto"/>
          <w:sz w:val="21"/>
          <w:szCs w:val="21"/>
        </w:rPr>
        <w:t xml:space="preserve">五．开标和评标</w:t>
      </w:r>
      <w:bookmarkEnd w:id="173"/>
      <w:r>
        <w:rPr>
          <w:color w:val="auto"/>
        </w:rPr>
      </w:r>
      <w:bookmarkStart w:id="174" w:name="_Toc96347885"/>
      <w:r>
        <w:rPr>
          <w:color w:val="auto"/>
        </w:rPr>
      </w:r>
      <w:r/>
    </w:p>
    <w:p>
      <w:pPr>
        <w:pStyle w:val="886"/>
        <w:ind w:left="0" w:right="210" w:firstLine="0"/>
        <w:rPr>
          <w:rFonts w:ascii="宋体"/>
          <w:color w:val="auto"/>
          <w:sz w:val="21"/>
          <w:szCs w:val="21"/>
        </w:rPr>
      </w:pPr>
      <w:r>
        <w:rPr>
          <w:color w:val="auto"/>
        </w:rPr>
      </w:r>
      <w:bookmarkStart w:id="175" w:name="_Toc107246246"/>
      <w:r>
        <w:rPr>
          <w:color w:val="auto"/>
        </w:rPr>
      </w:r>
      <w:bookmarkStart w:id="176" w:name="_Toc103848553"/>
      <w:r>
        <w:rPr>
          <w:color w:val="auto"/>
        </w:rPr>
      </w:r>
      <w:bookmarkStart w:id="177" w:name="_Toc100905230"/>
      <w:r>
        <w:rPr>
          <w:color w:val="auto"/>
        </w:rPr>
      </w:r>
      <w:bookmarkStart w:id="178" w:name="_Toc104560868"/>
      <w:r>
        <w:rPr>
          <w:rFonts w:ascii="宋体" w:hAnsi="宋体" w:cs="宋体"/>
          <w:color w:val="auto"/>
          <w:sz w:val="21"/>
          <w:szCs w:val="21"/>
        </w:rPr>
        <w:t xml:space="preserve">28.</w:t>
      </w:r>
      <w:r>
        <w:rPr>
          <w:rFonts w:hint="eastAsia" w:ascii="宋体" w:hAnsi="宋体" w:cs="宋体"/>
          <w:color w:val="auto"/>
          <w:sz w:val="21"/>
          <w:szCs w:val="21"/>
        </w:rPr>
        <w:t xml:space="preserve">开标</w:t>
      </w:r>
      <w:bookmarkEnd w:id="174"/>
      <w:r>
        <w:rPr>
          <w:color w:val="auto"/>
        </w:rPr>
      </w:r>
      <w:bookmarkEnd w:id="175"/>
      <w:r>
        <w:rPr>
          <w:color w:val="auto"/>
        </w:rPr>
      </w:r>
      <w:bookmarkEnd w:id="176"/>
      <w:r>
        <w:rPr>
          <w:color w:val="auto"/>
        </w:rPr>
      </w:r>
      <w:bookmarkEnd w:id="177"/>
      <w:r>
        <w:rPr>
          <w:color w:val="auto"/>
        </w:rPr>
      </w:r>
      <w:bookmarkEnd w:id="178"/>
      <w:r>
        <w:rPr>
          <w:color w:val="auto"/>
        </w:rPr>
      </w:r>
      <w:r/>
    </w:p>
    <w:p>
      <w:pPr>
        <w:rPr>
          <w:color w:val="auto"/>
        </w:rPr>
      </w:pPr>
      <w:r>
        <w:rPr>
          <w:color w:val="auto"/>
        </w:rPr>
      </w:r>
      <w:bookmarkStart w:id="179" w:name="_Toc100905231"/>
      <w:r>
        <w:rPr>
          <w:rFonts w:hint="eastAsia"/>
          <w:color w:val="auto"/>
        </w:rPr>
        <w:t xml:space="preserve">28.1 代理机构将在招标公告中规定的时间和地点组织公开开标。投标人应当按照《供应商操作手册》规定，参加开标活动。投标人未参加开标的，视同认可开标结果。</w:t>
      </w:r>
      <w:r>
        <w:rPr>
          <w:color w:val="auto"/>
        </w:rPr>
      </w:r>
      <w:r/>
    </w:p>
    <w:p>
      <w:pPr>
        <w:rPr>
          <w:color w:val="auto"/>
        </w:rPr>
      </w:pPr>
      <w:r>
        <w:rPr>
          <w:rFonts w:hint="eastAsia"/>
          <w:color w:val="auto"/>
        </w:rPr>
        <w:t xml:space="preserve">28.2开标仪式由代理机构组织。“政府采购管理交易系统（苏采云）”将自动对项目进行开标，并宣读各投标人的《开标一览表》。</w:t>
      </w:r>
      <w:r>
        <w:rPr>
          <w:color w:val="auto"/>
        </w:rPr>
      </w:r>
      <w:r/>
    </w:p>
    <w:p>
      <w:pPr>
        <w:rPr>
          <w:rFonts w:cs="Times New Roman"/>
          <w:color w:val="auto"/>
        </w:rPr>
      </w:pPr>
      <w:r>
        <w:rPr>
          <w:rFonts w:hint="eastAsia"/>
          <w:color w:val="auto"/>
        </w:rPr>
        <w:t xml:space="preserve">28.3投标人在开标过程中涉及到的投标文件解密、开标结果确认等工作，应按照《供应商操作手册》规定执行。</w:t>
      </w:r>
      <w:r>
        <w:rPr>
          <w:color w:val="auto"/>
        </w:rPr>
      </w:r>
      <w:r/>
    </w:p>
    <w:p>
      <w:pPr>
        <w:pStyle w:val="886"/>
        <w:ind w:left="0" w:right="210" w:firstLine="0"/>
        <w:rPr>
          <w:rFonts w:ascii="宋体"/>
          <w:color w:val="auto"/>
          <w:sz w:val="21"/>
          <w:szCs w:val="21"/>
        </w:rPr>
      </w:pPr>
      <w:r>
        <w:rPr>
          <w:color w:val="auto"/>
        </w:rPr>
      </w:r>
      <w:bookmarkStart w:id="180" w:name="_Toc107246247"/>
      <w:r>
        <w:rPr>
          <w:rFonts w:ascii="宋体" w:hAnsi="宋体" w:cs="宋体"/>
          <w:color w:val="auto"/>
          <w:sz w:val="21"/>
          <w:szCs w:val="21"/>
        </w:rPr>
        <w:t xml:space="preserve">29.</w:t>
      </w:r>
      <w:r>
        <w:rPr>
          <w:rFonts w:hint="eastAsia" w:ascii="宋体" w:hAnsi="宋体" w:cs="宋体"/>
          <w:color w:val="auto"/>
          <w:sz w:val="21"/>
          <w:szCs w:val="21"/>
        </w:rPr>
        <w:t xml:space="preserve">资格性审查</w:t>
      </w:r>
      <w:bookmarkEnd w:id="180"/>
      <w:r>
        <w:rPr>
          <w:color w:val="auto"/>
        </w:rPr>
      </w:r>
      <w:r/>
    </w:p>
    <w:p>
      <w:pPr>
        <w:rPr>
          <w:rFonts w:cs="Times New Roman"/>
          <w:color w:val="auto"/>
        </w:rPr>
      </w:pPr>
      <w:r>
        <w:rPr>
          <w:color w:val="auto"/>
        </w:rPr>
      </w:r>
      <w:bookmarkStart w:id="181" w:name="_Toc103848554"/>
      <w:r>
        <w:rPr>
          <w:color w:val="auto"/>
        </w:rPr>
      </w:r>
      <w:bookmarkStart w:id="182" w:name="_Toc104560869"/>
      <w:r>
        <w:rPr>
          <w:color w:val="auto"/>
        </w:rPr>
        <w:t xml:space="preserve">29.1</w:t>
      </w:r>
      <w:r>
        <w:rPr>
          <w:rFonts w:hint="eastAsia"/>
          <w:color w:val="auto"/>
        </w:rPr>
        <w:t xml:space="preserve">投标文件的资格性检查。公开招标采购项目开标结束后，采购人或采购代理机构应依法对投标人的资格进行审查。资格审查合格的投标人不足</w:t>
      </w:r>
      <w:r>
        <w:rPr>
          <w:color w:val="auto"/>
        </w:rPr>
        <w:t xml:space="preserve">3</w:t>
      </w:r>
      <w:r>
        <w:rPr>
          <w:rFonts w:hint="eastAsia"/>
          <w:color w:val="auto"/>
        </w:rPr>
        <w:t xml:space="preserve">家的，不进行评标。</w:t>
      </w:r>
      <w:r>
        <w:rPr>
          <w:color w:val="auto"/>
        </w:rPr>
      </w:r>
      <w:r/>
    </w:p>
    <w:p>
      <w:pPr>
        <w:ind w:firstLine="316"/>
        <w:rPr>
          <w:rFonts w:cs="Times New Roman"/>
          <w:b/>
          <w:bCs/>
          <w:color w:val="auto"/>
        </w:rPr>
      </w:pPr>
      <w:r>
        <w:rPr>
          <w:rFonts w:hint="eastAsia"/>
          <w:b/>
          <w:bCs/>
          <w:color w:val="auto"/>
        </w:rPr>
        <w:t xml:space="preserve">★</w:t>
      </w:r>
      <w:r>
        <w:rPr>
          <w:b/>
          <w:bCs/>
          <w:color w:val="auto"/>
        </w:rPr>
        <w:t xml:space="preserve">29.2</w:t>
      </w:r>
      <w:r>
        <w:rPr>
          <w:rFonts w:hint="eastAsia"/>
          <w:b/>
          <w:bCs/>
          <w:color w:val="auto"/>
        </w:rPr>
        <w:t xml:space="preserve">投标人不具备招标文件规定的投标人资格条件的，应在资格审查时按照无效投标处理。</w:t>
      </w:r>
      <w:r>
        <w:rPr>
          <w:color w:val="auto"/>
        </w:rPr>
      </w:r>
      <w:r/>
    </w:p>
    <w:p>
      <w:pPr>
        <w:rPr>
          <w:rFonts w:cs="Times New Roman"/>
          <w:color w:val="auto"/>
        </w:rPr>
      </w:pPr>
      <w:r>
        <w:rPr>
          <w:color w:val="auto"/>
        </w:rPr>
        <w:t xml:space="preserve">29.3</w:t>
      </w:r>
      <w:r>
        <w:rPr>
          <w:rFonts w:hint="eastAsia"/>
          <w:color w:val="auto"/>
        </w:rPr>
        <w:t xml:space="preserve">已经进行资格预审的，可以不再对投标人资格进行审查，资格预审合格的投标人在评标阶段资格发生变化的，应当通知采购方。</w:t>
      </w:r>
      <w:r>
        <w:rPr>
          <w:color w:val="auto"/>
        </w:rPr>
      </w:r>
      <w:r/>
    </w:p>
    <w:p>
      <w:pPr>
        <w:pStyle w:val="886"/>
        <w:ind w:left="0" w:right="210" w:firstLine="0"/>
        <w:rPr>
          <w:rFonts w:ascii="宋体"/>
          <w:color w:val="auto"/>
          <w:sz w:val="21"/>
          <w:szCs w:val="21"/>
        </w:rPr>
      </w:pPr>
      <w:r>
        <w:rPr>
          <w:color w:val="auto"/>
        </w:rPr>
      </w:r>
      <w:bookmarkStart w:id="183" w:name="_Toc107246248"/>
      <w:r>
        <w:rPr>
          <w:rFonts w:ascii="宋体" w:hAnsi="宋体" w:cs="宋体"/>
          <w:color w:val="auto"/>
          <w:sz w:val="21"/>
          <w:szCs w:val="21"/>
        </w:rPr>
        <w:t xml:space="preserve">30.</w:t>
      </w:r>
      <w:r>
        <w:rPr>
          <w:rFonts w:hint="eastAsia" w:ascii="宋体" w:hAnsi="宋体" w:cs="宋体"/>
          <w:color w:val="auto"/>
          <w:sz w:val="21"/>
          <w:szCs w:val="21"/>
        </w:rPr>
        <w:t xml:space="preserve">评标</w:t>
      </w:r>
      <w:bookmarkEnd w:id="181"/>
      <w:r>
        <w:rPr>
          <w:color w:val="auto"/>
        </w:rPr>
      </w:r>
      <w:bookmarkEnd w:id="182"/>
      <w:r>
        <w:rPr>
          <w:color w:val="auto"/>
        </w:rPr>
      </w:r>
      <w:bookmarkEnd w:id="183"/>
      <w:r>
        <w:rPr>
          <w:color w:val="auto"/>
        </w:rPr>
      </w:r>
      <w:r/>
    </w:p>
    <w:p>
      <w:pPr>
        <w:ind w:firstLine="316"/>
        <w:rPr>
          <w:rFonts w:cs="Times New Roman"/>
          <w:b/>
          <w:bCs/>
          <w:color w:val="auto"/>
        </w:rPr>
      </w:pPr>
      <w:r>
        <w:rPr>
          <w:color w:val="auto"/>
        </w:rPr>
      </w:r>
      <w:bookmarkStart w:id="184" w:name="_Toc104560870"/>
      <w:r>
        <w:rPr>
          <w:color w:val="auto"/>
        </w:rPr>
      </w:r>
      <w:bookmarkStart w:id="185" w:name="_Toc107246249"/>
      <w:r>
        <w:rPr>
          <w:color w:val="auto"/>
        </w:rPr>
      </w:r>
      <w:bookmarkStart w:id="186" w:name="_Toc103848555"/>
      <w:r>
        <w:rPr>
          <w:b/>
          <w:bCs/>
          <w:color w:val="auto"/>
          <w:lang w:val="zh-CN"/>
        </w:rPr>
        <w:t xml:space="preserve">30.1</w:t>
      </w:r>
      <w:r>
        <w:rPr>
          <w:rFonts w:hint="eastAsia"/>
          <w:b/>
          <w:bCs/>
          <w:color w:val="auto"/>
          <w:lang w:val="zh-CN"/>
        </w:rPr>
        <w:t xml:space="preserve">评标委员会</w:t>
      </w:r>
      <w:bookmarkEnd w:id="184"/>
      <w:r>
        <w:rPr>
          <w:color w:val="auto"/>
        </w:rPr>
      </w:r>
      <w:bookmarkEnd w:id="185"/>
      <w:r>
        <w:rPr>
          <w:color w:val="auto"/>
        </w:rPr>
      </w:r>
      <w:bookmarkEnd w:id="186"/>
      <w:r>
        <w:rPr>
          <w:color w:val="auto"/>
        </w:rPr>
      </w:r>
      <w:r/>
    </w:p>
    <w:p>
      <w:pPr>
        <w:rPr>
          <w:rFonts w:cs="Times New Roman"/>
          <w:color w:val="auto"/>
        </w:rPr>
      </w:pPr>
      <w:r>
        <w:rPr>
          <w:color w:val="auto"/>
        </w:rPr>
        <w:t xml:space="preserve">30.1.1</w:t>
      </w:r>
      <w:r>
        <w:rPr>
          <w:rFonts w:hint="eastAsia"/>
          <w:color w:val="auto"/>
        </w:rPr>
        <w:t xml:space="preserve">评标委员会成员组成见</w:t>
      </w:r>
      <w:r>
        <w:rPr>
          <w:rFonts w:hint="eastAsia"/>
          <w:b/>
          <w:bCs/>
          <w:color w:val="auto"/>
        </w:rPr>
        <w:t xml:space="preserve">投标人须知前附表</w:t>
      </w:r>
      <w:r>
        <w:rPr>
          <w:rFonts w:hint="eastAsia"/>
          <w:color w:val="auto"/>
        </w:rPr>
        <w:t xml:space="preserve">，负责具体评标事务，并独立履行职责。</w:t>
      </w:r>
      <w:r>
        <w:rPr>
          <w:color w:val="auto"/>
        </w:rPr>
      </w:r>
      <w:r/>
    </w:p>
    <w:p>
      <w:pPr>
        <w:ind w:firstLine="316"/>
        <w:rPr>
          <w:rFonts w:cs="Times New Roman"/>
          <w:b/>
          <w:bCs/>
          <w:color w:val="auto"/>
        </w:rPr>
      </w:pPr>
      <w:r>
        <w:rPr>
          <w:color w:val="auto"/>
        </w:rPr>
      </w:r>
      <w:bookmarkStart w:id="187" w:name="_Toc104560871"/>
      <w:r>
        <w:rPr>
          <w:color w:val="auto"/>
        </w:rPr>
      </w:r>
      <w:bookmarkStart w:id="188" w:name="_Toc103848556"/>
      <w:r>
        <w:rPr>
          <w:color w:val="auto"/>
        </w:rPr>
      </w:r>
      <w:bookmarkStart w:id="189" w:name="_Toc107246250"/>
      <w:r>
        <w:rPr>
          <w:b/>
          <w:bCs/>
          <w:color w:val="auto"/>
          <w:lang w:val="zh-CN"/>
        </w:rPr>
        <w:t xml:space="preserve">30.2</w:t>
      </w:r>
      <w:bookmarkEnd w:id="187"/>
      <w:r>
        <w:rPr>
          <w:color w:val="auto"/>
        </w:rPr>
      </w:r>
      <w:bookmarkEnd w:id="188"/>
      <w:r>
        <w:rPr>
          <w:rFonts w:hint="eastAsia"/>
          <w:b/>
          <w:bCs/>
          <w:color w:val="auto"/>
          <w:lang w:val="zh-CN"/>
        </w:rPr>
        <w:t xml:space="preserve">符合性审查</w:t>
      </w:r>
      <w:bookmarkEnd w:id="189"/>
      <w:r>
        <w:rPr>
          <w:color w:val="auto"/>
        </w:rPr>
      </w:r>
      <w:r/>
    </w:p>
    <w:p>
      <w:pPr>
        <w:rPr>
          <w:rFonts w:cs="Times New Roman"/>
          <w:color w:val="auto"/>
        </w:rPr>
      </w:pPr>
      <w:r>
        <w:rPr>
          <w:color w:val="auto"/>
        </w:rPr>
        <w:t xml:space="preserve">30.2.1</w:t>
      </w:r>
      <w:r>
        <w:rPr>
          <w:rFonts w:hint="eastAsia"/>
          <w:color w:val="auto"/>
        </w:rPr>
        <w:t xml:space="preserve">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color w:val="auto"/>
        </w:rPr>
      </w:r>
      <w:r/>
    </w:p>
    <w:p>
      <w:pPr>
        <w:ind w:firstLine="422"/>
        <w:spacing w:before="156"/>
        <w:rPr>
          <w:rFonts w:cs="Times New Roman"/>
          <w:b/>
          <w:bCs/>
          <w:color w:val="auto"/>
        </w:rPr>
      </w:pPr>
      <w:r>
        <w:rPr>
          <w:rFonts w:hint="eastAsia"/>
          <w:b/>
          <w:bCs/>
          <w:color w:val="auto"/>
        </w:rPr>
        <w:t xml:space="preserve">★</w:t>
      </w:r>
      <w:r>
        <w:rPr>
          <w:b/>
          <w:bCs/>
          <w:color w:val="auto"/>
        </w:rPr>
        <w:t xml:space="preserve">30.2.2</w:t>
      </w:r>
      <w:r>
        <w:rPr>
          <w:rFonts w:hint="eastAsia"/>
          <w:b/>
          <w:bCs/>
          <w:color w:val="auto"/>
        </w:rPr>
        <w:t xml:space="preserve">如果投标文件没有响应招标文件实质性要求，评标委员会将予以拒绝，投标人不得通过修改或撤销不合要求的偏离或保留而使其投标成为实质性响应的投标。</w:t>
      </w:r>
      <w:r>
        <w:rPr>
          <w:color w:val="auto"/>
        </w:rPr>
      </w:r>
      <w:r/>
    </w:p>
    <w:p>
      <w:pPr>
        <w:ind w:firstLine="422"/>
        <w:spacing w:before="156"/>
        <w:rPr>
          <w:rFonts w:cs="Times New Roman"/>
          <w:b/>
          <w:bCs/>
          <w:color w:val="auto"/>
        </w:rPr>
      </w:pPr>
      <w:r>
        <w:rPr>
          <w:rFonts w:hint="eastAsia"/>
          <w:b/>
          <w:bCs/>
          <w:color w:val="auto"/>
        </w:rPr>
        <w:t xml:space="preserve">★</w:t>
      </w:r>
      <w:r>
        <w:rPr>
          <w:b/>
          <w:bCs/>
          <w:color w:val="auto"/>
        </w:rPr>
        <w:t xml:space="preserve">30.2.3</w:t>
      </w:r>
      <w:r>
        <w:rPr>
          <w:rFonts w:hint="eastAsia"/>
          <w:b/>
          <w:bCs/>
          <w:color w:val="auto"/>
        </w:rPr>
        <w:t xml:space="preserve">投标文件有下列情况之一的，在符合性检查时按照无效投标处理：</w:t>
      </w:r>
      <w:r>
        <w:rPr>
          <w:color w:val="auto"/>
        </w:rPr>
      </w:r>
      <w:r/>
    </w:p>
    <w:p>
      <w:pPr>
        <w:jc w:val="left"/>
        <w:spacing w:line="300" w:lineRule="auto"/>
        <w:rPr>
          <w:color w:val="auto"/>
        </w:rPr>
      </w:pPr>
      <w:r>
        <w:rPr>
          <w:rFonts w:hint="eastAsia"/>
          <w:color w:val="auto"/>
        </w:rPr>
        <w:t xml:space="preserve">（1）在苏采云系统规定的时间内未成功解密电子投标文件。</w:t>
      </w:r>
      <w:r>
        <w:rPr>
          <w:color w:val="auto"/>
        </w:rPr>
      </w:r>
      <w:r/>
    </w:p>
    <w:p>
      <w:pPr>
        <w:jc w:val="left"/>
        <w:spacing w:line="300" w:lineRule="auto"/>
        <w:rPr>
          <w:color w:val="auto"/>
        </w:rPr>
      </w:pPr>
      <w:r>
        <w:rPr>
          <w:rFonts w:hint="eastAsia"/>
          <w:color w:val="auto"/>
        </w:rPr>
        <w:t xml:space="preserve">（2）未按照招标文件要求上传电子投标文件的。</w:t>
      </w:r>
      <w:r>
        <w:rPr>
          <w:color w:val="auto"/>
        </w:rPr>
      </w:r>
      <w:r/>
    </w:p>
    <w:p>
      <w:pPr>
        <w:jc w:val="left"/>
        <w:spacing w:line="300" w:lineRule="auto"/>
        <w:rPr>
          <w:color w:val="auto"/>
        </w:rPr>
      </w:pPr>
      <w:r>
        <w:rPr>
          <w:rFonts w:hint="eastAsia"/>
          <w:color w:val="auto"/>
        </w:rPr>
        <w:t xml:space="preserve">（3）在报价时采用选择性报价的。</w:t>
      </w:r>
      <w:r>
        <w:rPr>
          <w:color w:val="auto"/>
        </w:rPr>
      </w:r>
      <w:r/>
    </w:p>
    <w:p>
      <w:pPr>
        <w:jc w:val="left"/>
        <w:spacing w:line="300" w:lineRule="auto"/>
        <w:rPr>
          <w:color w:val="auto"/>
        </w:rPr>
      </w:pPr>
      <w:r>
        <w:rPr>
          <w:rFonts w:hint="eastAsia"/>
          <w:color w:val="auto"/>
        </w:rPr>
        <w:t xml:space="preserve">（4）报价超过了采购预算或最高限价的。</w:t>
      </w:r>
      <w:r>
        <w:rPr>
          <w:color w:val="auto"/>
        </w:rPr>
      </w:r>
      <w:r/>
    </w:p>
    <w:p>
      <w:pPr>
        <w:jc w:val="left"/>
        <w:spacing w:line="300" w:lineRule="auto"/>
        <w:rPr>
          <w:color w:val="auto"/>
        </w:rPr>
      </w:pPr>
      <w:r>
        <w:rPr>
          <w:rFonts w:hint="eastAsia"/>
          <w:color w:val="auto"/>
        </w:rPr>
        <w:t xml:space="preserve">（5）不符合招标文件中规定的其他实质性要求和条件的（本招标文件中标注“★”符号部分为实质性要求和条件）。</w:t>
      </w:r>
      <w:r>
        <w:rPr>
          <w:color w:val="auto"/>
        </w:rPr>
      </w:r>
      <w:r/>
    </w:p>
    <w:p>
      <w:pPr>
        <w:jc w:val="left"/>
        <w:spacing w:line="300" w:lineRule="auto"/>
        <w:rPr>
          <w:color w:val="auto"/>
        </w:rPr>
      </w:pPr>
      <w:r>
        <w:rPr>
          <w:rFonts w:hint="eastAsia"/>
          <w:color w:val="auto"/>
        </w:rPr>
        <w:t xml:space="preserve">（6）不同供应商的投标文件由同一单位或者个人编制。</w:t>
      </w:r>
      <w:r>
        <w:rPr>
          <w:color w:val="auto"/>
        </w:rPr>
      </w:r>
      <w:r/>
    </w:p>
    <w:p>
      <w:pPr>
        <w:jc w:val="left"/>
        <w:spacing w:line="300" w:lineRule="auto"/>
        <w:rPr>
          <w:color w:val="auto"/>
        </w:rPr>
      </w:pPr>
      <w:r>
        <w:rPr>
          <w:rFonts w:hint="eastAsia"/>
          <w:color w:val="auto"/>
        </w:rPr>
        <w:t xml:space="preserve">（7）投标文件含有采购人不能接受的附加条件的。</w:t>
      </w:r>
      <w:r>
        <w:rPr>
          <w:color w:val="auto"/>
        </w:rPr>
      </w:r>
      <w:r/>
    </w:p>
    <w:p>
      <w:pPr>
        <w:jc w:val="left"/>
        <w:spacing w:line="300" w:lineRule="auto"/>
        <w:rPr>
          <w:color w:val="auto"/>
        </w:rPr>
      </w:pPr>
      <w:r>
        <w:rPr>
          <w:rFonts w:hint="eastAsia"/>
          <w:color w:val="auto"/>
        </w:rPr>
        <w:t xml:space="preserve">（8）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color w:val="auto"/>
        </w:rPr>
      </w:r>
      <w:r/>
    </w:p>
    <w:p>
      <w:pPr>
        <w:jc w:val="left"/>
        <w:spacing w:line="300" w:lineRule="auto"/>
        <w:rPr>
          <w:color w:val="auto"/>
        </w:rPr>
      </w:pPr>
      <w:r>
        <w:rPr>
          <w:rFonts w:hint="eastAsia"/>
          <w:color w:val="auto"/>
        </w:rPr>
        <w:t xml:space="preserve">（9）投标文件未按照招标文件要求加盖电子签章。</w:t>
      </w:r>
      <w:r>
        <w:rPr>
          <w:color w:val="auto"/>
        </w:rPr>
      </w:r>
      <w:r/>
    </w:p>
    <w:p>
      <w:pPr>
        <w:jc w:val="left"/>
        <w:spacing w:line="300" w:lineRule="auto"/>
        <w:rPr>
          <w:color w:val="auto"/>
        </w:rPr>
      </w:pPr>
      <w:r>
        <w:rPr>
          <w:rFonts w:hint="eastAsia"/>
          <w:color w:val="auto"/>
        </w:rPr>
        <w:t xml:space="preserve">（10）不同供应商委托同一单位或者个人办理投标事宜。</w:t>
      </w:r>
      <w:r>
        <w:rPr>
          <w:color w:val="auto"/>
        </w:rPr>
      </w:r>
      <w:r/>
    </w:p>
    <w:p>
      <w:pPr>
        <w:jc w:val="left"/>
        <w:spacing w:line="300" w:lineRule="auto"/>
        <w:rPr>
          <w:color w:val="auto"/>
        </w:rPr>
      </w:pPr>
      <w:r>
        <w:rPr>
          <w:rFonts w:hint="eastAsia"/>
          <w:color w:val="auto"/>
        </w:rPr>
        <w:t xml:space="preserve">（11）不同供应商的投标文件载明的项目管理成员或者联系人员为同一人。</w:t>
      </w:r>
      <w:r>
        <w:rPr>
          <w:color w:val="auto"/>
        </w:rPr>
      </w:r>
      <w:r/>
    </w:p>
    <w:p>
      <w:pPr>
        <w:jc w:val="left"/>
        <w:spacing w:line="300" w:lineRule="auto"/>
        <w:rPr>
          <w:color w:val="auto"/>
        </w:rPr>
      </w:pPr>
      <w:r>
        <w:rPr>
          <w:rFonts w:hint="eastAsia"/>
          <w:color w:val="auto"/>
        </w:rPr>
        <w:t xml:space="preserve">（12）不同供应商的投标文件异常一致或者投标报价呈规律性差异。</w:t>
      </w:r>
      <w:r>
        <w:rPr>
          <w:color w:val="auto"/>
        </w:rPr>
      </w:r>
      <w:r/>
    </w:p>
    <w:p>
      <w:pPr>
        <w:jc w:val="left"/>
        <w:spacing w:line="300" w:lineRule="auto"/>
        <w:rPr>
          <w:color w:val="auto"/>
        </w:rPr>
      </w:pPr>
      <w:r>
        <w:rPr>
          <w:rFonts w:hint="eastAsia"/>
          <w:color w:val="auto"/>
        </w:rPr>
        <w:t xml:space="preserve">（13）不同供应商的单位负责人为同一人或者供应商之间存在直接控股、管理关系的。</w:t>
      </w:r>
      <w:r>
        <w:rPr>
          <w:color w:val="auto"/>
        </w:rPr>
      </w:r>
      <w:r/>
    </w:p>
    <w:p>
      <w:pPr>
        <w:jc w:val="left"/>
        <w:spacing w:line="300" w:lineRule="auto"/>
        <w:rPr>
          <w:color w:val="auto"/>
        </w:rPr>
      </w:pPr>
      <w:r>
        <w:rPr>
          <w:rFonts w:hint="eastAsia"/>
          <w:color w:val="auto"/>
        </w:rPr>
        <w:t xml:space="preserve">（14）不同供应商的ip地址、MAC地址、标书制作工具客户端标识码一致的。</w:t>
      </w:r>
      <w:r>
        <w:rPr>
          <w:color w:val="auto"/>
        </w:rPr>
      </w:r>
      <w:r/>
    </w:p>
    <w:p>
      <w:pPr>
        <w:jc w:val="left"/>
        <w:spacing w:line="300" w:lineRule="auto"/>
        <w:rPr>
          <w:color w:val="auto"/>
        </w:rPr>
      </w:pPr>
      <w:r>
        <w:rPr>
          <w:rFonts w:hint="eastAsia"/>
          <w:color w:val="auto"/>
        </w:rPr>
        <w:t xml:space="preserve">（15）法律、法规和招标文件规定的其他无效情形。</w:t>
      </w:r>
      <w:r>
        <w:rPr>
          <w:color w:val="auto"/>
        </w:rPr>
      </w:r>
      <w:r/>
    </w:p>
    <w:p>
      <w:pPr>
        <w:ind w:firstLine="31680"/>
        <w:jc w:val="left"/>
        <w:rPr>
          <w:rFonts w:cs="Microsoft New Tai Lue"/>
          <w:b/>
          <w:color w:val="auto"/>
        </w:rPr>
      </w:pPr>
      <w:r>
        <w:rPr>
          <w:rFonts w:cs="Microsoft New Tai Lue"/>
          <w:b/>
          <w:color w:val="auto"/>
        </w:rPr>
        <w:t xml:space="preserve">★30.2.</w:t>
      </w:r>
      <w:r>
        <w:rPr>
          <w:rFonts w:hint="eastAsia" w:cs="Microsoft New Tai Lue"/>
          <w:b/>
          <w:color w:val="auto"/>
        </w:rPr>
        <w:t xml:space="preserve">4评标委员会</w:t>
      </w:r>
      <w:r>
        <w:rPr>
          <w:rFonts w:cs="Microsoft New Tai Lue"/>
          <w:b/>
          <w:color w:val="auto"/>
        </w:rPr>
        <w:t xml:space="preserve">启动异常低价投标（响应）审查的情形和具体要求，包括：</w:t>
      </w:r>
      <w:r>
        <w:rPr>
          <w:color w:val="auto"/>
        </w:rPr>
      </w:r>
      <w:r/>
    </w:p>
    <w:p>
      <w:pPr>
        <w:jc w:val="left"/>
        <w:rPr>
          <w:rFonts w:cs="Microsoft New Tai Lue"/>
          <w:color w:val="auto"/>
        </w:rPr>
      </w:pPr>
      <w:r>
        <w:rPr>
          <w:rFonts w:hint="eastAsia" w:cs="Microsoft New Tai Lue"/>
          <w:color w:val="auto"/>
        </w:rPr>
        <w:t xml:space="preserve">（1）评审过程中出现下列情形之一的，评标委员会应当启动异常低价投标（响应）审查程序：</w:t>
      </w:r>
      <w:r>
        <w:rPr>
          <w:color w:val="auto"/>
        </w:rPr>
      </w:r>
      <w:r/>
    </w:p>
    <w:p>
      <w:pPr>
        <w:jc w:val="left"/>
        <w:widowControl/>
        <w:rPr>
          <w:rFonts w:cs="Microsoft New Tai Lue"/>
          <w:color w:val="auto"/>
        </w:rPr>
      </w:pPr>
      <w:r>
        <w:rPr>
          <w:rFonts w:cs="Microsoft New Tai Lue"/>
          <w:color w:val="auto"/>
        </w:rPr>
        <w:t xml:space="preserve">①</w:t>
      </w:r>
      <w:r>
        <w:rPr>
          <w:rFonts w:cs="Microsoft New Tai Lue"/>
          <w:color w:val="auto"/>
          <w:lang w:bidi="ar"/>
        </w:rPr>
        <w:t xml:space="preserve">投标（响应）报价低于全部通过符合性审查供应商投标（响应）报价平均值</w:t>
      </w:r>
      <w:r>
        <w:rPr>
          <w:rFonts w:hint="eastAsia" w:cs="Microsoft New Tai Lue"/>
          <w:color w:val="auto"/>
          <w:lang w:bidi="ar"/>
        </w:rPr>
        <w:t xml:space="preserve">65</w:t>
      </w:r>
      <w:r>
        <w:rPr>
          <w:rFonts w:cs="Microsoft New Tai Lue"/>
          <w:color w:val="auto"/>
          <w:lang w:bidi="ar"/>
        </w:rPr>
        <w:t xml:space="preserve">%的，即投标（响应）报价&lt;全部通过符合性审查供应商投标（响应）报价平均值×</w:t>
      </w:r>
      <w:r>
        <w:rPr>
          <w:rFonts w:hint="eastAsia" w:cs="Microsoft New Tai Lue"/>
          <w:color w:val="auto"/>
          <w:lang w:bidi="ar"/>
        </w:rPr>
        <w:t xml:space="preserve">65</w:t>
      </w:r>
      <w:r>
        <w:rPr>
          <w:rFonts w:cs="Microsoft New Tai Lue"/>
          <w:color w:val="auto"/>
          <w:lang w:bidi="ar"/>
        </w:rPr>
        <w:t xml:space="preserve">%；</w:t>
      </w:r>
      <w:r>
        <w:rPr>
          <w:color w:val="auto"/>
        </w:rPr>
      </w:r>
      <w:r/>
    </w:p>
    <w:p>
      <w:pPr>
        <w:jc w:val="left"/>
        <w:widowControl/>
        <w:rPr>
          <w:rFonts w:cs="Microsoft New Tai Lue"/>
          <w:color w:val="auto"/>
        </w:rPr>
      </w:pPr>
      <w:r>
        <w:rPr>
          <w:rFonts w:cs="Microsoft New Tai Lue"/>
          <w:color w:val="auto"/>
        </w:rPr>
        <w:t xml:space="preserve">②</w:t>
      </w:r>
      <w:r>
        <w:rPr>
          <w:rFonts w:cs="Microsoft New Tai Lue"/>
          <w:color w:val="auto"/>
          <w:lang w:bidi="ar"/>
        </w:rPr>
        <w:t xml:space="preserve">投标（响应）报价低于通过符合性审查的次低报价供应商投标（响应）报价</w:t>
      </w:r>
      <w:r>
        <w:rPr>
          <w:rFonts w:hint="eastAsia" w:cs="Microsoft New Tai Lue"/>
          <w:color w:val="auto"/>
          <w:lang w:bidi="ar"/>
        </w:rPr>
        <w:t xml:space="preserve">65</w:t>
      </w:r>
      <w:r>
        <w:rPr>
          <w:rFonts w:cs="Microsoft New Tai Lue"/>
          <w:color w:val="auto"/>
          <w:lang w:bidi="ar"/>
        </w:rPr>
        <w:t xml:space="preserve">%的，即投标（响应）报价&lt;通过符合性审查的次低报价供应商投标（响应）报价×</w:t>
      </w:r>
      <w:r>
        <w:rPr>
          <w:rFonts w:hint="eastAsia" w:cs="Microsoft New Tai Lue"/>
          <w:color w:val="auto"/>
          <w:lang w:bidi="ar"/>
        </w:rPr>
        <w:t xml:space="preserve">65</w:t>
      </w:r>
      <w:r>
        <w:rPr>
          <w:rFonts w:cs="Microsoft New Tai Lue"/>
          <w:color w:val="auto"/>
          <w:lang w:bidi="ar"/>
        </w:rPr>
        <w:t xml:space="preserve">%</w:t>
      </w:r>
      <w:r>
        <w:rPr>
          <w:rFonts w:cs="Microsoft New Tai Lue"/>
          <w:color w:val="auto"/>
        </w:rPr>
        <w:t xml:space="preserve">;</w:t>
      </w:r>
      <w:r>
        <w:rPr>
          <w:color w:val="auto"/>
        </w:rPr>
      </w:r>
      <w:r/>
    </w:p>
    <w:p>
      <w:pPr>
        <w:jc w:val="left"/>
        <w:widowControl/>
        <w:rPr>
          <w:rFonts w:cs="Microsoft New Tai Lue"/>
          <w:color w:val="auto"/>
        </w:rPr>
      </w:pPr>
      <w:r>
        <w:rPr>
          <w:rFonts w:cs="Microsoft New Tai Lue"/>
          <w:color w:val="auto"/>
        </w:rPr>
        <w:t xml:space="preserve">③</w:t>
      </w:r>
      <w:r>
        <w:rPr>
          <w:rFonts w:cs="Microsoft New Tai Lue"/>
          <w:color w:val="auto"/>
          <w:lang w:bidi="ar"/>
        </w:rPr>
        <w:t xml:space="preserve">投标（响应）报价低于采购项目最高限价</w:t>
      </w:r>
      <w:r>
        <w:rPr>
          <w:rFonts w:hint="eastAsia" w:cs="Microsoft New Tai Lue"/>
          <w:color w:val="auto"/>
          <w:lang w:bidi="ar"/>
        </w:rPr>
        <w:t xml:space="preserve">6</w:t>
      </w:r>
      <w:r>
        <w:rPr>
          <w:rFonts w:cs="Microsoft New Tai Lue"/>
          <w:color w:val="auto"/>
          <w:lang w:bidi="ar"/>
        </w:rPr>
        <w:t xml:space="preserve">5%的，即投标（响应）报价&lt;采购项目最高限价×</w:t>
      </w:r>
      <w:r>
        <w:rPr>
          <w:rFonts w:hint="eastAsia" w:cs="Microsoft New Tai Lue"/>
          <w:color w:val="auto"/>
          <w:lang w:bidi="ar"/>
        </w:rPr>
        <w:t xml:space="preserve">65</w:t>
      </w:r>
      <w:r>
        <w:rPr>
          <w:rFonts w:cs="Microsoft New Tai Lue"/>
          <w:color w:val="auto"/>
          <w:lang w:bidi="ar"/>
        </w:rPr>
        <w:t xml:space="preserve">%</w:t>
      </w:r>
      <w:r>
        <w:rPr>
          <w:rFonts w:cs="Microsoft New Tai Lue"/>
          <w:color w:val="auto"/>
        </w:rPr>
        <w:t xml:space="preserve">；</w:t>
      </w:r>
      <w:r>
        <w:rPr>
          <w:color w:val="auto"/>
        </w:rPr>
      </w:r>
      <w:r/>
    </w:p>
    <w:p>
      <w:pPr>
        <w:jc w:val="left"/>
        <w:rPr>
          <w:rFonts w:cs="Microsoft New Tai Lue"/>
          <w:color w:val="auto"/>
        </w:rPr>
      </w:pPr>
      <w:r>
        <w:rPr>
          <w:rFonts w:cs="Microsoft New Tai Lue"/>
          <w:color w:val="auto"/>
        </w:rPr>
        <w:t xml:space="preserve">④</w:t>
      </w:r>
      <w:r>
        <w:rPr>
          <w:rFonts w:hint="eastAsia" w:cs="Microsoft New Tai Lue"/>
          <w:color w:val="auto"/>
          <w:lang w:bidi="ar"/>
        </w:rPr>
        <w:t xml:space="preserve">评标委员会</w:t>
      </w:r>
      <w:r>
        <w:rPr>
          <w:rFonts w:cs="Microsoft New Tai Lue"/>
          <w:color w:val="auto"/>
          <w:lang w:bidi="ar"/>
        </w:rPr>
        <w:t xml:space="preserve">基于专业判断，认为供应商报价过低，有可能影响产品质量或者不能诚信履约的其他情形。</w:t>
      </w:r>
      <w:r>
        <w:rPr>
          <w:color w:val="auto"/>
        </w:rPr>
      </w:r>
      <w:r/>
    </w:p>
    <w:p>
      <w:pPr>
        <w:rPr>
          <w:rFonts w:cs="Microsoft New Tai Lue"/>
          <w:color w:val="auto"/>
        </w:rPr>
      </w:pPr>
      <w:r>
        <w:rPr>
          <w:rFonts w:cs="Microsoft New Tai Lue"/>
          <w:color w:val="auto"/>
          <w:lang w:bidi="ar"/>
        </w:rPr>
        <w:t xml:space="preserve">（2）</w:t>
      </w:r>
      <w:r>
        <w:rPr>
          <w:rFonts w:hint="eastAsia" w:cs="Microsoft New Tai Lue"/>
          <w:color w:val="auto"/>
          <w:lang w:bidi="ar"/>
        </w:rPr>
        <w:t xml:space="preserve">评标委员会</w:t>
      </w:r>
      <w:r>
        <w:rPr>
          <w:rFonts w:cs="Microsoft New Tai Lue"/>
          <w:color w:val="auto"/>
          <w:lang w:bidi="ar"/>
        </w:rPr>
        <w:t xml:space="preserve">启动异常低价投标（响应）审查后，属于前述第</w:t>
      </w:r>
      <w:r>
        <w:rPr>
          <w:rFonts w:cs="Microsoft New Tai Lue"/>
          <w:color w:val="auto"/>
        </w:rPr>
        <w:t xml:space="preserve">①</w:t>
      </w:r>
      <w:r>
        <w:rPr>
          <w:rFonts w:cs="Microsoft New Tai Lue"/>
          <w:color w:val="auto"/>
          <w:lang w:bidi="ar"/>
        </w:rPr>
        <w:t xml:space="preserve">项至第</w:t>
      </w:r>
      <w:r>
        <w:rPr>
          <w:rFonts w:cs="Microsoft New Tai Lue"/>
          <w:color w:val="auto"/>
        </w:rPr>
        <w:t xml:space="preserve">④</w:t>
      </w:r>
      <w:r>
        <w:rPr>
          <w:rFonts w:cs="Microsoft New Tai Lue"/>
          <w:color w:val="auto"/>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cs="Microsoft New Tai Lue"/>
          <w:color w:val="auto"/>
          <w:lang w:bidi="ar"/>
        </w:rPr>
        <w:t xml:space="preserve">③</w:t>
      </w:r>
      <w:r>
        <w:rPr>
          <w:rFonts w:cs="Microsoft New Tai Lue"/>
          <w:color w:val="auto"/>
          <w:lang w:bidi="ar"/>
        </w:rPr>
        <w:t xml:space="preserve">项情形，供应商已随投标（响应）文件一并提交相关书面说明及必要的证明材料的，在评审现场可不再重复提交。</w:t>
      </w:r>
      <w:r>
        <w:rPr>
          <w:color w:val="auto"/>
        </w:rPr>
      </w:r>
      <w:r/>
    </w:p>
    <w:p>
      <w:pPr>
        <w:pStyle w:val="900"/>
        <w:rPr>
          <w:color w:val="auto"/>
        </w:rPr>
      </w:pPr>
      <w:r>
        <w:rPr>
          <w:rFonts w:hint="eastAsia" w:ascii="宋体" w:hAnsi="宋体" w:cs="Microsoft New Tai Lue"/>
          <w:color w:val="auto"/>
          <w:lang w:bidi="ar"/>
        </w:rPr>
        <w:t xml:space="preserve">评标委员会</w:t>
      </w:r>
      <w:r>
        <w:rPr>
          <w:rFonts w:ascii="宋体" w:hAnsi="宋体" w:cs="Microsoft New Tai Lue"/>
          <w:color w:val="auto"/>
          <w:lang w:bidi="ar"/>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Microsoft New Tai Lue"/>
          <w:color w:val="auto"/>
          <w:lang w:bidi="ar"/>
        </w:rPr>
        <w:t xml:space="preserve">评标委员会</w:t>
      </w:r>
      <w:r>
        <w:rPr>
          <w:rFonts w:ascii="宋体" w:hAnsi="宋体" w:cs="Microsoft New Tai Lue"/>
          <w:color w:val="auto"/>
          <w:lang w:bidi="ar"/>
        </w:rPr>
        <w:t xml:space="preserve">应当将其作为无效投标（响应）处理。</w:t>
      </w:r>
      <w:bookmarkEnd w:id="179"/>
      <w:r>
        <w:rPr>
          <w:color w:val="auto"/>
        </w:rPr>
      </w:r>
      <w:r/>
    </w:p>
    <w:p>
      <w:pPr>
        <w:ind w:firstLine="316"/>
        <w:rPr>
          <w:rFonts w:cs="Times New Roman"/>
          <w:b/>
          <w:bCs/>
          <w:color w:val="auto"/>
        </w:rPr>
      </w:pPr>
      <w:r>
        <w:rPr>
          <w:color w:val="auto"/>
        </w:rPr>
      </w:r>
      <w:bookmarkStart w:id="190" w:name="_Toc107246251"/>
      <w:r>
        <w:rPr>
          <w:color w:val="auto"/>
        </w:rPr>
      </w:r>
      <w:bookmarkStart w:id="191" w:name="_Toc104560872"/>
      <w:r>
        <w:rPr>
          <w:color w:val="auto"/>
        </w:rPr>
      </w:r>
      <w:bookmarkStart w:id="192" w:name="_Toc103848557"/>
      <w:r>
        <w:rPr>
          <w:b/>
          <w:bCs/>
          <w:color w:val="auto"/>
          <w:lang w:val="zh-CN"/>
        </w:rPr>
        <w:t xml:space="preserve">30.3</w:t>
      </w:r>
      <w:r>
        <w:rPr>
          <w:rFonts w:hint="eastAsia"/>
          <w:b/>
          <w:bCs/>
          <w:color w:val="auto"/>
          <w:lang w:val="zh-CN"/>
        </w:rPr>
        <w:t xml:space="preserve">投标文件澄清</w:t>
      </w:r>
      <w:bookmarkEnd w:id="190"/>
      <w:r>
        <w:rPr>
          <w:color w:val="auto"/>
        </w:rPr>
      </w:r>
      <w:bookmarkEnd w:id="191"/>
      <w:r>
        <w:rPr>
          <w:color w:val="auto"/>
        </w:rPr>
      </w:r>
      <w:bookmarkEnd w:id="192"/>
      <w:r>
        <w:rPr>
          <w:color w:val="auto"/>
        </w:rPr>
      </w:r>
      <w:r/>
    </w:p>
    <w:p>
      <w:pPr>
        <w:rPr>
          <w:color w:val="auto"/>
        </w:rPr>
      </w:pPr>
      <w:r>
        <w:rPr>
          <w:rFonts w:hint="eastAsia"/>
          <w:color w:val="auto"/>
        </w:rPr>
        <w:t xml:space="preserve">30.1评标期间，为有助于对投标文件的审查、评价和比较，评委会有权以电子函件形式要求投标人对其投标文件进行澄清，但并非对每个投标人都作澄清要求。</w:t>
      </w:r>
      <w:r>
        <w:rPr>
          <w:color w:val="auto"/>
        </w:rPr>
      </w:r>
      <w:r/>
    </w:p>
    <w:p>
      <w:pPr>
        <w:rPr>
          <w:color w:val="auto"/>
        </w:rPr>
      </w:pPr>
      <w:r>
        <w:rPr>
          <w:rFonts w:hint="eastAsia"/>
          <w:color w:val="auto"/>
        </w:rPr>
        <w:t xml:space="preserve">30.2接到评委会澄清要求的投标人应派人按评委会规定的时间和格式在“政府采购管理交易系统（苏采云）”中做出澄清，澄清的内容作为投标文件的补充部分，但投标的价格和实质性的内容不得做任何更改。具体操作方式见《供应商操作手册》。</w:t>
      </w:r>
      <w:r>
        <w:rPr>
          <w:color w:val="auto"/>
        </w:rPr>
      </w:r>
      <w:r/>
    </w:p>
    <w:p>
      <w:pPr>
        <w:rPr>
          <w:rFonts w:cs="Times New Roman"/>
          <w:color w:val="auto"/>
        </w:rPr>
      </w:pPr>
      <w:r>
        <w:rPr>
          <w:rFonts w:hint="eastAsia"/>
          <w:color w:val="auto"/>
        </w:rPr>
        <w:t xml:space="preserve">30.3 接到评委会澄清要求的投标人如未按规定做出澄清，其风险由投标人自行承担。</w:t>
      </w:r>
      <w:r>
        <w:rPr>
          <w:color w:val="auto"/>
        </w:rPr>
      </w:r>
      <w:r/>
    </w:p>
    <w:p>
      <w:pPr>
        <w:ind w:firstLine="316"/>
        <w:rPr>
          <w:rFonts w:cs="Times New Roman"/>
          <w:b/>
          <w:bCs/>
          <w:color w:val="auto"/>
        </w:rPr>
      </w:pPr>
      <w:r>
        <w:rPr>
          <w:color w:val="auto"/>
        </w:rPr>
      </w:r>
      <w:bookmarkStart w:id="193" w:name="_Toc107246252"/>
      <w:r>
        <w:rPr>
          <w:b/>
          <w:bCs/>
          <w:color w:val="auto"/>
          <w:lang w:val="zh-CN"/>
        </w:rPr>
        <w:t xml:space="preserve">30.4</w:t>
      </w:r>
      <w:bookmarkEnd w:id="193"/>
      <w:r>
        <w:rPr>
          <w:rFonts w:hint="eastAsia"/>
          <w:b/>
          <w:bCs/>
          <w:color w:val="auto"/>
          <w:lang w:val="zh-CN"/>
        </w:rPr>
        <w:t xml:space="preserve">报价修正</w:t>
      </w:r>
      <w:r>
        <w:rPr>
          <w:color w:val="auto"/>
        </w:rPr>
      </w:r>
      <w:r/>
    </w:p>
    <w:p>
      <w:pPr>
        <w:rPr>
          <w:rFonts w:cs="Times New Roman"/>
          <w:color w:val="auto"/>
        </w:rPr>
      </w:pPr>
      <w:r>
        <w:rPr>
          <w:color w:val="auto"/>
        </w:rPr>
        <w:t xml:space="preserve">30.4.1</w:t>
      </w:r>
      <w:r>
        <w:rPr>
          <w:rFonts w:hint="eastAsia"/>
          <w:color w:val="auto"/>
        </w:rPr>
        <w:t xml:space="preserve">投标文件报价出现前后不一致的，除招标文件另有规定外，按照下列规定修正：</w:t>
      </w:r>
      <w:r>
        <w:rPr>
          <w:color w:val="auto"/>
        </w:rPr>
      </w:r>
      <w:r/>
    </w:p>
    <w:p>
      <w:pPr>
        <w:rPr>
          <w:bCs/>
          <w:color w:val="auto"/>
        </w:rPr>
      </w:pPr>
      <w:r>
        <w:rPr>
          <w:rFonts w:hint="eastAsia"/>
          <w:bCs/>
          <w:color w:val="auto"/>
        </w:rPr>
        <w:t xml:space="preserve">（1）投标文件中开标一览表内容与投标文件中相应内容不一致的，以开标一览表为准。</w:t>
      </w:r>
      <w:r>
        <w:rPr>
          <w:color w:val="auto"/>
        </w:rPr>
      </w:r>
      <w:r/>
    </w:p>
    <w:p>
      <w:pPr>
        <w:rPr>
          <w:bCs/>
          <w:color w:val="auto"/>
        </w:rPr>
      </w:pPr>
      <w:r>
        <w:rPr>
          <w:rFonts w:hint="eastAsia"/>
          <w:bCs/>
          <w:color w:val="auto"/>
        </w:rPr>
        <w:t xml:space="preserve">（2）大写金额与小写金额不一致的，以大写金额为准。</w:t>
      </w:r>
      <w:r>
        <w:rPr>
          <w:color w:val="auto"/>
        </w:rPr>
      </w:r>
      <w:r/>
    </w:p>
    <w:p>
      <w:pPr>
        <w:rPr>
          <w:bCs/>
          <w:color w:val="auto"/>
        </w:rPr>
      </w:pPr>
      <w:r>
        <w:rPr>
          <w:rFonts w:hint="eastAsia"/>
          <w:bCs/>
          <w:color w:val="auto"/>
        </w:rPr>
        <w:t xml:space="preserve">（3）单价金额小数点或者百分比有明显错位的，以开标一览表的总价为准，并修改单价。</w:t>
      </w:r>
      <w:r>
        <w:rPr>
          <w:color w:val="auto"/>
        </w:rPr>
      </w:r>
      <w:r/>
    </w:p>
    <w:p>
      <w:pPr>
        <w:rPr>
          <w:bCs/>
          <w:color w:val="auto"/>
        </w:rPr>
      </w:pPr>
      <w:r>
        <w:rPr>
          <w:rFonts w:hint="eastAsia"/>
          <w:bCs/>
          <w:color w:val="auto"/>
        </w:rPr>
        <w:t xml:space="preserve">（4）总价金额与按单价汇总金额不一致的，以单价金额计算结果为准。</w:t>
      </w:r>
      <w:r>
        <w:rPr>
          <w:color w:val="auto"/>
        </w:rPr>
      </w:r>
      <w:r/>
    </w:p>
    <w:p>
      <w:pPr>
        <w:rPr>
          <w:bCs/>
          <w:color w:val="auto"/>
        </w:rPr>
      </w:pPr>
      <w:r>
        <w:rPr>
          <w:rFonts w:hint="eastAsia"/>
          <w:bCs/>
          <w:color w:val="auto"/>
        </w:rPr>
        <w:t xml:space="preserve">同时出现两种以上错误的，按照前款规定的顺序修正。</w:t>
      </w:r>
      <w:r>
        <w:rPr>
          <w:color w:val="auto"/>
        </w:rPr>
      </w:r>
      <w:r/>
    </w:p>
    <w:p>
      <w:pPr>
        <w:rPr>
          <w:color w:val="auto"/>
        </w:rPr>
      </w:pPr>
      <w:r>
        <w:rPr>
          <w:rFonts w:hint="eastAsia"/>
          <w:color w:val="auto"/>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rPr>
          <w:color w:val="auto"/>
        </w:rPr>
      </w:r>
      <w:r/>
    </w:p>
    <w:p>
      <w:pPr>
        <w:rPr>
          <w:color w:val="auto"/>
        </w:rPr>
      </w:pPr>
      <w:r>
        <w:rPr>
          <w:rFonts w:hint="eastAsia"/>
          <w:color w:val="auto"/>
        </w:rPr>
        <w:t xml:space="preserve">评委会将允许修正投标文件中不构成重大偏离的、微小的、非正规的、不一致的或不规则的地方，但这些修改不能影响任何投标人相应的名次排列。</w:t>
      </w:r>
      <w:r>
        <w:rPr>
          <w:color w:val="auto"/>
        </w:rPr>
      </w:r>
      <w:r/>
    </w:p>
    <w:p>
      <w:pPr>
        <w:ind w:firstLine="316"/>
        <w:rPr>
          <w:rFonts w:cs="Times New Roman"/>
          <w:b/>
          <w:bCs/>
          <w:color w:val="auto"/>
        </w:rPr>
      </w:pPr>
      <w:r>
        <w:rPr>
          <w:color w:val="auto"/>
        </w:rPr>
      </w:r>
      <w:bookmarkStart w:id="194" w:name="_Toc104560873"/>
      <w:r>
        <w:rPr>
          <w:color w:val="auto"/>
        </w:rPr>
      </w:r>
      <w:bookmarkStart w:id="195" w:name="_Toc107246253"/>
      <w:r>
        <w:rPr>
          <w:color w:val="auto"/>
        </w:rPr>
      </w:r>
      <w:bookmarkStart w:id="196" w:name="_Toc103848558"/>
      <w:r>
        <w:rPr>
          <w:b/>
          <w:bCs/>
          <w:color w:val="auto"/>
          <w:lang w:val="zh-CN"/>
        </w:rPr>
        <w:t xml:space="preserve">30.5</w:t>
      </w:r>
      <w:r>
        <w:rPr>
          <w:rFonts w:hint="eastAsia"/>
          <w:b/>
          <w:bCs/>
          <w:color w:val="auto"/>
          <w:lang w:val="zh-CN"/>
        </w:rPr>
        <w:t xml:space="preserve">同品牌多家投标人处理原则</w:t>
      </w:r>
      <w:bookmarkEnd w:id="194"/>
      <w:r>
        <w:rPr>
          <w:color w:val="auto"/>
        </w:rPr>
      </w:r>
      <w:bookmarkEnd w:id="195"/>
      <w:r>
        <w:rPr>
          <w:color w:val="auto"/>
        </w:rPr>
      </w:r>
      <w:bookmarkEnd w:id="196"/>
      <w:r>
        <w:rPr>
          <w:color w:val="auto"/>
        </w:rPr>
      </w:r>
      <w:r/>
    </w:p>
    <w:p>
      <w:pPr>
        <w:rPr>
          <w:rFonts w:cs="Times New Roman"/>
          <w:color w:val="auto"/>
        </w:rPr>
      </w:pPr>
      <w:r>
        <w:rPr>
          <w:color w:val="auto"/>
        </w:rPr>
        <w:t xml:space="preserve">30.5.1</w:t>
      </w:r>
      <w:r>
        <w:rPr>
          <w:rFonts w:hint="eastAsia"/>
          <w:color w:val="auto"/>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color w:val="auto"/>
        </w:rPr>
      </w:r>
      <w:r/>
    </w:p>
    <w:p>
      <w:pPr>
        <w:rPr>
          <w:rFonts w:cs="Times New Roman"/>
          <w:color w:val="auto"/>
        </w:rPr>
      </w:pPr>
      <w:r>
        <w:rPr>
          <w:color w:val="auto"/>
        </w:rPr>
        <w:t xml:space="preserve">30.5.2</w:t>
      </w:r>
      <w:r>
        <w:rPr>
          <w:rFonts w:hint="eastAsia"/>
          <w:color w:val="auto"/>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color w:val="auto"/>
        </w:rPr>
      </w:r>
      <w:r/>
    </w:p>
    <w:p>
      <w:pPr>
        <w:rPr>
          <w:rFonts w:cs="Times New Roman"/>
          <w:color w:val="auto"/>
        </w:rPr>
      </w:pPr>
      <w:r>
        <w:rPr>
          <w:color w:val="auto"/>
        </w:rPr>
        <w:t xml:space="preserve">30.5.3</w:t>
      </w:r>
      <w:r>
        <w:rPr>
          <w:rFonts w:hint="eastAsia"/>
          <w:color w:val="auto"/>
        </w:rPr>
        <w:t xml:space="preserve">非单一产品采购项目，根据采购项目技术构成、产品价格比重等合理确定核心产品，核心产品见</w:t>
      </w:r>
      <w:r>
        <w:rPr>
          <w:rFonts w:hint="eastAsia"/>
          <w:b/>
          <w:bCs/>
          <w:color w:val="auto"/>
        </w:rPr>
        <w:t xml:space="preserve">投标人须知前附表</w:t>
      </w:r>
      <w:r>
        <w:rPr>
          <w:rFonts w:hint="eastAsia"/>
          <w:color w:val="auto"/>
        </w:rPr>
        <w:t xml:space="preserve">。多家投标人提供的核心产品品牌相同的，按前两款规定处理。</w:t>
      </w:r>
      <w:r>
        <w:rPr>
          <w:color w:val="auto"/>
        </w:rPr>
      </w:r>
      <w:r/>
    </w:p>
    <w:p>
      <w:pPr>
        <w:ind w:firstLine="316"/>
        <w:rPr>
          <w:rFonts w:cs="Times New Roman"/>
          <w:b/>
          <w:bCs/>
          <w:color w:val="auto"/>
        </w:rPr>
      </w:pPr>
      <w:r>
        <w:rPr>
          <w:color w:val="auto"/>
        </w:rPr>
      </w:r>
      <w:bookmarkStart w:id="197" w:name="_Toc103848559"/>
      <w:r>
        <w:rPr>
          <w:color w:val="auto"/>
        </w:rPr>
      </w:r>
      <w:bookmarkStart w:id="198" w:name="_Toc107246254"/>
      <w:r>
        <w:rPr>
          <w:color w:val="auto"/>
        </w:rPr>
      </w:r>
      <w:bookmarkStart w:id="199" w:name="_Toc104560874"/>
      <w:r>
        <w:rPr>
          <w:b/>
          <w:bCs/>
          <w:color w:val="auto"/>
          <w:lang w:val="zh-CN"/>
        </w:rPr>
        <w:t xml:space="preserve">30.6</w:t>
      </w:r>
      <w:r>
        <w:rPr>
          <w:rFonts w:hint="eastAsia"/>
          <w:b/>
          <w:bCs/>
          <w:color w:val="auto"/>
          <w:lang w:val="zh-CN"/>
        </w:rPr>
        <w:t xml:space="preserve">比较与评价</w:t>
      </w:r>
      <w:bookmarkEnd w:id="197"/>
      <w:r>
        <w:rPr>
          <w:color w:val="auto"/>
        </w:rPr>
      </w:r>
      <w:bookmarkEnd w:id="198"/>
      <w:r>
        <w:rPr>
          <w:color w:val="auto"/>
        </w:rPr>
      </w:r>
      <w:bookmarkEnd w:id="199"/>
      <w:r>
        <w:rPr>
          <w:color w:val="auto"/>
        </w:rPr>
      </w:r>
      <w:r/>
    </w:p>
    <w:p>
      <w:pPr>
        <w:rPr>
          <w:rFonts w:cs="Times New Roman"/>
          <w:color w:val="auto"/>
        </w:rPr>
      </w:pPr>
      <w:r>
        <w:rPr>
          <w:color w:val="auto"/>
        </w:rPr>
        <w:t xml:space="preserve">30.6.1</w:t>
      </w:r>
      <w:r>
        <w:rPr>
          <w:rFonts w:hint="eastAsia"/>
          <w:color w:val="auto"/>
        </w:rPr>
        <w:t xml:space="preserve">评标委员会应当按照招标文件中第五章《评标方法和评标标准》，对符合性审查合格的投标文件进行比较与评价。</w:t>
      </w:r>
      <w:r>
        <w:rPr>
          <w:color w:val="auto"/>
        </w:rPr>
      </w:r>
      <w:r/>
    </w:p>
    <w:p>
      <w:pPr>
        <w:ind w:firstLine="316"/>
        <w:rPr>
          <w:rFonts w:cs="Times New Roman"/>
          <w:b/>
          <w:bCs/>
          <w:color w:val="auto"/>
        </w:rPr>
      </w:pPr>
      <w:r>
        <w:rPr>
          <w:color w:val="auto"/>
        </w:rPr>
      </w:r>
      <w:bookmarkStart w:id="200" w:name="_Toc107246255"/>
      <w:r>
        <w:rPr>
          <w:b/>
          <w:bCs/>
          <w:color w:val="auto"/>
          <w:lang w:val="zh-CN"/>
        </w:rPr>
        <w:t xml:space="preserve">30.7</w:t>
      </w:r>
      <w:r>
        <w:rPr>
          <w:rFonts w:hint="eastAsia"/>
          <w:b/>
          <w:bCs/>
          <w:color w:val="auto"/>
          <w:lang w:val="zh-CN"/>
        </w:rPr>
        <w:t xml:space="preserve">编写评标报告</w:t>
      </w:r>
      <w:bookmarkEnd w:id="200"/>
      <w:r>
        <w:rPr>
          <w:color w:val="auto"/>
        </w:rPr>
      </w:r>
      <w:r/>
    </w:p>
    <w:p>
      <w:pPr>
        <w:rPr>
          <w:rFonts w:cs="Times New Roman"/>
          <w:color w:val="auto"/>
        </w:rPr>
      </w:pPr>
      <w:r>
        <w:rPr>
          <w:color w:val="auto"/>
        </w:rPr>
        <w:t xml:space="preserve">30.7.1</w:t>
      </w:r>
      <w:r>
        <w:rPr>
          <w:rFonts w:hint="eastAsia"/>
          <w:color w:val="auto"/>
        </w:rPr>
        <w:t xml:space="preserve">评标委员会根据全体评标成员签字的原始评标记录和评标结果编写评标报告。</w:t>
      </w:r>
      <w:r>
        <w:rPr>
          <w:color w:val="auto"/>
        </w:rPr>
      </w:r>
      <w:r/>
    </w:p>
    <w:p>
      <w:pPr>
        <w:ind w:firstLine="316"/>
        <w:rPr>
          <w:rFonts w:cs="Times New Roman"/>
          <w:b/>
          <w:bCs/>
          <w:color w:val="auto"/>
        </w:rPr>
      </w:pPr>
      <w:r>
        <w:rPr>
          <w:color w:val="auto"/>
        </w:rPr>
      </w:r>
      <w:bookmarkStart w:id="201" w:name="_Toc103848561"/>
      <w:r>
        <w:rPr>
          <w:color w:val="auto"/>
        </w:rPr>
      </w:r>
      <w:bookmarkStart w:id="202" w:name="_Toc107246256"/>
      <w:r>
        <w:rPr>
          <w:color w:val="auto"/>
        </w:rPr>
      </w:r>
      <w:bookmarkStart w:id="203" w:name="_Toc104560876"/>
      <w:r>
        <w:rPr>
          <w:b/>
          <w:bCs/>
          <w:color w:val="auto"/>
          <w:lang w:val="zh-CN"/>
        </w:rPr>
        <w:t xml:space="preserve">30.8</w:t>
      </w:r>
      <w:r>
        <w:rPr>
          <w:rFonts w:hint="eastAsia"/>
          <w:b/>
          <w:bCs/>
          <w:color w:val="auto"/>
          <w:lang w:val="zh-CN"/>
        </w:rPr>
        <w:t xml:space="preserve">评标过程的保密</w:t>
      </w:r>
      <w:bookmarkEnd w:id="201"/>
      <w:r>
        <w:rPr>
          <w:color w:val="auto"/>
        </w:rPr>
      </w:r>
      <w:bookmarkEnd w:id="202"/>
      <w:r>
        <w:rPr>
          <w:color w:val="auto"/>
        </w:rPr>
      </w:r>
      <w:bookmarkEnd w:id="203"/>
      <w:r>
        <w:rPr>
          <w:rFonts w:cs="Times New Roman"/>
          <w:b/>
          <w:bCs/>
          <w:color w:val="auto"/>
          <w:lang w:val="zh-CN"/>
        </w:rPr>
        <w:tab/>
      </w:r>
      <w:r>
        <w:rPr>
          <w:color w:val="auto"/>
        </w:rPr>
      </w:r>
      <w:r/>
    </w:p>
    <w:p>
      <w:pPr>
        <w:rPr>
          <w:color w:val="auto"/>
        </w:rPr>
      </w:pPr>
      <w:r>
        <w:rPr>
          <w:rFonts w:hint="eastAsia"/>
          <w:color w:val="auto"/>
        </w:rPr>
        <w:t xml:space="preserve">30.8.1公开开标后，直至签订合同之日止，凡是与审查、澄清、评价和比较投标的有关资料以及授标建议等，采购人、评委、代理机构工作人员均不得向投标人或与评标无关的其他人员透露。</w:t>
      </w:r>
      <w:r>
        <w:rPr>
          <w:color w:val="auto"/>
        </w:rPr>
      </w:r>
      <w:r/>
    </w:p>
    <w:p>
      <w:pPr>
        <w:rPr>
          <w:color w:val="auto"/>
        </w:rPr>
      </w:pPr>
      <w:r>
        <w:rPr>
          <w:rFonts w:hint="eastAsia"/>
          <w:color w:val="auto"/>
        </w:rPr>
        <w:t xml:space="preserve">30.8.2在评标过程中，投标人不得以任何行为影响评标过程，否则其投标文件将被作为无效投标文件。</w:t>
      </w:r>
      <w:r>
        <w:rPr>
          <w:color w:val="auto"/>
        </w:rPr>
      </w:r>
      <w:r/>
    </w:p>
    <w:p>
      <w:pPr>
        <w:rPr>
          <w:color w:val="auto"/>
        </w:rPr>
      </w:pPr>
      <w:r>
        <w:rPr>
          <w:rFonts w:hint="eastAsia"/>
          <w:color w:val="auto"/>
        </w:rPr>
        <w:t xml:space="preserve">30.8.3 在评标期间，代理机构将设专门工作人员与投标人联系。</w:t>
      </w:r>
      <w:r>
        <w:rPr>
          <w:color w:val="auto"/>
        </w:rPr>
      </w:r>
      <w:r/>
    </w:p>
    <w:p>
      <w:pPr>
        <w:rPr>
          <w:color w:val="auto"/>
        </w:rPr>
      </w:pPr>
      <w:r>
        <w:rPr>
          <w:rFonts w:hint="eastAsia"/>
          <w:color w:val="auto"/>
        </w:rPr>
        <w:t xml:space="preserve">30.8.4 代理机构和评委会不向未中标的投标人解释未中标原因，也不公布评标过程中的相关细节。</w:t>
      </w:r>
      <w:r>
        <w:rPr>
          <w:color w:val="auto"/>
        </w:rPr>
      </w:r>
      <w:r/>
    </w:p>
    <w:p>
      <w:pPr>
        <w:rPr>
          <w:rFonts w:cs="Times New Roman"/>
          <w:color w:val="auto"/>
        </w:rPr>
      </w:pPr>
      <w:r>
        <w:rPr>
          <w:rFonts w:hint="eastAsia"/>
          <w:color w:val="auto"/>
        </w:rPr>
        <w:t xml:space="preserve">30.8.5 采用综合评分法的项目，未中标的投标人可于中标结果公告期限届满之日起通过“政府采购管理交易系统（苏采云）”查看自己的评审得分及排序情况。</w:t>
      </w:r>
      <w:r>
        <w:rPr>
          <w:color w:val="auto"/>
        </w:rPr>
      </w:r>
      <w:r/>
    </w:p>
    <w:p>
      <w:pPr>
        <w:pStyle w:val="886"/>
        <w:ind w:left="0" w:right="210" w:firstLine="0"/>
        <w:rPr>
          <w:rFonts w:ascii="宋体"/>
          <w:color w:val="auto"/>
          <w:sz w:val="21"/>
          <w:szCs w:val="21"/>
        </w:rPr>
      </w:pPr>
      <w:r>
        <w:rPr>
          <w:color w:val="auto"/>
        </w:rPr>
      </w:r>
      <w:bookmarkStart w:id="204" w:name="_Toc107246257"/>
      <w:r>
        <w:rPr>
          <w:rFonts w:hint="eastAsia" w:ascii="宋体" w:hAnsi="宋体" w:cs="宋体"/>
          <w:color w:val="auto"/>
          <w:sz w:val="21"/>
          <w:szCs w:val="21"/>
        </w:rPr>
        <w:t xml:space="preserve">六．确定中标</w:t>
      </w:r>
      <w:bookmarkEnd w:id="204"/>
      <w:r>
        <w:rPr>
          <w:color w:val="auto"/>
        </w:rPr>
      </w:r>
      <w:r/>
    </w:p>
    <w:p>
      <w:pPr>
        <w:pStyle w:val="886"/>
        <w:ind w:left="0" w:right="210" w:firstLine="0"/>
        <w:rPr>
          <w:rFonts w:ascii="宋体"/>
          <w:color w:val="auto"/>
          <w:sz w:val="21"/>
          <w:szCs w:val="21"/>
        </w:rPr>
      </w:pPr>
      <w:r>
        <w:rPr>
          <w:color w:val="auto"/>
        </w:rPr>
      </w:r>
      <w:bookmarkStart w:id="205" w:name="_Toc103848563"/>
      <w:r>
        <w:rPr>
          <w:color w:val="auto"/>
        </w:rPr>
      </w:r>
      <w:bookmarkStart w:id="206" w:name="_Toc104560878"/>
      <w:r>
        <w:rPr>
          <w:color w:val="auto"/>
        </w:rPr>
      </w:r>
      <w:bookmarkStart w:id="207" w:name="_Toc107246258"/>
      <w:r>
        <w:rPr>
          <w:rFonts w:ascii="宋体" w:hAnsi="宋体" w:cs="宋体"/>
          <w:color w:val="auto"/>
          <w:sz w:val="21"/>
          <w:szCs w:val="21"/>
        </w:rPr>
        <w:t xml:space="preserve">31.</w:t>
      </w:r>
      <w:r>
        <w:rPr>
          <w:rFonts w:hint="eastAsia" w:ascii="宋体" w:hAnsi="宋体" w:cs="宋体"/>
          <w:color w:val="auto"/>
          <w:sz w:val="21"/>
          <w:szCs w:val="21"/>
        </w:rPr>
        <w:t xml:space="preserve">确定中标</w:t>
      </w:r>
      <w:bookmarkEnd w:id="205"/>
      <w:r>
        <w:rPr>
          <w:color w:val="auto"/>
        </w:rPr>
      </w:r>
      <w:bookmarkEnd w:id="206"/>
      <w:r>
        <w:rPr>
          <w:rFonts w:hint="eastAsia" w:ascii="宋体" w:hAnsi="宋体" w:cs="宋体"/>
          <w:color w:val="auto"/>
          <w:sz w:val="21"/>
          <w:szCs w:val="21"/>
        </w:rPr>
        <w:t xml:space="preserve">人</w:t>
      </w:r>
      <w:bookmarkEnd w:id="207"/>
      <w:r>
        <w:rPr>
          <w:color w:val="auto"/>
        </w:rPr>
      </w:r>
      <w:r/>
    </w:p>
    <w:p>
      <w:pPr>
        <w:rPr>
          <w:rFonts w:cs="Times New Roman"/>
          <w:color w:val="auto"/>
        </w:rPr>
      </w:pPr>
      <w:r>
        <w:rPr>
          <w:color w:val="auto"/>
        </w:rPr>
        <w:t xml:space="preserve">31.1</w:t>
      </w:r>
      <w:r>
        <w:rPr>
          <w:rFonts w:hint="eastAsia"/>
          <w:color w:val="auto"/>
        </w:rPr>
        <w:t xml:space="preserve">采用最低评标价法的，评标结果按投标报价由低到高顺序排列。投标报价相同的并列。投标文件满足招标文件全部实质性要求且投标报价最低的投标人为排名第一的中标候选人。</w:t>
      </w:r>
      <w:r>
        <w:rPr>
          <w:color w:val="auto"/>
        </w:rPr>
      </w:r>
      <w:r/>
    </w:p>
    <w:p>
      <w:pPr>
        <w:rPr>
          <w:rFonts w:cs="Times New Roman"/>
          <w:color w:val="auto"/>
        </w:rPr>
      </w:pPr>
      <w:r>
        <w:rPr>
          <w:color w:val="auto"/>
        </w:rPr>
        <w:t xml:space="preserve">31.2</w:t>
      </w:r>
      <w:r>
        <w:rPr>
          <w:rFonts w:hint="eastAsia"/>
          <w:color w:val="auto"/>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Theme="minorEastAsia" w:hAnsiTheme="minorEastAsia" w:eastAsiaTheme="minorEastAsia"/>
          <w:color w:val="auto"/>
        </w:rPr>
        <w:t xml:space="preserve">（具体按第五章执行）</w:t>
      </w:r>
      <w:r>
        <w:rPr>
          <w:color w:val="auto"/>
        </w:rPr>
      </w:r>
      <w:r/>
    </w:p>
    <w:p>
      <w:pPr>
        <w:rPr>
          <w:rFonts w:cs="Times New Roman"/>
          <w:color w:val="auto"/>
        </w:rPr>
      </w:pPr>
      <w:r>
        <w:rPr>
          <w:color w:val="auto"/>
        </w:rPr>
        <w:t xml:space="preserve">31.3</w:t>
      </w:r>
      <w:r>
        <w:rPr>
          <w:rFonts w:hint="eastAsia"/>
          <w:color w:val="auto"/>
        </w:rPr>
        <w:t xml:space="preserve">中标候选人并列的，由采购人或者采购人委托评标委员会按照</w:t>
      </w:r>
      <w:r>
        <w:rPr>
          <w:rFonts w:hint="eastAsia"/>
          <w:b/>
          <w:bCs/>
          <w:color w:val="auto"/>
        </w:rPr>
        <w:t xml:space="preserve">投标人须知前附表</w:t>
      </w:r>
      <w:r>
        <w:rPr>
          <w:rFonts w:hint="eastAsia"/>
          <w:color w:val="auto"/>
        </w:rPr>
        <w:t xml:space="preserve">规定的方式确定中标人。</w:t>
      </w:r>
      <w:r>
        <w:rPr>
          <w:color w:val="auto"/>
        </w:rPr>
      </w:r>
      <w:r/>
    </w:p>
    <w:p>
      <w:pPr>
        <w:rPr>
          <w:rFonts w:cs="Times New Roman"/>
          <w:color w:val="auto"/>
        </w:rPr>
      </w:pPr>
      <w:r>
        <w:rPr>
          <w:color w:val="auto"/>
        </w:rPr>
        <w:t xml:space="preserve">31.4</w:t>
      </w:r>
      <w:r>
        <w:rPr>
          <w:rFonts w:hint="eastAsia"/>
          <w:color w:val="auto"/>
        </w:rPr>
        <w:t xml:space="preserve">评审结束后，中标人名单将省级以上财政部门指定的媒体上公告中标结果，中标公告期为</w:t>
      </w:r>
      <w:r>
        <w:rPr>
          <w:color w:val="auto"/>
        </w:rPr>
        <w:t xml:space="preserve">1</w:t>
      </w:r>
      <w:r>
        <w:rPr>
          <w:rFonts w:hint="eastAsia"/>
          <w:color w:val="auto"/>
        </w:rPr>
        <w:t xml:space="preserve">个工作日，公告媒体见</w:t>
      </w:r>
      <w:r>
        <w:rPr>
          <w:rFonts w:hint="eastAsia"/>
          <w:b/>
          <w:bCs/>
          <w:color w:val="auto"/>
        </w:rPr>
        <w:t xml:space="preserve">投标人须知前附表。</w:t>
      </w:r>
      <w:r>
        <w:rPr>
          <w:color w:val="auto"/>
        </w:rPr>
      </w:r>
      <w:r/>
    </w:p>
    <w:p>
      <w:pPr>
        <w:pStyle w:val="886"/>
        <w:ind w:left="0" w:right="210" w:firstLine="0"/>
        <w:rPr>
          <w:rFonts w:ascii="宋体"/>
          <w:color w:val="auto"/>
          <w:sz w:val="21"/>
          <w:szCs w:val="21"/>
        </w:rPr>
      </w:pPr>
      <w:r>
        <w:rPr>
          <w:color w:val="auto"/>
        </w:rPr>
      </w:r>
      <w:bookmarkStart w:id="208" w:name="_Toc104560879"/>
      <w:r>
        <w:rPr>
          <w:color w:val="auto"/>
        </w:rPr>
      </w:r>
      <w:bookmarkStart w:id="209" w:name="_Toc107246259"/>
      <w:r>
        <w:rPr>
          <w:color w:val="auto"/>
        </w:rPr>
      </w:r>
      <w:bookmarkStart w:id="210" w:name="_Toc103848564"/>
      <w:r>
        <w:rPr>
          <w:rFonts w:ascii="宋体" w:hAnsi="宋体" w:cs="宋体"/>
          <w:color w:val="auto"/>
          <w:sz w:val="21"/>
          <w:szCs w:val="21"/>
        </w:rPr>
        <w:t xml:space="preserve">32.</w:t>
      </w:r>
      <w:r>
        <w:rPr>
          <w:rFonts w:hint="eastAsia" w:ascii="宋体" w:hAnsi="宋体" w:cs="宋体"/>
          <w:color w:val="auto"/>
          <w:sz w:val="21"/>
          <w:szCs w:val="21"/>
        </w:rPr>
        <w:t xml:space="preserve">中标通知书</w:t>
      </w:r>
      <w:bookmarkEnd w:id="208"/>
      <w:r>
        <w:rPr>
          <w:color w:val="auto"/>
        </w:rPr>
      </w:r>
      <w:bookmarkEnd w:id="209"/>
      <w:r>
        <w:rPr>
          <w:color w:val="auto"/>
        </w:rPr>
      </w:r>
      <w:bookmarkEnd w:id="210"/>
      <w:r>
        <w:rPr>
          <w:color w:val="auto"/>
        </w:rPr>
      </w:r>
      <w:r/>
    </w:p>
    <w:p>
      <w:pPr>
        <w:rPr>
          <w:rFonts w:cs="Times New Roman"/>
          <w:color w:val="auto"/>
        </w:rPr>
      </w:pPr>
      <w:r>
        <w:rPr>
          <w:color w:val="auto"/>
        </w:rPr>
        <w:t xml:space="preserve">32.1</w:t>
      </w:r>
      <w:r>
        <w:rPr>
          <w:rFonts w:hint="eastAsia"/>
          <w:color w:val="auto"/>
        </w:rPr>
        <w:t xml:space="preserve">采购代理机构将在中标公告发布的同时向中标人发出中标通知书。</w:t>
      </w:r>
      <w:r>
        <w:rPr>
          <w:color w:val="auto"/>
        </w:rPr>
      </w:r>
      <w:r/>
    </w:p>
    <w:p>
      <w:pPr>
        <w:rPr>
          <w:rFonts w:cs="Times New Roman"/>
          <w:color w:val="auto"/>
        </w:rPr>
      </w:pPr>
      <w:r>
        <w:rPr>
          <w:color w:val="auto"/>
        </w:rPr>
        <w:t xml:space="preserve">32.2</w:t>
      </w:r>
      <w:r>
        <w:rPr>
          <w:rFonts w:hint="eastAsia"/>
          <w:color w:val="auto"/>
        </w:rPr>
        <w:t xml:space="preserve">中标通知书将是合同的组成部分。对采购人和中标人均具有法律效力。</w:t>
      </w:r>
      <w:r>
        <w:rPr>
          <w:color w:val="auto"/>
        </w:rPr>
      </w:r>
      <w:r/>
    </w:p>
    <w:p>
      <w:pPr>
        <w:rPr>
          <w:rFonts w:cs="Times New Roman"/>
          <w:color w:val="auto"/>
        </w:rPr>
      </w:pPr>
      <w:r>
        <w:rPr>
          <w:color w:val="auto"/>
        </w:rPr>
        <w:t xml:space="preserve">32.3</w:t>
      </w:r>
      <w:bookmarkStart w:id="211" w:name="_Toc104560875"/>
      <w:r>
        <w:rPr>
          <w:color w:val="auto"/>
        </w:rPr>
      </w:r>
      <w:bookmarkStart w:id="212" w:name="_Toc103848560"/>
      <w:r>
        <w:rPr>
          <w:rFonts w:hint="eastAsia"/>
          <w:color w:val="auto"/>
        </w:rPr>
        <w:t xml:space="preserve">中标通知书发出后，中标人无正当理由不得放弃中标，否则将依法承担法律责任。</w:t>
      </w:r>
      <w:r>
        <w:rPr>
          <w:color w:val="auto"/>
        </w:rPr>
      </w:r>
      <w:r/>
    </w:p>
    <w:p>
      <w:pPr>
        <w:pStyle w:val="886"/>
        <w:ind w:left="0" w:right="210" w:firstLine="0"/>
        <w:rPr>
          <w:rFonts w:ascii="宋体"/>
          <w:color w:val="auto"/>
          <w:sz w:val="21"/>
          <w:szCs w:val="21"/>
        </w:rPr>
      </w:pPr>
      <w:r>
        <w:rPr>
          <w:color w:val="auto"/>
        </w:rPr>
      </w:r>
      <w:bookmarkStart w:id="213" w:name="_Toc107246260"/>
      <w:r>
        <w:rPr>
          <w:rFonts w:ascii="宋体" w:hAnsi="宋体" w:cs="宋体"/>
          <w:color w:val="auto"/>
          <w:sz w:val="21"/>
          <w:szCs w:val="21"/>
        </w:rPr>
        <w:t xml:space="preserve">33.</w:t>
      </w:r>
      <w:r>
        <w:rPr>
          <w:rFonts w:hint="eastAsia" w:ascii="宋体" w:hAnsi="宋体" w:cs="宋体"/>
          <w:color w:val="auto"/>
          <w:sz w:val="21"/>
          <w:szCs w:val="21"/>
        </w:rPr>
        <w:t xml:space="preserve">废标</w:t>
      </w:r>
      <w:bookmarkEnd w:id="211"/>
      <w:r>
        <w:rPr>
          <w:color w:val="auto"/>
        </w:rPr>
      </w:r>
      <w:bookmarkEnd w:id="212"/>
      <w:r>
        <w:rPr>
          <w:color w:val="auto"/>
        </w:rPr>
      </w:r>
      <w:bookmarkEnd w:id="213"/>
      <w:r>
        <w:rPr>
          <w:color w:val="auto"/>
        </w:rPr>
      </w:r>
      <w:r/>
    </w:p>
    <w:p>
      <w:pPr>
        <w:ind w:firstLine="316"/>
        <w:rPr>
          <w:rFonts w:cs="Times New Roman"/>
          <w:b/>
          <w:bCs/>
          <w:color w:val="auto"/>
        </w:rPr>
      </w:pPr>
      <w:r>
        <w:rPr>
          <w:rFonts w:hint="eastAsia"/>
          <w:b/>
          <w:bCs/>
          <w:color w:val="auto"/>
        </w:rPr>
        <w:t xml:space="preserve">★</w:t>
      </w:r>
      <w:r>
        <w:rPr>
          <w:b/>
          <w:bCs/>
          <w:color w:val="auto"/>
        </w:rPr>
        <w:t xml:space="preserve">33.1</w:t>
      </w:r>
      <w:r>
        <w:rPr>
          <w:rFonts w:hint="eastAsia"/>
          <w:b/>
          <w:bCs/>
          <w:color w:val="auto"/>
        </w:rPr>
        <w:t xml:space="preserve">出现下列情形之一的，应予废标：</w:t>
      </w:r>
      <w:r>
        <w:rPr>
          <w:color w:val="auto"/>
        </w:rPr>
      </w:r>
      <w:r/>
    </w:p>
    <w:p>
      <w:pPr>
        <w:rPr>
          <w:color w:val="auto"/>
        </w:rPr>
      </w:pPr>
      <w:r>
        <w:rPr>
          <w:rFonts w:hint="eastAsia"/>
          <w:color w:val="auto"/>
        </w:rPr>
        <w:t xml:space="preserve">33.1.1符合专业条件的投标人或者对采购文件作实质响应的投标人不足三家的。</w:t>
      </w:r>
      <w:r>
        <w:rPr>
          <w:color w:val="auto"/>
        </w:rPr>
      </w:r>
      <w:r/>
    </w:p>
    <w:p>
      <w:pPr>
        <w:rPr>
          <w:color w:val="auto"/>
        </w:rPr>
      </w:pPr>
      <w:r>
        <w:rPr>
          <w:rFonts w:hint="eastAsia"/>
          <w:color w:val="auto"/>
        </w:rPr>
        <w:t xml:space="preserve">33.1.2出现影响采购公正的违法、违规行为的。</w:t>
      </w:r>
      <w:r>
        <w:rPr>
          <w:color w:val="auto"/>
        </w:rPr>
      </w:r>
      <w:r/>
    </w:p>
    <w:p>
      <w:pPr>
        <w:rPr>
          <w:color w:val="auto"/>
        </w:rPr>
      </w:pPr>
      <w:r>
        <w:rPr>
          <w:rFonts w:hint="eastAsia"/>
          <w:color w:val="auto"/>
        </w:rPr>
        <w:t xml:space="preserve">33.1.3因重大变故，采购任务取消的。</w:t>
      </w:r>
      <w:r>
        <w:rPr>
          <w:color w:val="auto"/>
        </w:rPr>
      </w:r>
      <w:r/>
    </w:p>
    <w:p>
      <w:pPr>
        <w:rPr>
          <w:rFonts w:cs="Times New Roman"/>
          <w:color w:val="auto"/>
        </w:rPr>
      </w:pPr>
      <w:r>
        <w:rPr>
          <w:rFonts w:hint="eastAsia"/>
          <w:color w:val="auto"/>
        </w:rPr>
        <w:t xml:space="preserve">33.1.4评委会认定采购文件存在歧义、重大缺陷导致评审工作无法进行。</w:t>
      </w:r>
      <w:r>
        <w:rPr>
          <w:color w:val="auto"/>
        </w:rPr>
      </w:r>
      <w:r/>
    </w:p>
    <w:p>
      <w:pPr>
        <w:rPr>
          <w:rFonts w:cs="Times New Roman"/>
          <w:color w:val="auto"/>
        </w:rPr>
      </w:pPr>
      <w:r>
        <w:rPr>
          <w:color w:val="auto"/>
        </w:rPr>
        <w:t xml:space="preserve">33.2</w:t>
      </w:r>
      <w:r>
        <w:rPr>
          <w:rFonts w:hint="eastAsia"/>
          <w:color w:val="auto"/>
        </w:rPr>
        <w:t xml:space="preserve">废标后，采购人将废标理由通知所有投标人。</w:t>
      </w:r>
      <w:r>
        <w:rPr>
          <w:color w:val="auto"/>
        </w:rPr>
      </w:r>
      <w:r/>
    </w:p>
    <w:p>
      <w:pPr>
        <w:pStyle w:val="886"/>
        <w:ind w:left="0" w:right="210" w:firstLine="0"/>
        <w:rPr>
          <w:rFonts w:ascii="宋体"/>
          <w:color w:val="auto"/>
          <w:sz w:val="21"/>
          <w:szCs w:val="21"/>
        </w:rPr>
      </w:pPr>
      <w:r>
        <w:rPr>
          <w:color w:val="auto"/>
        </w:rPr>
      </w:r>
      <w:bookmarkStart w:id="214" w:name="_Toc104560880"/>
      <w:r>
        <w:rPr>
          <w:color w:val="auto"/>
        </w:rPr>
      </w:r>
      <w:bookmarkStart w:id="215" w:name="_Toc103848565"/>
      <w:r>
        <w:rPr>
          <w:color w:val="auto"/>
        </w:rPr>
      </w:r>
      <w:bookmarkStart w:id="216" w:name="_Toc107246261"/>
      <w:r>
        <w:rPr>
          <w:color w:val="auto"/>
        </w:rPr>
      </w:r>
      <w:bookmarkStart w:id="217" w:name="_Toc20823309"/>
      <w:r>
        <w:rPr>
          <w:color w:val="auto"/>
        </w:rPr>
      </w:r>
      <w:bookmarkStart w:id="218" w:name="_Toc16938553"/>
      <w:r>
        <w:rPr>
          <w:color w:val="auto"/>
        </w:rPr>
      </w:r>
      <w:bookmarkStart w:id="219" w:name="_Toc513029237"/>
      <w:r>
        <w:rPr>
          <w:rFonts w:ascii="宋体" w:hAnsi="宋体" w:cs="宋体"/>
          <w:color w:val="auto"/>
          <w:sz w:val="21"/>
          <w:szCs w:val="21"/>
        </w:rPr>
        <w:t xml:space="preserve">34.</w:t>
      </w:r>
      <w:r>
        <w:rPr>
          <w:rFonts w:hint="eastAsia" w:ascii="宋体" w:hAnsi="宋体" w:cs="宋体"/>
          <w:color w:val="auto"/>
          <w:sz w:val="21"/>
          <w:szCs w:val="21"/>
        </w:rPr>
        <w:t xml:space="preserve">签订合同</w:t>
      </w:r>
      <w:bookmarkEnd w:id="214"/>
      <w:r>
        <w:rPr>
          <w:color w:val="auto"/>
        </w:rPr>
      </w:r>
      <w:bookmarkEnd w:id="215"/>
      <w:r>
        <w:rPr>
          <w:color w:val="auto"/>
        </w:rPr>
      </w:r>
      <w:bookmarkEnd w:id="216"/>
      <w:r>
        <w:rPr>
          <w:color w:val="auto"/>
        </w:rPr>
      </w:r>
      <w:r/>
    </w:p>
    <w:p>
      <w:pPr>
        <w:rPr>
          <w:rFonts w:cs="Times New Roman"/>
          <w:color w:val="auto"/>
        </w:rPr>
      </w:pPr>
      <w:r>
        <w:rPr>
          <w:color w:val="auto"/>
        </w:rPr>
        <w:t xml:space="preserve">34.1</w:t>
      </w:r>
      <w:r>
        <w:rPr>
          <w:rFonts w:hint="eastAsia"/>
          <w:color w:val="auto"/>
        </w:rPr>
        <w:t xml:space="preserve">中标人、采购人应当自中标通知书发出之日起</w:t>
      </w:r>
      <w:r>
        <w:rPr>
          <w:color w:val="auto"/>
        </w:rPr>
        <w:t xml:space="preserve">30</w:t>
      </w:r>
      <w:r>
        <w:rPr>
          <w:rFonts w:hint="eastAsia"/>
          <w:color w:val="auto"/>
        </w:rPr>
        <w:t xml:space="preserve">日内，按照招标文件和中标人投标文件的规定签订书面合同。所签订的合同不得对招标文件确定的事项和中标人投标文件作实质性修改。</w:t>
      </w:r>
      <w:r>
        <w:rPr>
          <w:color w:val="auto"/>
        </w:rPr>
      </w:r>
      <w:r/>
    </w:p>
    <w:p>
      <w:pPr>
        <w:rPr>
          <w:rFonts w:cs="Times New Roman"/>
          <w:color w:val="auto"/>
        </w:rPr>
      </w:pPr>
      <w:r>
        <w:rPr>
          <w:color w:val="auto"/>
        </w:rPr>
        <w:t xml:space="preserve">34.2</w:t>
      </w:r>
      <w:r>
        <w:rPr>
          <w:rFonts w:hint="eastAsia"/>
          <w:color w:val="auto"/>
        </w:rPr>
        <w:t xml:space="preserve">中标人拒绝与采购人签订合同的，采购人可以按照评标报告推荐的中标候选人名单排序，确定下一候选人为中标人，也可以重新开展政府采购活动。</w:t>
      </w:r>
      <w:r>
        <w:rPr>
          <w:color w:val="auto"/>
        </w:rPr>
      </w:r>
      <w:r/>
    </w:p>
    <w:p>
      <w:pPr>
        <w:rPr>
          <w:rFonts w:cs="Times New Roman"/>
          <w:color w:val="auto"/>
        </w:rPr>
      </w:pPr>
      <w:r>
        <w:rPr>
          <w:color w:val="auto"/>
        </w:rPr>
        <w:t xml:space="preserve">34.3</w:t>
      </w:r>
      <w:r>
        <w:rPr>
          <w:rFonts w:hint="eastAsia"/>
          <w:color w:val="auto"/>
        </w:rPr>
        <w:t xml:space="preserve">联合体中标的，联合体各方应当共同与采购人签订合同，就中标项目向采购人承担连带责任。</w:t>
      </w:r>
      <w:r>
        <w:rPr>
          <w:color w:val="auto"/>
        </w:rPr>
      </w:r>
      <w:r/>
    </w:p>
    <w:p>
      <w:pPr>
        <w:rPr>
          <w:rFonts w:cs="Times New Roman"/>
          <w:color w:val="auto"/>
        </w:rPr>
      </w:pPr>
      <w:r>
        <w:rPr>
          <w:color w:val="auto"/>
        </w:rPr>
        <w:t xml:space="preserve">34.4</w:t>
      </w:r>
      <w:r>
        <w:rPr>
          <w:rFonts w:hint="eastAsia"/>
          <w:color w:val="auto"/>
        </w:rPr>
        <w:t xml:space="preserve">政府采购合同不能转包。未经采购人同意，中标人也不得采用分包的形式履行合同，否则采购人有权终止合同。转包或分包造成采购人损失的，中标人应承担相应赔偿责任。</w:t>
      </w:r>
      <w:r>
        <w:rPr>
          <w:color w:val="auto"/>
        </w:rPr>
      </w:r>
      <w:r/>
    </w:p>
    <w:p>
      <w:pPr>
        <w:pStyle w:val="886"/>
        <w:ind w:left="0" w:right="210" w:firstLine="0"/>
        <w:rPr>
          <w:rFonts w:ascii="宋体"/>
          <w:color w:val="auto"/>
          <w:sz w:val="21"/>
          <w:szCs w:val="21"/>
        </w:rPr>
      </w:pPr>
      <w:r>
        <w:rPr>
          <w:color w:val="auto"/>
        </w:rPr>
      </w:r>
      <w:bookmarkStart w:id="220" w:name="_Toc103848567"/>
      <w:r>
        <w:rPr>
          <w:color w:val="auto"/>
        </w:rPr>
      </w:r>
      <w:bookmarkStart w:id="221" w:name="_Toc107246262"/>
      <w:r>
        <w:rPr>
          <w:color w:val="auto"/>
        </w:rPr>
      </w:r>
      <w:bookmarkStart w:id="222" w:name="_Toc104560881"/>
      <w:r>
        <w:rPr>
          <w:rFonts w:ascii="宋体" w:hAnsi="宋体" w:cs="宋体"/>
          <w:color w:val="auto"/>
          <w:sz w:val="21"/>
          <w:szCs w:val="21"/>
        </w:rPr>
        <w:t xml:space="preserve">35.</w:t>
      </w:r>
      <w:r>
        <w:rPr>
          <w:rFonts w:hint="eastAsia" w:ascii="宋体" w:hAnsi="宋体" w:cs="宋体"/>
          <w:color w:val="auto"/>
          <w:sz w:val="21"/>
          <w:szCs w:val="21"/>
        </w:rPr>
        <w:t xml:space="preserve">履约</w:t>
      </w:r>
      <w:bookmarkEnd w:id="220"/>
      <w:r>
        <w:rPr>
          <w:color w:val="auto"/>
        </w:rPr>
      </w:r>
      <w:bookmarkEnd w:id="221"/>
      <w:r>
        <w:rPr>
          <w:color w:val="auto"/>
        </w:rPr>
      </w:r>
      <w:bookmarkEnd w:id="222"/>
      <w:r>
        <w:rPr>
          <w:rFonts w:hint="eastAsia" w:ascii="宋体" w:hAnsi="宋体" w:cs="宋体"/>
          <w:color w:val="auto"/>
          <w:sz w:val="21"/>
          <w:szCs w:val="21"/>
        </w:rPr>
        <w:t xml:space="preserve">保函</w:t>
      </w:r>
      <w:r>
        <w:rPr>
          <w:color w:val="auto"/>
        </w:rPr>
      </w:r>
      <w:r/>
    </w:p>
    <w:p>
      <w:pPr>
        <w:rPr>
          <w:rFonts w:cs="Times New Roman"/>
          <w:color w:val="auto"/>
        </w:rPr>
      </w:pPr>
      <w:r>
        <w:rPr>
          <w:color w:val="auto"/>
        </w:rPr>
        <w:t xml:space="preserve">35.1</w:t>
      </w:r>
      <w:r>
        <w:rPr>
          <w:rFonts w:hint="eastAsia"/>
          <w:color w:val="auto"/>
        </w:rPr>
        <w:t xml:space="preserve">本项目是否缴纳履约保函见</w:t>
      </w:r>
      <w:r>
        <w:rPr>
          <w:rFonts w:hint="eastAsia"/>
          <w:b/>
          <w:bCs/>
          <w:color w:val="auto"/>
        </w:rPr>
        <w:t xml:space="preserve">投标人须知前附表</w:t>
      </w:r>
      <w:r>
        <w:rPr>
          <w:rFonts w:hint="eastAsia"/>
          <w:color w:val="auto"/>
        </w:rPr>
        <w:t xml:space="preserve">。</w:t>
      </w:r>
      <w:r>
        <w:rPr>
          <w:color w:val="auto"/>
        </w:rPr>
      </w:r>
      <w:r/>
    </w:p>
    <w:p>
      <w:pPr>
        <w:rPr>
          <w:rFonts w:cs="Times New Roman"/>
          <w:color w:val="auto"/>
        </w:rPr>
      </w:pPr>
      <w:r>
        <w:rPr>
          <w:color w:val="auto"/>
        </w:rPr>
        <w:t xml:space="preserve">35.2</w:t>
      </w:r>
      <w:r>
        <w:rPr>
          <w:rFonts w:hint="eastAsia"/>
          <w:b/>
          <w:bCs/>
          <w:color w:val="auto"/>
        </w:rPr>
        <w:t xml:space="preserve">投标人须知前附表</w:t>
      </w:r>
      <w:r>
        <w:rPr>
          <w:rFonts w:hint="eastAsia"/>
          <w:color w:val="auto"/>
        </w:rPr>
        <w:t xml:space="preserve">规定交纳履约保函的，中标人在签订采购合同前，向采购人提交履约保函。联合体成交的，履约保函以联合体各方或联合体中牵头人的名义提交。</w:t>
      </w:r>
      <w:r>
        <w:rPr>
          <w:color w:val="auto"/>
        </w:rPr>
      </w:r>
      <w:r/>
    </w:p>
    <w:p>
      <w:pPr>
        <w:ind w:firstLine="316"/>
        <w:rPr>
          <w:rFonts w:cs="Times New Roman"/>
          <w:color w:val="auto"/>
        </w:rPr>
      </w:pPr>
      <w:r>
        <w:rPr>
          <w:rFonts w:hint="eastAsia"/>
          <w:b/>
          <w:bCs/>
          <w:color w:val="auto"/>
        </w:rPr>
        <w:t xml:space="preserve">★</w:t>
      </w:r>
      <w:r>
        <w:rPr>
          <w:color w:val="auto"/>
        </w:rPr>
        <w:t xml:space="preserve">35.3</w:t>
      </w:r>
      <w:r>
        <w:rPr>
          <w:rFonts w:hint="eastAsia"/>
          <w:color w:val="auto"/>
        </w:rPr>
        <w:t xml:space="preserve">中标人没有按照</w:t>
      </w:r>
      <w:r>
        <w:rPr>
          <w:rFonts w:hint="eastAsia"/>
          <w:b/>
          <w:bCs/>
          <w:color w:val="auto"/>
        </w:rPr>
        <w:t xml:space="preserve">投标人须知前附表</w:t>
      </w:r>
      <w:r>
        <w:rPr>
          <w:rFonts w:hint="eastAsia"/>
          <w:color w:val="auto"/>
        </w:rPr>
        <w:t xml:space="preserve">的规定提交履约保函的，视为放弃中标，其投标保证金不予退还。</w:t>
      </w:r>
      <w:bookmarkEnd w:id="217"/>
      <w:r/>
      <w:bookmarkEnd w:id="218"/>
      <w:r/>
      <w:bookmarkEnd w:id="219"/>
      <w:r>
        <w:rPr>
          <w:color w:val="auto"/>
        </w:rPr>
      </w:r>
      <w:r/>
    </w:p>
    <w:p>
      <w:pPr>
        <w:pStyle w:val="886"/>
        <w:ind w:left="0" w:right="210" w:firstLine="0"/>
        <w:rPr>
          <w:rFonts w:ascii="宋体"/>
          <w:color w:val="auto"/>
          <w:sz w:val="21"/>
          <w:szCs w:val="21"/>
        </w:rPr>
      </w:pPr>
      <w:r>
        <w:rPr>
          <w:color w:val="auto"/>
        </w:rPr>
      </w:r>
      <w:bookmarkStart w:id="223" w:name="_Toc107246263"/>
      <w:r>
        <w:rPr>
          <w:rFonts w:hint="eastAsia" w:ascii="宋体" w:hAnsi="宋体" w:cs="宋体"/>
          <w:color w:val="auto"/>
          <w:sz w:val="21"/>
          <w:szCs w:val="21"/>
        </w:rPr>
        <w:t xml:space="preserve">七．</w:t>
      </w:r>
      <w:bookmarkStart w:id="224" w:name="_Toc103848569"/>
      <w:r>
        <w:rPr>
          <w:rFonts w:hint="eastAsia" w:ascii="宋体" w:hAnsi="宋体" w:cs="宋体"/>
          <w:color w:val="auto"/>
          <w:sz w:val="21"/>
          <w:szCs w:val="21"/>
        </w:rPr>
        <w:t xml:space="preserve">询问与质疑</w:t>
      </w:r>
      <w:bookmarkEnd w:id="223"/>
      <w:r>
        <w:rPr>
          <w:color w:val="auto"/>
        </w:rPr>
      </w:r>
      <w:bookmarkEnd w:id="224"/>
      <w:r>
        <w:rPr>
          <w:color w:val="auto"/>
        </w:rPr>
      </w:r>
      <w:r/>
    </w:p>
    <w:p>
      <w:pPr>
        <w:pStyle w:val="886"/>
        <w:ind w:left="0" w:right="210" w:firstLine="0"/>
        <w:rPr>
          <w:rFonts w:ascii="宋体"/>
          <w:color w:val="auto"/>
          <w:sz w:val="21"/>
          <w:szCs w:val="21"/>
        </w:rPr>
      </w:pPr>
      <w:r>
        <w:rPr>
          <w:color w:val="auto"/>
        </w:rPr>
      </w:r>
      <w:bookmarkStart w:id="225" w:name="_Toc104560883"/>
      <w:r>
        <w:rPr>
          <w:color w:val="auto"/>
        </w:rPr>
      </w:r>
      <w:bookmarkStart w:id="226" w:name="_Toc102117305"/>
      <w:r>
        <w:rPr>
          <w:color w:val="auto"/>
        </w:rPr>
      </w:r>
      <w:bookmarkStart w:id="227" w:name="_Toc107246264"/>
      <w:r>
        <w:rPr>
          <w:rFonts w:ascii="宋体" w:hAnsi="宋体" w:cs="宋体"/>
          <w:color w:val="auto"/>
          <w:sz w:val="21"/>
          <w:szCs w:val="21"/>
        </w:rPr>
        <w:t xml:space="preserve">36.</w:t>
      </w:r>
      <w:r>
        <w:rPr>
          <w:rFonts w:hint="eastAsia" w:ascii="宋体" w:hAnsi="宋体" w:cs="宋体"/>
          <w:color w:val="auto"/>
          <w:sz w:val="21"/>
          <w:szCs w:val="21"/>
        </w:rPr>
        <w:t xml:space="preserve">询问</w:t>
      </w:r>
      <w:bookmarkEnd w:id="225"/>
      <w:r>
        <w:rPr>
          <w:color w:val="auto"/>
        </w:rPr>
      </w:r>
      <w:bookmarkEnd w:id="226"/>
      <w:r>
        <w:rPr>
          <w:color w:val="auto"/>
        </w:rPr>
      </w:r>
      <w:bookmarkEnd w:id="227"/>
      <w:r>
        <w:rPr>
          <w:color w:val="auto"/>
        </w:rPr>
      </w:r>
      <w:r/>
    </w:p>
    <w:p>
      <w:pPr>
        <w:rPr>
          <w:rFonts w:cs="Times New Roman"/>
          <w:color w:val="auto"/>
        </w:rPr>
      </w:pPr>
      <w:r>
        <w:rPr>
          <w:color w:val="auto"/>
        </w:rPr>
        <w:t xml:space="preserve">36.1</w:t>
      </w:r>
      <w:r>
        <w:rPr>
          <w:rFonts w:hint="eastAsia"/>
          <w:color w:val="auto"/>
        </w:rPr>
        <w:t xml:space="preserve">供应商对政府采购活动事项有疑问的，可依法提出询问，并按</w:t>
      </w:r>
      <w:r>
        <w:rPr>
          <w:rFonts w:hint="eastAsia"/>
          <w:b/>
          <w:bCs/>
          <w:color w:val="auto"/>
        </w:rPr>
        <w:t xml:space="preserve">投标人须知前附表</w:t>
      </w:r>
      <w:r>
        <w:rPr>
          <w:rFonts w:hint="eastAsia"/>
          <w:color w:val="auto"/>
        </w:rPr>
        <w:t xml:space="preserve">载明的形式通知采购方。</w:t>
      </w:r>
      <w:r>
        <w:rPr>
          <w:color w:val="auto"/>
        </w:rPr>
      </w:r>
      <w:r/>
    </w:p>
    <w:p>
      <w:pPr>
        <w:rPr>
          <w:rFonts w:cs="Times New Roman"/>
          <w:color w:val="auto"/>
        </w:rPr>
      </w:pPr>
      <w:r>
        <w:rPr>
          <w:color w:val="auto"/>
        </w:rPr>
        <w:t xml:space="preserve">36.2</w:t>
      </w:r>
      <w:r>
        <w:rPr>
          <w:rFonts w:hint="eastAsia"/>
          <w:color w:val="auto"/>
        </w:rPr>
        <w:t xml:space="preserve">采购方对供应商依法提出的询问，在</w:t>
      </w:r>
      <w:r>
        <w:rPr>
          <w:color w:val="auto"/>
        </w:rPr>
        <w:t xml:space="preserve">3</w:t>
      </w:r>
      <w:r>
        <w:rPr>
          <w:rFonts w:hint="eastAsia"/>
          <w:color w:val="auto"/>
        </w:rPr>
        <w:t xml:space="preserve">个工作日内作出答复，但答复的内容不得涉及商业秘密。</w:t>
      </w:r>
      <w:r>
        <w:rPr>
          <w:color w:val="auto"/>
        </w:rPr>
      </w:r>
      <w:r/>
    </w:p>
    <w:p>
      <w:pPr>
        <w:pStyle w:val="886"/>
        <w:ind w:left="0" w:right="210" w:firstLine="0"/>
        <w:rPr>
          <w:rFonts w:ascii="宋体"/>
          <w:color w:val="auto"/>
          <w:sz w:val="21"/>
          <w:szCs w:val="21"/>
        </w:rPr>
      </w:pPr>
      <w:r>
        <w:rPr>
          <w:color w:val="auto"/>
        </w:rPr>
      </w:r>
      <w:bookmarkStart w:id="228" w:name="_Toc104560884"/>
      <w:r>
        <w:rPr>
          <w:color w:val="auto"/>
        </w:rPr>
      </w:r>
      <w:bookmarkStart w:id="229" w:name="_Toc102117306"/>
      <w:r>
        <w:rPr>
          <w:color w:val="auto"/>
        </w:rPr>
      </w:r>
      <w:bookmarkStart w:id="230" w:name="_Toc107246265"/>
      <w:r>
        <w:rPr>
          <w:rFonts w:ascii="宋体" w:hAnsi="宋体" w:cs="宋体"/>
          <w:color w:val="auto"/>
          <w:sz w:val="21"/>
          <w:szCs w:val="21"/>
        </w:rPr>
        <w:t xml:space="preserve">37.</w:t>
      </w:r>
      <w:r>
        <w:rPr>
          <w:rFonts w:hint="eastAsia" w:ascii="宋体" w:hAnsi="宋体" w:cs="宋体"/>
          <w:color w:val="auto"/>
          <w:sz w:val="21"/>
          <w:szCs w:val="21"/>
        </w:rPr>
        <w:t xml:space="preserve">质疑</w:t>
      </w:r>
      <w:bookmarkEnd w:id="228"/>
      <w:r>
        <w:rPr>
          <w:color w:val="auto"/>
        </w:rPr>
      </w:r>
      <w:bookmarkEnd w:id="229"/>
      <w:r>
        <w:rPr>
          <w:color w:val="auto"/>
        </w:rPr>
      </w:r>
      <w:bookmarkEnd w:id="230"/>
      <w:r>
        <w:rPr>
          <w:color w:val="auto"/>
        </w:rPr>
      </w:r>
      <w:r/>
    </w:p>
    <w:p>
      <w:pPr>
        <w:rPr>
          <w:rFonts w:cs="Times New Roman"/>
          <w:color w:val="auto"/>
        </w:rPr>
      </w:pPr>
      <w:r>
        <w:rPr>
          <w:color w:val="auto"/>
        </w:rPr>
        <w:t xml:space="preserve">37.1</w:t>
      </w:r>
      <w:r>
        <w:rPr>
          <w:rFonts w:hint="eastAsia"/>
          <w:color w:val="auto"/>
        </w:rPr>
        <w:t xml:space="preserve">供应商认为采购文件、采购过程和成交结果使自己的权益受到损害的，可以在知道或者应知其权益受到损害之日起</w:t>
      </w:r>
      <w:r>
        <w:rPr>
          <w:color w:val="auto"/>
        </w:rPr>
        <w:t xml:space="preserve">7</w:t>
      </w:r>
      <w:r>
        <w:rPr>
          <w:rFonts w:hint="eastAsia"/>
          <w:color w:val="auto"/>
        </w:rPr>
        <w:t xml:space="preserve">个工作日内，以</w:t>
      </w:r>
      <w:r>
        <w:rPr>
          <w:rFonts w:hint="eastAsia"/>
          <w:b/>
          <w:bCs/>
          <w:color w:val="auto"/>
        </w:rPr>
        <w:t xml:space="preserve">投标人须知前附表</w:t>
      </w:r>
      <w:r>
        <w:rPr>
          <w:rFonts w:hint="eastAsia"/>
          <w:color w:val="auto"/>
        </w:rPr>
        <w:t xml:space="preserve">的要求向采购方提出质疑。采购方将以书面形式答复质疑供应商，但答复的内容不涉及商业秘密。投标人在法定质疑期内针对同一采购程序环节的质疑必须一次性提出。</w:t>
      </w:r>
      <w:r>
        <w:rPr>
          <w:color w:val="auto"/>
        </w:rPr>
      </w:r>
      <w:r/>
    </w:p>
    <w:p>
      <w:pPr>
        <w:rPr>
          <w:rFonts w:cs="Times New Roman"/>
          <w:color w:val="auto"/>
        </w:rPr>
      </w:pPr>
      <w:r>
        <w:rPr>
          <w:color w:val="auto"/>
        </w:rPr>
        <w:t xml:space="preserve">37.2</w:t>
      </w:r>
      <w:r>
        <w:rPr>
          <w:rFonts w:hint="eastAsia"/>
          <w:color w:val="auto"/>
        </w:rPr>
        <w:t xml:space="preserve">以联合体形式参加投标的，应当由组成联合体的所有供应商共同提出。</w:t>
      </w:r>
      <w:r>
        <w:rPr>
          <w:color w:val="auto"/>
        </w:rPr>
      </w:r>
      <w:r/>
    </w:p>
    <w:p>
      <w:pPr>
        <w:rPr>
          <w:rFonts w:cs="Times New Roman"/>
          <w:color w:val="auto"/>
        </w:rPr>
      </w:pPr>
      <w:r>
        <w:rPr>
          <w:color w:val="auto"/>
        </w:rPr>
        <w:t xml:space="preserve">37.3</w:t>
      </w:r>
      <w:r>
        <w:rPr>
          <w:rFonts w:hint="eastAsia"/>
          <w:color w:val="auto"/>
        </w:rPr>
        <w:t xml:space="preserve">质疑函应使用财政部制定的范本文件。</w:t>
      </w:r>
      <w:r>
        <w:rPr>
          <w:color w:val="auto"/>
        </w:rPr>
      </w:r>
      <w:r/>
    </w:p>
    <w:p>
      <w:pPr>
        <w:pStyle w:val="886"/>
        <w:ind w:left="0" w:right="210" w:firstLine="0"/>
        <w:rPr>
          <w:rFonts w:ascii="宋体"/>
          <w:color w:val="auto"/>
          <w:sz w:val="21"/>
          <w:szCs w:val="21"/>
        </w:rPr>
      </w:pPr>
      <w:r>
        <w:rPr>
          <w:color w:val="auto"/>
        </w:rPr>
      </w:r>
      <w:bookmarkStart w:id="231" w:name="_Toc107246266"/>
      <w:r>
        <w:rPr>
          <w:rFonts w:hint="eastAsia" w:ascii="宋体" w:hAnsi="宋体" w:cs="宋体"/>
          <w:color w:val="auto"/>
          <w:sz w:val="21"/>
          <w:szCs w:val="21"/>
        </w:rPr>
        <w:t xml:space="preserve">八．其他</w:t>
      </w:r>
      <w:bookmarkEnd w:id="231"/>
      <w:r>
        <w:rPr>
          <w:color w:val="auto"/>
        </w:rPr>
      </w:r>
      <w:r/>
    </w:p>
    <w:p>
      <w:pPr>
        <w:pStyle w:val="886"/>
        <w:ind w:left="0" w:right="210" w:firstLine="0"/>
        <w:rPr>
          <w:rFonts w:ascii="宋体"/>
          <w:color w:val="auto"/>
          <w:sz w:val="21"/>
          <w:szCs w:val="21"/>
        </w:rPr>
      </w:pPr>
      <w:r>
        <w:rPr>
          <w:color w:val="auto"/>
        </w:rPr>
      </w:r>
      <w:bookmarkStart w:id="232" w:name="_Toc107246267"/>
      <w:r>
        <w:rPr>
          <w:color w:val="auto"/>
        </w:rPr>
      </w:r>
      <w:bookmarkStart w:id="233" w:name="_Toc104560886"/>
      <w:r>
        <w:rPr>
          <w:color w:val="auto"/>
        </w:rPr>
      </w:r>
      <w:bookmarkStart w:id="234" w:name="_Toc103848572"/>
      <w:r>
        <w:rPr>
          <w:rFonts w:ascii="宋体" w:hAnsi="宋体" w:cs="宋体"/>
          <w:color w:val="auto"/>
          <w:sz w:val="21"/>
          <w:szCs w:val="21"/>
        </w:rPr>
        <w:t xml:space="preserve">38.</w:t>
      </w:r>
      <w:r>
        <w:rPr>
          <w:rFonts w:hint="eastAsia" w:ascii="宋体" w:hAnsi="宋体" w:cs="宋体"/>
          <w:color w:val="auto"/>
          <w:sz w:val="21"/>
          <w:szCs w:val="21"/>
        </w:rPr>
        <w:t xml:space="preserve">招标代理服务费</w:t>
      </w:r>
      <w:bookmarkEnd w:id="232"/>
      <w:r>
        <w:rPr>
          <w:color w:val="auto"/>
        </w:rPr>
      </w:r>
      <w:bookmarkEnd w:id="233"/>
      <w:r>
        <w:rPr>
          <w:color w:val="auto"/>
        </w:rPr>
      </w:r>
      <w:bookmarkEnd w:id="234"/>
      <w:r>
        <w:rPr>
          <w:color w:val="auto"/>
        </w:rPr>
      </w:r>
      <w:r/>
    </w:p>
    <w:p>
      <w:pPr>
        <w:rPr>
          <w:rFonts w:cs="Times New Roman"/>
          <w:color w:val="auto"/>
        </w:rPr>
      </w:pPr>
      <w:r>
        <w:rPr>
          <w:color w:val="auto"/>
        </w:rPr>
        <w:t xml:space="preserve">38.1</w:t>
      </w:r>
      <w:r>
        <w:rPr>
          <w:rFonts w:hint="eastAsia"/>
          <w:color w:val="auto"/>
        </w:rPr>
        <w:t xml:space="preserve">中标人是否交纳投招标代理服务费及相关要求见</w:t>
      </w:r>
      <w:r>
        <w:rPr>
          <w:rFonts w:hint="eastAsia"/>
          <w:b/>
          <w:bCs/>
          <w:color w:val="auto"/>
        </w:rPr>
        <w:t xml:space="preserve">投标人须知前附表</w:t>
      </w:r>
      <w:r>
        <w:rPr>
          <w:rFonts w:hint="eastAsia"/>
          <w:color w:val="auto"/>
        </w:rPr>
        <w:t xml:space="preserve">。</w:t>
      </w:r>
      <w:r>
        <w:rPr>
          <w:color w:val="auto"/>
        </w:rPr>
      </w:r>
      <w:r/>
    </w:p>
    <w:p>
      <w:pPr>
        <w:pStyle w:val="886"/>
        <w:ind w:left="0" w:right="210" w:firstLine="0"/>
        <w:rPr>
          <w:rFonts w:ascii="宋体"/>
          <w:color w:val="auto"/>
          <w:sz w:val="21"/>
          <w:szCs w:val="21"/>
        </w:rPr>
      </w:pPr>
      <w:r>
        <w:rPr>
          <w:color w:val="auto"/>
        </w:rPr>
      </w:r>
      <w:bookmarkStart w:id="235" w:name="_Toc107246268"/>
      <w:r>
        <w:rPr>
          <w:color w:val="auto"/>
        </w:rPr>
      </w:r>
      <w:bookmarkStart w:id="236" w:name="_Toc104560887"/>
      <w:r>
        <w:rPr>
          <w:color w:val="auto"/>
        </w:rPr>
      </w:r>
      <w:bookmarkStart w:id="237" w:name="_Toc103848573"/>
      <w:r>
        <w:rPr>
          <w:rFonts w:ascii="宋体" w:hAnsi="宋体" w:cs="宋体"/>
          <w:color w:val="auto"/>
          <w:sz w:val="21"/>
          <w:szCs w:val="21"/>
        </w:rPr>
        <w:t xml:space="preserve">39.</w:t>
      </w:r>
      <w:r>
        <w:rPr>
          <w:rFonts w:hint="eastAsia" w:ascii="宋体" w:hAnsi="宋体" w:cs="宋体"/>
          <w:color w:val="auto"/>
          <w:sz w:val="21"/>
          <w:szCs w:val="21"/>
        </w:rPr>
        <w:t xml:space="preserve">其他规定</w:t>
      </w:r>
      <w:bookmarkEnd w:id="235"/>
      <w:r>
        <w:rPr>
          <w:color w:val="auto"/>
        </w:rPr>
      </w:r>
      <w:bookmarkEnd w:id="236"/>
      <w:r>
        <w:rPr>
          <w:color w:val="auto"/>
        </w:rPr>
      </w:r>
      <w:bookmarkEnd w:id="237"/>
      <w:r>
        <w:rPr>
          <w:color w:val="auto"/>
        </w:rPr>
      </w:r>
      <w:r/>
    </w:p>
    <w:p>
      <w:pPr>
        <w:rPr>
          <w:rFonts w:cs="Times New Roman"/>
          <w:color w:val="auto"/>
        </w:rPr>
      </w:pPr>
      <w:r>
        <w:rPr>
          <w:color w:val="auto"/>
        </w:rPr>
        <w:t xml:space="preserve">39.1</w:t>
      </w:r>
      <w:r>
        <w:rPr>
          <w:rFonts w:hint="eastAsia"/>
          <w:color w:val="auto"/>
        </w:rPr>
        <w:t xml:space="preserve">投标文件的其他规定见</w:t>
      </w:r>
      <w:r>
        <w:rPr>
          <w:rFonts w:hint="eastAsia"/>
          <w:b/>
          <w:bCs/>
          <w:color w:val="auto"/>
        </w:rPr>
        <w:t xml:space="preserve">投标人须知前附</w:t>
      </w:r>
      <w:r>
        <w:rPr>
          <w:rFonts w:hint="eastAsia"/>
          <w:color w:val="auto"/>
        </w:rPr>
        <w:t xml:space="preserve">表。</w:t>
      </w:r>
      <w:r>
        <w:rPr>
          <w:color w:val="auto"/>
        </w:rPr>
      </w:r>
      <w:r/>
    </w:p>
    <w:p>
      <w:pPr>
        <w:pStyle w:val="886"/>
        <w:ind w:left="0" w:right="210" w:firstLine="0"/>
        <w:rPr>
          <w:rFonts w:ascii="宋体"/>
          <w:color w:val="auto"/>
          <w:sz w:val="21"/>
          <w:szCs w:val="21"/>
        </w:rPr>
      </w:pPr>
      <w:r>
        <w:rPr>
          <w:color w:val="auto"/>
        </w:rPr>
      </w:r>
      <w:bookmarkStart w:id="238" w:name="_Toc103848574"/>
      <w:r>
        <w:rPr>
          <w:color w:val="auto"/>
        </w:rPr>
      </w:r>
      <w:bookmarkStart w:id="239" w:name="_Toc107246269"/>
      <w:r>
        <w:rPr>
          <w:color w:val="auto"/>
        </w:rPr>
      </w:r>
      <w:bookmarkStart w:id="240" w:name="_Toc104560888"/>
      <w:r>
        <w:rPr>
          <w:rFonts w:ascii="宋体" w:hAnsi="宋体" w:cs="宋体"/>
          <w:color w:val="auto"/>
          <w:sz w:val="21"/>
          <w:szCs w:val="21"/>
        </w:rPr>
        <w:t xml:space="preserve">40.</w:t>
      </w:r>
      <w:r>
        <w:rPr>
          <w:rFonts w:hint="eastAsia" w:ascii="宋体" w:hAnsi="宋体" w:cs="宋体"/>
          <w:color w:val="auto"/>
          <w:sz w:val="21"/>
          <w:szCs w:val="21"/>
        </w:rPr>
        <w:t xml:space="preserve">文件解释权</w:t>
      </w:r>
      <w:bookmarkEnd w:id="238"/>
      <w:r>
        <w:rPr>
          <w:color w:val="auto"/>
        </w:rPr>
      </w:r>
      <w:bookmarkEnd w:id="239"/>
      <w:r>
        <w:rPr>
          <w:color w:val="auto"/>
        </w:rPr>
      </w:r>
      <w:bookmarkEnd w:id="240"/>
      <w:r>
        <w:rPr>
          <w:color w:val="auto"/>
        </w:rPr>
      </w:r>
      <w:r/>
    </w:p>
    <w:p>
      <w:pPr>
        <w:rPr>
          <w:rFonts w:cs="Times New Roman"/>
          <w:color w:val="auto"/>
        </w:rPr>
      </w:pPr>
      <w:r>
        <w:rPr>
          <w:color w:val="auto"/>
        </w:rPr>
        <w:t xml:space="preserve">40.1</w:t>
      </w:r>
      <w:r>
        <w:rPr>
          <w:rFonts w:hint="eastAsia"/>
          <w:color w:val="auto"/>
        </w:rPr>
        <w:t xml:space="preserve">本招标文件的解释权归采购人（或采购代理机构）所有。</w:t>
      </w:r>
      <w:bookmarkEnd w:id="51"/>
      <w:r>
        <w:rPr>
          <w:color w:val="auto"/>
        </w:rPr>
      </w:r>
      <w:r/>
    </w:p>
    <w:p>
      <w:pPr>
        <w:pStyle w:val="920"/>
        <w:ind w:hanging="14"/>
        <w:rPr>
          <w:rFonts w:cs="Times New Roman"/>
          <w:color w:val="auto"/>
        </w:rPr>
      </w:pPr>
      <w:r>
        <w:rPr>
          <w:color w:val="auto"/>
        </w:rPr>
      </w:r>
      <w:bookmarkStart w:id="241" w:name="_Toc91836563"/>
      <w:r>
        <w:rPr>
          <w:rFonts w:ascii="宋体" w:cs="Times New Roman"/>
          <w:color w:val="auto"/>
        </w:rPr>
        <w:br w:type="page" w:clear="all"/>
      </w:r>
      <w:bookmarkStart w:id="242" w:name="_Toc107246270"/>
      <w:r>
        <w:rPr>
          <w:rFonts w:hint="eastAsia" w:cs="宋体"/>
          <w:color w:val="auto"/>
        </w:rPr>
        <w:t xml:space="preserve">第三章 政府采购合同条款</w:t>
      </w:r>
      <w:bookmarkEnd w:id="241"/>
      <w:r>
        <w:rPr>
          <w:rFonts w:hint="eastAsia" w:cs="宋体"/>
          <w:color w:val="auto"/>
        </w:rPr>
        <w:t xml:space="preserve">及格式</w:t>
      </w:r>
      <w:bookmarkEnd w:id="242"/>
      <w:r>
        <w:rPr>
          <w:color w:val="auto"/>
        </w:rPr>
      </w:r>
      <w:r/>
    </w:p>
    <w:p>
      <w:pPr>
        <w:pStyle w:val="900"/>
        <w:rPr>
          <w:color w:val="auto"/>
        </w:rPr>
      </w:pPr>
      <w:r>
        <w:rPr>
          <w:color w:val="auto"/>
        </w:rPr>
      </w:r>
      <w:bookmarkStart w:id="243" w:name="_Toc513029243"/>
      <w:r>
        <w:rPr>
          <w:color w:val="auto"/>
        </w:rPr>
      </w:r>
      <w:bookmarkStart w:id="244" w:name="_Toc20823315"/>
      <w:r>
        <w:rPr>
          <w:color w:val="auto"/>
        </w:rPr>
      </w:r>
      <w:bookmarkStart w:id="245" w:name="_Toc16938559"/>
      <w:r>
        <w:rPr>
          <w:color w:val="auto"/>
        </w:rPr>
        <w:t xml:space="preserve">以下为成交后签订本项目合同的通用条款，成交人不得提出实质性的修改，关于专用条款将由采购人与成交人结合本项目具体情况协商后签订。</w:t>
      </w:r>
      <w:bookmarkEnd w:id="243"/>
      <w:r/>
      <w:bookmarkEnd w:id="244"/>
      <w:r/>
      <w:bookmarkEnd w:id="245"/>
      <w:r>
        <w:rPr>
          <w:color w:val="auto"/>
        </w:rPr>
      </w:r>
      <w:r/>
    </w:p>
    <w:p>
      <w:pPr>
        <w:ind w:left="-358" w:right="-334" w:hanging="177"/>
        <w:jc w:val="center"/>
        <w:spacing w:before="19"/>
        <w:widowControl/>
        <w:rPr>
          <w:rFonts w:ascii="Times New Roman" w:hAnsi="Times New Roman" w:eastAsia="仿宋_GB2312"/>
          <w:b/>
          <w:color w:val="auto"/>
          <w:sz w:val="36"/>
        </w:rPr>
      </w:pPr>
      <w:r>
        <w:rPr>
          <w:color w:val="auto"/>
        </w:rPr>
      </w:r>
      <w:bookmarkStart w:id="246" w:name="_Hlt16619369"/>
      <w:r>
        <w:rPr>
          <w:color w:val="auto"/>
        </w:rPr>
      </w:r>
      <w:bookmarkEnd w:id="246"/>
      <w:r>
        <w:rPr>
          <w:rFonts w:ascii="Times New Roman" w:hAnsi="Times New Roman" w:eastAsia="仿宋_GB2312"/>
          <w:b/>
          <w:color w:val="auto"/>
          <w:sz w:val="36"/>
        </w:rPr>
        <w:t xml:space="preserve">南京邮电大学采购合同</w:t>
      </w:r>
      <w:r>
        <w:rPr>
          <w:rFonts w:hint="eastAsia" w:eastAsia="仿宋_GB2312"/>
          <w:b/>
          <w:color w:val="auto"/>
          <w:sz w:val="36"/>
        </w:rPr>
        <w:t xml:space="preserve">（国产设备）</w:t>
      </w:r>
      <w:r>
        <w:rPr>
          <w:color w:val="auto"/>
        </w:rPr>
      </w:r>
      <w:r/>
    </w:p>
    <w:p>
      <w:pPr>
        <w:ind w:firstLine="360"/>
        <w:spacing w:line="240" w:lineRule="atLeast"/>
        <w:rPr>
          <w:rFonts w:ascii="Times New Roman" w:hAnsi="Times New Roman"/>
          <w:color w:val="auto"/>
          <w:sz w:val="24"/>
        </w:rPr>
      </w:pPr>
      <w:r>
        <w:rPr>
          <w:rFonts w:ascii="Times New Roman" w:hAnsi="Times New Roman"/>
          <w:color w:val="auto"/>
          <w:sz w:val="24"/>
        </w:rPr>
        <w:t xml:space="preserve">甲方：南京邮电大学                             签订地点：南京邮电大学</w:t>
      </w:r>
      <w:r>
        <w:rPr>
          <w:color w:val="auto"/>
        </w:rPr>
      </w:r>
      <w:r/>
    </w:p>
    <w:p>
      <w:pPr>
        <w:ind w:firstLine="360"/>
        <w:spacing w:before="19"/>
        <w:widowControl/>
        <w:rPr>
          <w:rFonts w:ascii="Times New Roman" w:hAnsi="Times New Roman"/>
          <w:color w:val="auto"/>
          <w:sz w:val="24"/>
        </w:rPr>
      </w:pPr>
      <w:r>
        <w:rPr>
          <w:rFonts w:ascii="Times New Roman" w:hAnsi="Times New Roman"/>
          <w:color w:val="auto"/>
          <w:sz w:val="24"/>
        </w:rPr>
        <w:t xml:space="preserve">乙方：                                          </w:t>
      </w:r>
      <w:r>
        <w:rPr>
          <w:color w:val="auto"/>
        </w:rPr>
      </w:r>
      <w:r/>
    </w:p>
    <w:p>
      <w:pPr>
        <w:ind w:firstLine="360"/>
        <w:spacing w:before="19"/>
        <w:widowControl/>
        <w:rPr>
          <w:rFonts w:ascii="Times New Roman" w:hAnsi="Times New Roman"/>
          <w:color w:val="auto"/>
          <w:sz w:val="24"/>
        </w:rPr>
      </w:pPr>
      <w:r>
        <w:rPr>
          <w:rFonts w:ascii="Times New Roman" w:hAnsi="Times New Roman"/>
          <w:color w:val="auto"/>
          <w:sz w:val="24"/>
        </w:rPr>
        <w:t xml:space="preserve">    甲乙双方根据</w:t>
      </w:r>
      <w:r>
        <w:rPr>
          <w:rFonts w:ascii="Times New Roman" w:hAnsi="Times New Roman"/>
          <w:color w:val="auto"/>
          <w:sz w:val="24"/>
          <w:u w:val="single"/>
        </w:rPr>
        <w:t xml:space="preserve">                  </w:t>
      </w:r>
      <w:r>
        <w:rPr>
          <w:rFonts w:ascii="Times New Roman" w:hAnsi="Times New Roman"/>
          <w:color w:val="auto"/>
          <w:sz w:val="24"/>
        </w:rPr>
        <w:t xml:space="preserve">项目采购结果,依据《中华人民共和国民法典》合同编及相关法律规定，达成如下货物购销合同:</w:t>
      </w:r>
      <w:r>
        <w:rPr>
          <w:color w:val="auto"/>
        </w:rPr>
      </w:r>
      <w:r/>
    </w:p>
    <w:p>
      <w:pPr>
        <w:ind w:firstLine="360"/>
        <w:spacing w:before="19"/>
        <w:widowControl/>
        <w:rPr>
          <w:rFonts w:ascii="Times New Roman" w:hAnsi="Times New Roman"/>
          <w:color w:val="auto"/>
          <w:sz w:val="24"/>
        </w:rPr>
      </w:pPr>
      <w:r>
        <w:rPr>
          <w:rFonts w:ascii="Times New Roman" w:hAnsi="Times New Roman"/>
          <w:color w:val="auto"/>
          <w:sz w:val="24"/>
        </w:rPr>
        <w:t xml:space="preserve">一、货物及其数量、金额：</w:t>
      </w:r>
      <w:r>
        <w:rPr>
          <w:color w:val="auto"/>
        </w:rPr>
      </w:r>
      <w:r/>
    </w:p>
    <w:tbl>
      <w:tblPr>
        <w:tblStyle w:val="893"/>
        <w:tblW w:w="9720"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jc w:val="center"/>
          <w:trHeight w:val="432"/>
        </w:trPr>
        <w:tc>
          <w:tcPr>
            <w:shd w:val="pct10" w:color="auto" w:fill="ffffff"/>
            <w:tcBorders>
              <w:top w:val="single" w:color="auto" w:sz="18" w:space="0"/>
              <w:bottom w:val="single" w:color="auto" w:sz="18" w:space="0"/>
            </w:tcBorders>
            <w:tcW w:w="720" w:type="dxa"/>
            <w:vAlign w:val="center"/>
            <w:textDirection w:val="lrTb"/>
            <w:noWrap w:val="false"/>
          </w:tcPr>
          <w:p>
            <w:pPr>
              <w:ind w:firstLine="361"/>
              <w:jc w:val="center"/>
              <w:spacing w:line="240" w:lineRule="atLeast"/>
              <w:rPr>
                <w:rFonts w:ascii="Times New Roman" w:hAnsi="Times New Roman" w:eastAsia="楷体_GB2312"/>
                <w:b/>
                <w:color w:val="auto"/>
                <w:sz w:val="24"/>
              </w:rPr>
            </w:pPr>
            <w:r>
              <w:rPr>
                <w:rFonts w:ascii="Times New Roman" w:hAnsi="Times New Roman" w:eastAsia="楷体_GB2312"/>
                <w:b/>
                <w:color w:val="auto"/>
                <w:sz w:val="24"/>
              </w:rPr>
              <w:t xml:space="preserve">编号</w:t>
            </w:r>
            <w:r>
              <w:rPr>
                <w:color w:val="auto"/>
              </w:rPr>
            </w:r>
            <w:r/>
          </w:p>
        </w:tc>
        <w:tc>
          <w:tcPr>
            <w:shd w:val="pct10" w:color="auto" w:fill="ffffff"/>
            <w:tcBorders>
              <w:top w:val="single" w:color="auto" w:sz="18" w:space="0"/>
              <w:bottom w:val="single" w:color="auto" w:sz="18" w:space="0"/>
            </w:tcBorders>
            <w:tcW w:w="1260" w:type="dxa"/>
            <w:vAlign w:val="center"/>
            <w:textDirection w:val="lrTb"/>
            <w:noWrap w:val="false"/>
          </w:tcPr>
          <w:p>
            <w:pPr>
              <w:ind w:firstLine="361"/>
              <w:jc w:val="center"/>
              <w:spacing w:line="240" w:lineRule="atLeast"/>
              <w:rPr>
                <w:rFonts w:ascii="Times New Roman" w:hAnsi="Times New Roman" w:eastAsia="楷体_GB2312"/>
                <w:b/>
                <w:color w:val="auto"/>
                <w:sz w:val="24"/>
              </w:rPr>
            </w:pPr>
            <w:r>
              <w:rPr>
                <w:rFonts w:ascii="Times New Roman" w:hAnsi="Times New Roman" w:eastAsia="楷体_GB2312"/>
                <w:b/>
                <w:color w:val="auto"/>
                <w:sz w:val="24"/>
              </w:rPr>
              <w:t xml:space="preserve">货物名称</w:t>
            </w:r>
            <w:r>
              <w:rPr>
                <w:color w:val="auto"/>
              </w:rPr>
            </w:r>
            <w:r/>
          </w:p>
        </w:tc>
        <w:tc>
          <w:tcPr>
            <w:shd w:val="pct10" w:color="auto" w:fill="ffffff"/>
            <w:tcBorders>
              <w:top w:val="single" w:color="auto" w:sz="18" w:space="0"/>
              <w:bottom w:val="single" w:color="auto" w:sz="18" w:space="0"/>
            </w:tcBorders>
            <w:tcW w:w="4320" w:type="dxa"/>
            <w:vAlign w:val="center"/>
            <w:textDirection w:val="lrTb"/>
            <w:noWrap w:val="false"/>
          </w:tcPr>
          <w:p>
            <w:pPr>
              <w:ind w:firstLine="361"/>
              <w:jc w:val="center"/>
              <w:spacing w:line="240" w:lineRule="atLeast"/>
              <w:rPr>
                <w:rFonts w:ascii="Times New Roman" w:hAnsi="Times New Roman" w:eastAsia="楷体_GB2312"/>
                <w:b/>
                <w:color w:val="auto"/>
                <w:sz w:val="24"/>
              </w:rPr>
            </w:pPr>
            <w:r>
              <w:rPr>
                <w:rFonts w:ascii="Times New Roman" w:hAnsi="Times New Roman" w:eastAsia="楷体_GB2312"/>
                <w:b/>
                <w:color w:val="auto"/>
                <w:sz w:val="24"/>
              </w:rPr>
              <w:t xml:space="preserve">规 格 型 号（品牌）</w:t>
            </w:r>
            <w:r>
              <w:rPr>
                <w:color w:val="auto"/>
              </w:rPr>
            </w:r>
            <w:r/>
          </w:p>
        </w:tc>
        <w:tc>
          <w:tcPr>
            <w:shd w:val="pct10" w:color="auto" w:fill="ffffff"/>
            <w:tcBorders>
              <w:top w:val="single" w:color="auto" w:sz="18" w:space="0"/>
              <w:bottom w:val="single" w:color="auto" w:sz="18" w:space="0"/>
            </w:tcBorders>
            <w:tcW w:w="1080" w:type="dxa"/>
            <w:vAlign w:val="center"/>
            <w:textDirection w:val="lrTb"/>
            <w:noWrap w:val="false"/>
          </w:tcPr>
          <w:p>
            <w:pPr>
              <w:ind w:firstLine="361"/>
              <w:jc w:val="center"/>
              <w:spacing w:line="240" w:lineRule="atLeast"/>
              <w:rPr>
                <w:rFonts w:ascii="Times New Roman" w:hAnsi="Times New Roman" w:eastAsia="楷体_GB2312"/>
                <w:b/>
                <w:color w:val="auto"/>
                <w:sz w:val="24"/>
              </w:rPr>
            </w:pPr>
            <w:r>
              <w:rPr>
                <w:rFonts w:ascii="Times New Roman" w:hAnsi="Times New Roman" w:eastAsia="楷体_GB2312"/>
                <w:b/>
                <w:color w:val="auto"/>
                <w:sz w:val="24"/>
              </w:rPr>
              <w:t xml:space="preserve">数量</w:t>
            </w:r>
            <w:r>
              <w:rPr>
                <w:color w:val="auto"/>
              </w:rPr>
            </w:r>
            <w:r/>
          </w:p>
        </w:tc>
        <w:tc>
          <w:tcPr>
            <w:shd w:val="pct10" w:color="auto" w:fill="ffffff"/>
            <w:tcBorders>
              <w:top w:val="single" w:color="auto" w:sz="18" w:space="0"/>
              <w:bottom w:val="single" w:color="auto" w:sz="18" w:space="0"/>
              <w:right w:val="single" w:color="auto" w:sz="4" w:space="0"/>
            </w:tcBorders>
            <w:tcW w:w="1080" w:type="dxa"/>
            <w:vAlign w:val="center"/>
            <w:textDirection w:val="lrTb"/>
            <w:noWrap w:val="false"/>
          </w:tcPr>
          <w:p>
            <w:pPr>
              <w:ind w:firstLine="361"/>
              <w:jc w:val="center"/>
              <w:spacing w:line="240" w:lineRule="atLeast"/>
              <w:rPr>
                <w:rFonts w:ascii="Times New Roman" w:hAnsi="Times New Roman" w:eastAsia="楷体_GB2312"/>
                <w:b/>
                <w:color w:val="auto"/>
                <w:sz w:val="24"/>
              </w:rPr>
            </w:pPr>
            <w:r>
              <w:rPr>
                <w:rFonts w:ascii="Times New Roman" w:hAnsi="Times New Roman" w:eastAsia="楷体_GB2312"/>
                <w:b/>
                <w:color w:val="auto"/>
                <w:sz w:val="24"/>
              </w:rPr>
              <w:t xml:space="preserve">单价（元）</w:t>
            </w:r>
            <w:r>
              <w:rPr>
                <w:color w:val="auto"/>
              </w:rPr>
            </w:r>
            <w:r/>
          </w:p>
        </w:tc>
        <w:tc>
          <w:tcPr>
            <w:shd w:val="pct10" w:color="auto" w:fill="ffffff"/>
            <w:tcBorders>
              <w:top w:val="single" w:color="auto" w:sz="18" w:space="0"/>
              <w:bottom w:val="single" w:color="auto" w:sz="18" w:space="0"/>
              <w:right w:val="single" w:color="auto" w:sz="4" w:space="0"/>
            </w:tcBorders>
            <w:tcW w:w="1260" w:type="dxa"/>
            <w:vAlign w:val="center"/>
            <w:textDirection w:val="lrTb"/>
            <w:noWrap w:val="false"/>
          </w:tcPr>
          <w:p>
            <w:pPr>
              <w:ind w:firstLine="361"/>
              <w:jc w:val="left"/>
              <w:widowControl/>
              <w:rPr>
                <w:rFonts w:ascii="Times New Roman" w:hAnsi="Times New Roman" w:eastAsia="楷体_GB2312"/>
                <w:b/>
                <w:color w:val="auto"/>
                <w:sz w:val="24"/>
              </w:rPr>
            </w:pPr>
            <w:r>
              <w:rPr>
                <w:rFonts w:ascii="Times New Roman" w:hAnsi="Times New Roman" w:eastAsia="楷体_GB2312"/>
                <w:b/>
                <w:color w:val="auto"/>
                <w:sz w:val="24"/>
              </w:rPr>
              <w:t xml:space="preserve">总价（元）</w:t>
            </w:r>
            <w:r>
              <w:rPr>
                <w:color w:val="auto"/>
              </w:rPr>
            </w:r>
            <w:r/>
          </w:p>
        </w:tc>
      </w:tr>
      <w:tr>
        <w:trPr>
          <w:cantSplit/>
          <w:jc w:val="center"/>
          <w:trHeight w:val="677"/>
        </w:trPr>
        <w:tc>
          <w:tcPr>
            <w:tcBorders>
              <w:top w:val="none" w:color="000000" w:sz="4" w:space="0"/>
              <w:bottom w:val="single" w:color="auto" w:sz="4" w:space="0"/>
            </w:tcBorders>
            <w:tcW w:w="720" w:type="dxa"/>
            <w:vAlign w:val="center"/>
            <w:textDirection w:val="lrTb"/>
            <w:noWrap w:val="false"/>
          </w:tcPr>
          <w:p>
            <w:pPr>
              <w:ind w:firstLine="361"/>
              <w:spacing w:line="600" w:lineRule="atLeast"/>
              <w:rPr>
                <w:rFonts w:ascii="Times New Roman" w:hAnsi="Times New Roman"/>
                <w:b/>
                <w:color w:val="auto"/>
                <w:sz w:val="24"/>
              </w:rPr>
            </w:pPr>
            <w:r>
              <w:rPr>
                <w:rFonts w:ascii="Times New Roman" w:hAnsi="Times New Roman"/>
                <w:b/>
                <w:color w:val="auto"/>
                <w:sz w:val="24"/>
              </w:rPr>
              <w:t xml:space="preserve">1</w:t>
            </w:r>
            <w:r>
              <w:rPr>
                <w:color w:val="auto"/>
              </w:rPr>
            </w:r>
            <w:r/>
          </w:p>
        </w:tc>
        <w:tc>
          <w:tcPr>
            <w:tcBorders>
              <w:top w:val="none" w:color="000000" w:sz="4" w:space="0"/>
              <w:bottom w:val="single" w:color="auto" w:sz="4" w:space="0"/>
            </w:tcBorders>
            <w:tcW w:w="1260" w:type="dxa"/>
            <w:vAlign w:val="center"/>
            <w:textDirection w:val="lrTb"/>
            <w:noWrap w:val="false"/>
          </w:tcPr>
          <w:p>
            <w:pPr>
              <w:jc w:val="center"/>
              <w:spacing w:line="600" w:lineRule="atLeast"/>
              <w:rPr>
                <w:rFonts w:ascii="Times New Roman" w:hAnsi="Times New Roman"/>
                <w:color w:val="auto"/>
              </w:rPr>
            </w:pPr>
            <w:r>
              <w:rPr>
                <w:rFonts w:ascii="Times New Roman" w:hAnsi="Times New Roman"/>
                <w:color w:val="auto"/>
              </w:rPr>
            </w:r>
            <w:r>
              <w:rPr>
                <w:color w:val="auto"/>
              </w:rPr>
            </w:r>
            <w:r/>
          </w:p>
        </w:tc>
        <w:tc>
          <w:tcPr>
            <w:tcBorders>
              <w:top w:val="none" w:color="000000" w:sz="4" w:space="0"/>
              <w:bottom w:val="single" w:color="auto" w:sz="4" w:space="0"/>
            </w:tcBorders>
            <w:tcW w:w="4320" w:type="dxa"/>
            <w:vAlign w:val="center"/>
            <w:textDirection w:val="lrTb"/>
            <w:noWrap w:val="false"/>
          </w:tcPr>
          <w:p>
            <w:pPr>
              <w:rPr>
                <w:rFonts w:ascii="Times New Roman" w:hAnsi="Times New Roman"/>
                <w:color w:val="auto"/>
              </w:rPr>
            </w:pPr>
            <w:r>
              <w:rPr>
                <w:rFonts w:ascii="Times New Roman" w:hAnsi="Times New Roman"/>
                <w:color w:val="auto"/>
              </w:rPr>
            </w:r>
            <w:r>
              <w:rPr>
                <w:color w:val="auto"/>
              </w:rPr>
            </w:r>
            <w:r/>
          </w:p>
        </w:tc>
        <w:tc>
          <w:tcPr>
            <w:tcBorders>
              <w:top w:val="none" w:color="000000" w:sz="4" w:space="0"/>
              <w:bottom w:val="single" w:color="auto" w:sz="4" w:space="0"/>
            </w:tcBorders>
            <w:tcW w:w="1080" w:type="dxa"/>
            <w:vAlign w:val="center"/>
            <w:textDirection w:val="lrTb"/>
            <w:noWrap w:val="false"/>
          </w:tcPr>
          <w:p>
            <w:pPr>
              <w:ind w:firstLine="118"/>
              <w:spacing w:line="600" w:lineRule="atLeast"/>
              <w:rPr>
                <w:rFonts w:ascii="Times New Roman" w:hAnsi="Times New Roman"/>
                <w:b/>
                <w:color w:val="auto"/>
                <w:sz w:val="24"/>
              </w:rPr>
            </w:pPr>
            <w:r>
              <w:rPr>
                <w:rFonts w:ascii="Times New Roman" w:hAnsi="Times New Roman"/>
                <w:b/>
                <w:color w:val="auto"/>
                <w:sz w:val="24"/>
              </w:rPr>
            </w:r>
            <w:r>
              <w:rPr>
                <w:color w:val="auto"/>
              </w:rPr>
            </w:r>
            <w:r/>
          </w:p>
        </w:tc>
        <w:tc>
          <w:tcPr>
            <w:tcBorders>
              <w:top w:val="none" w:color="000000" w:sz="4" w:space="0"/>
              <w:bottom w:val="single" w:color="auto" w:sz="4" w:space="0"/>
              <w:right w:val="single" w:color="auto" w:sz="4" w:space="0"/>
            </w:tcBorders>
            <w:tcW w:w="1080" w:type="dxa"/>
            <w:vAlign w:val="center"/>
            <w:textDirection w:val="lrTb"/>
            <w:noWrap w:val="false"/>
          </w:tcPr>
          <w:p>
            <w:pPr>
              <w:ind w:firstLine="316"/>
              <w:jc w:val="center"/>
              <w:spacing w:line="240" w:lineRule="atLeast"/>
              <w:rPr>
                <w:rFonts w:ascii="Times New Roman" w:hAnsi="Times New Roman"/>
                <w:b/>
                <w:color w:val="auto"/>
              </w:rPr>
            </w:pPr>
            <w:r>
              <w:rPr>
                <w:rFonts w:ascii="Times New Roman" w:hAnsi="Times New Roman"/>
                <w:b/>
                <w:color w:val="auto"/>
              </w:rPr>
            </w:r>
            <w:r>
              <w:rPr>
                <w:color w:val="auto"/>
              </w:rPr>
            </w:r>
            <w:r/>
          </w:p>
        </w:tc>
        <w:tc>
          <w:tcPr>
            <w:tcBorders>
              <w:top w:val="none" w:color="000000" w:sz="4" w:space="0"/>
              <w:bottom w:val="single" w:color="auto" w:sz="4" w:space="0"/>
              <w:right w:val="single" w:color="auto" w:sz="4" w:space="0"/>
            </w:tcBorders>
            <w:tcW w:w="1260" w:type="dxa"/>
            <w:vAlign w:val="center"/>
            <w:textDirection w:val="lrTb"/>
            <w:noWrap w:val="false"/>
          </w:tcPr>
          <w:p>
            <w:pPr>
              <w:rPr>
                <w:rFonts w:ascii="Times New Roman" w:hAnsi="Times New Roman"/>
                <w:color w:val="auto"/>
              </w:rPr>
            </w:pPr>
            <w:r>
              <w:rPr>
                <w:rFonts w:ascii="Times New Roman" w:hAnsi="Times New Roman"/>
                <w:color w:val="auto"/>
              </w:rPr>
            </w:r>
            <w:r>
              <w:rPr>
                <w:color w:val="auto"/>
              </w:rPr>
            </w:r>
            <w:r/>
          </w:p>
        </w:tc>
      </w:tr>
      <w:tr>
        <w:trPr>
          <w:cantSplit/>
          <w:jc w:val="center"/>
          <w:trHeight w:val="495"/>
        </w:trPr>
        <w:tc>
          <w:tcPr>
            <w:tcBorders>
              <w:top w:val="single" w:color="auto" w:sz="4" w:space="0"/>
              <w:bottom w:val="single" w:color="auto" w:sz="4" w:space="0"/>
            </w:tcBorders>
            <w:tcW w:w="720" w:type="dxa"/>
            <w:vAlign w:val="center"/>
            <w:textDirection w:val="lrTb"/>
            <w:noWrap w:val="false"/>
          </w:tcPr>
          <w:p>
            <w:pPr>
              <w:ind w:firstLine="361"/>
              <w:spacing w:line="600" w:lineRule="atLeast"/>
              <w:rPr>
                <w:rFonts w:ascii="Times New Roman" w:hAnsi="Times New Roman"/>
                <w:b/>
                <w:color w:val="auto"/>
                <w:sz w:val="24"/>
              </w:rPr>
            </w:pPr>
            <w:r>
              <w:rPr>
                <w:rFonts w:ascii="Times New Roman" w:hAnsi="Times New Roman"/>
                <w:b/>
                <w:color w:val="auto"/>
                <w:sz w:val="24"/>
              </w:rPr>
              <w:t xml:space="preserve">2</w:t>
            </w:r>
            <w:r>
              <w:rPr>
                <w:color w:val="auto"/>
              </w:rPr>
            </w:r>
            <w:r/>
          </w:p>
        </w:tc>
        <w:tc>
          <w:tcPr>
            <w:tcBorders>
              <w:top w:val="single" w:color="auto" w:sz="4" w:space="0"/>
              <w:bottom w:val="single" w:color="auto" w:sz="4" w:space="0"/>
            </w:tcBorders>
            <w:tcW w:w="1260" w:type="dxa"/>
            <w:vAlign w:val="center"/>
            <w:textDirection w:val="lrTb"/>
            <w:noWrap w:val="false"/>
          </w:tcPr>
          <w:p>
            <w:pPr>
              <w:jc w:val="center"/>
              <w:spacing w:line="600" w:lineRule="atLeast"/>
              <w:rPr>
                <w:rFonts w:ascii="Times New Roman" w:hAnsi="Times New Roman"/>
                <w:color w:val="auto"/>
              </w:rPr>
            </w:pPr>
            <w:r>
              <w:rPr>
                <w:rFonts w:ascii="Times New Roman" w:hAnsi="Times New Roman"/>
                <w:color w:val="auto"/>
              </w:rPr>
            </w:r>
            <w:r>
              <w:rPr>
                <w:color w:val="auto"/>
              </w:rPr>
            </w:r>
            <w:r/>
          </w:p>
        </w:tc>
        <w:tc>
          <w:tcPr>
            <w:tcBorders>
              <w:top w:val="single" w:color="auto" w:sz="4" w:space="0"/>
              <w:bottom w:val="single" w:color="auto" w:sz="4" w:space="0"/>
            </w:tcBorders>
            <w:tcW w:w="4320" w:type="dxa"/>
            <w:vAlign w:val="center"/>
            <w:textDirection w:val="lrTb"/>
            <w:noWrap w:val="false"/>
          </w:tcPr>
          <w:p>
            <w:pPr>
              <w:ind w:firstLine="271"/>
              <w:rPr>
                <w:rFonts w:ascii="Times New Roman" w:hAnsi="Times New Roman"/>
                <w:b/>
                <w:color w:val="auto"/>
                <w:sz w:val="18"/>
                <w:szCs w:val="18"/>
              </w:rPr>
            </w:pPr>
            <w:r>
              <w:rPr>
                <w:rFonts w:ascii="Times New Roman" w:hAnsi="Times New Roman"/>
                <w:b/>
                <w:color w:val="auto"/>
                <w:sz w:val="18"/>
                <w:szCs w:val="18"/>
              </w:rPr>
            </w:r>
            <w:r>
              <w:rPr>
                <w:color w:val="auto"/>
              </w:rPr>
            </w:r>
            <w:r/>
          </w:p>
        </w:tc>
        <w:tc>
          <w:tcPr>
            <w:tcBorders>
              <w:top w:val="single" w:color="auto" w:sz="4" w:space="0"/>
              <w:bottom w:val="single" w:color="auto" w:sz="4" w:space="0"/>
            </w:tcBorders>
            <w:tcW w:w="1080" w:type="dxa"/>
            <w:vAlign w:val="center"/>
            <w:textDirection w:val="lrTb"/>
            <w:noWrap w:val="false"/>
          </w:tcPr>
          <w:p>
            <w:pPr>
              <w:ind w:firstLine="118"/>
              <w:spacing w:line="600" w:lineRule="atLeast"/>
              <w:rPr>
                <w:rFonts w:ascii="Times New Roman" w:hAnsi="Times New Roman"/>
                <w:b/>
                <w:color w:val="auto"/>
                <w:sz w:val="24"/>
              </w:rPr>
            </w:pPr>
            <w:r>
              <w:rPr>
                <w:rFonts w:ascii="Times New Roman" w:hAnsi="Times New Roman"/>
                <w:b/>
                <w:color w:val="auto"/>
                <w:sz w:val="24"/>
              </w:rPr>
            </w:r>
            <w:r>
              <w:rPr>
                <w:color w:val="auto"/>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118"/>
              <w:spacing w:line="600" w:lineRule="atLeast"/>
              <w:rPr>
                <w:rFonts w:ascii="Times New Roman" w:hAnsi="Times New Roman"/>
                <w:b/>
                <w:color w:val="auto"/>
                <w:sz w:val="24"/>
              </w:rPr>
            </w:pPr>
            <w:r>
              <w:rPr>
                <w:rFonts w:ascii="Times New Roman" w:hAnsi="Times New Roman"/>
                <w:b/>
                <w:color w:val="auto"/>
                <w:sz w:val="24"/>
              </w:rPr>
            </w:r>
            <w:r>
              <w:rPr>
                <w:color w:val="auto"/>
              </w:rPr>
            </w:r>
            <w:r/>
          </w:p>
        </w:tc>
        <w:tc>
          <w:tcPr>
            <w:tcBorders>
              <w:top w:val="single" w:color="auto" w:sz="4" w:space="0"/>
              <w:bottom w:val="single" w:color="auto" w:sz="4" w:space="0"/>
              <w:right w:val="single" w:color="auto" w:sz="4" w:space="0"/>
            </w:tcBorders>
            <w:tcW w:w="1260" w:type="dxa"/>
            <w:vAlign w:val="center"/>
            <w:textDirection w:val="lrTb"/>
            <w:noWrap w:val="false"/>
          </w:tcPr>
          <w:p>
            <w:pPr>
              <w:rPr>
                <w:rFonts w:ascii="Times New Roman" w:hAnsi="Times New Roman"/>
                <w:color w:val="auto"/>
              </w:rPr>
            </w:pPr>
            <w:r>
              <w:rPr>
                <w:rFonts w:ascii="Times New Roman" w:hAnsi="Times New Roman"/>
                <w:color w:val="auto"/>
              </w:rPr>
            </w:r>
            <w:r>
              <w:rPr>
                <w:color w:val="auto"/>
              </w:rPr>
            </w:r>
            <w:r/>
          </w:p>
        </w:tc>
      </w:tr>
      <w:tr>
        <w:trPr>
          <w:cantSplit/>
          <w:jc w:val="center"/>
          <w:trHeight w:val="495"/>
        </w:trPr>
        <w:tc>
          <w:tcPr>
            <w:tcBorders>
              <w:top w:val="single" w:color="auto" w:sz="4" w:space="0"/>
              <w:bottom w:val="single" w:color="auto" w:sz="4" w:space="0"/>
            </w:tcBorders>
            <w:tcW w:w="720" w:type="dxa"/>
            <w:vAlign w:val="center"/>
            <w:textDirection w:val="lrTb"/>
            <w:noWrap w:val="false"/>
          </w:tcPr>
          <w:p>
            <w:pPr>
              <w:ind w:firstLine="361"/>
              <w:spacing w:line="600" w:lineRule="atLeast"/>
              <w:rPr>
                <w:rFonts w:ascii="Times New Roman" w:hAnsi="Times New Roman"/>
                <w:b/>
                <w:color w:val="auto"/>
                <w:sz w:val="24"/>
              </w:rPr>
            </w:pPr>
            <w:r>
              <w:rPr>
                <w:rFonts w:ascii="Times New Roman" w:hAnsi="Times New Roman"/>
                <w:b/>
                <w:color w:val="auto"/>
                <w:sz w:val="24"/>
              </w:rPr>
              <w:t xml:space="preserve">3</w:t>
            </w:r>
            <w:r>
              <w:rPr>
                <w:color w:val="auto"/>
              </w:rPr>
            </w:r>
            <w:r/>
          </w:p>
        </w:tc>
        <w:tc>
          <w:tcPr>
            <w:tcBorders>
              <w:top w:val="single" w:color="auto" w:sz="4" w:space="0"/>
              <w:bottom w:val="single" w:color="auto" w:sz="4" w:space="0"/>
            </w:tcBorders>
            <w:tcW w:w="1260" w:type="dxa"/>
            <w:vAlign w:val="center"/>
            <w:textDirection w:val="lrTb"/>
            <w:noWrap w:val="false"/>
          </w:tcPr>
          <w:p>
            <w:pPr>
              <w:jc w:val="center"/>
              <w:spacing w:line="600" w:lineRule="atLeast"/>
              <w:rPr>
                <w:rFonts w:ascii="Times New Roman" w:hAnsi="Times New Roman"/>
                <w:color w:val="auto"/>
              </w:rPr>
            </w:pPr>
            <w:r>
              <w:rPr>
                <w:rFonts w:ascii="Times New Roman" w:hAnsi="Times New Roman"/>
                <w:color w:val="auto"/>
              </w:rPr>
            </w:r>
            <w:r>
              <w:rPr>
                <w:color w:val="auto"/>
              </w:rPr>
            </w:r>
            <w:r/>
          </w:p>
        </w:tc>
        <w:tc>
          <w:tcPr>
            <w:tcBorders>
              <w:top w:val="single" w:color="auto" w:sz="4" w:space="0"/>
              <w:bottom w:val="single" w:color="auto" w:sz="4" w:space="0"/>
            </w:tcBorders>
            <w:tcW w:w="4320" w:type="dxa"/>
            <w:vAlign w:val="center"/>
            <w:textDirection w:val="lrTb"/>
            <w:noWrap w:val="false"/>
          </w:tcPr>
          <w:p>
            <w:pPr>
              <w:ind w:firstLine="271"/>
              <w:rPr>
                <w:rFonts w:ascii="Times New Roman" w:hAnsi="Times New Roman"/>
                <w:b/>
                <w:color w:val="auto"/>
                <w:sz w:val="18"/>
                <w:szCs w:val="18"/>
              </w:rPr>
            </w:pPr>
            <w:r>
              <w:rPr>
                <w:rFonts w:ascii="Times New Roman" w:hAnsi="Times New Roman"/>
                <w:b/>
                <w:color w:val="auto"/>
                <w:sz w:val="18"/>
                <w:szCs w:val="18"/>
              </w:rPr>
            </w:r>
            <w:r>
              <w:rPr>
                <w:color w:val="auto"/>
              </w:rPr>
            </w:r>
            <w:r/>
          </w:p>
        </w:tc>
        <w:tc>
          <w:tcPr>
            <w:tcBorders>
              <w:top w:val="single" w:color="auto" w:sz="4" w:space="0"/>
              <w:bottom w:val="single" w:color="auto" w:sz="4" w:space="0"/>
            </w:tcBorders>
            <w:tcW w:w="1080" w:type="dxa"/>
            <w:vAlign w:val="center"/>
            <w:textDirection w:val="lrTb"/>
            <w:noWrap w:val="false"/>
          </w:tcPr>
          <w:p>
            <w:pPr>
              <w:ind w:firstLine="118"/>
              <w:spacing w:line="600" w:lineRule="atLeast"/>
              <w:rPr>
                <w:rFonts w:ascii="Times New Roman" w:hAnsi="Times New Roman"/>
                <w:b/>
                <w:color w:val="auto"/>
                <w:sz w:val="24"/>
              </w:rPr>
            </w:pPr>
            <w:r>
              <w:rPr>
                <w:rFonts w:ascii="Times New Roman" w:hAnsi="Times New Roman"/>
                <w:b/>
                <w:color w:val="auto"/>
                <w:sz w:val="24"/>
              </w:rPr>
            </w:r>
            <w:r>
              <w:rPr>
                <w:color w:val="auto"/>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118"/>
              <w:spacing w:line="600" w:lineRule="atLeast"/>
              <w:rPr>
                <w:rFonts w:ascii="Times New Roman" w:hAnsi="Times New Roman"/>
                <w:b/>
                <w:color w:val="auto"/>
                <w:sz w:val="24"/>
              </w:rPr>
            </w:pPr>
            <w:r>
              <w:rPr>
                <w:rFonts w:ascii="Times New Roman" w:hAnsi="Times New Roman"/>
                <w:b/>
                <w:color w:val="auto"/>
                <w:sz w:val="24"/>
              </w:rPr>
            </w:r>
            <w:r>
              <w:rPr>
                <w:color w:val="auto"/>
              </w:rPr>
            </w:r>
            <w:r/>
          </w:p>
        </w:tc>
        <w:tc>
          <w:tcPr>
            <w:tcBorders>
              <w:top w:val="single" w:color="auto" w:sz="4" w:space="0"/>
              <w:bottom w:val="single" w:color="auto" w:sz="4" w:space="0"/>
              <w:right w:val="single" w:color="auto" w:sz="4" w:space="0"/>
            </w:tcBorders>
            <w:tcW w:w="1260" w:type="dxa"/>
            <w:vAlign w:val="center"/>
            <w:textDirection w:val="lrTb"/>
            <w:noWrap w:val="false"/>
          </w:tcPr>
          <w:p>
            <w:pPr>
              <w:rPr>
                <w:rFonts w:ascii="Times New Roman" w:hAnsi="Times New Roman"/>
                <w:color w:val="auto"/>
              </w:rPr>
            </w:pPr>
            <w:r>
              <w:rPr>
                <w:rFonts w:ascii="Times New Roman" w:hAnsi="Times New Roman"/>
                <w:color w:val="auto"/>
              </w:rPr>
            </w:r>
            <w:r>
              <w:rPr>
                <w:color w:val="auto"/>
              </w:rPr>
            </w:r>
            <w:r/>
          </w:p>
        </w:tc>
      </w:tr>
      <w:tr>
        <w:trPr>
          <w:cantSplit/>
          <w:jc w:val="center"/>
          <w:trHeight w:val="495"/>
        </w:trPr>
        <w:tc>
          <w:tcPr>
            <w:gridSpan w:val="6"/>
            <w:tcBorders>
              <w:top w:val="single" w:color="auto" w:sz="4" w:space="0"/>
              <w:bottom w:val="single" w:color="auto" w:sz="4" w:space="0"/>
              <w:right w:val="single" w:color="auto" w:sz="4" w:space="0"/>
            </w:tcBorders>
            <w:tcW w:w="9720" w:type="dxa"/>
            <w:vAlign w:val="center"/>
            <w:textDirection w:val="lrTb"/>
            <w:noWrap w:val="false"/>
          </w:tcPr>
          <w:p>
            <w:pPr>
              <w:ind w:firstLine="271"/>
              <w:rPr>
                <w:rFonts w:ascii="Times New Roman" w:hAnsi="Times New Roman"/>
                <w:color w:val="auto"/>
              </w:rPr>
            </w:pPr>
            <w:r>
              <w:rPr>
                <w:rFonts w:ascii="Times New Roman" w:hAnsi="Times New Roman"/>
                <w:b/>
                <w:color w:val="auto"/>
                <w:sz w:val="18"/>
                <w:szCs w:val="18"/>
              </w:rPr>
              <w:t xml:space="preserve">总价（人民币大写）：                                     </w:t>
            </w:r>
            <w:r>
              <w:rPr>
                <w:rFonts w:ascii="Times New Roman" w:hAnsi="Times New Roman"/>
                <w:color w:val="auto"/>
              </w:rPr>
              <w:t xml:space="preserve">合计（小写）：        元</w:t>
            </w:r>
            <w:r>
              <w:rPr>
                <w:color w:val="auto"/>
              </w:rPr>
            </w:r>
            <w:r/>
          </w:p>
          <w:p>
            <w:pPr>
              <w:ind w:firstLine="270"/>
              <w:rPr>
                <w:rFonts w:ascii="Times New Roman" w:hAnsi="Times New Roman"/>
                <w:color w:val="auto"/>
              </w:rPr>
            </w:pPr>
            <w:r>
              <w:rPr>
                <w:rFonts w:ascii="Times New Roman" w:hAnsi="Times New Roman"/>
                <w:color w:val="auto"/>
                <w:sz w:val="18"/>
              </w:rPr>
              <w:t xml:space="preserve">本合同总价款是货物设计、制造、包装、仓储、运输、安装及验收合格之前以及质保期内备品备件发生的所有含税费用。本合同总价款还包含乙方应当提供的伴随服务/售后服务费用。</w:t>
            </w:r>
            <w:r>
              <w:rPr>
                <w:color w:val="auto"/>
              </w:rPr>
            </w:r>
            <w:r/>
          </w:p>
        </w:tc>
      </w:tr>
    </w:tbl>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二、交货时间：</w:t>
      </w:r>
      <w:r>
        <w:rPr>
          <w:rFonts w:ascii="Times New Roman" w:hAnsi="Times New Roman"/>
          <w:color w:val="auto"/>
          <w:sz w:val="24"/>
          <w:u w:val="single"/>
        </w:rPr>
        <w:t xml:space="preserve"> 在甲方指定时间供货。</w:t>
      </w:r>
      <w:r>
        <w:rPr>
          <w:color w:val="auto"/>
        </w:rPr>
      </w:r>
      <w:r/>
    </w:p>
    <w:p>
      <w:pPr>
        <w:ind w:firstLine="360"/>
        <w:spacing w:before="19" w:line="400" w:lineRule="exact"/>
        <w:widowControl/>
        <w:rPr>
          <w:rFonts w:ascii="Times New Roman" w:hAnsi="Times New Roman"/>
          <w:color w:val="auto"/>
          <w:sz w:val="24"/>
          <w:szCs w:val="24"/>
        </w:rPr>
      </w:pPr>
      <w:r>
        <w:rPr>
          <w:rFonts w:ascii="Times New Roman" w:hAnsi="Times New Roman"/>
          <w:color w:val="auto"/>
          <w:sz w:val="24"/>
          <w:szCs w:val="24"/>
        </w:rPr>
        <w:t xml:space="preserve">三、交货地点：由乙方负责运输至</w:t>
      </w:r>
      <w:r>
        <w:rPr>
          <w:rFonts w:ascii="Times New Roman" w:hAnsi="Times New Roman"/>
          <w:color w:val="auto"/>
          <w:sz w:val="24"/>
          <w:szCs w:val="24"/>
          <w:u w:val="single"/>
        </w:rPr>
        <w:t xml:space="preserve">甲方指定地点。</w:t>
      </w:r>
      <w:r>
        <w:rPr>
          <w:color w:val="auto"/>
        </w:rPr>
      </w:r>
      <w:r/>
    </w:p>
    <w:p>
      <w:pPr>
        <w:ind w:firstLine="360"/>
        <w:spacing w:before="19" w:line="400" w:lineRule="exact"/>
        <w:widowControl/>
        <w:rPr>
          <w:rFonts w:ascii="Times New Roman" w:hAnsi="Times New Roman"/>
          <w:color w:val="auto"/>
          <w:sz w:val="24"/>
          <w:szCs w:val="24"/>
        </w:rPr>
      </w:pPr>
      <w:r>
        <w:rPr>
          <w:rFonts w:ascii="Times New Roman" w:hAnsi="Times New Roman"/>
          <w:color w:val="auto"/>
          <w:sz w:val="24"/>
          <w:szCs w:val="24"/>
        </w:rPr>
        <w:t xml:space="preserve">四、合同定价方式及付款方式</w:t>
      </w:r>
      <w:r>
        <w:rPr>
          <w:color w:val="auto"/>
        </w:rPr>
      </w:r>
      <w:r/>
    </w:p>
    <w:p>
      <w:pPr>
        <w:ind w:firstLine="360"/>
        <w:spacing w:line="400" w:lineRule="exact"/>
        <w:rPr>
          <w:rFonts w:ascii="Times New Roman" w:hAnsi="Times New Roman"/>
          <w:color w:val="auto"/>
          <w:sz w:val="24"/>
          <w:szCs w:val="24"/>
        </w:rPr>
      </w:pPr>
      <w:r>
        <w:rPr>
          <w:rFonts w:ascii="Times New Roman" w:hAnsi="Times New Roman"/>
          <w:color w:val="auto"/>
          <w:sz w:val="24"/>
          <w:szCs w:val="24"/>
        </w:rPr>
        <w:t xml:space="preserve">1.合同定价方式：</w:t>
      </w:r>
      <w:r>
        <w:rPr>
          <w:color w:val="auto"/>
        </w:rPr>
      </w:r>
      <w:r/>
    </w:p>
    <w:p>
      <w:pPr>
        <w:ind w:firstLine="360"/>
        <w:spacing w:line="400" w:lineRule="exact"/>
        <w:rPr>
          <w:rFonts w:ascii="Times New Roman" w:hAnsi="Times New Roman"/>
          <w:color w:val="auto"/>
          <w:sz w:val="24"/>
          <w:szCs w:val="24"/>
        </w:rPr>
      </w:pPr>
      <w:r>
        <w:rPr>
          <w:rFonts w:ascii="Wingdings" w:hAnsi="Wingdings" w:eastAsia="Wingdings" w:cs="Wingdings"/>
          <w:iCs/>
          <w:color w:val="auto"/>
          <w:sz w:val="24"/>
          <w:szCs w:val="24"/>
        </w:rPr>
        <w:t xml:space="preserve">¨</w:t>
      </w:r>
      <w:r>
        <w:rPr>
          <w:rFonts w:ascii="Times New Roman" w:hAnsi="Times New Roman"/>
          <w:iCs/>
          <w:color w:val="auto"/>
          <w:sz w:val="24"/>
          <w:szCs w:val="24"/>
        </w:rPr>
        <w:t xml:space="preserve">固定总价     </w:t>
      </w:r>
      <w:r>
        <w:rPr>
          <w:rFonts w:ascii="Wingdings" w:hAnsi="Wingdings" w:eastAsia="Wingdings" w:cs="Wingdings"/>
          <w:iCs/>
          <w:color w:val="auto"/>
          <w:sz w:val="24"/>
          <w:szCs w:val="24"/>
        </w:rPr>
        <w:t xml:space="preserve">¨</w:t>
      </w:r>
      <w:r>
        <w:rPr>
          <w:rFonts w:ascii="Times New Roman" w:hAnsi="Times New Roman"/>
          <w:iCs/>
          <w:color w:val="auto"/>
          <w:sz w:val="24"/>
          <w:szCs w:val="24"/>
        </w:rPr>
        <w:t xml:space="preserve">固定单价    </w:t>
      </w:r>
      <w:r>
        <w:rPr>
          <w:rFonts w:ascii="Wingdings" w:hAnsi="Wingdings" w:eastAsia="Wingdings" w:cs="Wingdings"/>
          <w:iCs/>
          <w:color w:val="auto"/>
          <w:sz w:val="24"/>
          <w:szCs w:val="24"/>
        </w:rPr>
        <w:t xml:space="preserve">¨</w:t>
      </w:r>
      <w:r>
        <w:rPr>
          <w:rFonts w:ascii="Times New Roman" w:hAnsi="Times New Roman"/>
          <w:iCs/>
          <w:color w:val="auto"/>
          <w:sz w:val="24"/>
          <w:szCs w:val="24"/>
        </w:rPr>
        <w:t xml:space="preserve">固定费率    </w:t>
      </w:r>
      <w:r>
        <w:rPr>
          <w:rFonts w:ascii="Wingdings" w:hAnsi="Wingdings" w:eastAsia="Wingdings" w:cs="Wingdings"/>
          <w:iCs/>
          <w:color w:val="auto"/>
          <w:sz w:val="24"/>
          <w:szCs w:val="24"/>
        </w:rPr>
        <w:t xml:space="preserve">¨</w:t>
      </w:r>
      <w:r>
        <w:rPr>
          <w:rFonts w:ascii="Times New Roman" w:hAnsi="Times New Roman"/>
          <w:iCs/>
          <w:color w:val="auto"/>
          <w:sz w:val="24"/>
          <w:szCs w:val="24"/>
        </w:rPr>
        <w:t xml:space="preserve">其他</w:t>
      </w:r>
      <w:r>
        <w:rPr>
          <w:rFonts w:ascii="Times New Roman" w:hAnsi="Times New Roman"/>
          <w:color w:val="auto"/>
          <w:sz w:val="24"/>
          <w:szCs w:val="24"/>
          <w:u w:val="single"/>
        </w:rPr>
        <w:t xml:space="preserve">       </w:t>
      </w:r>
      <w:r>
        <w:rPr>
          <w:color w:val="auto"/>
        </w:rPr>
      </w:r>
      <w:r/>
    </w:p>
    <w:p>
      <w:pPr>
        <w:ind w:firstLine="360"/>
        <w:spacing w:before="19" w:line="400" w:lineRule="exact"/>
        <w:widowControl/>
        <w:rPr>
          <w:rFonts w:ascii="Times New Roman" w:hAnsi="Times New Roman"/>
          <w:color w:val="auto"/>
          <w:sz w:val="24"/>
          <w:szCs w:val="24"/>
        </w:rPr>
      </w:pPr>
      <w:r>
        <w:rPr>
          <w:rFonts w:hint="eastAsia" w:ascii="Times New Roman" w:hAnsi="Times New Roman"/>
          <w:color w:val="auto"/>
          <w:sz w:val="24"/>
          <w:szCs w:val="24"/>
        </w:rPr>
        <w:t xml:space="preserve">2.</w:t>
      </w:r>
      <w:r>
        <w:rPr>
          <w:rFonts w:ascii="Times New Roman" w:hAnsi="Times New Roman"/>
          <w:color w:val="auto"/>
          <w:sz w:val="24"/>
          <w:szCs w:val="24"/>
        </w:rPr>
        <w:t xml:space="preserve">付款方式</w:t>
      </w:r>
      <w:r>
        <w:rPr>
          <w:rFonts w:hint="eastAsia" w:ascii="Times New Roman" w:hAnsi="Times New Roman"/>
          <w:color w:val="auto"/>
          <w:sz w:val="24"/>
          <w:szCs w:val="24"/>
        </w:rPr>
        <w:t xml:space="preserve">（可多选）：</w:t>
      </w:r>
      <w:r>
        <w:rPr>
          <w:color w:val="auto"/>
        </w:rPr>
      </w:r>
      <w:r/>
    </w:p>
    <w:p>
      <w:pPr>
        <w:ind w:firstLine="360"/>
        <w:spacing w:line="400" w:lineRule="exact"/>
        <w:rPr>
          <w:rFonts w:ascii="Times New Roman" w:hAnsi="Times New Roman"/>
          <w:color w:val="auto"/>
          <w:sz w:val="24"/>
          <w:szCs w:val="24"/>
        </w:rPr>
      </w:pPr>
      <w:r>
        <w:rPr>
          <w:rFonts w:ascii="Wingdings" w:hAnsi="Wingdings" w:eastAsia="Wingdings" w:cs="Wingdings"/>
          <w:color w:val="auto"/>
          <w:sz w:val="24"/>
          <w:szCs w:val="24"/>
        </w:rPr>
        <w:t xml:space="preserve">¨</w:t>
      </w:r>
      <w:r>
        <w:rPr>
          <w:rFonts w:ascii="Times New Roman" w:hAnsi="Times New Roman"/>
          <w:color w:val="auto"/>
          <w:sz w:val="24"/>
          <w:szCs w:val="24"/>
        </w:rPr>
        <w:t xml:space="preserve">预付款： 合同签订后_______个工作日内支付合同金额的_______ % （有预付款的勾选并填写本项）；</w:t>
      </w:r>
      <w:r>
        <w:rPr>
          <w:color w:val="auto"/>
        </w:rPr>
      </w:r>
      <w:r/>
    </w:p>
    <w:p>
      <w:pPr>
        <w:ind w:firstLine="360"/>
        <w:spacing w:line="400" w:lineRule="exact"/>
        <w:rPr>
          <w:rFonts w:ascii="Times New Roman" w:hAnsi="Times New Roman"/>
          <w:color w:val="auto"/>
          <w:sz w:val="24"/>
          <w:szCs w:val="24"/>
        </w:rPr>
      </w:pPr>
      <w:r>
        <w:rPr>
          <w:rFonts w:ascii="Wingdings" w:hAnsi="Wingdings" w:eastAsia="Wingdings" w:cs="Wingdings"/>
          <w:color w:val="auto"/>
          <w:sz w:val="24"/>
          <w:szCs w:val="24"/>
        </w:rPr>
        <w:t xml:space="preserve">¨</w:t>
      </w:r>
      <w:r>
        <w:rPr>
          <w:rFonts w:ascii="Times New Roman" w:hAnsi="Times New Roman"/>
          <w:color w:val="auto"/>
          <w:sz w:val="24"/>
          <w:szCs w:val="24"/>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color w:val="auto"/>
        </w:rPr>
      </w:r>
      <w:r/>
    </w:p>
    <w:p>
      <w:pPr>
        <w:ind w:firstLine="360"/>
        <w:spacing w:line="400" w:lineRule="exact"/>
        <w:rPr>
          <w:rFonts w:ascii="Times New Roman" w:hAnsi="Times New Roman"/>
          <w:color w:val="auto"/>
          <w:sz w:val="24"/>
          <w:szCs w:val="24"/>
        </w:rPr>
      </w:pPr>
      <w:r>
        <w:rPr>
          <w:rFonts w:ascii="Wingdings" w:hAnsi="Wingdings" w:eastAsia="Wingdings" w:cs="Wingdings"/>
          <w:color w:val="auto"/>
          <w:sz w:val="24"/>
          <w:szCs w:val="24"/>
        </w:rPr>
        <w:t xml:space="preserve">þ</w:t>
      </w:r>
      <w:r>
        <w:rPr>
          <w:rFonts w:hint="eastAsia" w:ascii="Times New Roman" w:hAnsi="Times New Roman"/>
          <w:color w:val="auto"/>
          <w:sz w:val="24"/>
          <w:szCs w:val="24"/>
          <w:highlight w:val="none"/>
        </w:rPr>
        <w:t xml:space="preserve">中标供应商在签订合同前需按合同金额的10%缴纳履约保证金，履约保证金在验收合格后半年</w:t>
      </w:r>
      <w:r>
        <w:rPr>
          <w:rFonts w:hint="eastAsia" w:ascii="Times New Roman" w:hAnsi="Times New Roman"/>
          <w:color w:val="auto"/>
          <w:sz w:val="24"/>
          <w:szCs w:val="24"/>
          <w:highlight w:val="none"/>
          <w:lang w:val="en-US" w:eastAsia="zh-CN"/>
        </w:rPr>
        <w:t xml:space="preserve">内</w:t>
      </w:r>
      <w:r>
        <w:rPr>
          <w:rFonts w:hint="eastAsia" w:ascii="Times New Roman" w:hAnsi="Times New Roman"/>
          <w:color w:val="auto"/>
          <w:sz w:val="24"/>
          <w:szCs w:val="24"/>
          <w:highlight w:val="none"/>
        </w:rPr>
        <w:t xml:space="preserve">且无违约行为的情况下退还。验</w:t>
      </w:r>
      <w:r>
        <w:rPr>
          <w:rFonts w:hint="eastAsia" w:ascii="Times New Roman" w:hAnsi="Times New Roman"/>
          <w:color w:val="auto"/>
          <w:sz w:val="24"/>
          <w:szCs w:val="24"/>
        </w:rPr>
        <w:t xml:space="preserve">收合格后30日内支付合同总价的100%，付款金额不计利息</w:t>
      </w:r>
      <w:r>
        <w:rPr>
          <w:rFonts w:hint="eastAsia" w:ascii="Times New Roman" w:hAnsi="Times New Roman"/>
          <w:color w:val="auto"/>
          <w:sz w:val="24"/>
          <w:szCs w:val="24"/>
          <w:lang w:eastAsia="zh-CN"/>
        </w:rPr>
        <w:t xml:space="preserve">。</w:t>
      </w:r>
      <w:r>
        <w:rPr>
          <w:rFonts w:hint="eastAsia" w:ascii="Times New Roman" w:hAnsi="Times New Roman"/>
          <w:color w:val="auto"/>
          <w:sz w:val="24"/>
          <w:szCs w:val="24"/>
        </w:rPr>
        <w:t xml:space="preserve">如果</w:t>
      </w:r>
      <w:r>
        <w:rPr>
          <w:rFonts w:hint="eastAsia" w:ascii="Times New Roman" w:hAnsi="Times New Roman"/>
          <w:color w:val="auto"/>
          <w:sz w:val="24"/>
          <w:szCs w:val="24"/>
          <w:lang w:val="en-US" w:eastAsia="zh-CN"/>
        </w:rPr>
        <w:t xml:space="preserve">中标</w:t>
      </w:r>
      <w:r>
        <w:rPr>
          <w:rFonts w:hint="eastAsia" w:ascii="Times New Roman" w:hAnsi="Times New Roman"/>
          <w:color w:val="auto"/>
          <w:sz w:val="24"/>
          <w:szCs w:val="24"/>
        </w:rPr>
        <w:t xml:space="preserve">供应商出现擅自终止合同、无理由拖延交货、实质性指标不符合要求导致验收不通过、有其他严重违约行为导致合同被解除等情形的，履约保证金不予退还；如果</w:t>
      </w:r>
      <w:r>
        <w:rPr>
          <w:rFonts w:hint="eastAsia" w:ascii="Times New Roman" w:hAnsi="Times New Roman"/>
          <w:color w:val="auto"/>
          <w:sz w:val="24"/>
          <w:szCs w:val="24"/>
          <w:lang w:val="en-US" w:eastAsia="zh-CN"/>
        </w:rPr>
        <w:t xml:space="preserve">中标</w:t>
      </w:r>
      <w:r>
        <w:rPr>
          <w:rFonts w:hint="eastAsia" w:ascii="Times New Roman" w:hAnsi="Times New Roman"/>
          <w:color w:val="auto"/>
          <w:sz w:val="24"/>
          <w:szCs w:val="24"/>
        </w:rPr>
        <w:t xml:space="preserve">供应商未能按合同约定全面履行义务，采购人有权从履约保证金中取得补偿或赔偿，且不影响采购人要求供应商承担合同约定的超过履约保证金的违约责任的权利。</w:t>
      </w:r>
      <w:r>
        <w:rPr>
          <w:rFonts w:ascii="Times New Roman" w:hAnsi="Times New Roman"/>
          <w:color w:val="auto"/>
          <w:sz w:val="24"/>
          <w:szCs w:val="24"/>
        </w:rPr>
        <w:t xml:space="preserve">（</w:t>
      </w:r>
      <w:r>
        <w:rPr>
          <w:rFonts w:hint="eastAsia" w:ascii="Times New Roman" w:hAnsi="Times New Roman"/>
          <w:color w:val="auto"/>
          <w:sz w:val="24"/>
          <w:szCs w:val="24"/>
        </w:rPr>
        <w:t xml:space="preserve">有验收的项目应当勾选本项，</w:t>
      </w:r>
      <w:r>
        <w:rPr>
          <w:rFonts w:ascii="Times New Roman" w:hAnsi="Times New Roman"/>
          <w:color w:val="auto"/>
          <w:sz w:val="24"/>
          <w:szCs w:val="24"/>
        </w:rPr>
        <w:t xml:space="preserve">支付条件应与验收</w:t>
      </w:r>
      <w:r>
        <w:rPr>
          <w:rFonts w:hint="eastAsia" w:ascii="Times New Roman" w:hAnsi="Times New Roman"/>
          <w:color w:val="auto"/>
          <w:sz w:val="24"/>
          <w:szCs w:val="24"/>
        </w:rPr>
        <w:t xml:space="preserve">合格</w:t>
      </w:r>
      <w:r>
        <w:rPr>
          <w:rFonts w:ascii="Times New Roman" w:hAnsi="Times New Roman"/>
          <w:color w:val="auto"/>
          <w:sz w:val="24"/>
          <w:szCs w:val="24"/>
        </w:rPr>
        <w:t xml:space="preserve">挂钩）；</w:t>
      </w:r>
      <w:r>
        <w:rPr>
          <w:color w:val="auto"/>
        </w:rPr>
      </w:r>
      <w:r/>
    </w:p>
    <w:p>
      <w:pPr>
        <w:ind w:firstLine="360"/>
        <w:spacing w:before="19" w:line="400" w:lineRule="exact"/>
        <w:widowControl/>
        <w:rPr>
          <w:rFonts w:ascii="Times New Roman" w:hAnsi="Times New Roman"/>
          <w:color w:val="auto"/>
          <w:sz w:val="24"/>
          <w:szCs w:val="24"/>
        </w:rPr>
      </w:pPr>
      <w:r>
        <w:rPr>
          <w:rFonts w:ascii="Wingdings" w:hAnsi="Wingdings" w:eastAsia="Wingdings" w:cs="Wingdings"/>
          <w:color w:val="auto"/>
          <w:sz w:val="24"/>
          <w:szCs w:val="24"/>
        </w:rPr>
        <w:t xml:space="preserve">¨</w:t>
      </w:r>
      <w:r>
        <w:rPr>
          <w:rFonts w:ascii="Times New Roman" w:hAnsi="Times New Roman"/>
          <w:color w:val="auto"/>
          <w:sz w:val="24"/>
          <w:szCs w:val="24"/>
        </w:rPr>
        <w:t xml:space="preserve">其他： ________________________________________________________。</w:t>
      </w:r>
      <w:r>
        <w:rPr>
          <w:color w:val="auto"/>
        </w:rPr>
      </w:r>
      <w:r/>
    </w:p>
    <w:p>
      <w:pPr>
        <w:ind w:firstLine="360"/>
        <w:spacing w:before="19" w:line="400" w:lineRule="exact"/>
        <w:widowControl/>
        <w:rPr>
          <w:rFonts w:ascii="Times New Roman" w:hAnsi="Times New Roman"/>
          <w:color w:val="auto"/>
          <w:sz w:val="24"/>
          <w:szCs w:val="24"/>
        </w:rPr>
      </w:pPr>
      <w:r>
        <w:rPr>
          <w:rFonts w:ascii="Times New Roman" w:hAnsi="Times New Roman"/>
          <w:color w:val="auto"/>
          <w:sz w:val="24"/>
          <w:szCs w:val="24"/>
        </w:rPr>
        <w:t xml:space="preserve">付款金额均不计利息。</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五、质保期：_______(自验收合格之日起计。</w:t>
      </w:r>
      <w:r>
        <w:rPr>
          <w:rFonts w:ascii="Times New Roman" w:hAnsi="Times New Roman"/>
          <w:color w:val="auto"/>
          <w:sz w:val="24"/>
          <w:szCs w:val="24"/>
        </w:rPr>
        <w:t xml:space="preserve">在质量保证期内所发现的缺陷，</w:t>
      </w:r>
      <w:r>
        <w:rPr>
          <w:rFonts w:hint="eastAsia" w:ascii="Times New Roman" w:hAnsi="Times New Roman"/>
          <w:color w:val="auto"/>
          <w:sz w:val="24"/>
          <w:szCs w:val="24"/>
        </w:rPr>
        <w:t xml:space="preserve">乙方</w:t>
      </w:r>
      <w:r>
        <w:rPr>
          <w:rFonts w:ascii="Times New Roman" w:hAnsi="Times New Roman"/>
          <w:color w:val="auto"/>
          <w:sz w:val="24"/>
          <w:szCs w:val="24"/>
        </w:rPr>
        <w:t xml:space="preserve">应在</w:t>
      </w:r>
      <w:r>
        <w:rPr>
          <w:rFonts w:hint="eastAsia" w:ascii="Times New Roman" w:hAnsi="Times New Roman"/>
          <w:color w:val="auto"/>
          <w:sz w:val="24"/>
          <w:szCs w:val="24"/>
        </w:rPr>
        <w:t xml:space="preserve">约定</w:t>
      </w:r>
      <w:r>
        <w:rPr>
          <w:rFonts w:ascii="Times New Roman" w:hAnsi="Times New Roman"/>
          <w:color w:val="auto"/>
          <w:sz w:val="24"/>
          <w:szCs w:val="24"/>
        </w:rPr>
        <w:t xml:space="preserve">的响应时间内以合理的速度免费维修或更换有缺陷的货物或部件</w:t>
      </w:r>
      <w:r>
        <w:rPr>
          <w:rFonts w:ascii="Times New Roman" w:hAnsi="Times New Roman"/>
          <w:color w:val="auto"/>
          <w:sz w:val="24"/>
        </w:rPr>
        <w:t xml:space="preserve">。)</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六、质量要求、技术标准、乙方对质量负责的条件和期限：</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1</w:t>
      </w:r>
      <w:r>
        <w:rPr>
          <w:rFonts w:hint="eastAsia" w:ascii="Times New Roman" w:hAnsi="Times New Roman"/>
          <w:color w:val="auto"/>
          <w:sz w:val="24"/>
        </w:rPr>
        <w:t xml:space="preserve">.</w:t>
      </w:r>
      <w:r>
        <w:rPr>
          <w:rFonts w:ascii="Times New Roman" w:hAnsi="Times New Roman"/>
          <w:color w:val="auto"/>
          <w:sz w:val="24"/>
        </w:rPr>
        <w:t xml:space="preserve">乙方所提供的货物，若技术性能无特殊说明，则按生产企业或国家有关部门最新颁布的标准及规范为准。</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2</w:t>
      </w:r>
      <w:r>
        <w:rPr>
          <w:rFonts w:hint="eastAsia" w:ascii="Times New Roman" w:hAnsi="Times New Roman"/>
          <w:color w:val="auto"/>
          <w:sz w:val="24"/>
        </w:rPr>
        <w:t xml:space="preserve">.</w:t>
      </w:r>
      <w:r>
        <w:rPr>
          <w:rFonts w:ascii="Times New Roman" w:hAnsi="Times New Roman"/>
          <w:color w:val="auto"/>
          <w:sz w:val="24"/>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八、工程部分（两万元</w:t>
      </w:r>
      <w:r>
        <w:rPr>
          <w:rFonts w:hint="eastAsia" w:ascii="Times New Roman" w:hAnsi="Times New Roman"/>
          <w:color w:val="auto"/>
          <w:sz w:val="24"/>
        </w:rPr>
        <w:t xml:space="preserve">及</w:t>
      </w:r>
      <w:r>
        <w:rPr>
          <w:rFonts w:ascii="Times New Roman" w:hAnsi="Times New Roman"/>
          <w:color w:val="auto"/>
          <w:sz w:val="24"/>
        </w:rPr>
        <w:t xml:space="preserve">以上）需按南京邮电大学审计相关规定执行。</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九、本</w:t>
      </w:r>
      <w:r>
        <w:rPr>
          <w:rFonts w:hint="eastAsia" w:ascii="Times New Roman" w:hAnsi="Times New Roman"/>
          <w:color w:val="auto"/>
          <w:sz w:val="24"/>
        </w:rPr>
        <w:t xml:space="preserve">合同</w:t>
      </w:r>
      <w:r>
        <w:rPr>
          <w:rFonts w:ascii="Times New Roman" w:hAnsi="Times New Roman"/>
          <w:color w:val="auto"/>
          <w:sz w:val="24"/>
        </w:rPr>
        <w:t xml:space="preserve">与下列文件一起构成合同文件，如下述文件之间有任何抵触、矛盾或歧义，应按以下顺序解释：</w:t>
      </w:r>
      <w:r>
        <w:rPr>
          <w:color w:val="auto"/>
        </w:rPr>
      </w:r>
      <w:r/>
    </w:p>
    <w:p>
      <w:pPr>
        <w:ind w:firstLine="360"/>
        <w:spacing w:before="19" w:line="400" w:lineRule="exact"/>
        <w:widowControl/>
        <w:rPr>
          <w:rFonts w:ascii="Times New Roman" w:hAnsi="Times New Roman"/>
          <w:color w:val="auto"/>
          <w:sz w:val="24"/>
        </w:rPr>
      </w:pPr>
      <w:r>
        <w:rPr>
          <w:rFonts w:hint="eastAsia" w:ascii="Times New Roman" w:hAnsi="Times New Roman"/>
          <w:color w:val="auto"/>
          <w:sz w:val="24"/>
        </w:rPr>
        <w:t xml:space="preserve">1.本合同</w:t>
      </w:r>
      <w:r>
        <w:rPr>
          <w:rFonts w:ascii="Times New Roman" w:hAnsi="Times New Roman"/>
          <w:color w:val="auto"/>
          <w:sz w:val="24"/>
        </w:rPr>
        <w:t xml:space="preserve">及其变更、补充协议</w:t>
      </w:r>
      <w:r>
        <w:rPr>
          <w:color w:val="auto"/>
        </w:rPr>
      </w:r>
      <w:r/>
    </w:p>
    <w:p>
      <w:pPr>
        <w:ind w:firstLine="360"/>
        <w:spacing w:before="19" w:line="400" w:lineRule="exact"/>
        <w:widowControl/>
        <w:rPr>
          <w:rFonts w:ascii="Times New Roman" w:hAnsi="Times New Roman"/>
          <w:color w:val="auto"/>
          <w:sz w:val="24"/>
        </w:rPr>
      </w:pPr>
      <w:r>
        <w:rPr>
          <w:rFonts w:hint="eastAsia" w:ascii="Times New Roman" w:hAnsi="Times New Roman"/>
          <w:color w:val="auto"/>
          <w:sz w:val="24"/>
        </w:rPr>
        <w:t xml:space="preserve">2.</w:t>
      </w:r>
      <w:r>
        <w:rPr>
          <w:rFonts w:ascii="Times New Roman" w:hAnsi="Times New Roman"/>
          <w:color w:val="auto"/>
          <w:sz w:val="24"/>
        </w:rPr>
        <w:t xml:space="preserve">中标（成交）通知书</w:t>
      </w:r>
      <w:r>
        <w:rPr>
          <w:color w:val="auto"/>
        </w:rPr>
      </w:r>
      <w:r/>
    </w:p>
    <w:p>
      <w:pPr>
        <w:ind w:firstLine="360"/>
        <w:spacing w:before="19" w:line="400" w:lineRule="exact"/>
        <w:widowControl/>
        <w:rPr>
          <w:rFonts w:ascii="Times New Roman" w:hAnsi="Times New Roman"/>
          <w:color w:val="auto"/>
          <w:sz w:val="24"/>
        </w:rPr>
      </w:pPr>
      <w:r>
        <w:rPr>
          <w:rFonts w:hint="eastAsia" w:ascii="Times New Roman" w:hAnsi="Times New Roman"/>
          <w:color w:val="auto"/>
          <w:sz w:val="24"/>
        </w:rPr>
        <w:t xml:space="preserve">3.</w:t>
      </w:r>
      <w:r>
        <w:rPr>
          <w:rFonts w:ascii="Times New Roman" w:hAnsi="Times New Roman"/>
          <w:color w:val="auto"/>
          <w:sz w:val="24"/>
        </w:rPr>
        <w:t xml:space="preserve">投标（响应）文件</w:t>
      </w:r>
      <w:r>
        <w:rPr>
          <w:color w:val="auto"/>
        </w:rPr>
      </w:r>
      <w:r/>
    </w:p>
    <w:p>
      <w:pPr>
        <w:ind w:firstLine="360"/>
        <w:spacing w:before="19" w:line="400" w:lineRule="exact"/>
        <w:widowControl/>
        <w:rPr>
          <w:rFonts w:ascii="Times New Roman" w:hAnsi="Times New Roman"/>
          <w:color w:val="auto"/>
          <w:sz w:val="24"/>
        </w:rPr>
      </w:pPr>
      <w:r>
        <w:rPr>
          <w:rFonts w:hint="eastAsia" w:ascii="Times New Roman" w:hAnsi="Times New Roman"/>
          <w:color w:val="auto"/>
          <w:sz w:val="24"/>
        </w:rPr>
        <w:t xml:space="preserve">4.</w:t>
      </w:r>
      <w:r>
        <w:rPr>
          <w:rFonts w:ascii="Times New Roman" w:hAnsi="Times New Roman"/>
          <w:color w:val="auto"/>
          <w:sz w:val="24"/>
        </w:rPr>
        <w:t xml:space="preserve">采购文件</w:t>
      </w:r>
      <w:r>
        <w:rPr>
          <w:color w:val="auto"/>
        </w:rPr>
      </w:r>
      <w:r/>
    </w:p>
    <w:p>
      <w:pPr>
        <w:ind w:firstLine="360"/>
        <w:spacing w:before="19" w:line="400" w:lineRule="exact"/>
        <w:widowControl/>
        <w:rPr>
          <w:rFonts w:ascii="Times New Roman" w:hAnsi="Times New Roman"/>
          <w:color w:val="auto"/>
          <w:sz w:val="24"/>
        </w:rPr>
      </w:pPr>
      <w:r>
        <w:rPr>
          <w:rFonts w:hint="eastAsia" w:ascii="Times New Roman" w:hAnsi="Times New Roman"/>
          <w:color w:val="auto"/>
          <w:sz w:val="24"/>
        </w:rPr>
        <w:t xml:space="preserve">5.</w:t>
      </w:r>
      <w:r>
        <w:rPr>
          <w:rFonts w:ascii="Times New Roman" w:hAnsi="Times New Roman"/>
          <w:color w:val="auto"/>
          <w:sz w:val="24"/>
        </w:rPr>
        <w:t xml:space="preserve">有关技术文件，图纸</w:t>
      </w:r>
      <w:r>
        <w:rPr>
          <w:color w:val="auto"/>
        </w:rPr>
      </w:r>
      <w:r/>
    </w:p>
    <w:p>
      <w:pPr>
        <w:ind w:firstLine="360"/>
        <w:spacing w:before="19" w:line="400" w:lineRule="exact"/>
        <w:widowControl/>
        <w:rPr>
          <w:rFonts w:ascii="Times New Roman" w:hAnsi="Times New Roman"/>
          <w:color w:val="auto"/>
          <w:sz w:val="24"/>
        </w:rPr>
      </w:pPr>
      <w:r>
        <w:rPr>
          <w:rFonts w:hint="eastAsia" w:ascii="Times New Roman" w:hAnsi="Times New Roman"/>
          <w:color w:val="auto"/>
          <w:sz w:val="24"/>
        </w:rPr>
        <w:t xml:space="preserve">6.</w:t>
      </w:r>
      <w:r>
        <w:rPr>
          <w:rFonts w:ascii="Times New Roman" w:hAnsi="Times New Roman"/>
          <w:color w:val="auto"/>
          <w:sz w:val="24"/>
        </w:rPr>
        <w:t xml:space="preserve">国家法律、行政法规和规章制度规定或合同约定的作为合同组成部分的其他文件</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十、违约责任</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1</w:t>
      </w:r>
      <w:r>
        <w:rPr>
          <w:rFonts w:hint="eastAsia" w:ascii="Times New Roman" w:hAnsi="Times New Roman"/>
          <w:color w:val="auto"/>
          <w:sz w:val="24"/>
        </w:rPr>
        <w:t xml:space="preserve">.</w:t>
      </w:r>
      <w:r>
        <w:rPr>
          <w:rFonts w:ascii="Times New Roman" w:hAnsi="Times New Roman"/>
          <w:color w:val="auto"/>
          <w:sz w:val="24"/>
        </w:rPr>
        <w:t xml:space="preserve">甲方无正当理由拒收货物、拒付货物款的，由甲方向乙方偿付合同总价的10%违约金。如乙方不能交付货物，乙方应向甲方支付合同总价10％的违约金。若该违约金不足以弥补甲方损失的，乙方还应予以赔偿。</w:t>
      </w:r>
      <w:r>
        <w:rPr>
          <w:color w:val="auto"/>
        </w:rPr>
      </w:r>
      <w:r/>
    </w:p>
    <w:p>
      <w:pPr>
        <w:ind w:firstLine="360"/>
        <w:spacing w:before="19" w:line="400" w:lineRule="exact"/>
        <w:rPr>
          <w:rFonts w:ascii="Times New Roman" w:hAnsi="Times New Roman"/>
          <w:color w:val="auto"/>
          <w:sz w:val="24"/>
        </w:rPr>
      </w:pPr>
      <w:r>
        <w:rPr>
          <w:rFonts w:ascii="Times New Roman" w:hAnsi="Times New Roman"/>
          <w:color w:val="auto"/>
          <w:sz w:val="24"/>
        </w:rPr>
        <w:t xml:space="preserve">2</w:t>
      </w:r>
      <w:r>
        <w:rPr>
          <w:rFonts w:hint="eastAsia" w:ascii="Times New Roman" w:hAnsi="Times New Roman"/>
          <w:color w:val="auto"/>
          <w:sz w:val="24"/>
        </w:rPr>
        <w:t xml:space="preserve">.</w:t>
      </w:r>
      <w:r>
        <w:rPr>
          <w:rFonts w:ascii="Times New Roman" w:hAnsi="Times New Roman"/>
          <w:color w:val="auto"/>
          <w:sz w:val="24"/>
        </w:rPr>
        <w:t xml:space="preserve">乙方逾期交付货物的，乙方应按逾期交货总额每日</w:t>
      </w:r>
      <w:r>
        <w:rPr>
          <w:rFonts w:hint="eastAsia" w:ascii="Times New Roman" w:hAnsi="Times New Roman"/>
          <w:color w:val="auto"/>
          <w:sz w:val="24"/>
          <w:u w:val="single"/>
        </w:rPr>
        <w:t xml:space="preserve">   5</w:t>
      </w:r>
      <w:r>
        <w:rPr>
          <w:rFonts w:ascii="Times New Roman" w:hAnsi="Times New Roman"/>
          <w:color w:val="auto"/>
          <w:sz w:val="24"/>
          <w:u w:val="single"/>
        </w:rPr>
        <w:t xml:space="preserve">‰</w:t>
      </w:r>
      <w:r>
        <w:rPr>
          <w:rFonts w:hint="eastAsia" w:ascii="Times New Roman" w:hAnsi="Times New Roman"/>
          <w:color w:val="auto"/>
          <w:sz w:val="24"/>
          <w:u w:val="single"/>
        </w:rPr>
        <w:t xml:space="preserve">   </w:t>
      </w:r>
      <w:r>
        <w:rPr>
          <w:rFonts w:ascii="Times New Roman" w:hAnsi="Times New Roman"/>
          <w:color w:val="auto"/>
          <w:sz w:val="24"/>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color w:val="auto"/>
        </w:rPr>
      </w:r>
      <w:r/>
    </w:p>
    <w:p>
      <w:pPr>
        <w:ind w:firstLine="360"/>
        <w:spacing w:before="19" w:line="400" w:lineRule="exact"/>
        <w:rPr>
          <w:rFonts w:ascii="Times New Roman" w:hAnsi="Times New Roman"/>
          <w:color w:val="auto"/>
          <w:sz w:val="24"/>
        </w:rPr>
      </w:pPr>
      <w:r>
        <w:rPr>
          <w:rFonts w:ascii="Times New Roman" w:hAnsi="Times New Roman"/>
          <w:color w:val="auto"/>
          <w:sz w:val="24"/>
        </w:rPr>
        <w:t xml:space="preserve">3</w:t>
      </w:r>
      <w:r>
        <w:rPr>
          <w:rFonts w:hint="eastAsia" w:ascii="Times New Roman" w:hAnsi="Times New Roman"/>
          <w:color w:val="auto"/>
          <w:sz w:val="24"/>
        </w:rPr>
        <w:t xml:space="preserve">.</w:t>
      </w:r>
      <w:r>
        <w:rPr>
          <w:rFonts w:ascii="Times New Roman" w:hAnsi="Times New Roman"/>
          <w:color w:val="auto"/>
          <w:sz w:val="24"/>
        </w:rPr>
        <w:t xml:space="preserve">乙方所交的货物品种、型号、规格、技术参数、质量不符合合同规定及</w:t>
      </w:r>
      <w:r>
        <w:rPr>
          <w:rFonts w:hint="eastAsia" w:ascii="Times New Roman" w:hAnsi="Times New Roman"/>
          <w:color w:val="auto"/>
          <w:sz w:val="24"/>
        </w:rPr>
        <w:t xml:space="preserve">采购</w:t>
      </w:r>
      <w:r>
        <w:rPr>
          <w:rFonts w:ascii="Times New Roman" w:hAnsi="Times New Roman"/>
          <w:color w:val="auto"/>
          <w:sz w:val="24"/>
        </w:rPr>
        <w:t xml:space="preserve">文件</w:t>
      </w:r>
      <w:r>
        <w:rPr>
          <w:rFonts w:hint="eastAsia" w:ascii="Times New Roman" w:hAnsi="Times New Roman"/>
          <w:color w:val="auto"/>
          <w:sz w:val="24"/>
        </w:rPr>
        <w:t xml:space="preserve">、响应文件</w:t>
      </w:r>
      <w:r>
        <w:rPr>
          <w:rFonts w:ascii="Times New Roman" w:hAnsi="Times New Roman"/>
          <w:color w:val="auto"/>
          <w:sz w:val="24"/>
        </w:rPr>
        <w:t xml:space="preserve">标准的，甲方有权拒收该货物，乙方愿意更换货物但逾期交货的，按乙方逾期交货处理。乙方</w:t>
      </w:r>
      <w:r>
        <w:rPr>
          <w:rFonts w:hint="eastAsia" w:ascii="Times New Roman" w:hAnsi="Times New Roman"/>
          <w:color w:val="auto"/>
          <w:sz w:val="24"/>
        </w:rPr>
        <w:t xml:space="preserve">不能</w:t>
      </w:r>
      <w:r>
        <w:rPr>
          <w:rFonts w:ascii="Times New Roman" w:hAnsi="Times New Roman"/>
          <w:color w:val="auto"/>
          <w:sz w:val="24"/>
        </w:rPr>
        <w:t xml:space="preserve">更换货物的，甲方可单方面解除合同。</w:t>
      </w:r>
      <w:r>
        <w:rPr>
          <w:rFonts w:hint="eastAsia" w:ascii="Times New Roman" w:hAnsi="Times New Roman"/>
          <w:color w:val="auto"/>
          <w:sz w:val="24"/>
        </w:rPr>
        <w:t xml:space="preserve">乙方</w:t>
      </w:r>
      <w:r>
        <w:rPr>
          <w:rFonts w:ascii="Times New Roman" w:hAnsi="Times New Roman"/>
          <w:color w:val="auto"/>
          <w:sz w:val="24"/>
        </w:rPr>
        <w:t xml:space="preserve">承担由此给甲方造成的损失</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4</w:t>
      </w:r>
      <w:r>
        <w:rPr>
          <w:rFonts w:hint="eastAsia" w:ascii="Times New Roman" w:hAnsi="Times New Roman"/>
          <w:color w:val="auto"/>
          <w:sz w:val="24"/>
        </w:rPr>
        <w:t xml:space="preserve">.</w:t>
      </w:r>
      <w:r>
        <w:rPr>
          <w:rFonts w:ascii="Times New Roman" w:hAnsi="Times New Roman"/>
          <w:color w:val="auto"/>
          <w:sz w:val="24"/>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十一、 合同的变更和终止</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依据《政府采购法》第五十条，本合同一经签订，甲乙双方不得擅自变更、中止或终止合同。特殊情况确需变更且符合规定情形的，应由甲乙双方协商一致，并签订书面补充协议。</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十二、合同的转让</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乙方不得擅自部分或全部转让其应履行的合同义务。</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十三、 争议的解决</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1</w:t>
      </w:r>
      <w:r>
        <w:rPr>
          <w:rFonts w:hint="eastAsia" w:ascii="Times New Roman" w:hAnsi="Times New Roman"/>
          <w:color w:val="auto"/>
          <w:sz w:val="24"/>
        </w:rPr>
        <w:t xml:space="preserve">.</w:t>
      </w:r>
      <w:r>
        <w:rPr>
          <w:rFonts w:ascii="Times New Roman" w:hAnsi="Times New Roman"/>
          <w:color w:val="auto"/>
          <w:sz w:val="24"/>
        </w:rPr>
        <w:t xml:space="preserve">因货物的质量问题发生争议的，应当邀请国家认可的质量检测机构对货物质量进行鉴定。货物符合标准的，鉴定费由甲方承担；货物不符合质量标准的，鉴定费由乙方承担、并更换有问题商品或部件。</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2</w:t>
      </w:r>
      <w:r>
        <w:rPr>
          <w:rFonts w:hint="eastAsia" w:ascii="Times New Roman" w:hAnsi="Times New Roman"/>
          <w:color w:val="auto"/>
          <w:sz w:val="24"/>
        </w:rPr>
        <w:t xml:space="preserve">.</w:t>
      </w:r>
      <w:r>
        <w:rPr>
          <w:rFonts w:ascii="Times New Roman" w:hAnsi="Times New Roman"/>
          <w:color w:val="auto"/>
          <w:sz w:val="24"/>
        </w:rPr>
        <w:t xml:space="preserve">因履行本合同引起的或与本合同有关的争议，甲、乙双方应首先通过友好协商解决，如果协商不能解决争议，任何一方均可向甲方所在地人民法院起诉解决。</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十四、付款前乙方须提供</w:t>
      </w:r>
      <w:r>
        <w:rPr>
          <w:rFonts w:hint="eastAsia" w:ascii="Times New Roman" w:hAnsi="Times New Roman"/>
          <w:color w:val="auto"/>
          <w:sz w:val="24"/>
          <w:u w:val="single"/>
        </w:rPr>
        <w:t xml:space="preserve">      </w:t>
      </w:r>
      <w:r>
        <w:rPr>
          <w:rFonts w:ascii="Times New Roman" w:hAnsi="Times New Roman"/>
          <w:color w:val="auto"/>
          <w:sz w:val="24"/>
          <w:highlight w:val="none"/>
          <w:u w:val="single"/>
        </w:rPr>
        <w:t xml:space="preserve">增值税</w:t>
      </w:r>
      <w:r>
        <w:rPr>
          <w:rFonts w:hint="eastAsia" w:ascii="Times New Roman" w:hAnsi="Times New Roman"/>
          <w:color w:val="auto"/>
          <w:sz w:val="24"/>
          <w:highlight w:val="none"/>
          <w:u w:val="single"/>
        </w:rPr>
        <w:t xml:space="preserve">专用</w:t>
      </w:r>
      <w:r>
        <w:rPr>
          <w:rFonts w:ascii="Times New Roman" w:hAnsi="Times New Roman"/>
          <w:color w:val="auto"/>
          <w:sz w:val="24"/>
          <w:highlight w:val="none"/>
          <w:u w:val="single"/>
        </w:rPr>
        <w:t xml:space="preserve">发票</w:t>
      </w:r>
      <w:r>
        <w:rPr>
          <w:rFonts w:hint="eastAsia" w:ascii="Times New Roman" w:hAnsi="Times New Roman"/>
          <w:color w:val="auto"/>
          <w:sz w:val="24"/>
          <w:u w:val="single"/>
        </w:rPr>
        <w:t xml:space="preserve">     </w:t>
      </w:r>
      <w:r>
        <w:rPr>
          <w:rFonts w:ascii="Times New Roman" w:hAnsi="Times New Roman"/>
          <w:color w:val="auto"/>
          <w:sz w:val="24"/>
        </w:rPr>
        <w:t xml:space="preserve">，总价不变。</w:t>
      </w:r>
      <w:r>
        <w:rPr>
          <w:color w:val="auto"/>
        </w:rPr>
      </w:r>
      <w:r/>
    </w:p>
    <w:p>
      <w:pPr>
        <w:ind w:firstLine="360"/>
        <w:spacing w:before="19" w:line="400" w:lineRule="exact"/>
        <w:widowControl/>
        <w:rPr>
          <w:rFonts w:ascii="Times New Roman" w:hAnsi="Times New Roman"/>
          <w:color w:val="auto"/>
          <w:sz w:val="24"/>
        </w:rPr>
      </w:pPr>
      <w:r>
        <w:rPr>
          <w:rFonts w:ascii="Times New Roman" w:hAnsi="Times New Roman"/>
          <w:color w:val="auto"/>
          <w:sz w:val="24"/>
        </w:rPr>
        <w:t xml:space="preserve">十五、本合同由甲、乙双方共同签订，合同一式</w:t>
      </w:r>
      <w:r>
        <w:rPr>
          <w:rFonts w:hint="eastAsia" w:ascii="Times New Roman" w:hAnsi="Times New Roman"/>
          <w:color w:val="auto"/>
          <w:sz w:val="24"/>
          <w:u w:val="single"/>
        </w:rPr>
        <w:t xml:space="preserve">       </w:t>
      </w:r>
      <w:r>
        <w:rPr>
          <w:rFonts w:ascii="Times New Roman" w:hAnsi="Times New Roman"/>
          <w:color w:val="auto"/>
          <w:sz w:val="24"/>
        </w:rPr>
        <w:t xml:space="preserve">份，甲方</w:t>
      </w:r>
      <w:r>
        <w:rPr>
          <w:rFonts w:hint="eastAsia" w:ascii="Times New Roman" w:hAnsi="Times New Roman"/>
          <w:color w:val="auto"/>
          <w:sz w:val="24"/>
          <w:u w:val="single"/>
        </w:rPr>
        <w:t xml:space="preserve">    三   </w:t>
      </w:r>
      <w:r>
        <w:rPr>
          <w:rFonts w:ascii="Times New Roman" w:hAnsi="Times New Roman"/>
          <w:color w:val="auto"/>
          <w:sz w:val="24"/>
        </w:rPr>
        <w:t xml:space="preserve">份、乙方</w:t>
      </w:r>
      <w:r>
        <w:rPr>
          <w:rFonts w:hint="eastAsia" w:ascii="Times New Roman" w:hAnsi="Times New Roman"/>
          <w:color w:val="auto"/>
          <w:sz w:val="24"/>
          <w:u w:val="single"/>
        </w:rPr>
        <w:t xml:space="preserve">       </w:t>
      </w:r>
      <w:r>
        <w:rPr>
          <w:rFonts w:ascii="Times New Roman" w:hAnsi="Times New Roman"/>
          <w:color w:val="auto"/>
          <w:sz w:val="24"/>
        </w:rPr>
        <w:t xml:space="preserve">份。自双方签字、盖章之日起生效。</w:t>
      </w:r>
      <w:r>
        <w:rPr>
          <w:color w:val="auto"/>
        </w:rPr>
      </w:r>
      <w:r/>
    </w:p>
    <w:p>
      <w:pPr>
        <w:ind w:firstLine="360"/>
        <w:spacing w:before="19"/>
        <w:widowControl/>
        <w:rPr>
          <w:rFonts w:ascii="Times New Roman" w:hAnsi="Times New Roman"/>
          <w:color w:val="auto"/>
          <w:sz w:val="18"/>
        </w:rPr>
      </w:pPr>
      <w:r>
        <w:rPr>
          <w:rFonts w:ascii="Times New Roman" w:hAnsi="Times New Roman"/>
          <w:color w:val="auto"/>
          <w:sz w:val="18"/>
        </w:rPr>
      </w:r>
      <w:r>
        <w:rPr>
          <w:color w:val="auto"/>
        </w:rPr>
      </w:r>
      <w:r/>
    </w:p>
    <w:p>
      <w:pPr>
        <w:ind w:firstLine="360"/>
        <w:spacing w:before="19"/>
        <w:widowControl/>
        <w:rPr>
          <w:rFonts w:ascii="Times New Roman" w:hAnsi="Times New Roman"/>
          <w:color w:val="auto"/>
          <w:sz w:val="18"/>
        </w:rPr>
      </w:pPr>
      <w:r>
        <w:rPr>
          <w:rFonts w:ascii="Times New Roman" w:hAnsi="Times New Roman"/>
          <w:color w:val="auto"/>
          <w:sz w:val="18"/>
        </w:rPr>
      </w:r>
      <w:r>
        <w:rPr>
          <w:color w:val="auto"/>
        </w:rPr>
      </w:r>
      <w:r/>
    </w:p>
    <w:p>
      <w:pPr>
        <w:ind w:firstLine="360"/>
        <w:spacing w:before="19"/>
        <w:widowControl/>
        <w:rPr>
          <w:rFonts w:ascii="Times New Roman" w:hAnsi="Times New Roman"/>
          <w:color w:val="auto"/>
          <w:sz w:val="18"/>
        </w:rPr>
      </w:pPr>
      <w:r>
        <w:rPr>
          <w:rFonts w:ascii="Times New Roman" w:hAnsi="Times New Roman"/>
          <w:color w:val="auto"/>
          <w:sz w:val="18"/>
        </w:rPr>
        <w:t xml:space="preserve">甲方                                               乙方</w:t>
      </w:r>
      <w:r>
        <w:rPr>
          <w:color w:val="auto"/>
        </w:rPr>
      </w:r>
      <w:r/>
    </w:p>
    <w:p>
      <w:pPr>
        <w:ind w:firstLine="360"/>
        <w:spacing w:before="19"/>
        <w:widowControl/>
        <w:rPr>
          <w:rFonts w:ascii="Times New Roman" w:hAnsi="Times New Roman"/>
          <w:color w:val="auto"/>
          <w:sz w:val="18"/>
        </w:rPr>
      </w:pPr>
      <w:r>
        <w:rPr>
          <w:rFonts w:ascii="Times New Roman" w:hAnsi="Times New Roman"/>
          <w:color w:val="auto"/>
          <w:sz w:val="18"/>
        </w:rPr>
        <w:t xml:space="preserve">单位名称：南京邮电大学                             单位名称：</w:t>
      </w:r>
      <w:r>
        <w:rPr>
          <w:color w:val="auto"/>
        </w:rPr>
      </w:r>
      <w:r/>
    </w:p>
    <w:p>
      <w:pPr>
        <w:ind w:firstLine="360"/>
        <w:spacing w:before="19"/>
        <w:widowControl/>
        <w:rPr>
          <w:rFonts w:ascii="Times New Roman" w:hAnsi="Times New Roman"/>
          <w:color w:val="auto"/>
          <w:sz w:val="18"/>
        </w:rPr>
      </w:pPr>
      <w:r>
        <w:rPr>
          <w:rFonts w:ascii="Times New Roman" w:hAnsi="Times New Roman"/>
          <w:color w:val="auto"/>
          <w:sz w:val="18"/>
        </w:rPr>
        <w:t xml:space="preserve">单位地址：                                         单位地址：</w:t>
      </w:r>
      <w:r>
        <w:rPr>
          <w:color w:val="auto"/>
        </w:rPr>
      </w:r>
      <w:r/>
    </w:p>
    <w:p>
      <w:pPr>
        <w:ind w:firstLine="360"/>
        <w:spacing w:before="19"/>
        <w:widowControl/>
        <w:rPr>
          <w:rFonts w:ascii="Times New Roman" w:hAnsi="Times New Roman"/>
          <w:color w:val="auto"/>
          <w:sz w:val="18"/>
        </w:rPr>
      </w:pPr>
      <w:r>
        <w:rPr>
          <w:rFonts w:ascii="Times New Roman" w:hAnsi="Times New Roman"/>
          <w:color w:val="auto"/>
          <w:sz w:val="18"/>
        </w:rPr>
        <w:t xml:space="preserve">法定代表人：                                       法定代表人：</w:t>
      </w:r>
      <w:r>
        <w:rPr>
          <w:color w:val="auto"/>
        </w:rPr>
      </w:r>
      <w:r/>
    </w:p>
    <w:p>
      <w:pPr>
        <w:ind w:firstLine="360"/>
        <w:spacing w:before="19"/>
        <w:widowControl/>
        <w:rPr>
          <w:rFonts w:ascii="Times New Roman" w:hAnsi="Times New Roman"/>
          <w:color w:val="auto"/>
          <w:sz w:val="18"/>
        </w:rPr>
      </w:pPr>
      <w:r>
        <w:rPr>
          <w:rFonts w:ascii="Times New Roman" w:hAnsi="Times New Roman"/>
          <w:color w:val="auto"/>
          <w:sz w:val="18"/>
        </w:rPr>
        <w:t xml:space="preserve">委托代理人（签字）：                                委托代理人（签字）：</w:t>
      </w:r>
      <w:r>
        <w:rPr>
          <w:color w:val="auto"/>
        </w:rPr>
      </w:r>
      <w:r/>
    </w:p>
    <w:p>
      <w:pPr>
        <w:ind w:firstLine="360"/>
        <w:spacing w:before="19"/>
        <w:widowControl/>
        <w:rPr>
          <w:rFonts w:ascii="Times New Roman" w:hAnsi="Times New Roman"/>
          <w:color w:val="auto"/>
          <w:sz w:val="18"/>
        </w:rPr>
      </w:pPr>
      <w:r>
        <w:rPr>
          <w:rFonts w:ascii="Times New Roman" w:hAnsi="Times New Roman"/>
          <w:color w:val="auto"/>
          <w:sz w:val="18"/>
        </w:rPr>
        <w:t xml:space="preserve">联系电话：                                         联系电话：                                            </w:t>
      </w:r>
      <w:r>
        <w:rPr>
          <w:color w:val="auto"/>
        </w:rPr>
      </w:r>
      <w:r/>
    </w:p>
    <w:p>
      <w:pPr>
        <w:ind w:firstLine="360"/>
        <w:spacing w:before="19"/>
        <w:widowControl/>
        <w:rPr>
          <w:rFonts w:ascii="Times New Roman" w:hAnsi="Times New Roman"/>
          <w:color w:val="auto"/>
          <w:sz w:val="18"/>
        </w:rPr>
      </w:pPr>
      <w:r>
        <w:rPr>
          <w:rFonts w:ascii="Times New Roman" w:hAnsi="Times New Roman"/>
          <w:color w:val="auto"/>
          <w:sz w:val="18"/>
        </w:rPr>
        <w:t xml:space="preserve">开户银行：                                         开户银行： </w:t>
      </w:r>
      <w:r>
        <w:rPr>
          <w:color w:val="auto"/>
        </w:rPr>
      </w:r>
      <w:r/>
    </w:p>
    <w:p>
      <w:pPr>
        <w:ind w:firstLine="360"/>
        <w:spacing w:before="19"/>
        <w:widowControl/>
        <w:rPr>
          <w:rFonts w:ascii="Times New Roman" w:hAnsi="Times New Roman"/>
          <w:color w:val="auto"/>
          <w:sz w:val="18"/>
        </w:rPr>
      </w:pPr>
      <w:r>
        <w:rPr>
          <w:rFonts w:ascii="Times New Roman" w:hAnsi="Times New Roman"/>
          <w:color w:val="auto"/>
          <w:sz w:val="18"/>
        </w:rPr>
        <w:t xml:space="preserve">户名： 南京邮电大学                                户名： </w:t>
      </w:r>
      <w:r>
        <w:rPr>
          <w:color w:val="auto"/>
        </w:rPr>
      </w:r>
      <w:r/>
    </w:p>
    <w:p>
      <w:pPr>
        <w:ind w:firstLine="360"/>
        <w:spacing w:before="19"/>
        <w:widowControl/>
        <w:rPr>
          <w:rFonts w:ascii="Times New Roman" w:hAnsi="Times New Roman"/>
          <w:color w:val="auto"/>
          <w:sz w:val="18"/>
        </w:rPr>
      </w:pPr>
      <w:r>
        <w:rPr>
          <w:rFonts w:ascii="Times New Roman" w:hAnsi="Times New Roman"/>
          <w:color w:val="auto"/>
          <w:sz w:val="18"/>
        </w:rPr>
        <w:t xml:space="preserve">                                                   账号： </w:t>
      </w:r>
      <w:r>
        <w:rPr>
          <w:color w:val="auto"/>
        </w:rPr>
      </w:r>
      <w:r/>
    </w:p>
    <w:p>
      <w:pPr>
        <w:ind w:firstLine="360"/>
        <w:spacing w:before="19"/>
        <w:widowControl/>
        <w:rPr>
          <w:rFonts w:ascii="Times New Roman" w:hAnsi="Times New Roman"/>
          <w:color w:val="auto"/>
          <w:sz w:val="18"/>
        </w:rPr>
      </w:pPr>
      <w:r>
        <w:rPr>
          <w:rFonts w:ascii="Times New Roman" w:hAnsi="Times New Roman"/>
          <w:color w:val="auto"/>
          <w:sz w:val="18"/>
        </w:rPr>
        <w:t xml:space="preserve">                                                   行号：  </w:t>
      </w:r>
      <w:r>
        <w:rPr>
          <w:color w:val="auto"/>
        </w:rPr>
      </w:r>
      <w:r/>
    </w:p>
    <w:p>
      <w:pPr>
        <w:ind w:firstLine="360"/>
        <w:spacing w:before="19"/>
        <w:widowControl/>
        <w:rPr>
          <w:rFonts w:ascii="Times New Roman" w:hAnsi="Times New Roman"/>
          <w:color w:val="auto"/>
          <w:sz w:val="18"/>
        </w:rPr>
      </w:pPr>
      <w:r>
        <w:rPr>
          <w:rFonts w:ascii="Times New Roman" w:hAnsi="Times New Roman"/>
          <w:color w:val="auto"/>
          <w:sz w:val="18"/>
        </w:rPr>
        <w:t xml:space="preserve">地址、电话：南京市栖霞区文苑路9 号　025-85866388    项目联系人：</w:t>
      </w:r>
      <w:r>
        <w:rPr>
          <w:color w:val="auto"/>
        </w:rPr>
      </w:r>
      <w:r/>
    </w:p>
    <w:p>
      <w:pPr>
        <w:ind w:firstLine="360"/>
        <w:spacing w:before="19"/>
        <w:widowControl/>
        <w:rPr>
          <w:rFonts w:ascii="Times New Roman" w:hAnsi="Times New Roman"/>
          <w:color w:val="auto"/>
          <w:sz w:val="18"/>
        </w:rPr>
      </w:pPr>
      <w:r>
        <w:rPr>
          <w:rFonts w:ascii="Times New Roman" w:hAnsi="Times New Roman"/>
          <w:color w:val="auto"/>
          <w:sz w:val="18"/>
        </w:rPr>
        <w:t xml:space="preserve">签约日期（即合同生效日期）：    年     月     日       联系电话：</w:t>
      </w:r>
      <w:r>
        <w:rPr>
          <w:color w:val="auto"/>
        </w:rPr>
      </w:r>
      <w:r/>
    </w:p>
    <w:p>
      <w:pPr>
        <w:ind w:firstLine="360"/>
        <w:spacing w:before="19"/>
        <w:widowControl/>
        <w:rPr>
          <w:rFonts w:ascii="Times New Roman" w:hAnsi="Times New Roman"/>
          <w:color w:val="auto"/>
          <w:sz w:val="18"/>
        </w:rPr>
      </w:pPr>
      <w:r>
        <w:rPr>
          <w:rFonts w:ascii="Times New Roman" w:hAnsi="Times New Roman"/>
          <w:color w:val="auto"/>
          <w:sz w:val="18"/>
        </w:rPr>
        <w:t xml:space="preserve">                        </w:t>
      </w:r>
      <w:r>
        <w:rPr>
          <w:color w:val="auto"/>
        </w:rPr>
      </w:r>
      <w:r/>
    </w:p>
    <w:p>
      <w:pPr>
        <w:ind w:firstLine="360"/>
        <w:spacing w:before="19"/>
        <w:widowControl/>
        <w:rPr>
          <w:rFonts w:ascii="Times New Roman" w:hAnsi="Times New Roman"/>
          <w:color w:val="auto"/>
          <w:sz w:val="18"/>
        </w:rPr>
      </w:pPr>
      <w:r>
        <w:rPr>
          <w:rFonts w:ascii="Times New Roman" w:hAnsi="Times New Roman"/>
          <w:color w:val="auto"/>
          <w:sz w:val="18"/>
        </w:rPr>
        <w:t xml:space="preserve">                                                  </w:t>
      </w:r>
      <w:r>
        <w:rPr>
          <w:color w:val="auto"/>
        </w:rPr>
      </w:r>
      <w:r/>
    </w:p>
    <w:p>
      <w:pPr>
        <w:rPr>
          <w:rFonts w:cs="Times New Roman"/>
          <w:color w:val="auto"/>
        </w:rPr>
      </w:pPr>
      <w:r>
        <w:rPr>
          <w:rFonts w:cs="Times New Roman"/>
          <w:color w:val="auto"/>
        </w:rPr>
        <w:br w:type="page" w:clear="all"/>
      </w:r>
      <w:r>
        <w:rPr>
          <w:color w:val="auto"/>
        </w:rPr>
      </w:r>
      <w:r/>
    </w:p>
    <w:p>
      <w:pPr>
        <w:ind w:firstLine="422"/>
        <w:jc w:val="center"/>
        <w:rPr>
          <w:color w:val="auto"/>
        </w:rPr>
      </w:pPr>
      <w:r>
        <w:rPr>
          <w:rFonts w:hint="eastAsia"/>
          <w:b/>
          <w:bCs/>
          <w:color w:val="auto"/>
          <w:sz w:val="28"/>
          <w:szCs w:val="28"/>
        </w:rPr>
        <w:t xml:space="preserve">进口设备供货及技术服务协议（进口设备）</w:t>
      </w:r>
      <w:r>
        <w:rPr>
          <w:color w:val="auto"/>
        </w:rPr>
      </w:r>
      <w:r/>
    </w:p>
    <w:p>
      <w:pPr>
        <w:rPr>
          <w:color w:val="auto"/>
        </w:rPr>
      </w:pPr>
      <w:r>
        <w:rPr>
          <w:rFonts w:hint="eastAsia"/>
          <w:color w:val="auto"/>
        </w:rPr>
        <w:t xml:space="preserve">                 </w:t>
      </w:r>
      <w:r>
        <w:rPr>
          <w:color w:val="auto"/>
        </w:rPr>
      </w:r>
      <w:r/>
    </w:p>
    <w:tbl>
      <w:tblPr>
        <w:tblStyle w:val="89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5328"/>
        <w:gridCol w:w="3600"/>
      </w:tblGrid>
      <w:tr>
        <w:trPr>
          <w:jc w:val="center"/>
        </w:trPr>
        <w:tc>
          <w:tcPr>
            <w:tcW w:w="5328" w:type="dxa"/>
            <w:textDirection w:val="lrTb"/>
            <w:noWrap w:val="false"/>
          </w:tcPr>
          <w:p>
            <w:pPr>
              <w:rPr>
                <w:color w:val="auto"/>
              </w:rPr>
            </w:pPr>
            <w:r>
              <w:rPr>
                <w:rFonts w:hint="eastAsia"/>
                <w:color w:val="auto"/>
              </w:rPr>
              <w:t xml:space="preserve">甲方：</w:t>
            </w:r>
            <w:r>
              <w:rPr>
                <w:rFonts w:hint="eastAsia"/>
                <w:b/>
                <w:color w:val="auto"/>
              </w:rPr>
              <w:t xml:space="preserve">南京邮电大学</w:t>
            </w:r>
            <w:r>
              <w:rPr>
                <w:color w:val="auto"/>
              </w:rPr>
            </w:r>
            <w:r/>
          </w:p>
        </w:tc>
        <w:tc>
          <w:tcPr>
            <w:tcW w:w="3600" w:type="dxa"/>
            <w:textDirection w:val="lrTb"/>
            <w:noWrap w:val="false"/>
          </w:tcPr>
          <w:p>
            <w:pPr>
              <w:rPr>
                <w:color w:val="auto"/>
              </w:rPr>
            </w:pPr>
            <w:r>
              <w:rPr>
                <w:rFonts w:hint="eastAsia"/>
                <w:color w:val="auto"/>
              </w:rPr>
              <w:t xml:space="preserve">招标编号：</w:t>
            </w:r>
            <w:r>
              <w:rPr>
                <w:rFonts w:hint="eastAsia"/>
                <w:color w:val="auto"/>
                <w:u w:val="single"/>
              </w:rPr>
              <w:t xml:space="preserve">                </w:t>
            </w:r>
            <w:r>
              <w:rPr>
                <w:color w:val="auto"/>
              </w:rPr>
            </w:r>
            <w:r/>
          </w:p>
        </w:tc>
      </w:tr>
      <w:tr>
        <w:trPr>
          <w:jc w:val="center"/>
        </w:trPr>
        <w:tc>
          <w:tcPr>
            <w:tcW w:w="5328" w:type="dxa"/>
            <w:textDirection w:val="lrTb"/>
            <w:noWrap w:val="false"/>
          </w:tcPr>
          <w:p>
            <w:pPr>
              <w:rPr>
                <w:color w:val="auto"/>
              </w:rPr>
            </w:pPr>
            <w:r>
              <w:rPr>
                <w:rFonts w:hint="eastAsia"/>
                <w:color w:val="auto"/>
              </w:rPr>
              <w:t xml:space="preserve">乙方：</w:t>
            </w:r>
            <w:r>
              <w:rPr>
                <w:rFonts w:hint="eastAsia"/>
                <w:b/>
                <w:color w:val="auto"/>
              </w:rPr>
              <w:t xml:space="preserve"> </w:t>
            </w:r>
            <w:r>
              <w:rPr>
                <w:color w:val="auto"/>
              </w:rPr>
            </w:r>
            <w:r/>
          </w:p>
        </w:tc>
        <w:tc>
          <w:tcPr>
            <w:tcW w:w="3600" w:type="dxa"/>
            <w:textDirection w:val="lrTb"/>
            <w:noWrap w:val="false"/>
          </w:tcPr>
          <w:p>
            <w:pPr>
              <w:rPr>
                <w:color w:val="auto"/>
              </w:rPr>
            </w:pPr>
            <w:r>
              <w:rPr>
                <w:rFonts w:hint="eastAsia"/>
                <w:color w:val="auto"/>
              </w:rPr>
              <w:t xml:space="preserve">协议编号：</w:t>
            </w:r>
            <w:bookmarkStart w:id="247" w:name="xy"/>
            <w:r>
              <w:rPr>
                <w:rFonts w:hint="eastAsia"/>
                <w:color w:val="auto"/>
                <w:u w:val="single"/>
              </w:rPr>
              <w:t xml:space="preserve">        </w:t>
            </w:r>
            <w:bookmarkEnd w:id="247"/>
            <w:r>
              <w:rPr>
                <w:rFonts w:hint="eastAsia"/>
                <w:color w:val="auto"/>
                <w:u w:val="single"/>
              </w:rPr>
              <w:t xml:space="preserve">        </w:t>
            </w:r>
            <w:r>
              <w:rPr>
                <w:color w:val="auto"/>
              </w:rPr>
            </w:r>
            <w:r/>
          </w:p>
        </w:tc>
      </w:tr>
    </w:tbl>
    <w:p>
      <w:pPr>
        <w:ind w:firstLine="420"/>
        <w:rPr>
          <w:color w:val="auto"/>
        </w:rPr>
      </w:pPr>
      <w:r>
        <w:rPr>
          <w:color w:val="auto"/>
        </w:rPr>
      </w:r>
      <w:r>
        <w:rPr>
          <w:color w:val="auto"/>
        </w:rPr>
      </w:r>
      <w:r/>
    </w:p>
    <w:p>
      <w:pPr>
        <w:ind w:firstLine="420"/>
        <w:rPr>
          <w:color w:val="auto"/>
        </w:rPr>
      </w:pPr>
      <w:r>
        <w:rPr>
          <w:rFonts w:hint="eastAsia"/>
          <w:color w:val="auto"/>
        </w:rPr>
        <w:t xml:space="preserve">经甲乙双方友好协商，就甲方向乙方购买进口</w:t>
      </w:r>
      <w:r>
        <w:rPr>
          <w:rFonts w:hint="eastAsia"/>
          <w:color w:val="auto"/>
          <w:u w:val="single"/>
        </w:rPr>
        <w:t xml:space="preserve">                 </w:t>
      </w:r>
      <w:r>
        <w:rPr>
          <w:rFonts w:hint="eastAsia"/>
          <w:color w:val="auto"/>
        </w:rPr>
        <w:t xml:space="preserve">及售后服务等事宜达成以下协议：</w:t>
      </w:r>
      <w:r>
        <w:rPr>
          <w:color w:val="auto"/>
        </w:rPr>
      </w:r>
      <w:r/>
    </w:p>
    <w:p>
      <w:pPr>
        <w:ind w:firstLine="422"/>
        <w:rPr>
          <w:color w:val="auto"/>
        </w:rPr>
      </w:pPr>
      <w:r>
        <w:rPr>
          <w:rFonts w:hint="eastAsia"/>
          <w:b/>
          <w:color w:val="auto"/>
        </w:rPr>
        <w:t xml:space="preserve">第一条：</w:t>
      </w:r>
      <w:r>
        <w:rPr>
          <w:rFonts w:hint="eastAsia"/>
          <w:color w:val="auto"/>
        </w:rPr>
        <w:t xml:space="preserve">设备名称、型号规格、配置及技术指标要求、数量及成交价格</w:t>
      </w:r>
      <w:r>
        <w:rPr>
          <w:color w:val="auto"/>
        </w:rPr>
      </w:r>
      <w:r/>
    </w:p>
    <w:tbl>
      <w:tblPr>
        <w:tblStyle w:val="893"/>
        <w:tblW w:w="8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762"/>
        <w:gridCol w:w="1063"/>
        <w:gridCol w:w="1775"/>
        <w:gridCol w:w="1388"/>
        <w:gridCol w:w="1804"/>
      </w:tblGrid>
      <w:tr>
        <w:trPr>
          <w:jc w:val="center"/>
          <w:trHeight w:val="916"/>
        </w:trPr>
        <w:tc>
          <w:tcPr>
            <w:tcW w:w="812" w:type="dxa"/>
            <w:vAlign w:val="center"/>
            <w:textDirection w:val="lrTb"/>
            <w:noWrap w:val="false"/>
          </w:tcPr>
          <w:p>
            <w:pPr>
              <w:ind w:firstLine="105"/>
              <w:jc w:val="center"/>
              <w:rPr>
                <w:color w:val="auto"/>
              </w:rPr>
            </w:pPr>
            <w:r>
              <w:rPr>
                <w:rFonts w:hint="eastAsia"/>
                <w:color w:val="auto"/>
              </w:rPr>
              <w:t xml:space="preserve">序号</w:t>
            </w:r>
            <w:r>
              <w:rPr>
                <w:color w:val="auto"/>
              </w:rPr>
            </w:r>
            <w:r/>
          </w:p>
        </w:tc>
        <w:tc>
          <w:tcPr>
            <w:tcW w:w="1762" w:type="dxa"/>
            <w:vAlign w:val="center"/>
            <w:textDirection w:val="lrTb"/>
            <w:noWrap w:val="false"/>
          </w:tcPr>
          <w:p>
            <w:pPr>
              <w:jc w:val="center"/>
              <w:rPr>
                <w:color w:val="auto"/>
              </w:rPr>
            </w:pPr>
            <w:r>
              <w:rPr>
                <w:rFonts w:hint="eastAsia"/>
                <w:color w:val="auto"/>
              </w:rPr>
              <w:t xml:space="preserve">设 备 名 称 \ 型 号</w:t>
            </w:r>
            <w:r>
              <w:rPr>
                <w:color w:val="auto"/>
              </w:rPr>
            </w:r>
            <w:r/>
          </w:p>
        </w:tc>
        <w:tc>
          <w:tcPr>
            <w:tcW w:w="1063" w:type="dxa"/>
            <w:vAlign w:val="center"/>
            <w:textDirection w:val="lrTb"/>
            <w:noWrap w:val="false"/>
          </w:tcPr>
          <w:p>
            <w:pPr>
              <w:jc w:val="center"/>
              <w:rPr>
                <w:color w:val="auto"/>
              </w:rPr>
            </w:pPr>
            <w:r>
              <w:rPr>
                <w:rFonts w:hint="eastAsia"/>
                <w:color w:val="auto"/>
              </w:rPr>
              <w:t xml:space="preserve">数量</w:t>
            </w:r>
            <w:r>
              <w:rPr>
                <w:color w:val="auto"/>
              </w:rPr>
            </w:r>
            <w:r/>
          </w:p>
        </w:tc>
        <w:tc>
          <w:tcPr>
            <w:tcW w:w="1775" w:type="dxa"/>
            <w:vAlign w:val="center"/>
            <w:textDirection w:val="lrTb"/>
            <w:noWrap w:val="false"/>
          </w:tcPr>
          <w:p>
            <w:pPr>
              <w:ind w:firstLine="210"/>
              <w:jc w:val="center"/>
              <w:rPr>
                <w:color w:val="auto"/>
              </w:rPr>
            </w:pPr>
            <w:r>
              <w:rPr>
                <w:rFonts w:hint="eastAsia"/>
                <w:color w:val="auto"/>
              </w:rPr>
              <w:t xml:space="preserve">合同总价</w:t>
            </w:r>
            <w:r>
              <w:rPr>
                <w:color w:val="auto"/>
              </w:rPr>
            </w:r>
            <w:r/>
          </w:p>
          <w:p>
            <w:pPr>
              <w:jc w:val="center"/>
              <w:rPr>
                <w:color w:val="auto"/>
              </w:rPr>
            </w:pPr>
            <w:r>
              <w:rPr>
                <w:rFonts w:hint="eastAsia"/>
                <w:color w:val="auto"/>
              </w:rPr>
              <w:t xml:space="preserve">（人民币）</w:t>
            </w:r>
            <w:r>
              <w:rPr>
                <w:color w:val="auto"/>
              </w:rPr>
            </w:r>
            <w:r/>
          </w:p>
        </w:tc>
        <w:tc>
          <w:tcPr>
            <w:tcW w:w="1388" w:type="dxa"/>
            <w:vAlign w:val="center"/>
            <w:textDirection w:val="lrTb"/>
            <w:noWrap w:val="false"/>
          </w:tcPr>
          <w:p>
            <w:pPr>
              <w:jc w:val="center"/>
              <w:rPr>
                <w:color w:val="auto"/>
              </w:rPr>
            </w:pPr>
            <w:r>
              <w:rPr>
                <w:rFonts w:hint="eastAsia"/>
                <w:color w:val="auto"/>
              </w:rPr>
              <w:t xml:space="preserve">生产厂家</w:t>
            </w:r>
            <w:r>
              <w:rPr>
                <w:color w:val="auto"/>
              </w:rPr>
            </w:r>
            <w:r/>
          </w:p>
        </w:tc>
        <w:tc>
          <w:tcPr>
            <w:tcW w:w="1804" w:type="dxa"/>
            <w:vAlign w:val="center"/>
            <w:textDirection w:val="lrTb"/>
            <w:noWrap w:val="false"/>
          </w:tcPr>
          <w:p>
            <w:pPr>
              <w:ind w:firstLine="105"/>
              <w:jc w:val="center"/>
              <w:rPr>
                <w:color w:val="auto"/>
              </w:rPr>
            </w:pPr>
            <w:r>
              <w:rPr>
                <w:rFonts w:hint="eastAsia"/>
                <w:color w:val="auto"/>
              </w:rPr>
              <w:t xml:space="preserve">生产地</w:t>
            </w:r>
            <w:r>
              <w:rPr>
                <w:color w:val="auto"/>
              </w:rPr>
            </w:r>
            <w:r/>
          </w:p>
        </w:tc>
      </w:tr>
      <w:tr>
        <w:trPr>
          <w:jc w:val="center"/>
          <w:trHeight w:val="285"/>
        </w:trPr>
        <w:tc>
          <w:tcPr>
            <w:tcW w:w="812" w:type="dxa"/>
            <w:vAlign w:val="center"/>
            <w:textDirection w:val="lrTb"/>
            <w:noWrap w:val="false"/>
          </w:tcPr>
          <w:p>
            <w:pPr>
              <w:jc w:val="center"/>
              <w:rPr>
                <w:color w:val="auto"/>
              </w:rPr>
            </w:pPr>
            <w:r>
              <w:rPr>
                <w:rFonts w:hint="eastAsia"/>
                <w:color w:val="auto"/>
              </w:rPr>
              <w:t xml:space="preserve">1</w:t>
            </w:r>
            <w:r>
              <w:rPr>
                <w:color w:val="auto"/>
              </w:rPr>
            </w:r>
            <w:r/>
          </w:p>
        </w:tc>
        <w:tc>
          <w:tcPr>
            <w:tcW w:w="1762" w:type="dxa"/>
            <w:vAlign w:val="center"/>
            <w:textDirection w:val="lrTb"/>
            <w:noWrap w:val="false"/>
          </w:tcPr>
          <w:p>
            <w:pPr>
              <w:jc w:val="center"/>
              <w:rPr>
                <w:color w:val="auto"/>
              </w:rPr>
            </w:pPr>
            <w:r>
              <w:rPr>
                <w:color w:val="auto"/>
              </w:rPr>
            </w:r>
            <w:r>
              <w:rPr>
                <w:color w:val="auto"/>
              </w:rPr>
            </w:r>
            <w:r/>
          </w:p>
        </w:tc>
        <w:tc>
          <w:tcPr>
            <w:tcW w:w="1063" w:type="dxa"/>
            <w:vAlign w:val="center"/>
            <w:textDirection w:val="lrTb"/>
            <w:noWrap w:val="false"/>
          </w:tcPr>
          <w:p>
            <w:pPr>
              <w:jc w:val="center"/>
              <w:rPr>
                <w:color w:val="auto"/>
              </w:rPr>
            </w:pPr>
            <w:r>
              <w:rPr>
                <w:color w:val="auto"/>
              </w:rPr>
            </w:r>
            <w:r>
              <w:rPr>
                <w:color w:val="auto"/>
              </w:rPr>
            </w:r>
            <w:r/>
          </w:p>
        </w:tc>
        <w:tc>
          <w:tcPr>
            <w:tcW w:w="1775" w:type="dxa"/>
            <w:vAlign w:val="center"/>
            <w:textDirection w:val="lrTb"/>
            <w:noWrap w:val="false"/>
          </w:tcPr>
          <w:p>
            <w:pPr>
              <w:jc w:val="center"/>
              <w:rPr>
                <w:color w:val="auto"/>
              </w:rPr>
            </w:pPr>
            <w:r>
              <w:rPr>
                <w:color w:val="auto"/>
              </w:rPr>
            </w:r>
            <w:r>
              <w:rPr>
                <w:color w:val="auto"/>
              </w:rPr>
            </w:r>
            <w:r/>
          </w:p>
        </w:tc>
        <w:tc>
          <w:tcPr>
            <w:tcW w:w="1388" w:type="dxa"/>
            <w:vAlign w:val="center"/>
            <w:textDirection w:val="lrTb"/>
            <w:noWrap w:val="false"/>
          </w:tcPr>
          <w:p>
            <w:pPr>
              <w:jc w:val="center"/>
              <w:rPr>
                <w:color w:val="auto"/>
              </w:rPr>
            </w:pPr>
            <w:r>
              <w:rPr>
                <w:color w:val="auto"/>
              </w:rPr>
            </w:r>
            <w:r>
              <w:rPr>
                <w:color w:val="auto"/>
              </w:rPr>
            </w:r>
            <w:r/>
          </w:p>
        </w:tc>
        <w:tc>
          <w:tcPr>
            <w:tcW w:w="1804" w:type="dxa"/>
            <w:vAlign w:val="center"/>
            <w:textDirection w:val="lrTb"/>
            <w:noWrap w:val="false"/>
          </w:tcPr>
          <w:p>
            <w:pPr>
              <w:ind w:right="-52"/>
              <w:jc w:val="center"/>
              <w:tabs>
                <w:tab w:val="left" w:pos="792" w:leader="none"/>
              </w:tabs>
              <w:rPr>
                <w:color w:val="auto"/>
              </w:rPr>
            </w:pPr>
            <w:r>
              <w:rPr>
                <w:color w:val="auto"/>
              </w:rPr>
            </w:r>
            <w:r>
              <w:rPr>
                <w:color w:val="auto"/>
              </w:rPr>
            </w:r>
            <w:r/>
          </w:p>
        </w:tc>
      </w:tr>
      <w:tr>
        <w:trPr>
          <w:jc w:val="center"/>
          <w:trHeight w:val="285"/>
        </w:trPr>
        <w:tc>
          <w:tcPr>
            <w:tcW w:w="812" w:type="dxa"/>
            <w:vAlign w:val="center"/>
            <w:textDirection w:val="lrTb"/>
            <w:noWrap w:val="false"/>
          </w:tcPr>
          <w:p>
            <w:pPr>
              <w:jc w:val="center"/>
              <w:rPr>
                <w:color w:val="auto"/>
              </w:rPr>
            </w:pPr>
            <w:r>
              <w:rPr>
                <w:rFonts w:hint="eastAsia"/>
                <w:color w:val="auto"/>
              </w:rPr>
              <w:t xml:space="preserve">2</w:t>
            </w:r>
            <w:r>
              <w:rPr>
                <w:color w:val="auto"/>
              </w:rPr>
            </w:r>
            <w:r/>
          </w:p>
        </w:tc>
        <w:tc>
          <w:tcPr>
            <w:tcW w:w="1762" w:type="dxa"/>
            <w:vAlign w:val="center"/>
            <w:textDirection w:val="lrTb"/>
            <w:noWrap w:val="false"/>
          </w:tcPr>
          <w:p>
            <w:pPr>
              <w:jc w:val="center"/>
              <w:rPr>
                <w:color w:val="auto"/>
              </w:rPr>
            </w:pPr>
            <w:r>
              <w:rPr>
                <w:color w:val="auto"/>
              </w:rPr>
            </w:r>
            <w:r>
              <w:rPr>
                <w:color w:val="auto"/>
              </w:rPr>
            </w:r>
            <w:r/>
          </w:p>
        </w:tc>
        <w:tc>
          <w:tcPr>
            <w:tcW w:w="1063" w:type="dxa"/>
            <w:vAlign w:val="center"/>
            <w:textDirection w:val="lrTb"/>
            <w:noWrap w:val="false"/>
          </w:tcPr>
          <w:p>
            <w:pPr>
              <w:jc w:val="center"/>
              <w:rPr>
                <w:color w:val="auto"/>
              </w:rPr>
            </w:pPr>
            <w:r>
              <w:rPr>
                <w:color w:val="auto"/>
              </w:rPr>
            </w:r>
            <w:r>
              <w:rPr>
                <w:color w:val="auto"/>
              </w:rPr>
            </w:r>
            <w:r/>
          </w:p>
        </w:tc>
        <w:tc>
          <w:tcPr>
            <w:tcW w:w="1775" w:type="dxa"/>
            <w:vAlign w:val="center"/>
            <w:textDirection w:val="lrTb"/>
            <w:noWrap w:val="false"/>
          </w:tcPr>
          <w:p>
            <w:pPr>
              <w:jc w:val="center"/>
              <w:rPr>
                <w:color w:val="auto"/>
              </w:rPr>
            </w:pPr>
            <w:r>
              <w:rPr>
                <w:color w:val="auto"/>
              </w:rPr>
            </w:r>
            <w:r>
              <w:rPr>
                <w:color w:val="auto"/>
              </w:rPr>
            </w:r>
            <w:r/>
          </w:p>
        </w:tc>
        <w:tc>
          <w:tcPr>
            <w:tcW w:w="1388" w:type="dxa"/>
            <w:vAlign w:val="center"/>
            <w:textDirection w:val="lrTb"/>
            <w:noWrap w:val="false"/>
          </w:tcPr>
          <w:p>
            <w:pPr>
              <w:jc w:val="center"/>
              <w:rPr>
                <w:color w:val="auto"/>
              </w:rPr>
            </w:pPr>
            <w:r>
              <w:rPr>
                <w:color w:val="auto"/>
              </w:rPr>
            </w:r>
            <w:r>
              <w:rPr>
                <w:color w:val="auto"/>
              </w:rPr>
            </w:r>
            <w:r/>
          </w:p>
        </w:tc>
        <w:tc>
          <w:tcPr>
            <w:tcW w:w="1804" w:type="dxa"/>
            <w:vAlign w:val="center"/>
            <w:textDirection w:val="lrTb"/>
            <w:noWrap w:val="false"/>
          </w:tcPr>
          <w:p>
            <w:pPr>
              <w:ind w:right="-52"/>
              <w:jc w:val="center"/>
              <w:tabs>
                <w:tab w:val="left" w:pos="792" w:leader="none"/>
              </w:tabs>
              <w:rPr>
                <w:color w:val="auto"/>
              </w:rPr>
            </w:pPr>
            <w:r>
              <w:rPr>
                <w:color w:val="auto"/>
              </w:rPr>
            </w:r>
            <w:r>
              <w:rPr>
                <w:color w:val="auto"/>
              </w:rPr>
            </w:r>
            <w:r/>
          </w:p>
        </w:tc>
      </w:tr>
      <w:tr>
        <w:trPr>
          <w:jc w:val="center"/>
          <w:trHeight w:val="285"/>
        </w:trPr>
        <w:tc>
          <w:tcPr>
            <w:tcW w:w="812" w:type="dxa"/>
            <w:vAlign w:val="center"/>
            <w:textDirection w:val="lrTb"/>
            <w:noWrap w:val="false"/>
          </w:tcPr>
          <w:p>
            <w:pPr>
              <w:jc w:val="center"/>
              <w:rPr>
                <w:color w:val="auto"/>
              </w:rPr>
            </w:pPr>
            <w:r>
              <w:rPr>
                <w:rFonts w:hint="eastAsia"/>
                <w:color w:val="auto"/>
              </w:rPr>
              <w:t xml:space="preserve">3</w:t>
            </w:r>
            <w:r>
              <w:rPr>
                <w:color w:val="auto"/>
              </w:rPr>
            </w:r>
            <w:r/>
          </w:p>
        </w:tc>
        <w:tc>
          <w:tcPr>
            <w:tcW w:w="1762" w:type="dxa"/>
            <w:vAlign w:val="center"/>
            <w:textDirection w:val="lrTb"/>
            <w:noWrap w:val="false"/>
          </w:tcPr>
          <w:p>
            <w:pPr>
              <w:jc w:val="center"/>
              <w:rPr>
                <w:color w:val="auto"/>
              </w:rPr>
            </w:pPr>
            <w:r>
              <w:rPr>
                <w:color w:val="auto"/>
              </w:rPr>
            </w:r>
            <w:r>
              <w:rPr>
                <w:color w:val="auto"/>
              </w:rPr>
            </w:r>
            <w:r/>
          </w:p>
        </w:tc>
        <w:tc>
          <w:tcPr>
            <w:tcW w:w="1063" w:type="dxa"/>
            <w:vAlign w:val="center"/>
            <w:textDirection w:val="lrTb"/>
            <w:noWrap w:val="false"/>
          </w:tcPr>
          <w:p>
            <w:pPr>
              <w:jc w:val="center"/>
              <w:rPr>
                <w:color w:val="auto"/>
              </w:rPr>
            </w:pPr>
            <w:r>
              <w:rPr>
                <w:color w:val="auto"/>
              </w:rPr>
            </w:r>
            <w:r>
              <w:rPr>
                <w:color w:val="auto"/>
              </w:rPr>
            </w:r>
            <w:r/>
          </w:p>
        </w:tc>
        <w:tc>
          <w:tcPr>
            <w:tcW w:w="1775" w:type="dxa"/>
            <w:vAlign w:val="center"/>
            <w:textDirection w:val="lrTb"/>
            <w:noWrap w:val="false"/>
          </w:tcPr>
          <w:p>
            <w:pPr>
              <w:jc w:val="center"/>
              <w:rPr>
                <w:color w:val="auto"/>
              </w:rPr>
            </w:pPr>
            <w:r>
              <w:rPr>
                <w:color w:val="auto"/>
              </w:rPr>
            </w:r>
            <w:r>
              <w:rPr>
                <w:color w:val="auto"/>
              </w:rPr>
            </w:r>
            <w:r/>
          </w:p>
        </w:tc>
        <w:tc>
          <w:tcPr>
            <w:tcW w:w="1388" w:type="dxa"/>
            <w:vAlign w:val="center"/>
            <w:textDirection w:val="lrTb"/>
            <w:noWrap w:val="false"/>
          </w:tcPr>
          <w:p>
            <w:pPr>
              <w:jc w:val="center"/>
              <w:rPr>
                <w:color w:val="auto"/>
              </w:rPr>
            </w:pPr>
            <w:r>
              <w:rPr>
                <w:color w:val="auto"/>
              </w:rPr>
            </w:r>
            <w:r>
              <w:rPr>
                <w:color w:val="auto"/>
              </w:rPr>
            </w:r>
            <w:r/>
          </w:p>
        </w:tc>
        <w:tc>
          <w:tcPr>
            <w:tcW w:w="1804" w:type="dxa"/>
            <w:vAlign w:val="center"/>
            <w:textDirection w:val="lrTb"/>
            <w:noWrap w:val="false"/>
          </w:tcPr>
          <w:p>
            <w:pPr>
              <w:ind w:right="-52"/>
              <w:jc w:val="center"/>
              <w:tabs>
                <w:tab w:val="left" w:pos="792" w:leader="none"/>
              </w:tabs>
              <w:rPr>
                <w:color w:val="auto"/>
              </w:rPr>
            </w:pPr>
            <w:r>
              <w:rPr>
                <w:color w:val="auto"/>
              </w:rPr>
            </w:r>
            <w:r>
              <w:rPr>
                <w:color w:val="auto"/>
              </w:rPr>
            </w:r>
            <w:r/>
          </w:p>
        </w:tc>
      </w:tr>
      <w:tr>
        <w:trPr>
          <w:jc w:val="center"/>
          <w:trHeight w:val="285"/>
        </w:trPr>
        <w:tc>
          <w:tcPr>
            <w:tcW w:w="812" w:type="dxa"/>
            <w:vAlign w:val="center"/>
            <w:textDirection w:val="lrTb"/>
            <w:noWrap w:val="false"/>
          </w:tcPr>
          <w:p>
            <w:pPr>
              <w:jc w:val="center"/>
              <w:rPr>
                <w:color w:val="auto"/>
              </w:rPr>
            </w:pPr>
            <w:r>
              <w:rPr>
                <w:rFonts w:hint="eastAsia"/>
                <w:color w:val="auto"/>
              </w:rPr>
              <w:t xml:space="preserve">4</w:t>
            </w:r>
            <w:r>
              <w:rPr>
                <w:color w:val="auto"/>
              </w:rPr>
            </w:r>
            <w:r/>
          </w:p>
        </w:tc>
        <w:tc>
          <w:tcPr>
            <w:tcW w:w="1762" w:type="dxa"/>
            <w:vAlign w:val="center"/>
            <w:textDirection w:val="lrTb"/>
            <w:noWrap w:val="false"/>
          </w:tcPr>
          <w:p>
            <w:pPr>
              <w:jc w:val="center"/>
              <w:rPr>
                <w:color w:val="auto"/>
              </w:rPr>
            </w:pPr>
            <w:r>
              <w:rPr>
                <w:color w:val="auto"/>
              </w:rPr>
            </w:r>
            <w:r>
              <w:rPr>
                <w:color w:val="auto"/>
              </w:rPr>
            </w:r>
            <w:r/>
          </w:p>
        </w:tc>
        <w:tc>
          <w:tcPr>
            <w:tcW w:w="1063" w:type="dxa"/>
            <w:vAlign w:val="center"/>
            <w:textDirection w:val="lrTb"/>
            <w:noWrap w:val="false"/>
          </w:tcPr>
          <w:p>
            <w:pPr>
              <w:jc w:val="center"/>
              <w:rPr>
                <w:color w:val="auto"/>
              </w:rPr>
            </w:pPr>
            <w:r>
              <w:rPr>
                <w:color w:val="auto"/>
              </w:rPr>
            </w:r>
            <w:r>
              <w:rPr>
                <w:color w:val="auto"/>
              </w:rPr>
            </w:r>
            <w:r/>
          </w:p>
        </w:tc>
        <w:tc>
          <w:tcPr>
            <w:tcW w:w="1775" w:type="dxa"/>
            <w:vAlign w:val="center"/>
            <w:textDirection w:val="lrTb"/>
            <w:noWrap w:val="false"/>
          </w:tcPr>
          <w:p>
            <w:pPr>
              <w:jc w:val="center"/>
              <w:rPr>
                <w:color w:val="auto"/>
              </w:rPr>
            </w:pPr>
            <w:r>
              <w:rPr>
                <w:color w:val="auto"/>
              </w:rPr>
            </w:r>
            <w:r>
              <w:rPr>
                <w:color w:val="auto"/>
              </w:rPr>
            </w:r>
            <w:r/>
          </w:p>
        </w:tc>
        <w:tc>
          <w:tcPr>
            <w:tcW w:w="1388" w:type="dxa"/>
            <w:vAlign w:val="center"/>
            <w:textDirection w:val="lrTb"/>
            <w:noWrap w:val="false"/>
          </w:tcPr>
          <w:p>
            <w:pPr>
              <w:jc w:val="center"/>
              <w:rPr>
                <w:color w:val="auto"/>
              </w:rPr>
            </w:pPr>
            <w:r>
              <w:rPr>
                <w:color w:val="auto"/>
              </w:rPr>
            </w:r>
            <w:r>
              <w:rPr>
                <w:color w:val="auto"/>
              </w:rPr>
            </w:r>
            <w:r/>
          </w:p>
        </w:tc>
        <w:tc>
          <w:tcPr>
            <w:tcW w:w="1804" w:type="dxa"/>
            <w:vAlign w:val="center"/>
            <w:textDirection w:val="lrTb"/>
            <w:noWrap w:val="false"/>
          </w:tcPr>
          <w:p>
            <w:pPr>
              <w:ind w:right="-52"/>
              <w:jc w:val="center"/>
              <w:tabs>
                <w:tab w:val="left" w:pos="792" w:leader="none"/>
              </w:tabs>
              <w:rPr>
                <w:color w:val="auto"/>
              </w:rPr>
            </w:pPr>
            <w:r>
              <w:rPr>
                <w:color w:val="auto"/>
              </w:rPr>
            </w:r>
            <w:r>
              <w:rPr>
                <w:color w:val="auto"/>
              </w:rPr>
            </w:r>
            <w:r/>
          </w:p>
        </w:tc>
      </w:tr>
      <w:tr>
        <w:trPr>
          <w:jc w:val="center"/>
          <w:trHeight w:val="285"/>
        </w:trPr>
        <w:tc>
          <w:tcPr>
            <w:tcW w:w="812" w:type="dxa"/>
            <w:vAlign w:val="center"/>
            <w:textDirection w:val="lrTb"/>
            <w:noWrap w:val="false"/>
          </w:tcPr>
          <w:p>
            <w:pPr>
              <w:jc w:val="center"/>
              <w:rPr>
                <w:color w:val="auto"/>
              </w:rPr>
            </w:pPr>
            <w:r>
              <w:rPr>
                <w:rFonts w:hint="eastAsia"/>
                <w:color w:val="auto"/>
              </w:rPr>
              <w:t xml:space="preserve">5</w:t>
            </w:r>
            <w:r>
              <w:rPr>
                <w:color w:val="auto"/>
              </w:rPr>
            </w:r>
            <w:r/>
          </w:p>
        </w:tc>
        <w:tc>
          <w:tcPr>
            <w:tcW w:w="1762" w:type="dxa"/>
            <w:vAlign w:val="center"/>
            <w:textDirection w:val="lrTb"/>
            <w:noWrap w:val="false"/>
          </w:tcPr>
          <w:p>
            <w:pPr>
              <w:jc w:val="center"/>
              <w:rPr>
                <w:color w:val="auto"/>
              </w:rPr>
            </w:pPr>
            <w:r>
              <w:rPr>
                <w:color w:val="auto"/>
              </w:rPr>
            </w:r>
            <w:r>
              <w:rPr>
                <w:color w:val="auto"/>
              </w:rPr>
            </w:r>
            <w:r/>
          </w:p>
        </w:tc>
        <w:tc>
          <w:tcPr>
            <w:tcW w:w="1063" w:type="dxa"/>
            <w:vAlign w:val="center"/>
            <w:textDirection w:val="lrTb"/>
            <w:noWrap w:val="false"/>
          </w:tcPr>
          <w:p>
            <w:pPr>
              <w:jc w:val="center"/>
              <w:rPr>
                <w:color w:val="auto"/>
              </w:rPr>
            </w:pPr>
            <w:r>
              <w:rPr>
                <w:color w:val="auto"/>
              </w:rPr>
            </w:r>
            <w:r>
              <w:rPr>
                <w:color w:val="auto"/>
              </w:rPr>
            </w:r>
            <w:r/>
          </w:p>
        </w:tc>
        <w:tc>
          <w:tcPr>
            <w:tcW w:w="1775" w:type="dxa"/>
            <w:vAlign w:val="center"/>
            <w:textDirection w:val="lrTb"/>
            <w:noWrap w:val="false"/>
          </w:tcPr>
          <w:p>
            <w:pPr>
              <w:jc w:val="center"/>
              <w:rPr>
                <w:color w:val="auto"/>
              </w:rPr>
            </w:pPr>
            <w:r>
              <w:rPr>
                <w:color w:val="auto"/>
              </w:rPr>
            </w:r>
            <w:r>
              <w:rPr>
                <w:color w:val="auto"/>
              </w:rPr>
            </w:r>
            <w:r/>
          </w:p>
        </w:tc>
        <w:tc>
          <w:tcPr>
            <w:tcW w:w="1388" w:type="dxa"/>
            <w:vAlign w:val="center"/>
            <w:textDirection w:val="lrTb"/>
            <w:noWrap w:val="false"/>
          </w:tcPr>
          <w:p>
            <w:pPr>
              <w:jc w:val="center"/>
              <w:rPr>
                <w:color w:val="auto"/>
              </w:rPr>
            </w:pPr>
            <w:r>
              <w:rPr>
                <w:color w:val="auto"/>
              </w:rPr>
            </w:r>
            <w:r>
              <w:rPr>
                <w:color w:val="auto"/>
              </w:rPr>
            </w:r>
            <w:r/>
          </w:p>
        </w:tc>
        <w:tc>
          <w:tcPr>
            <w:tcW w:w="1804" w:type="dxa"/>
            <w:vAlign w:val="center"/>
            <w:textDirection w:val="lrTb"/>
            <w:noWrap w:val="false"/>
          </w:tcPr>
          <w:p>
            <w:pPr>
              <w:ind w:right="-52"/>
              <w:jc w:val="center"/>
              <w:tabs>
                <w:tab w:val="left" w:pos="792" w:leader="none"/>
              </w:tabs>
              <w:rPr>
                <w:color w:val="auto"/>
              </w:rPr>
            </w:pPr>
            <w:r>
              <w:rPr>
                <w:color w:val="auto"/>
              </w:rPr>
            </w:r>
            <w:r>
              <w:rPr>
                <w:color w:val="auto"/>
              </w:rPr>
            </w:r>
            <w:r/>
          </w:p>
        </w:tc>
      </w:tr>
    </w:tbl>
    <w:p>
      <w:pPr>
        <w:ind w:firstLine="422"/>
        <w:rPr>
          <w:color w:val="auto"/>
        </w:rPr>
      </w:pPr>
      <w:r>
        <w:rPr>
          <w:rFonts w:hint="eastAsia"/>
          <w:b/>
          <w:color w:val="auto"/>
        </w:rPr>
        <w:t xml:space="preserve">第二条：</w:t>
      </w:r>
      <w:r>
        <w:rPr>
          <w:rFonts w:hint="eastAsia"/>
          <w:color w:val="auto"/>
        </w:rPr>
        <w:t xml:space="preserve">交货期</w:t>
      </w:r>
      <w:r>
        <w:rPr>
          <w:color w:val="auto"/>
        </w:rPr>
      </w:r>
      <w:r/>
    </w:p>
    <w:p>
      <w:pPr>
        <w:ind w:firstLine="420"/>
        <w:rPr>
          <w:color w:val="auto"/>
        </w:rPr>
      </w:pPr>
      <w:r>
        <w:rPr>
          <w:rFonts w:hint="eastAsia"/>
          <w:color w:val="auto"/>
        </w:rPr>
        <w:t xml:space="preserve">签订外贸合同之日起_________周内设备到达南京邮电大学项目现场。</w:t>
      </w:r>
      <w:r>
        <w:rPr>
          <w:color w:val="auto"/>
        </w:rPr>
      </w:r>
      <w:r/>
    </w:p>
    <w:p>
      <w:pPr>
        <w:ind w:firstLine="422"/>
        <w:rPr>
          <w:color w:val="auto"/>
        </w:rPr>
      </w:pPr>
      <w:r>
        <w:rPr>
          <w:rFonts w:hint="eastAsia"/>
          <w:b/>
          <w:color w:val="auto"/>
        </w:rPr>
        <w:t xml:space="preserve">第三条：</w:t>
      </w:r>
      <w:r>
        <w:rPr>
          <w:rFonts w:hint="eastAsia"/>
          <w:color w:val="auto"/>
        </w:rPr>
        <w:t xml:space="preserve">付款方式及条件 </w:t>
      </w:r>
      <w:r>
        <w:rPr>
          <w:color w:val="auto"/>
        </w:rPr>
      </w:r>
      <w:r/>
    </w:p>
    <w:p>
      <w:pPr>
        <w:pStyle w:val="899"/>
        <w:ind w:firstLine="420"/>
        <w:rPr>
          <w:rFonts w:ascii="宋体" w:hAnsi="宋体" w:cs="宋体"/>
          <w:color w:val="auto"/>
        </w:rPr>
      </w:pPr>
      <w:r>
        <w:rPr>
          <w:rFonts w:hint="eastAsia" w:ascii="宋体" w:hAnsi="宋体" w:cs="宋体"/>
          <w:color w:val="auto"/>
        </w:rPr>
        <w:t xml:space="preserve">甲方委托的外贸代理公司</w:t>
      </w:r>
      <w:r>
        <w:rPr>
          <w:rFonts w:hint="eastAsia" w:ascii="宋体" w:hAnsi="宋体" w:cs="宋体"/>
          <w:color w:val="auto"/>
          <w:u w:val="single"/>
        </w:rPr>
        <w:t xml:space="preserve">                 </w:t>
      </w:r>
      <w:r>
        <w:rPr>
          <w:rFonts w:hint="eastAsia" w:ascii="宋体" w:hAnsi="宋体" w:cs="宋体"/>
          <w:color w:val="auto"/>
        </w:rPr>
        <w:t xml:space="preserve">向乙方委托的公司/制造商</w:t>
      </w:r>
      <w:r>
        <w:rPr>
          <w:rFonts w:hint="eastAsia" w:ascii="宋体" w:hAnsi="宋体" w:cs="宋体"/>
          <w:color w:val="auto"/>
          <w:u w:val="single"/>
        </w:rPr>
        <w:t xml:space="preserve">                 </w:t>
      </w:r>
      <w:r>
        <w:rPr>
          <w:rFonts w:hint="eastAsia" w:ascii="宋体" w:hAnsi="宋体" w:cs="宋体"/>
          <w:color w:val="auto"/>
        </w:rPr>
        <w:t xml:space="preserve">直接</w:t>
      </w:r>
      <w:r>
        <w:rPr>
          <w:rFonts w:hint="eastAsia" w:ascii="宋体" w:hAnsi="宋体" w:cs="宋体"/>
          <w:color w:val="auto"/>
        </w:rPr>
        <w:t xml:space="preserve">支付款项，受甲方委托的外贸代理公司按以下方式支付货款：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日起两个月内未能到达约定目的地的，乙方应在甲方发出书面通知后的五个工作日内，无条件向甲方全额退还已收取的合同款项，本条款不影响甲方因乙方迟延交货享有的其他合同权利)。</w:t>
      </w:r>
      <w:r>
        <w:rPr>
          <w:color w:val="auto"/>
        </w:rPr>
      </w:r>
      <w:r/>
    </w:p>
    <w:p>
      <w:pPr>
        <w:pStyle w:val="899"/>
        <w:ind w:firstLine="422"/>
        <w:rPr>
          <w:rFonts w:ascii="宋体" w:hAnsi="宋体" w:cs="宋体"/>
          <w:color w:val="auto"/>
        </w:rPr>
      </w:pPr>
      <w:r>
        <w:rPr>
          <w:rFonts w:hint="eastAsia" w:ascii="宋体" w:hAnsi="宋体" w:cs="宋体"/>
          <w:b/>
          <w:color w:val="auto"/>
        </w:rPr>
        <w:t xml:space="preserve">第四条：</w:t>
      </w:r>
      <w:r>
        <w:rPr>
          <w:rFonts w:hint="eastAsia" w:ascii="宋体" w:hAnsi="宋体" w:cs="宋体"/>
          <w:color w:val="auto"/>
        </w:rPr>
        <w:t xml:space="preserve">原产地、生产商与运输方式及包装。</w:t>
      </w:r>
      <w:r>
        <w:rPr>
          <w:color w:val="auto"/>
        </w:rPr>
      </w:r>
      <w:r/>
    </w:p>
    <w:p>
      <w:pPr>
        <w:ind w:firstLine="420"/>
        <w:rPr>
          <w:color w:val="auto"/>
        </w:rPr>
      </w:pPr>
      <w:r>
        <w:rPr>
          <w:rFonts w:hint="eastAsia"/>
          <w:color w:val="auto"/>
        </w:rPr>
        <w:t xml:space="preserve">原产地： </w:t>
      </w:r>
      <w:r>
        <w:rPr>
          <w:color w:val="auto"/>
        </w:rPr>
      </w:r>
      <w:r/>
    </w:p>
    <w:p>
      <w:pPr>
        <w:ind w:firstLine="420"/>
        <w:rPr>
          <w:color w:val="auto"/>
        </w:rPr>
      </w:pPr>
      <w:r>
        <w:rPr>
          <w:rFonts w:hint="eastAsia"/>
          <w:color w:val="auto"/>
        </w:rPr>
        <w:t xml:space="preserve">生产商： </w:t>
      </w:r>
      <w:r>
        <w:rPr>
          <w:color w:val="auto"/>
        </w:rPr>
      </w:r>
      <w:r/>
    </w:p>
    <w:p>
      <w:pPr>
        <w:ind w:firstLine="420"/>
        <w:rPr>
          <w:color w:val="auto"/>
        </w:rPr>
      </w:pPr>
      <w:r>
        <w:rPr>
          <w:rFonts w:hint="eastAsia"/>
          <w:color w:val="auto"/>
        </w:rPr>
        <w:t xml:space="preserve">发货港： </w:t>
      </w:r>
      <w:r>
        <w:rPr>
          <w:color w:val="auto"/>
        </w:rPr>
      </w:r>
      <w:r/>
    </w:p>
    <w:p>
      <w:pPr>
        <w:ind w:firstLine="420"/>
        <w:rPr>
          <w:color w:val="auto"/>
        </w:rPr>
      </w:pPr>
      <w:r>
        <w:rPr>
          <w:rFonts w:hint="eastAsia"/>
          <w:color w:val="auto"/>
        </w:rPr>
        <w:t xml:space="preserve">运输方式：</w:t>
      </w:r>
      <w:r>
        <w:rPr>
          <w:rFonts w:hint="eastAsia"/>
          <w:color w:val="auto"/>
          <w:u w:val="single"/>
        </w:rPr>
        <w:t xml:space="preserve">  空运   </w:t>
      </w:r>
      <w:r>
        <w:rPr>
          <w:rFonts w:hint="eastAsia"/>
          <w:color w:val="auto"/>
        </w:rPr>
        <w:t xml:space="preserve">。货物从发送地至南京机场的运费及保险费由乙方承担。乙方负责为交运设备投保合同总价110%的空运保险。南京机场至南京邮电大学项目现场的部分由甲方指定的外贸公司代为运输。</w:t>
      </w:r>
      <w:r>
        <w:rPr>
          <w:color w:val="auto"/>
        </w:rPr>
      </w:r>
      <w:r/>
    </w:p>
    <w:p>
      <w:pPr>
        <w:ind w:firstLine="420"/>
        <w:rPr>
          <w:color w:val="auto"/>
        </w:rPr>
      </w:pPr>
      <w:r>
        <w:rPr>
          <w:rFonts w:hint="eastAsia"/>
          <w:color w:val="auto"/>
        </w:rPr>
        <w:t xml:space="preserve">到货港：南京机场。</w:t>
      </w:r>
      <w:r>
        <w:rPr>
          <w:color w:val="auto"/>
        </w:rPr>
      </w:r>
      <w:r/>
    </w:p>
    <w:p>
      <w:pPr>
        <w:ind w:firstLine="420"/>
        <w:rPr>
          <w:color w:val="auto"/>
        </w:rPr>
      </w:pPr>
      <w:r>
        <w:rPr>
          <w:rFonts w:hint="eastAsia"/>
          <w:color w:val="auto"/>
        </w:rPr>
        <w:t xml:space="preserve">包装：提供货物的包装需适合远距离的海运/包裹邮递/空运和气候的变化，能防护野蛮装卸、潮湿、雨淋、腐蚀、震动和冷冻。</w:t>
      </w:r>
      <w:r>
        <w:rPr>
          <w:color w:val="auto"/>
        </w:rPr>
      </w:r>
      <w:r/>
    </w:p>
    <w:p>
      <w:pPr>
        <w:ind w:firstLine="422"/>
        <w:rPr>
          <w:color w:val="auto"/>
        </w:rPr>
      </w:pPr>
      <w:r>
        <w:rPr>
          <w:rFonts w:hint="eastAsia"/>
          <w:b/>
          <w:bCs/>
          <w:color w:val="auto"/>
        </w:rPr>
        <w:t xml:space="preserve">第五条：</w:t>
      </w:r>
      <w:r>
        <w:rPr>
          <w:rFonts w:hint="eastAsia"/>
          <w:bCs/>
          <w:color w:val="auto"/>
        </w:rPr>
        <w:t xml:space="preserve">外贸合同签订方：</w:t>
      </w:r>
      <w:r>
        <w:rPr>
          <w:rFonts w:hint="eastAsia"/>
          <w:color w:val="auto"/>
        </w:rPr>
        <w:t xml:space="preserve"> </w:t>
      </w:r>
      <w:r>
        <w:rPr>
          <w:color w:val="auto"/>
        </w:rPr>
      </w:r>
      <w:r/>
    </w:p>
    <w:p>
      <w:pPr>
        <w:ind w:firstLine="420"/>
        <w:rPr>
          <w:color w:val="auto"/>
        </w:rPr>
      </w:pPr>
      <w:r>
        <w:rPr>
          <w:rFonts w:hint="eastAsia"/>
          <w:color w:val="auto"/>
        </w:rPr>
        <w:t xml:space="preserve">乙方的代理（中英文名）、地址</w:t>
      </w:r>
      <w:r>
        <w:rPr>
          <w:color w:val="auto"/>
        </w:rPr>
      </w:r>
      <w:r/>
    </w:p>
    <w:p>
      <w:pPr>
        <w:ind w:firstLine="422"/>
        <w:rPr>
          <w:color w:val="auto"/>
        </w:rPr>
      </w:pPr>
      <w:r>
        <w:rPr>
          <w:rFonts w:hint="eastAsia"/>
          <w:b/>
          <w:color w:val="auto"/>
        </w:rPr>
        <w:t xml:space="preserve">第六条：</w:t>
      </w:r>
      <w:r>
        <w:rPr>
          <w:rFonts w:hint="eastAsia"/>
          <w:color w:val="auto"/>
        </w:rPr>
        <w:t xml:space="preserve">乙方应在交货时同时向甲方提供与本合同项下货物相符且完整的技术资料。</w:t>
      </w:r>
      <w:r>
        <w:rPr>
          <w:color w:val="auto"/>
        </w:rPr>
      </w:r>
      <w:r/>
    </w:p>
    <w:p>
      <w:pPr>
        <w:ind w:firstLine="422"/>
        <w:rPr>
          <w:color w:val="auto"/>
        </w:rPr>
      </w:pPr>
      <w:r>
        <w:rPr>
          <w:rFonts w:hint="eastAsia"/>
          <w:b/>
          <w:color w:val="auto"/>
        </w:rPr>
        <w:t xml:space="preserve">第七条：</w:t>
      </w:r>
      <w:r>
        <w:rPr>
          <w:rFonts w:hint="eastAsia"/>
          <w:color w:val="auto"/>
        </w:rPr>
        <w:t xml:space="preserve">质量保证与售后服务</w:t>
      </w:r>
      <w:r>
        <w:rPr>
          <w:color w:val="auto"/>
        </w:rPr>
      </w:r>
      <w:r/>
    </w:p>
    <w:p>
      <w:pPr>
        <w:ind w:firstLine="420"/>
        <w:rPr>
          <w:color w:val="auto"/>
        </w:rPr>
      </w:pPr>
      <w:r>
        <w:rPr>
          <w:rFonts w:hint="eastAsia"/>
          <w:color w:val="auto"/>
        </w:rPr>
        <w:t xml:space="preserve">1、乙方保证供应的设备完全符合本协议所规定的原生产厂商所规定的质量、规格、性能和技术指标，确保该产品为全新未使用过的仪器，否则允许甲方退货或应保证更换并向甲方支付相关损失。</w:t>
      </w:r>
      <w:r>
        <w:rPr>
          <w:color w:val="auto"/>
        </w:rPr>
      </w:r>
      <w:r/>
    </w:p>
    <w:p>
      <w:pPr>
        <w:ind w:firstLine="420"/>
        <w:rPr>
          <w:color w:val="auto"/>
        </w:rPr>
      </w:pPr>
      <w:r>
        <w:rPr>
          <w:rFonts w:hint="eastAsia"/>
          <w:color w:val="auto"/>
        </w:rPr>
        <w:t xml:space="preserve">2、设备的免费质保期为交货经验收合格后</w:t>
      </w:r>
      <w:r>
        <w:rPr>
          <w:rFonts w:hint="eastAsia"/>
          <w:color w:val="auto"/>
          <w:u w:val="single"/>
        </w:rPr>
        <w:t xml:space="preserve">     </w:t>
      </w:r>
      <w:r>
        <w:rPr>
          <w:rFonts w:hint="eastAsia"/>
          <w:color w:val="auto"/>
        </w:rPr>
        <w:t xml:space="preserve">个月。</w:t>
      </w:r>
      <w:r>
        <w:rPr>
          <w:color w:val="auto"/>
        </w:rPr>
      </w:r>
      <w:r/>
    </w:p>
    <w:p>
      <w:pPr>
        <w:ind w:firstLine="420"/>
        <w:rPr>
          <w:bCs/>
          <w:color w:val="auto"/>
        </w:rPr>
      </w:pPr>
      <w:r>
        <w:rPr>
          <w:rFonts w:hint="eastAsia"/>
          <w:color w:val="auto"/>
        </w:rPr>
        <w:t xml:space="preserve">3、乙方在接到甲方用户故障通知后</w:t>
      </w:r>
      <w:r>
        <w:rPr>
          <w:rFonts w:hint="eastAsia"/>
          <w:color w:val="auto"/>
          <w:u w:val="single"/>
        </w:rPr>
        <w:t xml:space="preserve">     </w:t>
      </w:r>
      <w:r>
        <w:rPr>
          <w:rFonts w:hint="eastAsia"/>
          <w:color w:val="auto"/>
        </w:rPr>
        <w:t xml:space="preserve">小时内作出响应</w:t>
      </w:r>
      <w:r>
        <w:rPr>
          <w:rFonts w:hint="eastAsia"/>
          <w:bCs/>
          <w:color w:val="auto"/>
        </w:rPr>
        <w:t xml:space="preserve">。 </w:t>
      </w:r>
      <w:r>
        <w:rPr>
          <w:color w:val="auto"/>
        </w:rPr>
      </w:r>
      <w:r/>
    </w:p>
    <w:p>
      <w:pPr>
        <w:ind w:firstLine="420"/>
        <w:rPr>
          <w:color w:val="auto"/>
        </w:rPr>
      </w:pPr>
      <w:r>
        <w:rPr>
          <w:rFonts w:hint="eastAsia"/>
          <w:bCs/>
          <w:color w:val="auto"/>
        </w:rPr>
        <w:t xml:space="preserve">4、乙方违反质量保证和售后服务条款，甲方可要求合同金额5%的违约金。</w:t>
      </w:r>
      <w:r>
        <w:rPr>
          <w:color w:val="auto"/>
        </w:rPr>
      </w:r>
      <w:r/>
    </w:p>
    <w:p>
      <w:pPr>
        <w:ind w:firstLine="422"/>
        <w:rPr>
          <w:color w:val="auto"/>
        </w:rPr>
      </w:pPr>
      <w:r>
        <w:rPr>
          <w:rFonts w:hint="eastAsia"/>
          <w:b/>
          <w:color w:val="auto"/>
        </w:rPr>
        <w:t xml:space="preserve">第八条：</w:t>
      </w:r>
      <w:r>
        <w:rPr>
          <w:rFonts w:hint="eastAsia"/>
          <w:color w:val="auto"/>
        </w:rPr>
        <w:t xml:space="preserve">安装调试及验收</w:t>
      </w:r>
      <w:r>
        <w:rPr>
          <w:color w:val="auto"/>
        </w:rPr>
      </w:r>
      <w:r/>
    </w:p>
    <w:p>
      <w:pPr>
        <w:ind w:firstLine="420"/>
        <w:rPr>
          <w:color w:val="auto"/>
        </w:rPr>
      </w:pPr>
      <w:r>
        <w:rPr>
          <w:rFonts w:hint="eastAsia"/>
          <w:color w:val="auto"/>
        </w:rPr>
        <w:t xml:space="preserve">1、乙方在仪器设备抵达甲方</w:t>
      </w:r>
      <w:r>
        <w:rPr>
          <w:rFonts w:hint="eastAsia"/>
          <w:color w:val="auto"/>
          <w:u w:val="single"/>
        </w:rPr>
        <w:t xml:space="preserve">20</w:t>
      </w:r>
      <w:r>
        <w:rPr>
          <w:rFonts w:hint="eastAsia"/>
          <w:color w:val="auto"/>
        </w:rPr>
        <w:t xml:space="preserve">个工作日前书面通知甲方设备安装所需条件，以利设备的正常安装调试。</w:t>
      </w:r>
      <w:r>
        <w:rPr>
          <w:color w:val="auto"/>
        </w:rPr>
      </w:r>
      <w:r/>
    </w:p>
    <w:p>
      <w:pPr>
        <w:ind w:firstLine="420"/>
        <w:rPr>
          <w:color w:val="auto"/>
        </w:rPr>
      </w:pPr>
      <w:r>
        <w:rPr>
          <w:rFonts w:hint="eastAsia"/>
          <w:color w:val="auto"/>
        </w:rPr>
        <w:t xml:space="preserve">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r>
        <w:rPr>
          <w:color w:val="auto"/>
        </w:rPr>
      </w:r>
      <w:r/>
    </w:p>
    <w:p>
      <w:pPr>
        <w:ind w:firstLine="420"/>
        <w:rPr>
          <w:color w:val="auto"/>
        </w:rPr>
      </w:pPr>
      <w:r>
        <w:rPr>
          <w:rFonts w:hint="eastAsia"/>
          <w:color w:val="auto"/>
        </w:rPr>
        <w:t xml:space="preserve">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r>
        <w:rPr>
          <w:color w:val="auto"/>
        </w:rPr>
      </w:r>
      <w:r/>
    </w:p>
    <w:p>
      <w:pPr>
        <w:ind w:firstLine="422"/>
        <w:rPr>
          <w:color w:val="auto"/>
        </w:rPr>
      </w:pPr>
      <w:r>
        <w:rPr>
          <w:rFonts w:hint="eastAsia"/>
          <w:b/>
          <w:color w:val="auto"/>
        </w:rPr>
        <w:t xml:space="preserve">第九条：</w:t>
      </w:r>
      <w:r>
        <w:rPr>
          <w:rFonts w:hint="eastAsia"/>
          <w:color w:val="auto"/>
        </w:rPr>
        <w:t xml:space="preserve">不可抗力：由于生产或运输期间遇到的地震、台风、洪水等自然灾害及战争、政变等不可抗力引起的延期发货，乙方不需支付延误交货罚金。乙方应在上述不可抗力发生后14日以内书面通知甲方。</w:t>
      </w:r>
      <w:r>
        <w:rPr>
          <w:color w:val="auto"/>
        </w:rPr>
      </w:r>
      <w:r/>
    </w:p>
    <w:p>
      <w:pPr>
        <w:ind w:firstLine="422"/>
        <w:rPr>
          <w:color w:val="auto"/>
        </w:rPr>
      </w:pPr>
      <w:r>
        <w:rPr>
          <w:rFonts w:hint="eastAsia"/>
          <w:b/>
          <w:color w:val="auto"/>
        </w:rPr>
        <w:t xml:space="preserve">第十条：</w:t>
      </w:r>
      <w:r>
        <w:rPr>
          <w:rFonts w:hint="eastAsia"/>
          <w:color w:val="auto"/>
        </w:rPr>
        <w:t xml:space="preserve">违约责任</w:t>
      </w:r>
      <w:r>
        <w:rPr>
          <w:color w:val="auto"/>
        </w:rPr>
      </w:r>
      <w:r/>
    </w:p>
    <w:p>
      <w:pPr>
        <w:ind w:firstLine="420"/>
        <w:rPr>
          <w:color w:val="auto"/>
        </w:rPr>
      </w:pPr>
      <w:r>
        <w:rPr>
          <w:rFonts w:hint="eastAsia"/>
          <w:color w:val="auto"/>
        </w:rPr>
        <w:t xml:space="preserve">1、乙方未能交付物品，则向甲方支付合同总额</w:t>
      </w:r>
      <w:r>
        <w:rPr>
          <w:rFonts w:hint="eastAsia"/>
          <w:b/>
          <w:color w:val="auto"/>
          <w:u w:val="single"/>
        </w:rPr>
        <w:t xml:space="preserve">5%</w:t>
      </w:r>
      <w:r>
        <w:rPr>
          <w:rFonts w:hint="eastAsia"/>
          <w:color w:val="auto"/>
        </w:rPr>
        <w:t xml:space="preserve">的违约金。</w:t>
      </w:r>
      <w:r>
        <w:rPr>
          <w:color w:val="auto"/>
        </w:rPr>
      </w:r>
      <w:r/>
    </w:p>
    <w:p>
      <w:pPr>
        <w:ind w:firstLine="420"/>
        <w:rPr>
          <w:color w:val="auto"/>
        </w:rPr>
      </w:pPr>
      <w:r>
        <w:rPr>
          <w:rFonts w:hint="eastAsia"/>
          <w:color w:val="auto"/>
        </w:rPr>
        <w:t xml:space="preserve">2、乙方交付的物品不符合合同规定的，甲方有权拒收，乙方向甲方支付合同总额</w:t>
      </w:r>
      <w:r>
        <w:rPr>
          <w:rFonts w:hint="eastAsia"/>
          <w:b/>
          <w:color w:val="auto"/>
          <w:u w:val="single"/>
        </w:rPr>
        <w:t xml:space="preserve">5%</w:t>
      </w:r>
      <w:r>
        <w:rPr>
          <w:rFonts w:hint="eastAsia"/>
          <w:color w:val="auto"/>
        </w:rPr>
        <w:t xml:space="preserve">的违约金。</w:t>
      </w:r>
      <w:r>
        <w:rPr>
          <w:color w:val="auto"/>
        </w:rPr>
      </w:r>
      <w:r/>
    </w:p>
    <w:p>
      <w:pPr>
        <w:ind w:firstLine="420"/>
        <w:rPr>
          <w:b/>
          <w:color w:val="auto"/>
        </w:rPr>
      </w:pPr>
      <w:r>
        <w:rPr>
          <w:rFonts w:hint="eastAsia"/>
          <w:color w:val="auto"/>
        </w:rPr>
        <w:t xml:space="preserve">3、乙方逾期交付物品，则每日按合同总额</w:t>
      </w:r>
      <w:r>
        <w:rPr>
          <w:rFonts w:hint="eastAsia"/>
          <w:b/>
          <w:color w:val="auto"/>
          <w:u w:val="single"/>
        </w:rPr>
        <w:t xml:space="preserve">0.5%</w:t>
      </w:r>
      <w:r>
        <w:rPr>
          <w:rFonts w:hint="eastAsia"/>
          <w:color w:val="auto"/>
        </w:rPr>
        <w:t xml:space="preserve">向甲方偿付违约金。逾期交付超过</w:t>
      </w:r>
      <w:r>
        <w:rPr>
          <w:rFonts w:hint="eastAsia"/>
          <w:b/>
          <w:color w:val="auto"/>
          <w:u w:val="single"/>
        </w:rPr>
        <w:t xml:space="preserve">30</w:t>
      </w:r>
      <w:r>
        <w:rPr>
          <w:rFonts w:hint="eastAsia"/>
          <w:color w:val="auto"/>
        </w:rPr>
        <w:t xml:space="preserve">天，甲方有权终止合同。</w:t>
      </w:r>
      <w:r>
        <w:rPr>
          <w:color w:val="auto"/>
        </w:rPr>
      </w:r>
      <w:r/>
    </w:p>
    <w:p>
      <w:pPr>
        <w:ind w:firstLine="422"/>
        <w:rPr>
          <w:color w:val="auto"/>
        </w:rPr>
      </w:pPr>
      <w:r>
        <w:rPr>
          <w:rFonts w:hint="eastAsia"/>
          <w:b/>
          <w:color w:val="auto"/>
        </w:rPr>
        <w:t xml:space="preserve">第十一条：</w:t>
      </w:r>
      <w:r>
        <w:rPr>
          <w:rFonts w:hint="eastAsia"/>
          <w:color w:val="auto"/>
        </w:rPr>
        <w:t xml:space="preserve">争端解决：</w:t>
      </w:r>
      <w:r>
        <w:rPr>
          <w:color w:val="auto"/>
        </w:rPr>
      </w:r>
      <w:r/>
    </w:p>
    <w:p>
      <w:pPr>
        <w:ind w:firstLine="420"/>
        <w:rPr>
          <w:color w:val="auto"/>
        </w:rPr>
      </w:pPr>
      <w:r>
        <w:rPr>
          <w:rFonts w:hint="eastAsia"/>
          <w:color w:val="auto"/>
        </w:rPr>
        <w:t xml:space="preserve">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r>
        <w:rPr>
          <w:color w:val="auto"/>
        </w:rPr>
      </w:r>
      <w:r/>
    </w:p>
    <w:p>
      <w:pPr>
        <w:ind w:firstLine="422"/>
        <w:rPr>
          <w:color w:val="auto"/>
        </w:rPr>
      </w:pPr>
      <w:r>
        <w:rPr>
          <w:rFonts w:hint="eastAsia"/>
          <w:b/>
          <w:color w:val="auto"/>
        </w:rPr>
        <w:t xml:space="preserve">第十二条：</w:t>
      </w:r>
      <w:r>
        <w:rPr>
          <w:rFonts w:hint="eastAsia"/>
          <w:color w:val="auto"/>
        </w:rPr>
        <w:t xml:space="preserve">本协议甲乙双方签字盖章后生效，并作为签订进口合同的有效依据。</w:t>
      </w:r>
      <w:r>
        <w:rPr>
          <w:color w:val="auto"/>
        </w:rPr>
      </w:r>
      <w:r/>
    </w:p>
    <w:p>
      <w:pPr>
        <w:ind w:firstLine="422"/>
        <w:rPr>
          <w:color w:val="auto"/>
        </w:rPr>
      </w:pPr>
      <w:r>
        <w:rPr>
          <w:rFonts w:hint="eastAsia"/>
          <w:b/>
          <w:color w:val="auto"/>
        </w:rPr>
        <w:t xml:space="preserve">第十三条：</w:t>
      </w:r>
      <w:r>
        <w:rPr>
          <w:rFonts w:hint="eastAsia"/>
          <w:color w:val="auto"/>
        </w:rPr>
        <w:t xml:space="preserve">本协议一式陆份，甲方伍份、乙方壹份。自双方签字、盖章之日起生效，具有同等的法律效力。</w:t>
      </w:r>
      <w:r>
        <w:rPr>
          <w:color w:val="auto"/>
        </w:rPr>
      </w:r>
      <w:r/>
    </w:p>
    <w:p>
      <w:pPr>
        <w:ind w:firstLine="420"/>
        <w:rPr>
          <w:color w:val="auto"/>
        </w:rPr>
      </w:pPr>
      <w:r>
        <w:rPr>
          <w:color w:val="auto"/>
        </w:rPr>
      </w:r>
      <w:r>
        <w:rPr>
          <w:color w:val="auto"/>
        </w:rPr>
      </w:r>
      <w:r/>
    </w:p>
    <w:p>
      <w:pPr>
        <w:rPr>
          <w:color w:val="auto"/>
        </w:rPr>
      </w:pPr>
      <w:r>
        <w:rPr>
          <w:color w:val="auto"/>
        </w:rPr>
      </w:r>
      <w:r>
        <w:rPr>
          <w:color w:val="auto"/>
        </w:rPr>
      </w:r>
      <w:r/>
    </w:p>
    <w:tbl>
      <w:tblPr>
        <w:tblStyle w:val="893"/>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621"/>
        <w:gridCol w:w="5039"/>
      </w:tblGrid>
      <w:tr>
        <w:trPr>
          <w:trHeight w:val="680"/>
        </w:trPr>
        <w:tc>
          <w:tcPr>
            <w:tcW w:w="2392" w:type="pct"/>
            <w:textDirection w:val="lrTb"/>
            <w:noWrap w:val="false"/>
          </w:tcPr>
          <w:p>
            <w:pPr>
              <w:rPr>
                <w:color w:val="auto"/>
              </w:rPr>
            </w:pPr>
            <w:r>
              <w:rPr>
                <w:rFonts w:hint="eastAsia"/>
                <w:color w:val="auto"/>
              </w:rPr>
              <w:t xml:space="preserve">甲方（公章）：</w:t>
            </w:r>
            <w:r>
              <w:rPr>
                <w:rFonts w:hint="eastAsia"/>
                <w:b/>
                <w:color w:val="auto"/>
              </w:rPr>
              <w:t xml:space="preserve">南京邮电大学</w:t>
            </w:r>
            <w:r>
              <w:rPr>
                <w:color w:val="auto"/>
              </w:rPr>
            </w:r>
            <w:r/>
          </w:p>
        </w:tc>
        <w:tc>
          <w:tcPr>
            <w:tcW w:w="2608" w:type="pct"/>
            <w:textDirection w:val="lrTb"/>
            <w:noWrap w:val="false"/>
          </w:tcPr>
          <w:p>
            <w:pPr>
              <w:rPr>
                <w:color w:val="auto"/>
              </w:rPr>
            </w:pPr>
            <w:r>
              <w:rPr>
                <w:rFonts w:hint="eastAsia"/>
                <w:color w:val="auto"/>
              </w:rPr>
              <w:t xml:space="preserve">乙方（公章）：</w:t>
            </w:r>
            <w:r>
              <w:rPr>
                <w:rFonts w:hint="eastAsia"/>
                <w:b/>
                <w:color w:val="auto"/>
              </w:rPr>
              <w:t xml:space="preserve"> </w:t>
            </w:r>
            <w:r>
              <w:rPr>
                <w:color w:val="auto"/>
              </w:rPr>
            </w:r>
            <w:r/>
          </w:p>
        </w:tc>
      </w:tr>
      <w:tr>
        <w:trPr>
          <w:trHeight w:val="680"/>
        </w:trPr>
        <w:tc>
          <w:tcPr>
            <w:tcW w:w="2392" w:type="pct"/>
            <w:textDirection w:val="lrTb"/>
            <w:noWrap w:val="false"/>
          </w:tcPr>
          <w:p>
            <w:pPr>
              <w:rPr>
                <w:color w:val="auto"/>
              </w:rPr>
            </w:pPr>
            <w:r>
              <w:rPr>
                <w:rFonts w:hint="eastAsia"/>
                <w:color w:val="auto"/>
              </w:rPr>
              <w:t xml:space="preserve">授权代表：</w:t>
            </w:r>
            <w:r>
              <w:rPr>
                <w:color w:val="auto"/>
              </w:rPr>
            </w:r>
            <w:r/>
          </w:p>
        </w:tc>
        <w:tc>
          <w:tcPr>
            <w:tcW w:w="2608" w:type="pct"/>
            <w:textDirection w:val="lrTb"/>
            <w:noWrap w:val="false"/>
          </w:tcPr>
          <w:p>
            <w:pPr>
              <w:rPr>
                <w:color w:val="auto"/>
              </w:rPr>
            </w:pPr>
            <w:r>
              <w:rPr>
                <w:rFonts w:hint="eastAsia"/>
                <w:color w:val="auto"/>
              </w:rPr>
              <w:t xml:space="preserve">法人代表（委托代理人）： </w:t>
            </w:r>
            <w:r>
              <w:rPr>
                <w:color w:val="auto"/>
              </w:rPr>
            </w:r>
            <w:r/>
          </w:p>
        </w:tc>
      </w:tr>
      <w:tr>
        <w:trPr>
          <w:trHeight w:val="680"/>
        </w:trPr>
        <w:tc>
          <w:tcPr>
            <w:tcW w:w="2392" w:type="pct"/>
            <w:textDirection w:val="lrTb"/>
            <w:noWrap w:val="false"/>
          </w:tcPr>
          <w:p>
            <w:pPr>
              <w:rPr>
                <w:color w:val="auto"/>
              </w:rPr>
            </w:pPr>
            <w:r>
              <w:rPr>
                <w:rFonts w:hint="eastAsia"/>
                <w:color w:val="auto"/>
              </w:rPr>
              <w:t xml:space="preserve">用户代表：</w:t>
            </w:r>
            <w:r>
              <w:rPr>
                <w:color w:val="auto"/>
              </w:rPr>
            </w:r>
            <w:r/>
          </w:p>
        </w:tc>
        <w:tc>
          <w:tcPr>
            <w:tcW w:w="2608" w:type="pct"/>
            <w:textDirection w:val="lrTb"/>
            <w:noWrap w:val="false"/>
          </w:tcPr>
          <w:p>
            <w:pPr>
              <w:rPr>
                <w:color w:val="auto"/>
              </w:rPr>
            </w:pPr>
            <w:r>
              <w:rPr>
                <w:rFonts w:hint="eastAsia"/>
                <w:color w:val="auto"/>
              </w:rPr>
              <w:t xml:space="preserve">经办人： </w:t>
            </w:r>
            <w:r>
              <w:rPr>
                <w:color w:val="auto"/>
              </w:rPr>
            </w:r>
            <w:r/>
          </w:p>
        </w:tc>
      </w:tr>
      <w:tr>
        <w:trPr>
          <w:trHeight w:val="680"/>
        </w:trPr>
        <w:tc>
          <w:tcPr>
            <w:tcW w:w="2392" w:type="pct"/>
            <w:textDirection w:val="lrTb"/>
            <w:noWrap w:val="false"/>
          </w:tcPr>
          <w:p>
            <w:pPr>
              <w:rPr>
                <w:color w:val="auto"/>
              </w:rPr>
            </w:pPr>
            <w:r>
              <w:rPr>
                <w:rFonts w:hint="eastAsia"/>
                <w:color w:val="auto"/>
              </w:rPr>
              <w:t xml:space="preserve">地址： </w:t>
            </w:r>
            <w:r>
              <w:rPr>
                <w:color w:val="auto"/>
              </w:rPr>
            </w:r>
            <w:r/>
          </w:p>
        </w:tc>
        <w:tc>
          <w:tcPr>
            <w:tcW w:w="2608" w:type="pct"/>
            <w:textDirection w:val="lrTb"/>
            <w:noWrap w:val="false"/>
          </w:tcPr>
          <w:p>
            <w:pPr>
              <w:rPr>
                <w:color w:val="auto"/>
              </w:rPr>
            </w:pPr>
            <w:r>
              <w:rPr>
                <w:rFonts w:hint="eastAsia"/>
                <w:color w:val="auto"/>
              </w:rPr>
              <w:t xml:space="preserve">地址： </w:t>
            </w:r>
            <w:r>
              <w:rPr>
                <w:color w:val="auto"/>
              </w:rPr>
            </w:r>
            <w:r/>
          </w:p>
        </w:tc>
      </w:tr>
      <w:tr>
        <w:trPr>
          <w:trHeight w:val="680"/>
        </w:trPr>
        <w:tc>
          <w:tcPr>
            <w:tcW w:w="2392" w:type="pct"/>
            <w:textDirection w:val="lrTb"/>
            <w:noWrap w:val="false"/>
          </w:tcPr>
          <w:p>
            <w:pPr>
              <w:rPr>
                <w:color w:val="auto"/>
              </w:rPr>
            </w:pPr>
            <w:r>
              <w:rPr>
                <w:rFonts w:hint="eastAsia"/>
                <w:color w:val="auto"/>
              </w:rPr>
              <w:t xml:space="preserve">联系电话：</w:t>
            </w:r>
            <w:r>
              <w:rPr>
                <w:color w:val="auto"/>
              </w:rPr>
            </w:r>
            <w:r/>
          </w:p>
        </w:tc>
        <w:tc>
          <w:tcPr>
            <w:tcW w:w="2608" w:type="pct"/>
            <w:textDirection w:val="lrTb"/>
            <w:noWrap w:val="false"/>
          </w:tcPr>
          <w:p>
            <w:pPr>
              <w:rPr>
                <w:color w:val="auto"/>
              </w:rPr>
            </w:pPr>
            <w:r>
              <w:rPr>
                <w:rFonts w:hint="eastAsia"/>
                <w:color w:val="auto"/>
              </w:rPr>
              <w:t xml:space="preserve">联系电话：</w:t>
            </w:r>
            <w:r>
              <w:rPr>
                <w:color w:val="auto"/>
              </w:rPr>
            </w:r>
            <w:r/>
          </w:p>
        </w:tc>
      </w:tr>
      <w:tr>
        <w:trPr>
          <w:trHeight w:val="680"/>
        </w:trPr>
        <w:tc>
          <w:tcPr>
            <w:tcW w:w="2392" w:type="pct"/>
            <w:textDirection w:val="lrTb"/>
            <w:noWrap w:val="false"/>
          </w:tcPr>
          <w:p>
            <w:pPr>
              <w:rPr>
                <w:color w:val="auto"/>
              </w:rPr>
            </w:pPr>
            <w:r>
              <w:rPr>
                <w:rFonts w:hint="eastAsia"/>
                <w:color w:val="auto"/>
              </w:rPr>
              <w:t xml:space="preserve">日期：         年    月    日</w:t>
            </w:r>
            <w:r>
              <w:rPr>
                <w:color w:val="auto"/>
              </w:rPr>
            </w:r>
            <w:r/>
          </w:p>
        </w:tc>
        <w:tc>
          <w:tcPr>
            <w:tcW w:w="2608" w:type="pct"/>
            <w:textDirection w:val="lrTb"/>
            <w:noWrap w:val="false"/>
          </w:tcPr>
          <w:p>
            <w:pPr>
              <w:rPr>
                <w:color w:val="auto"/>
              </w:rPr>
            </w:pPr>
            <w:r>
              <w:rPr>
                <w:rFonts w:hint="eastAsia"/>
                <w:color w:val="auto"/>
              </w:rPr>
              <w:t xml:space="preserve">日期：       年     月    日</w:t>
            </w:r>
            <w:r>
              <w:rPr>
                <w:color w:val="auto"/>
              </w:rPr>
            </w:r>
            <w:r/>
          </w:p>
        </w:tc>
      </w:tr>
    </w:tbl>
    <w:p>
      <w:pPr>
        <w:ind w:left="2" w:firstLine="105"/>
        <w:spacing w:after="156" w:line="240" w:lineRule="atLeast"/>
        <w:rPr>
          <w:rFonts w:cs="Microsoft New Tai Lue"/>
          <w:color w:val="auto"/>
        </w:rPr>
      </w:pPr>
      <w:r>
        <w:rPr>
          <w:rFonts w:cs="Microsoft New Tai Lue"/>
          <w:color w:val="auto"/>
        </w:rPr>
      </w:r>
      <w:r>
        <w:rPr>
          <w:color w:val="auto"/>
        </w:rPr>
      </w:r>
      <w:r/>
    </w:p>
    <w:p>
      <w:pPr>
        <w:rPr>
          <w:rFonts w:cs="Microsoft New Tai Lue"/>
          <w:color w:val="auto"/>
        </w:rPr>
      </w:pPr>
      <w:r>
        <w:rPr>
          <w:rFonts w:cs="Microsoft New Tai Lue"/>
          <w:color w:val="auto"/>
        </w:rPr>
        <w:br w:type="page" w:clear="all"/>
      </w:r>
      <w:r>
        <w:rPr>
          <w:color w:val="auto"/>
        </w:rPr>
      </w:r>
      <w:r/>
    </w:p>
    <w:p>
      <w:pPr>
        <w:pStyle w:val="920"/>
        <w:ind w:left="-141" w:firstLine="0"/>
        <w:rPr>
          <w:rFonts w:cs="Times New Roman"/>
          <w:color w:val="auto"/>
        </w:rPr>
      </w:pPr>
      <w:r>
        <w:rPr>
          <w:color w:val="auto"/>
        </w:rPr>
      </w:r>
      <w:bookmarkStart w:id="248" w:name="_Toc91836564"/>
      <w:r>
        <w:rPr>
          <w:color w:val="auto"/>
        </w:rPr>
      </w:r>
      <w:bookmarkStart w:id="249" w:name="_Toc107246271"/>
      <w:r>
        <w:rPr>
          <w:rFonts w:hint="eastAsia" w:cs="宋体"/>
          <w:color w:val="auto"/>
        </w:rPr>
        <w:t xml:space="preserve">第四章 采购需求</w:t>
      </w:r>
      <w:bookmarkEnd w:id="248"/>
      <w:r>
        <w:rPr>
          <w:color w:val="auto"/>
        </w:rPr>
      </w:r>
      <w:bookmarkEnd w:id="249"/>
      <w:r>
        <w:rPr>
          <w:color w:val="auto"/>
        </w:rPr>
      </w:r>
      <w:r/>
    </w:p>
    <w:p>
      <w:pPr>
        <w:ind w:firstLine="316"/>
        <w:spacing w:line="85" w:lineRule="atLeast"/>
        <w:shd w:val="clear" w:color="ffffff" w:fill="ffffff"/>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一</w:t>
      </w:r>
      <w:r>
        <w:rPr>
          <w:b/>
          <w:color w:val="auto"/>
        </w:rPr>
        <w:t xml:space="preserve">、采购清单</w:t>
      </w:r>
      <w:r>
        <w:rPr>
          <w:color w:val="auto"/>
        </w:rPr>
      </w:r>
      <w:r/>
    </w:p>
    <w:tbl>
      <w:tblPr>
        <w:tblStyle w:val="893"/>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3270"/>
        <w:gridCol w:w="2099"/>
        <w:gridCol w:w="1831"/>
      </w:tblGrid>
      <w:tr>
        <w:trPr>
          <w:jc w:val="center"/>
          <w:trHeight w:val="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firstLine="316"/>
              <w:jc w:val="center"/>
              <w:rPr>
                <w:color w:val="auto"/>
              </w:rPr>
              <w:pBdr>
                <w:top w:val="none" w:color="000000" w:sz="0" w:space="0"/>
                <w:left w:val="none" w:color="000000" w:sz="0" w:space="0"/>
                <w:bottom w:val="none" w:color="000000" w:sz="0" w:space="0"/>
                <w:right w:val="none" w:color="000000" w:sz="0" w:space="0"/>
              </w:pBdr>
            </w:pPr>
            <w:r>
              <w:rPr>
                <w:b/>
                <w:color w:val="auto"/>
              </w:rPr>
              <w:t xml:space="preserve">序号</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70" w:type="dxa"/>
            <w:vAlign w:val="center"/>
            <w:textDirection w:val="lrTb"/>
            <w:noWrap w:val="false"/>
          </w:tcPr>
          <w:p>
            <w:pPr>
              <w:ind w:firstLine="316"/>
              <w:jc w:val="center"/>
              <w:rPr>
                <w:color w:val="auto"/>
              </w:rPr>
              <w:pBdr>
                <w:top w:val="none" w:color="000000" w:sz="0" w:space="0"/>
                <w:left w:val="none" w:color="000000" w:sz="0" w:space="0"/>
                <w:bottom w:val="none" w:color="000000" w:sz="0" w:space="0"/>
                <w:right w:val="none" w:color="000000" w:sz="0" w:space="0"/>
              </w:pBdr>
            </w:pPr>
            <w:r>
              <w:rPr>
                <w:b/>
                <w:color w:val="auto"/>
              </w:rPr>
              <w:t xml:space="preserve">名称</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firstLine="316"/>
              <w:jc w:val="center"/>
              <w:rPr>
                <w:color w:val="auto"/>
              </w:rPr>
              <w:pBdr>
                <w:top w:val="none" w:color="000000" w:sz="0" w:space="0"/>
                <w:left w:val="none" w:color="000000" w:sz="0" w:space="0"/>
                <w:bottom w:val="none" w:color="000000" w:sz="0" w:space="0"/>
                <w:right w:val="none" w:color="000000" w:sz="0" w:space="0"/>
              </w:pBdr>
            </w:pPr>
            <w:r>
              <w:rPr>
                <w:b/>
                <w:color w:val="auto"/>
              </w:rPr>
              <w:t xml:space="preserve">数量</w:t>
            </w: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1" w:type="dxa"/>
            <w:vAlign w:val="center"/>
            <w:textDirection w:val="lrTb"/>
            <w:noWrap w:val="false"/>
          </w:tcPr>
          <w:p>
            <w:pPr>
              <w:ind w:firstLine="316"/>
              <w:jc w:val="center"/>
              <w:rPr>
                <w:color w:val="auto"/>
              </w:rPr>
              <w:pBdr>
                <w:top w:val="none" w:color="000000" w:sz="0" w:space="0"/>
                <w:left w:val="none" w:color="000000" w:sz="0" w:space="0"/>
                <w:bottom w:val="none" w:color="000000" w:sz="0" w:space="0"/>
                <w:right w:val="none" w:color="000000" w:sz="0" w:space="0"/>
              </w:pBdr>
            </w:pPr>
            <w:r>
              <w:rPr>
                <w:b/>
                <w:color w:val="auto"/>
              </w:rPr>
              <w:t xml:space="preserve">单位</w:t>
            </w:r>
            <w:r>
              <w:rPr>
                <w:color w:val="auto"/>
              </w:rPr>
            </w:r>
            <w:r/>
          </w:p>
        </w:tc>
      </w:tr>
      <w:tr>
        <w:trPr>
          <w:jc w:val="cente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color w:val="auto"/>
              </w:rPr>
              <w:t xml:space="preserve">1</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0"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阻抗分析仪</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color w:val="auto"/>
              </w:rPr>
              <w:t xml:space="preserve">1</w:t>
            </w: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1" w:type="dxa"/>
            <w:textDirection w:val="lrTb"/>
            <w:noWrap w:val="false"/>
          </w:tcPr>
          <w:p>
            <w:pPr>
              <w:jc w:val="center"/>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台</w:t>
            </w:r>
            <w:r>
              <w:rPr>
                <w:color w:val="auto"/>
              </w:rPr>
            </w:r>
            <w:r/>
          </w:p>
        </w:tc>
      </w:tr>
    </w:tbl>
    <w:p>
      <w:pPr>
        <w:ind w:firstLine="340"/>
        <w:spacing w:before="120"/>
        <w:shd w:val="clear" w:color="ffffff" w:fill="ffffff"/>
        <w:rPr>
          <w:color w:val="auto"/>
        </w:rPr>
        <w:pBdr>
          <w:top w:val="none" w:color="000000" w:sz="0" w:space="0"/>
          <w:left w:val="none" w:color="000000" w:sz="0" w:space="0"/>
          <w:bottom w:val="none" w:color="000000" w:sz="0" w:space="0"/>
          <w:right w:val="none" w:color="000000" w:sz="0" w:space="0"/>
        </w:pBdr>
      </w:pPr>
      <w:r>
        <w:rPr>
          <w:rFonts w:hint="eastAsia"/>
          <w:b/>
          <w:color w:val="auto"/>
          <w:spacing w:val="8"/>
        </w:rPr>
        <w:t xml:space="preserve">二</w:t>
      </w:r>
      <w:r>
        <w:rPr>
          <w:b/>
          <w:color w:val="auto"/>
          <w:spacing w:val="8"/>
        </w:rPr>
        <w:t xml:space="preserve">、</w:t>
      </w:r>
      <w:r>
        <w:rPr>
          <w:rFonts w:hint="eastAsia"/>
          <w:b/>
          <w:color w:val="auto"/>
        </w:rPr>
        <w:t xml:space="preserve">项目概况</w:t>
      </w:r>
      <w:r>
        <w:rPr>
          <w:color w:val="auto"/>
        </w:rPr>
      </w:r>
      <w:r/>
    </w:p>
    <w:p>
      <w:pPr>
        <w:ind w:firstLine="420"/>
        <w:spacing w:before="120"/>
        <w:shd w:val="clear" w:color="ffffff" w:fill="ffffff"/>
        <w:rPr>
          <w:rFonts w:ascii="Times New Roman" w:hAnsi="Times New Roman" w:cs="Times New Roman"/>
          <w:color w:val="auto"/>
          <w:sz w:val="24"/>
        </w:rPr>
        <w:pBdr>
          <w:top w:val="none" w:color="000000" w:sz="0" w:space="0"/>
          <w:left w:val="none" w:color="000000" w:sz="0" w:space="0"/>
          <w:bottom w:val="none" w:color="000000" w:sz="0" w:space="0"/>
          <w:right w:val="none" w:color="000000" w:sz="0" w:space="0"/>
        </w:pBdr>
      </w:pPr>
      <w:r>
        <w:rPr>
          <w:rFonts w:ascii="Times New Roman" w:hAnsi="Times New Roman" w:cs="Times New Roman"/>
          <w:color w:val="auto"/>
          <w:sz w:val="24"/>
        </w:rPr>
        <w:t xml:space="preserve">该设备用于高频条件下无源器件、射频元件、介电与磁性材料的阻抗及材料特性精确测量，可完成贴片元器件参数测试、半导体封装寄生参数表征、PCB与基板材料介电性能、磁性材料导磁与损耗特性分析，还支持直流偏置与高低温环境下的特性测量，广泛服务于电子科学与技术、微电子与固体电子学、集成电路封装、材料科学与工程、射频与微波工程、通信工程等学科领域，满足器件研发、材料表征、射频电路设计与可靠性测试等需求。</w:t>
      </w:r>
      <w:r>
        <w:rPr>
          <w:color w:val="auto"/>
        </w:rPr>
      </w:r>
      <w:r/>
    </w:p>
    <w:p>
      <w:pPr>
        <w:ind w:firstLine="340"/>
        <w:spacing w:before="120"/>
        <w:shd w:val="clear" w:color="ffffff" w:fill="ffffff"/>
        <w:rPr>
          <w:color w:val="auto"/>
        </w:rPr>
        <w:pBdr>
          <w:top w:val="none" w:color="000000" w:sz="0" w:space="0"/>
          <w:left w:val="none" w:color="000000" w:sz="0" w:space="0"/>
          <w:bottom w:val="none" w:color="000000" w:sz="0" w:space="0"/>
          <w:right w:val="none" w:color="000000" w:sz="0" w:space="0"/>
        </w:pBdr>
      </w:pPr>
      <w:r>
        <w:rPr>
          <w:rFonts w:hint="eastAsia"/>
          <w:b/>
          <w:color w:val="auto"/>
          <w:spacing w:val="8"/>
        </w:rPr>
        <w:t xml:space="preserve">三</w:t>
      </w:r>
      <w:r>
        <w:rPr>
          <w:b/>
          <w:color w:val="auto"/>
          <w:spacing w:val="8"/>
        </w:rPr>
        <w:t xml:space="preserve">、</w:t>
      </w:r>
      <w:r>
        <w:rPr>
          <w:rFonts w:hint="eastAsia"/>
          <w:b/>
          <w:color w:val="auto"/>
        </w:rPr>
        <w:t xml:space="preserve">技术规格与性能指标</w:t>
      </w:r>
      <w:r>
        <w:rPr>
          <w:color w:val="auto"/>
        </w:rPr>
      </w:r>
      <w:r/>
    </w:p>
    <w:p>
      <w:pPr>
        <w:ind w:firstLine="360"/>
        <w:spacing w:before="120"/>
        <w:shd w:val="clear" w:color="ffffff" w:fill="ffffff"/>
        <w:rPr>
          <w:rFonts w:ascii="Times New Roman" w:hAnsi="Times New Roman" w:cs="Times New Roman"/>
          <w:bCs/>
          <w:color w:val="auto"/>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Cs/>
          <w:color w:val="auto"/>
          <w:sz w:val="24"/>
          <w:szCs w:val="24"/>
        </w:rPr>
        <w:t xml:space="preserve">★</w:t>
      </w:r>
      <w:r>
        <w:rPr>
          <w:rFonts w:ascii="Times New Roman" w:hAnsi="Times New Roman" w:cs="Times New Roman"/>
          <w:bCs/>
          <w:color w:val="auto"/>
          <w:sz w:val="24"/>
          <w:szCs w:val="24"/>
        </w:rPr>
        <w:t xml:space="preserve">1.设备频率范围至少涵盖1 MHz至3 GHz</w:t>
      </w:r>
      <w:r>
        <w:rPr>
          <w:color w:val="auto"/>
        </w:rPr>
      </w:r>
      <w:r/>
    </w:p>
    <w:p>
      <w:pPr>
        <w:ind w:firstLine="360"/>
        <w:spacing w:before="120"/>
        <w:shd w:val="clear" w:color="ffffff" w:fill="ffffff"/>
        <w:rPr>
          <w:rFonts w:ascii="Times New Roman" w:hAnsi="Times New Roman" w:cs="Times New Roman"/>
          <w:bCs/>
          <w:color w:val="auto"/>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Cs/>
          <w:color w:val="auto"/>
          <w:sz w:val="24"/>
          <w:szCs w:val="24"/>
        </w:rPr>
        <w:t xml:space="preserve">★</w:t>
      </w:r>
      <w:r>
        <w:rPr>
          <w:rFonts w:ascii="Times New Roman" w:hAnsi="Times New Roman" w:cs="Times New Roman"/>
          <w:bCs/>
          <w:color w:val="auto"/>
          <w:sz w:val="24"/>
          <w:szCs w:val="24"/>
        </w:rPr>
        <w:t xml:space="preserve">2.测量参数：|Z|、|Y|、θ、R、X、G、B、L、C、D、Q、|Γ|、Γx、Γy、θΓ、Vac、Iac、Vdc1、Idc1</w:t>
      </w:r>
      <w:r>
        <w:rPr>
          <w:color w:val="auto"/>
        </w:rPr>
      </w:r>
      <w:r/>
    </w:p>
    <w:p>
      <w:pPr>
        <w:ind w:firstLine="360"/>
        <w:spacing w:before="120"/>
        <w:shd w:val="clear" w:color="ffffff" w:fill="ffffff"/>
        <w:rPr>
          <w:rFonts w:ascii="Times New Roman" w:hAnsi="Times New Roman" w:cs="Times New Roman"/>
          <w:bCs/>
          <w:color w:val="auto"/>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Cs/>
          <w:color w:val="auto"/>
          <w:sz w:val="24"/>
          <w:szCs w:val="24"/>
        </w:rPr>
        <w:t xml:space="preserve">▲</w:t>
      </w:r>
      <w:r>
        <w:rPr>
          <w:rFonts w:ascii="Times New Roman" w:hAnsi="Times New Roman" w:cs="Times New Roman"/>
          <w:bCs/>
          <w:color w:val="auto"/>
          <w:sz w:val="24"/>
          <w:szCs w:val="24"/>
        </w:rPr>
        <w:t xml:space="preserve">3.基本精度：≤±0.65%</w:t>
      </w:r>
      <w:r>
        <w:rPr>
          <w:color w:val="auto"/>
        </w:rPr>
      </w:r>
      <w:r/>
    </w:p>
    <w:p>
      <w:pPr>
        <w:ind w:firstLine="360"/>
        <w:spacing w:before="120"/>
        <w:shd w:val="clear" w:color="ffffff" w:fill="ffffff"/>
        <w:rPr>
          <w:rFonts w:ascii="Times New Roman" w:hAnsi="Times New Roman" w:cs="Times New Roman"/>
          <w:bCs/>
          <w:color w:val="auto"/>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Cs/>
          <w:color w:val="auto"/>
          <w:sz w:val="24"/>
          <w:szCs w:val="24"/>
        </w:rPr>
        <w:t xml:space="preserve">▲</w:t>
      </w:r>
      <w:r>
        <w:rPr>
          <w:rFonts w:ascii="Times New Roman" w:hAnsi="Times New Roman" w:cs="Times New Roman"/>
          <w:bCs/>
          <w:color w:val="auto"/>
          <w:sz w:val="24"/>
          <w:szCs w:val="24"/>
        </w:rPr>
        <w:t xml:space="preserve">4.阻抗范围至少涵</w:t>
      </w:r>
      <w:r>
        <w:rPr>
          <w:rFonts w:ascii="Times New Roman" w:hAnsi="Times New Roman" w:cs="Times New Roman"/>
          <w:bCs/>
          <w:color w:val="auto"/>
          <w:sz w:val="24"/>
          <w:szCs w:val="24"/>
          <w:highlight w:val="none"/>
        </w:rPr>
        <w:t xml:space="preserve">盖</w:t>
      </w:r>
      <w:r>
        <w:rPr>
          <w:rFonts w:hint="eastAsia" w:ascii="Times New Roman" w:hAnsi="Times New Roman" w:cs="Times New Roman"/>
          <w:color w:val="auto"/>
          <w:sz w:val="24"/>
          <w:highlight w:val="none"/>
          <w:lang w:val="en-US" w:eastAsia="zh-CN"/>
        </w:rPr>
        <w:t xml:space="preserve">15</w:t>
      </w:r>
      <w:r>
        <w:rPr>
          <w:rFonts w:ascii="Times New Roman" w:hAnsi="Times New Roman" w:eastAsia="宋体" w:cs="Times New Roman"/>
          <w:color w:val="auto"/>
          <w:sz w:val="24"/>
          <w:highlight w:val="none"/>
        </w:rPr>
        <w:t xml:space="preserve">0 mΩ-</w:t>
      </w:r>
      <w:r>
        <w:rPr>
          <w:rFonts w:hint="eastAsia"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rPr>
        <w:t xml:space="preserve">0</w:t>
      </w:r>
      <w:r>
        <w:rPr>
          <w:rFonts w:hint="eastAsia" w:ascii="Times New Roman" w:hAnsi="Times New Roman" w:cs="Times New Roman"/>
          <w:color w:val="auto"/>
          <w:sz w:val="24"/>
          <w:highlight w:val="none"/>
          <w:lang w:val="en-US" w:eastAsia="zh-CN"/>
        </w:rPr>
        <w:t xml:space="preserve"> </w:t>
      </w:r>
      <w:r>
        <w:rPr>
          <w:rFonts w:ascii="Times New Roman" w:hAnsi="Times New Roman" w:eastAsia="宋体" w:cs="Times New Roman"/>
          <w:color w:val="auto"/>
          <w:sz w:val="24"/>
          <w:highlight w:val="none"/>
        </w:rPr>
        <w:t xml:space="preserve">kΩ</w:t>
      </w:r>
      <w:r>
        <w:rPr>
          <w:rFonts w:ascii="Times New Roman" w:hAnsi="Times New Roman" w:cs="Times New Roman"/>
          <w:bCs/>
          <w:color w:val="auto"/>
          <w:sz w:val="24"/>
          <w:szCs w:val="24"/>
          <w:highlight w:val="none"/>
        </w:rPr>
        <w:t xml:space="preserve">（</w:t>
      </w:r>
      <w:r>
        <w:rPr>
          <w:rFonts w:ascii="Times New Roman" w:hAnsi="Times New Roman" w:cs="Times New Roman"/>
          <w:bCs/>
          <w:color w:val="auto"/>
          <w:sz w:val="24"/>
          <w:szCs w:val="24"/>
        </w:rPr>
        <w:t xml:space="preserve">10%测量精度范围）</w:t>
      </w:r>
      <w:r>
        <w:rPr>
          <w:color w:val="auto"/>
        </w:rPr>
      </w:r>
      <w:r/>
    </w:p>
    <w:p>
      <w:pPr>
        <w:ind w:firstLine="360"/>
        <w:spacing w:before="120"/>
        <w:shd w:val="clear" w:color="ffffff" w:fill="ffffff"/>
        <w:rPr>
          <w:rFonts w:ascii="Times New Roman" w:hAnsi="Times New Roman" w:cs="Times New Roman"/>
          <w:bCs/>
          <w:color w:val="auto"/>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Cs/>
          <w:color w:val="auto"/>
          <w:sz w:val="24"/>
          <w:szCs w:val="24"/>
        </w:rPr>
        <w:t xml:space="preserve">▲</w:t>
      </w:r>
      <w:r>
        <w:rPr>
          <w:rFonts w:ascii="Times New Roman" w:hAnsi="Times New Roman" w:cs="Times New Roman"/>
          <w:bCs/>
          <w:color w:val="auto"/>
          <w:sz w:val="24"/>
          <w:szCs w:val="24"/>
        </w:rPr>
        <w:t xml:space="preserve">5. 频率分辨率：≤2MHz；</w:t>
      </w:r>
      <w:r>
        <w:rPr>
          <w:color w:val="auto"/>
        </w:rPr>
      </w:r>
      <w:r/>
    </w:p>
    <w:p>
      <w:pPr>
        <w:ind w:firstLine="360"/>
        <w:spacing w:before="120"/>
        <w:shd w:val="clear" w:color="ffffff" w:fill="ffffff"/>
        <w:rPr>
          <w:rFonts w:ascii="Times New Roman" w:hAnsi="Times New Roman" w:cs="Times New Roman"/>
          <w:bCs/>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bCs/>
          <w:color w:val="auto"/>
          <w:sz w:val="24"/>
          <w:szCs w:val="24"/>
        </w:rPr>
        <w:t xml:space="preserve">6. 频率精度：≤± 20 ppm (23℃ ± 5℃) ，≤± 30 ppm (5℃</w:t>
      </w:r>
      <w:r>
        <w:rPr>
          <w:rFonts w:hint="eastAsia" w:ascii="Times New Roman" w:hAnsi="Times New Roman" w:cs="Times New Roman"/>
          <w:bCs/>
          <w:color w:val="auto"/>
          <w:sz w:val="24"/>
          <w:szCs w:val="24"/>
          <w:lang w:val="en-US" w:eastAsia="zh-CN"/>
        </w:rPr>
        <w:t xml:space="preserve"> </w:t>
      </w:r>
      <w:r>
        <w:rPr>
          <w:rFonts w:ascii="Times New Roman" w:hAnsi="Times New Roman" w:cs="Times New Roman"/>
          <w:bCs/>
          <w:color w:val="auto"/>
          <w:sz w:val="24"/>
          <w:szCs w:val="24"/>
        </w:rPr>
        <w:t xml:space="preserve">to 40℃) </w:t>
      </w:r>
      <w:r>
        <w:rPr>
          <w:color w:val="auto"/>
        </w:rPr>
      </w:r>
      <w:r/>
    </w:p>
    <w:p>
      <w:pPr>
        <w:ind w:firstLine="360"/>
        <w:spacing w:before="120"/>
        <w:shd w:val="clear" w:color="ffffff" w:fill="ffffff"/>
        <w:rPr>
          <w:rFonts w:ascii="Times New Roman" w:hAnsi="Times New Roman" w:cs="Times New Roman"/>
          <w:bCs/>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bCs/>
          <w:color w:val="auto"/>
          <w:sz w:val="24"/>
          <w:szCs w:val="24"/>
        </w:rPr>
        <w:t xml:space="preserve">7. 振荡器电平输出：功率至少涵盖–</w:t>
      </w:r>
      <w:r>
        <w:rPr>
          <w:rFonts w:hint="eastAsia" w:ascii="Times New Roman" w:hAnsi="Times New Roman" w:cs="Times New Roman"/>
          <w:bCs/>
          <w:color w:val="auto"/>
          <w:sz w:val="24"/>
          <w:szCs w:val="24"/>
          <w:lang w:val="en-US" w:eastAsia="zh-CN"/>
        </w:rPr>
        <w:t xml:space="preserve">3</w:t>
      </w:r>
      <w:r>
        <w:rPr>
          <w:rFonts w:ascii="Times New Roman" w:hAnsi="Times New Roman" w:cs="Times New Roman"/>
          <w:bCs/>
          <w:color w:val="auto"/>
          <w:sz w:val="24"/>
          <w:szCs w:val="24"/>
        </w:rPr>
        <w:t xml:space="preserve">0 dBm ~ 1 dBm（</w:t>
      </w:r>
      <w:r>
        <w:rPr>
          <w:rFonts w:hint="eastAsia" w:ascii="Times New Roman" w:hAnsi="Times New Roman" w:cs="Times New Roman"/>
          <w:bCs/>
          <w:color w:val="auto"/>
          <w:sz w:val="24"/>
          <w:szCs w:val="24"/>
        </w:rPr>
        <w:t xml:space="preserve">50Ω</w:t>
      </w:r>
      <w:r>
        <w:rPr>
          <w:rFonts w:ascii="Times New Roman" w:hAnsi="Times New Roman" w:cs="Times New Roman"/>
          <w:bCs/>
          <w:color w:val="auto"/>
          <w:sz w:val="24"/>
          <w:szCs w:val="24"/>
        </w:rPr>
        <w:t xml:space="preserve">）</w:t>
      </w:r>
      <w:r>
        <w:rPr>
          <w:color w:val="auto"/>
        </w:rPr>
      </w:r>
      <w:r/>
    </w:p>
    <w:p>
      <w:pPr>
        <w:ind w:firstLine="360"/>
        <w:spacing w:before="120"/>
        <w:shd w:val="clear" w:color="ffffff" w:fill="ffffff"/>
        <w:rPr>
          <w:rFonts w:ascii="Times New Roman" w:hAnsi="Times New Roman" w:cs="Times New Roman"/>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Cs/>
          <w:color w:val="auto"/>
          <w:sz w:val="24"/>
          <w:szCs w:val="24"/>
        </w:rPr>
        <w:t xml:space="preserve">▲</w:t>
      </w:r>
      <w:r>
        <w:rPr>
          <w:rFonts w:ascii="Times New Roman" w:hAnsi="Times New Roman" w:cs="Times New Roman"/>
          <w:bCs/>
          <w:color w:val="auto"/>
          <w:sz w:val="24"/>
          <w:szCs w:val="24"/>
        </w:rPr>
        <w:t xml:space="preserve">8.</w:t>
      </w:r>
      <w:r>
        <w:rPr>
          <w:rFonts w:ascii="Times New Roman" w:hAnsi="Times New Roman" w:cs="Times New Roman"/>
          <w:bCs/>
          <w:color w:val="auto"/>
          <w:sz w:val="24"/>
          <w:szCs w:val="24"/>
          <w:highlight w:val="none"/>
        </w:rPr>
        <w:t xml:space="preserve"> 最大测量点数：≥1201个点</w:t>
      </w:r>
      <w:r>
        <w:rPr>
          <w:color w:val="auto"/>
        </w:rPr>
      </w:r>
      <w:r/>
    </w:p>
    <w:p>
      <w:pPr>
        <w:ind w:firstLine="360"/>
        <w:spacing w:before="120"/>
        <w:shd w:val="clear" w:color="ffffff" w:fill="ffffff"/>
        <w:rPr>
          <w:rFonts w:ascii="Times New Roman" w:hAnsi="Times New Roman" w:cs="Times New Roman"/>
          <w:bCs/>
          <w:color w:val="auto"/>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Cs/>
          <w:color w:val="auto"/>
          <w:sz w:val="24"/>
          <w:szCs w:val="24"/>
        </w:rPr>
        <w:t xml:space="preserve">▲</w:t>
      </w:r>
      <w:r>
        <w:rPr>
          <w:rFonts w:ascii="Times New Roman" w:hAnsi="Times New Roman" w:cs="Times New Roman"/>
          <w:bCs/>
          <w:color w:val="auto"/>
          <w:sz w:val="24"/>
          <w:szCs w:val="24"/>
        </w:rPr>
        <w:t xml:space="preserve">9. 内置直流偏置至少涵盖0 V~±</w:t>
      </w:r>
      <w:r>
        <w:rPr>
          <w:rFonts w:hint="eastAsia" w:ascii="Times New Roman" w:hAnsi="Times New Roman" w:cs="Times New Roman"/>
          <w:bCs/>
          <w:color w:val="auto"/>
          <w:sz w:val="24"/>
          <w:szCs w:val="24"/>
          <w:lang w:val="en-US" w:eastAsia="zh-CN"/>
        </w:rPr>
        <w:t xml:space="preserve">4</w:t>
      </w:r>
      <w:r>
        <w:rPr>
          <w:rFonts w:ascii="Times New Roman" w:hAnsi="Times New Roman" w:cs="Times New Roman"/>
          <w:bCs/>
          <w:color w:val="auto"/>
          <w:sz w:val="24"/>
          <w:szCs w:val="24"/>
        </w:rPr>
        <w:t xml:space="preserve">0 V，0 A~±</w:t>
      </w:r>
      <w:r>
        <w:rPr>
          <w:rFonts w:hint="eastAsia" w:ascii="Times New Roman" w:hAnsi="Times New Roman" w:cs="Times New Roman"/>
          <w:bCs/>
          <w:color w:val="auto"/>
          <w:sz w:val="24"/>
          <w:szCs w:val="24"/>
          <w:lang w:val="en-US" w:eastAsia="zh-CN"/>
        </w:rPr>
        <w:t xml:space="preserve">10</w:t>
      </w:r>
      <w:r>
        <w:rPr>
          <w:rFonts w:ascii="Times New Roman" w:hAnsi="Times New Roman" w:cs="Times New Roman"/>
          <w:bCs/>
          <w:color w:val="auto"/>
          <w:sz w:val="24"/>
          <w:szCs w:val="24"/>
        </w:rPr>
        <w:t xml:space="preserve">0 mA</w:t>
      </w:r>
      <w:r>
        <w:rPr>
          <w:color w:val="auto"/>
        </w:rPr>
      </w:r>
      <w:r/>
    </w:p>
    <w:p>
      <w:pPr>
        <w:ind w:firstLine="360"/>
        <w:spacing w:before="120"/>
        <w:shd w:val="clear" w:color="ffffff" w:fill="ffffff"/>
        <w:rPr>
          <w:rFonts w:ascii="Times New Roman" w:hAnsi="Times New Roman" w:cs="Times New Roman"/>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Cs/>
          <w:color w:val="auto"/>
          <w:sz w:val="24"/>
          <w:szCs w:val="24"/>
        </w:rPr>
        <w:t xml:space="preserve">★</w:t>
      </w:r>
      <w:r>
        <w:rPr>
          <w:rFonts w:ascii="Times New Roman" w:hAnsi="Times New Roman" w:cs="Times New Roman"/>
          <w:bCs/>
          <w:color w:val="auto"/>
          <w:sz w:val="24"/>
          <w:szCs w:val="24"/>
        </w:rPr>
        <w:t xml:space="preserve">1</w:t>
      </w:r>
      <w:r>
        <w:rPr>
          <w:rFonts w:ascii="Times New Roman" w:hAnsi="Times New Roman" w:cs="Times New Roman"/>
          <w:bCs/>
          <w:color w:val="auto"/>
          <w:sz w:val="24"/>
          <w:szCs w:val="24"/>
          <w:highlight w:val="none"/>
        </w:rPr>
        <w:t xml:space="preserve">0.</w:t>
      </w:r>
      <w:r>
        <w:rPr>
          <w:rFonts w:hint="eastAsia"/>
          <w:b/>
          <w:bCs/>
          <w:color w:val="auto"/>
          <w:sz w:val="24"/>
          <w:szCs w:val="24"/>
          <w:highlight w:val="none"/>
          <w:lang w:val="en-US" w:eastAsia="zh-CN"/>
        </w:rPr>
        <w:t xml:space="preserve">须配置与主机兼容的软件及夹具，包括</w:t>
      </w:r>
      <w:r>
        <w:rPr>
          <w:rFonts w:ascii="Times New Roman" w:hAnsi="Times New Roman" w:cs="Times New Roman"/>
          <w:b/>
          <w:bCs/>
          <w:color w:val="auto"/>
          <w:sz w:val="24"/>
          <w:szCs w:val="24"/>
          <w:highlight w:val="none"/>
        </w:rPr>
        <w:t xml:space="preserve">材料测试软件</w:t>
      </w:r>
      <w:r>
        <w:rPr>
          <w:rFonts w:hint="eastAsia" w:cs="Times New Roman"/>
          <w:b/>
          <w:bCs/>
          <w:color w:val="auto"/>
          <w:sz w:val="24"/>
          <w:szCs w:val="24"/>
          <w:highlight w:val="none"/>
          <w:lang w:eastAsia="zh-CN"/>
        </w:rPr>
        <w:t xml:space="preserve">、</w:t>
      </w:r>
      <w:r>
        <w:rPr>
          <w:rFonts w:ascii="Times New Roman" w:hAnsi="Times New Roman" w:cs="Times New Roman"/>
          <w:b/>
          <w:bCs/>
          <w:color w:val="auto"/>
          <w:sz w:val="24"/>
          <w:szCs w:val="24"/>
          <w:highlight w:val="none"/>
        </w:rPr>
        <w:t xml:space="preserve">介电测试夹具</w:t>
      </w:r>
      <w:r>
        <w:rPr>
          <w:rFonts w:hint="eastAsia" w:cs="Times New Roman"/>
          <w:b/>
          <w:bCs/>
          <w:color w:val="auto"/>
          <w:sz w:val="24"/>
          <w:szCs w:val="24"/>
          <w:highlight w:val="none"/>
          <w:lang w:eastAsia="zh-CN"/>
        </w:rPr>
        <w:t xml:space="preserve">、</w:t>
      </w:r>
      <w:r>
        <w:rPr>
          <w:rFonts w:ascii="Times New Roman" w:hAnsi="Times New Roman" w:cs="Times New Roman"/>
          <w:b/>
          <w:bCs/>
          <w:color w:val="auto"/>
          <w:sz w:val="24"/>
          <w:szCs w:val="24"/>
          <w:highlight w:val="none"/>
        </w:rPr>
        <w:t xml:space="preserve">径向、轴向及SMD测试夹具</w:t>
      </w:r>
      <w:r>
        <w:rPr>
          <w:color w:val="auto"/>
        </w:rPr>
      </w:r>
      <w:r/>
    </w:p>
    <w:p>
      <w:pPr>
        <w:ind w:firstLine="360"/>
        <w:spacing w:before="120"/>
        <w:shd w:val="clear" w:color="ffffff" w:fill="ffffff"/>
        <w:rPr>
          <w:rFonts w:ascii="Times New Roman" w:hAnsi="Times New Roman" w:cs="Times New Roman"/>
          <w:bCs/>
          <w:color w:val="auto"/>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Cs/>
          <w:color w:val="auto"/>
          <w:sz w:val="24"/>
          <w:szCs w:val="24"/>
        </w:rPr>
        <w:t xml:space="preserve">▲</w:t>
      </w:r>
      <w:r>
        <w:rPr>
          <w:rFonts w:ascii="Times New Roman" w:hAnsi="Times New Roman" w:cs="Times New Roman"/>
          <w:bCs/>
          <w:color w:val="auto"/>
          <w:sz w:val="24"/>
          <w:szCs w:val="24"/>
        </w:rPr>
        <w:t xml:space="preserve">11.支持介电/磁性材料测</w:t>
      </w:r>
      <w:r>
        <w:rPr>
          <w:rFonts w:ascii="Times New Roman" w:hAnsi="Times New Roman" w:cs="Times New Roman"/>
          <w:bCs/>
          <w:color w:val="auto"/>
          <w:sz w:val="24"/>
          <w:szCs w:val="24"/>
          <w:highlight w:val="none"/>
        </w:rPr>
        <w:t xml:space="preserve">量：|εr|、εr'、εr''、tanδ(ε)</w:t>
      </w:r>
      <w:r>
        <w:rPr>
          <w:rFonts w:hint="eastAsia" w:ascii="Times New Roman" w:hAnsi="Times New Roman" w:cs="Times New Roman"/>
          <w:bCs/>
          <w:color w:val="auto"/>
          <w:sz w:val="24"/>
          <w:szCs w:val="24"/>
          <w:highlight w:val="none"/>
          <w:lang w:eastAsia="zh-CN"/>
        </w:rPr>
        <w:t xml:space="preserve">、</w:t>
      </w:r>
      <w:r>
        <w:rPr>
          <w:rFonts w:hint="eastAsia" w:ascii="Times New Roman" w:hAnsi="Times New Roman" w:cs="Times New Roman"/>
          <w:bCs/>
          <w:color w:val="auto"/>
          <w:sz w:val="24"/>
          <w:szCs w:val="24"/>
          <w:highlight w:val="none"/>
        </w:rPr>
        <w:t xml:space="preserve">|μr|、μr'、μr''、tanδ(μ) </w:t>
      </w:r>
      <w:r>
        <w:rPr>
          <w:rFonts w:ascii="Times New Roman" w:hAnsi="Times New Roman" w:cs="Times New Roman"/>
          <w:bCs/>
          <w:color w:val="auto"/>
          <w:sz w:val="24"/>
          <w:szCs w:val="24"/>
          <w:highlight w:val="none"/>
        </w:rPr>
        <w:t xml:space="preserve">。</w:t>
      </w:r>
      <w:r>
        <w:rPr>
          <w:color w:val="auto"/>
        </w:rPr>
      </w:r>
      <w:r/>
    </w:p>
    <w:p>
      <w:pPr>
        <w:ind w:firstLine="360"/>
        <w:spacing w:before="120"/>
        <w:shd w:val="clear" w:color="ffffff" w:fill="ffffff"/>
        <w:rPr>
          <w:rFonts w:ascii="Times New Roman" w:hAnsi="Times New Roman" w:cs="Times New Roman"/>
          <w:bCs/>
          <w:color w:val="auto"/>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Cs/>
          <w:color w:val="auto"/>
          <w:sz w:val="24"/>
          <w:szCs w:val="24"/>
        </w:rPr>
        <w:t xml:space="preserve">▲</w:t>
      </w:r>
      <w:r>
        <w:rPr>
          <w:rFonts w:ascii="Times New Roman" w:hAnsi="Times New Roman" w:cs="Times New Roman"/>
          <w:bCs/>
          <w:color w:val="auto"/>
          <w:sz w:val="24"/>
          <w:szCs w:val="24"/>
        </w:rPr>
        <w:t xml:space="preserve">12.材料测试软件支持升级，支持后续的传输线法，自由空间法，谐振腔法，拱形法，同轴探头法等不同的材料测试方法。</w:t>
      </w:r>
      <w:r>
        <w:rPr>
          <w:color w:val="auto"/>
        </w:rPr>
      </w:r>
      <w:r/>
    </w:p>
    <w:p>
      <w:pPr>
        <w:ind w:firstLine="360"/>
        <w:spacing w:before="120"/>
        <w:shd w:val="clear" w:color="ffffff" w:fill="ffffff"/>
        <w:rPr>
          <w:rFonts w:ascii="Times New Roman" w:hAnsi="Times New Roman" w:cs="Times New Roman"/>
          <w:bCs/>
          <w:color w:val="auto"/>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Cs/>
          <w:color w:val="auto"/>
          <w:sz w:val="24"/>
          <w:szCs w:val="24"/>
        </w:rPr>
        <w:t xml:space="preserve">▲</w:t>
      </w:r>
      <w:r>
        <w:rPr>
          <w:rFonts w:ascii="Times New Roman" w:hAnsi="Times New Roman" w:cs="Times New Roman"/>
          <w:bCs/>
          <w:color w:val="auto"/>
          <w:sz w:val="24"/>
          <w:szCs w:val="24"/>
        </w:rPr>
        <w:t xml:space="preserve">1</w:t>
      </w:r>
      <w:r>
        <w:rPr>
          <w:rFonts w:hint="eastAsia" w:ascii="Times New Roman" w:hAnsi="Times New Roman" w:cs="Times New Roman"/>
          <w:bCs/>
          <w:color w:val="auto"/>
          <w:sz w:val="24"/>
          <w:szCs w:val="24"/>
          <w:lang w:val="en-US" w:eastAsia="zh-CN"/>
        </w:rPr>
        <w:t xml:space="preserve">3</w:t>
      </w:r>
      <w:r>
        <w:rPr>
          <w:rFonts w:ascii="Times New Roman" w:hAnsi="Times New Roman" w:cs="Times New Roman"/>
          <w:bCs/>
          <w:color w:val="auto"/>
          <w:sz w:val="24"/>
          <w:szCs w:val="24"/>
        </w:rPr>
        <w:t xml:space="preserve">.介电测试夹具测试频率≥1GHz</w:t>
      </w:r>
      <w:r>
        <w:rPr>
          <w:color w:val="auto"/>
        </w:rPr>
      </w:r>
      <w:r/>
    </w:p>
    <w:p>
      <w:pPr>
        <w:ind w:firstLine="360"/>
        <w:spacing w:before="120"/>
        <w:shd w:val="clear" w:color="ffffff" w:fill="ffffff"/>
        <w:rPr>
          <w:rFonts w:ascii="Times New Roman" w:hAnsi="Times New Roman" w:cs="Times New Roman"/>
          <w:bCs/>
          <w:color w:val="auto"/>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Cs/>
          <w:color w:val="auto"/>
          <w:sz w:val="24"/>
          <w:szCs w:val="24"/>
        </w:rPr>
        <w:t xml:space="preserve">▲</w:t>
      </w:r>
      <w:r>
        <w:rPr>
          <w:rFonts w:ascii="Times New Roman" w:hAnsi="Times New Roman" w:cs="Times New Roman"/>
          <w:bCs/>
          <w:color w:val="auto"/>
          <w:sz w:val="24"/>
          <w:szCs w:val="24"/>
        </w:rPr>
        <w:t xml:space="preserve">14.径向、轴向及SMD测试夹具频率范围最高不低于</w:t>
      </w:r>
      <w:r>
        <w:rPr>
          <w:rFonts w:hint="eastAsia" w:ascii="Times New Roman" w:hAnsi="Times New Roman" w:cs="Times New Roman"/>
          <w:bCs/>
          <w:color w:val="auto"/>
          <w:sz w:val="24"/>
          <w:szCs w:val="24"/>
          <w:lang w:val="en-US" w:eastAsia="zh-CN"/>
        </w:rPr>
        <w:t xml:space="preserve">3</w:t>
      </w:r>
      <w:r>
        <w:rPr>
          <w:rFonts w:ascii="Times New Roman" w:hAnsi="Times New Roman" w:cs="Times New Roman"/>
          <w:bCs/>
          <w:color w:val="auto"/>
          <w:sz w:val="24"/>
          <w:szCs w:val="24"/>
        </w:rPr>
        <w:t xml:space="preserve">00MHz</w:t>
      </w:r>
      <w:r>
        <w:rPr>
          <w:color w:val="auto"/>
        </w:rPr>
      </w:r>
      <w:r/>
    </w:p>
    <w:p>
      <w:pPr>
        <w:ind w:firstLine="360"/>
        <w:spacing w:before="120"/>
        <w:shd w:val="clear" w:color="ffffff" w:fill="ffffff"/>
        <w:rPr>
          <w:rFonts w:hint="eastAsia" w:ascii="Times New Roman" w:hAnsi="Times New Roman" w:eastAsia="宋体" w:cs="Times New Roman"/>
          <w:bCs/>
          <w:color w:val="auto"/>
          <w:sz w:val="24"/>
          <w:szCs w:val="24"/>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Cs/>
          <w:color w:val="auto"/>
          <w:sz w:val="24"/>
          <w:szCs w:val="24"/>
        </w:rPr>
        <w:t xml:space="preserve">▲</w:t>
      </w:r>
      <w:r>
        <w:rPr>
          <w:rFonts w:ascii="Times New Roman" w:hAnsi="Times New Roman" w:cs="Times New Roman"/>
          <w:bCs/>
          <w:color w:val="auto"/>
          <w:sz w:val="24"/>
          <w:szCs w:val="24"/>
        </w:rPr>
        <w:t xml:space="preserve">15.</w:t>
      </w:r>
      <w:r>
        <w:rPr>
          <w:rFonts w:hint="eastAsia" w:ascii="Times New Roman" w:hAnsi="Times New Roman" w:cs="Times New Roman"/>
          <w:bCs/>
          <w:color w:val="auto"/>
          <w:sz w:val="24"/>
          <w:szCs w:val="24"/>
          <w:lang w:val="en-US" w:eastAsia="zh-CN"/>
        </w:rPr>
        <w:t xml:space="preserve">应具备</w:t>
      </w:r>
      <w:r>
        <w:rPr>
          <w:rFonts w:ascii="Times New Roman" w:hAnsi="Times New Roman" w:cs="Times New Roman"/>
          <w:bCs/>
          <w:color w:val="auto"/>
          <w:sz w:val="24"/>
          <w:szCs w:val="24"/>
        </w:rPr>
        <w:t xml:space="preserve">升级温度特征测量和可靠的晶圆上测量</w:t>
      </w:r>
      <w:r>
        <w:rPr>
          <w:rFonts w:hint="eastAsia" w:ascii="Times New Roman" w:hAnsi="Times New Roman" w:cs="Times New Roman"/>
          <w:bCs/>
          <w:color w:val="auto"/>
          <w:sz w:val="24"/>
          <w:szCs w:val="24"/>
          <w:lang w:val="en-US" w:eastAsia="zh-CN"/>
        </w:rPr>
        <w:t xml:space="preserve">功能</w:t>
      </w:r>
      <w:r>
        <w:rPr>
          <w:color w:val="auto"/>
        </w:rPr>
      </w:r>
      <w:r/>
    </w:p>
    <w:p>
      <w:pPr>
        <w:ind w:firstLine="360"/>
        <w:spacing w:before="120"/>
        <w:shd w:val="clear" w:color="ffffff" w:fill="ffffff"/>
        <w:rPr>
          <w:rFonts w:ascii="Times New Roman" w:hAnsi="Times New Roman" w:cs="Times New Roman"/>
          <w:bCs/>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bCs/>
          <w:color w:val="auto"/>
          <w:sz w:val="24"/>
          <w:szCs w:val="24"/>
        </w:rPr>
        <w:t xml:space="preserve">16.配置10英寸以上的彩色LCD 触摸屏可显示4个通道和4条迹线</w:t>
      </w:r>
      <w:r>
        <w:rPr>
          <w:color w:val="auto"/>
        </w:rPr>
      </w:r>
      <w:r/>
    </w:p>
    <w:p>
      <w:pPr>
        <w:ind w:firstLine="360"/>
        <w:spacing w:before="120"/>
        <w:shd w:val="clear" w:color="ffffff" w:fill="ffffff"/>
        <w:rPr>
          <w:rFonts w:ascii="Times New Roman" w:hAnsi="Times New Roman" w:cs="Times New Roman"/>
          <w:bCs/>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bCs/>
          <w:color w:val="auto"/>
          <w:sz w:val="24"/>
          <w:szCs w:val="24"/>
        </w:rPr>
        <w:t xml:space="preserve">17.具备等效电路分析、极限线测试等数据分析功能</w:t>
      </w:r>
      <w:r>
        <w:rPr>
          <w:color w:val="auto"/>
        </w:rPr>
      </w:r>
      <w:r/>
    </w:p>
    <w:p>
      <w:pPr>
        <w:pStyle w:val="980"/>
        <w:spacing w:line="360" w:lineRule="auto"/>
        <w:rPr>
          <w:b/>
          <w:bCs/>
          <w:color w:val="auto"/>
        </w:rPr>
      </w:pPr>
      <w:r>
        <w:rPr>
          <w:b/>
          <w:bCs/>
          <w:color w:val="auto"/>
        </w:rPr>
        <w:t xml:space="preserve">说明：</w:t>
      </w:r>
      <w:r>
        <w:rPr>
          <w:color w:val="auto"/>
        </w:rPr>
      </w:r>
      <w:r/>
    </w:p>
    <w:p>
      <w:pPr>
        <w:pStyle w:val="980"/>
        <w:spacing w:line="360" w:lineRule="auto"/>
        <w:rPr>
          <w:rFonts w:ascii="宋体" w:hAnsi="宋体"/>
          <w:b/>
          <w:bCs/>
          <w:color w:val="auto"/>
        </w:rPr>
      </w:pPr>
      <w:r>
        <w:rPr>
          <w:rFonts w:hint="eastAsia" w:ascii="宋体" w:hAnsi="宋体"/>
          <w:b/>
          <w:bCs/>
          <w:color w:val="auto"/>
        </w:rPr>
        <w:t xml:space="preserve">（1）采购人需求中打“</w:t>
      </w:r>
      <w:r>
        <w:rPr>
          <w:rFonts w:hint="eastAsia" w:ascii="宋体" w:hAnsi="宋体" w:cs="宋体"/>
          <w:color w:val="auto"/>
        </w:rPr>
        <w:t xml:space="preserve">★</w:t>
      </w:r>
      <w:r>
        <w:rPr>
          <w:rFonts w:hint="eastAsia" w:ascii="宋体" w:hAnsi="宋体"/>
          <w:b/>
          <w:bCs/>
          <w:color w:val="auto"/>
        </w:rPr>
        <w:t xml:space="preserve">”号条款为实质性响应条款，投标人如有任何一条负偏离则导致投标无效。采购人需求中打“▲”号条款为重点评审响应条款，投标人如有任何一条负偏离则影响评分。</w:t>
      </w:r>
      <w:r>
        <w:rPr>
          <w:color w:val="auto"/>
        </w:rPr>
      </w:r>
      <w:r/>
    </w:p>
    <w:p>
      <w:pPr>
        <w:pStyle w:val="980"/>
        <w:ind w:firstLine="420"/>
        <w:spacing w:line="360" w:lineRule="auto"/>
        <w:rPr>
          <w:rFonts w:ascii="宋体" w:hAnsi="宋体"/>
          <w:color w:val="auto"/>
        </w:rPr>
      </w:pPr>
      <w:r>
        <w:rPr>
          <w:rFonts w:hint="eastAsia" w:ascii="宋体" w:hAnsi="宋体"/>
          <w:color w:val="auto"/>
        </w:rPr>
        <w:t xml:space="preserve">加“★”项实质性参数及“▲”重要参数，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r>
        <w:rPr>
          <w:color w:val="auto"/>
        </w:rPr>
      </w:r>
      <w:r/>
    </w:p>
    <w:p>
      <w:pPr>
        <w:pStyle w:val="980"/>
        <w:ind w:firstLine="420"/>
        <w:spacing w:line="360" w:lineRule="auto"/>
        <w:rPr>
          <w:rFonts w:ascii="宋体" w:hAnsi="宋体"/>
          <w:b/>
          <w:bCs/>
          <w:color w:val="auto"/>
        </w:rPr>
      </w:pPr>
      <w:r>
        <w:rPr>
          <w:rFonts w:hint="eastAsia" w:ascii="宋体" w:hAnsi="宋体"/>
          <w:color w:val="auto"/>
        </w:rPr>
        <w:t xml:space="preserve">加“★”、“▲”未提供佐证资料的，评标时不予认可：加“★”未提供佐证材料或提供的佐证材料不满足要求，按无效标处理；“▲”未提供佐证材料或提供的佐证材料不满足要求的，按负偏离扣分处理。</w:t>
      </w:r>
      <w:r>
        <w:rPr>
          <w:color w:val="auto"/>
        </w:rPr>
      </w:r>
      <w:r/>
    </w:p>
    <w:p>
      <w:pPr>
        <w:pStyle w:val="980"/>
        <w:spacing w:line="360" w:lineRule="auto"/>
        <w:rPr>
          <w:rFonts w:ascii="宋体" w:hAnsi="宋体"/>
          <w:color w:val="auto"/>
        </w:rPr>
      </w:pPr>
      <w:r>
        <w:rPr>
          <w:rFonts w:hint="eastAsia" w:ascii="宋体" w:hAnsi="宋体"/>
          <w:color w:val="auto"/>
        </w:rPr>
        <w:t xml:space="preserve">（2）凡属于政府强制采购节能产品，请投标人承诺在交货时提供《节能产品政府采购清单》中的产品。（注：《节能产品政府采购清单》投标人可查询中国政府采购网&lt;http://www.ccgp.gov.cn&gt;。）</w:t>
      </w:r>
      <w:r>
        <w:rPr>
          <w:color w:val="auto"/>
        </w:rPr>
      </w:r>
      <w:r/>
    </w:p>
    <w:p>
      <w:pPr>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（3）凡属于《中华人民共和国实施强制性产品认证的产品目录》的产品，交货时不能提供超出此目录范畴外的替代品，产品还须同时具备国家认证认可监督管理委员会颁布《中国强制认证》（CCC认证）。</w:t>
      </w:r>
      <w:r>
        <w:rPr>
          <w:color w:val="auto"/>
        </w:rPr>
      </w:r>
      <w:r/>
    </w:p>
    <w:p>
      <w:pPr>
        <w:ind w:firstLine="316"/>
        <w:rPr>
          <w:b/>
          <w:color w:val="auto"/>
        </w:rPr>
        <w:pBdr>
          <w:top w:val="none" w:color="000000" w:sz="0" w:space="0"/>
          <w:left w:val="none" w:color="000000" w:sz="0" w:space="0"/>
          <w:bottom w:val="none" w:color="000000" w:sz="0" w:space="0"/>
          <w:right w:val="none" w:color="000000" w:sz="0" w:space="0"/>
        </w:pBdr>
      </w:pPr>
      <w:r>
        <w:rPr>
          <w:b/>
          <w:color w:val="auto"/>
        </w:rPr>
      </w:r>
      <w:r>
        <w:rPr>
          <w:color w:val="auto"/>
        </w:rPr>
      </w:r>
      <w:r/>
    </w:p>
    <w:p>
      <w:pPr>
        <w:ind w:firstLine="316"/>
        <w:rPr>
          <w:b/>
          <w:color w:val="auto"/>
        </w:rPr>
        <w:pBdr>
          <w:top w:val="none" w:color="000000" w:sz="0" w:space="0"/>
          <w:left w:val="none" w:color="000000" w:sz="0" w:space="0"/>
          <w:bottom w:val="none" w:color="000000" w:sz="0" w:space="0"/>
          <w:right w:val="none" w:color="000000" w:sz="0" w:space="0"/>
        </w:pBdr>
      </w:pPr>
      <w:r>
        <w:rPr>
          <w:b/>
          <w:color w:val="auto"/>
        </w:rPr>
        <w:t xml:space="preserve">四、商务条款</w:t>
      </w:r>
      <w:r>
        <w:rPr>
          <w:color w:val="auto"/>
        </w:rPr>
      </w:r>
      <w:r/>
    </w:p>
    <w:p>
      <w:pPr>
        <w:ind w:firstLine="316"/>
        <w:rPr>
          <w:color w:val="auto"/>
        </w:rPr>
        <w:pBdr>
          <w:top w:val="none" w:color="000000" w:sz="0" w:space="0"/>
          <w:left w:val="none" w:color="000000" w:sz="0" w:space="0"/>
          <w:bottom w:val="none" w:color="000000" w:sz="0" w:space="0"/>
          <w:right w:val="none" w:color="000000" w:sz="0" w:space="0"/>
        </w:pBdr>
      </w:pPr>
      <w:r>
        <w:rPr>
          <w:color w:val="auto"/>
        </w:rPr>
      </w:r>
      <w:bookmarkStart w:id="250" w:name="_Toc107246272"/>
      <w:r>
        <w:rPr>
          <w:rFonts w:hint="eastAsia"/>
          <w:b/>
          <w:color w:val="auto"/>
        </w:rPr>
        <w:t xml:space="preserve">（一）质保及其他</w:t>
      </w:r>
      <w:r>
        <w:rPr>
          <w:b/>
          <w:color w:val="auto"/>
        </w:rPr>
        <w:t xml:space="preserve">要求</w:t>
      </w:r>
      <w:r>
        <w:rPr>
          <w:color w:val="auto"/>
        </w:rPr>
      </w:r>
      <w:r/>
    </w:p>
    <w:p>
      <w:pPr>
        <w:ind w:firstLine="316"/>
        <w:rPr>
          <w:b/>
          <w:color w:val="auto"/>
        </w:rPr>
        <w:pBdr>
          <w:top w:val="none" w:color="000000" w:sz="0" w:space="0"/>
          <w:left w:val="none" w:color="000000" w:sz="0" w:space="0"/>
          <w:bottom w:val="none" w:color="000000" w:sz="0" w:space="0"/>
          <w:right w:val="none" w:color="000000" w:sz="0" w:space="0"/>
        </w:pBdr>
      </w:pPr>
      <w:r>
        <w:rPr>
          <w:b/>
          <w:color w:val="auto"/>
        </w:rPr>
        <w:t xml:space="preserve">1.</w:t>
      </w:r>
      <w:r>
        <w:rPr>
          <w:rFonts w:hint="eastAsia"/>
          <w:b/>
          <w:color w:val="auto"/>
        </w:rPr>
        <w:t xml:space="preserve">质保期</w:t>
      </w:r>
      <w:r>
        <w:rPr>
          <w:color w:val="auto"/>
        </w:rPr>
      </w:r>
      <w:r/>
    </w:p>
    <w:p>
      <w:pPr>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自验收合格之日起</w:t>
      </w:r>
      <w:r>
        <w:rPr>
          <w:rFonts w:hint="eastAsia"/>
          <w:color w:val="auto"/>
          <w:lang w:val="en-US" w:eastAsia="zh-CN"/>
        </w:rPr>
        <w:t xml:space="preserve">主机</w:t>
      </w:r>
      <w:r>
        <w:rPr>
          <w:rFonts w:hint="eastAsia"/>
          <w:color w:val="auto"/>
        </w:rPr>
        <w:t xml:space="preserve">质保</w:t>
      </w:r>
      <w:r>
        <w:rPr>
          <w:rFonts w:hint="eastAsia"/>
          <w:color w:val="auto"/>
          <w:lang w:val="en-US" w:eastAsia="zh-CN"/>
        </w:rPr>
        <w:t xml:space="preserve">3</w:t>
      </w:r>
      <w:r>
        <w:rPr>
          <w:rFonts w:hint="eastAsia"/>
          <w:color w:val="auto"/>
        </w:rPr>
        <w:t xml:space="preserve">年，</w:t>
      </w:r>
      <w:r>
        <w:rPr>
          <w:rFonts w:hint="eastAsia"/>
          <w:color w:val="auto"/>
          <w:lang w:val="en-US" w:eastAsia="zh-CN"/>
        </w:rPr>
        <w:t xml:space="preserve">夹具免费质保1年，</w:t>
      </w:r>
      <w:r>
        <w:rPr>
          <w:rFonts w:hint="eastAsia"/>
          <w:color w:val="auto"/>
        </w:rPr>
        <w:t xml:space="preserve">软件终身免费升级。</w:t>
      </w:r>
      <w:r>
        <w:rPr>
          <w:color w:val="auto"/>
        </w:rPr>
        <w:t xml:space="preserve">质保期内发生任何</w:t>
      </w:r>
      <w:r>
        <w:rPr>
          <w:rFonts w:hint="eastAsia"/>
          <w:color w:val="auto"/>
        </w:rPr>
        <w:t xml:space="preserve">仪器</w:t>
      </w:r>
      <w:r>
        <w:rPr>
          <w:color w:val="auto"/>
        </w:rPr>
        <w:t xml:space="preserve">损坏，所需要的维修费用（包括零部件费用、维修费用）均由</w:t>
      </w:r>
      <w:r>
        <w:rPr>
          <w:rFonts w:hint="eastAsia"/>
          <w:color w:val="auto"/>
        </w:rPr>
        <w:t xml:space="preserve">中标供应商</w:t>
      </w:r>
      <w:r>
        <w:rPr>
          <w:color w:val="auto"/>
        </w:rPr>
        <w:t xml:space="preserve">承担（人为操作不当造成的损坏除外）。</w:t>
      </w:r>
      <w:r>
        <w:rPr>
          <w:color w:val="auto"/>
        </w:rPr>
      </w:r>
      <w:r/>
    </w:p>
    <w:p>
      <w:pPr>
        <w:ind w:firstLine="316"/>
        <w:rPr>
          <w:color w:val="auto"/>
        </w:rPr>
        <w:pBdr>
          <w:top w:val="none" w:color="000000" w:sz="0" w:space="0"/>
          <w:left w:val="none" w:color="000000" w:sz="0" w:space="0"/>
          <w:bottom w:val="none" w:color="000000" w:sz="0" w:space="0"/>
          <w:right w:val="none" w:color="000000" w:sz="0" w:space="0"/>
        </w:pBdr>
      </w:pPr>
      <w:r>
        <w:rPr>
          <w:b/>
          <w:color w:val="auto"/>
        </w:rPr>
        <w:t xml:space="preserve">2.</w:t>
      </w:r>
      <w:r>
        <w:rPr>
          <w:rFonts w:hint="eastAsia"/>
          <w:b/>
          <w:bCs/>
          <w:color w:val="auto"/>
        </w:rPr>
        <w:t xml:space="preserve">包装要求</w:t>
      </w:r>
      <w:r>
        <w:rPr>
          <w:rFonts w:hint="eastAsia"/>
          <w:color w:val="auto"/>
        </w:rPr>
        <w:t xml:space="preserve"> </w:t>
      </w:r>
      <w:r>
        <w:rPr>
          <w:color w:val="auto"/>
        </w:rPr>
      </w:r>
      <w:r/>
    </w:p>
    <w:p>
      <w:pPr>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（1）提供的货物要采用国家或行业规定的标准进行包装，每件包装箱内附一份详细装箱清单和质量检验合格证，包装物由乙方提供。</w:t>
      </w:r>
      <w:r>
        <w:rPr>
          <w:color w:val="auto"/>
        </w:rPr>
      </w:r>
      <w:r/>
    </w:p>
    <w:p>
      <w:pPr>
        <w:rPr>
          <w:b/>
          <w:color w:val="auto"/>
        </w:rPr>
        <w:pBdr>
          <w:top w:val="none" w:color="000000" w:sz="0" w:space="0"/>
          <w:left w:val="none" w:color="000000" w:sz="0" w:space="0"/>
          <w:bottom w:val="none" w:color="000000" w:sz="0" w:space="0"/>
          <w:right w:val="none" w:color="000000" w:sz="0" w:space="0"/>
        </w:pBdr>
      </w:pPr>
      <w:r>
        <w:rPr>
          <w:rFonts w:hint="eastAsia"/>
          <w:color w:val="auto"/>
        </w:rPr>
        <w:t xml:space="preserve">（2）提供的货物、技术资料，应有详细的说明，包括货物的规格、技术指标及外观质量情况等。</w:t>
      </w:r>
      <w:r>
        <w:rPr>
          <w:color w:val="auto"/>
        </w:rPr>
      </w:r>
      <w:r/>
    </w:p>
    <w:p>
      <w:pPr>
        <w:ind w:firstLine="316"/>
        <w:rPr>
          <w:b/>
          <w:color w:val="auto"/>
        </w:rPr>
        <w:pBdr>
          <w:top w:val="none" w:color="000000" w:sz="0" w:space="0"/>
          <w:left w:val="none" w:color="000000" w:sz="0" w:space="0"/>
          <w:bottom w:val="none" w:color="000000" w:sz="0" w:space="0"/>
          <w:right w:val="none" w:color="000000" w:sz="0" w:space="0"/>
        </w:pBdr>
      </w:pPr>
      <w:r>
        <w:rPr>
          <w:rFonts w:hint="eastAsia"/>
          <w:b/>
          <w:color w:val="auto"/>
        </w:rPr>
        <w:t xml:space="preserve">3.</w:t>
      </w:r>
      <w:r>
        <w:rPr>
          <w:b/>
          <w:color w:val="auto"/>
        </w:rPr>
        <w:t xml:space="preserve">维修响应时间</w:t>
      </w:r>
      <w:r>
        <w:rPr>
          <w:color w:val="auto"/>
        </w:rPr>
      </w:r>
      <w:r/>
    </w:p>
    <w:p>
      <w:pPr>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中标供应商</w:t>
      </w:r>
      <w:r>
        <w:rPr>
          <w:color w:val="auto"/>
        </w:rPr>
        <w:t xml:space="preserve">应在国内有专门负责的维修工程师或技术支持工程师。</w:t>
      </w:r>
      <w:r>
        <w:rPr>
          <w:rFonts w:hint="eastAsia"/>
          <w:color w:val="auto"/>
        </w:rPr>
        <w:t xml:space="preserve">中标供应商</w:t>
      </w:r>
      <w:r>
        <w:rPr>
          <w:color w:val="auto"/>
        </w:rPr>
        <w:t xml:space="preserve">应在4小时内电话响应，在24小时内对用户的服务要求提出解决方案，经确认如有需要，技术人员须在48小时内到达现场；重大问题或其他无法迅速解决的问题应在一周内解决或提出明确解决方案，否则</w:t>
      </w:r>
      <w:r>
        <w:rPr>
          <w:rFonts w:hint="eastAsia"/>
          <w:color w:val="auto"/>
        </w:rPr>
        <w:t xml:space="preserve">中标供应商</w:t>
      </w:r>
      <w:r>
        <w:rPr>
          <w:color w:val="auto"/>
        </w:rPr>
        <w:t xml:space="preserve">应赔偿相应损失。</w:t>
      </w:r>
      <w:r>
        <w:rPr>
          <w:color w:val="auto"/>
        </w:rPr>
      </w:r>
      <w:r/>
    </w:p>
    <w:p>
      <w:pPr>
        <w:ind w:firstLine="316"/>
        <w:rPr>
          <w:b/>
          <w:bCs/>
          <w:color w:val="auto"/>
        </w:rPr>
        <w:pBdr>
          <w:top w:val="none" w:color="000000" w:sz="0" w:space="0"/>
          <w:left w:val="none" w:color="000000" w:sz="0" w:space="0"/>
          <w:bottom w:val="none" w:color="000000" w:sz="0" w:space="0"/>
          <w:right w:val="none" w:color="000000" w:sz="0" w:space="0"/>
        </w:pBdr>
      </w:pPr>
      <w:r>
        <w:rPr>
          <w:rFonts w:hint="eastAsia"/>
          <w:b/>
          <w:color w:val="auto"/>
        </w:rPr>
        <w:t xml:space="preserve">4.</w:t>
      </w:r>
      <w:r>
        <w:rPr>
          <w:rFonts w:hint="eastAsia"/>
          <w:b/>
          <w:bCs/>
          <w:color w:val="auto"/>
        </w:rPr>
        <w:t xml:space="preserve">备品、备件和专用工具要求 </w:t>
      </w:r>
      <w:r>
        <w:rPr>
          <w:color w:val="auto"/>
        </w:rPr>
      </w:r>
      <w:r/>
    </w:p>
    <w:p>
      <w:pPr>
        <w:numPr>
          <w:ilvl w:val="0"/>
          <w:numId w:val="3"/>
        </w:numPr>
        <w:ind w:firstLine="420"/>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随机的备品、备件和专用工具</w:t>
      </w:r>
      <w:r>
        <w:rPr>
          <w:color w:val="auto"/>
        </w:rPr>
        <w:t xml:space="preserve">这部分是生产厂商</w:t>
      </w:r>
      <w:r>
        <w:rPr>
          <w:rFonts w:hint="eastAsia"/>
          <w:color w:val="auto"/>
        </w:rPr>
        <w:t xml:space="preserve">随产品一起向</w:t>
      </w:r>
      <w:r>
        <w:rPr>
          <w:color w:val="auto"/>
        </w:rPr>
        <w:t xml:space="preserve">买方</w:t>
      </w:r>
      <w:r>
        <w:rPr>
          <w:rFonts w:hint="eastAsia"/>
          <w:color w:val="auto"/>
        </w:rPr>
        <w:t xml:space="preserve">提供，其价格包括在产品的出厂价或标准售价中。 </w:t>
      </w:r>
      <w:r>
        <w:rPr>
          <w:color w:val="auto"/>
        </w:rPr>
      </w:r>
      <w:r/>
    </w:p>
    <w:p>
      <w:pPr>
        <w:ind w:firstLine="420"/>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要求提供的备品、备件和专用工具如果认定随设备一起购买，则其价格应包含在投标总价中。否则可要求投标供应商另行报价（不计入投标总价），且在评审时可将此报价作为一项要素或一定的权重计入价格中。</w:t>
      </w:r>
      <w:r>
        <w:rPr>
          <w:color w:val="auto"/>
        </w:rPr>
      </w:r>
      <w:r/>
    </w:p>
    <w:p>
      <w:pPr>
        <w:ind w:firstLine="422"/>
        <w:rPr>
          <w:b/>
          <w:bCs/>
          <w:color w:val="auto"/>
        </w:rPr>
        <w:pBdr>
          <w:top w:val="none" w:color="000000" w:sz="0" w:space="0"/>
          <w:left w:val="none" w:color="000000" w:sz="0" w:space="0"/>
          <w:bottom w:val="none" w:color="000000" w:sz="0" w:space="0"/>
          <w:right w:val="none" w:color="000000" w:sz="0" w:space="0"/>
        </w:pBdr>
      </w:pPr>
      <w:r>
        <w:rPr>
          <w:rFonts w:hint="eastAsia"/>
          <w:b/>
          <w:bCs/>
          <w:color w:val="auto"/>
        </w:rPr>
        <w:t xml:space="preserve">5.技术培训要求</w:t>
      </w:r>
      <w:r>
        <w:rPr>
          <w:color w:val="auto"/>
        </w:rPr>
      </w:r>
      <w:r/>
    </w:p>
    <w:p>
      <w:pPr>
        <w:ind w:firstLine="420"/>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（1）免费提供现场操作培训直至用户完全掌握设备使用，提供有关的全套技术文件。免费提供应用技术培训，免费国内培训2次，装机后首次培训不少于</w:t>
      </w:r>
      <w:r>
        <w:rPr>
          <w:color w:val="auto"/>
        </w:rPr>
        <w:t xml:space="preserve">2</w:t>
      </w:r>
      <w:r>
        <w:rPr>
          <w:rFonts w:hint="eastAsia"/>
          <w:color w:val="auto"/>
        </w:rPr>
        <w:t xml:space="preserve">周，使用一段时间后二次培训时间不少于</w:t>
      </w:r>
      <w:r>
        <w:rPr>
          <w:color w:val="auto"/>
        </w:rPr>
        <w:t xml:space="preserve">2</w:t>
      </w:r>
      <w:r>
        <w:rPr>
          <w:rFonts w:hint="eastAsia"/>
          <w:color w:val="auto"/>
        </w:rPr>
        <w:t xml:space="preserve">周，单次培训人数不限。单次培训人数不限。具体培训时间根据用户实际情况选择。</w:t>
      </w:r>
      <w:r>
        <w:rPr>
          <w:color w:val="auto"/>
        </w:rPr>
      </w:r>
      <w:r/>
    </w:p>
    <w:p>
      <w:pPr>
        <w:ind w:firstLine="420"/>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（2）免费为教师提供培训及咨询服务。免费提供所购软件的操作说明书及相关技术资料。</w:t>
      </w:r>
      <w:r>
        <w:rPr>
          <w:color w:val="auto"/>
        </w:rPr>
      </w:r>
      <w:r/>
    </w:p>
    <w:p>
      <w:pPr>
        <w:ind w:firstLine="316"/>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（二）</w:t>
      </w:r>
      <w:r>
        <w:rPr>
          <w:b/>
          <w:color w:val="auto"/>
        </w:rPr>
        <w:t xml:space="preserve">安装要求</w:t>
      </w:r>
      <w:r>
        <w:rPr>
          <w:color w:val="auto"/>
        </w:rPr>
      </w:r>
      <w:r/>
    </w:p>
    <w:p>
      <w:pPr>
        <w:rPr>
          <w:color w:val="auto"/>
        </w:rPr>
        <w:pBdr>
          <w:top w:val="none" w:color="000000" w:sz="0" w:space="0"/>
          <w:left w:val="none" w:color="000000" w:sz="0" w:space="0"/>
          <w:bottom w:val="none" w:color="000000" w:sz="0" w:space="0"/>
          <w:right w:val="none" w:color="000000" w:sz="0" w:space="0"/>
        </w:pBdr>
      </w:pPr>
      <w:r>
        <w:rPr>
          <w:color w:val="auto"/>
        </w:rPr>
        <w:t xml:space="preserve">1.按照国家现行行业规范标准进行安装，符合国家或行业质量检验评定标准，没有行业标准的产品，</w:t>
      </w:r>
      <w:r>
        <w:rPr>
          <w:rFonts w:hint="eastAsia"/>
          <w:color w:val="auto"/>
        </w:rPr>
        <w:t xml:space="preserve">中标供应商</w:t>
      </w:r>
      <w:r>
        <w:rPr>
          <w:color w:val="auto"/>
        </w:rPr>
        <w:t xml:space="preserve">应提供相关制造商标准。</w:t>
      </w:r>
      <w:r>
        <w:rPr>
          <w:color w:val="auto"/>
        </w:rPr>
      </w:r>
      <w:r/>
    </w:p>
    <w:p>
      <w:pPr>
        <w:rPr>
          <w:rFonts w:eastAsia="等线"/>
          <w:color w:val="auto"/>
        </w:rPr>
        <w:pBdr>
          <w:top w:val="none" w:color="000000" w:sz="0" w:space="0"/>
          <w:left w:val="none" w:color="000000" w:sz="0" w:space="0"/>
          <w:bottom w:val="none" w:color="000000" w:sz="0" w:space="0"/>
          <w:right w:val="none" w:color="000000" w:sz="0" w:space="0"/>
        </w:pBdr>
      </w:pPr>
      <w:r>
        <w:rPr>
          <w:color w:val="auto"/>
        </w:rPr>
        <w:t xml:space="preserve">2.设备安装调试：设备到货后，</w:t>
      </w:r>
      <w:r>
        <w:rPr>
          <w:rFonts w:hint="eastAsia"/>
          <w:color w:val="auto"/>
        </w:rPr>
        <w:t xml:space="preserve">中标供应商</w:t>
      </w:r>
      <w:r>
        <w:rPr>
          <w:color w:val="auto"/>
        </w:rPr>
        <w:t xml:space="preserve">在接到通知的7个工作日内派人前往负责该设备的安装、调试和操作培训，直至达到各项验收指标合格。</w:t>
      </w:r>
      <w:r>
        <w:rPr>
          <w:rFonts w:hint="eastAsia"/>
          <w:color w:val="auto"/>
        </w:rPr>
        <w:t xml:space="preserve">采购人和最终用户有权指定经验丰富的特定工程师现场安装调试。</w:t>
      </w:r>
      <w:r>
        <w:rPr>
          <w:color w:val="auto"/>
        </w:rPr>
      </w:r>
      <w:r/>
    </w:p>
    <w:p>
      <w:pPr>
        <w:ind w:firstLine="316"/>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（三）</w:t>
      </w:r>
      <w:r>
        <w:rPr>
          <w:b/>
          <w:color w:val="auto"/>
        </w:rPr>
        <w:t xml:space="preserve">交货期、交货方式及交货地点</w:t>
      </w:r>
      <w:r>
        <w:rPr>
          <w:color w:val="auto"/>
        </w:rPr>
      </w:r>
      <w:r/>
    </w:p>
    <w:p>
      <w:pPr>
        <w:rPr>
          <w:color w:val="auto"/>
        </w:rPr>
        <w:pBdr>
          <w:top w:val="none" w:color="000000" w:sz="0" w:space="0"/>
          <w:left w:val="none" w:color="000000" w:sz="0" w:space="0"/>
          <w:bottom w:val="none" w:color="000000" w:sz="0" w:space="0"/>
          <w:right w:val="none" w:color="000000" w:sz="0" w:space="0"/>
        </w:pBdr>
      </w:pPr>
      <w:r>
        <w:rPr>
          <w:color w:val="auto"/>
        </w:rPr>
        <w:t xml:space="preserve">1.交货期：</w:t>
      </w:r>
      <w:r>
        <w:rPr>
          <w:rFonts w:hint="eastAsia"/>
          <w:color w:val="auto"/>
        </w:rPr>
        <w:t xml:space="preserve">合同签订之日起</w:t>
      </w:r>
      <w:r>
        <w:rPr>
          <w:color w:val="auto"/>
        </w:rPr>
        <w:t xml:space="preserve">2</w:t>
      </w:r>
      <w:r>
        <w:rPr>
          <w:rFonts w:hint="eastAsia"/>
          <w:color w:val="auto"/>
        </w:rPr>
        <w:t xml:space="preserve">个月内完成安装调试</w:t>
      </w:r>
      <w:r>
        <w:rPr>
          <w:color w:val="auto"/>
        </w:rPr>
        <w:t xml:space="preserve">。</w:t>
      </w:r>
      <w:r>
        <w:rPr>
          <w:color w:val="auto"/>
        </w:rPr>
      </w:r>
      <w:r/>
    </w:p>
    <w:p>
      <w:pPr>
        <w:rPr>
          <w:color w:val="auto"/>
        </w:rPr>
        <w:pBdr>
          <w:top w:val="none" w:color="000000" w:sz="0" w:space="0"/>
          <w:left w:val="none" w:color="000000" w:sz="0" w:space="0"/>
          <w:bottom w:val="none" w:color="000000" w:sz="0" w:space="0"/>
          <w:right w:val="none" w:color="000000" w:sz="0" w:space="0"/>
        </w:pBdr>
      </w:pPr>
      <w:r>
        <w:rPr>
          <w:color w:val="auto"/>
        </w:rPr>
        <w:t xml:space="preserve">2.交货方式：</w:t>
      </w:r>
      <w:r>
        <w:rPr>
          <w:rFonts w:hint="eastAsia"/>
          <w:color w:val="auto"/>
        </w:rPr>
        <w:t xml:space="preserve">CIP南京邮电大学（本条适用于进口设备）</w:t>
      </w:r>
      <w:r>
        <w:rPr>
          <w:color w:val="auto"/>
        </w:rPr>
      </w:r>
      <w:r/>
    </w:p>
    <w:p>
      <w:pPr>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包装：提供货物的包装需适合远距离的海运/包裹邮递/空运和气候的变化，能防护野蛮装卸、潮湿、雨淋、腐蚀、震动和冷冻。</w:t>
      </w:r>
      <w:r>
        <w:rPr>
          <w:color w:val="auto"/>
        </w:rPr>
      </w:r>
      <w:r/>
    </w:p>
    <w:p>
      <w:pPr>
        <w:ind w:firstLine="420"/>
        <w:rPr>
          <w:rFonts w:ascii="微软雅黑" w:hAnsi="微软雅黑" w:eastAsia="微软雅黑" w:cs="微软雅黑"/>
          <w:color w:val="auto"/>
        </w:rPr>
        <w:pBdr>
          <w:top w:val="none" w:color="000000" w:sz="0" w:space="0"/>
          <w:left w:val="none" w:color="000000" w:sz="0" w:space="0"/>
          <w:bottom w:val="none" w:color="000000" w:sz="0" w:space="0"/>
          <w:right w:val="none" w:color="000000" w:sz="0" w:space="0"/>
        </w:pBdr>
      </w:pPr>
      <w:r>
        <w:rPr>
          <w:rFonts w:hint="eastAsia"/>
          <w:color w:val="auto"/>
        </w:rPr>
        <w:t xml:space="preserve">3.</w:t>
      </w:r>
      <w:r>
        <w:rPr>
          <w:color w:val="auto"/>
        </w:rPr>
        <w:t xml:space="preserve">交货地点：</w:t>
      </w:r>
      <w:r>
        <w:rPr>
          <w:rFonts w:hint="eastAsia"/>
          <w:color w:val="auto"/>
        </w:rPr>
        <w:t xml:space="preserve">南京邮电大学用户指定地点，并免费提供安装调试服务。</w:t>
      </w:r>
      <w:r>
        <w:rPr>
          <w:color w:val="auto"/>
        </w:rPr>
      </w:r>
      <w:r/>
    </w:p>
    <w:p>
      <w:pPr>
        <w:ind w:left="0" w:firstLine="420"/>
        <w:rPr>
          <w:color w:val="auto"/>
        </w:rPr>
        <w:pBdr>
          <w:top w:val="none" w:color="000000" w:sz="0" w:space="0"/>
          <w:left w:val="none" w:color="000000" w:sz="0" w:space="0"/>
          <w:bottom w:val="none" w:color="000000" w:sz="0" w:space="0"/>
          <w:right w:val="none" w:color="000000" w:sz="0" w:space="0"/>
        </w:pBdr>
      </w:pPr>
      <w:r>
        <w:rPr>
          <w:color w:val="auto"/>
        </w:rPr>
        <w:t xml:space="preserve">4.交付使用要同时向采购人提供详细的技术文件、安装记录等，同时提供电子版产品使用说明书。</w:t>
      </w:r>
      <w:r>
        <w:rPr>
          <w:color w:val="auto"/>
        </w:rPr>
      </w:r>
      <w:r/>
    </w:p>
    <w:p>
      <w:pPr>
        <w:ind w:firstLine="316"/>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（四）</w:t>
      </w:r>
      <w:r>
        <w:rPr>
          <w:b/>
          <w:color w:val="auto"/>
        </w:rPr>
        <w:t xml:space="preserve">其他技术服务要求：</w:t>
      </w:r>
      <w:r>
        <w:rPr>
          <w:color w:val="auto"/>
        </w:rPr>
      </w:r>
      <w:r/>
    </w:p>
    <w:p>
      <w:pPr>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1</w:t>
      </w:r>
      <w:r>
        <w:rPr>
          <w:color w:val="auto"/>
        </w:rPr>
        <w:t xml:space="preserve">.交付使用前发生的产品硬件损坏和不合格，一律退换新品。在质保期开始的前三个月内，若发生产品损坏和性能不合格（非使用不当原因造成），除采购人同意修理者外，亦应退换新品。</w:t>
      </w:r>
      <w:r>
        <w:rPr>
          <w:color w:val="auto"/>
        </w:rPr>
      </w:r>
      <w:r/>
    </w:p>
    <w:p>
      <w:pPr>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2.在质保期内，同一部件经两次维修或更换，货物仍不能达到合同约定的质量标准，或同一故障经两次维修或更换仍不能解决，采购人有权要求退货，中标供应商应退回全部货款并赔偿采购人因此遭受的损失。</w:t>
      </w:r>
      <w:r>
        <w:rPr>
          <w:color w:val="auto"/>
        </w:rPr>
      </w:r>
      <w:r/>
    </w:p>
    <w:p>
      <w:pPr>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3</w:t>
      </w:r>
      <w:r>
        <w:rPr>
          <w:color w:val="auto"/>
        </w:rPr>
        <w:t xml:space="preserve">.提供适当的科研支持，以提升学校科研团队的能力和水平。</w:t>
      </w:r>
      <w:r>
        <w:rPr>
          <w:color w:val="auto"/>
        </w:rPr>
      </w:r>
      <w:r/>
    </w:p>
    <w:p>
      <w:pPr>
        <w:ind w:firstLine="316"/>
        <w:rPr>
          <w:b/>
          <w:color w:val="auto"/>
        </w:rPr>
        <w:pBdr>
          <w:top w:val="none" w:color="000000" w:sz="0" w:space="0"/>
          <w:left w:val="none" w:color="000000" w:sz="0" w:space="0"/>
          <w:bottom w:val="none" w:color="000000" w:sz="0" w:space="0"/>
          <w:right w:val="none" w:color="000000" w:sz="0" w:space="0"/>
        </w:pBdr>
      </w:pPr>
      <w:r>
        <w:rPr>
          <w:rFonts w:hint="eastAsia"/>
          <w:b/>
          <w:color w:val="auto"/>
        </w:rPr>
        <w:t xml:space="preserve">（五）</w:t>
      </w:r>
      <w:r>
        <w:rPr>
          <w:b/>
          <w:color w:val="auto"/>
        </w:rPr>
        <w:t xml:space="preserve">支付方式</w:t>
      </w:r>
      <w:r>
        <w:rPr>
          <w:color w:val="auto"/>
        </w:rPr>
      </w:r>
      <w:r/>
    </w:p>
    <w:p>
      <w:pPr>
        <w:ind w:firstLine="420"/>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如为国产设备：</w:t>
      </w:r>
      <w:r>
        <w:rPr>
          <w:color w:val="auto"/>
        </w:rPr>
        <w:t xml:space="preserve">验收合格后30日内支付合同总价的100%，付款金额不计利息。</w:t>
      </w:r>
      <w:r>
        <w:rPr>
          <w:color w:val="auto"/>
        </w:rPr>
      </w: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中标供应商在签订合同前需按合同金额的</w:t>
      </w:r>
      <w:r>
        <w:rPr>
          <w:color w:val="auto"/>
          <w:highlight w:val="none"/>
        </w:rPr>
        <w:t xml:space="preserve">10</w:t>
      </w:r>
      <w:r>
        <w:rPr>
          <w:rFonts w:hint="eastAsia"/>
          <w:color w:val="auto"/>
          <w:highlight w:val="none"/>
        </w:rPr>
        <w:t xml:space="preserve">%缴纳履约保证金，履约保证金在验收合格后半年</w:t>
      </w:r>
      <w:r>
        <w:rPr>
          <w:rFonts w:hint="eastAsia"/>
          <w:color w:val="auto"/>
          <w:highlight w:val="none"/>
          <w:lang w:val="en-US" w:eastAsia="zh-CN"/>
        </w:rPr>
        <w:t xml:space="preserve">内</w:t>
      </w:r>
      <w:r>
        <w:rPr>
          <w:rFonts w:hint="eastAsia"/>
          <w:color w:val="auto"/>
          <w:highlight w:val="none"/>
        </w:rPr>
        <w:t xml:space="preserve">且无违约行为的情况下退还。</w:t>
      </w:r>
      <w:r>
        <w:rPr>
          <w:color w:val="auto"/>
        </w:rPr>
      </w:r>
      <w:r/>
    </w:p>
    <w:p>
      <w:pPr>
        <w:ind w:firstLine="420"/>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如果</w:t>
      </w:r>
      <w:r>
        <w:rPr>
          <w:rFonts w:hint="eastAsia"/>
          <w:color w:val="auto"/>
          <w:highlight w:val="none"/>
          <w:lang w:val="en-US" w:eastAsia="zh-CN"/>
        </w:rPr>
        <w:t xml:space="preserve">中标</w:t>
      </w:r>
      <w:r>
        <w:rPr>
          <w:rFonts w:hint="eastAsia"/>
          <w:color w:val="auto"/>
          <w:highlight w:val="none"/>
        </w:rPr>
        <w:t xml:space="preserve">供应商出现擅自终止合同、无理由拖延交货、实质性指标不符合要求导致验收不通过、有其他严重违约行为导致合同被解除等情形的，履约保证金不予退还；如果</w:t>
      </w:r>
      <w:r>
        <w:rPr>
          <w:rFonts w:hint="eastAsia"/>
          <w:color w:val="auto"/>
          <w:highlight w:val="none"/>
          <w:lang w:val="en-US" w:eastAsia="zh-CN"/>
        </w:rPr>
        <w:t xml:space="preserve">中标</w:t>
      </w:r>
      <w:r>
        <w:rPr>
          <w:rFonts w:hint="eastAsia"/>
          <w:color w:val="auto"/>
          <w:highlight w:val="none"/>
        </w:rPr>
        <w:t xml:space="preserve">供应商未能按合同约定全面履行义务，采购人有权从履约保证金中取得补偿或赔偿，且不影响采购人要求供应商承担合同约定的超过履约保证金的违约责任的权利。</w:t>
      </w:r>
      <w:r>
        <w:rPr>
          <w:color w:val="auto"/>
        </w:rPr>
      </w:r>
      <w:r/>
    </w:p>
    <w:p>
      <w:pPr>
        <w:ind w:firstLine="420"/>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若产品存在质量问题，则不受该付款条件约束，应按照合同条款其他要求以及《中华人民共和国民法典》有关规定执行。</w:t>
      </w:r>
      <w:r>
        <w:rPr>
          <w:color w:val="auto"/>
        </w:rPr>
      </w:r>
      <w:r/>
    </w:p>
    <w:p>
      <w:pPr>
        <w:ind w:firstLine="420"/>
        <w:rPr>
          <w:color w:val="auto"/>
        </w:rPr>
        <w:pBdr>
          <w:top w:val="none" w:color="000000" w:sz="0" w:space="0"/>
          <w:left w:val="none" w:color="000000" w:sz="0" w:space="0"/>
          <w:bottom w:val="none" w:color="000000" w:sz="0" w:space="0"/>
          <w:right w:val="none" w:color="000000" w:sz="0" w:space="0"/>
        </w:pBdr>
      </w:pPr>
      <w:r>
        <w:rPr>
          <w:rFonts w:hint="eastAsia"/>
          <w:color w:val="auto"/>
        </w:rPr>
        <w:t xml:space="preserve">如为进口设备：采购人通过受其委托的外贸公司付款，</w:t>
      </w:r>
      <w:r>
        <w:rPr>
          <w:color w:val="auto"/>
        </w:rPr>
        <w:t xml:space="preserve">以开具100%不可撤销信用证（L/C）方式进行支付</w:t>
      </w:r>
      <w:r>
        <w:rPr>
          <w:rFonts w:hint="eastAsia"/>
          <w:color w:val="auto"/>
        </w:rPr>
        <w:t xml:space="preserve">。</w:t>
      </w:r>
      <w:r>
        <w:rPr>
          <w:color w:val="auto"/>
        </w:rPr>
      </w:r>
      <w:r/>
    </w:p>
    <w:p>
      <w:pPr>
        <w:ind w:firstLine="420"/>
        <w:rPr>
          <w:color w:val="auto"/>
        </w:rPr>
        <w:pBdr>
          <w:top w:val="none" w:color="000000" w:sz="0" w:space="0"/>
          <w:left w:val="none" w:color="000000" w:sz="0" w:space="0"/>
          <w:bottom w:val="none" w:color="000000" w:sz="0" w:space="0"/>
          <w:right w:val="none" w:color="000000" w:sz="0" w:space="0"/>
        </w:pBdr>
      </w:pPr>
      <w:r>
        <w:rPr>
          <w:color w:val="auto"/>
        </w:rPr>
        <w:t xml:space="preserve">预算金额10万元人民币以上（含10）的货物，货款分两次付清，由</w:t>
      </w:r>
      <w:r>
        <w:rPr>
          <w:rFonts w:hint="eastAsia"/>
          <w:color w:val="auto"/>
        </w:rPr>
        <w:t xml:space="preserve">采购人</w:t>
      </w:r>
      <w:r>
        <w:rPr>
          <w:color w:val="auto"/>
        </w:rPr>
        <w:t xml:space="preserve">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日起两个月内未能到达约定目的地的，中标供应商应在</w:t>
      </w:r>
      <w:r>
        <w:rPr>
          <w:rFonts w:hint="eastAsia"/>
          <w:color w:val="auto"/>
        </w:rPr>
        <w:t xml:space="preserve">采购人</w:t>
      </w:r>
      <w:r>
        <w:rPr>
          <w:color w:val="auto"/>
        </w:rPr>
        <w:t xml:space="preserve">发出书面通知后的五个工作日内，无条件向</w:t>
      </w:r>
      <w:r>
        <w:rPr>
          <w:rFonts w:hint="eastAsia"/>
          <w:color w:val="auto"/>
        </w:rPr>
        <w:t xml:space="preserve">采购人</w:t>
      </w:r>
      <w:r>
        <w:rPr>
          <w:color w:val="auto"/>
        </w:rPr>
        <w:t xml:space="preserve">全额退还已收取的合同款项，本条款不影响</w:t>
      </w:r>
      <w:r>
        <w:rPr>
          <w:rFonts w:hint="eastAsia"/>
          <w:color w:val="auto"/>
        </w:rPr>
        <w:t xml:space="preserve">采购人</w:t>
      </w:r>
      <w:r>
        <w:rPr>
          <w:color w:val="auto"/>
        </w:rPr>
        <w:t xml:space="preserve">因中标供应商迟延交货享有的其他合同权利)若产品存在质量问题，则不受该付款条件约束，应按照合同条款其他要求以及《中华人民共和国民法典》有关规定执行。</w:t>
      </w:r>
      <w:r>
        <w:rPr>
          <w:color w:val="auto"/>
        </w:rPr>
      </w:r>
      <w:r/>
    </w:p>
    <w:p>
      <w:pPr>
        <w:ind w:firstLine="316"/>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（六）</w:t>
      </w:r>
      <w:r>
        <w:rPr>
          <w:b/>
          <w:color w:val="auto"/>
        </w:rPr>
        <w:t xml:space="preserve">质保及验收标准等</w:t>
      </w:r>
      <w:r>
        <w:rPr>
          <w:color w:val="auto"/>
        </w:rPr>
      </w:r>
      <w:r/>
    </w:p>
    <w:p>
      <w:pPr>
        <w:ind w:firstLine="422"/>
        <w:spacing w:before="120" w:after="120"/>
        <w:rPr>
          <w:color w:val="auto"/>
        </w:rPr>
        <w:pBdr>
          <w:top w:val="none" w:color="000000" w:sz="0" w:space="0"/>
          <w:left w:val="none" w:color="000000" w:sz="0" w:space="0"/>
          <w:bottom w:val="none" w:color="000000" w:sz="0" w:space="0"/>
          <w:right w:val="none" w:color="000000" w:sz="0" w:space="0"/>
        </w:pBdr>
      </w:pPr>
      <w:r>
        <w:rPr>
          <w:b/>
          <w:color w:val="auto"/>
        </w:rPr>
        <w:t xml:space="preserve">1.质量、安全、技术规格、物理特性等要求</w:t>
      </w:r>
      <w:r>
        <w:rPr>
          <w:color w:val="auto"/>
        </w:rPr>
      </w:r>
      <w:r/>
    </w:p>
    <w:p>
      <w:pPr>
        <w:ind w:firstLine="420"/>
        <w:rPr>
          <w:color w:val="auto"/>
        </w:rPr>
        <w:pBdr>
          <w:top w:val="none" w:color="000000" w:sz="0" w:space="0"/>
          <w:left w:val="none" w:color="000000" w:sz="0" w:space="0"/>
          <w:bottom w:val="none" w:color="000000" w:sz="0" w:space="0"/>
          <w:right w:val="none" w:color="000000" w:sz="0" w:space="0"/>
        </w:pBdr>
      </w:pPr>
      <w:r>
        <w:rPr>
          <w:color w:val="auto"/>
        </w:rPr>
        <w:t xml:space="preserve">符合各项国家质量和安全标准，可以在现有条件下安全稳定运行。</w:t>
      </w:r>
      <w:r>
        <w:rPr>
          <w:color w:val="auto"/>
        </w:rPr>
      </w:r>
      <w:r/>
    </w:p>
    <w:p>
      <w:pPr>
        <w:ind w:firstLine="422"/>
        <w:spacing w:before="120" w:after="120"/>
        <w:rPr>
          <w:color w:val="auto"/>
        </w:rPr>
        <w:pBdr>
          <w:top w:val="none" w:color="000000" w:sz="0" w:space="0"/>
          <w:left w:val="none" w:color="000000" w:sz="0" w:space="0"/>
          <w:bottom w:val="none" w:color="000000" w:sz="0" w:space="0"/>
          <w:right w:val="none" w:color="000000" w:sz="0" w:space="0"/>
        </w:pBdr>
      </w:pPr>
      <w:r>
        <w:rPr>
          <w:b/>
          <w:color w:val="auto"/>
        </w:rPr>
        <w:t xml:space="preserve">2.质保要求</w:t>
      </w:r>
      <w:r>
        <w:rPr>
          <w:color w:val="auto"/>
        </w:rPr>
      </w:r>
      <w:r/>
    </w:p>
    <w:p>
      <w:pPr>
        <w:ind w:firstLine="420"/>
        <w:rPr>
          <w:color w:val="auto"/>
        </w:rPr>
        <w:pBdr>
          <w:top w:val="none" w:color="000000" w:sz="0" w:space="0"/>
          <w:left w:val="none" w:color="000000" w:sz="0" w:space="0"/>
          <w:bottom w:val="none" w:color="000000" w:sz="0" w:space="0"/>
          <w:right w:val="none" w:color="000000" w:sz="0" w:space="0"/>
        </w:pBdr>
      </w:pPr>
      <w:r>
        <w:rPr>
          <w:color w:val="auto"/>
        </w:rPr>
        <w:t xml:space="preserve">（</w:t>
      </w:r>
      <w:r>
        <w:rPr>
          <w:rFonts w:hint="eastAsia"/>
          <w:color w:val="auto"/>
        </w:rPr>
        <w:t xml:space="preserve">1</w:t>
      </w:r>
      <w:r>
        <w:rPr>
          <w:color w:val="auto"/>
        </w:rPr>
        <w:t xml:space="preserve">）质保期内免费提供系统维护、</w:t>
      </w:r>
      <w:r>
        <w:rPr>
          <w:rFonts w:hint="eastAsia"/>
          <w:color w:val="auto"/>
        </w:rPr>
        <w:t xml:space="preserve">软件</w:t>
      </w:r>
      <w:r>
        <w:rPr>
          <w:color w:val="auto"/>
        </w:rPr>
        <w:t xml:space="preserve">升级等技术支持服务。</w:t>
      </w:r>
      <w:r>
        <w:rPr>
          <w:color w:val="auto"/>
        </w:rPr>
      </w:r>
      <w:r/>
    </w:p>
    <w:p>
      <w:pPr>
        <w:ind w:firstLine="420"/>
        <w:rPr>
          <w:color w:val="auto"/>
        </w:rPr>
        <w:pBdr>
          <w:top w:val="none" w:color="000000" w:sz="0" w:space="0"/>
          <w:left w:val="none" w:color="000000" w:sz="0" w:space="0"/>
          <w:bottom w:val="none" w:color="000000" w:sz="0" w:space="0"/>
          <w:right w:val="none" w:color="000000" w:sz="0" w:space="0"/>
        </w:pBdr>
      </w:pPr>
      <w:r>
        <w:rPr>
          <w:color w:val="auto"/>
        </w:rPr>
        <w:t xml:space="preserve">（</w:t>
      </w:r>
      <w:r>
        <w:rPr>
          <w:rFonts w:hint="eastAsia"/>
          <w:color w:val="auto"/>
        </w:rPr>
        <w:t xml:space="preserve">2</w:t>
      </w:r>
      <w:r>
        <w:rPr>
          <w:color w:val="auto"/>
        </w:rPr>
        <w:t xml:space="preserve">）</w:t>
      </w:r>
      <w:r>
        <w:rPr>
          <w:rFonts w:hint="eastAsia"/>
          <w:color w:val="auto"/>
        </w:rPr>
        <w:t xml:space="preserve">质保期</w:t>
      </w:r>
      <w:r>
        <w:rPr>
          <w:color w:val="auto"/>
        </w:rPr>
        <w:t xml:space="preserve">后应提供系统维护、扩充、升级等方面的技术支持服务。</w:t>
      </w:r>
      <w:r>
        <w:rPr>
          <w:color w:val="auto"/>
        </w:rPr>
      </w:r>
      <w:r/>
    </w:p>
    <w:p>
      <w:pPr>
        <w:ind w:firstLine="420"/>
        <w:rPr>
          <w:color w:val="auto"/>
        </w:rPr>
        <w:pBdr>
          <w:top w:val="none" w:color="000000" w:sz="0" w:space="0"/>
          <w:left w:val="none" w:color="000000" w:sz="0" w:space="0"/>
          <w:bottom w:val="none" w:color="000000" w:sz="0" w:space="0"/>
          <w:right w:val="none" w:color="000000" w:sz="0" w:space="0"/>
        </w:pBdr>
      </w:pPr>
      <w:r>
        <w:rPr>
          <w:color w:val="auto"/>
        </w:rPr>
        <w:t xml:space="preserve">（</w:t>
      </w:r>
      <w:r>
        <w:rPr>
          <w:rFonts w:hint="eastAsia"/>
          <w:color w:val="auto"/>
        </w:rPr>
        <w:t xml:space="preserve">3</w:t>
      </w:r>
      <w:r>
        <w:rPr>
          <w:color w:val="auto"/>
        </w:rPr>
        <w:t xml:space="preserve">）免费为教师提供培训及咨询服务。免费提供所购软件中文版的操作说明书及相关技术资料。</w:t>
      </w:r>
      <w:r>
        <w:rPr>
          <w:color w:val="auto"/>
        </w:rPr>
      </w:r>
      <w:r/>
    </w:p>
    <w:p>
      <w:pPr>
        <w:ind w:firstLine="420"/>
        <w:rPr>
          <w:color w:val="auto"/>
        </w:rPr>
        <w:pBdr>
          <w:top w:val="none" w:color="000000" w:sz="0" w:space="0"/>
          <w:left w:val="none" w:color="000000" w:sz="0" w:space="0"/>
          <w:bottom w:val="none" w:color="000000" w:sz="0" w:space="0"/>
          <w:right w:val="none" w:color="000000" w:sz="0" w:space="0"/>
        </w:pBdr>
      </w:pPr>
      <w:r>
        <w:rPr>
          <w:color w:val="auto"/>
        </w:rPr>
        <w:t xml:space="preserve">（</w:t>
      </w:r>
      <w:r>
        <w:rPr>
          <w:rFonts w:hint="eastAsia"/>
          <w:color w:val="auto"/>
        </w:rPr>
        <w:t xml:space="preserve">4</w:t>
      </w:r>
      <w:r>
        <w:rPr>
          <w:color w:val="auto"/>
        </w:rPr>
        <w:t xml:space="preserve">）</w:t>
      </w:r>
      <w:r>
        <w:rPr>
          <w:rFonts w:hint="eastAsia"/>
          <w:color w:val="auto"/>
        </w:rPr>
        <w:t xml:space="preserve">中标供应商</w:t>
      </w:r>
      <w:r>
        <w:rPr>
          <w:color w:val="auto"/>
        </w:rPr>
        <w:t xml:space="preserve">承诺的服务中如涉及第三方提供的，由</w:t>
      </w:r>
      <w:r>
        <w:rPr>
          <w:rFonts w:hint="eastAsia"/>
          <w:color w:val="auto"/>
        </w:rPr>
        <w:t xml:space="preserve">中标供应商</w:t>
      </w:r>
      <w:r>
        <w:rPr>
          <w:color w:val="auto"/>
        </w:rPr>
        <w:t xml:space="preserve">负责协调。</w:t>
      </w:r>
      <w:r>
        <w:rPr>
          <w:color w:val="auto"/>
        </w:rPr>
      </w:r>
      <w:r/>
    </w:p>
    <w:p>
      <w:pPr>
        <w:ind w:firstLine="422"/>
        <w:rPr>
          <w:color w:val="auto"/>
        </w:rPr>
        <w:pBdr>
          <w:top w:val="none" w:color="000000" w:sz="0" w:space="0"/>
          <w:left w:val="none" w:color="000000" w:sz="0" w:space="0"/>
          <w:bottom w:val="none" w:color="000000" w:sz="0" w:space="0"/>
          <w:right w:val="none" w:color="000000" w:sz="0" w:space="0"/>
        </w:pBdr>
      </w:pPr>
      <w:r>
        <w:rPr>
          <w:b/>
          <w:color w:val="auto"/>
        </w:rPr>
        <w:t xml:space="preserve">3.验收标准</w:t>
      </w:r>
      <w:r>
        <w:rPr>
          <w:color w:val="auto"/>
        </w:rPr>
      </w:r>
      <w:r/>
    </w:p>
    <w:p>
      <w:pPr>
        <w:ind w:firstLine="420"/>
        <w:rPr>
          <w:color w:val="auto"/>
        </w:rPr>
        <w:pBdr>
          <w:top w:val="none" w:color="000000" w:sz="0" w:space="0"/>
          <w:left w:val="none" w:color="000000" w:sz="0" w:space="0"/>
          <w:bottom w:val="none" w:color="000000" w:sz="0" w:space="0"/>
          <w:right w:val="none" w:color="000000" w:sz="0" w:space="0"/>
        </w:pBdr>
      </w:pPr>
      <w:r>
        <w:rPr>
          <w:color w:val="auto"/>
        </w:rPr>
        <w:t xml:space="preserve">安装调试完毕，</w:t>
      </w:r>
      <w:r>
        <w:rPr>
          <w:rFonts w:hint="eastAsia"/>
          <w:color w:val="auto"/>
        </w:rPr>
        <w:t xml:space="preserve">由采购人组织验收，</w:t>
      </w:r>
      <w:r>
        <w:rPr>
          <w:color w:val="auto"/>
        </w:rPr>
        <w:t xml:space="preserve">所有参数达到招标参数要求。</w:t>
      </w:r>
      <w:r>
        <w:rPr>
          <w:rFonts w:hint="eastAsia"/>
          <w:color w:val="auto"/>
        </w:rPr>
        <w:t xml:space="preserve">检验不合格或不符合质量要求，中标供应商除无条件退货外，还应承担采购人的一切损失。</w:t>
      </w:r>
      <w:r>
        <w:rPr>
          <w:color w:val="auto"/>
        </w:rPr>
      </w:r>
      <w:r/>
    </w:p>
    <w:p>
      <w:pPr>
        <w:ind w:firstLine="420"/>
        <w:rPr>
          <w:color w:val="auto"/>
        </w:rPr>
        <w:pBdr>
          <w:top w:val="none" w:color="000000" w:sz="0" w:space="0"/>
          <w:left w:val="none" w:color="000000" w:sz="0" w:space="0"/>
          <w:bottom w:val="none" w:color="000000" w:sz="0" w:space="0"/>
          <w:right w:val="none" w:color="000000" w:sz="0" w:space="0"/>
        </w:pBdr>
      </w:pPr>
      <w:r>
        <w:rPr>
          <w:color w:val="auto"/>
        </w:rPr>
      </w:r>
      <w:r>
        <w:rPr>
          <w:color w:val="auto"/>
        </w:rPr>
      </w:r>
      <w:r/>
    </w:p>
    <w:p>
      <w:pPr>
        <w:ind w:firstLine="420"/>
        <w:rPr>
          <w:color w:val="auto"/>
        </w:rPr>
        <w:pBdr>
          <w:top w:val="none" w:color="000000" w:sz="0" w:space="0"/>
          <w:left w:val="none" w:color="000000" w:sz="0" w:space="0"/>
          <w:bottom w:val="none" w:color="000000" w:sz="0" w:space="0"/>
          <w:right w:val="none" w:color="000000" w:sz="0" w:space="0"/>
        </w:pBdr>
      </w:pPr>
      <w:r>
        <w:rPr>
          <w:rFonts w:hint="eastAsia"/>
          <w:color w:val="auto"/>
        </w:rPr>
        <w:br w:type="page" w:clear="all"/>
      </w:r>
      <w:r>
        <w:rPr>
          <w:color w:val="auto"/>
        </w:rPr>
      </w:r>
      <w:r/>
    </w:p>
    <w:p>
      <w:pPr>
        <w:ind w:firstLine="422"/>
        <w:jc w:val="center"/>
        <w:widowControl/>
        <w:rPr>
          <w:rFonts w:cs="Times New Roman"/>
          <w:b/>
          <w:bCs/>
          <w:color w:val="auto"/>
          <w:sz w:val="28"/>
          <w:szCs w:val="28"/>
        </w:rPr>
        <w:outlineLvl w:val="0"/>
      </w:pPr>
      <w:r>
        <w:rPr>
          <w:rFonts w:hint="eastAsia"/>
          <w:b/>
          <w:bCs/>
          <w:color w:val="auto"/>
          <w:sz w:val="28"/>
          <w:szCs w:val="28"/>
        </w:rPr>
        <w:t xml:space="preserve">第五章 评标方法与评标标准</w:t>
      </w:r>
      <w:bookmarkEnd w:id="250"/>
      <w:r>
        <w:rPr>
          <w:color w:val="auto"/>
        </w:rPr>
      </w:r>
      <w:r/>
    </w:p>
    <w:p>
      <w:pPr>
        <w:pStyle w:val="955"/>
        <w:ind w:firstLine="422"/>
        <w:rPr>
          <w:rFonts w:hAnsi="宋体"/>
          <w:b/>
          <w:bCs/>
          <w:color w:val="auto"/>
        </w:rPr>
      </w:pPr>
      <w:r>
        <w:rPr>
          <w:rFonts w:hint="eastAsia" w:hAnsi="宋体"/>
          <w:b/>
          <w:bCs/>
          <w:color w:val="auto"/>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r>
        <w:rPr>
          <w:color w:val="auto"/>
        </w:rPr>
      </w:r>
      <w:r/>
    </w:p>
    <w:p>
      <w:pPr>
        <w:pStyle w:val="1009"/>
        <w:ind w:firstLine="422"/>
        <w:spacing w:line="360" w:lineRule="auto"/>
        <w:rPr>
          <w:rFonts w:ascii="宋体" w:hAnsi="宋体" w:eastAsia="宋体" w:cs="宋体"/>
          <w:b/>
          <w:bCs w:val="0"/>
          <w:color w:val="auto"/>
          <w:sz w:val="21"/>
          <w:szCs w:val="21"/>
        </w:rPr>
        <w:outlineLvl w:val="1"/>
      </w:pPr>
      <w:r>
        <w:rPr>
          <w:rFonts w:hint="eastAsia" w:ascii="宋体" w:hAnsi="宋体" w:eastAsia="宋体" w:cs="宋体"/>
          <w:b/>
          <w:bCs w:val="0"/>
          <w:color w:val="auto"/>
          <w:sz w:val="21"/>
          <w:szCs w:val="21"/>
        </w:rPr>
        <w:t xml:space="preserve">具体评审办法如下：</w:t>
      </w:r>
      <w:r>
        <w:rPr>
          <w:color w:val="auto"/>
        </w:rPr>
      </w:r>
      <w:r/>
    </w:p>
    <w:p>
      <w:pPr>
        <w:ind w:firstLine="422"/>
        <w:spacing w:line="420" w:lineRule="exact"/>
        <w:rPr>
          <w:color w:val="auto"/>
        </w:rPr>
      </w:pPr>
      <w:r>
        <w:rPr>
          <w:rFonts w:hint="eastAsia"/>
          <w:b/>
          <w:bCs/>
          <w:color w:val="auto"/>
          <w:lang w:val="zh-CN"/>
        </w:rPr>
        <w:t xml:space="preserve">评标细则</w:t>
      </w:r>
      <w:r>
        <w:rPr>
          <w:color w:val="auto"/>
        </w:rPr>
      </w:r>
      <w:r/>
    </w:p>
    <w:p>
      <w:pPr>
        <w:ind w:firstLine="422"/>
        <w:shd w:val="clear" w:color="auto" w:fill="ffffff"/>
        <w:widowControl/>
        <w:rPr>
          <w:b/>
          <w:color w:val="auto"/>
        </w:rPr>
        <w:outlineLvl w:val="1"/>
      </w:pPr>
      <w:r>
        <w:rPr>
          <w:rFonts w:hint="eastAsia"/>
          <w:b/>
          <w:color w:val="auto"/>
        </w:rPr>
        <w:t xml:space="preserve">（一）资格性审查</w:t>
      </w:r>
      <w:r>
        <w:rPr>
          <w:rFonts w:hint="eastAsia"/>
          <w:b/>
          <w:color w:val="auto"/>
          <w:lang w:val="zh-CN"/>
        </w:rPr>
        <w:t xml:space="preserve">（通过/未通过）</w:t>
      </w:r>
      <w:r>
        <w:rPr>
          <w:rFonts w:hint="eastAsia"/>
          <w:b/>
          <w:color w:val="auto"/>
        </w:rPr>
        <w:t xml:space="preserve">：</w:t>
      </w:r>
      <w:r>
        <w:rPr>
          <w:color w:val="auto"/>
        </w:rPr>
      </w:r>
      <w:r/>
    </w:p>
    <w:tbl>
      <w:tblPr>
        <w:tblStyle w:val="893"/>
        <w:tblW w:w="4997" w:type="pct"/>
        <w:tblInd w:w="-116" w:type="dxa"/>
        <w:tblLayout w:type="autofit"/>
        <w:tblCellMar>
          <w:left w:w="108" w:type="dxa"/>
          <w:top w:w="0" w:type="dxa"/>
          <w:right w:w="108" w:type="dxa"/>
          <w:bottom w:w="0" w:type="dxa"/>
        </w:tblCellMar>
        <w:tblLook w:val="04A0" w:firstRow="1" w:lastRow="0" w:firstColumn="1" w:lastColumn="0" w:noHBand="0" w:noVBand="1"/>
      </w:tblPr>
      <w:tblGrid>
        <w:gridCol w:w="886"/>
        <w:gridCol w:w="6690"/>
        <w:gridCol w:w="1020"/>
        <w:gridCol w:w="1058"/>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9" w:type="pct"/>
            <w:vAlign w:val="center"/>
            <w:textDirection w:val="lrTb"/>
            <w:noWrap w:val="false"/>
          </w:tcPr>
          <w:p>
            <w:pPr>
              <w:jc w:val="center"/>
              <w:rPr>
                <w:color w:val="auto"/>
              </w:rPr>
            </w:pPr>
            <w:r>
              <w:rPr>
                <w:rFonts w:hint="eastAsia"/>
                <w:color w:val="auto"/>
                <w:lang w:val="zh-CN"/>
              </w:rPr>
              <w:t xml:space="preserve">序号</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jc w:val="center"/>
              <w:spacing w:line="420" w:lineRule="exact"/>
              <w:tabs>
                <w:tab w:val="left" w:pos="709" w:leader="none"/>
              </w:tabs>
              <w:rPr>
                <w:color w:val="auto"/>
              </w:rPr>
            </w:pPr>
            <w:r>
              <w:rPr>
                <w:rFonts w:hint="eastAsia"/>
                <w:color w:val="auto"/>
                <w:lang w:val="zh-CN"/>
              </w:rPr>
              <w:t xml:space="preserve">评定标准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rFonts w:hint="eastAsia"/>
                <w:color w:val="auto"/>
                <w:lang w:val="zh-CN"/>
              </w:rPr>
              <w:t xml:space="preserve">通过√</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right="-132"/>
              <w:jc w:val="center"/>
              <w:spacing w:line="420" w:lineRule="exact"/>
              <w:tabs>
                <w:tab w:val="left" w:pos="709" w:leader="none"/>
              </w:tabs>
              <w:rPr>
                <w:color w:val="auto"/>
              </w:rPr>
            </w:pPr>
            <w:r>
              <w:rPr>
                <w:rFonts w:hint="eastAsia"/>
                <w:color w:val="auto"/>
                <w:lang w:val="zh-CN"/>
              </w:rPr>
              <w:t xml:space="preserve">未通过X</w:t>
            </w:r>
            <w:r>
              <w:rPr>
                <w:color w:val="auto"/>
              </w:rPr>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459" w:type="pct"/>
            <w:vAlign w:val="center"/>
            <w:textDirection w:val="lrTb"/>
            <w:noWrap w:val="false"/>
          </w:tcPr>
          <w:p>
            <w:pPr>
              <w:jc w:val="center"/>
              <w:rPr>
                <w:color w:val="auto"/>
              </w:rPr>
            </w:pPr>
            <w:r>
              <w:rPr>
                <w:rFonts w:hint="eastAsia"/>
                <w:color w:val="auto"/>
                <w:lang w:val="zh-CN"/>
              </w:rPr>
              <w:t xml:space="preserve">1</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64" w:type="pct"/>
            <w:textDirection w:val="lrTb"/>
            <w:noWrap w:val="false"/>
          </w:tcPr>
          <w:p>
            <w:pPr>
              <w:ind w:right="-132"/>
              <w:jc w:val="center"/>
              <w:spacing w:line="420" w:lineRule="exact"/>
              <w:tabs>
                <w:tab w:val="left" w:pos="709" w:leader="none"/>
              </w:tabs>
              <w:rPr>
                <w:color w:val="auto"/>
              </w:rPr>
            </w:pPr>
            <w:r>
              <w:rPr>
                <w:rFonts w:hint="eastAsia"/>
                <w:color w:val="auto"/>
              </w:rPr>
              <w:t xml:space="preserve">供应商资格条件</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r>
    </w:tbl>
    <w:p>
      <w:pPr>
        <w:ind w:firstLine="422"/>
        <w:shd w:val="clear" w:color="auto" w:fill="ffffff"/>
        <w:widowControl/>
        <w:rPr>
          <w:b/>
          <w:color w:val="auto"/>
        </w:rPr>
        <w:outlineLvl w:val="1"/>
      </w:pPr>
      <w:r>
        <w:rPr>
          <w:rFonts w:hint="eastAsia"/>
          <w:b/>
          <w:color w:val="auto"/>
        </w:rPr>
        <w:t xml:space="preserve">（二）符合性审查（通过/未通过）：</w:t>
      </w:r>
      <w:r>
        <w:rPr>
          <w:color w:val="auto"/>
        </w:rPr>
      </w:r>
      <w:r/>
    </w:p>
    <w:tbl>
      <w:tblPr>
        <w:tblStyle w:val="893"/>
        <w:tblW w:w="4995" w:type="pct"/>
        <w:tblInd w:w="-113" w:type="dxa"/>
        <w:tblLayout w:type="autofit"/>
        <w:tblCellMar>
          <w:left w:w="108" w:type="dxa"/>
          <w:top w:w="0" w:type="dxa"/>
          <w:right w:w="108" w:type="dxa"/>
          <w:bottom w:w="0" w:type="dxa"/>
        </w:tblCellMar>
        <w:tblLook w:val="04A0" w:firstRow="1" w:lastRow="0" w:firstColumn="1" w:lastColumn="0" w:noHBand="0" w:noVBand="1"/>
      </w:tblPr>
      <w:tblGrid>
        <w:gridCol w:w="867"/>
        <w:gridCol w:w="6704"/>
        <w:gridCol w:w="1019"/>
        <w:gridCol w:w="1060"/>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auto"/>
              </w:rPr>
            </w:pPr>
            <w:r>
              <w:rPr>
                <w:rFonts w:hint="eastAsia"/>
                <w:color w:val="auto"/>
                <w:lang w:val="zh-CN"/>
              </w:rPr>
              <w:t xml:space="preserve">序号</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right="-132"/>
              <w:jc w:val="center"/>
              <w:spacing w:line="420" w:lineRule="exact"/>
              <w:tabs>
                <w:tab w:val="left" w:pos="709" w:leader="none"/>
              </w:tabs>
              <w:rPr>
                <w:color w:val="auto"/>
              </w:rPr>
            </w:pPr>
            <w:r>
              <w:rPr>
                <w:rFonts w:hint="eastAsia"/>
                <w:color w:val="auto"/>
                <w:lang w:val="zh-CN"/>
              </w:rPr>
              <w:t xml:space="preserve">评定标准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rFonts w:hint="eastAsia"/>
                <w:color w:val="auto"/>
                <w:lang w:val="zh-CN"/>
              </w:rPr>
              <w:t xml:space="preserve">通过√</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auto"/>
              </w:rPr>
            </w:pPr>
            <w:r>
              <w:rPr>
                <w:rFonts w:hint="eastAsia"/>
                <w:color w:val="auto"/>
                <w:lang w:val="zh-CN"/>
              </w:rPr>
              <w:t xml:space="preserve">未通过X</w:t>
            </w:r>
            <w:r>
              <w:rPr>
                <w:color w:val="auto"/>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auto"/>
              </w:rPr>
            </w:pPr>
            <w:r>
              <w:rPr>
                <w:rFonts w:hint="eastAsia"/>
                <w:color w:val="auto"/>
                <w:lang w:val="zh-CN"/>
              </w:rPr>
              <w:t xml:space="preserve">1</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rPr>
            </w:pPr>
            <w:r>
              <w:rPr>
                <w:rFonts w:hint="eastAsia"/>
                <w:color w:val="auto"/>
              </w:rPr>
              <w:t xml:space="preserve">在苏采云系统规定的时间内未成功解密电子投标文件。</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auto"/>
              </w:rPr>
            </w:pPr>
            <w:r>
              <w:rPr>
                <w:rFonts w:hint="eastAsia"/>
                <w:color w:val="auto"/>
                <w:lang w:val="zh-CN"/>
              </w:rPr>
              <w:t xml:space="preserve">2</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rPr>
            </w:pPr>
            <w:r>
              <w:rPr>
                <w:rFonts w:hint="eastAsia"/>
                <w:color w:val="auto"/>
              </w:rPr>
              <w:t xml:space="preserve">未按照招标文件要求上传电子投标文件的。</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auto"/>
              </w:rPr>
            </w:pPr>
            <w:r>
              <w:rPr>
                <w:rFonts w:hint="eastAsia"/>
                <w:color w:val="auto"/>
                <w:lang w:val="zh-CN"/>
              </w:rPr>
              <w:t xml:space="preserve">3</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rPr>
            </w:pPr>
            <w:r>
              <w:rPr>
                <w:rFonts w:hint="eastAsia"/>
                <w:color w:val="auto"/>
              </w:rPr>
              <w:t xml:space="preserve">在报价时采用选择性报价的。</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auto"/>
              </w:rPr>
            </w:pPr>
            <w:r>
              <w:rPr>
                <w:rFonts w:hint="eastAsia"/>
                <w:color w:val="auto"/>
                <w:lang w:val="zh-CN"/>
              </w:rPr>
              <w:t xml:space="preserve">4</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rPr>
            </w:pPr>
            <w:r>
              <w:rPr>
                <w:rFonts w:hint="eastAsia"/>
                <w:color w:val="auto"/>
              </w:rPr>
              <w:t xml:space="preserve">报价超过了采购预算或最高限价的。</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auto"/>
              </w:rPr>
            </w:pPr>
            <w:r>
              <w:rPr>
                <w:rFonts w:hint="eastAsia"/>
                <w:color w:val="auto"/>
                <w:lang w:val="zh-CN"/>
              </w:rPr>
              <w:t xml:space="preserve">5</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rPr>
            </w:pPr>
            <w:r>
              <w:rPr>
                <w:rFonts w:hint="eastAsia"/>
                <w:color w:val="auto"/>
              </w:rPr>
              <w:t xml:space="preserve">不符合招标文件中规定的其他实质性要求和条件的（本招标文件中标注“★”符号部分为实质性要求和条件）。</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auto"/>
              </w:rPr>
            </w:pPr>
            <w:r>
              <w:rPr>
                <w:rFonts w:hint="eastAsia"/>
                <w:color w:val="auto"/>
                <w:lang w:val="zh-CN"/>
              </w:rPr>
              <w:t xml:space="preserve">6</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rPr>
            </w:pPr>
            <w:r>
              <w:rPr>
                <w:rFonts w:hint="eastAsia"/>
                <w:color w:val="auto"/>
              </w:rPr>
              <w:t xml:space="preserve">不同供应商的投标文件由同一单位或者个人编制。</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auto"/>
              </w:rPr>
            </w:pPr>
            <w:r>
              <w:rPr>
                <w:rFonts w:hint="eastAsia"/>
                <w:color w:val="auto"/>
                <w:lang w:val="zh-CN"/>
              </w:rPr>
              <w:t xml:space="preserve">7</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rPr>
            </w:pPr>
            <w:r>
              <w:rPr>
                <w:rFonts w:hint="eastAsia"/>
                <w:color w:val="auto"/>
              </w:rPr>
              <w:t xml:space="preserve">投标文件含有采购人不能接受的附加条件的。</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auto"/>
              </w:rPr>
            </w:pPr>
            <w:r>
              <w:rPr>
                <w:rFonts w:hint="eastAsia"/>
                <w:color w:val="auto"/>
              </w:rPr>
              <w:t xml:space="preserve">8</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rPr>
            </w:pPr>
            <w:r>
              <w:rPr>
                <w:rFonts w:hint="eastAsia"/>
                <w:color w:val="auto"/>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auto"/>
              </w:rPr>
            </w:pPr>
            <w:r>
              <w:rPr>
                <w:rFonts w:hint="eastAsia"/>
                <w:color w:val="auto"/>
              </w:rPr>
              <w:t xml:space="preserve">9</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rPr>
            </w:pPr>
            <w:r>
              <w:rPr>
                <w:rFonts w:hint="eastAsia"/>
                <w:color w:val="auto"/>
              </w:rPr>
              <w:t xml:space="preserve">投标文件未按照招标文件要求加盖电子签章。</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auto"/>
              </w:rPr>
            </w:pPr>
            <w:r>
              <w:rPr>
                <w:rFonts w:hint="eastAsia"/>
                <w:color w:val="auto"/>
              </w:rPr>
              <w:t xml:space="preserve">10</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rPr>
            </w:pPr>
            <w:r>
              <w:rPr>
                <w:rFonts w:hint="eastAsia"/>
                <w:color w:val="auto"/>
              </w:rPr>
              <w:t xml:space="preserve">不同供应商委托同一单位或者个人办理投标事宜。</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auto"/>
              </w:rPr>
            </w:pPr>
            <w:r>
              <w:rPr>
                <w:rFonts w:hint="eastAsia"/>
                <w:color w:val="auto"/>
              </w:rPr>
              <w:t xml:space="preserve">11</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rPr>
            </w:pPr>
            <w:r>
              <w:rPr>
                <w:rFonts w:hint="eastAsia"/>
                <w:color w:val="auto"/>
              </w:rPr>
              <w:t xml:space="preserve">不同供应商的投标文件载明的项目管理成员或者联系人员为同一人。</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r>
      <w:tr>
        <w:trPr>
          <w:trHeight w:val="392"/>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auto"/>
              </w:rPr>
            </w:pPr>
            <w:r>
              <w:rPr>
                <w:rFonts w:hint="eastAsia"/>
                <w:color w:val="auto"/>
              </w:rPr>
              <w:t xml:space="preserve">12</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rPr>
            </w:pPr>
            <w:r>
              <w:rPr>
                <w:rFonts w:hint="eastAsia"/>
                <w:color w:val="auto"/>
              </w:rPr>
              <w:t xml:space="preserve">不同供应商的投标文件异常一致或者投标报价呈规律性差异。</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auto"/>
              </w:rPr>
            </w:pPr>
            <w:r>
              <w:rPr>
                <w:rFonts w:hint="eastAsia"/>
                <w:color w:val="auto"/>
              </w:rPr>
              <w:t xml:space="preserve">13</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rPr>
            </w:pPr>
            <w:r>
              <w:rPr>
                <w:rFonts w:hint="eastAsia"/>
                <w:color w:val="auto"/>
              </w:rPr>
              <w:t xml:space="preserve">不同供应商的单位负责人为同一人或者供应商之间存在直接控股、管理关系的。</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auto"/>
              </w:rPr>
            </w:pPr>
            <w:r>
              <w:rPr>
                <w:rFonts w:hint="eastAsia"/>
                <w:color w:val="auto"/>
              </w:rPr>
              <w:t xml:space="preserve">14</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rPr>
            </w:pPr>
            <w:r>
              <w:rPr>
                <w:rFonts w:hint="eastAsia"/>
                <w:color w:val="auto"/>
              </w:rPr>
              <w:t xml:space="preserve">不同供应商的ip地址、MAC地址、标书制作工具客户端标识码一致的。</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49" w:type="pct"/>
            <w:vAlign w:val="center"/>
            <w:textDirection w:val="lrTb"/>
            <w:noWrap w:val="false"/>
          </w:tcPr>
          <w:p>
            <w:pPr>
              <w:jc w:val="center"/>
              <w:rPr>
                <w:color w:val="auto"/>
              </w:rPr>
            </w:pPr>
            <w:r>
              <w:rPr>
                <w:rFonts w:hint="eastAsia"/>
                <w:color w:val="auto"/>
              </w:rPr>
              <w:t xml:space="preserve">15</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3472" w:type="pct"/>
            <w:textDirection w:val="lrTb"/>
            <w:noWrap w:val="false"/>
          </w:tcPr>
          <w:p>
            <w:pPr>
              <w:ind w:firstLine="0"/>
              <w:rPr>
                <w:color w:val="auto"/>
              </w:rPr>
            </w:pPr>
            <w:r>
              <w:rPr>
                <w:rFonts w:hint="eastAsia"/>
                <w:color w:val="auto"/>
              </w:rPr>
              <w:t xml:space="preserve">法律、法规和招标文件规定的其他无效情形。</w:t>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pct"/>
            <w:textDirection w:val="lrTb"/>
            <w:noWrap w:val="false"/>
          </w:tcPr>
          <w:p>
            <w:pPr>
              <w:ind w:right="-132"/>
              <w:jc w:val="center"/>
              <w:spacing w:line="420" w:lineRule="exact"/>
              <w:tabs>
                <w:tab w:val="left" w:pos="709" w:leader="none"/>
              </w:tabs>
              <w:rPr>
                <w:color w:val="auto"/>
              </w:rPr>
            </w:pPr>
            <w:r>
              <w:rPr>
                <w:color w:val="auto"/>
                <w:lang w:val="zh-CN"/>
              </w:rPr>
            </w:r>
            <w:r>
              <w:rPr>
                <w:color w:val="auto"/>
              </w:rPr>
            </w:r>
            <w:r/>
          </w:p>
        </w:tc>
      </w:tr>
    </w:tbl>
    <w:p>
      <w:pPr>
        <w:numPr>
          <w:ilvl w:val="0"/>
          <w:numId w:val="4"/>
        </w:numPr>
        <w:ind w:firstLine="422"/>
        <w:shd w:val="clear" w:color="auto" w:fill="ffffff"/>
        <w:widowControl/>
        <w:rPr>
          <w:b/>
          <w:color w:val="auto"/>
        </w:rPr>
        <w:outlineLvl w:val="1"/>
      </w:pPr>
      <w:r>
        <w:rPr>
          <w:rFonts w:hint="eastAsia"/>
          <w:b/>
          <w:color w:val="auto"/>
        </w:rPr>
        <w:br w:type="page" w:clear="all"/>
      </w:r>
      <w:r>
        <w:rPr>
          <w:rFonts w:hint="eastAsia"/>
          <w:b/>
          <w:color w:val="auto"/>
        </w:rPr>
        <w:t xml:space="preserve">评分表</w:t>
      </w:r>
      <w:r>
        <w:rPr>
          <w:color w:val="auto"/>
        </w:rPr>
      </w:r>
      <w:r/>
    </w:p>
    <w:tbl>
      <w:tblPr>
        <w:tblStyle w:val="893"/>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041"/>
        <w:gridCol w:w="6904"/>
        <w:gridCol w:w="985"/>
      </w:tblGrid>
      <w:tr>
        <w:trPr>
          <w:jc w:val="center"/>
          <w:trHeight w:val="708"/>
        </w:trPr>
        <w:tc>
          <w:tcPr>
            <w:tcW w:w="710" w:type="dxa"/>
            <w:vAlign w:val="center"/>
            <w:textDirection w:val="lrTb"/>
            <w:noWrap w:val="false"/>
          </w:tcPr>
          <w:p>
            <w:pPr>
              <w:ind w:firstLine="0"/>
              <w:spacing w:line="276" w:lineRule="auto"/>
              <w:widowControl/>
              <w:rPr>
                <w:rFonts w:cs="微软雅黑"/>
                <w:b/>
                <w:bCs/>
                <w:color w:val="auto"/>
              </w:rPr>
            </w:pPr>
            <w:r>
              <w:rPr>
                <w:color w:val="auto"/>
              </w:rPr>
            </w:r>
            <w:bookmarkStart w:id="251" w:name="_Toc91836565"/>
            <w:r>
              <w:rPr>
                <w:rFonts w:hint="eastAsia" w:cs="微软雅黑"/>
                <w:b/>
                <w:bCs/>
                <w:color w:val="auto"/>
              </w:rPr>
              <w:t xml:space="preserve">序号</w:t>
            </w:r>
            <w:r>
              <w:rPr>
                <w:color w:val="auto"/>
              </w:rPr>
            </w:r>
            <w:r/>
          </w:p>
        </w:tc>
        <w:tc>
          <w:tcPr>
            <w:tcW w:w="1041" w:type="dxa"/>
            <w:vAlign w:val="center"/>
            <w:textDirection w:val="lrTb"/>
            <w:noWrap w:val="false"/>
          </w:tcPr>
          <w:p>
            <w:pPr>
              <w:ind w:firstLine="0"/>
              <w:jc w:val="center"/>
              <w:spacing w:line="276" w:lineRule="auto"/>
              <w:widowControl/>
              <w:rPr>
                <w:rFonts w:cs="微软雅黑"/>
                <w:b/>
                <w:bCs/>
                <w:color w:val="auto"/>
              </w:rPr>
            </w:pPr>
            <w:r>
              <w:rPr>
                <w:rFonts w:hint="eastAsia" w:cs="微软雅黑"/>
                <w:b/>
                <w:bCs/>
                <w:color w:val="auto"/>
              </w:rPr>
              <w:t xml:space="preserve">评分因素</w:t>
            </w:r>
            <w:r>
              <w:rPr>
                <w:color w:val="auto"/>
              </w:rPr>
            </w:r>
            <w:r/>
          </w:p>
        </w:tc>
        <w:tc>
          <w:tcPr>
            <w:tcW w:w="6904" w:type="dxa"/>
            <w:vAlign w:val="center"/>
            <w:textDirection w:val="lrTb"/>
            <w:noWrap w:val="false"/>
          </w:tcPr>
          <w:p>
            <w:pPr>
              <w:ind w:firstLine="0"/>
              <w:jc w:val="center"/>
              <w:spacing w:line="276" w:lineRule="auto"/>
              <w:widowControl/>
              <w:rPr>
                <w:rFonts w:cs="微软雅黑"/>
                <w:b/>
                <w:bCs/>
                <w:color w:val="auto"/>
              </w:rPr>
            </w:pPr>
            <w:r>
              <w:rPr>
                <w:rFonts w:hint="eastAsia" w:cs="微软雅黑"/>
                <w:b/>
                <w:bCs/>
                <w:color w:val="auto"/>
              </w:rPr>
              <w:t xml:space="preserve">评审细则</w:t>
            </w:r>
            <w:r>
              <w:rPr>
                <w:color w:val="auto"/>
              </w:rPr>
            </w:r>
            <w:r/>
          </w:p>
        </w:tc>
        <w:tc>
          <w:tcPr>
            <w:tcW w:w="985" w:type="dxa"/>
            <w:vAlign w:val="center"/>
            <w:textDirection w:val="lrTb"/>
            <w:noWrap w:val="false"/>
          </w:tcPr>
          <w:p>
            <w:pPr>
              <w:ind w:firstLine="0"/>
              <w:jc w:val="center"/>
              <w:spacing w:line="276" w:lineRule="auto"/>
              <w:widowControl/>
              <w:rPr>
                <w:rFonts w:cs="微软雅黑"/>
                <w:b/>
                <w:bCs/>
                <w:color w:val="auto"/>
              </w:rPr>
            </w:pPr>
            <w:r>
              <w:rPr>
                <w:rFonts w:hint="eastAsia" w:cs="微软雅黑"/>
                <w:b/>
                <w:bCs/>
                <w:color w:val="auto"/>
              </w:rPr>
              <w:t xml:space="preserve">分值</w:t>
            </w:r>
            <w:r>
              <w:rPr>
                <w:color w:val="auto"/>
              </w:rPr>
            </w:r>
            <w:r/>
          </w:p>
        </w:tc>
      </w:tr>
      <w:tr>
        <w:trPr>
          <w:jc w:val="center"/>
          <w:trHeight w:val="708"/>
        </w:trPr>
        <w:tc>
          <w:tcPr>
            <w:tcW w:w="710" w:type="dxa"/>
            <w:vAlign w:val="center"/>
            <w:textDirection w:val="lrTb"/>
            <w:noWrap w:val="false"/>
          </w:tcPr>
          <w:p>
            <w:pPr>
              <w:ind w:firstLine="0"/>
              <w:jc w:val="center"/>
              <w:spacing w:line="276" w:lineRule="auto"/>
              <w:widowControl/>
              <w:rPr>
                <w:rFonts w:cs="微软雅黑"/>
                <w:color w:val="auto"/>
              </w:rPr>
            </w:pPr>
            <w:r>
              <w:rPr>
                <w:rFonts w:hint="eastAsia" w:cs="微软雅黑"/>
                <w:color w:val="auto"/>
              </w:rPr>
              <w:t xml:space="preserve">1</w:t>
            </w:r>
            <w:r>
              <w:rPr>
                <w:color w:val="auto"/>
              </w:rPr>
            </w:r>
            <w:r/>
          </w:p>
        </w:tc>
        <w:tc>
          <w:tcPr>
            <w:tcW w:w="1041" w:type="dxa"/>
            <w:vAlign w:val="center"/>
            <w:textDirection w:val="lrTb"/>
            <w:noWrap w:val="false"/>
          </w:tcPr>
          <w:p>
            <w:pPr>
              <w:ind w:firstLine="0"/>
              <w:jc w:val="center"/>
              <w:spacing w:line="276" w:lineRule="auto"/>
              <w:widowControl/>
              <w:rPr>
                <w:rFonts w:cs="微软雅黑"/>
                <w:color w:val="auto"/>
              </w:rPr>
            </w:pPr>
            <w:r>
              <w:rPr>
                <w:rFonts w:hint="eastAsia" w:cs="微软雅黑"/>
                <w:color w:val="auto"/>
              </w:rPr>
              <w:t xml:space="preserve">价格</w:t>
            </w:r>
            <w:r>
              <w:rPr>
                <w:color w:val="auto"/>
              </w:rPr>
            </w:r>
            <w:r/>
          </w:p>
        </w:tc>
        <w:tc>
          <w:tcPr>
            <w:tcW w:w="6904" w:type="dxa"/>
            <w:vAlign w:val="center"/>
            <w:textDirection w:val="lrTb"/>
            <w:noWrap w:val="false"/>
          </w:tcPr>
          <w:p>
            <w:pPr>
              <w:ind w:firstLine="0"/>
              <w:jc w:val="left"/>
              <w:spacing w:line="276" w:lineRule="auto"/>
              <w:widowControl/>
              <w:rPr>
                <w:rFonts w:cs="微软雅黑"/>
                <w:color w:val="auto"/>
              </w:rPr>
            </w:pPr>
            <w:r>
              <w:rPr>
                <w:rFonts w:hint="eastAsia"/>
                <w:color w:val="auto"/>
              </w:rPr>
              <w:t xml:space="preserve">价格分采用低价优先法计算，即满足招标文件要求且报价最低的供应商报价为评标基准价，其价格分为满分30分，其它供应商的价格分统一按照以下公式计算：投标报价得分=(最低报价/该投标单位的投标报价)*30。</w:t>
            </w:r>
            <w:r>
              <w:rPr>
                <w:color w:val="auto"/>
              </w:rPr>
            </w:r>
            <w:r/>
          </w:p>
        </w:tc>
        <w:tc>
          <w:tcPr>
            <w:tcW w:w="985" w:type="dxa"/>
            <w:vAlign w:val="center"/>
            <w:textDirection w:val="lrTb"/>
            <w:noWrap w:val="false"/>
          </w:tcPr>
          <w:p>
            <w:pPr>
              <w:ind w:firstLine="0"/>
              <w:jc w:val="center"/>
              <w:spacing w:line="276" w:lineRule="auto"/>
              <w:widowControl/>
              <w:rPr>
                <w:rFonts w:cs="微软雅黑"/>
                <w:color w:val="auto"/>
              </w:rPr>
            </w:pPr>
            <w:r>
              <w:rPr>
                <w:rFonts w:hint="eastAsia" w:cs="微软雅黑"/>
                <w:color w:val="auto"/>
              </w:rPr>
              <w:t xml:space="preserve">30</w:t>
            </w:r>
            <w:r>
              <w:rPr>
                <w:color w:val="auto"/>
              </w:rPr>
            </w:r>
            <w:r/>
          </w:p>
        </w:tc>
      </w:tr>
      <w:tr>
        <w:trPr>
          <w:jc w:val="center"/>
          <w:trHeight w:val="708"/>
        </w:trPr>
        <w:tc>
          <w:tcPr>
            <w:tcW w:w="710" w:type="dxa"/>
            <w:vAlign w:val="center"/>
            <w:textDirection w:val="lrTb"/>
            <w:noWrap w:val="false"/>
          </w:tcPr>
          <w:p>
            <w:pPr>
              <w:ind w:firstLine="0"/>
              <w:jc w:val="center"/>
              <w:spacing w:line="276" w:lineRule="auto"/>
              <w:widowControl/>
              <w:rPr>
                <w:rFonts w:cs="微软雅黑"/>
                <w:color w:val="auto"/>
              </w:rPr>
            </w:pPr>
            <w:r>
              <w:rPr>
                <w:rFonts w:hint="eastAsia" w:cs="微软雅黑"/>
                <w:color w:val="auto"/>
              </w:rPr>
              <w:t xml:space="preserve">2</w:t>
            </w:r>
            <w:r>
              <w:rPr>
                <w:color w:val="auto"/>
              </w:rPr>
            </w:r>
            <w:r/>
          </w:p>
        </w:tc>
        <w:tc>
          <w:tcPr>
            <w:tcW w:w="1041" w:type="dxa"/>
            <w:vAlign w:val="center"/>
            <w:textDirection w:val="lrTb"/>
            <w:noWrap w:val="false"/>
          </w:tcPr>
          <w:p>
            <w:pPr>
              <w:ind w:firstLine="0"/>
              <w:jc w:val="center"/>
              <w:spacing w:line="240" w:lineRule="auto"/>
              <w:rPr>
                <w:b/>
                <w:color w:val="auto"/>
                <w:highlight w:val="none"/>
              </w:rPr>
              <w:pBdr>
                <w:top w:val="none" w:color="000000" w:sz="0" w:space="0"/>
                <w:left w:val="none" w:color="000000" w:sz="0" w:space="0"/>
                <w:bottom w:val="none" w:color="000000" w:sz="0" w:space="0"/>
                <w:right w:val="none" w:color="000000" w:sz="0" w:space="0"/>
              </w:pBdr>
            </w:pPr>
            <w:r>
              <w:rPr>
                <w:b/>
                <w:color w:val="auto"/>
                <w:highlight w:val="none"/>
              </w:rPr>
              <w:t xml:space="preserve">技术响应</w:t>
            </w:r>
            <w:r>
              <w:rPr>
                <w:color w:val="auto"/>
              </w:rPr>
            </w:r>
            <w:r/>
          </w:p>
          <w:p>
            <w:pPr>
              <w:ind w:firstLine="0"/>
              <w:jc w:val="center"/>
              <w:spacing w:line="240" w:lineRule="auto"/>
              <w:rPr>
                <w:color w:val="auto"/>
                <w:szCs w:val="24"/>
                <w:highlight w:val="none"/>
              </w:rPr>
              <w:pBdr>
                <w:top w:val="none" w:color="000000" w:sz="0" w:space="0"/>
                <w:left w:val="none" w:color="000000" w:sz="0" w:space="0"/>
                <w:bottom w:val="none" w:color="000000" w:sz="0" w:space="0"/>
                <w:right w:val="none" w:color="000000" w:sz="0" w:space="0"/>
              </w:pBdr>
            </w:pPr>
            <w:r>
              <w:rPr>
                <w:b/>
                <w:color w:val="auto"/>
                <w:highlight w:val="none"/>
              </w:rPr>
              <w:t xml:space="preserve">（</w:t>
            </w:r>
            <w:r>
              <w:rPr>
                <w:rFonts w:hint="eastAsia"/>
                <w:b/>
                <w:color w:val="auto"/>
                <w:highlight w:val="none"/>
              </w:rPr>
              <w:t xml:space="preserve">3</w:t>
            </w:r>
            <w:r>
              <w:rPr>
                <w:rFonts w:hint="eastAsia"/>
                <w:b/>
                <w:color w:val="auto"/>
                <w:highlight w:val="none"/>
                <w:lang w:val="en-US" w:eastAsia="zh-CN"/>
              </w:rPr>
              <w:t xml:space="preserve">4</w:t>
            </w:r>
            <w:r>
              <w:rPr>
                <w:b/>
                <w:color w:val="auto"/>
                <w:highlight w:val="none"/>
              </w:rPr>
              <w:t xml:space="preserve">分）</w:t>
            </w:r>
            <w:r>
              <w:rPr>
                <w:color w:val="auto"/>
              </w:rPr>
            </w:r>
            <w:r/>
          </w:p>
        </w:tc>
        <w:tc>
          <w:tcPr>
            <w:tcW w:w="6904" w:type="dxa"/>
            <w:vAlign w:val="center"/>
            <w:textDirection w:val="lrTb"/>
            <w:noWrap w:val="false"/>
          </w:tcPr>
          <w:p>
            <w:pPr>
              <w:pStyle w:val="899"/>
              <w:ind w:firstLine="0"/>
              <w:spacing w:line="240" w:lineRule="auto"/>
              <w:rPr>
                <w:rFonts w:ascii="宋体" w:hAnsi="宋体" w:cs="宋体"/>
                <w:color w:val="auto"/>
                <w:highlight w:val="none"/>
              </w:rPr>
              <w:pBdr>
                <w:top w:val="none" w:color="000000" w:sz="0" w:space="0"/>
                <w:left w:val="none" w:color="000000" w:sz="0" w:space="0"/>
                <w:right w:val="none" w:color="000000" w:sz="0" w:space="0"/>
              </w:pBdr>
            </w:pPr>
            <w:r>
              <w:rPr>
                <w:rFonts w:hint="eastAsia" w:ascii="宋体" w:hAnsi="宋体" w:cs="宋体"/>
                <w:color w:val="auto"/>
                <w:highlight w:val="none"/>
              </w:rPr>
              <w:t xml:space="preserve">根据对招标文件第四章“三、技术要求”响应情况进行评分，全部满足得3</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分，招标文件中标注“★”为实质性指标，不满足为无效投标。</w:t>
            </w:r>
            <w:r>
              <w:rPr>
                <w:color w:val="auto"/>
              </w:rPr>
            </w:r>
            <w:r/>
          </w:p>
          <w:p>
            <w:pPr>
              <w:pStyle w:val="899"/>
              <w:ind w:firstLine="0"/>
              <w:spacing w:line="240" w:lineRule="auto"/>
              <w:rPr>
                <w:rFonts w:ascii="宋体" w:hAnsi="宋体" w:cs="宋体"/>
                <w:b/>
                <w:bCs/>
                <w:color w:val="auto"/>
                <w:highlight w:val="none"/>
              </w:rPr>
              <w:pBdr>
                <w:top w:val="none" w:color="000000" w:sz="0" w:space="0"/>
                <w:left w:val="none" w:color="000000" w:sz="0" w:space="0"/>
                <w:right w:val="none" w:color="000000" w:sz="0" w:space="0"/>
              </w:pBdr>
            </w:pPr>
            <w:r>
              <w:rPr>
                <w:rFonts w:hint="eastAsia" w:ascii="宋体" w:hAnsi="宋体" w:cs="宋体"/>
                <w:color w:val="auto"/>
                <w:highlight w:val="none"/>
              </w:rPr>
              <w:t xml:space="preserve">标▲号技术指标（共1</w:t>
            </w:r>
            <w:r>
              <w:rPr>
                <w:rFonts w:hint="eastAsia" w:ascii="宋体" w:hAnsi="宋体" w:cs="宋体"/>
                <w:color w:val="auto"/>
                <w:highlight w:val="none"/>
                <w:lang w:val="en-US" w:eastAsia="zh-CN"/>
              </w:rPr>
              <w:t xml:space="preserve">0</w:t>
            </w:r>
            <w:r>
              <w:rPr>
                <w:rFonts w:hint="eastAsia" w:ascii="宋体" w:hAnsi="宋体" w:cs="宋体"/>
                <w:color w:val="auto"/>
                <w:highlight w:val="none"/>
              </w:rPr>
              <w:t xml:space="preserve">项）为重要技术条款，每有一项负偏离扣</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分；其他未标记的指标项（共</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项）为一般技术条款，每有一项负偏离扣</w:t>
            </w: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分。</w:t>
            </w:r>
            <w:r>
              <w:rPr>
                <w:rFonts w:hint="eastAsia" w:ascii="宋体" w:hAnsi="宋体" w:cs="宋体"/>
                <w:b/>
                <w:bCs/>
                <w:color w:val="auto"/>
                <w:highlight w:val="none"/>
              </w:rPr>
              <w:t xml:space="preserve">注：</w:t>
            </w:r>
            <w:r>
              <w:rPr>
                <w:color w:val="auto"/>
              </w:rPr>
            </w:r>
            <w:r/>
          </w:p>
          <w:p>
            <w:pPr>
              <w:pStyle w:val="899"/>
              <w:numPr>
                <w:ilvl w:val="0"/>
                <w:numId w:val="5"/>
              </w:numPr>
              <w:ind w:firstLine="0"/>
              <w:spacing w:line="240" w:lineRule="auto"/>
              <w:rPr>
                <w:rFonts w:ascii="宋体" w:hAnsi="宋体" w:cs="宋体"/>
                <w:b/>
                <w:bCs/>
                <w:color w:val="auto"/>
                <w:highlight w:val="none"/>
              </w:rPr>
              <w:pBdr>
                <w:top w:val="none" w:color="000000" w:sz="0" w:space="0"/>
                <w:left w:val="none" w:color="000000" w:sz="0" w:space="0"/>
                <w:right w:val="none" w:color="000000" w:sz="0" w:space="0"/>
              </w:pBdr>
            </w:pPr>
            <w:r>
              <w:rPr>
                <w:rFonts w:hint="eastAsia" w:ascii="宋体" w:hAnsi="宋体" w:cs="宋体"/>
                <w:b/>
                <w:bCs/>
                <w:color w:val="auto"/>
                <w:highlight w:val="none"/>
              </w:rPr>
              <w:t xml:space="preserve">凡标有最低一级序号的指标项即为一项技术条款，无论是否隶属于上一级编号；</w:t>
            </w:r>
            <w:r>
              <w:rPr>
                <w:color w:val="auto"/>
              </w:rPr>
            </w:r>
            <w:r/>
          </w:p>
          <w:p>
            <w:pPr>
              <w:pStyle w:val="899"/>
              <w:numPr>
                <w:ilvl w:val="0"/>
                <w:numId w:val="5"/>
              </w:numPr>
              <w:ind w:firstLine="0"/>
              <w:spacing w:line="240" w:lineRule="auto"/>
              <w:rPr>
                <w:rFonts w:ascii="宋体" w:hAnsi="宋体" w:cs="宋体"/>
                <w:b/>
                <w:bCs/>
                <w:color w:val="auto"/>
                <w:highlight w:val="none"/>
              </w:rPr>
              <w:pBdr>
                <w:top w:val="none" w:color="000000" w:sz="0" w:space="0"/>
                <w:left w:val="none" w:color="000000" w:sz="0" w:space="0"/>
                <w:right w:val="none" w:color="000000" w:sz="0" w:space="0"/>
              </w:pBdr>
            </w:pPr>
            <w:r>
              <w:rPr>
                <w:rFonts w:hint="eastAsia" w:ascii="宋体" w:hAnsi="宋体" w:cs="宋体"/>
                <w:b/>
                <w:bCs/>
                <w:color w:val="auto"/>
                <w:highlight w:val="none"/>
              </w:rPr>
              <w:t xml:space="preserve">对标注“★”和“▲”项的技术要求必须在投标文件中提供公开发行的产品说明书或产品彩页或第三方检测报告复印件或可查询的产品制造商官网截图（附官网链接）等佐证材料（如为复印件需加盖投标人公章，投标人自行承诺的证明材料不认可），未提供佐证资料的，评标时不予认可</w:t>
            </w:r>
            <w:r>
              <w:rPr>
                <w:rFonts w:hint="eastAsia" w:ascii="宋体" w:hAnsi="宋体" w:cs="宋体"/>
                <w:color w:val="auto"/>
                <w:highlight w:val="none"/>
              </w:rPr>
              <w:t xml:space="preserve">：</w:t>
            </w:r>
            <w:r>
              <w:rPr>
                <w:rFonts w:hint="eastAsia" w:ascii="宋体" w:hAnsi="宋体" w:cs="宋体"/>
                <w:b/>
                <w:bCs/>
                <w:color w:val="auto"/>
                <w:highlight w:val="none"/>
              </w:rPr>
              <w:t xml:space="preserve">加</w:t>
            </w:r>
            <w:r>
              <w:rPr>
                <w:rFonts w:hint="eastAsia"/>
                <w:b/>
                <w:bCs/>
                <w:color w:val="auto"/>
                <w:highlight w:val="none"/>
              </w:rPr>
              <w:t xml:space="preserve">“</w:t>
            </w:r>
            <w:r>
              <w:rPr>
                <w:rFonts w:hint="eastAsia" w:ascii="宋体" w:hAnsi="宋体" w:cs="宋体"/>
                <w:b/>
                <w:bCs/>
                <w:color w:val="auto"/>
                <w:highlight w:val="none"/>
              </w:rPr>
              <w:t xml:space="preserve">★</w:t>
            </w:r>
            <w:r>
              <w:rPr>
                <w:rFonts w:hint="eastAsia"/>
                <w:b/>
                <w:bCs/>
                <w:color w:val="auto"/>
                <w:highlight w:val="none"/>
              </w:rPr>
              <w:t xml:space="preserve">”</w:t>
            </w:r>
            <w:r>
              <w:rPr>
                <w:rFonts w:hint="eastAsia" w:ascii="宋体" w:hAnsi="宋体" w:cs="宋体"/>
                <w:b/>
                <w:bCs/>
                <w:color w:val="auto"/>
                <w:highlight w:val="none"/>
              </w:rPr>
              <w:t xml:space="preserve">未提供佐证材料或提供的佐证材料不满足要求，按无效标处理；“▲”未提供佐证材料或提供的佐证材料不满足要求的，按负偏离扣分处理。</w:t>
            </w:r>
            <w:r>
              <w:rPr>
                <w:color w:val="auto"/>
              </w:rPr>
            </w:r>
            <w:r/>
          </w:p>
          <w:p>
            <w:pPr>
              <w:ind w:firstLine="0"/>
              <w:spacing w:line="240" w:lineRule="auto"/>
              <w:rPr>
                <w:b/>
                <w:bCs/>
                <w:color w:val="auto"/>
                <w:highlight w:val="none"/>
              </w:rPr>
            </w:pPr>
            <w:r>
              <w:rPr>
                <w:rFonts w:hint="eastAsia"/>
                <w:b/>
                <w:bCs/>
                <w:color w:val="auto"/>
                <w:highlight w:val="none"/>
              </w:rPr>
              <w:t xml:space="preserve">（3）一般技术条款以技术规格偏离表应答为准。</w:t>
            </w:r>
            <w:r>
              <w:rPr>
                <w:color w:val="auto"/>
              </w:rPr>
            </w:r>
            <w:r/>
          </w:p>
          <w:p>
            <w:pPr>
              <w:ind w:firstLine="0"/>
              <w:spacing w:line="240" w:lineRule="auto"/>
              <w:rPr>
                <w:color w:val="auto"/>
                <w:highlight w:val="none"/>
              </w:rPr>
            </w:pPr>
            <w:r>
              <w:rPr>
                <w:rFonts w:hint="eastAsia"/>
                <w:b/>
                <w:bCs/>
                <w:color w:val="auto"/>
                <w:highlight w:val="none"/>
              </w:rPr>
              <w:t xml:space="preserve">所有证明材料应在技术规格偏离表中注明证明材料页码。</w:t>
            </w:r>
            <w:r>
              <w:rPr>
                <w:color w:val="auto"/>
              </w:rPr>
            </w:r>
            <w:r/>
          </w:p>
        </w:tc>
        <w:tc>
          <w:tcPr>
            <w:tcW w:w="985" w:type="dxa"/>
            <w:vAlign w:val="center"/>
            <w:textDirection w:val="lrTb"/>
            <w:noWrap w:val="false"/>
          </w:tcPr>
          <w:p>
            <w:pPr>
              <w:ind w:firstLine="0"/>
              <w:jc w:val="center"/>
              <w:spacing w:line="85" w:lineRule="atLeast"/>
              <w:rPr>
                <w:rFonts w:hint="eastAsia" w:eastAsia="宋体" w:cs="微软雅黑"/>
                <w:color w:val="auto"/>
                <w:highlight w:val="none"/>
              </w:rPr>
              <w:pBdr>
                <w:top w:val="none" w:color="000000" w:sz="0" w:space="0"/>
                <w:left w:val="none" w:color="000000" w:sz="0" w:space="0"/>
                <w:bottom w:val="none" w:color="000000" w:sz="0" w:space="0"/>
                <w:right w:val="none" w:color="000000" w:sz="0" w:space="0"/>
              </w:pBdr>
            </w:pPr>
            <w:r>
              <w:rPr>
                <w:rFonts w:hint="eastAsia" w:cs="微软雅黑"/>
                <w:color w:val="auto"/>
                <w:highlight w:val="none"/>
              </w:rPr>
              <w:t xml:space="preserve">3</w:t>
            </w:r>
            <w:r>
              <w:rPr>
                <w:rFonts w:hint="eastAsia" w:cs="微软雅黑"/>
                <w:color w:val="auto"/>
                <w:highlight w:val="none"/>
                <w:lang w:val="en-US" w:eastAsia="zh-CN"/>
              </w:rPr>
              <w:t xml:space="preserve">4</w:t>
            </w:r>
            <w:r>
              <w:rPr>
                <w:color w:val="auto"/>
              </w:rPr>
            </w:r>
            <w:r/>
          </w:p>
        </w:tc>
      </w:tr>
      <w:tr>
        <w:trPr>
          <w:jc w:val="center"/>
          <w:trHeight w:val="708"/>
        </w:trPr>
        <w:tc>
          <w:tcPr>
            <w:tcW w:w="710" w:type="dxa"/>
            <w:vAlign w:val="center"/>
            <w:textDirection w:val="lrTb"/>
            <w:noWrap w:val="false"/>
          </w:tcPr>
          <w:p>
            <w:pPr>
              <w:ind w:firstLine="0"/>
              <w:jc w:val="center"/>
              <w:spacing w:line="276" w:lineRule="auto"/>
              <w:widowControl/>
              <w:rPr>
                <w:rFonts w:cs="微软雅黑"/>
                <w:color w:val="auto"/>
              </w:rPr>
            </w:pPr>
            <w:r>
              <w:rPr>
                <w:rFonts w:hint="eastAsia" w:cs="微软雅黑"/>
                <w:color w:val="auto"/>
              </w:rPr>
              <w:t xml:space="preserve">3</w:t>
            </w:r>
            <w:r>
              <w:rPr>
                <w:color w:val="auto"/>
              </w:rPr>
            </w:r>
            <w:r/>
          </w:p>
        </w:tc>
        <w:tc>
          <w:tcPr>
            <w:tcW w:w="1041" w:type="dxa"/>
            <w:vAlign w:val="center"/>
            <w:textDirection w:val="lrTb"/>
            <w:noWrap w:val="false"/>
          </w:tcPr>
          <w:p>
            <w:pPr>
              <w:ind w:firstLine="0"/>
              <w:jc w:val="center"/>
              <w:spacing w:before="210" w:after="210" w:line="240" w:lineRule="auto"/>
              <w:rPr>
                <w:b/>
                <w:color w:val="auto"/>
              </w:rPr>
              <w:pBdr>
                <w:top w:val="none" w:color="000000" w:sz="0" w:space="0"/>
                <w:left w:val="none" w:color="000000" w:sz="0" w:space="0"/>
                <w:bottom w:val="none" w:color="000000" w:sz="0" w:space="0"/>
                <w:right w:val="none" w:color="000000" w:sz="0" w:space="0"/>
              </w:pBdr>
            </w:pPr>
            <w:r>
              <w:rPr>
                <w:b/>
                <w:color w:val="auto"/>
              </w:rPr>
              <w:t xml:space="preserve">业绩</w:t>
            </w:r>
            <w:r>
              <w:rPr>
                <w:color w:val="auto"/>
              </w:rPr>
            </w:r>
            <w:r/>
          </w:p>
          <w:p>
            <w:pPr>
              <w:ind w:firstLine="0"/>
              <w:jc w:val="center"/>
              <w:spacing w:before="210" w:after="210" w:line="240" w:lineRule="auto"/>
              <w:rPr>
                <w:rFonts w:asciiTheme="minorEastAsia" w:hAnsiTheme="minorEastAsia" w:eastAsiaTheme="minorEastAsia"/>
                <w:color w:val="auto"/>
                <w:szCs w:val="20"/>
              </w:rPr>
              <w:pBdr>
                <w:top w:val="none" w:color="000000" w:sz="0" w:space="0"/>
                <w:left w:val="none" w:color="000000" w:sz="0" w:space="0"/>
                <w:bottom w:val="none" w:color="000000" w:sz="0" w:space="0"/>
                <w:right w:val="none" w:color="000000" w:sz="0" w:space="0"/>
              </w:pBdr>
            </w:pPr>
            <w:r>
              <w:rPr>
                <w:b/>
                <w:color w:val="auto"/>
              </w:rPr>
              <w:t xml:space="preserve">（</w:t>
            </w:r>
            <w:r>
              <w:rPr>
                <w:rFonts w:hint="eastAsia"/>
                <w:b/>
                <w:color w:val="auto"/>
                <w:lang w:val="en-US" w:eastAsia="zh-CN"/>
              </w:rPr>
              <w:t xml:space="preserve">10</w:t>
            </w:r>
            <w:r>
              <w:rPr>
                <w:b/>
                <w:color w:val="auto"/>
              </w:rPr>
              <w:t xml:space="preserve">分）</w:t>
            </w:r>
            <w:r>
              <w:rPr>
                <w:color w:val="auto"/>
              </w:rPr>
            </w:r>
            <w:r/>
          </w:p>
        </w:tc>
        <w:tc>
          <w:tcPr>
            <w:tcW w:w="6904" w:type="dxa"/>
            <w:vAlign w:val="center"/>
            <w:textDirection w:val="lrTb"/>
            <w:noWrap w:val="false"/>
          </w:tcPr>
          <w:p>
            <w:pPr>
              <w:ind w:firstLine="0"/>
              <w:spacing w:line="240" w:lineRule="auto"/>
              <w:rPr>
                <w:rFonts w:cs="微软雅黑"/>
                <w:color w:val="auto"/>
              </w:rPr>
            </w:pPr>
            <w:r>
              <w:rPr>
                <w:rFonts w:hint="eastAsia"/>
                <w:color w:val="auto"/>
              </w:rPr>
              <w:t xml:space="preserve">供应商自2023年8月1日以来（以合同签订时间为准）具有同类产品业绩，每提供1个业绩得</w:t>
            </w:r>
            <w:r>
              <w:rPr>
                <w:rFonts w:hint="eastAsia"/>
                <w:color w:val="auto"/>
                <w:lang w:val="en-US" w:eastAsia="zh-CN"/>
              </w:rPr>
              <w:t xml:space="preserve">2</w:t>
            </w:r>
            <w:r>
              <w:rPr>
                <w:rFonts w:hint="eastAsia"/>
                <w:color w:val="auto"/>
              </w:rPr>
              <w:t xml:space="preserve">分，最多得</w:t>
            </w:r>
            <w:r>
              <w:rPr>
                <w:rFonts w:hint="eastAsia"/>
                <w:color w:val="auto"/>
                <w:lang w:val="en-US" w:eastAsia="zh-CN"/>
              </w:rPr>
              <w:t xml:space="preserve">10</w:t>
            </w:r>
            <w:r>
              <w:rPr>
                <w:rFonts w:hint="eastAsia"/>
                <w:color w:val="auto"/>
              </w:rPr>
              <w:t xml:space="preserve">分。（提供销售合同复印件及对应的验收合格证明材料并加盖供应商公章，合同需包括合同名称、项目内容、盖章、日期等关键内容。上述证明材料缺一不可）</w:t>
            </w:r>
            <w:r>
              <w:rPr>
                <w:color w:val="auto"/>
              </w:rPr>
            </w:r>
            <w:r/>
          </w:p>
        </w:tc>
        <w:tc>
          <w:tcPr>
            <w:tcW w:w="985" w:type="dxa"/>
            <w:vAlign w:val="center"/>
            <w:textDirection w:val="lrTb"/>
            <w:noWrap w:val="false"/>
          </w:tcPr>
          <w:p>
            <w:pPr>
              <w:ind w:firstLine="0"/>
              <w:jc w:val="center"/>
              <w:spacing w:before="210" w:after="210" w:line="85" w:lineRule="atLeast"/>
              <w:rPr>
                <w:rFonts w:hint="default" w:eastAsia="宋体" w:cs="微软雅黑"/>
                <w:color w:val="auto"/>
              </w:rPr>
              <w:pBdr>
                <w:top w:val="none" w:color="000000" w:sz="0" w:space="0"/>
                <w:left w:val="none" w:color="000000" w:sz="0" w:space="0"/>
                <w:bottom w:val="none" w:color="000000" w:sz="0" w:space="0"/>
                <w:right w:val="none" w:color="000000" w:sz="0" w:space="0"/>
              </w:pBdr>
            </w:pPr>
            <w:r>
              <w:rPr>
                <w:rFonts w:hint="eastAsia" w:cs="微软雅黑"/>
                <w:color w:val="auto"/>
                <w:lang w:val="en-US" w:eastAsia="zh-CN"/>
              </w:rPr>
              <w:t xml:space="preserve">10</w:t>
            </w:r>
            <w:r>
              <w:rPr>
                <w:color w:val="auto"/>
              </w:rPr>
            </w:r>
            <w:r/>
          </w:p>
        </w:tc>
      </w:tr>
      <w:tr>
        <w:trPr>
          <w:jc w:val="center"/>
          <w:trHeight w:val="708"/>
        </w:trPr>
        <w:tc>
          <w:tcPr>
            <w:tcW w:w="710" w:type="dxa"/>
            <w:vAlign w:val="center"/>
            <w:textDirection w:val="lrTb"/>
            <w:noWrap w:val="false"/>
          </w:tcPr>
          <w:p>
            <w:pPr>
              <w:ind w:firstLine="0"/>
              <w:jc w:val="center"/>
              <w:spacing w:line="276" w:lineRule="auto"/>
              <w:widowControl/>
              <w:rPr>
                <w:rFonts w:cs="微软雅黑"/>
                <w:color w:val="auto"/>
              </w:rPr>
            </w:pPr>
            <w:r>
              <w:rPr>
                <w:rFonts w:hint="eastAsia" w:cs="微软雅黑"/>
                <w:color w:val="auto"/>
              </w:rPr>
              <w:t xml:space="preserve">4</w:t>
            </w:r>
            <w:r>
              <w:rPr>
                <w:color w:val="auto"/>
              </w:rPr>
            </w:r>
            <w:r/>
          </w:p>
        </w:tc>
        <w:tc>
          <w:tcPr>
            <w:shd w:val="clear" w:color="auto" w:fill="auto"/>
            <w:tcW w:w="1041" w:type="dxa"/>
            <w:vAlign w:val="center"/>
            <w:textDirection w:val="lrTb"/>
            <w:noWrap w:val="false"/>
          </w:tcPr>
          <w:p>
            <w:pPr>
              <w:ind w:firstLine="0"/>
              <w:jc w:val="center"/>
              <w:spacing w:line="240" w:lineRule="auto"/>
              <w:rPr>
                <w:color w:val="auto"/>
              </w:rPr>
              <w:pBdr>
                <w:top w:val="none" w:color="000000" w:sz="0" w:space="0"/>
                <w:left w:val="none" w:color="000000" w:sz="0" w:space="0"/>
                <w:bottom w:val="none" w:color="000000" w:sz="0" w:space="0"/>
                <w:right w:val="none" w:color="000000" w:sz="0" w:space="0"/>
              </w:pBdr>
            </w:pPr>
            <w:r>
              <w:rPr>
                <w:rFonts w:hint="eastAsia"/>
                <w:b/>
                <w:color w:val="auto"/>
              </w:rPr>
              <w:t xml:space="preserve">项目实施方案</w:t>
            </w:r>
            <w:r>
              <w:rPr>
                <w:color w:val="auto"/>
              </w:rPr>
            </w:r>
            <w:r/>
          </w:p>
          <w:p>
            <w:pPr>
              <w:ind w:firstLine="0"/>
              <w:jc w:val="center"/>
              <w:spacing w:line="240" w:lineRule="auto"/>
              <w:rPr>
                <w:rFonts w:cs="微软雅黑"/>
                <w:color w:val="auto"/>
              </w:rPr>
              <w:pBdr>
                <w:top w:val="none" w:color="000000" w:sz="0" w:space="0"/>
                <w:left w:val="none" w:color="000000" w:sz="0" w:space="0"/>
                <w:bottom w:val="none" w:color="000000" w:sz="0" w:space="0"/>
                <w:right w:val="none" w:color="000000" w:sz="0" w:space="0"/>
              </w:pBdr>
            </w:pPr>
            <w:r>
              <w:rPr>
                <w:rFonts w:hint="eastAsia"/>
                <w:b/>
                <w:color w:val="auto"/>
              </w:rPr>
              <w:t xml:space="preserve">（8分）</w:t>
            </w:r>
            <w:r>
              <w:rPr>
                <w:color w:val="auto"/>
              </w:rPr>
            </w:r>
            <w:r/>
          </w:p>
        </w:tc>
        <w:tc>
          <w:tcPr>
            <w:shd w:val="clear" w:color="auto" w:fill="auto"/>
            <w:tcW w:w="6904" w:type="dxa"/>
            <w:vAlign w:val="center"/>
            <w:textDirection w:val="lrTb"/>
            <w:noWrap w:val="false"/>
          </w:tcPr>
          <w:p>
            <w:pPr>
              <w:ind w:firstLine="0"/>
              <w:spacing w:line="240" w:lineRule="auto"/>
              <w:rPr>
                <w:color w:val="auto"/>
              </w:rPr>
            </w:pPr>
            <w:r>
              <w:rPr>
                <w:rFonts w:hint="eastAsia"/>
                <w:color w:val="auto"/>
              </w:rPr>
              <w:t xml:space="preserve">针对本项目提供项目实施方案，内容包括但不限于：设备安装方案、计划进度、项目管理以及验收方案等：</w:t>
            </w:r>
            <w:r>
              <w:rPr>
                <w:color w:val="auto"/>
              </w:rPr>
            </w:r>
            <w:r/>
          </w:p>
          <w:p>
            <w:pPr>
              <w:ind w:firstLine="0"/>
              <w:spacing w:line="240" w:lineRule="auto"/>
              <w:rPr>
                <w:color w:val="auto"/>
              </w:rPr>
            </w:pPr>
            <w:r>
              <w:rPr>
                <w:rFonts w:hint="eastAsia"/>
                <w:color w:val="auto"/>
              </w:rPr>
              <w:t xml:space="preserve">方案内容完整、详细，进度控制合理，项目管理以及验收方案科学合理，可行性强且完全满足项目实际需求，得8分；</w:t>
            </w:r>
            <w:r>
              <w:rPr>
                <w:color w:val="auto"/>
              </w:rPr>
            </w:r>
            <w:r/>
          </w:p>
          <w:p>
            <w:pPr>
              <w:ind w:firstLine="0"/>
              <w:spacing w:line="240" w:lineRule="auto"/>
              <w:rPr>
                <w:strike/>
                <w:color w:val="auto"/>
              </w:rPr>
            </w:pPr>
            <w:r>
              <w:rPr>
                <w:rFonts w:hint="eastAsia"/>
                <w:color w:val="auto"/>
              </w:rPr>
              <w:t xml:space="preserve">方案内容完整，进度控制较合理，项目管理以及验收方案合理，可行性较强且满足项目实际需求，得6分；</w:t>
            </w:r>
            <w:r>
              <w:rPr>
                <w:color w:val="auto"/>
              </w:rPr>
            </w:r>
            <w:r/>
          </w:p>
          <w:p>
            <w:pPr>
              <w:ind w:firstLine="0"/>
              <w:spacing w:line="240" w:lineRule="auto"/>
              <w:rPr>
                <w:color w:val="auto"/>
              </w:rPr>
            </w:pPr>
            <w:r>
              <w:rPr>
                <w:rFonts w:hint="eastAsia"/>
                <w:color w:val="auto"/>
              </w:rPr>
              <w:t xml:space="preserve">方案内容基本完整，有进度控制但略有瑕疵，项目管理以及验收方案基本合理，基本满足项目实际需求，得4分；</w:t>
            </w:r>
            <w:r>
              <w:rPr>
                <w:color w:val="auto"/>
              </w:rPr>
            </w:r>
            <w:r/>
          </w:p>
          <w:p>
            <w:pPr>
              <w:ind w:firstLine="0"/>
              <w:spacing w:line="240" w:lineRule="auto"/>
              <w:rPr>
                <w:color w:val="auto"/>
              </w:rPr>
            </w:pPr>
            <w:r>
              <w:rPr>
                <w:rFonts w:hint="eastAsia"/>
                <w:color w:val="auto"/>
              </w:rPr>
              <w:t xml:space="preserve">方案内容有缺失，进度控制不明确，项目管理以及验收方案需进一步修改完善方可满足项目实际需求，得2分；</w:t>
            </w:r>
            <w:r>
              <w:rPr>
                <w:color w:val="auto"/>
              </w:rPr>
            </w:r>
            <w:r/>
          </w:p>
          <w:p>
            <w:pPr>
              <w:ind w:firstLine="0"/>
              <w:spacing w:line="240" w:lineRule="auto"/>
              <w:rPr>
                <w:color w:val="auto"/>
              </w:rPr>
            </w:pPr>
            <w:r>
              <w:rPr>
                <w:rFonts w:hint="eastAsia"/>
                <w:color w:val="auto"/>
              </w:rPr>
              <w:t xml:space="preserve">未提供不得分。</w:t>
            </w:r>
            <w:r>
              <w:rPr>
                <w:color w:val="auto"/>
              </w:rPr>
            </w:r>
            <w:r/>
          </w:p>
        </w:tc>
        <w:tc>
          <w:tcPr>
            <w:tcW w:w="985" w:type="dxa"/>
            <w:vAlign w:val="center"/>
            <w:textDirection w:val="lrTb"/>
            <w:noWrap w:val="false"/>
          </w:tcPr>
          <w:p>
            <w:pPr>
              <w:ind w:firstLine="0"/>
              <w:jc w:val="center"/>
              <w:spacing w:line="85" w:lineRule="atLeast"/>
              <w:rPr>
                <w:rFonts w:cs="微软雅黑"/>
                <w:color w:val="auto"/>
              </w:rPr>
              <w:pBdr>
                <w:top w:val="none" w:color="000000" w:sz="0" w:space="0"/>
                <w:left w:val="none" w:color="000000" w:sz="0" w:space="0"/>
                <w:bottom w:val="none" w:color="000000" w:sz="0" w:space="0"/>
                <w:right w:val="none" w:color="000000" w:sz="0" w:space="0"/>
              </w:pBdr>
            </w:pPr>
            <w:r>
              <w:rPr>
                <w:rFonts w:hint="eastAsia" w:cs="微软雅黑"/>
                <w:color w:val="auto"/>
              </w:rPr>
              <w:t xml:space="preserve">8</w:t>
            </w:r>
            <w:r>
              <w:rPr>
                <w:color w:val="auto"/>
              </w:rPr>
            </w:r>
            <w:r/>
          </w:p>
        </w:tc>
      </w:tr>
      <w:tr>
        <w:trPr>
          <w:jc w:val="center"/>
          <w:trHeight w:val="90"/>
        </w:trPr>
        <w:tc>
          <w:tcPr>
            <w:tcW w:w="710" w:type="dxa"/>
            <w:vAlign w:val="center"/>
            <w:textDirection w:val="lrTb"/>
            <w:noWrap w:val="false"/>
          </w:tcPr>
          <w:p>
            <w:pPr>
              <w:ind w:firstLine="0"/>
              <w:jc w:val="center"/>
              <w:spacing w:line="276" w:lineRule="auto"/>
              <w:widowControl/>
              <w:rPr>
                <w:rFonts w:cs="微软雅黑"/>
                <w:color w:val="auto"/>
              </w:rPr>
            </w:pPr>
            <w:r>
              <w:rPr>
                <w:rFonts w:hint="eastAsia" w:cs="微软雅黑"/>
                <w:color w:val="auto"/>
              </w:rPr>
              <w:t xml:space="preserve">5</w:t>
            </w:r>
            <w:r>
              <w:rPr>
                <w:color w:val="auto"/>
              </w:rPr>
            </w:r>
            <w:r/>
          </w:p>
        </w:tc>
        <w:tc>
          <w:tcPr>
            <w:shd w:val="clear" w:color="auto" w:fill="auto"/>
            <w:tcW w:w="1041" w:type="dxa"/>
            <w:vAlign w:val="center"/>
            <w:textDirection w:val="lrTb"/>
            <w:noWrap w:val="false"/>
          </w:tcPr>
          <w:p>
            <w:pPr>
              <w:ind w:firstLine="0"/>
              <w:jc w:val="center"/>
              <w:spacing w:line="240" w:lineRule="auto"/>
              <w:rPr>
                <w:b/>
                <w:bCs/>
                <w:color w:val="auto"/>
              </w:rPr>
              <w:pBdr>
                <w:top w:val="none" w:color="000000" w:sz="0" w:space="0"/>
                <w:left w:val="none" w:color="000000" w:sz="0" w:space="0"/>
                <w:bottom w:val="none" w:color="000000" w:sz="0" w:space="0"/>
                <w:right w:val="none" w:color="000000" w:sz="0" w:space="0"/>
              </w:pBdr>
            </w:pPr>
            <w:r>
              <w:rPr>
                <w:rFonts w:hint="eastAsia"/>
                <w:b/>
                <w:bCs/>
                <w:color w:val="auto"/>
              </w:rPr>
              <w:t xml:space="preserve">售后服务</w:t>
            </w:r>
            <w:r>
              <w:rPr>
                <w:color w:val="auto"/>
              </w:rPr>
            </w:r>
            <w:r/>
          </w:p>
          <w:p>
            <w:pPr>
              <w:ind w:firstLine="0"/>
              <w:jc w:val="center"/>
              <w:spacing w:line="240" w:lineRule="auto"/>
              <w:rPr>
                <w:rFonts w:asciiTheme="minorEastAsia" w:hAnsiTheme="minorEastAsia" w:eastAsiaTheme="minorEastAsia"/>
                <w:color w:val="auto"/>
                <w:szCs w:val="20"/>
              </w:rPr>
              <w:pBdr>
                <w:top w:val="none" w:color="000000" w:sz="0" w:space="0"/>
                <w:left w:val="none" w:color="000000" w:sz="0" w:space="0"/>
                <w:bottom w:val="none" w:color="000000" w:sz="0" w:space="0"/>
                <w:right w:val="none" w:color="000000" w:sz="0" w:space="0"/>
              </w:pBdr>
            </w:pPr>
            <w:r>
              <w:rPr>
                <w:rFonts w:hint="eastAsia"/>
                <w:b/>
                <w:bCs/>
                <w:color w:val="auto"/>
              </w:rPr>
              <w:t xml:space="preserve">（8分）</w:t>
            </w:r>
            <w:r>
              <w:rPr>
                <w:color w:val="auto"/>
              </w:rPr>
            </w:r>
            <w:r/>
          </w:p>
        </w:tc>
        <w:tc>
          <w:tcPr>
            <w:shd w:val="clear" w:color="auto" w:fill="auto"/>
            <w:tcW w:w="6904" w:type="dxa"/>
            <w:vAlign w:val="center"/>
            <w:textDirection w:val="lrTb"/>
            <w:noWrap w:val="false"/>
          </w:tcPr>
          <w:p>
            <w:pPr>
              <w:ind w:firstLine="0"/>
              <w:spacing w:line="240" w:lineRule="auto"/>
              <w:rPr>
                <w:color w:val="auto"/>
              </w:rPr>
            </w:pPr>
            <w:r>
              <w:rPr>
                <w:rFonts w:hint="eastAsia"/>
                <w:color w:val="auto"/>
              </w:rPr>
              <w:t xml:space="preserve">根据提供的售后服务方案（内容包括但不限于服务体系及服务内容、故障解决方案及响应时间、专业技术人员及服务保障等）进行评审：</w:t>
            </w:r>
            <w:r>
              <w:rPr>
                <w:color w:val="auto"/>
              </w:rPr>
            </w:r>
            <w:r/>
          </w:p>
          <w:p>
            <w:pPr>
              <w:ind w:firstLine="0"/>
              <w:spacing w:line="240" w:lineRule="auto"/>
              <w:rPr>
                <w:color w:val="auto"/>
              </w:rPr>
            </w:pPr>
            <w:r>
              <w:rPr>
                <w:rFonts w:hint="eastAsia"/>
                <w:color w:val="auto"/>
              </w:rPr>
              <w:t xml:space="preserve">售后服务体系完善，专业技术人员充足、承诺解决问题周期短、维修便利的得8分；</w:t>
            </w:r>
            <w:r>
              <w:rPr>
                <w:color w:val="auto"/>
              </w:rPr>
            </w:r>
            <w:r/>
          </w:p>
          <w:p>
            <w:pPr>
              <w:ind w:firstLine="0"/>
              <w:spacing w:line="240" w:lineRule="auto"/>
              <w:rPr>
                <w:color w:val="auto"/>
              </w:rPr>
            </w:pPr>
            <w:r>
              <w:rPr>
                <w:rFonts w:hint="eastAsia"/>
                <w:color w:val="auto"/>
              </w:rPr>
              <w:t xml:space="preserve">售后服务体系完善，专业技术人员较充足、承诺解决问题周期较短、维修较便利的得6分；</w:t>
            </w:r>
            <w:r>
              <w:rPr>
                <w:color w:val="auto"/>
              </w:rPr>
            </w:r>
            <w:r/>
          </w:p>
          <w:p>
            <w:pPr>
              <w:ind w:firstLine="0"/>
              <w:spacing w:line="240" w:lineRule="auto"/>
              <w:rPr>
                <w:color w:val="auto"/>
              </w:rPr>
            </w:pPr>
            <w:r>
              <w:rPr>
                <w:rFonts w:hint="eastAsia"/>
                <w:color w:val="auto"/>
              </w:rPr>
              <w:t xml:space="preserve">售后服务体系较完善，专业技术人员充足性一般、承诺解决问题周期较短、维修便利性一般的得4分；</w:t>
            </w:r>
            <w:r>
              <w:rPr>
                <w:color w:val="auto"/>
              </w:rPr>
            </w:r>
            <w:r/>
          </w:p>
          <w:p>
            <w:pPr>
              <w:ind w:firstLine="0"/>
              <w:spacing w:line="240" w:lineRule="auto"/>
              <w:rPr>
                <w:color w:val="auto"/>
              </w:rPr>
            </w:pPr>
            <w:r>
              <w:rPr>
                <w:rFonts w:hint="eastAsia"/>
                <w:color w:val="auto"/>
              </w:rPr>
              <w:t xml:space="preserve">售后服务方案简单，需进一步修改完善方可满足项目要求得2分；</w:t>
            </w:r>
            <w:r>
              <w:rPr>
                <w:color w:val="auto"/>
              </w:rPr>
            </w:r>
            <w:r/>
          </w:p>
          <w:p>
            <w:pPr>
              <w:ind w:firstLine="0"/>
              <w:spacing w:line="240" w:lineRule="auto"/>
              <w:rPr>
                <w:rFonts w:asciiTheme="minorEastAsia" w:hAnsiTheme="minorEastAsia"/>
                <w:color w:val="auto"/>
                <w:szCs w:val="20"/>
              </w:rPr>
            </w:pPr>
            <w:r>
              <w:rPr>
                <w:rFonts w:hint="eastAsia"/>
                <w:color w:val="auto"/>
              </w:rPr>
              <w:t xml:space="preserve">未提供不得分。</w:t>
            </w:r>
            <w:r>
              <w:rPr>
                <w:color w:val="auto"/>
              </w:rPr>
            </w:r>
            <w:r/>
          </w:p>
        </w:tc>
        <w:tc>
          <w:tcPr>
            <w:tcW w:w="985" w:type="dxa"/>
            <w:vAlign w:val="center"/>
            <w:textDirection w:val="lrTb"/>
            <w:noWrap w:val="false"/>
          </w:tcPr>
          <w:p>
            <w:pPr>
              <w:ind w:firstLine="0"/>
              <w:jc w:val="center"/>
              <w:spacing w:line="85" w:lineRule="atLeast"/>
              <w:rPr>
                <w:rFonts w:cs="微软雅黑"/>
                <w:color w:val="auto"/>
              </w:rPr>
              <w:pBdr>
                <w:top w:val="none" w:color="000000" w:sz="0" w:space="0"/>
                <w:left w:val="none" w:color="000000" w:sz="0" w:space="0"/>
                <w:bottom w:val="none" w:color="000000" w:sz="0" w:space="0"/>
                <w:right w:val="none" w:color="000000" w:sz="0" w:space="0"/>
              </w:pBdr>
            </w:pPr>
            <w:r>
              <w:rPr>
                <w:rFonts w:hint="eastAsia" w:cs="微软雅黑"/>
                <w:color w:val="auto"/>
              </w:rPr>
              <w:t xml:space="preserve">8</w:t>
            </w:r>
            <w:r>
              <w:rPr>
                <w:color w:val="auto"/>
              </w:rPr>
            </w:r>
            <w:r/>
          </w:p>
        </w:tc>
      </w:tr>
      <w:tr>
        <w:trPr>
          <w:jc w:val="center"/>
          <w:trHeight w:val="708"/>
        </w:trPr>
        <w:tc>
          <w:tcPr>
            <w:tcW w:w="710" w:type="dxa"/>
            <w:vAlign w:val="center"/>
            <w:textDirection w:val="lrTb"/>
            <w:noWrap w:val="false"/>
          </w:tcPr>
          <w:p>
            <w:pPr>
              <w:ind w:firstLine="0"/>
              <w:jc w:val="center"/>
              <w:spacing w:line="276" w:lineRule="auto"/>
              <w:widowControl/>
              <w:rPr>
                <w:rFonts w:cs="微软雅黑"/>
                <w:color w:val="auto"/>
              </w:rPr>
            </w:pPr>
            <w:r>
              <w:rPr>
                <w:rFonts w:hint="eastAsia" w:cs="微软雅黑"/>
                <w:color w:val="auto"/>
              </w:rPr>
              <w:t xml:space="preserve">6</w:t>
            </w:r>
            <w:r>
              <w:rPr>
                <w:color w:val="auto"/>
              </w:rPr>
            </w:r>
            <w:r/>
          </w:p>
        </w:tc>
        <w:tc>
          <w:tcPr>
            <w:shd w:val="clear" w:color="auto" w:fill="auto"/>
            <w:tcW w:w="1041" w:type="dxa"/>
            <w:vAlign w:val="center"/>
            <w:textDirection w:val="lrTb"/>
            <w:noWrap w:val="false"/>
          </w:tcPr>
          <w:p>
            <w:pPr>
              <w:ind w:firstLine="0"/>
              <w:jc w:val="center"/>
              <w:spacing w:line="240" w:lineRule="auto"/>
              <w:rPr>
                <w:b/>
                <w:color w:val="auto"/>
              </w:rPr>
              <w:pBdr>
                <w:top w:val="none" w:color="000000" w:sz="0" w:space="0"/>
                <w:left w:val="none" w:color="000000" w:sz="0" w:space="0"/>
                <w:bottom w:val="none" w:color="000000" w:sz="0" w:space="0"/>
                <w:right w:val="none" w:color="000000" w:sz="0" w:space="0"/>
              </w:pBdr>
            </w:pPr>
            <w:r>
              <w:rPr>
                <w:rFonts w:hint="eastAsia"/>
                <w:b/>
                <w:color w:val="auto"/>
              </w:rPr>
              <w:t xml:space="preserve">培训方案</w:t>
            </w:r>
            <w:r>
              <w:rPr>
                <w:color w:val="auto"/>
              </w:rPr>
            </w:r>
            <w:r/>
          </w:p>
          <w:p>
            <w:pPr>
              <w:ind w:firstLine="0"/>
              <w:jc w:val="center"/>
              <w:spacing w:line="240" w:lineRule="auto"/>
              <w:rPr>
                <w:rFonts w:cs="微软雅黑"/>
                <w:color w:val="auto"/>
              </w:rPr>
              <w:pBdr>
                <w:top w:val="none" w:color="000000" w:sz="0" w:space="0"/>
                <w:left w:val="none" w:color="000000" w:sz="0" w:space="0"/>
                <w:bottom w:val="none" w:color="000000" w:sz="0" w:space="0"/>
                <w:right w:val="none" w:color="000000" w:sz="0" w:space="0"/>
              </w:pBdr>
            </w:pPr>
            <w:r>
              <w:rPr>
                <w:rFonts w:hint="eastAsia"/>
                <w:b/>
                <w:color w:val="auto"/>
              </w:rPr>
              <w:t xml:space="preserve">（8分）</w:t>
            </w:r>
            <w:r>
              <w:rPr>
                <w:color w:val="auto"/>
              </w:rPr>
            </w:r>
            <w:r/>
          </w:p>
        </w:tc>
        <w:tc>
          <w:tcPr>
            <w:shd w:val="clear" w:color="auto" w:fill="auto"/>
            <w:tcW w:w="6904" w:type="dxa"/>
            <w:vAlign w:val="center"/>
            <w:textDirection w:val="lrTb"/>
            <w:noWrap w:val="false"/>
          </w:tcPr>
          <w:p>
            <w:pPr>
              <w:ind w:firstLine="0"/>
              <w:spacing w:line="240" w:lineRule="auto"/>
              <w:rPr>
                <w:color w:val="auto"/>
              </w:rPr>
            </w:pPr>
            <w:r>
              <w:rPr>
                <w:rFonts w:hint="eastAsia"/>
                <w:color w:val="auto"/>
              </w:rPr>
              <w:t xml:space="preserve">根据提供的免费培训方案（包括但不限于频次安排和内容安排等） </w:t>
            </w:r>
            <w:r>
              <w:rPr>
                <w:color w:val="auto"/>
              </w:rPr>
            </w:r>
            <w:r/>
          </w:p>
          <w:p>
            <w:pPr>
              <w:ind w:firstLine="0"/>
              <w:spacing w:line="240" w:lineRule="auto"/>
              <w:rPr>
                <w:color w:val="auto"/>
              </w:rPr>
            </w:pPr>
            <w:r>
              <w:rPr>
                <w:rFonts w:hint="eastAsia"/>
                <w:color w:val="auto"/>
              </w:rPr>
              <w:t xml:space="preserve">进行综合评审： </w:t>
            </w:r>
            <w:r>
              <w:rPr>
                <w:color w:val="auto"/>
              </w:rPr>
            </w:r>
            <w:r/>
          </w:p>
          <w:p>
            <w:pPr>
              <w:ind w:firstLine="0"/>
              <w:spacing w:line="240" w:lineRule="auto"/>
              <w:rPr>
                <w:color w:val="auto"/>
              </w:rPr>
            </w:pPr>
            <w:r>
              <w:rPr>
                <w:rFonts w:hint="eastAsia"/>
                <w:color w:val="auto"/>
              </w:rPr>
              <w:t xml:space="preserve">方案详细、培训时间长、培训内容丰富的，得8分； </w:t>
            </w:r>
            <w:r>
              <w:rPr>
                <w:color w:val="auto"/>
              </w:rPr>
            </w:r>
            <w:r/>
          </w:p>
          <w:p>
            <w:pPr>
              <w:ind w:firstLine="0"/>
              <w:spacing w:line="240" w:lineRule="auto"/>
              <w:rPr>
                <w:color w:val="auto"/>
              </w:rPr>
            </w:pPr>
            <w:r>
              <w:rPr>
                <w:rFonts w:hint="eastAsia"/>
                <w:color w:val="auto"/>
              </w:rPr>
              <w:t xml:space="preserve">方案较为详细、培训时间较长、培训内容较为丰富的，得6分；</w:t>
            </w:r>
            <w:r>
              <w:rPr>
                <w:color w:val="auto"/>
              </w:rPr>
            </w:r>
            <w:r/>
          </w:p>
          <w:p>
            <w:pPr>
              <w:ind w:firstLine="0"/>
              <w:spacing w:line="240" w:lineRule="auto"/>
              <w:rPr>
                <w:color w:val="auto"/>
              </w:rPr>
            </w:pPr>
            <w:r>
              <w:rPr>
                <w:rFonts w:hint="eastAsia"/>
                <w:color w:val="auto"/>
              </w:rPr>
              <w:t xml:space="preserve">具备基本方案、培训时间和内容一般的，得4分； </w:t>
            </w:r>
            <w:r>
              <w:rPr>
                <w:color w:val="auto"/>
              </w:rPr>
            </w:r>
            <w:r/>
          </w:p>
          <w:p>
            <w:pPr>
              <w:ind w:firstLine="0"/>
              <w:spacing w:line="240" w:lineRule="auto"/>
              <w:rPr>
                <w:color w:val="auto"/>
              </w:rPr>
            </w:pPr>
            <w:r>
              <w:rPr>
                <w:rFonts w:hint="eastAsia"/>
                <w:color w:val="auto"/>
              </w:rPr>
              <w:t xml:space="preserve">方案简单、培训时间和内容仅基本满足项目需求的，得2分； </w:t>
            </w:r>
            <w:r>
              <w:rPr>
                <w:color w:val="auto"/>
              </w:rPr>
            </w:r>
            <w:r/>
          </w:p>
          <w:p>
            <w:pPr>
              <w:ind w:firstLine="0"/>
              <w:spacing w:line="240" w:lineRule="auto"/>
              <w:rPr>
                <w:rFonts w:cs="Times New Roman"/>
                <w:color w:val="auto"/>
              </w:rPr>
            </w:pPr>
            <w:r>
              <w:rPr>
                <w:rFonts w:hint="eastAsia"/>
                <w:color w:val="auto"/>
              </w:rPr>
              <w:t xml:space="preserve">不满足培训要求或未提供方案介绍的不得分。</w:t>
            </w:r>
            <w:r>
              <w:rPr>
                <w:color w:val="auto"/>
              </w:rPr>
            </w:r>
            <w:r/>
          </w:p>
        </w:tc>
        <w:tc>
          <w:tcPr>
            <w:shd w:val="clear" w:color="auto" w:fill="auto"/>
            <w:tcW w:w="985" w:type="dxa"/>
            <w:vAlign w:val="center"/>
            <w:textDirection w:val="lrTb"/>
            <w:noWrap w:val="false"/>
          </w:tcPr>
          <w:p>
            <w:pPr>
              <w:ind w:firstLine="0"/>
              <w:jc w:val="center"/>
              <w:spacing w:line="85" w:lineRule="atLeast"/>
              <w:rPr>
                <w:rFonts w:cs="微软雅黑"/>
                <w:color w:val="auto"/>
              </w:rPr>
              <w:pBdr>
                <w:top w:val="none" w:color="000000" w:sz="0" w:space="0"/>
                <w:left w:val="none" w:color="000000" w:sz="0" w:space="0"/>
                <w:bottom w:val="none" w:color="000000" w:sz="0" w:space="0"/>
                <w:right w:val="none" w:color="000000" w:sz="0" w:space="0"/>
              </w:pBdr>
            </w:pPr>
            <w:r>
              <w:rPr>
                <w:rFonts w:hint="eastAsia" w:cs="微软雅黑"/>
                <w:color w:val="auto"/>
              </w:rPr>
              <w:t xml:space="preserve">8</w:t>
            </w:r>
            <w:r>
              <w:rPr>
                <w:color w:val="auto"/>
              </w:rPr>
            </w:r>
            <w:r/>
          </w:p>
        </w:tc>
      </w:tr>
      <w:tr>
        <w:trPr>
          <w:jc w:val="center"/>
          <w:trHeight w:val="708"/>
        </w:trPr>
        <w:tc>
          <w:tcPr>
            <w:tcW w:w="710" w:type="dxa"/>
            <w:vAlign w:val="center"/>
            <w:textDirection w:val="lrTb"/>
            <w:noWrap w:val="false"/>
          </w:tcPr>
          <w:p>
            <w:pPr>
              <w:ind w:firstLine="0"/>
              <w:jc w:val="center"/>
              <w:spacing w:line="276" w:lineRule="auto"/>
              <w:widowControl/>
              <w:rPr>
                <w:rFonts w:cs="微软雅黑"/>
                <w:color w:val="auto"/>
              </w:rPr>
            </w:pPr>
            <w:r>
              <w:rPr>
                <w:rFonts w:hint="eastAsia" w:cs="微软雅黑"/>
                <w:color w:val="auto"/>
              </w:rPr>
              <w:t xml:space="preserve">7</w:t>
            </w:r>
            <w:r>
              <w:rPr>
                <w:color w:val="auto"/>
              </w:rPr>
            </w:r>
            <w:r/>
          </w:p>
        </w:tc>
        <w:tc>
          <w:tcPr>
            <w:shd w:val="clear" w:color="auto" w:fill="auto"/>
            <w:tcW w:w="1041" w:type="dxa"/>
            <w:vAlign w:val="center"/>
            <w:textDirection w:val="lrTb"/>
            <w:noWrap w:val="false"/>
          </w:tcPr>
          <w:p>
            <w:pPr>
              <w:ind w:firstLine="0"/>
              <w:jc w:val="center"/>
              <w:spacing w:line="240" w:lineRule="auto"/>
              <w:rPr>
                <w:b/>
                <w:bCs/>
                <w:color w:val="auto"/>
              </w:rPr>
            </w:pPr>
            <w:r>
              <w:rPr>
                <w:rFonts w:hint="eastAsia"/>
                <w:b/>
                <w:bCs/>
                <w:color w:val="auto"/>
              </w:rPr>
              <w:t xml:space="preserve">质保期</w:t>
            </w:r>
            <w:r>
              <w:rPr>
                <w:color w:val="auto"/>
              </w:rPr>
            </w:r>
            <w:r/>
          </w:p>
          <w:p>
            <w:pPr>
              <w:ind w:firstLine="0"/>
              <w:jc w:val="center"/>
              <w:spacing w:line="240" w:lineRule="auto"/>
              <w:rPr>
                <w:b/>
                <w:bCs/>
                <w:color w:val="auto"/>
              </w:rPr>
            </w:pPr>
            <w:r>
              <w:rPr>
                <w:rFonts w:hint="eastAsia"/>
                <w:b/>
                <w:bCs/>
                <w:color w:val="auto"/>
              </w:rPr>
              <w:t xml:space="preserve">（</w:t>
            </w:r>
            <w:r>
              <w:rPr>
                <w:rFonts w:hint="eastAsia"/>
                <w:b/>
                <w:bCs/>
                <w:color w:val="auto"/>
                <w:lang w:val="en-US" w:eastAsia="zh-CN"/>
              </w:rPr>
              <w:t xml:space="preserve">1</w:t>
            </w:r>
            <w:r>
              <w:rPr>
                <w:rFonts w:hint="eastAsia"/>
                <w:b/>
                <w:bCs/>
                <w:color w:val="auto"/>
              </w:rPr>
              <w:t xml:space="preserve">分）</w:t>
            </w:r>
            <w:r>
              <w:rPr>
                <w:color w:val="auto"/>
              </w:rPr>
            </w:r>
            <w:r/>
          </w:p>
        </w:tc>
        <w:tc>
          <w:tcPr>
            <w:shd w:val="clear" w:color="auto" w:fill="auto"/>
            <w:tcW w:w="6904" w:type="dxa"/>
            <w:vAlign w:val="center"/>
            <w:textDirection w:val="lrTb"/>
            <w:noWrap w:val="false"/>
          </w:tcPr>
          <w:p>
            <w:pPr>
              <w:ind w:firstLine="0"/>
              <w:spacing w:line="240" w:lineRule="auto"/>
              <w:rPr>
                <w:rFonts w:eastAsiaTheme="minorEastAsia"/>
                <w:color w:val="auto"/>
              </w:rPr>
            </w:pPr>
            <w:r>
              <w:rPr>
                <w:rFonts w:hint="eastAsia"/>
                <w:color w:val="auto"/>
              </w:rPr>
              <w:t xml:space="preserve">在满足招标文件要求的</w:t>
            </w:r>
            <w:r>
              <w:rPr>
                <w:rFonts w:hint="eastAsia"/>
                <w:color w:val="auto"/>
                <w:lang w:val="en-US" w:eastAsia="zh-CN"/>
              </w:rPr>
              <w:t xml:space="preserve">主机免费质保3年，夹具免费质保1年</w:t>
            </w:r>
            <w:r>
              <w:rPr>
                <w:rFonts w:hint="eastAsia"/>
                <w:color w:val="auto"/>
              </w:rPr>
              <w:t xml:space="preserve">的基础上，每</w:t>
            </w:r>
            <w:r>
              <w:rPr>
                <w:rFonts w:hint="eastAsia"/>
                <w:color w:val="auto"/>
                <w:lang w:val="en-US" w:eastAsia="zh-CN"/>
              </w:rPr>
              <w:t xml:space="preserve">同时</w:t>
            </w:r>
            <w:r>
              <w:rPr>
                <w:rFonts w:hint="eastAsia"/>
                <w:color w:val="auto"/>
              </w:rPr>
              <w:t xml:space="preserve">增加1年免费质保加 1 分，最多加</w:t>
            </w:r>
            <w:r>
              <w:rPr>
                <w:rFonts w:hint="eastAsia"/>
                <w:color w:val="auto"/>
                <w:lang w:val="en-US" w:eastAsia="zh-CN"/>
              </w:rPr>
              <w:t xml:space="preserve">1</w:t>
            </w:r>
            <w:r>
              <w:rPr>
                <w:rFonts w:hint="eastAsia"/>
                <w:color w:val="auto"/>
              </w:rPr>
              <w:t xml:space="preserve">分。（提供质保承诺加盖供应商公章，格式自拟）</w:t>
            </w:r>
            <w:r>
              <w:rPr>
                <w:color w:val="auto"/>
              </w:rPr>
            </w:r>
            <w:r/>
          </w:p>
        </w:tc>
        <w:tc>
          <w:tcPr>
            <w:shd w:val="clear" w:color="auto" w:fill="auto"/>
            <w:tcW w:w="985" w:type="dxa"/>
            <w:vAlign w:val="center"/>
            <w:textDirection w:val="lrTb"/>
            <w:noWrap w:val="false"/>
          </w:tcPr>
          <w:p>
            <w:pPr>
              <w:ind w:firstLine="0"/>
              <w:jc w:val="center"/>
              <w:spacing w:line="420" w:lineRule="exact"/>
              <w:widowControl/>
              <w:rPr>
                <w:rFonts w:hint="eastAsia" w:eastAsiaTheme="minorEastAsia"/>
                <w:color w:val="auto"/>
              </w:rPr>
            </w:pPr>
            <w:r>
              <w:rPr>
                <w:rFonts w:hint="eastAsia" w:eastAsiaTheme="minorEastAsia"/>
                <w:color w:val="auto"/>
                <w:lang w:val="en-US" w:eastAsia="zh-CN"/>
              </w:rPr>
              <w:t xml:space="preserve">1</w:t>
            </w:r>
            <w:r>
              <w:rPr>
                <w:color w:val="auto"/>
              </w:rPr>
            </w:r>
            <w:r/>
          </w:p>
        </w:tc>
      </w:tr>
      <w:tr>
        <w:trPr>
          <w:jc w:val="center"/>
          <w:trHeight w:val="708"/>
        </w:trPr>
        <w:tc>
          <w:tcPr>
            <w:tcW w:w="710" w:type="dxa"/>
            <w:vAlign w:val="center"/>
            <w:vMerge w:val="restart"/>
            <w:textDirection w:val="lrTb"/>
            <w:noWrap w:val="false"/>
          </w:tcPr>
          <w:p>
            <w:pPr>
              <w:ind w:firstLine="0"/>
              <w:jc w:val="center"/>
              <w:spacing w:line="276" w:lineRule="auto"/>
              <w:widowControl/>
              <w:rPr>
                <w:rFonts w:cs="微软雅黑"/>
                <w:color w:val="auto"/>
              </w:rPr>
            </w:pPr>
            <w:r>
              <w:rPr>
                <w:rFonts w:hint="eastAsia" w:cs="微软雅黑"/>
                <w:color w:val="auto"/>
              </w:rPr>
              <w:t xml:space="preserve">8</w:t>
            </w:r>
            <w:r>
              <w:rPr>
                <w:color w:val="auto"/>
              </w:rPr>
            </w:r>
            <w:r/>
          </w:p>
        </w:tc>
        <w:tc>
          <w:tcPr>
            <w:shd w:val="clear" w:color="auto" w:fill="auto"/>
            <w:tcW w:w="1041" w:type="dxa"/>
            <w:vAlign w:val="center"/>
            <w:vMerge w:val="restart"/>
            <w:textDirection w:val="lrTb"/>
            <w:noWrap w:val="false"/>
          </w:tcPr>
          <w:p>
            <w:pPr>
              <w:ind w:firstLine="0"/>
              <w:jc w:val="center"/>
              <w:spacing w:line="240" w:lineRule="auto"/>
              <w:rPr>
                <w:b/>
                <w:bCs/>
                <w:color w:val="auto"/>
              </w:rPr>
              <w:pBdr>
                <w:top w:val="none" w:color="000000" w:sz="0" w:space="0"/>
                <w:left w:val="none" w:color="000000" w:sz="0" w:space="0"/>
                <w:bottom w:val="none" w:color="000000" w:sz="0" w:space="0"/>
                <w:right w:val="none" w:color="000000" w:sz="0" w:space="0"/>
              </w:pBdr>
            </w:pPr>
            <w:r>
              <w:rPr>
                <w:b/>
                <w:bCs/>
                <w:color w:val="auto"/>
              </w:rPr>
              <w:t xml:space="preserve">节能与环保</w:t>
            </w:r>
            <w:r>
              <w:rPr>
                <w:color w:val="auto"/>
              </w:rPr>
            </w:r>
            <w:r/>
          </w:p>
          <w:p>
            <w:pPr>
              <w:ind w:firstLine="0"/>
              <w:jc w:val="center"/>
              <w:spacing w:line="240" w:lineRule="auto"/>
              <w:rPr>
                <w:rFonts w:cs="微软雅黑"/>
                <w:color w:val="auto"/>
              </w:rPr>
              <w:pBdr>
                <w:top w:val="none" w:color="000000" w:sz="0" w:space="0"/>
                <w:left w:val="none" w:color="000000" w:sz="0" w:space="0"/>
                <w:bottom w:val="none" w:color="000000" w:sz="0" w:space="0"/>
                <w:right w:val="none" w:color="000000" w:sz="0" w:space="0"/>
              </w:pBdr>
            </w:pPr>
            <w:r>
              <w:rPr>
                <w:b/>
                <w:bCs/>
                <w:color w:val="auto"/>
              </w:rPr>
              <w:t xml:space="preserve">（</w:t>
            </w:r>
            <w:r>
              <w:rPr>
                <w:rFonts w:hint="eastAsia"/>
                <w:b/>
                <w:bCs/>
                <w:color w:val="auto"/>
              </w:rPr>
              <w:t xml:space="preserve">1</w:t>
            </w:r>
            <w:r>
              <w:rPr>
                <w:b/>
                <w:bCs/>
                <w:color w:val="auto"/>
              </w:rPr>
              <w:t xml:space="preserve">分）</w:t>
            </w:r>
            <w:r>
              <w:rPr>
                <w:color w:val="auto"/>
              </w:rPr>
            </w:r>
            <w:r/>
          </w:p>
        </w:tc>
        <w:tc>
          <w:tcPr>
            <w:shd w:val="clear" w:color="auto" w:fill="auto"/>
            <w:tcW w:w="6904" w:type="dxa"/>
            <w:vAlign w:val="center"/>
            <w:textDirection w:val="lrTb"/>
            <w:noWrap w:val="false"/>
          </w:tcPr>
          <w:p>
            <w:pPr>
              <w:ind w:firstLine="0"/>
              <w:spacing w:line="240" w:lineRule="auto"/>
              <w:rPr>
                <w:rFonts w:cs="Times New Roman"/>
                <w:color w:val="auto"/>
              </w:rPr>
            </w:pPr>
            <w:r>
              <w:rPr>
                <w:rFonts w:hint="eastAsia" w:cs="Times New Roman"/>
                <w:color w:val="auto"/>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color w:val="auto"/>
              </w:rPr>
            </w:r>
            <w:r/>
          </w:p>
        </w:tc>
        <w:tc>
          <w:tcPr>
            <w:shd w:val="clear" w:color="auto" w:fill="auto"/>
            <w:tcW w:w="985" w:type="dxa"/>
            <w:vAlign w:val="center"/>
            <w:textDirection w:val="lrTb"/>
            <w:noWrap w:val="false"/>
          </w:tcPr>
          <w:p>
            <w:pPr>
              <w:ind w:firstLine="0"/>
              <w:jc w:val="center"/>
              <w:spacing w:line="420" w:lineRule="exact"/>
              <w:widowControl/>
              <w:rPr>
                <w:rFonts w:cs="微软雅黑"/>
                <w:color w:val="auto"/>
              </w:rPr>
            </w:pPr>
            <w:r>
              <w:rPr>
                <w:rFonts w:hint="eastAsia" w:eastAsiaTheme="minorEastAsia"/>
                <w:color w:val="auto"/>
              </w:rPr>
              <w:t xml:space="preserve">0.5</w:t>
            </w:r>
            <w:r>
              <w:rPr>
                <w:color w:val="auto"/>
              </w:rPr>
            </w:r>
            <w:r/>
          </w:p>
        </w:tc>
      </w:tr>
      <w:tr>
        <w:trPr>
          <w:jc w:val="center"/>
          <w:trHeight w:val="708"/>
        </w:trPr>
        <w:tc>
          <w:tcPr>
            <w:tcW w:w="710" w:type="dxa"/>
            <w:vAlign w:val="center"/>
            <w:vMerge w:val="continue"/>
            <w:textDirection w:val="lrTb"/>
            <w:noWrap w:val="false"/>
          </w:tcPr>
          <w:p>
            <w:pPr>
              <w:ind w:firstLine="0"/>
              <w:jc w:val="center"/>
              <w:spacing w:line="276" w:lineRule="auto"/>
              <w:widowControl/>
              <w:rPr>
                <w:rFonts w:cs="微软雅黑"/>
              </w:rPr>
            </w:pPr>
            <w:r>
              <w:rPr>
                <w:rFonts w:cs="微软雅黑"/>
              </w:rPr>
            </w:r>
            <w:r/>
          </w:p>
        </w:tc>
        <w:tc>
          <w:tcPr>
            <w:shd w:val="clear" w:color="auto" w:fill="auto"/>
            <w:tcW w:w="1041" w:type="dxa"/>
            <w:vAlign w:val="center"/>
            <w:vMerge w:val="continue"/>
            <w:textDirection w:val="lrTb"/>
            <w:noWrap w:val="false"/>
          </w:tcPr>
          <w:p>
            <w:pPr>
              <w:ind w:firstLine="0"/>
              <w:jc w:val="center"/>
              <w:spacing w:line="240" w:lineRule="auto"/>
              <w:rPr>
                <w:rFonts w:cs="微软雅黑"/>
              </w:rPr>
              <w:pBdr>
                <w:top w:val="none" w:color="000000" w:sz="0" w:space="0"/>
                <w:left w:val="none" w:color="000000" w:sz="0" w:space="0"/>
                <w:bottom w:val="none" w:color="000000" w:sz="0" w:space="0"/>
                <w:right w:val="none" w:color="000000" w:sz="0" w:space="0"/>
              </w:pBdr>
            </w:pPr>
            <w:r>
              <w:rPr>
                <w:rFonts w:cs="微软雅黑"/>
              </w:rPr>
            </w:r>
            <w:r/>
          </w:p>
        </w:tc>
        <w:tc>
          <w:tcPr>
            <w:shd w:val="clear" w:color="auto" w:fill="auto"/>
            <w:tcW w:w="6904" w:type="dxa"/>
            <w:vAlign w:val="center"/>
            <w:textDirection w:val="lrTb"/>
            <w:noWrap w:val="false"/>
          </w:tcPr>
          <w:p>
            <w:pPr>
              <w:ind w:firstLine="0"/>
              <w:spacing w:line="240" w:lineRule="auto"/>
              <w:rPr>
                <w:rFonts w:cs="Times New Roman"/>
                <w:color w:val="auto"/>
              </w:rPr>
            </w:pPr>
            <w:r>
              <w:rPr>
                <w:rFonts w:hint="eastAsia" w:cs="Times New Roman"/>
                <w:color w:val="auto"/>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rPr>
                <w:color w:val="auto"/>
              </w:rPr>
            </w:r>
            <w:r/>
          </w:p>
        </w:tc>
        <w:tc>
          <w:tcPr>
            <w:shd w:val="clear" w:color="auto" w:fill="auto"/>
            <w:tcW w:w="985" w:type="dxa"/>
            <w:vAlign w:val="center"/>
            <w:textDirection w:val="lrTb"/>
            <w:noWrap w:val="false"/>
          </w:tcPr>
          <w:p>
            <w:pPr>
              <w:ind w:firstLine="0"/>
              <w:jc w:val="center"/>
              <w:spacing w:line="85" w:lineRule="atLeast"/>
              <w:rPr>
                <w:rFonts w:cs="微软雅黑"/>
                <w:color w:val="auto"/>
              </w:rPr>
              <w:pBdr>
                <w:top w:val="none" w:color="000000" w:sz="0" w:space="0"/>
                <w:left w:val="none" w:color="000000" w:sz="0" w:space="0"/>
                <w:bottom w:val="none" w:color="000000" w:sz="0" w:space="0"/>
                <w:right w:val="none" w:color="000000" w:sz="0" w:space="0"/>
              </w:pBdr>
            </w:pPr>
            <w:r>
              <w:rPr>
                <w:rFonts w:hint="eastAsia" w:cs="微软雅黑"/>
                <w:color w:val="auto"/>
              </w:rPr>
              <w:t xml:space="preserve">0.5</w:t>
            </w:r>
            <w:r>
              <w:rPr>
                <w:color w:val="auto"/>
              </w:rPr>
            </w:r>
            <w:r/>
          </w:p>
        </w:tc>
      </w:tr>
    </w:tbl>
    <w:p>
      <w:pPr>
        <w:ind w:firstLine="422"/>
        <w:spacing w:line="300" w:lineRule="auto"/>
        <w:rPr>
          <w:b/>
          <w:bCs/>
          <w:color w:val="auto"/>
        </w:rPr>
      </w:pPr>
      <w:r>
        <w:rPr>
          <w:rFonts w:hint="eastAsia"/>
          <w:b/>
          <w:bCs/>
          <w:color w:val="auto"/>
        </w:rPr>
        <w:t xml:space="preserve">评审委员会启动异常低价投标（响应）审查的情形和具体要求，包括：</w:t>
      </w:r>
      <w:r>
        <w:rPr>
          <w:color w:val="auto"/>
        </w:rPr>
      </w:r>
      <w:r/>
    </w:p>
    <w:p>
      <w:pPr>
        <w:ind w:firstLine="420"/>
        <w:spacing w:line="300" w:lineRule="auto"/>
        <w:rPr>
          <w:color w:val="auto"/>
        </w:rPr>
      </w:pPr>
      <w:r>
        <w:rPr>
          <w:rFonts w:hint="eastAsia"/>
          <w:color w:val="auto"/>
        </w:rPr>
        <w:t xml:space="preserve">（1）评审过程中出现下列情形之一的，评审委员会应当启动异常低价投标(响应)审查程序：</w:t>
      </w:r>
      <w:r>
        <w:rPr>
          <w:color w:val="auto"/>
        </w:rPr>
      </w:r>
      <w:r/>
    </w:p>
    <w:p>
      <w:pPr>
        <w:ind w:firstLine="420"/>
        <w:spacing w:line="300" w:lineRule="auto"/>
        <w:rPr>
          <w:color w:val="auto"/>
          <w:highlight w:val="none"/>
        </w:rPr>
      </w:pPr>
      <w:r>
        <w:rPr>
          <w:rFonts w:hint="eastAsia"/>
          <w:color w:val="auto"/>
          <w:highlight w:val="none"/>
        </w:rPr>
        <w:t xml:space="preserve">①投标（响应）报价低于全部通过符合性审查供应商投标（响应）报价平均值65%的，即投标（响应）报价&lt;全部通过符合性审查供应商投标（响应）报价平均值×65%；</w:t>
      </w:r>
      <w:r>
        <w:rPr>
          <w:color w:val="auto"/>
        </w:rPr>
      </w:r>
      <w:r/>
    </w:p>
    <w:p>
      <w:pPr>
        <w:ind w:firstLine="420"/>
        <w:spacing w:line="300" w:lineRule="auto"/>
        <w:rPr>
          <w:color w:val="auto"/>
          <w:highlight w:val="none"/>
        </w:rPr>
      </w:pPr>
      <w:r>
        <w:rPr>
          <w:rFonts w:hint="eastAsia"/>
          <w:color w:val="auto"/>
          <w:highlight w:val="none"/>
        </w:rPr>
        <w:t xml:space="preserve">②投标（响应）报价低于通过符合性审查的次低报价供应商投标（响应）报价65%的，即投标（响应）报价&lt;通过符合性审查的次低报价供应商投标（响应）报价×65%;</w:t>
      </w:r>
      <w:r>
        <w:rPr>
          <w:color w:val="auto"/>
        </w:rPr>
      </w:r>
      <w:r/>
    </w:p>
    <w:p>
      <w:pPr>
        <w:ind w:firstLine="420"/>
        <w:spacing w:line="300" w:lineRule="auto"/>
        <w:rPr>
          <w:color w:val="auto"/>
          <w:highlight w:val="none"/>
        </w:rPr>
      </w:pPr>
      <w:r>
        <w:rPr>
          <w:rFonts w:hint="eastAsia"/>
          <w:color w:val="auto"/>
          <w:highlight w:val="none"/>
        </w:rPr>
        <w:t xml:space="preserve">③投标（响应）报价低于采购项目最高限价65%的，即投标（响应）报价&lt;采购项目最高限价×65%；</w:t>
      </w:r>
      <w:r>
        <w:rPr>
          <w:color w:val="auto"/>
        </w:rPr>
      </w:r>
      <w:r/>
    </w:p>
    <w:p>
      <w:pPr>
        <w:ind w:firstLine="420"/>
        <w:spacing w:line="300" w:lineRule="auto"/>
        <w:rPr>
          <w:color w:val="auto"/>
          <w:highlight w:val="none"/>
        </w:rPr>
      </w:pPr>
      <w:r>
        <w:rPr>
          <w:rFonts w:hint="eastAsia"/>
          <w:color w:val="auto"/>
          <w:highlight w:val="none"/>
        </w:rPr>
        <w:t xml:space="preserve">④评审委员会基于专业判断，认为供应商报价过低，有可能影响产品质量或者不能诚信履约的其他情形。</w:t>
      </w:r>
      <w:r>
        <w:rPr>
          <w:color w:val="auto"/>
        </w:rPr>
      </w:r>
      <w:r/>
    </w:p>
    <w:p>
      <w:pPr>
        <w:ind w:firstLine="420"/>
        <w:spacing w:line="300" w:lineRule="auto"/>
        <w:rPr>
          <w:color w:val="auto"/>
        </w:rPr>
      </w:pPr>
      <w:r>
        <w:rPr>
          <w:rFonts w:hint="eastAsia"/>
          <w:color w:val="auto"/>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w:t>
      </w:r>
      <w:r>
        <w:rPr>
          <w:rFonts w:hint="eastAsia"/>
          <w:color w:val="auto"/>
        </w:rPr>
        <w:t xml:space="preserve">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rPr>
          <w:color w:val="auto"/>
        </w:rPr>
      </w:r>
      <w:r/>
    </w:p>
    <w:p>
      <w:pPr>
        <w:ind w:firstLine="420"/>
        <w:spacing w:line="300" w:lineRule="auto"/>
        <w:rPr>
          <w:color w:val="auto"/>
        </w:rPr>
      </w:pPr>
      <w:r>
        <w:rPr>
          <w:rFonts w:hint="eastAsia"/>
          <w:color w:va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auto"/>
        </w:rPr>
      </w:r>
      <w:r/>
    </w:p>
    <w:p>
      <w:pPr>
        <w:ind w:firstLine="420"/>
        <w:spacing w:line="300" w:lineRule="auto"/>
        <w:rPr>
          <w:rFonts w:cs="Times New Roman"/>
          <w:color w:val="auto"/>
        </w:rPr>
      </w:pPr>
      <w:r>
        <w:rPr>
          <w:rFonts w:hint="eastAsia"/>
          <w:color w:val="auto"/>
        </w:rPr>
        <w:t xml:space="preserve">注：</w:t>
      </w:r>
      <w:r>
        <w:rPr>
          <w:color w:val="auto"/>
        </w:rPr>
      </w:r>
      <w:r/>
    </w:p>
    <w:p>
      <w:pPr>
        <w:ind w:firstLine="420"/>
        <w:spacing w:line="300" w:lineRule="auto"/>
        <w:rPr>
          <w:rFonts w:cs="Times New Roman"/>
          <w:color w:val="auto"/>
        </w:rPr>
      </w:pPr>
      <w:r>
        <w:rPr>
          <w:rFonts w:hint="eastAsia"/>
          <w:color w:val="auto"/>
        </w:rPr>
        <w:t xml:space="preserve">一、落实政府采购政策的价格调整：符合第二章《投标人须知》</w:t>
      </w:r>
      <w:r>
        <w:rPr>
          <w:color w:val="auto"/>
        </w:rPr>
        <w:t xml:space="preserve">4</w:t>
      </w:r>
      <w:r>
        <w:rPr>
          <w:rFonts w:hint="eastAsia"/>
          <w:color w:val="auto"/>
        </w:rPr>
        <w:t xml:space="preserve">条规定情形的，可以享受中小企业扶持政策，用扣除后的价格参加评审。</w:t>
      </w:r>
      <w:r>
        <w:rPr>
          <w:color w:val="auto"/>
        </w:rPr>
      </w:r>
      <w:r/>
    </w:p>
    <w:p>
      <w:pPr>
        <w:ind w:firstLine="420"/>
        <w:spacing w:line="300" w:lineRule="auto"/>
        <w:rPr>
          <w:rFonts w:cs="Times New Roman"/>
          <w:color w:val="auto"/>
        </w:rPr>
      </w:pPr>
      <w:r>
        <w:rPr>
          <w:color w:val="auto"/>
        </w:rPr>
        <w:t xml:space="preserve">1</w:t>
      </w:r>
      <w:r>
        <w:rPr>
          <w:rFonts w:hint="eastAsia"/>
          <w:color w:val="auto"/>
        </w:rPr>
        <w:t xml:space="preserve">、对于未预留份额专门面向中小企业采购的采购项目，以及预留份额项目中的非预留部分采购包，对小微企业报价给予</w:t>
      </w:r>
      <w:r>
        <w:rPr>
          <w:color w:val="auto"/>
          <w:u w:val="single"/>
        </w:rPr>
        <w:t xml:space="preserve">10</w:t>
      </w:r>
      <w:r>
        <w:rPr>
          <w:color w:val="auto"/>
        </w:rPr>
        <w:t xml:space="preserve">%</w:t>
      </w:r>
      <w:r>
        <w:rPr>
          <w:rFonts w:hint="eastAsia"/>
          <w:color w:val="auto"/>
        </w:rPr>
        <w:t xml:space="preserve">的扣除，用扣除后的价格参加评审。</w:t>
      </w:r>
      <w:r>
        <w:rPr>
          <w:color w:val="auto"/>
        </w:rPr>
      </w:r>
      <w:r/>
    </w:p>
    <w:p>
      <w:pPr>
        <w:ind w:firstLine="420"/>
        <w:spacing w:line="300" w:lineRule="auto"/>
        <w:rPr>
          <w:rFonts w:cs="Times New Roman"/>
          <w:color w:val="auto"/>
        </w:rPr>
      </w:pPr>
      <w:r>
        <w:rPr>
          <w:color w:val="auto"/>
        </w:rPr>
        <w:t xml:space="preserve">2</w:t>
      </w:r>
      <w:r>
        <w:rPr>
          <w:rFonts w:hint="eastAsia"/>
          <w:color w:val="auto"/>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w:t>
      </w:r>
      <w:r>
        <w:rPr>
          <w:color w:val="auto"/>
        </w:rPr>
        <w:t xml:space="preserve">0%</w:t>
      </w:r>
      <w:r>
        <w:rPr>
          <w:rFonts w:hint="eastAsia"/>
          <w:color w:val="auto"/>
        </w:rPr>
        <w:t xml:space="preserve">以上的联合体或者大中型企业的报价给予</w:t>
      </w:r>
      <w:r>
        <w:rPr>
          <w:color w:val="auto"/>
        </w:rPr>
        <w:t xml:space="preserve">4%</w:t>
      </w:r>
      <w:r>
        <w:rPr>
          <w:rFonts w:hint="eastAsia"/>
          <w:color w:val="auto"/>
        </w:rPr>
        <w:t xml:space="preserve">的扣除，用扣除后的价格参加评审。</w:t>
      </w:r>
      <w:r>
        <w:rPr>
          <w:color w:val="auto"/>
        </w:rPr>
      </w:r>
      <w:r/>
    </w:p>
    <w:p>
      <w:pPr>
        <w:ind w:firstLine="420"/>
        <w:spacing w:line="300" w:lineRule="auto"/>
        <w:rPr>
          <w:rFonts w:cs="Times New Roman"/>
          <w:color w:val="auto"/>
        </w:rPr>
      </w:pPr>
      <w:r>
        <w:rPr>
          <w:color w:val="auto"/>
        </w:rPr>
        <w:t xml:space="preserve">3</w:t>
      </w:r>
      <w:r>
        <w:rPr>
          <w:rFonts w:hint="eastAsia"/>
          <w:color w:val="auto"/>
        </w:rPr>
        <w:t xml:space="preserve">、组成联合体或者接受分包的小微企业与联合体内其他企业、分包企业之间存在直接控股、管理关系的，不享受价格扣除优惠政策。</w:t>
      </w:r>
      <w:r>
        <w:rPr>
          <w:color w:val="auto"/>
        </w:rPr>
      </w:r>
      <w:r/>
    </w:p>
    <w:p>
      <w:pPr>
        <w:ind w:firstLine="420"/>
        <w:spacing w:line="300" w:lineRule="auto"/>
        <w:rPr>
          <w:rFonts w:cs="Times New Roman"/>
          <w:color w:val="auto"/>
        </w:rPr>
      </w:pPr>
      <w:r>
        <w:rPr>
          <w:color w:val="auto"/>
        </w:rPr>
        <w:t xml:space="preserve">4</w:t>
      </w:r>
      <w:r>
        <w:rPr>
          <w:rFonts w:hint="eastAsia"/>
          <w:color w:val="auto"/>
        </w:rPr>
        <w:t xml:space="preserve">、价格扣除比例对小型企业和微型企业同等对待，不作区分。</w:t>
      </w:r>
      <w:r>
        <w:rPr>
          <w:color w:val="auto"/>
        </w:rPr>
      </w:r>
      <w:r/>
    </w:p>
    <w:p>
      <w:pPr>
        <w:ind w:firstLine="420"/>
        <w:spacing w:line="300" w:lineRule="auto"/>
        <w:rPr>
          <w:rFonts w:cs="Times New Roman"/>
          <w:color w:val="auto"/>
        </w:rPr>
      </w:pPr>
      <w:r>
        <w:rPr>
          <w:color w:val="auto"/>
        </w:rPr>
        <w:t xml:space="preserve">5</w:t>
      </w:r>
      <w:r>
        <w:rPr>
          <w:rFonts w:hint="eastAsia"/>
          <w:color w:val="auto"/>
        </w:rPr>
        <w:t xml:space="preserve">、中小企业参加政府采购活动，应当按照招标文件给定的格式出具《中小企业声明函》，否则不得享受相关中小企业扶持政策。</w:t>
      </w:r>
      <w:r>
        <w:rPr>
          <w:color w:val="auto"/>
        </w:rPr>
      </w:r>
      <w:r/>
    </w:p>
    <w:p>
      <w:pPr>
        <w:ind w:firstLine="420"/>
        <w:spacing w:line="300" w:lineRule="auto"/>
        <w:rPr>
          <w:rFonts w:cs="Times New Roman"/>
          <w:color w:val="auto"/>
        </w:rPr>
      </w:pPr>
      <w:r>
        <w:rPr>
          <w:color w:val="auto"/>
        </w:rPr>
        <w:t xml:space="preserve">6</w:t>
      </w:r>
      <w:r>
        <w:rPr>
          <w:rFonts w:hint="eastAsia"/>
          <w:color w:val="auto"/>
        </w:rPr>
        <w:t xml:space="preserve">、监狱企业提供了由省级以上监狱管理局、戒毒管理局（含新疆生产建设兵团）出具的属于监狱企业的证明文件的，视同小微企业。</w:t>
      </w:r>
      <w:r>
        <w:rPr>
          <w:color w:val="auto"/>
        </w:rPr>
      </w:r>
      <w:r/>
    </w:p>
    <w:p>
      <w:pPr>
        <w:ind w:firstLine="420"/>
        <w:spacing w:line="300" w:lineRule="auto"/>
        <w:rPr>
          <w:rFonts w:cs="Times New Roman"/>
          <w:color w:val="auto"/>
        </w:rPr>
      </w:pPr>
      <w:r>
        <w:rPr>
          <w:color w:val="auto"/>
        </w:rPr>
        <w:t xml:space="preserve">7</w:t>
      </w:r>
      <w:r>
        <w:rPr>
          <w:rFonts w:hint="eastAsia"/>
          <w:color w:val="auto"/>
        </w:rPr>
        <w:t xml:space="preserve">、残疾人福利性单位按招标文件要求提供了《残疾人福利性单位声明函》（见附件）的，视同小微企业。</w:t>
      </w:r>
      <w:r>
        <w:rPr>
          <w:color w:val="auto"/>
        </w:rPr>
      </w:r>
      <w:r/>
    </w:p>
    <w:p>
      <w:pPr>
        <w:ind w:firstLine="420"/>
        <w:spacing w:line="300" w:lineRule="auto"/>
        <w:rPr>
          <w:rFonts w:cs="Times New Roman"/>
          <w:color w:val="auto"/>
        </w:rPr>
      </w:pPr>
      <w:r>
        <w:rPr>
          <w:color w:val="auto"/>
        </w:rPr>
        <w:t xml:space="preserve">8</w:t>
      </w:r>
      <w:r>
        <w:rPr>
          <w:rFonts w:hint="eastAsia"/>
          <w:color w:val="auto"/>
        </w:rPr>
        <w:t xml:space="preserve">、若供应商同时属于小型或微型企业、监狱企业、残疾人福利性单位中的两种及以上，将不重复享受小微企业价格扣减的优惠政策。</w:t>
      </w:r>
      <w:r>
        <w:rPr>
          <w:color w:val="auto"/>
        </w:rPr>
      </w:r>
      <w:r/>
    </w:p>
    <w:p>
      <w:pPr>
        <w:ind w:firstLine="420"/>
        <w:spacing w:line="300" w:lineRule="auto"/>
        <w:rPr>
          <w:rFonts w:cs="Times New Roman"/>
          <w:color w:val="auto"/>
        </w:rPr>
      </w:pPr>
      <w:r>
        <w:rPr>
          <w:color w:val="auto"/>
        </w:rPr>
        <w:t xml:space="preserve">9</w:t>
      </w:r>
      <w:r>
        <w:rPr>
          <w:rFonts w:hint="eastAsia"/>
          <w:color w:val="auto"/>
        </w:rPr>
        <w:t xml:space="preserve">、关于无线局域网认证产品政府采购清单中的产品，优先采购的具体规定（如涉及）\。</w:t>
      </w:r>
      <w:r>
        <w:rPr>
          <w:color w:val="auto"/>
        </w:rPr>
      </w:r>
      <w:r/>
    </w:p>
    <w:p>
      <w:pPr>
        <w:spacing w:line="300" w:lineRule="auto"/>
        <w:rPr>
          <w:bCs/>
          <w:color w:val="auto"/>
        </w:rPr>
      </w:pPr>
      <w:r>
        <w:rPr>
          <w:rFonts w:hint="eastAsia"/>
          <w:bCs/>
          <w:color w:val="auto"/>
        </w:rPr>
        <w:t xml:space="preserve">10、采购本国产品的支持政策</w:t>
      </w:r>
      <w:r>
        <w:rPr>
          <w:color w:val="auto"/>
        </w:rPr>
      </w:r>
      <w:r/>
    </w:p>
    <w:p>
      <w:pPr>
        <w:spacing w:line="300" w:lineRule="auto"/>
        <w:rPr>
          <w:bCs/>
          <w:color w:val="auto"/>
        </w:rPr>
      </w:pPr>
      <w:r>
        <w:rPr>
          <w:rFonts w:hint="eastAsia"/>
          <w:bCs/>
          <w:color w:val="auto"/>
        </w:rPr>
        <w:t xml:space="preserve">①本项目政府采购活动中既有本国产品又有非本国产品参与竞争的，依法对本国产品给予价格评审优惠，对本国产品的报价给予20%的价格扣除，用扣除后的价格参与评审。</w:t>
      </w:r>
      <w:r>
        <w:rPr>
          <w:color w:val="auto"/>
        </w:rPr>
      </w:r>
      <w:r/>
    </w:p>
    <w:p>
      <w:pPr>
        <w:spacing w:line="300" w:lineRule="auto"/>
        <w:rPr>
          <w:bCs/>
          <w:color w:val="auto"/>
        </w:rPr>
      </w:pPr>
      <w:r>
        <w:rPr>
          <w:rFonts w:hint="eastAsia"/>
          <w:bCs/>
          <w:color w:val="auto"/>
        </w:rPr>
        <w:t xml:space="preserve">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color w:val="auto"/>
        </w:rPr>
      </w:r>
      <w:r/>
    </w:p>
    <w:p>
      <w:pPr>
        <w:spacing w:line="300" w:lineRule="auto"/>
        <w:rPr>
          <w:bCs/>
          <w:color w:val="auto"/>
        </w:rPr>
      </w:pPr>
      <w:r>
        <w:rPr>
          <w:rFonts w:hint="eastAsia"/>
          <w:bCs/>
          <w:color w:val="auto"/>
        </w:rPr>
        <w:t xml:space="preserve">③投标人需按照招标文件的要求提供《关于符合本国产品标准的声明函》（以下简称《声明函》），如不提供将不享受本国产品价格评审优惠。</w:t>
      </w:r>
      <w:r>
        <w:rPr>
          <w:color w:val="auto"/>
        </w:rPr>
      </w:r>
      <w:r/>
    </w:p>
    <w:p>
      <w:pPr>
        <w:spacing w:line="300" w:lineRule="auto"/>
        <w:rPr>
          <w:bCs/>
          <w:color w:val="auto"/>
        </w:rPr>
      </w:pPr>
      <w:r>
        <w:rPr>
          <w:rFonts w:hint="eastAsia"/>
          <w:bCs/>
          <w:color w:val="auto"/>
        </w:rPr>
        <w:t xml:space="preserve">④投标人需在《声明函》中逐一、准确填写产品名称、厂名、生产厂址三项信息，三项信息中任意一项未填写的视为该项产品不符合本国产品标准，不享受本国产品价格评审优惠。</w:t>
      </w:r>
      <w:r>
        <w:rPr>
          <w:color w:val="auto"/>
        </w:rPr>
      </w:r>
      <w:r/>
    </w:p>
    <w:p>
      <w:pPr>
        <w:spacing w:line="300" w:lineRule="auto"/>
        <w:rPr>
          <w:bCs/>
          <w:color w:val="auto"/>
        </w:rPr>
      </w:pPr>
      <w:r>
        <w:rPr>
          <w:rFonts w:hint="eastAsia"/>
          <w:bCs/>
          <w:color w:val="auto"/>
        </w:rPr>
        <w:t xml:space="preserve">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auto"/>
        </w:rPr>
      </w:r>
      <w:r/>
    </w:p>
    <w:p>
      <w:pPr>
        <w:ind w:firstLine="420"/>
        <w:spacing w:line="300" w:lineRule="auto"/>
        <w:rPr>
          <w:rFonts w:cs="Times New Roman"/>
          <w:color w:val="auto"/>
        </w:rPr>
      </w:pPr>
      <w:r>
        <w:rPr>
          <w:rFonts w:hint="eastAsia"/>
          <w:color w:val="auto"/>
        </w:rPr>
        <w:t xml:space="preserve">二、计算得分四舍五入，精确到小数点后两位。</w:t>
      </w:r>
      <w:r>
        <w:rPr>
          <w:color w:val="auto"/>
        </w:rPr>
      </w:r>
      <w:r/>
    </w:p>
    <w:p>
      <w:pPr>
        <w:ind w:firstLine="420"/>
        <w:spacing w:line="300" w:lineRule="auto"/>
        <w:rPr>
          <w:color w:val="auto"/>
        </w:rPr>
      </w:pPr>
      <w:r>
        <w:rPr>
          <w:rFonts w:hint="eastAsia"/>
          <w:color w:val="auto"/>
        </w:rPr>
        <w:t xml:space="preserve">三、在评审过程中，</w:t>
      </w:r>
      <w:r>
        <w:rPr>
          <w:rFonts w:hint="eastAsia"/>
          <w:color w:val="auto"/>
          <w:szCs w:val="22"/>
        </w:rPr>
        <w:t xml:space="preserve">评标委员会认为供应商的报价明显低于其他通过符合性审查供应商的报价，有可能影响服务质量或者不能诚信履约的，应当要求其在评标现场合理的时间内提供书面说明，必要时提交相关证明材料；供应商不能证明其报价合理性的，评标委员会应当将其作为无效投标处理。</w:t>
      </w:r>
      <w:r>
        <w:rPr>
          <w:color w:val="auto"/>
        </w:rPr>
      </w:r>
      <w:r/>
    </w:p>
    <w:p>
      <w:pPr>
        <w:ind w:firstLine="420"/>
        <w:spacing w:line="300" w:lineRule="auto"/>
        <w:rPr>
          <w:color w:val="auto"/>
        </w:rPr>
      </w:pPr>
      <w:r>
        <w:rPr>
          <w:rFonts w:hint="eastAsia"/>
          <w:color w:val="auto"/>
        </w:rPr>
        <w:t xml:space="preserve">四、若招标文件要求投标人提供证明材料为扫描件的，无论投标人提供扫描件均可。</w:t>
      </w:r>
      <w:r>
        <w:rPr>
          <w:color w:val="auto"/>
        </w:rPr>
      </w:r>
      <w:r/>
    </w:p>
    <w:p>
      <w:pPr>
        <w:pStyle w:val="920"/>
        <w:ind w:left="74" w:firstLine="482"/>
        <w:rPr>
          <w:rFonts w:cs="Times New Roman"/>
          <w:color w:val="auto"/>
        </w:rPr>
      </w:pPr>
      <w:r>
        <w:rPr>
          <w:rFonts w:cs="Times New Roman"/>
          <w:color w:val="auto"/>
        </w:rPr>
        <w:br w:type="page" w:clear="all"/>
      </w:r>
      <w:bookmarkStart w:id="252" w:name="_Toc107246273"/>
      <w:r>
        <w:rPr>
          <w:rFonts w:hint="eastAsia" w:cs="宋体"/>
          <w:color w:val="auto"/>
        </w:rPr>
        <w:t xml:space="preserve">第六章</w:t>
      </w:r>
      <w:bookmarkEnd w:id="251"/>
      <w:r>
        <w:rPr>
          <w:rFonts w:hint="eastAsia" w:cs="宋体"/>
          <w:color w:val="auto"/>
        </w:rPr>
        <w:t xml:space="preserve">投标文件格式</w:t>
      </w:r>
      <w:bookmarkEnd w:id="252"/>
      <w:r>
        <w:rPr>
          <w:color w:val="auto"/>
        </w:rPr>
      </w:r>
      <w:r/>
    </w:p>
    <w:p>
      <w:pPr>
        <w:ind w:firstLine="420"/>
        <w:rPr>
          <w:rFonts w:cs="Times New Roman"/>
          <w:color w:val="auto"/>
        </w:rPr>
      </w:pPr>
      <w:r>
        <w:rPr>
          <w:rFonts w:hint="eastAsia"/>
          <w:color w:val="auto"/>
        </w:rPr>
        <w:t xml:space="preserve">注：请供应商按照以下文件的要求格式、内容，顺序制作投标文件，并请编制目录及页码，否则可能将影响对投标文件的评价。</w:t>
      </w:r>
      <w:r>
        <w:rPr>
          <w:color w:val="auto"/>
        </w:rPr>
      </w:r>
      <w:r/>
    </w:p>
    <w:p>
      <w:pPr>
        <w:pStyle w:val="977"/>
        <w:ind w:left="-141" w:firstLine="400"/>
        <w:rPr>
          <w:rFonts w:cs="Times New Roman"/>
          <w:color w:val="auto"/>
        </w:rPr>
      </w:pPr>
      <w:r>
        <w:rPr>
          <w:rFonts w:cs="Times New Roman"/>
          <w:color w:val="auto"/>
        </w:rPr>
      </w:r>
      <w:r>
        <w:rPr>
          <w:color w:val="auto"/>
        </w:rPr>
      </w:r>
      <w:r/>
    </w:p>
    <w:p>
      <w:pPr>
        <w:jc w:val="left"/>
        <w:spacing w:before="100" w:after="100"/>
        <w:rPr>
          <w:rFonts w:ascii="Microsoft New Tai Lue" w:hAnsi="Microsoft New Tai Lue" w:cs="Microsoft New Tai Lue"/>
          <w:color w:val="auto"/>
          <w:sz w:val="24"/>
          <w:szCs w:val="24"/>
        </w:rPr>
      </w:pPr>
      <w:r>
        <w:rPr>
          <w:color w:val="auto"/>
        </w:rPr>
      </w:r>
      <w:bookmarkStart w:id="253" w:name="_Toc96347900"/>
      <w:r>
        <w:rPr>
          <w:rFonts w:cs="Times New Roman"/>
          <w:color w:val="auto"/>
        </w:rPr>
        <w:br w:type="page" w:clear="all"/>
      </w:r>
      <w:r>
        <w:rPr>
          <w:rFonts w:hint="eastAsia" w:ascii="Microsoft New Tai Lue" w:hAnsi="Microsoft New Tai Lue"/>
          <w:b/>
          <w:bCs/>
          <w:color w:val="auto"/>
          <w:sz w:val="40"/>
          <w:szCs w:val="40"/>
        </w:rPr>
        <w:t xml:space="preserve">附件</w:t>
      </w:r>
      <w:r>
        <w:rPr>
          <w:color w:val="auto"/>
        </w:rPr>
      </w:r>
      <w:r/>
    </w:p>
    <w:p>
      <w:pPr>
        <w:ind w:left="263" w:firstLine="904"/>
        <w:jc w:val="center"/>
        <w:spacing w:before="100" w:after="100"/>
        <w:rPr>
          <w:rFonts w:ascii="Microsoft New Tai Lue" w:hAnsi="Microsoft New Tai Lue" w:cs="Microsoft New Tai Lue"/>
          <w:b/>
          <w:bCs/>
          <w:color w:val="auto"/>
          <w:sz w:val="60"/>
          <w:szCs w:val="60"/>
        </w:rPr>
      </w:pPr>
      <w:r>
        <w:rPr>
          <w:rFonts w:ascii="Microsoft New Tai Lue" w:hAnsi="Microsoft New Tai Lue" w:cs="Microsoft New Tai Lue"/>
          <w:b/>
          <w:bCs/>
          <w:color w:val="auto"/>
          <w:sz w:val="60"/>
          <w:szCs w:val="60"/>
        </w:rPr>
        <w:t xml:space="preserve">xxx</w:t>
      </w:r>
      <w:r>
        <w:rPr>
          <w:rFonts w:hint="eastAsia" w:ascii="Microsoft New Tai Lue" w:hAnsi="Microsoft New Tai Lue"/>
          <w:b/>
          <w:bCs/>
          <w:color w:val="auto"/>
          <w:sz w:val="60"/>
          <w:szCs w:val="60"/>
        </w:rPr>
        <w:t xml:space="preserve">项目</w:t>
      </w:r>
      <w:r>
        <w:rPr>
          <w:color w:val="auto"/>
        </w:rPr>
      </w:r>
      <w:r/>
    </w:p>
    <w:p>
      <w:pPr>
        <w:ind w:left="343" w:firstLine="1084"/>
        <w:jc w:val="center"/>
        <w:spacing w:line="400" w:lineRule="atLeast"/>
        <w:rPr>
          <w:rFonts w:ascii="Microsoft New Tai Lue" w:hAnsi="Microsoft New Tai Lue" w:cs="Microsoft New Tai Lue"/>
          <w:b/>
          <w:bCs/>
          <w:color w:val="auto"/>
          <w:sz w:val="72"/>
          <w:szCs w:val="72"/>
        </w:rPr>
      </w:pPr>
      <w:r>
        <w:rPr>
          <w:rFonts w:ascii="Microsoft New Tai Lue" w:hAnsi="Microsoft New Tai Lue" w:cs="Microsoft New Tai Lue"/>
          <w:b/>
          <w:bCs/>
          <w:color w:val="auto"/>
          <w:sz w:val="72"/>
          <w:szCs w:val="72"/>
        </w:rPr>
      </w:r>
      <w:r>
        <w:rPr>
          <w:color w:val="auto"/>
        </w:rPr>
      </w:r>
      <w:r/>
    </w:p>
    <w:p>
      <w:pPr>
        <w:pStyle w:val="905"/>
        <w:ind w:left="424" w:firstLine="1265"/>
        <w:jc w:val="center"/>
        <w:rPr>
          <w:rFonts w:ascii="Microsoft New Tai Lue" w:hAnsi="Microsoft New Tai Lue" w:cs="Microsoft New Tai Lue"/>
          <w:b w:val="0"/>
          <w:bCs w:val="0"/>
          <w:color w:val="auto"/>
          <w:sz w:val="84"/>
          <w:szCs w:val="84"/>
        </w:rPr>
      </w:pPr>
      <w:r>
        <w:rPr>
          <w:color w:val="auto"/>
        </w:rPr>
      </w:r>
      <w:bookmarkStart w:id="254" w:name="_Toc100905255"/>
      <w:r>
        <w:rPr>
          <w:rFonts w:hint="eastAsia" w:ascii="Microsoft New Tai Lue" w:hAnsi="Microsoft New Tai Lue"/>
          <w:color w:val="auto"/>
          <w:sz w:val="84"/>
          <w:szCs w:val="84"/>
        </w:rPr>
        <w:t xml:space="preserve">投标文件</w:t>
      </w:r>
      <w:bookmarkEnd w:id="254"/>
      <w:r>
        <w:rPr>
          <w:color w:val="auto"/>
        </w:rPr>
      </w:r>
      <w:r/>
    </w:p>
    <w:p>
      <w:pPr>
        <w:ind w:left="155" w:firstLine="663"/>
        <w:jc w:val="center"/>
        <w:rPr>
          <w:rFonts w:ascii="Microsoft New Tai Lue" w:hAnsi="Microsoft New Tai Lue" w:cs="Microsoft New Tai Lue"/>
          <w:b/>
          <w:bCs/>
          <w:color w:val="auto"/>
          <w:sz w:val="44"/>
          <w:szCs w:val="44"/>
        </w:rPr>
      </w:pPr>
      <w:r>
        <w:rPr>
          <w:rFonts w:ascii="Microsoft New Tai Lue" w:hAnsi="Microsoft New Tai Lue" w:cs="Microsoft New Tai Lue"/>
          <w:b/>
          <w:bCs/>
          <w:color w:val="auto"/>
          <w:sz w:val="44"/>
          <w:szCs w:val="44"/>
        </w:rPr>
      </w:r>
      <w:r>
        <w:rPr>
          <w:color w:val="auto"/>
        </w:rPr>
      </w:r>
      <w:r/>
    </w:p>
    <w:p>
      <w:pPr>
        <w:ind w:left="155" w:firstLine="663"/>
        <w:jc w:val="center"/>
        <w:rPr>
          <w:rFonts w:ascii="Microsoft New Tai Lue" w:hAnsi="Microsoft New Tai Lue" w:cs="Microsoft New Tai Lue"/>
          <w:b/>
          <w:bCs/>
          <w:color w:val="auto"/>
          <w:sz w:val="44"/>
          <w:szCs w:val="44"/>
        </w:rPr>
      </w:pPr>
      <w:r>
        <w:rPr>
          <w:rFonts w:hint="eastAsia" w:ascii="Microsoft New Tai Lue" w:hAnsi="Microsoft New Tai Lue"/>
          <w:b/>
          <w:bCs/>
          <w:color w:val="auto"/>
          <w:sz w:val="44"/>
          <w:szCs w:val="44"/>
        </w:rPr>
        <w:t xml:space="preserve">项目编号：</w:t>
      </w:r>
      <w:r>
        <w:rPr>
          <w:rFonts w:ascii="Microsoft New Tai Lue" w:hAnsi="Microsoft New Tai Lue" w:cs="Microsoft New Tai Lue"/>
          <w:b/>
          <w:bCs/>
          <w:color w:val="auto"/>
          <w:sz w:val="44"/>
          <w:szCs w:val="44"/>
        </w:rPr>
        <w:t xml:space="preserve">XXXXXXXX</w:t>
      </w:r>
      <w:r>
        <w:rPr>
          <w:color w:val="auto"/>
        </w:rPr>
      </w:r>
      <w:r/>
    </w:p>
    <w:p>
      <w:pPr>
        <w:pStyle w:val="905"/>
        <w:ind w:left="47" w:firstLine="422"/>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rPr>
          <w:color w:val="auto"/>
        </w:rPr>
      </w:r>
      <w:r/>
    </w:p>
    <w:p>
      <w:pPr>
        <w:pStyle w:val="905"/>
        <w:ind w:left="47" w:firstLine="422"/>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rPr>
          <w:color w:val="auto"/>
        </w:rPr>
      </w:r>
      <w:r/>
    </w:p>
    <w:p>
      <w:pPr>
        <w:pStyle w:val="905"/>
        <w:ind w:left="47" w:firstLine="422"/>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rPr>
          <w:color w:val="auto"/>
        </w:rPr>
      </w:r>
      <w:r/>
    </w:p>
    <w:p>
      <w:pPr>
        <w:pStyle w:val="905"/>
        <w:ind w:left="47" w:firstLine="422"/>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rPr>
          <w:color w:val="auto"/>
        </w:rPr>
      </w:r>
      <w:r/>
    </w:p>
    <w:p>
      <w:pPr>
        <w:pStyle w:val="905"/>
        <w:ind w:left="47" w:firstLine="422"/>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rPr>
          <w:color w:val="auto"/>
        </w:rPr>
      </w:r>
      <w:r/>
    </w:p>
    <w:p>
      <w:pPr>
        <w:pStyle w:val="905"/>
        <w:ind w:left="47" w:firstLine="422"/>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rPr>
          <w:color w:val="auto"/>
        </w:rPr>
      </w:r>
      <w:r/>
    </w:p>
    <w:p>
      <w:pPr>
        <w:pStyle w:val="905"/>
        <w:ind w:left="47" w:firstLine="422"/>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rPr>
          <w:color w:val="auto"/>
        </w:rPr>
      </w:r>
      <w:r/>
    </w:p>
    <w:p>
      <w:pPr>
        <w:pStyle w:val="905"/>
        <w:ind w:left="47" w:firstLine="422"/>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rPr>
          <w:color w:val="auto"/>
        </w:rPr>
      </w:r>
      <w:r/>
    </w:p>
    <w:p>
      <w:pPr>
        <w:pStyle w:val="905"/>
        <w:ind w:left="74" w:firstLine="482"/>
        <w:jc w:val="center"/>
        <w:rPr>
          <w:rFonts w:ascii="Microsoft New Tai Lue" w:hAnsi="Microsoft New Tai Lue" w:cs="Microsoft New Tai Lue"/>
          <w:b w:val="0"/>
          <w:bCs w:val="0"/>
          <w:color w:val="auto"/>
          <w:sz w:val="32"/>
          <w:szCs w:val="32"/>
        </w:rPr>
      </w:pPr>
      <w:r>
        <w:rPr>
          <w:rFonts w:hint="eastAsia" w:ascii="Microsoft New Tai Lue" w:hAnsi="Microsoft New Tai Lue"/>
          <w:color w:val="auto"/>
          <w:sz w:val="32"/>
          <w:szCs w:val="32"/>
        </w:rPr>
        <w:t xml:space="preserve">供应商名称：</w:t>
      </w:r>
      <w:r>
        <w:rPr>
          <w:rFonts w:ascii="Microsoft New Tai Lue" w:hAnsi="Microsoft New Tai Lue" w:cs="Microsoft New Tai Lue"/>
          <w:color w:val="auto"/>
          <w:sz w:val="32"/>
          <w:szCs w:val="32"/>
        </w:rPr>
        <w:t xml:space="preserve">_____________________</w:t>
      </w:r>
      <w:r>
        <w:rPr>
          <w:color w:val="auto"/>
        </w:rPr>
      </w:r>
      <w:r/>
    </w:p>
    <w:p>
      <w:pPr>
        <w:pStyle w:val="905"/>
        <w:ind w:left="74" w:firstLine="482"/>
        <w:jc w:val="center"/>
        <w:rPr>
          <w:rFonts w:ascii="Microsoft New Tai Lue" w:hAnsi="Microsoft New Tai Lue" w:cs="Microsoft New Tai Lue"/>
          <w:b w:val="0"/>
          <w:bCs w:val="0"/>
          <w:color w:val="auto"/>
          <w:sz w:val="32"/>
          <w:szCs w:val="32"/>
        </w:rPr>
      </w:pPr>
      <w:r>
        <w:rPr>
          <w:rFonts w:hint="eastAsia" w:ascii="Microsoft New Tai Lue" w:hAnsi="Microsoft New Tai Lue"/>
          <w:color w:val="auto"/>
          <w:sz w:val="32"/>
          <w:szCs w:val="32"/>
        </w:rPr>
        <w:t xml:space="preserve">地址：</w:t>
      </w:r>
      <w:r>
        <w:rPr>
          <w:rFonts w:ascii="Microsoft New Tai Lue" w:hAnsi="Microsoft New Tai Lue" w:cs="Microsoft New Tai Lue"/>
          <w:color w:val="auto"/>
          <w:sz w:val="32"/>
          <w:szCs w:val="32"/>
        </w:rPr>
        <w:t xml:space="preserve">_____________________</w:t>
      </w:r>
      <w:r>
        <w:rPr>
          <w:color w:val="auto"/>
        </w:rPr>
      </w:r>
      <w:r/>
    </w:p>
    <w:p>
      <w:pPr>
        <w:ind w:left="74" w:firstLine="482"/>
        <w:jc w:val="center"/>
        <w:spacing w:before="100" w:after="100"/>
        <w:rPr>
          <w:rFonts w:cs="Times New Roman"/>
          <w:color w:val="auto"/>
        </w:rPr>
      </w:pPr>
      <w:r>
        <w:rPr>
          <w:rFonts w:hint="eastAsia" w:ascii="Microsoft New Tai Lue" w:hAnsi="Microsoft New Tai Lue"/>
          <w:b/>
          <w:bCs/>
          <w:color w:val="auto"/>
          <w:sz w:val="32"/>
          <w:szCs w:val="32"/>
        </w:rPr>
        <w:t xml:space="preserve">二</w:t>
      </w:r>
      <w:r>
        <w:rPr>
          <w:rFonts w:ascii="Microsoft New Tai Lue" w:hAnsi="Microsoft New Tai Lue" w:cs="Microsoft New Tai Lue"/>
          <w:b/>
          <w:bCs/>
          <w:color w:val="auto"/>
          <w:sz w:val="32"/>
          <w:szCs w:val="32"/>
        </w:rPr>
        <w:t xml:space="preserve">O   </w:t>
      </w:r>
      <w:r>
        <w:rPr>
          <w:rFonts w:hint="eastAsia" w:ascii="Microsoft New Tai Lue" w:hAnsi="Microsoft New Tai Lue"/>
          <w:b/>
          <w:bCs/>
          <w:color w:val="auto"/>
          <w:sz w:val="32"/>
          <w:szCs w:val="32"/>
        </w:rPr>
        <w:t xml:space="preserve">年月日</w:t>
      </w:r>
      <w:r>
        <w:rPr>
          <w:color w:val="auto"/>
        </w:rPr>
      </w:r>
      <w:r/>
    </w:p>
    <w:p>
      <w:pPr>
        <w:pStyle w:val="905"/>
        <w:ind w:firstLine="316"/>
        <w:spacing w:line="240" w:lineRule="auto"/>
        <w:rPr>
          <w:rFonts w:cs="Times New Roman"/>
          <w:color w:val="auto"/>
          <w:sz w:val="28"/>
          <w:szCs w:val="28"/>
        </w:rPr>
      </w:pPr>
      <w:r>
        <w:rPr>
          <w:rFonts w:cs="Times New Roman"/>
          <w:color w:val="auto"/>
        </w:rPr>
        <w:br w:type="page" w:clear="all"/>
      </w:r>
      <w:r>
        <w:rPr>
          <w:rFonts w:hint="eastAsia"/>
          <w:color w:val="auto"/>
        </w:rPr>
        <w:t xml:space="preserve">目录</w:t>
      </w:r>
      <w:r>
        <w:rPr>
          <w:color w:val="auto"/>
        </w:rPr>
      </w:r>
      <w:r/>
    </w:p>
    <w:p>
      <w:pPr>
        <w:pStyle w:val="905"/>
        <w:ind w:firstLine="316"/>
        <w:spacing w:line="240" w:lineRule="auto"/>
        <w:rPr>
          <w:rFonts w:cs="Times New Roman"/>
          <w:color w:val="auto"/>
        </w:rPr>
      </w:pPr>
      <w:r>
        <w:rPr>
          <w:rFonts w:hint="eastAsia"/>
          <w:color w:val="auto"/>
        </w:rPr>
        <w:t xml:space="preserve">一、价格及商务部分</w:t>
      </w:r>
      <w:r>
        <w:rPr>
          <w:color w:val="auto"/>
        </w:rPr>
      </w:r>
      <w:r/>
    </w:p>
    <w:p>
      <w:pPr>
        <w:spacing w:line="240" w:lineRule="auto"/>
        <w:rPr>
          <w:rFonts w:cs="Times New Roman"/>
          <w:color w:val="auto"/>
        </w:rPr>
      </w:pPr>
      <w:r>
        <w:rPr>
          <w:rFonts w:hint="eastAsia"/>
          <w:color w:val="auto"/>
        </w:rPr>
        <w:t xml:space="preserve">（</w:t>
      </w:r>
      <w:r>
        <w:rPr>
          <w:color w:val="auto"/>
        </w:rPr>
        <w:t xml:space="preserve">1</w:t>
      </w:r>
      <w:r>
        <w:rPr>
          <w:rFonts w:hint="eastAsia"/>
          <w:color w:val="auto"/>
        </w:rPr>
        <w:t xml:space="preserve">）投标函，格式见附件。</w:t>
      </w:r>
      <w:r>
        <w:rPr>
          <w:color w:val="auto"/>
        </w:rPr>
      </w:r>
      <w:r/>
    </w:p>
    <w:p>
      <w:pPr>
        <w:spacing w:line="240" w:lineRule="auto"/>
        <w:rPr>
          <w:rFonts w:cs="Times New Roman"/>
          <w:color w:val="auto"/>
        </w:rPr>
      </w:pPr>
      <w:r>
        <w:rPr>
          <w:rFonts w:hint="eastAsia"/>
          <w:color w:val="auto"/>
        </w:rPr>
        <w:t xml:space="preserve">（</w:t>
      </w:r>
      <w:r>
        <w:rPr>
          <w:color w:val="auto"/>
        </w:rPr>
        <w:t xml:space="preserve">2</w:t>
      </w:r>
      <w:r>
        <w:rPr>
          <w:rFonts w:hint="eastAsia"/>
          <w:color w:val="auto"/>
        </w:rPr>
        <w:t xml:space="preserve">）法定代表人（单位负责人）身份证明，格式见附件。</w:t>
      </w:r>
      <w:r>
        <w:rPr>
          <w:color w:val="auto"/>
        </w:rPr>
      </w:r>
      <w:r/>
    </w:p>
    <w:p>
      <w:pPr>
        <w:spacing w:line="240" w:lineRule="auto"/>
        <w:rPr>
          <w:rFonts w:cs="Times New Roman"/>
          <w:color w:val="auto"/>
        </w:rPr>
      </w:pPr>
      <w:r>
        <w:rPr>
          <w:rFonts w:hint="eastAsia"/>
          <w:color w:val="auto"/>
        </w:rPr>
        <w:t xml:space="preserve">（</w:t>
      </w:r>
      <w:r>
        <w:rPr>
          <w:color w:val="auto"/>
        </w:rPr>
        <w:t xml:space="preserve">3-1</w:t>
      </w:r>
      <w:r>
        <w:rPr>
          <w:rFonts w:hint="eastAsia"/>
          <w:color w:val="auto"/>
        </w:rPr>
        <w:t xml:space="preserve">）法定代表人（单位负责人）授权委托书（适用于法人</w:t>
      </w:r>
      <w:r>
        <w:rPr>
          <w:color w:val="auto"/>
        </w:rPr>
        <w:t xml:space="preserve">/</w:t>
      </w:r>
      <w:r>
        <w:rPr>
          <w:rFonts w:hint="eastAsia"/>
          <w:color w:val="auto"/>
        </w:rPr>
        <w:t xml:space="preserve">非法人），格式见附件。</w:t>
      </w:r>
      <w:r>
        <w:rPr>
          <w:color w:val="auto"/>
        </w:rPr>
      </w:r>
      <w:r/>
    </w:p>
    <w:p>
      <w:pPr>
        <w:spacing w:line="240" w:lineRule="auto"/>
        <w:rPr>
          <w:rFonts w:cs="Times New Roman"/>
          <w:color w:val="auto"/>
        </w:rPr>
      </w:pPr>
      <w:r>
        <w:rPr>
          <w:rFonts w:hint="eastAsia"/>
          <w:color w:val="auto"/>
        </w:rPr>
        <w:t xml:space="preserve">（</w:t>
      </w:r>
      <w:r>
        <w:rPr>
          <w:color w:val="auto"/>
        </w:rPr>
        <w:t xml:space="preserve">3-2</w:t>
      </w:r>
      <w:r>
        <w:rPr>
          <w:rFonts w:hint="eastAsia"/>
          <w:color w:val="auto"/>
        </w:rPr>
        <w:t xml:space="preserve">）授权委托书（适用于自然人），格式见附件。</w:t>
      </w:r>
      <w:r>
        <w:rPr>
          <w:color w:val="auto"/>
        </w:rPr>
      </w:r>
      <w:r/>
    </w:p>
    <w:p>
      <w:pPr>
        <w:spacing w:line="240" w:lineRule="auto"/>
        <w:rPr>
          <w:rFonts w:cs="Times New Roman"/>
          <w:color w:val="auto"/>
        </w:rPr>
      </w:pPr>
      <w:r>
        <w:rPr>
          <w:rFonts w:hint="eastAsia"/>
          <w:color w:val="auto"/>
        </w:rPr>
        <w:t xml:space="preserve">（</w:t>
      </w:r>
      <w:r>
        <w:rPr>
          <w:color w:val="auto"/>
        </w:rPr>
        <w:t xml:space="preserve">4</w:t>
      </w:r>
      <w:r>
        <w:rPr>
          <w:rFonts w:hint="eastAsia"/>
          <w:color w:val="auto"/>
        </w:rPr>
        <w:t xml:space="preserve">）开标一览表，格式见附件。</w:t>
      </w:r>
      <w:r>
        <w:rPr>
          <w:color w:val="auto"/>
        </w:rPr>
      </w:r>
      <w:r/>
    </w:p>
    <w:p>
      <w:pPr>
        <w:spacing w:line="240" w:lineRule="auto"/>
        <w:rPr>
          <w:rFonts w:cs="Times New Roman"/>
          <w:color w:val="auto"/>
        </w:rPr>
      </w:pPr>
      <w:r>
        <w:rPr>
          <w:rFonts w:hint="eastAsia"/>
          <w:color w:val="auto"/>
        </w:rPr>
        <w:t xml:space="preserve">（</w:t>
      </w:r>
      <w:r>
        <w:rPr>
          <w:color w:val="auto"/>
        </w:rPr>
        <w:t xml:space="preserve">5</w:t>
      </w:r>
      <w:r>
        <w:rPr>
          <w:rFonts w:hint="eastAsia"/>
          <w:color w:val="auto"/>
        </w:rPr>
        <w:t xml:space="preserve">-1）分项报价表，格式见附件。</w:t>
      </w:r>
      <w:r>
        <w:rPr>
          <w:color w:val="auto"/>
        </w:rPr>
      </w:r>
      <w:r/>
    </w:p>
    <w:p>
      <w:pPr>
        <w:spacing w:line="240" w:lineRule="auto"/>
        <w:rPr>
          <w:color w:val="auto"/>
        </w:rPr>
      </w:pPr>
      <w:r>
        <w:rPr>
          <w:rFonts w:hint="eastAsia"/>
          <w:color w:val="auto"/>
        </w:rPr>
        <w:t xml:space="preserve">（5-2）主要关键部件清单一览表（如有），格式见附件</w:t>
      </w:r>
      <w:r>
        <w:rPr>
          <w:color w:val="auto"/>
        </w:rPr>
      </w:r>
      <w:r/>
    </w:p>
    <w:p>
      <w:pPr>
        <w:spacing w:line="240" w:lineRule="auto"/>
        <w:rPr>
          <w:rFonts w:cs="Times New Roman"/>
          <w:color w:val="auto"/>
        </w:rPr>
      </w:pPr>
      <w:r>
        <w:rPr>
          <w:rFonts w:hint="eastAsia"/>
          <w:color w:val="auto"/>
        </w:rPr>
        <w:t xml:space="preserve">（</w:t>
      </w:r>
      <w:r>
        <w:rPr>
          <w:color w:val="auto"/>
        </w:rPr>
        <w:t xml:space="preserve">6</w:t>
      </w:r>
      <w:r>
        <w:rPr>
          <w:rFonts w:hint="eastAsia"/>
          <w:color w:val="auto"/>
        </w:rPr>
        <w:t xml:space="preserve">）商务条款偏离表，格式见附件。</w:t>
      </w:r>
      <w:r>
        <w:rPr>
          <w:color w:val="auto"/>
        </w:rPr>
      </w:r>
      <w:r/>
    </w:p>
    <w:p>
      <w:pPr>
        <w:spacing w:line="240" w:lineRule="auto"/>
        <w:rPr>
          <w:rFonts w:cs="Times New Roman"/>
          <w:color w:val="auto"/>
        </w:rPr>
      </w:pPr>
      <w:r>
        <w:rPr>
          <w:rFonts w:hint="eastAsia"/>
          <w:color w:val="auto"/>
        </w:rPr>
        <w:t xml:space="preserve">（</w:t>
      </w:r>
      <w:r>
        <w:rPr>
          <w:color w:val="auto"/>
        </w:rPr>
        <w:t xml:space="preserve">7</w:t>
      </w:r>
      <w:r>
        <w:rPr>
          <w:rFonts w:hint="eastAsia"/>
          <w:color w:val="auto"/>
        </w:rPr>
        <w:t xml:space="preserve">）供应商具备投标资格的证明文件（如为南京市政府采购项目，按照公告要求提供）：</w:t>
      </w:r>
      <w:r>
        <w:rPr>
          <w:color w:val="auto"/>
        </w:rPr>
      </w:r>
      <w:r/>
    </w:p>
    <w:p>
      <w:pPr>
        <w:spacing w:line="240" w:lineRule="auto"/>
        <w:rPr>
          <w:rFonts w:cs="Times New Roman"/>
          <w:color w:val="auto"/>
        </w:rPr>
      </w:pPr>
      <w:r>
        <w:rPr>
          <w:rFonts w:hint="eastAsia"/>
          <w:color w:val="auto"/>
        </w:rPr>
        <w:t xml:space="preserve">（</w:t>
      </w:r>
      <w:r>
        <w:rPr>
          <w:color w:val="auto"/>
        </w:rPr>
        <w:t xml:space="preserve">7-1-1</w:t>
      </w:r>
      <w:r>
        <w:rPr>
          <w:rFonts w:hint="eastAsia"/>
          <w:color w:val="auto"/>
        </w:rPr>
        <w:t xml:space="preserve">）营业执照复印件或自然人的身份证明复印件（或具有同等法律效力的证照），格式见附件。</w:t>
      </w:r>
      <w:r>
        <w:rPr>
          <w:color w:val="auto"/>
        </w:rPr>
      </w:r>
      <w:r/>
    </w:p>
    <w:p>
      <w:pPr>
        <w:spacing w:line="240" w:lineRule="auto"/>
        <w:rPr>
          <w:rFonts w:cs="Times New Roman"/>
          <w:color w:val="auto"/>
        </w:rPr>
      </w:pPr>
      <w:r>
        <w:rPr>
          <w:rFonts w:hint="eastAsia"/>
          <w:color w:val="auto"/>
        </w:rPr>
        <w:t xml:space="preserve">（</w:t>
      </w:r>
      <w:r>
        <w:rPr>
          <w:color w:val="auto"/>
        </w:rPr>
        <w:t xml:space="preserve">a</w:t>
      </w:r>
      <w:r>
        <w:rPr>
          <w:rFonts w:hint="eastAsia"/>
          <w:color w:val="auto"/>
        </w:rPr>
        <w:t xml:space="preserve">）供应商为企业（包括合伙企业）的，应提供有效的“营业执照”。</w:t>
      </w:r>
      <w:r>
        <w:rPr>
          <w:color w:val="auto"/>
        </w:rPr>
      </w:r>
      <w:r/>
    </w:p>
    <w:p>
      <w:pPr>
        <w:spacing w:line="240" w:lineRule="auto"/>
        <w:rPr>
          <w:rFonts w:cs="Times New Roman"/>
          <w:color w:val="auto"/>
        </w:rPr>
      </w:pPr>
      <w:r>
        <w:rPr>
          <w:rFonts w:hint="eastAsia"/>
          <w:color w:val="auto"/>
        </w:rPr>
        <w:t xml:space="preserve">（</w:t>
      </w:r>
      <w:r>
        <w:rPr>
          <w:color w:val="auto"/>
        </w:rPr>
        <w:t xml:space="preserve">b</w:t>
      </w:r>
      <w:r>
        <w:rPr>
          <w:rFonts w:hint="eastAsia"/>
          <w:color w:val="auto"/>
        </w:rPr>
        <w:t xml:space="preserve">）供应商为事业单位的，应提供有效的“事业单位法人证书”。</w:t>
      </w:r>
      <w:r>
        <w:rPr>
          <w:color w:val="auto"/>
        </w:rPr>
      </w:r>
      <w:r/>
    </w:p>
    <w:p>
      <w:pPr>
        <w:spacing w:line="240" w:lineRule="auto"/>
        <w:rPr>
          <w:rFonts w:cs="Times New Roman"/>
          <w:color w:val="auto"/>
        </w:rPr>
      </w:pPr>
      <w:r>
        <w:rPr>
          <w:rFonts w:hint="eastAsia"/>
          <w:color w:val="auto"/>
        </w:rPr>
        <w:t xml:space="preserve">（</w:t>
      </w:r>
      <w:r>
        <w:rPr>
          <w:color w:val="auto"/>
        </w:rPr>
        <w:t xml:space="preserve">c</w:t>
      </w:r>
      <w:r>
        <w:rPr>
          <w:rFonts w:hint="eastAsia"/>
          <w:color w:val="auto"/>
        </w:rPr>
        <w:t xml:space="preserve">）供应商是非企业机构的，应提供有效的“执业许可证”、“登记证书”等证明文件。</w:t>
      </w:r>
      <w:r>
        <w:rPr>
          <w:color w:val="auto"/>
        </w:rPr>
      </w:r>
      <w:r/>
    </w:p>
    <w:p>
      <w:pPr>
        <w:spacing w:line="240" w:lineRule="auto"/>
        <w:rPr>
          <w:rFonts w:cs="Times New Roman"/>
          <w:color w:val="auto"/>
        </w:rPr>
      </w:pPr>
      <w:r>
        <w:rPr>
          <w:rFonts w:hint="eastAsia"/>
          <w:color w:val="auto"/>
        </w:rPr>
        <w:t xml:space="preserve">（</w:t>
      </w:r>
      <w:r>
        <w:rPr>
          <w:color w:val="auto"/>
        </w:rPr>
        <w:t xml:space="preserve">d</w:t>
      </w:r>
      <w:r>
        <w:rPr>
          <w:rFonts w:hint="eastAsia"/>
          <w:color w:val="auto"/>
        </w:rPr>
        <w:t xml:space="preserve">）供应商是个体工商户的，应提供有效的“个体工商户营业执照”。</w:t>
      </w:r>
      <w:r>
        <w:rPr>
          <w:color w:val="auto"/>
        </w:rPr>
      </w:r>
      <w:r/>
    </w:p>
    <w:p>
      <w:pPr>
        <w:spacing w:line="240" w:lineRule="auto"/>
        <w:rPr>
          <w:rFonts w:cs="Times New Roman"/>
          <w:color w:val="auto"/>
        </w:rPr>
      </w:pPr>
      <w:r>
        <w:rPr>
          <w:rFonts w:hint="eastAsia"/>
          <w:color w:val="auto"/>
        </w:rPr>
        <w:t xml:space="preserve">（</w:t>
      </w:r>
      <w:r>
        <w:rPr>
          <w:color w:val="auto"/>
        </w:rPr>
        <w:t xml:space="preserve">e</w:t>
      </w:r>
      <w:r>
        <w:rPr>
          <w:rFonts w:hint="eastAsia"/>
          <w:color w:val="auto"/>
        </w:rPr>
        <w:t xml:space="preserve">）供应商是自然人的，应提供有效的自然人身份证明。</w:t>
      </w:r>
      <w:r>
        <w:rPr>
          <w:color w:val="auto"/>
        </w:rPr>
      </w:r>
      <w:r/>
    </w:p>
    <w:p>
      <w:pPr>
        <w:spacing w:line="240" w:lineRule="auto"/>
        <w:rPr>
          <w:rFonts w:cs="Times New Roman"/>
          <w:color w:val="auto"/>
        </w:rPr>
      </w:pPr>
      <w:r>
        <w:rPr>
          <w:rFonts w:hint="eastAsia"/>
          <w:color w:val="auto"/>
        </w:rPr>
        <w:t xml:space="preserve">（</w:t>
      </w:r>
      <w:r>
        <w:rPr>
          <w:color w:val="auto"/>
        </w:rPr>
        <w:t xml:space="preserve">f</w:t>
      </w:r>
      <w:r>
        <w:rPr>
          <w:rFonts w:hint="eastAsia"/>
          <w:color w:val="auto"/>
        </w:rPr>
        <w:t xml:space="preserve">）若本项目允许分支机构参加投标，则分支机构参加投标的，此处可提供该分支机构或其所属法人或其他组织的相应证明文件。</w:t>
      </w:r>
      <w:r>
        <w:rPr>
          <w:color w:val="auto"/>
        </w:rPr>
      </w:r>
      <w:r/>
    </w:p>
    <w:p>
      <w:pPr>
        <w:spacing w:line="240" w:lineRule="auto"/>
        <w:rPr>
          <w:rFonts w:cs="Times New Roman"/>
          <w:color w:val="auto"/>
        </w:rPr>
      </w:pPr>
      <w:r>
        <w:rPr>
          <w:rFonts w:hint="eastAsia"/>
          <w:color w:val="auto"/>
        </w:rPr>
        <w:t xml:space="preserve">（</w:t>
      </w:r>
      <w:r>
        <w:rPr>
          <w:color w:val="auto"/>
        </w:rPr>
        <w:t xml:space="preserve">7-1-2</w:t>
      </w:r>
      <w:r>
        <w:rPr>
          <w:rFonts w:hint="eastAsia"/>
          <w:color w:val="auto"/>
        </w:rPr>
        <w:t xml:space="preserve">）工商变更登记文件（如需），如发生了单位名称等变更的，需提供工商变更登记文件，格式见附件。</w:t>
      </w:r>
      <w:r>
        <w:rPr>
          <w:color w:val="auto"/>
        </w:rPr>
      </w:r>
      <w:r/>
    </w:p>
    <w:p>
      <w:pPr>
        <w:spacing w:line="240" w:lineRule="auto"/>
        <w:rPr>
          <w:rFonts w:cs="Times New Roman"/>
          <w:color w:val="auto"/>
        </w:rPr>
      </w:pPr>
      <w:r>
        <w:rPr>
          <w:rFonts w:hint="eastAsia"/>
          <w:color w:val="auto"/>
        </w:rPr>
        <w:t xml:space="preserve">（</w:t>
      </w:r>
      <w:r>
        <w:rPr>
          <w:color w:val="auto"/>
        </w:rPr>
        <w:t xml:space="preserve">7-2</w:t>
      </w:r>
      <w:r>
        <w:rPr>
          <w:rFonts w:hint="eastAsia"/>
          <w:color w:val="auto"/>
        </w:rPr>
        <w:t xml:space="preserve">）财务报表，格式见附件。</w:t>
      </w:r>
      <w:r>
        <w:rPr>
          <w:color w:val="auto"/>
        </w:rPr>
      </w:r>
      <w:r/>
    </w:p>
    <w:p>
      <w:pPr>
        <w:spacing w:line="240" w:lineRule="auto"/>
        <w:rPr>
          <w:rFonts w:cs="Times New Roman"/>
          <w:color w:val="auto"/>
        </w:rPr>
      </w:pPr>
      <w:r>
        <w:rPr>
          <w:rFonts w:hint="eastAsia"/>
          <w:color w:val="auto"/>
        </w:rPr>
        <w:t xml:space="preserve">（</w:t>
      </w:r>
      <w:r>
        <w:rPr>
          <w:color w:val="auto"/>
        </w:rPr>
        <w:t xml:space="preserve">7-3</w:t>
      </w:r>
      <w:r>
        <w:rPr>
          <w:rFonts w:hint="eastAsia"/>
          <w:color w:val="auto"/>
        </w:rPr>
        <w:t xml:space="preserve">）具有履行合同所必需的设备和专业技术能力的相关证明材料或承诺函，格式见附件。</w:t>
      </w:r>
      <w:r>
        <w:rPr>
          <w:color w:val="auto"/>
        </w:rPr>
      </w:r>
      <w:r/>
    </w:p>
    <w:p>
      <w:pPr>
        <w:spacing w:line="240" w:lineRule="auto"/>
        <w:rPr>
          <w:rFonts w:cs="Times New Roman"/>
          <w:color w:val="auto"/>
        </w:rPr>
      </w:pPr>
      <w:r>
        <w:rPr>
          <w:rFonts w:hint="eastAsia"/>
          <w:color w:val="auto"/>
        </w:rPr>
        <w:t xml:space="preserve">（</w:t>
      </w:r>
      <w:r>
        <w:rPr>
          <w:color w:val="auto"/>
        </w:rPr>
        <w:t xml:space="preserve">7-4</w:t>
      </w:r>
      <w:r>
        <w:rPr>
          <w:rFonts w:hint="eastAsia"/>
          <w:color w:val="auto"/>
        </w:rPr>
        <w:t xml:space="preserve">）依法缴纳税收的相关材料，格式见附件。</w:t>
      </w:r>
      <w:r>
        <w:rPr>
          <w:color w:val="auto"/>
        </w:rPr>
      </w:r>
      <w:r/>
    </w:p>
    <w:p>
      <w:pPr>
        <w:spacing w:line="240" w:lineRule="auto"/>
        <w:rPr>
          <w:rFonts w:cs="Times New Roman"/>
          <w:color w:val="auto"/>
        </w:rPr>
      </w:pPr>
      <w:r>
        <w:rPr>
          <w:rFonts w:hint="eastAsia"/>
          <w:color w:val="auto"/>
        </w:rPr>
        <w:t xml:space="preserve">（</w:t>
      </w:r>
      <w:r>
        <w:rPr>
          <w:color w:val="auto"/>
        </w:rPr>
        <w:t xml:space="preserve">7-5</w:t>
      </w:r>
      <w:r>
        <w:rPr>
          <w:rFonts w:hint="eastAsia"/>
          <w:color w:val="auto"/>
        </w:rPr>
        <w:t xml:space="preserve">）依法缴纳社会保障资金的相关材料，格式见附件。</w:t>
      </w:r>
      <w:r>
        <w:rPr>
          <w:color w:val="auto"/>
        </w:rPr>
      </w:r>
      <w:r/>
    </w:p>
    <w:p>
      <w:pPr>
        <w:spacing w:line="240" w:lineRule="auto"/>
        <w:rPr>
          <w:rFonts w:cs="Times New Roman"/>
          <w:color w:val="auto"/>
        </w:rPr>
      </w:pPr>
      <w:r>
        <w:rPr>
          <w:rFonts w:hint="eastAsia"/>
          <w:color w:val="auto"/>
        </w:rPr>
        <w:t xml:space="preserve">（</w:t>
      </w:r>
      <w:r>
        <w:rPr>
          <w:color w:val="auto"/>
        </w:rPr>
        <w:t xml:space="preserve">7-6</w:t>
      </w:r>
      <w:r>
        <w:rPr>
          <w:rFonts w:hint="eastAsia"/>
          <w:color w:val="auto"/>
        </w:rPr>
        <w:t xml:space="preserve">）参加政府采购活动前三年内，在经营活动中没有重大违法记录，格式见附件。</w:t>
      </w:r>
      <w:r>
        <w:rPr>
          <w:color w:val="auto"/>
        </w:rPr>
      </w:r>
      <w:r/>
    </w:p>
    <w:p>
      <w:pPr>
        <w:spacing w:line="240" w:lineRule="auto"/>
        <w:rPr>
          <w:rFonts w:cs="Times New Roman"/>
          <w:color w:val="auto"/>
        </w:rPr>
      </w:pPr>
      <w:r>
        <w:rPr>
          <w:rFonts w:hint="eastAsia"/>
          <w:color w:val="auto"/>
        </w:rPr>
        <w:t xml:space="preserve">（</w:t>
      </w:r>
      <w:r>
        <w:rPr>
          <w:color w:val="auto"/>
        </w:rPr>
        <w:t xml:space="preserve">7-7</w:t>
      </w:r>
      <w:r>
        <w:rPr>
          <w:rFonts w:hint="eastAsia"/>
          <w:color w:val="auto"/>
        </w:rPr>
        <w:t xml:space="preserve">）无不良信用记录承诺函（供应商自行查询适用），格式见附件。</w:t>
      </w:r>
      <w:r>
        <w:rPr>
          <w:color w:val="auto"/>
        </w:rPr>
      </w:r>
      <w:r/>
    </w:p>
    <w:p>
      <w:pPr>
        <w:spacing w:line="240" w:lineRule="auto"/>
        <w:rPr>
          <w:rFonts w:cs="Times New Roman"/>
          <w:color w:val="auto"/>
        </w:rPr>
      </w:pPr>
      <w:r>
        <w:rPr>
          <w:rFonts w:hint="eastAsia"/>
          <w:color w:val="auto"/>
        </w:rPr>
        <w:t xml:space="preserve">（</w:t>
      </w:r>
      <w:r>
        <w:rPr>
          <w:color w:val="auto"/>
        </w:rPr>
        <w:t xml:space="preserve">7-8</w:t>
      </w:r>
      <w:r>
        <w:rPr>
          <w:rFonts w:hint="eastAsia"/>
          <w:color w:val="auto"/>
        </w:rPr>
        <w:t xml:space="preserve">）招标文件要求的其它实质性资格资信证明文件。</w:t>
      </w:r>
      <w:r>
        <w:rPr>
          <w:color w:val="auto"/>
        </w:rPr>
      </w:r>
      <w:r/>
    </w:p>
    <w:p>
      <w:pPr>
        <w:spacing w:line="240" w:lineRule="auto"/>
        <w:rPr>
          <w:rFonts w:cs="Times New Roman"/>
          <w:color w:val="auto"/>
        </w:rPr>
      </w:pPr>
      <w:r>
        <w:rPr>
          <w:rFonts w:hint="eastAsia"/>
          <w:color w:val="auto"/>
        </w:rPr>
        <w:t xml:space="preserve">（</w:t>
      </w:r>
      <w:r>
        <w:rPr>
          <w:color w:val="auto"/>
        </w:rPr>
        <w:t xml:space="preserve">8</w:t>
      </w:r>
      <w:r>
        <w:rPr>
          <w:rFonts w:hint="eastAsia"/>
          <w:color w:val="auto"/>
        </w:rPr>
        <w:t xml:space="preserve">）分包意向协议（如需），格式见附件。</w:t>
      </w:r>
      <w:r>
        <w:rPr>
          <w:color w:val="auto"/>
        </w:rPr>
      </w:r>
      <w:r/>
    </w:p>
    <w:p>
      <w:pPr>
        <w:spacing w:line="240" w:lineRule="auto"/>
        <w:rPr>
          <w:rFonts w:cs="Times New Roman"/>
          <w:color w:val="auto"/>
        </w:rPr>
      </w:pPr>
      <w:r>
        <w:rPr>
          <w:rFonts w:hint="eastAsia"/>
          <w:color w:val="auto"/>
        </w:rPr>
        <w:t xml:space="preserve">（</w:t>
      </w:r>
      <w:r>
        <w:rPr>
          <w:color w:val="auto"/>
        </w:rPr>
        <w:t xml:space="preserve">9</w:t>
      </w:r>
      <w:r>
        <w:rPr>
          <w:rFonts w:hint="eastAsia"/>
          <w:color w:val="auto"/>
        </w:rPr>
        <w:t xml:space="preserve">）公章授权书（如需），格式见附件。</w:t>
      </w:r>
      <w:r>
        <w:rPr>
          <w:color w:val="auto"/>
        </w:rPr>
      </w:r>
      <w:r/>
    </w:p>
    <w:p>
      <w:pPr>
        <w:pStyle w:val="905"/>
        <w:ind w:firstLine="316"/>
        <w:spacing w:line="240" w:lineRule="auto"/>
        <w:rPr>
          <w:rFonts w:cs="Times New Roman"/>
          <w:color w:val="auto"/>
        </w:rPr>
      </w:pPr>
      <w:r>
        <w:rPr>
          <w:rFonts w:hint="eastAsia"/>
          <w:color w:val="auto"/>
        </w:rPr>
        <w:t xml:space="preserve">二、技术部分</w:t>
      </w:r>
      <w:r>
        <w:rPr>
          <w:color w:val="auto"/>
        </w:rPr>
      </w:r>
      <w:r/>
    </w:p>
    <w:p>
      <w:pPr>
        <w:spacing w:line="240" w:lineRule="auto"/>
        <w:rPr>
          <w:rFonts w:cs="Times New Roman"/>
          <w:color w:val="auto"/>
        </w:rPr>
      </w:pPr>
      <w:r>
        <w:rPr>
          <w:rFonts w:hint="eastAsia"/>
          <w:color w:val="auto"/>
        </w:rPr>
        <w:t xml:space="preserve">（</w:t>
      </w:r>
      <w:r>
        <w:rPr>
          <w:color w:val="auto"/>
        </w:rPr>
        <w:t xml:space="preserve">1</w:t>
      </w:r>
      <w:r>
        <w:rPr>
          <w:rFonts w:hint="eastAsia"/>
          <w:color w:val="auto"/>
        </w:rPr>
        <w:t xml:space="preserve">）技术方案或服务方案</w:t>
      </w:r>
      <w:r>
        <w:rPr>
          <w:color w:val="auto"/>
        </w:rPr>
      </w:r>
      <w:r/>
    </w:p>
    <w:p>
      <w:pPr>
        <w:spacing w:line="240" w:lineRule="auto"/>
        <w:rPr>
          <w:rFonts w:cs="Times New Roman"/>
          <w:color w:val="auto"/>
        </w:rPr>
      </w:pPr>
      <w:r>
        <w:rPr>
          <w:rFonts w:hint="eastAsia"/>
          <w:color w:val="auto"/>
        </w:rPr>
        <w:t xml:space="preserve">（</w:t>
      </w:r>
      <w:r>
        <w:rPr>
          <w:color w:val="auto"/>
        </w:rPr>
        <w:t xml:space="preserve">2</w:t>
      </w:r>
      <w:r>
        <w:rPr>
          <w:rFonts w:hint="eastAsia"/>
          <w:color w:val="auto"/>
        </w:rPr>
        <w:t xml:space="preserve">）技术条款偏离表</w:t>
      </w:r>
      <w:r>
        <w:rPr>
          <w:color w:val="auto"/>
        </w:rPr>
      </w:r>
      <w:r/>
    </w:p>
    <w:p>
      <w:pPr>
        <w:spacing w:line="240" w:lineRule="auto"/>
        <w:rPr>
          <w:rFonts w:cs="Times New Roman"/>
          <w:color w:val="auto"/>
        </w:rPr>
      </w:pPr>
      <w:r>
        <w:rPr>
          <w:rFonts w:hint="eastAsia"/>
          <w:color w:val="auto"/>
        </w:rPr>
        <w:t xml:space="preserve">（</w:t>
      </w:r>
      <w:r>
        <w:rPr>
          <w:color w:val="auto"/>
        </w:rPr>
        <w:t xml:space="preserve">3</w:t>
      </w:r>
      <w:r>
        <w:rPr>
          <w:rFonts w:hint="eastAsia"/>
          <w:color w:val="auto"/>
        </w:rPr>
        <w:t xml:space="preserve">）供应商售后服务承诺（如需）</w:t>
      </w:r>
      <w:r>
        <w:rPr>
          <w:color w:val="auto"/>
        </w:rPr>
      </w:r>
      <w:r/>
    </w:p>
    <w:p>
      <w:pPr>
        <w:spacing w:line="240" w:lineRule="auto"/>
        <w:rPr>
          <w:rFonts w:cs="Times New Roman"/>
          <w:color w:val="auto"/>
        </w:rPr>
      </w:pPr>
      <w:r>
        <w:rPr>
          <w:rFonts w:hint="eastAsia"/>
          <w:color w:val="auto"/>
        </w:rPr>
        <w:t xml:space="preserve">（</w:t>
      </w:r>
      <w:r>
        <w:rPr>
          <w:color w:val="auto"/>
        </w:rPr>
        <w:t xml:space="preserve">4</w:t>
      </w:r>
      <w:r>
        <w:rPr>
          <w:rFonts w:hint="eastAsia"/>
          <w:color w:val="auto"/>
        </w:rPr>
        <w:t xml:space="preserve">）用于本项目人员表（如需）</w:t>
      </w:r>
      <w:r>
        <w:rPr>
          <w:color w:val="auto"/>
        </w:rPr>
      </w:r>
      <w:r/>
    </w:p>
    <w:p>
      <w:pPr>
        <w:spacing w:line="240" w:lineRule="auto"/>
        <w:rPr>
          <w:rFonts w:cs="Times New Roman"/>
          <w:color w:val="auto"/>
        </w:rPr>
      </w:pPr>
      <w:r>
        <w:rPr>
          <w:rFonts w:hint="eastAsia"/>
          <w:color w:val="auto"/>
        </w:rPr>
        <w:t xml:space="preserve">（</w:t>
      </w:r>
      <w:r>
        <w:rPr>
          <w:color w:val="auto"/>
        </w:rPr>
        <w:t xml:space="preserve">5</w:t>
      </w:r>
      <w:r>
        <w:rPr>
          <w:rFonts w:hint="eastAsia"/>
          <w:color w:val="auto"/>
        </w:rPr>
        <w:t xml:space="preserve">）投标标的物符合招标文件规定的证明文件（如需）</w:t>
      </w:r>
      <w:r>
        <w:rPr>
          <w:color w:val="auto"/>
        </w:rPr>
      </w:r>
      <w:r/>
    </w:p>
    <w:p>
      <w:pPr>
        <w:pStyle w:val="905"/>
        <w:ind w:firstLine="316"/>
        <w:spacing w:line="240" w:lineRule="auto"/>
        <w:rPr>
          <w:rFonts w:cs="Times New Roman"/>
          <w:color w:val="auto"/>
        </w:rPr>
      </w:pPr>
      <w:r>
        <w:rPr>
          <w:rFonts w:hint="eastAsia"/>
          <w:color w:val="auto"/>
        </w:rPr>
        <w:t xml:space="preserve">三、其他部分</w:t>
      </w:r>
      <w:r>
        <w:rPr>
          <w:color w:val="auto"/>
        </w:rPr>
      </w:r>
      <w:r/>
    </w:p>
    <w:p>
      <w:pPr>
        <w:spacing w:line="240" w:lineRule="auto"/>
        <w:rPr>
          <w:rFonts w:cs="Times New Roman"/>
          <w:color w:val="auto"/>
        </w:rPr>
      </w:pPr>
      <w:r>
        <w:rPr>
          <w:rFonts w:hint="eastAsia"/>
          <w:color w:val="auto"/>
        </w:rPr>
        <w:t xml:space="preserve">（</w:t>
      </w:r>
      <w:r>
        <w:rPr>
          <w:color w:val="auto"/>
        </w:rPr>
        <w:t xml:space="preserve">1</w:t>
      </w:r>
      <w:r>
        <w:rPr>
          <w:rFonts w:hint="eastAsia"/>
          <w:color w:val="auto"/>
        </w:rPr>
        <w:t xml:space="preserve">）提供符合政府采购政策的证明材料</w:t>
      </w:r>
      <w:r>
        <w:rPr>
          <w:color w:val="auto"/>
        </w:rPr>
      </w:r>
      <w:r/>
    </w:p>
    <w:p>
      <w:pPr>
        <w:spacing w:line="240" w:lineRule="auto"/>
        <w:rPr>
          <w:rFonts w:cs="Times New Roman"/>
          <w:color w:val="auto"/>
        </w:rPr>
      </w:pPr>
      <w:r>
        <w:rPr>
          <w:rFonts w:hint="eastAsia"/>
          <w:color w:val="auto"/>
        </w:rPr>
        <w:t xml:space="preserve">（</w:t>
      </w:r>
      <w:r>
        <w:rPr>
          <w:color w:val="auto"/>
        </w:rPr>
        <w:t xml:space="preserve">2</w:t>
      </w:r>
      <w:r>
        <w:rPr>
          <w:rFonts w:hint="eastAsia"/>
          <w:color w:val="auto"/>
        </w:rPr>
        <w:t xml:space="preserve">）供应商认为需提供的其他文件或证明材料</w:t>
      </w:r>
      <w:r>
        <w:rPr>
          <w:color w:val="auto"/>
        </w:rPr>
      </w:r>
      <w:r/>
    </w:p>
    <w:p>
      <w:pPr>
        <w:spacing w:line="240" w:lineRule="auto"/>
        <w:rPr>
          <w:rFonts w:cs="Times New Roman"/>
          <w:color w:val="auto"/>
        </w:rPr>
      </w:pPr>
      <w:r>
        <w:rPr>
          <w:rFonts w:hint="eastAsia"/>
          <w:color w:val="auto"/>
        </w:rPr>
        <w:t xml:space="preserve">（</w:t>
      </w:r>
      <w:r>
        <w:rPr>
          <w:color w:val="auto"/>
        </w:rPr>
        <w:t xml:space="preserve">3</w:t>
      </w:r>
      <w:r>
        <w:rPr>
          <w:rFonts w:hint="eastAsia"/>
          <w:color w:val="auto"/>
        </w:rPr>
        <w:t xml:space="preserve">）要求供应商提交的其他文件材料或证明材料</w:t>
      </w:r>
      <w:r>
        <w:rPr>
          <w:color w:val="auto"/>
        </w:rPr>
      </w:r>
      <w:r/>
    </w:p>
    <w:p>
      <w:pPr>
        <w:pStyle w:val="920"/>
        <w:numPr>
          <w:ilvl w:val="0"/>
          <w:numId w:val="6"/>
        </w:numPr>
        <w:ind w:left="-141" w:firstLine="0"/>
        <w:spacing w:before="0" w:line="280" w:lineRule="exact"/>
        <w:rPr>
          <w:rFonts w:ascii="Microsoft New Tai Lue" w:hAnsi="Microsoft New Tai Lue" w:cs="Microsoft New Tai Lue"/>
          <w:color w:val="auto"/>
          <w:sz w:val="28"/>
          <w:szCs w:val="28"/>
        </w:rPr>
      </w:pPr>
      <w:r>
        <w:rPr>
          <w:rFonts w:cs="Times New Roman"/>
          <w:color w:val="auto"/>
        </w:rPr>
        <w:br w:type="page" w:clear="all"/>
      </w:r>
      <w:bookmarkEnd w:id="253"/>
      <w:r>
        <w:rPr>
          <w:color w:val="auto"/>
        </w:rPr>
      </w:r>
      <w:bookmarkStart w:id="255" w:name="_Toc104560897"/>
      <w:r>
        <w:rPr>
          <w:color w:val="auto"/>
        </w:rPr>
      </w:r>
      <w:bookmarkStart w:id="256" w:name="_Toc107246274"/>
      <w:r>
        <w:rPr>
          <w:color w:val="auto"/>
        </w:rPr>
      </w:r>
      <w:bookmarkStart w:id="257" w:name="_Toc103848582"/>
      <w:r>
        <w:rPr>
          <w:color w:val="auto"/>
        </w:rPr>
      </w:r>
      <w:bookmarkStart w:id="258" w:name="_Toc104560893"/>
      <w:r>
        <w:rPr>
          <w:rFonts w:hint="eastAsia" w:ascii="Microsoft New Tai Lue" w:hAnsi="Microsoft New Tai Lue" w:cs="宋体"/>
          <w:color w:val="auto"/>
          <w:sz w:val="28"/>
          <w:szCs w:val="28"/>
        </w:rPr>
        <w:t xml:space="preserve">价格及商务部分</w:t>
      </w:r>
      <w:bookmarkEnd w:id="255"/>
      <w:r>
        <w:rPr>
          <w:color w:val="auto"/>
        </w:rPr>
      </w:r>
      <w:bookmarkEnd w:id="256"/>
      <w:r>
        <w:rPr>
          <w:color w:val="auto"/>
        </w:rPr>
      </w:r>
      <w:bookmarkEnd w:id="257"/>
      <w:r>
        <w:rPr>
          <w:color w:val="auto"/>
        </w:rPr>
      </w:r>
      <w:r/>
    </w:p>
    <w:p>
      <w:pPr>
        <w:rPr>
          <w:rFonts w:cs="Times New Roman"/>
          <w:color w:val="auto"/>
        </w:rPr>
      </w:pPr>
      <w:r>
        <w:rPr>
          <w:rFonts w:cs="Times New Roman"/>
          <w:color w:val="auto"/>
        </w:rPr>
      </w:r>
      <w:r>
        <w:rPr>
          <w:color w:val="auto"/>
        </w:rPr>
      </w:r>
      <w:r/>
    </w:p>
    <w:p>
      <w:pPr>
        <w:pStyle w:val="920"/>
        <w:ind w:left="-141" w:firstLine="0"/>
        <w:spacing w:before="0" w:line="280" w:lineRule="exact"/>
        <w:rPr>
          <w:rFonts w:ascii="Microsoft New Tai Lue" w:hAnsi="Microsoft New Tai Lue" w:cs="Microsoft New Tai Lue"/>
          <w:color w:val="auto"/>
          <w:sz w:val="28"/>
          <w:szCs w:val="28"/>
        </w:rPr>
      </w:pPr>
      <w:r>
        <w:rPr>
          <w:color w:val="auto"/>
        </w:rPr>
      </w:r>
      <w:bookmarkStart w:id="259" w:name="_Toc107246275"/>
      <w:r>
        <w:rPr>
          <w:rFonts w:hint="eastAsia" w:ascii="Microsoft New Tai Lue" w:hAnsi="Microsoft New Tai Lue" w:cs="宋体"/>
          <w:b w:val="0"/>
          <w:bCs w:val="0"/>
          <w:color w:val="auto"/>
          <w:sz w:val="24"/>
          <w:szCs w:val="24"/>
        </w:rPr>
        <w:t xml:space="preserve">（</w:t>
      </w:r>
      <w:r>
        <w:rPr>
          <w:rFonts w:ascii="Microsoft New Tai Lue" w:hAnsi="Microsoft New Tai Lue" w:cs="Microsoft New Tai Lue"/>
          <w:b w:val="0"/>
          <w:bCs w:val="0"/>
          <w:color w:val="auto"/>
          <w:sz w:val="24"/>
          <w:szCs w:val="24"/>
        </w:rPr>
        <w:t xml:space="preserve">1</w:t>
      </w:r>
      <w:r>
        <w:rPr>
          <w:rFonts w:hint="eastAsia" w:ascii="Microsoft New Tai Lue" w:hAnsi="Microsoft New Tai Lue" w:cs="宋体"/>
          <w:b w:val="0"/>
          <w:bCs w:val="0"/>
          <w:color w:val="auto"/>
          <w:sz w:val="24"/>
          <w:szCs w:val="24"/>
        </w:rPr>
        <w:t xml:space="preserve">）</w:t>
      </w:r>
      <w:r>
        <w:rPr>
          <w:rFonts w:hint="eastAsia" w:ascii="Microsoft New Tai Lue" w:hAnsi="Microsoft New Tai Lue" w:cs="宋体"/>
          <w:color w:val="auto"/>
          <w:sz w:val="28"/>
          <w:szCs w:val="28"/>
        </w:rPr>
        <w:t xml:space="preserve">投标函</w:t>
      </w:r>
      <w:bookmarkEnd w:id="258"/>
      <w:r>
        <w:rPr>
          <w:color w:val="auto"/>
        </w:rPr>
      </w:r>
      <w:bookmarkEnd w:id="259"/>
      <w:r>
        <w:rPr>
          <w:color w:val="auto"/>
        </w:rPr>
      </w:r>
      <w:r/>
    </w:p>
    <w:p>
      <w:pPr>
        <w:ind w:left="-141" w:firstLine="420"/>
        <w:spacing w:before="156" w:line="360" w:lineRule="exact"/>
        <w:rPr>
          <w:rFonts w:cs="Times New Roman"/>
          <w:color w:val="auto"/>
        </w:rPr>
      </w:pPr>
      <w:r>
        <w:rPr>
          <w:color w:val="auto"/>
        </w:rPr>
      </w:r>
      <w:bookmarkStart w:id="260" w:name="_Toc103848580"/>
      <w:r>
        <w:rPr>
          <w:color w:val="auto"/>
        </w:rPr>
      </w:r>
      <w:bookmarkStart w:id="261" w:name="_Toc96347902"/>
      <w:r>
        <w:rPr>
          <w:rFonts w:hint="eastAsia"/>
          <w:color w:val="auto"/>
          <w:u w:val="single"/>
        </w:rPr>
        <w:t xml:space="preserve">（采购人）</w:t>
      </w:r>
      <w:r>
        <w:rPr>
          <w:rFonts w:hint="eastAsia"/>
          <w:color w:val="auto"/>
        </w:rPr>
        <w:t xml:space="preserve">：</w:t>
      </w:r>
      <w:r>
        <w:rPr>
          <w:color w:val="auto"/>
        </w:rPr>
      </w:r>
      <w:r/>
    </w:p>
    <w:p>
      <w:pPr>
        <w:ind w:left="-141" w:firstLine="420"/>
        <w:jc w:val="left"/>
        <w:spacing w:before="156" w:line="360" w:lineRule="exact"/>
        <w:rPr>
          <w:rFonts w:cs="Times New Roman"/>
          <w:color w:val="auto"/>
        </w:rPr>
      </w:pPr>
      <w:r>
        <w:rPr>
          <w:color w:val="auto"/>
          <w:u w:val="single"/>
        </w:rPr>
        <w:t xml:space="preserve">       (</w:t>
      </w:r>
      <w:r>
        <w:rPr>
          <w:rFonts w:hint="eastAsia"/>
          <w:color w:val="auto"/>
          <w:u w:val="single"/>
        </w:rPr>
        <w:t xml:space="preserve">供应商全称</w:t>
      </w:r>
      <w:r>
        <w:rPr>
          <w:color w:val="auto"/>
          <w:u w:val="single"/>
        </w:rPr>
        <w:t xml:space="preserve">)   </w:t>
      </w:r>
      <w:r>
        <w:rPr>
          <w:rFonts w:hint="eastAsia"/>
          <w:color w:val="auto"/>
        </w:rPr>
        <w:t xml:space="preserve">授权</w:t>
      </w:r>
      <w:r>
        <w:rPr>
          <w:rFonts w:hint="eastAsia"/>
          <w:color w:val="auto"/>
          <w:u w:val="single"/>
        </w:rPr>
        <w:t xml:space="preserve">（授权代表姓名）（职位）</w:t>
      </w:r>
      <w:r>
        <w:rPr>
          <w:rFonts w:hint="eastAsia"/>
          <w:color w:val="auto"/>
        </w:rPr>
        <w:t xml:space="preserve">为全权代表，参加贵方组织的</w:t>
      </w:r>
      <w:r>
        <w:rPr>
          <w:rFonts w:hint="eastAsia"/>
          <w:color w:val="auto"/>
          <w:u w:val="single"/>
        </w:rPr>
        <w:t xml:space="preserve">（项目名称、项目编号）</w:t>
      </w:r>
      <w:r>
        <w:rPr>
          <w:rFonts w:hint="eastAsia"/>
          <w:color w:val="auto"/>
        </w:rPr>
        <w:t xml:space="preserve">投标的有关活动，并对此项目进行投标。</w:t>
      </w:r>
      <w:r>
        <w:rPr>
          <w:color w:val="auto"/>
        </w:rPr>
      </w:r>
      <w:r/>
    </w:p>
    <w:p>
      <w:pPr>
        <w:ind w:left="-141" w:firstLine="420"/>
        <w:jc w:val="left"/>
        <w:spacing w:before="156" w:line="360" w:lineRule="exact"/>
        <w:rPr>
          <w:rFonts w:cs="Times New Roman"/>
          <w:color w:val="auto"/>
        </w:rPr>
      </w:pPr>
      <w:r>
        <w:rPr>
          <w:rFonts w:hint="eastAsia"/>
          <w:color w:val="auto"/>
        </w:rPr>
        <w:t xml:space="preserve">为此：</w:t>
      </w:r>
      <w:r>
        <w:rPr>
          <w:color w:val="auto"/>
        </w:rPr>
      </w:r>
      <w:r/>
    </w:p>
    <w:p>
      <w:pPr>
        <w:pStyle w:val="918"/>
        <w:ind w:left="-141" w:firstLine="420"/>
        <w:jc w:val="left"/>
        <w:spacing w:after="0" w:line="360" w:lineRule="exact"/>
        <w:rPr>
          <w:color w:val="auto"/>
        </w:rPr>
      </w:pPr>
      <w:r>
        <w:rPr>
          <w:color w:val="auto"/>
        </w:rPr>
        <w:t xml:space="preserve">1</w:t>
      </w:r>
      <w:r>
        <w:rPr>
          <w:rFonts w:hint="eastAsia" w:cs="宋体"/>
          <w:color w:val="auto"/>
        </w:rPr>
        <w:t xml:space="preserve">、提供投标人须知规定的全部投标文件。</w:t>
      </w:r>
      <w:r>
        <w:rPr>
          <w:color w:val="auto"/>
        </w:rPr>
      </w:r>
      <w:r/>
    </w:p>
    <w:p>
      <w:pPr>
        <w:pStyle w:val="918"/>
        <w:ind w:left="-141" w:firstLine="420"/>
        <w:jc w:val="left"/>
        <w:spacing w:after="0" w:line="360" w:lineRule="exact"/>
        <w:rPr>
          <w:color w:val="auto"/>
        </w:rPr>
      </w:pPr>
      <w:r>
        <w:rPr>
          <w:color w:val="auto"/>
        </w:rPr>
        <w:t xml:space="preserve">2</w:t>
      </w:r>
      <w:r>
        <w:rPr>
          <w:rFonts w:hint="eastAsia" w:cs="宋体"/>
          <w:color w:val="auto"/>
        </w:rPr>
        <w:t xml:space="preserve">、我方将按采购文件的规定履行全部责任和义务。</w:t>
      </w:r>
      <w:r>
        <w:rPr>
          <w:color w:val="auto"/>
        </w:rPr>
      </w:r>
      <w:r/>
    </w:p>
    <w:p>
      <w:pPr>
        <w:pStyle w:val="918"/>
        <w:ind w:left="-141" w:firstLine="420"/>
        <w:jc w:val="left"/>
        <w:spacing w:after="0" w:line="360" w:lineRule="exact"/>
        <w:rPr>
          <w:color w:val="auto"/>
        </w:rPr>
      </w:pPr>
      <w:r>
        <w:rPr>
          <w:rFonts w:hint="eastAsia"/>
          <w:color w:val="auto"/>
        </w:rPr>
        <w:t xml:space="preserve">3</w:t>
      </w:r>
      <w:r>
        <w:rPr>
          <w:rFonts w:hint="eastAsia" w:cs="宋体"/>
          <w:color w:val="auto"/>
        </w:rPr>
        <w:t xml:space="preserve">、我方已详细审查全部采购文件，我们完全理解并同意放弃对采购文件提出质疑或争议的权利。</w:t>
      </w:r>
      <w:r>
        <w:rPr>
          <w:color w:val="auto"/>
        </w:rPr>
      </w:r>
      <w:r/>
    </w:p>
    <w:p>
      <w:pPr>
        <w:pStyle w:val="918"/>
        <w:ind w:left="-141" w:firstLine="420"/>
        <w:jc w:val="left"/>
        <w:spacing w:after="0" w:line="360" w:lineRule="exact"/>
        <w:rPr>
          <w:color w:val="auto"/>
        </w:rPr>
      </w:pPr>
      <w:r>
        <w:rPr>
          <w:rFonts w:hint="eastAsia"/>
          <w:color w:val="auto"/>
        </w:rPr>
        <w:t xml:space="preserve">4</w:t>
      </w:r>
      <w:r>
        <w:rPr>
          <w:rFonts w:hint="eastAsia" w:cs="宋体"/>
          <w:color w:val="auto"/>
        </w:rPr>
        <w:t xml:space="preserve">、本投标有效期为自投标日起</w:t>
      </w:r>
      <w:r>
        <w:rPr>
          <w:rFonts w:ascii="宋体" w:hAnsi="宋体"/>
          <w:color w:val="auto"/>
          <w:u w:val="single"/>
        </w:rPr>
        <w:t xml:space="preserve"> </w:t>
      </w:r>
      <w:r>
        <w:rPr>
          <w:rFonts w:hint="eastAsia" w:ascii="宋体" w:hAnsi="宋体"/>
          <w:color w:val="auto"/>
          <w:u w:val="single"/>
        </w:rPr>
        <w:t xml:space="preserve">90</w:t>
      </w:r>
      <w:r>
        <w:rPr>
          <w:rFonts w:ascii="宋体" w:hAnsi="宋体"/>
          <w:color w:val="auto"/>
          <w:u w:val="single"/>
        </w:rPr>
        <w:t xml:space="preserve"> </w:t>
      </w:r>
      <w:r>
        <w:rPr>
          <w:rFonts w:hint="eastAsia" w:cs="宋体"/>
          <w:color w:val="auto"/>
        </w:rPr>
        <w:t xml:space="preserve">个日历日。</w:t>
      </w:r>
      <w:r>
        <w:rPr>
          <w:color w:val="auto"/>
        </w:rPr>
      </w:r>
      <w:r/>
    </w:p>
    <w:p>
      <w:pPr>
        <w:pStyle w:val="918"/>
        <w:ind w:left="-141" w:firstLine="420"/>
        <w:jc w:val="left"/>
        <w:spacing w:after="0" w:line="360" w:lineRule="exact"/>
        <w:rPr>
          <w:color w:val="auto"/>
        </w:rPr>
      </w:pPr>
      <w:r>
        <w:rPr>
          <w:rFonts w:hint="eastAsia"/>
          <w:color w:val="auto"/>
        </w:rPr>
        <w:t xml:space="preserve">5</w:t>
      </w:r>
      <w:r>
        <w:rPr>
          <w:rFonts w:hint="eastAsia" w:cs="宋体"/>
          <w:color w:val="auto"/>
        </w:rPr>
        <w:t xml:space="preserve">、如果在规定的提交投标文件截止时间后，我方在投标有效期内撤销投标文件，投标保证金将不予退还。</w:t>
      </w:r>
      <w:r>
        <w:rPr>
          <w:color w:val="auto"/>
        </w:rPr>
      </w:r>
      <w:r/>
    </w:p>
    <w:p>
      <w:pPr>
        <w:pStyle w:val="918"/>
        <w:ind w:left="-141" w:firstLine="420"/>
        <w:jc w:val="left"/>
        <w:spacing w:after="0" w:line="360" w:lineRule="exact"/>
        <w:rPr>
          <w:color w:val="auto"/>
        </w:rPr>
      </w:pPr>
      <w:r>
        <w:rPr>
          <w:rFonts w:hint="eastAsia"/>
          <w:color w:val="auto"/>
        </w:rPr>
        <w:t xml:space="preserve">6</w:t>
      </w:r>
      <w:r>
        <w:rPr>
          <w:rFonts w:hint="eastAsia" w:cs="宋体"/>
          <w:color w:val="auto"/>
        </w:rPr>
        <w:t xml:space="preserve">、我方同意贵方查询或调查我们提交的与本投标文件有关的声明、文件和资料，并同意在贵方的要求下提供相关文件或证书的原件及其他相关书面材料。</w:t>
      </w:r>
      <w:r>
        <w:rPr>
          <w:color w:val="auto"/>
        </w:rPr>
      </w:r>
      <w:r/>
    </w:p>
    <w:p>
      <w:pPr>
        <w:pStyle w:val="918"/>
        <w:ind w:left="-141" w:firstLine="420"/>
        <w:jc w:val="left"/>
        <w:spacing w:after="0" w:line="360" w:lineRule="exact"/>
        <w:rPr>
          <w:color w:val="auto"/>
        </w:rPr>
      </w:pPr>
      <w:r>
        <w:rPr>
          <w:rFonts w:hint="eastAsia"/>
          <w:color w:val="auto"/>
        </w:rPr>
        <w:t xml:space="preserve">7</w:t>
      </w:r>
      <w:r>
        <w:rPr>
          <w:rFonts w:hint="eastAsia" w:cs="宋体"/>
          <w:color w:val="auto"/>
        </w:rPr>
        <w:t xml:space="preserve">、我方在法律和财务上独立、合法运作并独立于采购方，与采购人为本项目所委托的咨询单位或其附属机构没有直接或间接的任何关联。</w:t>
      </w:r>
      <w:r>
        <w:rPr>
          <w:color w:val="auto"/>
        </w:rPr>
      </w:r>
      <w:r/>
    </w:p>
    <w:p>
      <w:pPr>
        <w:pStyle w:val="918"/>
        <w:ind w:left="-141" w:firstLine="420"/>
        <w:jc w:val="left"/>
        <w:spacing w:after="0" w:line="360" w:lineRule="exact"/>
        <w:rPr>
          <w:color w:val="auto"/>
        </w:rPr>
      </w:pPr>
      <w:r>
        <w:rPr>
          <w:rFonts w:hint="eastAsia"/>
          <w:color w:val="auto"/>
        </w:rPr>
        <w:t xml:space="preserve">8</w:t>
      </w:r>
      <w:r>
        <w:rPr>
          <w:rFonts w:hint="eastAsia" w:cs="宋体"/>
          <w:color w:val="auto"/>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color w:val="auto"/>
        </w:rPr>
      </w:r>
      <w:r/>
    </w:p>
    <w:p>
      <w:pPr>
        <w:pStyle w:val="918"/>
        <w:ind w:left="-141" w:firstLine="420"/>
        <w:jc w:val="left"/>
        <w:spacing w:after="0" w:line="360" w:lineRule="exact"/>
        <w:rPr>
          <w:color w:val="auto"/>
        </w:rPr>
      </w:pPr>
      <w:r>
        <w:rPr>
          <w:rFonts w:hint="eastAsia"/>
          <w:color w:val="auto"/>
        </w:rPr>
        <w:t xml:space="preserve">9</w:t>
      </w:r>
      <w:r>
        <w:rPr>
          <w:rFonts w:hint="eastAsia" w:cs="宋体"/>
          <w:color w:val="auto"/>
        </w:rPr>
        <w:t xml:space="preserve">、我方保证投标文件所提供的全部资料真实可靠，同意提供贵方要求的与该项投标有关的数据或资料，完全理解贵方不一定接受最低价的投标或收到的任何投标。</w:t>
      </w:r>
      <w:r>
        <w:rPr>
          <w:color w:val="auto"/>
        </w:rPr>
      </w:r>
      <w:r/>
    </w:p>
    <w:p>
      <w:pPr>
        <w:pStyle w:val="918"/>
        <w:ind w:left="-141" w:firstLine="420"/>
        <w:jc w:val="left"/>
        <w:spacing w:after="0" w:line="360" w:lineRule="exact"/>
        <w:rPr>
          <w:color w:val="auto"/>
        </w:rPr>
      </w:pPr>
      <w:r>
        <w:rPr>
          <w:rFonts w:hint="eastAsia"/>
          <w:color w:val="auto"/>
        </w:rPr>
        <w:t xml:space="preserve">10</w:t>
      </w:r>
      <w:r>
        <w:rPr>
          <w:rFonts w:hint="eastAsia" w:cs="宋体"/>
          <w:color w:val="auto"/>
        </w:rPr>
        <w:t xml:space="preserve">、与本投标有关的一切往来通讯请寄：</w:t>
      </w:r>
      <w:r>
        <w:rPr>
          <w:color w:val="auto"/>
        </w:rPr>
      </w:r>
      <w:r/>
    </w:p>
    <w:p>
      <w:pPr>
        <w:ind w:left="-141" w:firstLine="367"/>
        <w:spacing w:line="400" w:lineRule="exact"/>
        <w:rPr>
          <w:rFonts w:cs="Times New Roman"/>
          <w:color w:val="auto"/>
        </w:rPr>
      </w:pPr>
      <w:r>
        <w:rPr>
          <w:rFonts w:hint="eastAsia"/>
          <w:color w:val="auto"/>
        </w:rPr>
        <w:t xml:space="preserve">地址：</w:t>
      </w:r>
      <w:r>
        <w:rPr>
          <w:rFonts w:ascii="Microsoft New Tai Lue" w:hAnsi="Microsoft New Tai Lue" w:cs="Microsoft New Tai Lue"/>
          <w:color w:val="auto"/>
        </w:rPr>
        <w:t xml:space="preserve">________________________</w:t>
      </w:r>
      <w:r>
        <w:rPr>
          <w:color w:val="auto"/>
        </w:rPr>
      </w:r>
      <w:r/>
    </w:p>
    <w:p>
      <w:pPr>
        <w:ind w:left="-141" w:firstLine="367"/>
        <w:spacing w:line="400" w:lineRule="exact"/>
        <w:rPr>
          <w:rFonts w:cs="Times New Roman"/>
          <w:color w:val="auto"/>
        </w:rPr>
      </w:pPr>
      <w:r>
        <w:rPr>
          <w:rFonts w:hint="eastAsia"/>
          <w:color w:val="auto"/>
        </w:rPr>
        <w:t xml:space="preserve">邮编：</w:t>
      </w:r>
      <w:r>
        <w:rPr>
          <w:rFonts w:ascii="Microsoft New Tai Lue" w:hAnsi="Microsoft New Tai Lue" w:cs="Microsoft New Tai Lue"/>
          <w:color w:val="auto"/>
        </w:rPr>
        <w:t xml:space="preserve">________________________</w:t>
      </w:r>
      <w:r>
        <w:rPr>
          <w:color w:val="auto"/>
        </w:rPr>
      </w:r>
      <w:r/>
    </w:p>
    <w:p>
      <w:pPr>
        <w:ind w:left="-141" w:firstLine="367"/>
        <w:spacing w:line="400" w:lineRule="exact"/>
        <w:rPr>
          <w:rFonts w:cs="Times New Roman"/>
          <w:color w:val="auto"/>
        </w:rPr>
      </w:pPr>
      <w:r>
        <w:rPr>
          <w:rFonts w:hint="eastAsia"/>
          <w:color w:val="auto"/>
        </w:rPr>
        <w:t xml:space="preserve">联系人：</w:t>
      </w:r>
      <w:r>
        <w:rPr>
          <w:rFonts w:ascii="Microsoft New Tai Lue" w:hAnsi="Microsoft New Tai Lue" w:cs="Microsoft New Tai Lue"/>
          <w:color w:val="auto"/>
        </w:rPr>
        <w:t xml:space="preserve">________________________</w:t>
      </w:r>
      <w:r>
        <w:rPr>
          <w:color w:val="auto"/>
        </w:rPr>
      </w:r>
      <w:r/>
    </w:p>
    <w:p>
      <w:pPr>
        <w:ind w:left="-141" w:firstLine="367"/>
        <w:spacing w:line="400" w:lineRule="exact"/>
        <w:rPr>
          <w:rFonts w:cs="Times New Roman"/>
          <w:color w:val="auto"/>
        </w:rPr>
      </w:pPr>
      <w:r>
        <w:rPr>
          <w:rFonts w:hint="eastAsia"/>
          <w:color w:val="auto"/>
        </w:rPr>
        <w:t xml:space="preserve">手机：</w:t>
      </w:r>
      <w:r>
        <w:rPr>
          <w:rFonts w:ascii="Microsoft New Tai Lue" w:hAnsi="Microsoft New Tai Lue" w:cs="Microsoft New Tai Lue"/>
          <w:color w:val="auto"/>
        </w:rPr>
        <w:t xml:space="preserve">________________________</w:t>
      </w:r>
      <w:r>
        <w:rPr>
          <w:color w:val="auto"/>
        </w:rPr>
      </w:r>
      <w:r/>
    </w:p>
    <w:p>
      <w:pPr>
        <w:ind w:left="-141" w:firstLine="367"/>
        <w:spacing w:line="400" w:lineRule="exact"/>
        <w:rPr>
          <w:rFonts w:cs="Times New Roman"/>
          <w:color w:val="auto"/>
          <w:u w:val="single"/>
        </w:rPr>
      </w:pPr>
      <w:r>
        <w:rPr>
          <w:rFonts w:hint="eastAsia"/>
          <w:color w:val="auto"/>
        </w:rPr>
        <w:t xml:space="preserve">邮箱：</w:t>
      </w:r>
      <w:r>
        <w:rPr>
          <w:rFonts w:ascii="Microsoft New Tai Lue" w:hAnsi="Microsoft New Tai Lue" w:cs="Microsoft New Tai Lue"/>
          <w:color w:val="auto"/>
        </w:rPr>
        <w:t xml:space="preserve">________________________</w:t>
      </w:r>
      <w:r>
        <w:rPr>
          <w:color w:val="auto"/>
        </w:rPr>
      </w:r>
      <w:r/>
    </w:p>
    <w:p>
      <w:pPr>
        <w:ind w:left="-141" w:firstLine="367"/>
        <w:spacing w:line="400" w:lineRule="exact"/>
        <w:rPr>
          <w:color w:val="auto"/>
        </w:rPr>
      </w:pPr>
      <w:r>
        <w:rPr>
          <w:color w:val="auto"/>
        </w:rPr>
      </w:r>
      <w:r>
        <w:rPr>
          <w:color w:val="auto"/>
        </w:rPr>
      </w:r>
      <w:r/>
    </w:p>
    <w:p>
      <w:pPr>
        <w:ind w:left="-141" w:firstLine="367"/>
        <w:spacing w:line="400" w:lineRule="exact"/>
        <w:rPr>
          <w:rFonts w:cs="Times New Roman"/>
          <w:color w:val="auto"/>
        </w:rPr>
      </w:pPr>
      <w:r>
        <w:rPr>
          <w:rFonts w:hint="eastAsia"/>
          <w:color w:val="auto"/>
        </w:rPr>
        <w:t xml:space="preserve">供应商名称（公章）：</w:t>
      </w:r>
      <w:r>
        <w:rPr>
          <w:rFonts w:cs="Times New Roman"/>
          <w:color w:val="auto"/>
          <w:u w:val="single"/>
        </w:rPr>
        <w:tab/>
      </w:r>
      <w:r>
        <w:rPr>
          <w:rFonts w:cs="Times New Roman"/>
          <w:color w:val="auto"/>
          <w:u w:val="single"/>
        </w:rPr>
        <w:tab/>
      </w:r>
      <w:r>
        <w:rPr>
          <w:rFonts w:cs="Times New Roman"/>
          <w:color w:val="auto"/>
          <w:u w:val="single"/>
        </w:rPr>
        <w:tab/>
      </w:r>
      <w:r>
        <w:rPr>
          <w:rFonts w:cs="Times New Roman"/>
          <w:color w:val="auto"/>
          <w:u w:val="single"/>
        </w:rPr>
        <w:tab/>
      </w:r>
      <w:r>
        <w:rPr>
          <w:color w:val="auto"/>
        </w:rPr>
      </w:r>
      <w:r/>
    </w:p>
    <w:p>
      <w:pPr>
        <w:ind w:left="-141" w:firstLine="367"/>
        <w:spacing w:line="400" w:lineRule="exact"/>
        <w:rPr>
          <w:rFonts w:cs="Times New Roman"/>
          <w:color w:val="auto"/>
        </w:rPr>
      </w:pPr>
      <w:r>
        <w:rPr>
          <w:rFonts w:hint="eastAsia"/>
          <w:color w:val="auto"/>
        </w:rPr>
        <w:t xml:space="preserve">法定代表人（单位负责人）</w:t>
      </w:r>
      <w:r>
        <w:rPr>
          <w:color w:val="auto"/>
        </w:rPr>
      </w:r>
      <w:r/>
    </w:p>
    <w:p>
      <w:pPr>
        <w:ind w:left="-141" w:firstLine="367"/>
        <w:spacing w:line="400" w:lineRule="exact"/>
        <w:rPr>
          <w:rFonts w:cs="Times New Roman"/>
          <w:color w:val="auto"/>
          <w:u w:val="single"/>
        </w:rPr>
      </w:pPr>
      <w:r>
        <w:rPr>
          <w:rFonts w:hint="eastAsia"/>
          <w:color w:val="auto"/>
        </w:rPr>
        <w:t xml:space="preserve">或其授权代表（签字或盖章）：</w:t>
      </w:r>
      <w:r>
        <w:rPr>
          <w:rFonts w:cs="Times New Roman"/>
          <w:color w:val="auto"/>
          <w:u w:val="single"/>
        </w:rPr>
        <w:tab/>
      </w:r>
      <w:r>
        <w:rPr>
          <w:rFonts w:cs="Times New Roman"/>
          <w:color w:val="auto"/>
          <w:u w:val="single"/>
        </w:rPr>
        <w:tab/>
      </w:r>
      <w:r>
        <w:rPr>
          <w:color w:val="auto"/>
        </w:rPr>
      </w:r>
      <w:r/>
    </w:p>
    <w:p>
      <w:pPr>
        <w:ind w:left="-141" w:firstLine="367"/>
        <w:spacing w:line="400" w:lineRule="exact"/>
        <w:rPr>
          <w:rFonts w:eastAsia="黑体" w:cs="Times New Roman"/>
          <w:b/>
          <w:bCs/>
          <w:color w:val="auto"/>
          <w:sz w:val="32"/>
          <w:szCs w:val="32"/>
        </w:rPr>
      </w:pPr>
      <w:r>
        <w:rPr>
          <w:rFonts w:hint="eastAsia"/>
          <w:color w:val="auto"/>
        </w:rPr>
        <w:t xml:space="preserve">日期：</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年</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月</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日</w:t>
      </w:r>
      <w:r>
        <w:rPr>
          <w:color w:val="auto"/>
        </w:rPr>
      </w:r>
      <w:r/>
    </w:p>
    <w:p>
      <w:pPr>
        <w:pStyle w:val="920"/>
        <w:ind w:left="74" w:firstLine="482"/>
        <w:spacing w:before="0"/>
        <w:rPr>
          <w:rFonts w:ascii="Microsoft New Tai Lue" w:hAnsi="Microsoft New Tai Lue" w:cs="Microsoft New Tai Lue"/>
          <w:color w:val="auto"/>
          <w:sz w:val="24"/>
          <w:szCs w:val="24"/>
        </w:rPr>
      </w:pPr>
      <w:r>
        <w:rPr>
          <w:rFonts w:cs="Times New Roman"/>
          <w:color w:val="auto"/>
        </w:rPr>
        <w:br w:type="page" w:clear="all"/>
      </w:r>
      <w:bookmarkStart w:id="262" w:name="_Toc103848583"/>
      <w:r>
        <w:rPr>
          <w:color w:val="auto"/>
        </w:rPr>
      </w:r>
      <w:bookmarkStart w:id="263" w:name="_Toc104560898"/>
      <w:r>
        <w:rPr>
          <w:color w:val="auto"/>
        </w:rPr>
      </w:r>
      <w:bookmarkStart w:id="264" w:name="_Toc107246276"/>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2</w:t>
      </w:r>
      <w:r>
        <w:rPr>
          <w:rFonts w:hint="eastAsia" w:ascii="Microsoft New Tai Lue" w:hAnsi="Microsoft New Tai Lue" w:cs="宋体"/>
          <w:color w:val="auto"/>
          <w:sz w:val="24"/>
          <w:szCs w:val="24"/>
        </w:rPr>
        <w:t xml:space="preserve">）</w:t>
      </w:r>
      <w:bookmarkEnd w:id="262"/>
      <w:r>
        <w:rPr>
          <w:color w:val="auto"/>
        </w:rPr>
      </w:r>
      <w:bookmarkEnd w:id="263"/>
      <w:r>
        <w:rPr>
          <w:rFonts w:hint="eastAsia" w:ascii="Microsoft New Tai Lue" w:hAnsi="Microsoft New Tai Lue" w:cs="宋体"/>
          <w:color w:val="auto"/>
          <w:sz w:val="24"/>
          <w:szCs w:val="24"/>
        </w:rPr>
        <w:t xml:space="preserve">法定代表人（单位负责人）身份证明</w:t>
      </w:r>
      <w:bookmarkEnd w:id="264"/>
      <w:r>
        <w:rPr>
          <w:color w:val="auto"/>
        </w:rPr>
      </w:r>
      <w:r/>
    </w:p>
    <w:p>
      <w:pPr>
        <w:pStyle w:val="900"/>
        <w:ind w:left="-2" w:firstLine="312"/>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rPr>
          <w:color w:val="auto"/>
        </w:rPr>
      </w:r>
      <w:r/>
    </w:p>
    <w:p>
      <w:pPr>
        <w:pStyle w:val="900"/>
        <w:ind w:left="-2" w:firstLine="312"/>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rPr>
          <w:color w:val="auto"/>
        </w:rPr>
      </w:r>
      <w:r/>
    </w:p>
    <w:p>
      <w:pPr>
        <w:pStyle w:val="900"/>
        <w:ind w:left="-141" w:firstLine="420"/>
        <w:tabs>
          <w:tab w:val="left" w:pos="4228" w:leader="none"/>
        </w:tabs>
        <w:rPr>
          <w:rFonts w:eastAsia="Times New Roman"/>
          <w:color w:val="auto"/>
        </w:rPr>
      </w:pPr>
      <w:r>
        <w:rPr>
          <w:rFonts w:hint="eastAsia" w:cs="宋体"/>
          <w:color w:val="auto"/>
        </w:rPr>
        <w:t xml:space="preserve">供应商名</w:t>
      </w:r>
      <w:r>
        <w:rPr>
          <w:rFonts w:hint="eastAsia" w:cs="宋体"/>
          <w:color w:val="auto"/>
          <w:spacing w:val="-3"/>
        </w:rPr>
        <w:t xml:space="preserve">称</w:t>
      </w:r>
      <w:r>
        <w:rPr>
          <w:rFonts w:hint="eastAsia" w:cs="宋体"/>
          <w:color w:val="auto"/>
        </w:rPr>
        <w:t xml:space="preserve">：</w:t>
      </w:r>
      <w:r>
        <w:rPr>
          <w:rFonts w:eastAsia="Times New Roman"/>
          <w:color w:val="auto"/>
          <w:u w:val="single"/>
        </w:rPr>
        <w:tab/>
      </w:r>
      <w:r>
        <w:rPr>
          <w:color w:val="auto"/>
        </w:rPr>
      </w:r>
      <w:r/>
    </w:p>
    <w:p>
      <w:pPr>
        <w:pStyle w:val="900"/>
        <w:ind w:left="-141" w:firstLine="420"/>
        <w:spacing w:before="170"/>
        <w:tabs>
          <w:tab w:val="left" w:pos="2712" w:leader="none"/>
          <w:tab w:val="left" w:pos="4183" w:leader="none"/>
          <w:tab w:val="left" w:pos="5652" w:leader="none"/>
          <w:tab w:val="left" w:pos="7169" w:leader="none"/>
        </w:tabs>
        <w:rPr>
          <w:rFonts w:eastAsia="Times New Roman"/>
          <w:color w:val="auto"/>
        </w:rPr>
      </w:pPr>
      <w:r>
        <w:rPr>
          <w:rFonts w:hint="eastAsia" w:cs="宋体"/>
          <w:color w:val="auto"/>
        </w:rPr>
        <w:t xml:space="preserve">姓名</w:t>
      </w:r>
      <w:r>
        <w:rPr>
          <w:rFonts w:hint="eastAsia" w:cs="宋体"/>
          <w:color w:val="auto"/>
          <w:spacing w:val="-3"/>
        </w:rPr>
        <w:t xml:space="preserve">：</w:t>
      </w:r>
      <w:r>
        <w:rPr>
          <w:color w:val="auto"/>
          <w:spacing w:val="-3"/>
          <w:u w:val="single"/>
        </w:rPr>
        <w:tab/>
      </w:r>
      <w:r>
        <w:rPr>
          <w:rFonts w:hint="eastAsia" w:cs="宋体"/>
          <w:color w:val="auto"/>
        </w:rPr>
        <w:t xml:space="preserve">性别</w:t>
      </w:r>
      <w:r>
        <w:rPr>
          <w:rFonts w:hint="eastAsia" w:cs="宋体"/>
          <w:color w:val="auto"/>
          <w:spacing w:val="-3"/>
        </w:rPr>
        <w:t xml:space="preserve">：</w:t>
      </w:r>
      <w:r>
        <w:rPr>
          <w:color w:val="auto"/>
          <w:spacing w:val="-3"/>
          <w:u w:val="single"/>
        </w:rPr>
        <w:tab/>
      </w:r>
      <w:r>
        <w:rPr>
          <w:rFonts w:hint="eastAsia" w:cs="宋体"/>
          <w:color w:val="auto"/>
        </w:rPr>
        <w:t xml:space="preserve">年</w:t>
      </w:r>
      <w:r>
        <w:rPr>
          <w:rFonts w:hint="eastAsia" w:cs="宋体"/>
          <w:color w:val="auto"/>
          <w:spacing w:val="-3"/>
        </w:rPr>
        <w:t xml:space="preserve">龄</w:t>
      </w:r>
      <w:r>
        <w:rPr>
          <w:rFonts w:hint="eastAsia" w:cs="宋体"/>
          <w:color w:val="auto"/>
        </w:rPr>
        <w:t xml:space="preserve">：</w:t>
      </w:r>
      <w:r>
        <w:rPr>
          <w:color w:val="auto"/>
          <w:u w:val="single"/>
        </w:rPr>
        <w:tab/>
      </w:r>
      <w:r>
        <w:rPr>
          <w:rFonts w:hint="eastAsia" w:cs="宋体"/>
          <w:color w:val="auto"/>
          <w:spacing w:val="-1"/>
        </w:rPr>
        <w:t xml:space="preserve">职</w:t>
      </w:r>
      <w:r>
        <w:rPr>
          <w:rFonts w:hint="eastAsia" w:cs="宋体"/>
          <w:color w:val="auto"/>
          <w:spacing w:val="-3"/>
        </w:rPr>
        <w:t xml:space="preserve">务</w:t>
      </w:r>
      <w:r>
        <w:rPr>
          <w:rFonts w:hint="eastAsia" w:cs="宋体"/>
          <w:color w:val="auto"/>
        </w:rPr>
        <w:t xml:space="preserve">：</w:t>
      </w:r>
      <w:r>
        <w:rPr>
          <w:rFonts w:eastAsia="Times New Roman"/>
          <w:color w:val="auto"/>
          <w:u w:val="single"/>
        </w:rPr>
        <w:tab/>
      </w:r>
      <w:r>
        <w:rPr>
          <w:color w:val="auto"/>
        </w:rPr>
      </w:r>
      <w:r/>
    </w:p>
    <w:p>
      <w:pPr>
        <w:pStyle w:val="900"/>
        <w:ind w:left="-141" w:firstLine="420"/>
        <w:spacing w:before="173"/>
        <w:tabs>
          <w:tab w:val="left" w:pos="3132" w:leader="none"/>
        </w:tabs>
        <w:rPr>
          <w:color w:val="auto"/>
        </w:rPr>
      </w:pPr>
      <w:r>
        <w:rPr>
          <w:rFonts w:hint="eastAsia" w:cs="宋体"/>
          <w:color w:val="auto"/>
        </w:rPr>
        <w:t xml:space="preserve">系</w:t>
      </w:r>
      <w:r>
        <w:rPr>
          <w:color w:val="auto"/>
          <w:u w:val="single"/>
        </w:rPr>
        <w:tab/>
      </w:r>
      <w:r>
        <w:rPr>
          <w:rFonts w:hint="eastAsia" w:cs="宋体"/>
          <w:color w:val="auto"/>
          <w:spacing w:val="-3"/>
        </w:rPr>
        <w:t xml:space="preserve">（</w:t>
      </w:r>
      <w:r>
        <w:rPr>
          <w:rFonts w:hint="eastAsia" w:cs="宋体"/>
          <w:color w:val="auto"/>
        </w:rPr>
        <w:t xml:space="preserve">供应商</w:t>
      </w:r>
      <w:r>
        <w:rPr>
          <w:rFonts w:hint="eastAsia" w:cs="宋体"/>
          <w:color w:val="auto"/>
          <w:spacing w:val="-3"/>
        </w:rPr>
        <w:t xml:space="preserve">名</w:t>
      </w:r>
      <w:r>
        <w:rPr>
          <w:rFonts w:hint="eastAsia" w:cs="宋体"/>
          <w:color w:val="auto"/>
        </w:rPr>
        <w:t xml:space="preserve">称</w:t>
      </w:r>
      <w:r>
        <w:rPr>
          <w:rFonts w:hint="eastAsia" w:cs="宋体"/>
          <w:color w:val="auto"/>
          <w:spacing w:val="-3"/>
        </w:rPr>
        <w:t xml:space="preserve">）</w:t>
      </w:r>
      <w:r>
        <w:rPr>
          <w:rFonts w:hint="eastAsia" w:cs="宋体"/>
          <w:color w:val="auto"/>
        </w:rPr>
        <w:t xml:space="preserve">的</w:t>
      </w:r>
      <w:r>
        <w:rPr>
          <w:rFonts w:hint="eastAsia" w:cs="宋体"/>
          <w:color w:val="auto"/>
          <w:spacing w:val="-3"/>
        </w:rPr>
        <w:t xml:space="preserve">法定</w:t>
      </w:r>
      <w:r>
        <w:rPr>
          <w:rFonts w:hint="eastAsia" w:cs="宋体"/>
          <w:color w:val="auto"/>
        </w:rPr>
        <w:t xml:space="preserve">代表</w:t>
      </w:r>
      <w:r>
        <w:rPr>
          <w:rFonts w:hint="eastAsia" w:cs="宋体"/>
          <w:color w:val="auto"/>
          <w:spacing w:val="-3"/>
        </w:rPr>
        <w:t xml:space="preserve">人</w:t>
      </w:r>
      <w:r>
        <w:rPr>
          <w:rFonts w:hint="eastAsia" w:cs="宋体"/>
          <w:color w:val="auto"/>
        </w:rPr>
        <w:t xml:space="preserve">（</w:t>
      </w:r>
      <w:r>
        <w:rPr>
          <w:rFonts w:hint="eastAsia" w:cs="宋体"/>
          <w:color w:val="auto"/>
          <w:spacing w:val="-3"/>
        </w:rPr>
        <w:t xml:space="preserve">单</w:t>
      </w:r>
      <w:r>
        <w:rPr>
          <w:rFonts w:hint="eastAsia" w:cs="宋体"/>
          <w:color w:val="auto"/>
        </w:rPr>
        <w:t xml:space="preserve">位</w:t>
      </w:r>
      <w:r>
        <w:rPr>
          <w:rFonts w:hint="eastAsia" w:cs="宋体"/>
          <w:color w:val="auto"/>
          <w:spacing w:val="-3"/>
        </w:rPr>
        <w:t xml:space="preserve">负</w:t>
      </w:r>
      <w:r>
        <w:rPr>
          <w:rFonts w:hint="eastAsia" w:cs="宋体"/>
          <w:color w:val="auto"/>
        </w:rPr>
        <w:t xml:space="preserve">责</w:t>
      </w:r>
      <w:r>
        <w:rPr>
          <w:rFonts w:hint="eastAsia" w:cs="宋体"/>
          <w:color w:val="auto"/>
          <w:spacing w:val="-3"/>
        </w:rPr>
        <w:t xml:space="preserve">人）。</w:t>
      </w:r>
      <w:r>
        <w:rPr>
          <w:color w:val="auto"/>
        </w:rPr>
      </w:r>
      <w:r/>
    </w:p>
    <w:p>
      <w:pPr>
        <w:pStyle w:val="900"/>
        <w:ind w:left="-141" w:firstLine="420"/>
        <w:spacing w:before="170"/>
        <w:rPr>
          <w:color w:val="auto"/>
        </w:rPr>
      </w:pPr>
      <w:r>
        <w:rPr>
          <w:rFonts w:hint="eastAsia" w:cs="宋体"/>
          <w:color w:val="auto"/>
        </w:rPr>
        <w:t xml:space="preserve">特此证明。</w:t>
      </w:r>
      <w:r>
        <w:rPr>
          <w:color w:val="auto"/>
        </w:rPr>
      </w:r>
      <w:r/>
    </w:p>
    <w:p>
      <w:pPr>
        <w:pStyle w:val="900"/>
        <w:ind w:left="-7" w:firstLine="300"/>
        <w:rPr>
          <w:color w:val="auto"/>
          <w:sz w:val="20"/>
          <w:szCs w:val="20"/>
        </w:rPr>
      </w:pPr>
      <w:r>
        <w:rPr>
          <w:color w:val="auto"/>
          <w:sz w:val="20"/>
          <w:szCs w:val="20"/>
        </w:rPr>
      </w:r>
      <w:r>
        <w:rPr>
          <w:color w:val="auto"/>
        </w:rPr>
      </w:r>
      <w:r/>
    </w:p>
    <w:p>
      <w:pPr>
        <w:pStyle w:val="900"/>
        <w:ind w:left="40" w:firstLine="405"/>
        <w:spacing w:before="10"/>
        <w:rPr>
          <w:color w:val="auto"/>
          <w:sz w:val="27"/>
          <w:szCs w:val="27"/>
        </w:rPr>
      </w:pPr>
      <w:r>
        <w:rPr>
          <w:color w:val="auto"/>
          <w:sz w:val="27"/>
          <w:szCs w:val="27"/>
        </w:rPr>
      </w:r>
      <w:r>
        <w:rPr>
          <w:color w:val="auto"/>
        </w:rPr>
      </w:r>
      <w:r/>
    </w:p>
    <w:p>
      <w:pPr>
        <w:spacing w:line="480" w:lineRule="auto"/>
        <w:rPr>
          <w:rFonts w:ascii="Microsoft New Tai Lue" w:hAnsi="Microsoft New Tai Lue" w:cs="Microsoft New Tai Lue"/>
          <w:color w:val="auto"/>
        </w:rPr>
      </w:pPr>
      <w:r>
        <w:rPr>
          <w:rFonts w:hint="eastAsia"/>
          <w:color w:val="auto"/>
        </w:rPr>
        <w:t xml:space="preserve">附：法定代表人（单位负责人）有效期内的身份证复印件</w:t>
      </w:r>
      <w:r>
        <w:rPr>
          <w:rFonts w:hint="eastAsia" w:ascii="Microsoft New Tai Lue" w:hAnsi="Microsoft New Tai Lue"/>
          <w:color w:val="auto"/>
        </w:rPr>
        <w:t xml:space="preserve">（正反面）</w:t>
      </w:r>
      <w:r>
        <w:rPr>
          <w:color w:val="auto"/>
        </w:rPr>
      </w:r>
      <w:r/>
    </w:p>
    <w:tbl>
      <w:tblPr>
        <w:tblStyle w:val="893"/>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0"/>
              <w:ind w:left="20" w:firstLine="360"/>
              <w:jc w:val="center"/>
              <w:spacing w:line="300" w:lineRule="exact"/>
              <w:rPr>
                <w:rFonts w:ascii="宋体"/>
                <w:i/>
                <w:iCs/>
                <w:color w:val="auto"/>
                <w:sz w:val="20"/>
                <w:szCs w:val="20"/>
              </w:rPr>
            </w:pPr>
            <w:r>
              <w:rPr>
                <w:rFonts w:hint="eastAsia" w:ascii="宋体" w:hAnsi="宋体" w:cs="宋体"/>
                <w:i/>
                <w:iCs/>
                <w:color w:val="auto"/>
                <w:sz w:val="24"/>
                <w:szCs w:val="24"/>
              </w:rPr>
              <w:t xml:space="preserve">身份证正面</w:t>
            </w:r>
            <w:r>
              <w:rPr>
                <w:color w:val="auto"/>
              </w:rPr>
            </w:r>
            <w:r/>
          </w:p>
        </w:tc>
        <w:tc>
          <w:tcPr>
            <w:tcBorders>
              <w:top w:val="none" w:color="000000" w:sz="4" w:space="0"/>
              <w:bottom w:val="none" w:color="000000" w:sz="4" w:space="0"/>
            </w:tcBorders>
            <w:tcW w:w="284" w:type="dxa"/>
            <w:textDirection w:val="lrTb"/>
            <w:noWrap w:val="false"/>
          </w:tcPr>
          <w:p>
            <w:pPr>
              <w:ind w:left="-7" w:firstLine="300"/>
              <w:jc w:val="left"/>
              <w:spacing w:line="300" w:lineRule="exact"/>
              <w:widowControl/>
              <w:rPr>
                <w:rFonts w:cs="Times New Roman"/>
                <w:color w:val="auto"/>
                <w:sz w:val="20"/>
                <w:szCs w:val="20"/>
              </w:rPr>
            </w:pPr>
            <w:r>
              <w:rPr>
                <w:rFonts w:cs="Times New Roman"/>
                <w:color w:val="auto"/>
                <w:sz w:val="20"/>
                <w:szCs w:val="20"/>
              </w:rPr>
            </w:r>
            <w:r>
              <w:rPr>
                <w:color w:val="auto"/>
              </w:rPr>
            </w:r>
            <w:r/>
          </w:p>
        </w:tc>
        <w:tc>
          <w:tcPr>
            <w:tcW w:w="4677" w:type="dxa"/>
            <w:vAlign w:val="center"/>
            <w:textDirection w:val="lrTb"/>
            <w:noWrap w:val="false"/>
          </w:tcPr>
          <w:p>
            <w:pPr>
              <w:ind w:left="20" w:firstLine="360"/>
              <w:jc w:val="center"/>
              <w:spacing w:line="300" w:lineRule="exact"/>
              <w:widowControl/>
              <w:rPr>
                <w:rFonts w:cs="Times New Roman"/>
                <w:color w:val="auto"/>
                <w:sz w:val="20"/>
                <w:szCs w:val="20"/>
              </w:rPr>
            </w:pPr>
            <w:r>
              <w:rPr>
                <w:rFonts w:hint="eastAsia"/>
                <w:i/>
                <w:iCs/>
                <w:color w:val="auto"/>
                <w:sz w:val="24"/>
                <w:szCs w:val="24"/>
              </w:rPr>
              <w:t xml:space="preserve">身份证反面</w:t>
            </w:r>
            <w:r>
              <w:rPr>
                <w:color w:val="auto"/>
              </w:rPr>
            </w:r>
            <w:r/>
          </w:p>
        </w:tc>
      </w:tr>
    </w:tbl>
    <w:p>
      <w:pPr>
        <w:pStyle w:val="900"/>
        <w:ind w:left="-7" w:firstLine="300"/>
        <w:rPr>
          <w:color w:val="auto"/>
          <w:sz w:val="20"/>
          <w:szCs w:val="20"/>
        </w:rPr>
      </w:pPr>
      <w:r>
        <w:rPr>
          <w:color w:val="auto"/>
          <w:sz w:val="20"/>
          <w:szCs w:val="20"/>
        </w:rPr>
      </w:r>
      <w:r>
        <w:rPr>
          <w:color w:val="auto"/>
        </w:rPr>
      </w:r>
      <w:r/>
    </w:p>
    <w:p>
      <w:pPr>
        <w:pStyle w:val="900"/>
        <w:ind w:left="-7" w:firstLine="300"/>
        <w:rPr>
          <w:color w:val="auto"/>
          <w:sz w:val="20"/>
          <w:szCs w:val="20"/>
        </w:rPr>
      </w:pPr>
      <w:r>
        <w:rPr>
          <w:color w:val="auto"/>
          <w:sz w:val="20"/>
          <w:szCs w:val="20"/>
        </w:rPr>
      </w:r>
      <w:r>
        <w:rPr>
          <w:color w:val="auto"/>
        </w:rPr>
      </w:r>
      <w:r/>
    </w:p>
    <w:p>
      <w:pPr>
        <w:pStyle w:val="900"/>
        <w:ind w:left="-7" w:firstLine="300"/>
        <w:rPr>
          <w:color w:val="auto"/>
          <w:sz w:val="20"/>
          <w:szCs w:val="20"/>
        </w:rPr>
      </w:pPr>
      <w:r>
        <w:rPr>
          <w:color w:val="auto"/>
          <w:sz w:val="20"/>
          <w:szCs w:val="20"/>
        </w:rPr>
      </w:r>
      <w:r>
        <w:rPr>
          <w:color w:val="auto"/>
        </w:rPr>
      </w:r>
      <w:r/>
    </w:p>
    <w:p>
      <w:pPr>
        <w:pStyle w:val="900"/>
        <w:ind w:left="6" w:firstLine="330"/>
        <w:spacing w:before="1"/>
        <w:rPr>
          <w:color w:val="auto"/>
          <w:sz w:val="22"/>
          <w:szCs w:val="22"/>
        </w:rPr>
      </w:pPr>
      <w:r>
        <w:rPr>
          <w:color w:val="auto"/>
          <w:sz w:val="22"/>
          <w:szCs w:val="22"/>
        </w:rPr>
      </w:r>
      <w:r>
        <w:rPr>
          <w:color w:val="auto"/>
        </w:rPr>
      </w:r>
      <w:r/>
    </w:p>
    <w:p>
      <w:pPr>
        <w:pStyle w:val="900"/>
        <w:ind w:left="-141" w:firstLine="3060"/>
        <w:tabs>
          <w:tab w:val="left" w:pos="7977" w:leader="none"/>
        </w:tabs>
        <w:rPr>
          <w:color w:val="auto"/>
        </w:rPr>
      </w:pPr>
      <w:r>
        <w:rPr>
          <w:rFonts w:hint="eastAsia" w:cs="宋体"/>
          <w:color w:val="auto"/>
          <w:spacing w:val="-3"/>
        </w:rPr>
        <w:t xml:space="preserve">供应商名称（公章）</w:t>
      </w:r>
      <w:r>
        <w:rPr>
          <w:rFonts w:hint="eastAsia" w:cs="宋体"/>
          <w:color w:val="auto"/>
        </w:rPr>
        <w:t xml:space="preserve">：</w:t>
      </w:r>
      <w:r>
        <w:rPr>
          <w:color w:val="auto"/>
          <w:u w:val="single"/>
        </w:rPr>
        <w:tab/>
      </w:r>
      <w:r>
        <w:rPr>
          <w:color w:val="auto"/>
        </w:rPr>
      </w:r>
      <w:r/>
    </w:p>
    <w:p>
      <w:pPr>
        <w:pStyle w:val="900"/>
        <w:ind w:left="-141" w:firstLine="3060"/>
        <w:tabs>
          <w:tab w:val="left" w:pos="7977" w:leader="none"/>
        </w:tabs>
        <w:rPr>
          <w:rFonts w:eastAsia="黑体"/>
          <w:b/>
          <w:bCs/>
          <w:color w:val="auto"/>
          <w:sz w:val="32"/>
          <w:szCs w:val="32"/>
        </w:rPr>
      </w:pPr>
      <w:r>
        <w:rPr>
          <w:rFonts w:hint="eastAsia" w:cs="宋体"/>
          <w:color w:val="auto"/>
          <w:spacing w:val="-3"/>
        </w:rPr>
        <w:t xml:space="preserve">日期</w:t>
      </w:r>
      <w:r>
        <w:rPr>
          <w:rFonts w:hint="eastAsia" w:cs="宋体"/>
          <w:color w:val="auto"/>
        </w:rPr>
        <w:t xml:space="preserve">：</w:t>
      </w:r>
      <w:r>
        <w:rPr>
          <w:rFonts w:ascii="Microsoft New Tai Lue" w:hAnsi="Microsoft New Tai Lue" w:cs="Microsoft New Tai Lue"/>
          <w:color w:val="auto"/>
        </w:rPr>
        <w:t xml:space="preserve">______</w:t>
      </w:r>
      <w:r>
        <w:rPr>
          <w:rFonts w:hint="eastAsia" w:ascii="Microsoft New Tai Lue" w:hAnsi="Microsoft New Tai Lue" w:cs="宋体"/>
          <w:color w:val="auto"/>
        </w:rPr>
        <w:t xml:space="preserve">年</w:t>
      </w:r>
      <w:r>
        <w:rPr>
          <w:rFonts w:ascii="Microsoft New Tai Lue" w:hAnsi="Microsoft New Tai Lue" w:cs="Microsoft New Tai Lue"/>
          <w:color w:val="auto"/>
        </w:rPr>
        <w:t xml:space="preserve">______</w:t>
      </w:r>
      <w:r>
        <w:rPr>
          <w:rFonts w:hint="eastAsia" w:ascii="Microsoft New Tai Lue" w:hAnsi="Microsoft New Tai Lue" w:cs="宋体"/>
          <w:color w:val="auto"/>
        </w:rPr>
        <w:t xml:space="preserve">月</w:t>
      </w:r>
      <w:r>
        <w:rPr>
          <w:rFonts w:ascii="Microsoft New Tai Lue" w:hAnsi="Microsoft New Tai Lue" w:cs="Microsoft New Tai Lue"/>
          <w:color w:val="auto"/>
        </w:rPr>
        <w:t xml:space="preserve">______</w:t>
      </w:r>
      <w:r>
        <w:rPr>
          <w:rFonts w:hint="eastAsia" w:ascii="Microsoft New Tai Lue" w:hAnsi="Microsoft New Tai Lue" w:cs="宋体"/>
          <w:color w:val="auto"/>
        </w:rPr>
        <w:t xml:space="preserve">日</w:t>
      </w:r>
      <w:r>
        <w:rPr>
          <w:color w:val="auto"/>
        </w:rPr>
      </w:r>
      <w:r/>
    </w:p>
    <w:p>
      <w:pPr>
        <w:pStyle w:val="920"/>
        <w:ind w:left="20" w:firstLine="361"/>
        <w:spacing w:before="0"/>
        <w:rPr>
          <w:rFonts w:ascii="Times New Roman" w:hAnsi="Times New Roman" w:cs="Times New Roman"/>
          <w:color w:val="auto"/>
          <w:sz w:val="21"/>
          <w:szCs w:val="21"/>
        </w:rPr>
      </w:pPr>
      <w:r>
        <w:rPr>
          <w:rFonts w:ascii="Times New Roman" w:hAnsi="Times New Roman" w:cs="Times New Roman"/>
          <w:color w:val="auto"/>
          <w:sz w:val="24"/>
          <w:szCs w:val="24"/>
        </w:rPr>
        <w:br w:type="page" w:clear="all"/>
      </w:r>
      <w:bookmarkStart w:id="265" w:name="_Toc107246277"/>
      <w:r>
        <w:rPr>
          <w:color w:val="auto"/>
        </w:rPr>
      </w:r>
      <w:bookmarkStart w:id="266" w:name="_Toc103848584"/>
      <w:r>
        <w:rPr>
          <w:color w:val="auto"/>
        </w:rPr>
      </w:r>
      <w:bookmarkStart w:id="267" w:name="_Toc104560899"/>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3-1</w:t>
      </w:r>
      <w:r>
        <w:rPr>
          <w:rFonts w:hint="eastAsia" w:ascii="Microsoft New Tai Lue" w:hAnsi="Microsoft New Tai Lue" w:cs="宋体"/>
          <w:color w:val="auto"/>
          <w:sz w:val="24"/>
          <w:szCs w:val="24"/>
        </w:rPr>
        <w:t xml:space="preserve">）法定代表人（单位负责人）授权委托书</w:t>
      </w:r>
      <w:bookmarkEnd w:id="265"/>
      <w:r>
        <w:rPr>
          <w:color w:val="auto"/>
        </w:rPr>
      </w:r>
      <w:bookmarkEnd w:id="266"/>
      <w:r>
        <w:rPr>
          <w:color w:val="auto"/>
        </w:rPr>
      </w:r>
      <w:bookmarkEnd w:id="267"/>
      <w:r>
        <w:rPr>
          <w:rFonts w:hint="eastAsia" w:ascii="Microsoft New Tai Lue" w:hAnsi="Microsoft New Tai Lue" w:cs="宋体"/>
          <w:color w:val="auto"/>
          <w:sz w:val="24"/>
          <w:szCs w:val="24"/>
        </w:rPr>
        <w:t xml:space="preserve">（适用于法人</w:t>
      </w:r>
      <w:r>
        <w:rPr>
          <w:rFonts w:ascii="Microsoft New Tai Lue" w:hAnsi="Microsoft New Tai Lue" w:cs="Microsoft New Tai Lue"/>
          <w:color w:val="auto"/>
          <w:sz w:val="24"/>
          <w:szCs w:val="24"/>
        </w:rPr>
        <w:t xml:space="preserve">/</w:t>
      </w:r>
      <w:r>
        <w:rPr>
          <w:rFonts w:hint="eastAsia" w:ascii="Microsoft New Tai Lue" w:hAnsi="Microsoft New Tai Lue" w:cs="宋体"/>
          <w:color w:val="auto"/>
          <w:sz w:val="24"/>
          <w:szCs w:val="24"/>
        </w:rPr>
        <w:t xml:space="preserve">非法人）</w:t>
      </w:r>
      <w:r>
        <w:rPr>
          <w:color w:val="auto"/>
        </w:rPr>
      </w:r>
      <w:r/>
    </w:p>
    <w:p>
      <w:pPr>
        <w:ind w:left="20" w:firstLine="361"/>
        <w:jc w:val="center"/>
        <w:rPr>
          <w:rFonts w:cs="Times New Roman"/>
          <w:b/>
          <w:bCs/>
          <w:color w:val="auto"/>
          <w:sz w:val="24"/>
          <w:szCs w:val="24"/>
        </w:rPr>
      </w:pPr>
      <w:r>
        <w:rPr>
          <w:rFonts w:cs="Times New Roman"/>
          <w:b/>
          <w:bCs/>
          <w:color w:val="auto"/>
          <w:sz w:val="24"/>
          <w:szCs w:val="24"/>
        </w:rPr>
      </w:r>
      <w:r>
        <w:rPr>
          <w:color w:val="auto"/>
        </w:rPr>
      </w:r>
      <w:r/>
    </w:p>
    <w:p>
      <w:pPr>
        <w:ind w:left="-141" w:firstLine="420"/>
        <w:spacing w:line="300" w:lineRule="exact"/>
        <w:rPr>
          <w:rFonts w:cs="Times New Roman"/>
          <w:color w:val="auto"/>
        </w:rPr>
      </w:pPr>
      <w:r>
        <w:rPr>
          <w:rFonts w:hint="eastAsia"/>
          <w:color w:val="auto"/>
        </w:rPr>
        <w:t xml:space="preserve">本授权书声明：注册于</w:t>
      </w:r>
      <w:r>
        <w:rPr>
          <w:rFonts w:hint="eastAsia"/>
          <w:color w:val="auto"/>
          <w:u w:val="single"/>
        </w:rPr>
        <w:t xml:space="preserve">（国家或地区的名称）</w:t>
      </w:r>
      <w:r>
        <w:rPr>
          <w:rFonts w:hint="eastAsia"/>
          <w:color w:val="auto"/>
        </w:rPr>
        <w:t xml:space="preserve">的</w:t>
      </w:r>
      <w:r>
        <w:rPr>
          <w:rFonts w:hint="eastAsia"/>
          <w:color w:val="auto"/>
          <w:u w:val="single"/>
        </w:rPr>
        <w:t xml:space="preserve">（单位名称）</w:t>
      </w:r>
      <w:r>
        <w:rPr>
          <w:rFonts w:hint="eastAsia"/>
          <w:color w:val="auto"/>
        </w:rPr>
        <w:t xml:space="preserve">的在法定代表人（签字或盖章）处签字的</w:t>
      </w:r>
      <w:r>
        <w:rPr>
          <w:rFonts w:hint="eastAsia"/>
          <w:color w:val="auto"/>
          <w:u w:val="single"/>
        </w:rPr>
        <w:t xml:space="preserve">（法定代表人姓名、职务）</w:t>
      </w:r>
      <w:r>
        <w:rPr>
          <w:rFonts w:hint="eastAsia"/>
          <w:color w:val="auto"/>
        </w:rPr>
        <w:t xml:space="preserve">代表本单位授权</w:t>
      </w:r>
      <w:r>
        <w:rPr>
          <w:rFonts w:hint="eastAsia"/>
          <w:color w:val="auto"/>
          <w:u w:val="single"/>
        </w:rPr>
        <w:t xml:space="preserve">（单位名称）</w:t>
      </w:r>
      <w:r>
        <w:rPr>
          <w:rFonts w:hint="eastAsia"/>
          <w:color w:val="auto"/>
        </w:rPr>
        <w:t xml:space="preserve">的在授权代表（签字）处签字的</w:t>
      </w:r>
      <w:r>
        <w:rPr>
          <w:rFonts w:hint="eastAsia"/>
          <w:color w:val="auto"/>
          <w:u w:val="single"/>
        </w:rPr>
        <w:t xml:space="preserve">（授权代表的姓名、职务）（身份证号码：）</w:t>
      </w:r>
      <w:r>
        <w:rPr>
          <w:rFonts w:hint="eastAsia"/>
          <w:color w:val="auto"/>
        </w:rPr>
        <w:t xml:space="preserve">为本单位的合法代理人，就</w:t>
      </w:r>
      <w:r>
        <w:rPr>
          <w:rFonts w:hint="eastAsia"/>
          <w:color w:val="auto"/>
          <w:u w:val="single"/>
        </w:rPr>
        <w:t xml:space="preserve">（项目名称、项目编号）</w:t>
      </w:r>
      <w:r>
        <w:rPr>
          <w:rFonts w:hint="eastAsia"/>
          <w:color w:val="auto"/>
        </w:rPr>
        <w:t xml:space="preserve">，以本单位名义处理一切与之相关的事务，其后果由我单位承担。</w:t>
      </w:r>
      <w:r>
        <w:rPr>
          <w:color w:val="auto"/>
        </w:rPr>
      </w:r>
      <w:r/>
    </w:p>
    <w:p>
      <w:pPr>
        <w:ind w:left="-141" w:firstLine="420"/>
        <w:spacing w:line="300" w:lineRule="exact"/>
        <w:rPr>
          <w:rFonts w:ascii="Microsoft New Tai Lue" w:hAnsi="Microsoft New Tai Lue" w:cs="Microsoft New Tai Lue"/>
          <w:color w:val="auto"/>
        </w:rPr>
      </w:pPr>
      <w:r>
        <w:rPr>
          <w:rFonts w:hint="eastAsia" w:ascii="Microsoft New Tai Lue" w:hAnsi="Microsoft New Tai Lue"/>
          <w:color w:val="auto"/>
        </w:rPr>
        <w:t xml:space="preserve">代理人无转委托权，特此委托。</w:t>
      </w:r>
      <w:r>
        <w:rPr>
          <w:color w:val="auto"/>
        </w:rPr>
      </w:r>
      <w:r/>
    </w:p>
    <w:p>
      <w:pPr>
        <w:ind w:left="-141" w:firstLine="420"/>
        <w:spacing w:line="300" w:lineRule="exact"/>
        <w:rPr>
          <w:rFonts w:cs="Times New Roman"/>
          <w:color w:val="auto"/>
        </w:rPr>
      </w:pPr>
      <w:r>
        <w:rPr>
          <w:rFonts w:hint="eastAsia"/>
          <w:color w:val="auto"/>
        </w:rPr>
        <w:t xml:space="preserve">委托期限：自本授权委托书签署之日起至投标有效期届满之日止。</w:t>
      </w:r>
      <w:r>
        <w:rPr>
          <w:color w:val="auto"/>
        </w:rPr>
      </w:r>
      <w:r/>
    </w:p>
    <w:p>
      <w:pPr>
        <w:ind w:left="-141" w:firstLine="420"/>
        <w:spacing w:line="300" w:lineRule="exact"/>
        <w:rPr>
          <w:rFonts w:cs="Times New Roman"/>
          <w:color w:val="auto"/>
        </w:rPr>
      </w:pPr>
      <w:r>
        <w:rPr>
          <w:rFonts w:hint="eastAsia"/>
          <w:color w:val="auto"/>
        </w:rPr>
        <w:t xml:space="preserve">供应商名称（公章）：</w:t>
      </w:r>
      <w:r>
        <w:rPr>
          <w:color w:val="auto"/>
        </w:rPr>
      </w:r>
      <w:r/>
    </w:p>
    <w:p>
      <w:pPr>
        <w:ind w:left="-141" w:firstLine="420"/>
        <w:spacing w:line="300" w:lineRule="exact"/>
        <w:rPr>
          <w:rFonts w:cs="Times New Roman"/>
          <w:color w:val="auto"/>
          <w:u w:val="single"/>
        </w:rPr>
      </w:pPr>
      <w:r>
        <w:rPr>
          <w:rFonts w:hint="eastAsia"/>
          <w:color w:val="auto"/>
        </w:rPr>
        <w:t xml:space="preserve">法定代表人（签字或盖章）：</w:t>
      </w:r>
      <w:r>
        <w:rPr>
          <w:color w:val="auto"/>
        </w:rPr>
      </w:r>
      <w:r/>
    </w:p>
    <w:p>
      <w:pPr>
        <w:pStyle w:val="918"/>
        <w:ind w:left="-141" w:firstLine="420"/>
        <w:spacing w:after="0" w:line="300" w:lineRule="exact"/>
        <w:rPr>
          <w:color w:val="auto"/>
        </w:rPr>
      </w:pPr>
      <w:r>
        <w:rPr>
          <w:rFonts w:hint="eastAsia" w:cs="宋体"/>
          <w:color w:val="auto"/>
        </w:rPr>
        <w:t xml:space="preserve">身份证号码：</w:t>
      </w:r>
      <w:r>
        <w:rPr>
          <w:color w:val="auto"/>
        </w:rPr>
      </w:r>
      <w:r/>
    </w:p>
    <w:p>
      <w:pPr>
        <w:ind w:left="-141" w:firstLine="420"/>
        <w:spacing w:line="300" w:lineRule="exact"/>
        <w:rPr>
          <w:rFonts w:cs="Times New Roman"/>
          <w:color w:val="auto"/>
          <w:u w:val="single"/>
        </w:rPr>
      </w:pPr>
      <w:r>
        <w:rPr>
          <w:rFonts w:hint="eastAsia"/>
          <w:color w:val="auto"/>
        </w:rPr>
        <w:t xml:space="preserve">授权代表（签字）：</w:t>
      </w:r>
      <w:r>
        <w:rPr>
          <w:color w:val="auto"/>
        </w:rPr>
      </w:r>
      <w:r/>
    </w:p>
    <w:p>
      <w:pPr>
        <w:pStyle w:val="918"/>
        <w:ind w:left="-141" w:firstLine="420"/>
        <w:spacing w:after="0" w:line="300" w:lineRule="exact"/>
        <w:rPr>
          <w:color w:val="auto"/>
        </w:rPr>
      </w:pPr>
      <w:r>
        <w:rPr>
          <w:rFonts w:hint="eastAsia" w:cs="宋体"/>
          <w:color w:val="auto"/>
        </w:rPr>
        <w:t xml:space="preserve">身份证号码：</w:t>
      </w:r>
      <w:r>
        <w:rPr>
          <w:color w:val="auto"/>
        </w:rPr>
      </w:r>
      <w:r/>
    </w:p>
    <w:p>
      <w:pPr>
        <w:pStyle w:val="918"/>
        <w:ind w:left="-141" w:firstLine="420"/>
        <w:spacing w:after="0" w:line="300" w:lineRule="exact"/>
        <w:rPr>
          <w:color w:val="auto"/>
        </w:rPr>
      </w:pPr>
      <w:r>
        <w:rPr>
          <w:color w:val="auto"/>
        </w:rPr>
      </w:r>
      <w:r>
        <w:rPr>
          <w:color w:val="auto"/>
        </w:rPr>
      </w:r>
      <w:r/>
    </w:p>
    <w:p>
      <w:pPr>
        <w:spacing w:line="480" w:lineRule="auto"/>
        <w:rPr>
          <w:rFonts w:ascii="Microsoft New Tai Lue" w:hAnsi="Microsoft New Tai Lue" w:cs="Microsoft New Tai Lue"/>
          <w:color w:val="auto"/>
        </w:rPr>
      </w:pPr>
      <w:r>
        <w:rPr>
          <w:rFonts w:hint="eastAsia"/>
          <w:color w:val="auto"/>
        </w:rPr>
        <w:t xml:space="preserve">附：法定代表人（单位负责人）</w:t>
      </w:r>
      <w:r>
        <w:rPr>
          <w:rFonts w:hint="eastAsia"/>
          <w:b/>
          <w:bCs/>
          <w:color w:val="auto"/>
        </w:rPr>
        <w:t xml:space="preserve">有效期内</w:t>
      </w:r>
      <w:r>
        <w:rPr>
          <w:rFonts w:hint="eastAsia"/>
          <w:color w:val="auto"/>
        </w:rPr>
        <w:t xml:space="preserve">的</w:t>
      </w:r>
      <w:r>
        <w:rPr>
          <w:rFonts w:hint="eastAsia" w:ascii="Microsoft New Tai Lue" w:hAnsi="Microsoft New Tai Lue"/>
          <w:color w:val="auto"/>
        </w:rPr>
        <w:t xml:space="preserve">身份证复印件（正反面）</w:t>
      </w:r>
      <w:r>
        <w:rPr>
          <w:color w:val="auto"/>
        </w:rPr>
      </w:r>
      <w:r/>
    </w:p>
    <w:tbl>
      <w:tblPr>
        <w:tblStyle w:val="893"/>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0"/>
              <w:ind w:left="20" w:firstLine="360"/>
              <w:jc w:val="center"/>
              <w:spacing w:line="300" w:lineRule="exact"/>
              <w:rPr>
                <w:rFonts w:ascii="宋体"/>
                <w:i/>
                <w:iCs/>
                <w:color w:val="auto"/>
                <w:sz w:val="20"/>
                <w:szCs w:val="20"/>
              </w:rPr>
            </w:pPr>
            <w:r>
              <w:rPr>
                <w:rFonts w:hint="eastAsia" w:ascii="宋体" w:hAnsi="宋体" w:cs="宋体"/>
                <w:i/>
                <w:iCs/>
                <w:color w:val="auto"/>
                <w:sz w:val="24"/>
                <w:szCs w:val="24"/>
              </w:rPr>
              <w:t xml:space="preserve">身份证正面</w:t>
            </w:r>
            <w:r>
              <w:rPr>
                <w:color w:val="auto"/>
              </w:rPr>
            </w:r>
            <w:r/>
          </w:p>
        </w:tc>
        <w:tc>
          <w:tcPr>
            <w:tcBorders>
              <w:top w:val="none" w:color="000000" w:sz="4" w:space="0"/>
              <w:bottom w:val="none" w:color="000000" w:sz="4" w:space="0"/>
            </w:tcBorders>
            <w:tcW w:w="284" w:type="dxa"/>
            <w:textDirection w:val="lrTb"/>
            <w:noWrap w:val="false"/>
          </w:tcPr>
          <w:p>
            <w:pPr>
              <w:ind w:left="-7" w:firstLine="300"/>
              <w:jc w:val="left"/>
              <w:spacing w:line="300" w:lineRule="exact"/>
              <w:widowControl/>
              <w:rPr>
                <w:rFonts w:cs="Times New Roman"/>
                <w:color w:val="auto"/>
                <w:sz w:val="20"/>
                <w:szCs w:val="20"/>
              </w:rPr>
            </w:pPr>
            <w:r>
              <w:rPr>
                <w:rFonts w:cs="Times New Roman"/>
                <w:color w:val="auto"/>
                <w:sz w:val="20"/>
                <w:szCs w:val="20"/>
              </w:rPr>
            </w:r>
            <w:r>
              <w:rPr>
                <w:color w:val="auto"/>
              </w:rPr>
            </w:r>
            <w:r/>
          </w:p>
        </w:tc>
        <w:tc>
          <w:tcPr>
            <w:tcW w:w="4677" w:type="dxa"/>
            <w:vAlign w:val="center"/>
            <w:textDirection w:val="lrTb"/>
            <w:noWrap w:val="false"/>
          </w:tcPr>
          <w:p>
            <w:pPr>
              <w:ind w:left="20" w:firstLine="360"/>
              <w:jc w:val="center"/>
              <w:spacing w:line="300" w:lineRule="exact"/>
              <w:widowControl/>
              <w:rPr>
                <w:rFonts w:cs="Times New Roman"/>
                <w:color w:val="auto"/>
                <w:sz w:val="20"/>
                <w:szCs w:val="20"/>
              </w:rPr>
            </w:pPr>
            <w:r>
              <w:rPr>
                <w:rFonts w:hint="eastAsia"/>
                <w:i/>
                <w:iCs/>
                <w:color w:val="auto"/>
                <w:sz w:val="24"/>
                <w:szCs w:val="24"/>
              </w:rPr>
              <w:t xml:space="preserve">身份证反面</w:t>
            </w:r>
            <w:r>
              <w:rPr>
                <w:color w:val="auto"/>
              </w:rPr>
            </w:r>
            <w:r/>
          </w:p>
        </w:tc>
      </w:tr>
    </w:tbl>
    <w:p>
      <w:pPr>
        <w:spacing w:line="480" w:lineRule="auto"/>
        <w:rPr>
          <w:rFonts w:ascii="Microsoft New Tai Lue" w:hAnsi="Microsoft New Tai Lue" w:cs="Microsoft New Tai Lue"/>
          <w:color w:val="auto"/>
        </w:rPr>
      </w:pPr>
      <w:r>
        <w:rPr>
          <w:rFonts w:hint="eastAsia"/>
          <w:color w:val="auto"/>
        </w:rPr>
        <w:t xml:space="preserve">授权代表</w:t>
      </w:r>
      <w:r>
        <w:rPr>
          <w:rFonts w:hint="eastAsia"/>
          <w:b/>
          <w:bCs/>
          <w:color w:val="auto"/>
        </w:rPr>
        <w:t xml:space="preserve">有效期内</w:t>
      </w:r>
      <w:r>
        <w:rPr>
          <w:rFonts w:hint="eastAsia"/>
          <w:color w:val="auto"/>
        </w:rPr>
        <w:t xml:space="preserve">的身份证复印件</w:t>
      </w:r>
      <w:r>
        <w:rPr>
          <w:rFonts w:hint="eastAsia" w:ascii="Microsoft New Tai Lue" w:hAnsi="Microsoft New Tai Lue"/>
          <w:color w:val="auto"/>
        </w:rPr>
        <w:t xml:space="preserve">（正反面）</w:t>
      </w:r>
      <w:r>
        <w:rPr>
          <w:color w:val="auto"/>
        </w:rPr>
      </w:r>
      <w:r/>
    </w:p>
    <w:tbl>
      <w:tblPr>
        <w:tblStyle w:val="893"/>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00"/>
              <w:ind w:left="20" w:firstLine="360"/>
              <w:jc w:val="center"/>
              <w:spacing w:line="300" w:lineRule="exact"/>
              <w:rPr>
                <w:rFonts w:ascii="宋体"/>
                <w:i/>
                <w:iCs/>
                <w:color w:val="auto"/>
                <w:sz w:val="20"/>
                <w:szCs w:val="20"/>
              </w:rPr>
            </w:pPr>
            <w:r>
              <w:rPr>
                <w:rFonts w:hint="eastAsia" w:ascii="宋体" w:hAnsi="宋体" w:cs="宋体"/>
                <w:i/>
                <w:iCs/>
                <w:color w:val="auto"/>
                <w:sz w:val="24"/>
                <w:szCs w:val="24"/>
              </w:rPr>
              <w:t xml:space="preserve">身份证正面</w:t>
            </w:r>
            <w:r>
              <w:rPr>
                <w:color w:val="auto"/>
              </w:rPr>
            </w:r>
            <w:r/>
          </w:p>
        </w:tc>
        <w:tc>
          <w:tcPr>
            <w:tcBorders>
              <w:top w:val="none" w:color="000000" w:sz="4" w:space="0"/>
              <w:bottom w:val="none" w:color="000000" w:sz="4" w:space="0"/>
            </w:tcBorders>
            <w:tcW w:w="278" w:type="dxa"/>
            <w:textDirection w:val="lrTb"/>
            <w:noWrap w:val="false"/>
          </w:tcPr>
          <w:p>
            <w:pPr>
              <w:ind w:left="-7" w:firstLine="300"/>
              <w:jc w:val="left"/>
              <w:spacing w:line="300" w:lineRule="exact"/>
              <w:widowControl/>
              <w:rPr>
                <w:rFonts w:cs="Times New Roman"/>
                <w:color w:val="auto"/>
                <w:sz w:val="20"/>
                <w:szCs w:val="20"/>
              </w:rPr>
            </w:pPr>
            <w:r>
              <w:rPr>
                <w:rFonts w:cs="Times New Roman"/>
                <w:color w:val="auto"/>
                <w:sz w:val="20"/>
                <w:szCs w:val="20"/>
              </w:rPr>
            </w:r>
            <w:r>
              <w:rPr>
                <w:color w:val="auto"/>
              </w:rPr>
            </w:r>
            <w:r/>
          </w:p>
        </w:tc>
        <w:tc>
          <w:tcPr>
            <w:tcW w:w="4695" w:type="dxa"/>
            <w:vAlign w:val="center"/>
            <w:textDirection w:val="lrTb"/>
            <w:noWrap w:val="false"/>
          </w:tcPr>
          <w:p>
            <w:pPr>
              <w:ind w:left="20" w:firstLine="360"/>
              <w:jc w:val="center"/>
              <w:spacing w:line="300" w:lineRule="exact"/>
              <w:widowControl/>
              <w:rPr>
                <w:rFonts w:cs="Times New Roman"/>
                <w:color w:val="auto"/>
                <w:sz w:val="20"/>
                <w:szCs w:val="20"/>
              </w:rPr>
            </w:pPr>
            <w:r>
              <w:rPr>
                <w:rFonts w:hint="eastAsia"/>
                <w:i/>
                <w:iCs/>
                <w:color w:val="auto"/>
                <w:sz w:val="24"/>
                <w:szCs w:val="24"/>
              </w:rPr>
              <w:t xml:space="preserve">身份证反面</w:t>
            </w:r>
            <w:r>
              <w:rPr>
                <w:color w:val="auto"/>
              </w:rPr>
            </w:r>
            <w:r/>
          </w:p>
        </w:tc>
      </w:tr>
    </w:tbl>
    <w:p>
      <w:pPr>
        <w:pStyle w:val="918"/>
        <w:ind w:firstLine="316"/>
        <w:spacing w:line="300" w:lineRule="exact"/>
        <w:rPr>
          <w:b/>
          <w:bCs/>
          <w:color w:val="auto"/>
        </w:rPr>
      </w:pPr>
      <w:r>
        <w:rPr>
          <w:rFonts w:hint="eastAsia" w:cs="宋体"/>
          <w:b/>
          <w:bCs/>
          <w:color w:val="auto"/>
        </w:rPr>
        <w:t xml:space="preserve">注：</w:t>
      </w:r>
      <w:r>
        <w:rPr>
          <w:color w:val="auto"/>
        </w:rPr>
      </w:r>
      <w:r/>
    </w:p>
    <w:p>
      <w:pPr>
        <w:pStyle w:val="918"/>
        <w:ind w:firstLine="316"/>
        <w:spacing w:line="300" w:lineRule="exact"/>
        <w:rPr>
          <w:b/>
          <w:bCs/>
          <w:color w:val="auto"/>
        </w:rPr>
      </w:pPr>
      <w:r>
        <w:rPr>
          <w:b/>
          <w:bCs/>
          <w:color w:val="auto"/>
        </w:rPr>
        <w:t xml:space="preserve">1.</w:t>
      </w:r>
      <w:r>
        <w:rPr>
          <w:rFonts w:hint="eastAsia" w:cs="宋体"/>
          <w:b/>
          <w:bCs/>
          <w:color w:val="auto"/>
        </w:rPr>
        <w:t xml:space="preserve">若供应商为分公司、分支机构等依法无需设置法定代表人职务的单位（仅当招标文件注明允许上述单位投标时），法定代表人签字处可由单位负责人签署。</w:t>
      </w:r>
      <w:r>
        <w:rPr>
          <w:color w:val="auto"/>
        </w:rPr>
      </w:r>
      <w:r/>
    </w:p>
    <w:p>
      <w:pPr>
        <w:pStyle w:val="918"/>
        <w:ind w:firstLine="316"/>
        <w:spacing w:line="300" w:lineRule="exact"/>
        <w:rPr>
          <w:b/>
          <w:bCs/>
          <w:color w:val="auto"/>
        </w:rPr>
      </w:pPr>
      <w:r>
        <w:rPr>
          <w:b/>
          <w:bCs/>
          <w:color w:val="auto"/>
        </w:rPr>
        <w:t xml:space="preserve">2.</w:t>
      </w:r>
      <w:r>
        <w:rPr>
          <w:rFonts w:hint="eastAsia" w:cs="宋体"/>
          <w:b/>
          <w:bCs/>
          <w:color w:val="auto"/>
        </w:rPr>
        <w:t xml:space="preserve">若投标文件中签字之处均为法定代表人（单位负责人）本人签署，则可不提供本《授权委托书》，但须提供《法定代表人（单位负责人）身份证明》。</w:t>
      </w:r>
      <w:bookmarkStart w:id="268" w:name="_Toc107246279"/>
      <w:r>
        <w:rPr>
          <w:color w:val="auto"/>
        </w:rPr>
      </w:r>
      <w:bookmarkStart w:id="269" w:name="_Toc104560895"/>
      <w:r>
        <w:rPr>
          <w:color w:val="auto"/>
        </w:rPr>
      </w:r>
      <w:r/>
    </w:p>
    <w:p>
      <w:pPr>
        <w:pStyle w:val="902"/>
        <w:ind w:left="-141"/>
        <w:rPr>
          <w:rFonts w:ascii="Times New Roman" w:hAnsi="Times New Roman" w:cs="Times New Roman"/>
          <w:color w:val="auto"/>
        </w:rPr>
      </w:pPr>
      <w:r>
        <w:rPr>
          <w:rFonts w:ascii="Times New Roman" w:hAnsi="Times New Roman" w:cs="Times New Roman"/>
          <w:color w:val="auto"/>
        </w:rPr>
      </w:r>
      <w:r>
        <w:rPr>
          <w:color w:val="auto"/>
        </w:rPr>
      </w:r>
      <w:r/>
    </w:p>
    <w:p>
      <w:pPr>
        <w:pStyle w:val="920"/>
        <w:ind w:hanging="10"/>
        <w:spacing w:before="0"/>
        <w:rPr>
          <w:rFonts w:ascii="Microsoft New Tai Lue" w:hAnsi="Microsoft New Tai Lue" w:cs="宋体"/>
          <w:color w:val="auto"/>
          <w:sz w:val="24"/>
          <w:szCs w:val="24"/>
        </w:rPr>
      </w:pPr>
      <w:r>
        <w:rPr>
          <w:color w:val="auto"/>
        </w:rPr>
      </w:r>
      <w:bookmarkStart w:id="270" w:name="_Toc103848585"/>
      <w:r>
        <w:rPr>
          <w:color w:val="auto"/>
        </w:rPr>
      </w:r>
      <w:bookmarkStart w:id="271" w:name="_Toc107246278"/>
      <w:r>
        <w:rPr>
          <w:color w:val="auto"/>
        </w:rPr>
      </w:r>
      <w:bookmarkStart w:id="272" w:name="_Toc104560900"/>
      <w:r>
        <w:rPr>
          <w:rFonts w:hint="eastAsia" w:ascii="Microsoft New Tai Lue" w:hAnsi="Microsoft New Tai Lue" w:cs="宋体"/>
          <w:color w:val="auto"/>
          <w:sz w:val="24"/>
          <w:szCs w:val="24"/>
        </w:rPr>
        <w:br w:type="page" w:clear="all"/>
      </w:r>
      <w:r>
        <w:rPr>
          <w:rFonts w:hint="eastAsia" w:ascii="Microsoft New Tai Lue" w:hAnsi="Microsoft New Tai Lue" w:cs="宋体"/>
          <w:color w:val="auto"/>
          <w:sz w:val="24"/>
          <w:szCs w:val="24"/>
        </w:rPr>
        <w:t xml:space="preserve">（3-2）授权委托书（适用于自然人）</w:t>
      </w:r>
      <w:bookmarkEnd w:id="270"/>
      <w:r>
        <w:rPr>
          <w:color w:val="auto"/>
        </w:rPr>
      </w:r>
      <w:bookmarkEnd w:id="271"/>
      <w:r>
        <w:rPr>
          <w:color w:val="auto"/>
        </w:rPr>
      </w:r>
      <w:bookmarkEnd w:id="272"/>
      <w:r>
        <w:rPr>
          <w:color w:val="auto"/>
        </w:rPr>
      </w:r>
      <w:r/>
    </w:p>
    <w:p>
      <w:pPr>
        <w:rPr>
          <w:rFonts w:ascii="Microsoft New Tai Lue" w:hAnsi="Microsoft New Tai Lue" w:cs="Microsoft New Tai Lue"/>
          <w:color w:val="auto"/>
        </w:rPr>
      </w:pPr>
      <w:r>
        <w:rPr>
          <w:rFonts w:ascii="Microsoft New Tai Lue" w:hAnsi="Microsoft New Tai Lue" w:cs="Microsoft New Tai Lue"/>
          <w:color w:val="auto"/>
        </w:rPr>
      </w:r>
      <w:r>
        <w:rPr>
          <w:color w:val="auto"/>
        </w:rPr>
      </w:r>
      <w:r/>
    </w:p>
    <w:p>
      <w:pPr>
        <w:ind w:left="-141" w:firstLine="420"/>
        <w:spacing w:line="460" w:lineRule="exact"/>
        <w:rPr>
          <w:rFonts w:cs="Times New Roman"/>
          <w:color w:val="auto"/>
        </w:rPr>
      </w:pPr>
      <w:r>
        <w:rPr>
          <w:rFonts w:hint="eastAsia"/>
          <w:color w:val="auto"/>
        </w:rPr>
        <w:t xml:space="preserve">本授权书声明：我</w:t>
      </w:r>
      <w:r>
        <w:rPr>
          <w:rFonts w:hint="eastAsia"/>
          <w:color w:val="auto"/>
          <w:u w:val="single"/>
        </w:rPr>
        <w:t xml:space="preserve">（姓名）</w:t>
      </w:r>
      <w:r>
        <w:rPr>
          <w:rFonts w:hint="eastAsia"/>
          <w:color w:val="auto"/>
        </w:rPr>
        <w:t xml:space="preserve">系自然人，现授权在授权代表（签字）处签字的</w:t>
      </w:r>
      <w:r>
        <w:rPr>
          <w:rFonts w:hint="eastAsia"/>
          <w:color w:val="auto"/>
          <w:u w:val="single"/>
        </w:rPr>
        <w:t xml:space="preserve">（授权代表的姓名）（身份证号码：）</w:t>
      </w:r>
      <w:r>
        <w:rPr>
          <w:rFonts w:hint="eastAsia"/>
          <w:color w:val="auto"/>
        </w:rPr>
        <w:t xml:space="preserve">为本人的合法代理人，就</w:t>
      </w:r>
      <w:r>
        <w:rPr>
          <w:rFonts w:hint="eastAsia"/>
          <w:color w:val="auto"/>
          <w:u w:val="single"/>
        </w:rPr>
        <w:t xml:space="preserve">（项目名称、项目编号）</w:t>
      </w:r>
      <w:r>
        <w:rPr>
          <w:rFonts w:hint="eastAsia"/>
          <w:color w:val="auto"/>
        </w:rPr>
        <w:t xml:space="preserve">，以本人名义处理一切与之相关的事务，其后果由我本人承担。</w:t>
      </w:r>
      <w:r>
        <w:rPr>
          <w:color w:val="auto"/>
        </w:rPr>
      </w:r>
      <w:r/>
    </w:p>
    <w:p>
      <w:pPr>
        <w:ind w:left="-141" w:firstLine="420"/>
        <w:spacing w:line="460" w:lineRule="exact"/>
        <w:rPr>
          <w:rFonts w:ascii="Microsoft New Tai Lue" w:hAnsi="Microsoft New Tai Lue" w:cs="Microsoft New Tai Lue"/>
          <w:color w:val="auto"/>
        </w:rPr>
      </w:pPr>
      <w:r>
        <w:rPr>
          <w:rFonts w:hint="eastAsia" w:ascii="Microsoft New Tai Lue" w:hAnsi="Microsoft New Tai Lue"/>
          <w:color w:val="auto"/>
        </w:rPr>
        <w:t xml:space="preserve">代理人无转委托权，特此委托。</w:t>
      </w:r>
      <w:r>
        <w:rPr>
          <w:color w:val="auto"/>
        </w:rPr>
      </w:r>
      <w:r/>
    </w:p>
    <w:p>
      <w:pPr>
        <w:ind w:left="-141" w:firstLine="420"/>
        <w:spacing w:line="460" w:lineRule="exact"/>
        <w:rPr>
          <w:rFonts w:cs="Times New Roman"/>
          <w:color w:val="auto"/>
        </w:rPr>
      </w:pPr>
      <w:r>
        <w:rPr>
          <w:rFonts w:hint="eastAsia"/>
          <w:color w:val="auto"/>
        </w:rPr>
        <w:t xml:space="preserve">委托期限：自本授权委托书签署之日起至投标有效期届满之日止。</w:t>
      </w:r>
      <w:r>
        <w:rPr>
          <w:color w:val="auto"/>
        </w:rPr>
      </w:r>
      <w:r/>
    </w:p>
    <w:p>
      <w:pPr>
        <w:ind w:left="-141" w:firstLine="420"/>
        <w:spacing w:line="460" w:lineRule="exact"/>
        <w:rPr>
          <w:rFonts w:cs="Times New Roman"/>
          <w:color w:val="auto"/>
        </w:rPr>
      </w:pPr>
      <w:r>
        <w:rPr>
          <w:rFonts w:hint="eastAsia"/>
          <w:color w:val="auto"/>
        </w:rPr>
        <w:t xml:space="preserve">自然人姓名（签字）：</w:t>
      </w:r>
      <w:r>
        <w:rPr>
          <w:color w:val="auto"/>
        </w:rPr>
      </w:r>
      <w:r/>
    </w:p>
    <w:p>
      <w:pPr>
        <w:pStyle w:val="918"/>
        <w:ind w:left="-141" w:firstLine="420"/>
        <w:spacing w:after="0" w:line="460" w:lineRule="exact"/>
        <w:rPr>
          <w:color w:val="auto"/>
        </w:rPr>
      </w:pPr>
      <w:r>
        <w:rPr>
          <w:rFonts w:hint="eastAsia" w:cs="宋体"/>
          <w:color w:val="auto"/>
        </w:rPr>
        <w:t xml:space="preserve">身份证号码：</w:t>
      </w:r>
      <w:r>
        <w:rPr>
          <w:color w:val="auto"/>
        </w:rPr>
      </w:r>
      <w:r/>
    </w:p>
    <w:p>
      <w:pPr>
        <w:ind w:left="-141" w:firstLine="420"/>
        <w:spacing w:line="460" w:lineRule="exact"/>
        <w:rPr>
          <w:rFonts w:cs="Times New Roman"/>
          <w:color w:val="auto"/>
          <w:u w:val="single"/>
        </w:rPr>
      </w:pPr>
      <w:r>
        <w:rPr>
          <w:rFonts w:hint="eastAsia"/>
          <w:color w:val="auto"/>
        </w:rPr>
        <w:t xml:space="preserve">授权代表（签字）：</w:t>
      </w:r>
      <w:r>
        <w:rPr>
          <w:color w:val="auto"/>
        </w:rPr>
      </w:r>
      <w:r/>
    </w:p>
    <w:p>
      <w:pPr>
        <w:pStyle w:val="918"/>
        <w:ind w:left="-141" w:firstLine="420"/>
        <w:spacing w:after="0" w:line="460" w:lineRule="exact"/>
        <w:rPr>
          <w:color w:val="auto"/>
        </w:rPr>
      </w:pPr>
      <w:r>
        <w:rPr>
          <w:rFonts w:hint="eastAsia" w:cs="宋体"/>
          <w:color w:val="auto"/>
        </w:rPr>
        <w:t xml:space="preserve">身份证号码：</w:t>
      </w:r>
      <w:r>
        <w:rPr>
          <w:color w:val="auto"/>
        </w:rPr>
      </w:r>
      <w:r/>
    </w:p>
    <w:p>
      <w:pPr>
        <w:rPr>
          <w:rFonts w:ascii="Microsoft New Tai Lue" w:hAnsi="Microsoft New Tai Lue" w:cs="Microsoft New Tai Lue"/>
          <w:color w:val="auto"/>
        </w:rPr>
      </w:pPr>
      <w:r>
        <w:rPr>
          <w:rFonts w:ascii="Microsoft New Tai Lue" w:hAnsi="Microsoft New Tai Lue" w:cs="Microsoft New Tai Lue"/>
          <w:color w:val="auto"/>
        </w:rPr>
      </w:r>
      <w:r>
        <w:rPr>
          <w:color w:val="auto"/>
        </w:rPr>
      </w:r>
      <w:r/>
    </w:p>
    <w:p>
      <w:pPr>
        <w:spacing w:line="480" w:lineRule="auto"/>
        <w:rPr>
          <w:rFonts w:ascii="Microsoft New Tai Lue" w:hAnsi="Microsoft New Tai Lue" w:cs="Microsoft New Tai Lue"/>
          <w:color w:val="auto"/>
        </w:rPr>
      </w:pPr>
      <w:r>
        <w:rPr>
          <w:rFonts w:hint="eastAsia"/>
          <w:color w:val="auto"/>
        </w:rPr>
        <w:t xml:space="preserve">附：</w:t>
      </w:r>
      <w:r>
        <w:rPr>
          <w:rFonts w:hint="eastAsia" w:ascii="Microsoft New Tai Lue" w:hAnsi="Microsoft New Tai Lue"/>
          <w:color w:val="auto"/>
        </w:rPr>
        <w:t xml:space="preserve">自然人</w:t>
      </w:r>
      <w:r>
        <w:rPr>
          <w:rFonts w:hint="eastAsia"/>
          <w:color w:val="auto"/>
        </w:rPr>
        <w:t xml:space="preserve">有效期内的</w:t>
      </w:r>
      <w:r>
        <w:rPr>
          <w:rFonts w:hint="eastAsia" w:ascii="Microsoft New Tai Lue" w:hAnsi="Microsoft New Tai Lue"/>
          <w:color w:val="auto"/>
        </w:rPr>
        <w:t xml:space="preserve">身份证复印件（正反面）</w:t>
      </w:r>
      <w:r>
        <w:rPr>
          <w:color w:val="auto"/>
        </w:rPr>
      </w:r>
      <w:r/>
    </w:p>
    <w:tbl>
      <w:tblPr>
        <w:tblStyle w:val="893"/>
        <w:tblW w:w="96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00"/>
              <w:ind w:left="20" w:firstLine="360"/>
              <w:jc w:val="center"/>
              <w:rPr>
                <w:rFonts w:ascii="宋体"/>
                <w:i/>
                <w:iCs/>
                <w:color w:val="auto"/>
                <w:sz w:val="20"/>
                <w:szCs w:val="20"/>
              </w:rPr>
            </w:pPr>
            <w:r>
              <w:rPr>
                <w:rFonts w:hint="eastAsia" w:ascii="宋体" w:hAnsi="宋体" w:cs="宋体"/>
                <w:i/>
                <w:iCs/>
                <w:color w:val="auto"/>
                <w:sz w:val="24"/>
                <w:szCs w:val="24"/>
              </w:rPr>
              <w:t xml:space="preserve">身份证正面</w:t>
            </w:r>
            <w:r>
              <w:rPr>
                <w:color w:val="auto"/>
              </w:rPr>
            </w:r>
            <w:r/>
          </w:p>
        </w:tc>
        <w:tc>
          <w:tcPr>
            <w:tcBorders>
              <w:top w:val="none" w:color="000000" w:sz="4" w:space="0"/>
              <w:bottom w:val="none" w:color="000000" w:sz="4" w:space="0"/>
            </w:tcBorders>
            <w:tcW w:w="284" w:type="dxa"/>
            <w:textDirection w:val="lrTb"/>
            <w:noWrap w:val="false"/>
          </w:tcPr>
          <w:p>
            <w:pPr>
              <w:ind w:left="-7" w:firstLine="300"/>
              <w:jc w:val="left"/>
              <w:widowControl/>
              <w:rPr>
                <w:rFonts w:cs="Times New Roman"/>
                <w:color w:val="auto"/>
                <w:sz w:val="20"/>
                <w:szCs w:val="20"/>
              </w:rPr>
            </w:pPr>
            <w:r>
              <w:rPr>
                <w:rFonts w:cs="Times New Roman"/>
                <w:color w:val="auto"/>
                <w:sz w:val="20"/>
                <w:szCs w:val="20"/>
              </w:rPr>
            </w:r>
            <w:r>
              <w:rPr>
                <w:color w:val="auto"/>
              </w:rPr>
            </w:r>
            <w:r/>
          </w:p>
        </w:tc>
        <w:tc>
          <w:tcPr>
            <w:tcW w:w="4677" w:type="dxa"/>
            <w:vAlign w:val="center"/>
            <w:textDirection w:val="lrTb"/>
            <w:noWrap w:val="false"/>
          </w:tcPr>
          <w:p>
            <w:pPr>
              <w:ind w:left="20" w:firstLine="360"/>
              <w:jc w:val="center"/>
              <w:widowControl/>
              <w:rPr>
                <w:rFonts w:cs="Times New Roman"/>
                <w:color w:val="auto"/>
                <w:sz w:val="20"/>
                <w:szCs w:val="20"/>
              </w:rPr>
            </w:pPr>
            <w:r>
              <w:rPr>
                <w:rFonts w:hint="eastAsia"/>
                <w:i/>
                <w:iCs/>
                <w:color w:val="auto"/>
                <w:sz w:val="24"/>
                <w:szCs w:val="24"/>
              </w:rPr>
              <w:t xml:space="preserve">身份证反面</w:t>
            </w:r>
            <w:r>
              <w:rPr>
                <w:color w:val="auto"/>
              </w:rPr>
            </w:r>
            <w:r/>
          </w:p>
        </w:tc>
      </w:tr>
    </w:tbl>
    <w:p>
      <w:pPr>
        <w:pStyle w:val="918"/>
        <w:spacing w:line="360" w:lineRule="auto"/>
        <w:rPr>
          <w:color w:val="auto"/>
        </w:rPr>
      </w:pPr>
      <w:r>
        <w:rPr>
          <w:rFonts w:hint="eastAsia" w:cs="宋体"/>
          <w:color w:val="auto"/>
        </w:rPr>
        <w:t xml:space="preserve">授权代表有效期内的身份证复印件（正反面）</w:t>
      </w:r>
      <w:r>
        <w:rPr>
          <w:color w:val="auto"/>
        </w:rPr>
      </w:r>
      <w:r/>
    </w:p>
    <w:tbl>
      <w:tblPr>
        <w:tblStyle w:val="893"/>
        <w:tblW w:w="9651"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00"/>
              <w:ind w:left="20" w:firstLine="360"/>
              <w:jc w:val="center"/>
              <w:rPr>
                <w:rFonts w:ascii="宋体"/>
                <w:i/>
                <w:iCs/>
                <w:color w:val="auto"/>
                <w:sz w:val="20"/>
                <w:szCs w:val="20"/>
              </w:rPr>
            </w:pPr>
            <w:r>
              <w:rPr>
                <w:rFonts w:hint="eastAsia" w:ascii="宋体" w:hAnsi="宋体" w:cs="宋体"/>
                <w:i/>
                <w:iCs/>
                <w:color w:val="auto"/>
                <w:sz w:val="24"/>
                <w:szCs w:val="24"/>
              </w:rPr>
              <w:t xml:space="preserve">身份证正面</w:t>
            </w:r>
            <w:r>
              <w:rPr>
                <w:color w:val="auto"/>
              </w:rPr>
            </w:r>
            <w:r/>
          </w:p>
        </w:tc>
        <w:tc>
          <w:tcPr>
            <w:tcBorders>
              <w:top w:val="none" w:color="000000" w:sz="4" w:space="0"/>
              <w:bottom w:val="none" w:color="000000" w:sz="4" w:space="0"/>
            </w:tcBorders>
            <w:tcW w:w="278" w:type="dxa"/>
            <w:textDirection w:val="lrTb"/>
            <w:noWrap w:val="false"/>
          </w:tcPr>
          <w:p>
            <w:pPr>
              <w:ind w:left="-7" w:firstLine="300"/>
              <w:jc w:val="left"/>
              <w:widowControl/>
              <w:rPr>
                <w:rFonts w:cs="Times New Roman"/>
                <w:color w:val="auto"/>
                <w:sz w:val="20"/>
                <w:szCs w:val="20"/>
              </w:rPr>
            </w:pPr>
            <w:r>
              <w:rPr>
                <w:rFonts w:cs="Times New Roman"/>
                <w:color w:val="auto"/>
                <w:sz w:val="20"/>
                <w:szCs w:val="20"/>
              </w:rPr>
            </w:r>
            <w:r>
              <w:rPr>
                <w:color w:val="auto"/>
              </w:rPr>
            </w:r>
            <w:r/>
          </w:p>
        </w:tc>
        <w:tc>
          <w:tcPr>
            <w:tcW w:w="4695" w:type="dxa"/>
            <w:vAlign w:val="center"/>
            <w:textDirection w:val="lrTb"/>
            <w:noWrap w:val="false"/>
          </w:tcPr>
          <w:p>
            <w:pPr>
              <w:ind w:left="20" w:firstLine="360"/>
              <w:jc w:val="center"/>
              <w:widowControl/>
              <w:rPr>
                <w:rFonts w:cs="Times New Roman"/>
                <w:color w:val="auto"/>
                <w:sz w:val="20"/>
                <w:szCs w:val="20"/>
              </w:rPr>
            </w:pPr>
            <w:r>
              <w:rPr>
                <w:rFonts w:hint="eastAsia"/>
                <w:i/>
                <w:iCs/>
                <w:color w:val="auto"/>
                <w:sz w:val="24"/>
                <w:szCs w:val="24"/>
              </w:rPr>
              <w:t xml:space="preserve">身份证反面</w:t>
            </w:r>
            <w:r>
              <w:rPr>
                <w:color w:val="auto"/>
              </w:rPr>
            </w:r>
            <w:r/>
          </w:p>
        </w:tc>
      </w:tr>
    </w:tbl>
    <w:p>
      <w:pPr>
        <w:pStyle w:val="918"/>
        <w:ind w:firstLine="316"/>
        <w:spacing w:line="240" w:lineRule="atLeast"/>
        <w:rPr>
          <w:b/>
          <w:bCs/>
          <w:color w:val="auto"/>
        </w:rPr>
      </w:pPr>
      <w:r>
        <w:rPr>
          <w:b/>
          <w:bCs/>
          <w:color w:val="auto"/>
        </w:rPr>
      </w:r>
      <w:r>
        <w:rPr>
          <w:color w:val="auto"/>
        </w:rPr>
      </w:r>
      <w:r/>
    </w:p>
    <w:p>
      <w:pPr>
        <w:pStyle w:val="918"/>
        <w:ind w:firstLine="316"/>
        <w:spacing w:line="240" w:lineRule="atLeast"/>
        <w:rPr>
          <w:b/>
          <w:bCs/>
          <w:color w:val="auto"/>
        </w:rPr>
      </w:pPr>
      <w:r>
        <w:rPr>
          <w:rFonts w:hint="eastAsia" w:cs="宋体"/>
          <w:b/>
          <w:bCs/>
          <w:color w:val="auto"/>
        </w:rPr>
        <w:t xml:space="preserve">注：若投标文件中签字之处均为自然人本人签署，则可不提供本《授权委托书》，但须提供《法定代表人（单位负责人）身份证明》。</w:t>
      </w:r>
      <w:r>
        <w:rPr>
          <w:color w:val="auto"/>
        </w:rPr>
      </w:r>
      <w:r/>
    </w:p>
    <w:p>
      <w:pPr>
        <w:pStyle w:val="902"/>
        <w:ind w:left="-141"/>
        <w:rPr>
          <w:rFonts w:cs="Times New Roman"/>
          <w:color w:val="auto"/>
        </w:rPr>
      </w:pPr>
      <w:r>
        <w:rPr>
          <w:rFonts w:cs="Times New Roman"/>
          <w:color w:val="auto"/>
        </w:rPr>
      </w:r>
      <w:r>
        <w:rPr>
          <w:color w:val="auto"/>
        </w:rPr>
      </w:r>
      <w:r/>
    </w:p>
    <w:p>
      <w:pPr>
        <w:pStyle w:val="920"/>
        <w:ind w:hanging="10"/>
        <w:spacing w:before="0"/>
        <w:rPr>
          <w:rFonts w:ascii="Microsoft New Tai Lue" w:hAnsi="Microsoft New Tai Lue" w:cs="Microsoft New Tai Lue"/>
          <w:color w:val="auto"/>
          <w:sz w:val="28"/>
          <w:szCs w:val="28"/>
        </w:rPr>
      </w:pPr>
      <w:r>
        <w:rPr>
          <w:rFonts w:hint="eastAsia" w:ascii="Microsoft New Tai Lue" w:hAnsi="Microsoft New Tai Lue" w:cs="宋体"/>
          <w:color w:val="auto"/>
          <w:sz w:val="24"/>
          <w:szCs w:val="24"/>
        </w:rPr>
        <w:br w:type="page" w:clear="all"/>
      </w:r>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4</w:t>
      </w:r>
      <w:r>
        <w:rPr>
          <w:rFonts w:hint="eastAsia" w:ascii="Microsoft New Tai Lue" w:hAnsi="Microsoft New Tai Lue" w:cs="宋体"/>
          <w:color w:val="auto"/>
          <w:sz w:val="24"/>
          <w:szCs w:val="24"/>
        </w:rPr>
        <w:t xml:space="preserve">）开标一览表</w:t>
      </w:r>
      <w:bookmarkEnd w:id="260"/>
      <w:r>
        <w:rPr>
          <w:color w:val="auto"/>
        </w:rPr>
      </w:r>
      <w:bookmarkEnd w:id="268"/>
      <w:r>
        <w:rPr>
          <w:color w:val="auto"/>
        </w:rPr>
      </w:r>
      <w:bookmarkEnd w:id="269"/>
      <w:r>
        <w:rPr>
          <w:color w:val="auto"/>
        </w:rPr>
      </w:r>
      <w:r/>
    </w:p>
    <w:p>
      <w:pPr>
        <w:ind w:left="-141" w:firstLine="105"/>
        <w:rPr>
          <w:rFonts w:cs="Times New Roman"/>
          <w:b/>
          <w:bCs/>
          <w:color w:val="auto"/>
        </w:rPr>
      </w:pPr>
      <w:r>
        <w:rPr>
          <w:color w:val="auto"/>
        </w:rPr>
      </w:r>
      <w:bookmarkStart w:id="273" w:name="_Toc103848581"/>
      <w:r>
        <w:rPr>
          <w:color w:val="auto"/>
        </w:rPr>
      </w:r>
      <w:r/>
    </w:p>
    <w:tbl>
      <w:tblPr>
        <w:tblStyle w:val="893"/>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8"/>
        <w:gridCol w:w="6948"/>
      </w:tblGrid>
      <w:tr>
        <w:trPr>
          <w:trHeight w:val="712"/>
        </w:trPr>
        <w:tc>
          <w:tcPr>
            <w:tcW w:w="2628" w:type="dxa"/>
            <w:vAlign w:val="center"/>
            <w:textDirection w:val="lrTb"/>
            <w:noWrap w:val="false"/>
          </w:tcPr>
          <w:p>
            <w:pPr>
              <w:ind w:firstLine="0"/>
              <w:spacing w:line="240" w:lineRule="auto"/>
              <w:rPr>
                <w:rFonts w:cs="Times New Roman"/>
                <w:color w:val="auto"/>
              </w:rPr>
            </w:pPr>
            <w:r>
              <w:rPr>
                <w:rFonts w:hint="eastAsia"/>
                <w:color w:val="auto"/>
              </w:rPr>
              <w:t xml:space="preserve">项目名称</w:t>
            </w:r>
            <w:r>
              <w:rPr>
                <w:color w:val="auto"/>
              </w:rPr>
            </w:r>
            <w:r/>
          </w:p>
        </w:tc>
        <w:tc>
          <w:tcPr>
            <w:tcW w:w="6948" w:type="dxa"/>
            <w:vAlign w:val="center"/>
            <w:textDirection w:val="lrTb"/>
            <w:noWrap w:val="false"/>
          </w:tcPr>
          <w:p>
            <w:pPr>
              <w:ind w:firstLine="0"/>
              <w:spacing w:line="240" w:lineRule="auto"/>
              <w:rPr>
                <w:rFonts w:cs="Times New Roman"/>
                <w:color w:val="auto"/>
              </w:rPr>
            </w:pPr>
            <w:r>
              <w:rPr>
                <w:rFonts w:cs="Times New Roman"/>
                <w:color w:val="auto"/>
              </w:rPr>
            </w:r>
            <w:r>
              <w:rPr>
                <w:color w:val="auto"/>
              </w:rPr>
            </w:r>
            <w:r/>
          </w:p>
        </w:tc>
      </w:tr>
      <w:tr>
        <w:trPr>
          <w:trHeight w:val="712"/>
        </w:trPr>
        <w:tc>
          <w:tcPr>
            <w:tcW w:w="2628" w:type="dxa"/>
            <w:vAlign w:val="center"/>
            <w:textDirection w:val="lrTb"/>
            <w:noWrap w:val="false"/>
          </w:tcPr>
          <w:p>
            <w:pPr>
              <w:ind w:firstLine="0"/>
              <w:spacing w:line="240" w:lineRule="auto"/>
              <w:rPr>
                <w:rFonts w:cs="Times New Roman"/>
                <w:color w:val="auto"/>
              </w:rPr>
            </w:pPr>
            <w:r>
              <w:rPr>
                <w:rFonts w:hint="eastAsia"/>
                <w:color w:val="auto"/>
              </w:rPr>
              <w:t xml:space="preserve">项目编号</w:t>
            </w:r>
            <w:r>
              <w:rPr>
                <w:color w:val="auto"/>
              </w:rPr>
            </w:r>
            <w:r/>
          </w:p>
        </w:tc>
        <w:tc>
          <w:tcPr>
            <w:tcW w:w="6948" w:type="dxa"/>
            <w:vAlign w:val="center"/>
            <w:textDirection w:val="lrTb"/>
            <w:noWrap w:val="false"/>
          </w:tcPr>
          <w:p>
            <w:pPr>
              <w:ind w:firstLine="0"/>
              <w:spacing w:line="240" w:lineRule="auto"/>
              <w:rPr>
                <w:rFonts w:cs="Times New Roman"/>
                <w:color w:val="auto"/>
              </w:rPr>
            </w:pPr>
            <w:r>
              <w:rPr>
                <w:rFonts w:cs="Times New Roman"/>
                <w:color w:val="auto"/>
              </w:rPr>
            </w:r>
            <w:r>
              <w:rPr>
                <w:color w:val="auto"/>
              </w:rPr>
            </w:r>
            <w:r/>
          </w:p>
        </w:tc>
      </w:tr>
      <w:tr>
        <w:trPr>
          <w:trHeight w:val="690"/>
        </w:trPr>
        <w:tc>
          <w:tcPr>
            <w:tcW w:w="2628" w:type="dxa"/>
            <w:vAlign w:val="center"/>
            <w:textDirection w:val="lrTb"/>
            <w:noWrap w:val="false"/>
          </w:tcPr>
          <w:p>
            <w:pPr>
              <w:ind w:firstLine="0"/>
              <w:spacing w:line="240" w:lineRule="auto"/>
              <w:rPr>
                <w:color w:val="auto"/>
              </w:rPr>
            </w:pPr>
            <w:r>
              <w:rPr>
                <w:rFonts w:hint="eastAsia"/>
                <w:color w:val="auto"/>
              </w:rPr>
              <w:t xml:space="preserve">投标总价（请注明币种）</w:t>
            </w:r>
            <w:r>
              <w:rPr>
                <w:color w:val="auto"/>
              </w:rPr>
            </w:r>
            <w:r/>
          </w:p>
        </w:tc>
        <w:tc>
          <w:tcPr>
            <w:tcW w:w="6948" w:type="dxa"/>
            <w:vAlign w:val="center"/>
            <w:textDirection w:val="lrTb"/>
            <w:noWrap w:val="false"/>
          </w:tcPr>
          <w:p>
            <w:pPr>
              <w:ind w:firstLine="0"/>
              <w:spacing w:line="240" w:lineRule="auto"/>
              <w:rPr>
                <w:rFonts w:cs="Times New Roman"/>
                <w:color w:val="auto"/>
              </w:rPr>
            </w:pPr>
            <w:r>
              <w:rPr>
                <w:rFonts w:hint="eastAsia"/>
                <w:color w:val="auto"/>
              </w:rPr>
              <w:t xml:space="preserve">人民币：</w:t>
            </w:r>
            <w:r>
              <w:rPr>
                <w:color w:val="auto"/>
              </w:rPr>
            </w:r>
            <w:r/>
          </w:p>
        </w:tc>
      </w:tr>
      <w:tr>
        <w:trPr>
          <w:trHeight w:val="712"/>
        </w:trPr>
        <w:tc>
          <w:tcPr>
            <w:shd w:val="clear" w:color="auto" w:fill="auto"/>
            <w:tcW w:w="2628" w:type="dxa"/>
            <w:vAlign w:val="center"/>
            <w:textDirection w:val="lrTb"/>
            <w:noWrap w:val="false"/>
          </w:tcPr>
          <w:p>
            <w:pPr>
              <w:ind w:firstLine="0"/>
              <w:spacing w:line="240" w:lineRule="auto"/>
              <w:rPr>
                <w:color w:val="auto"/>
              </w:rPr>
            </w:pPr>
            <w:r>
              <w:rPr>
                <w:rFonts w:hint="eastAsia"/>
                <w:color w:val="auto"/>
              </w:rPr>
              <w:t xml:space="preserve">所投品牌</w:t>
            </w:r>
            <w:r>
              <w:rPr>
                <w:color w:val="auto"/>
              </w:rPr>
            </w:r>
            <w:r/>
          </w:p>
        </w:tc>
        <w:tc>
          <w:tcPr>
            <w:shd w:val="clear" w:color="auto" w:fill="auto"/>
            <w:tcW w:w="6948" w:type="dxa"/>
            <w:vAlign w:val="center"/>
            <w:textDirection w:val="lrTb"/>
            <w:noWrap w:val="false"/>
          </w:tcPr>
          <w:p>
            <w:pPr>
              <w:spacing w:line="480" w:lineRule="exact"/>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r>
      <w:tr>
        <w:trPr>
          <w:trHeight w:val="712"/>
        </w:trPr>
        <w:tc>
          <w:tcPr>
            <w:tcW w:w="2628" w:type="dxa"/>
            <w:vAlign w:val="center"/>
            <w:textDirection w:val="lrTb"/>
            <w:noWrap w:val="false"/>
          </w:tcPr>
          <w:p>
            <w:pPr>
              <w:ind w:firstLine="0"/>
              <w:spacing w:line="240" w:lineRule="auto"/>
              <w:rPr>
                <w:rFonts w:cs="Times New Roman"/>
                <w:color w:val="auto"/>
              </w:rPr>
            </w:pPr>
            <w:r>
              <w:rPr>
                <w:rFonts w:hint="eastAsia"/>
                <w:color w:val="auto"/>
              </w:rPr>
              <w:t xml:space="preserve">合同履行期限</w:t>
            </w:r>
            <w:r>
              <w:rPr>
                <w:color w:val="auto"/>
              </w:rPr>
            </w:r>
            <w:r/>
          </w:p>
        </w:tc>
        <w:tc>
          <w:tcPr>
            <w:tcW w:w="6948" w:type="dxa"/>
            <w:vAlign w:val="center"/>
            <w:textDirection w:val="lrTb"/>
            <w:noWrap w:val="false"/>
          </w:tcPr>
          <w:p>
            <w:pPr>
              <w:ind w:firstLine="0"/>
              <w:spacing w:line="240" w:lineRule="auto"/>
              <w:rPr>
                <w:rFonts w:cs="Times New Roman"/>
                <w:color w:val="auto"/>
              </w:rPr>
            </w:pPr>
            <w:r>
              <w:rPr>
                <w:rFonts w:cs="Times New Roman"/>
                <w:color w:val="auto"/>
              </w:rPr>
            </w:r>
            <w:r>
              <w:rPr>
                <w:color w:val="auto"/>
              </w:rPr>
            </w:r>
            <w:r/>
          </w:p>
        </w:tc>
      </w:tr>
      <w:tr>
        <w:trPr>
          <w:trHeight w:val="712"/>
        </w:trPr>
        <w:tc>
          <w:tcPr>
            <w:tcW w:w="2628" w:type="dxa"/>
            <w:vAlign w:val="center"/>
            <w:textDirection w:val="lrTb"/>
            <w:noWrap w:val="false"/>
          </w:tcPr>
          <w:p>
            <w:pPr>
              <w:ind w:firstLine="0"/>
              <w:spacing w:line="240" w:lineRule="auto"/>
              <w:rPr>
                <w:rFonts w:cs="Times New Roman"/>
                <w:color w:val="auto"/>
              </w:rPr>
            </w:pPr>
            <w:r>
              <w:rPr>
                <w:rFonts w:hint="eastAsia"/>
                <w:color w:val="auto"/>
              </w:rPr>
              <w:t xml:space="preserve">免费质保期</w:t>
            </w:r>
            <w:r>
              <w:rPr>
                <w:color w:val="auto"/>
              </w:rPr>
            </w:r>
            <w:r/>
          </w:p>
        </w:tc>
        <w:tc>
          <w:tcPr>
            <w:tcW w:w="6948" w:type="dxa"/>
            <w:vAlign w:val="center"/>
            <w:textDirection w:val="lrTb"/>
            <w:noWrap w:val="false"/>
          </w:tcPr>
          <w:p>
            <w:pPr>
              <w:ind w:firstLine="0"/>
              <w:spacing w:line="240" w:lineRule="auto"/>
              <w:rPr>
                <w:rFonts w:cs="Times New Roman"/>
                <w:color w:val="auto"/>
              </w:rPr>
            </w:pPr>
            <w:r>
              <w:rPr>
                <w:rFonts w:hint="eastAsia" w:asciiTheme="minorEastAsia" w:hAnsiTheme="minorEastAsia" w:eastAsiaTheme="minorEastAsia" w:cstheme="minorEastAsia"/>
                <w:b/>
                <w:bCs/>
                <w:color w:val="auto"/>
              </w:rPr>
              <w:t xml:space="preserve">免费质保期</w:t>
            </w:r>
            <w:r>
              <w:rPr>
                <w:rFonts w:hint="eastAsia" w:asciiTheme="minorEastAsia" w:hAnsiTheme="minorEastAsia" w:eastAsiaTheme="minorEastAsia" w:cstheme="minorEastAsia"/>
                <w:b/>
                <w:bCs/>
                <w:color w:val="auto"/>
                <w:u w:val="single"/>
              </w:rPr>
              <w:t xml:space="preserve">       </w:t>
            </w:r>
            <w:r>
              <w:rPr>
                <w:rFonts w:hint="eastAsia" w:asciiTheme="minorEastAsia" w:hAnsiTheme="minorEastAsia" w:eastAsiaTheme="minorEastAsia" w:cstheme="minorEastAsia"/>
                <w:b/>
                <w:bCs/>
                <w:color w:val="auto"/>
              </w:rPr>
              <w:t xml:space="preserve">年，自采购人验收合格之日起计算</w:t>
            </w:r>
            <w:r>
              <w:rPr>
                <w:color w:val="auto"/>
              </w:rPr>
            </w:r>
            <w:r/>
          </w:p>
        </w:tc>
      </w:tr>
      <w:tr>
        <w:trPr>
          <w:trHeight w:val="712"/>
        </w:trPr>
        <w:tc>
          <w:tcPr>
            <w:tcW w:w="2628" w:type="dxa"/>
            <w:vAlign w:val="center"/>
            <w:textDirection w:val="lrTb"/>
            <w:noWrap w:val="false"/>
          </w:tcPr>
          <w:p>
            <w:pPr>
              <w:ind w:firstLine="0"/>
              <w:spacing w:line="240" w:lineRule="auto"/>
              <w:rPr>
                <w:rFonts w:cs="Times New Roman"/>
                <w:color w:val="auto"/>
              </w:rPr>
            </w:pPr>
            <w:r>
              <w:rPr>
                <w:rFonts w:hint="eastAsia"/>
                <w:color w:val="auto"/>
              </w:rPr>
              <w:t xml:space="preserve">制造商是否小微企业</w:t>
            </w:r>
            <w:r>
              <w:rPr>
                <w:color w:val="auto"/>
              </w:rPr>
            </w:r>
            <w:r/>
          </w:p>
        </w:tc>
        <w:tc>
          <w:tcPr>
            <w:tcW w:w="6948" w:type="dxa"/>
            <w:vAlign w:val="center"/>
            <w:textDirection w:val="lrTb"/>
            <w:noWrap w:val="false"/>
          </w:tcPr>
          <w:p>
            <w:pPr>
              <w:ind w:firstLine="0"/>
              <w:spacing w:line="240" w:lineRule="auto"/>
              <w:rPr>
                <w:rFonts w:cs="Times New Roman"/>
                <w:color w:val="auto"/>
              </w:rPr>
            </w:pPr>
            <w:r>
              <w:rPr>
                <w:rFonts w:hint="eastAsia"/>
                <w:color w:val="auto"/>
              </w:rPr>
              <w:t xml:space="preserve">□是□否</w:t>
            </w:r>
            <w:r>
              <w:rPr>
                <w:color w:val="auto"/>
              </w:rPr>
            </w:r>
            <w:r/>
          </w:p>
        </w:tc>
      </w:tr>
      <w:tr>
        <w:trPr>
          <w:trHeight w:val="712"/>
        </w:trPr>
        <w:tc>
          <w:tcPr>
            <w:tcW w:w="2628" w:type="dxa"/>
            <w:vAlign w:val="center"/>
            <w:textDirection w:val="lrTb"/>
            <w:noWrap w:val="false"/>
          </w:tcPr>
          <w:p>
            <w:pPr>
              <w:ind w:firstLine="0"/>
              <w:spacing w:line="240" w:lineRule="auto"/>
              <w:rPr>
                <w:rFonts w:cs="Times New Roman"/>
                <w:color w:val="auto"/>
              </w:rPr>
            </w:pPr>
            <w:r>
              <w:rPr>
                <w:rFonts w:hint="eastAsia"/>
                <w:color w:val="auto"/>
              </w:rPr>
              <w:t xml:space="preserve">备注</w:t>
            </w:r>
            <w:r>
              <w:rPr>
                <w:color w:val="auto"/>
              </w:rPr>
            </w:r>
            <w:r/>
          </w:p>
        </w:tc>
        <w:tc>
          <w:tcPr>
            <w:tcW w:w="6948" w:type="dxa"/>
            <w:vAlign w:val="center"/>
            <w:textDirection w:val="lrTb"/>
            <w:noWrap w:val="false"/>
          </w:tcPr>
          <w:p>
            <w:pPr>
              <w:ind w:firstLine="0"/>
              <w:spacing w:line="240" w:lineRule="auto"/>
              <w:rPr>
                <w:rFonts w:cs="Times New Roman"/>
                <w:color w:val="auto"/>
              </w:rPr>
            </w:pPr>
            <w:r>
              <w:rPr>
                <w:rFonts w:hint="eastAsia" w:asciiTheme="minorEastAsia" w:hAnsiTheme="minorEastAsia" w:eastAsiaTheme="minorEastAsia" w:cstheme="minorEastAsia"/>
                <w:color w:val="auto"/>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w:t>
            </w:r>
            <w:r>
              <w:rPr>
                <w:color w:val="auto"/>
              </w:rPr>
            </w:r>
            <w:r/>
          </w:p>
        </w:tc>
      </w:tr>
    </w:tbl>
    <w:p>
      <w:pPr>
        <w:ind w:left="-141" w:firstLine="105"/>
        <w:rPr>
          <w:rFonts w:cs="Times New Roman"/>
          <w:color w:val="auto"/>
        </w:rPr>
      </w:pPr>
      <w:r>
        <w:rPr>
          <w:rFonts w:hint="eastAsia"/>
          <w:b/>
          <w:bCs/>
          <w:color w:val="auto"/>
        </w:rPr>
        <w:t xml:space="preserve">注：</w:t>
      </w:r>
      <w:r>
        <w:rPr>
          <w:b/>
          <w:bCs/>
          <w:color w:val="auto"/>
        </w:rPr>
        <w:t xml:space="preserve">1</w:t>
      </w:r>
      <w:r>
        <w:rPr>
          <w:rFonts w:hint="eastAsia"/>
          <w:b/>
          <w:bCs/>
          <w:color w:val="auto"/>
        </w:rPr>
        <w:t xml:space="preserve">、供应商在报价时应充分考虑不确定性因素所引起的费用。</w:t>
      </w:r>
      <w:r>
        <w:rPr>
          <w:color w:val="auto"/>
        </w:rPr>
      </w:r>
      <w:r/>
    </w:p>
    <w:p>
      <w:pPr>
        <w:ind w:left="105" w:firstLine="316"/>
        <w:rPr>
          <w:rFonts w:cs="Times New Roman"/>
          <w:b/>
          <w:bCs/>
          <w:color w:val="auto"/>
        </w:rPr>
      </w:pPr>
      <w:r>
        <w:rPr>
          <w:rFonts w:hint="eastAsia" w:cs="Times New Roman"/>
          <w:b/>
          <w:bCs/>
          <w:color w:val="auto"/>
        </w:rPr>
        <w:t xml:space="preserve">2.本采购包中含有多种产品时，投标人未填写本采购包中提供的符合本国产品标准的产品成本之和占该采购包提供的全部产品成本之和的比例数值的，或比例数值未达到80%的，将不享受本国产品价格评审优惠。</w:t>
      </w:r>
      <w:r>
        <w:rPr>
          <w:color w:val="auto"/>
        </w:rPr>
      </w:r>
      <w:r/>
    </w:p>
    <w:p>
      <w:pPr>
        <w:ind w:left="-141" w:firstLine="4515"/>
        <w:rPr>
          <w:rFonts w:cs="Times New Roman"/>
          <w:color w:val="auto"/>
          <w:u w:val="single"/>
        </w:rPr>
      </w:pPr>
      <w:r>
        <w:rPr>
          <w:rFonts w:hint="eastAsia"/>
          <w:color w:val="auto"/>
        </w:rPr>
        <w:t xml:space="preserve">供应商名称（公章）：</w:t>
      </w:r>
      <w:r>
        <w:rPr>
          <w:rFonts w:ascii="Microsoft New Tai Lue" w:hAnsi="Microsoft New Tai Lue" w:cs="Microsoft New Tai Lue"/>
          <w:color w:val="auto"/>
        </w:rPr>
        <w:t xml:space="preserve">______</w:t>
      </w:r>
      <w:r>
        <w:rPr>
          <w:color w:val="auto"/>
        </w:rPr>
      </w:r>
      <w:r/>
    </w:p>
    <w:p>
      <w:pPr>
        <w:ind w:left="-141" w:firstLine="4515"/>
        <w:rPr>
          <w:rFonts w:cs="Times New Roman"/>
          <w:color w:val="auto"/>
        </w:rPr>
      </w:pPr>
      <w:r>
        <w:rPr>
          <w:rFonts w:hint="eastAsia"/>
          <w:color w:val="auto"/>
        </w:rPr>
        <w:t xml:space="preserve">法定代表人（单位负责人）</w:t>
      </w:r>
      <w:r>
        <w:rPr>
          <w:color w:val="auto"/>
        </w:rPr>
      </w:r>
      <w:r/>
    </w:p>
    <w:p>
      <w:pPr>
        <w:ind w:left="-141" w:firstLine="4515"/>
        <w:rPr>
          <w:rFonts w:cs="Times New Roman"/>
          <w:color w:val="auto"/>
          <w:u w:val="single"/>
        </w:rPr>
      </w:pPr>
      <w:r>
        <w:rPr>
          <w:rFonts w:hint="eastAsia"/>
          <w:color w:val="auto"/>
        </w:rPr>
        <w:t xml:space="preserve">或其授权代表（签字或盖章）：</w:t>
      </w:r>
      <w:r>
        <w:rPr>
          <w:rFonts w:cs="Times New Roman"/>
          <w:color w:val="auto"/>
          <w:u w:val="single"/>
        </w:rPr>
        <w:tab/>
      </w:r>
      <w:r>
        <w:rPr>
          <w:rFonts w:cs="Times New Roman"/>
          <w:color w:val="auto"/>
          <w:u w:val="single"/>
        </w:rPr>
        <w:tab/>
      </w:r>
      <w:r>
        <w:rPr>
          <w:color w:val="auto"/>
        </w:rPr>
      </w:r>
      <w:r/>
    </w:p>
    <w:p>
      <w:pPr>
        <w:ind w:left="-141" w:firstLine="4515"/>
        <w:rPr>
          <w:rFonts w:eastAsia="黑体" w:cs="Times New Roman"/>
          <w:b/>
          <w:bCs/>
          <w:color w:val="auto"/>
          <w:sz w:val="32"/>
          <w:szCs w:val="32"/>
        </w:rPr>
      </w:pPr>
      <w:r>
        <w:rPr>
          <w:rFonts w:hint="eastAsia"/>
          <w:color w:val="auto"/>
        </w:rPr>
        <w:t xml:space="preserve">日期：</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年</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月</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日</w:t>
      </w:r>
      <w:r>
        <w:rPr>
          <w:color w:val="auto"/>
        </w:rPr>
      </w:r>
      <w:r/>
    </w:p>
    <w:p>
      <w:pPr>
        <w:pStyle w:val="920"/>
        <w:ind w:firstLine="0"/>
        <w:spacing w:line="240" w:lineRule="atLeast"/>
        <w:rPr>
          <w:rFonts w:ascii="Microsoft New Tai Lue" w:hAnsi="Microsoft New Tai Lue" w:cs="宋体"/>
          <w:color w:val="auto"/>
          <w:sz w:val="24"/>
          <w:szCs w:val="24"/>
        </w:rPr>
      </w:pPr>
      <w:r>
        <w:rPr>
          <w:color w:val="auto"/>
        </w:rPr>
      </w:r>
      <w:bookmarkStart w:id="274" w:name="_Toc104560896"/>
      <w:r>
        <w:rPr>
          <w:rFonts w:ascii="Microsoft New Tai Lue" w:hAnsi="Microsoft New Tai Lue" w:cs="Microsoft New Tai Lue"/>
          <w:color w:val="auto"/>
          <w:sz w:val="24"/>
          <w:szCs w:val="24"/>
        </w:rPr>
        <w:br w:type="page" w:clear="all"/>
      </w:r>
      <w:bookmarkStart w:id="275" w:name="_Toc107246280"/>
      <w:r>
        <w:rPr>
          <w:rFonts w:hint="eastAsia" w:ascii="Microsoft New Tai Lue" w:hAnsi="Microsoft New Tai Lue" w:cs="宋体"/>
          <w:color w:val="auto"/>
          <w:sz w:val="24"/>
          <w:szCs w:val="24"/>
        </w:rPr>
        <w:t xml:space="preserve">（5-1）分项报价表</w:t>
      </w:r>
      <w:bookmarkEnd w:id="273"/>
      <w:r>
        <w:rPr>
          <w:color w:val="auto"/>
        </w:rPr>
      </w:r>
      <w:bookmarkEnd w:id="274"/>
      <w:r>
        <w:rPr>
          <w:color w:val="auto"/>
        </w:rPr>
      </w:r>
      <w:bookmarkEnd w:id="275"/>
      <w:r>
        <w:rPr>
          <w:color w:val="auto"/>
        </w:rPr>
      </w:r>
      <w:r/>
    </w:p>
    <w:p>
      <w:pPr>
        <w:pStyle w:val="955"/>
        <w:rPr>
          <w:rFonts w:cs="Times New Roman"/>
          <w:color w:val="auto"/>
        </w:rPr>
      </w:pPr>
      <w:r>
        <w:rPr>
          <w:rFonts w:hint="eastAsia"/>
          <w:color w:val="auto"/>
        </w:rPr>
        <w:t xml:space="preserve">项目名称：</w:t>
      </w:r>
      <w:r>
        <w:rPr>
          <w:rFonts w:cs="Times New Roman"/>
          <w:color w:val="auto"/>
          <w:u w:val="single"/>
        </w:rPr>
        <w:tab/>
      </w:r>
      <w:r>
        <w:rPr>
          <w:rFonts w:cs="Times New Roman"/>
          <w:color w:val="auto"/>
          <w:u w:val="single"/>
        </w:rPr>
        <w:tab/>
      </w:r>
      <w:r>
        <w:rPr>
          <w:rFonts w:cs="Times New Roman"/>
          <w:color w:val="auto"/>
          <w:u w:val="single"/>
        </w:rPr>
        <w:tab/>
      </w:r>
      <w:r>
        <w:rPr>
          <w:rFonts w:cs="Times New Roman"/>
          <w:color w:val="auto"/>
          <w:u w:val="single"/>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olor w:val="auto"/>
        </w:rPr>
        <w:t xml:space="preserve">项目编号：</w:t>
      </w:r>
      <w:r>
        <w:rPr>
          <w:rFonts w:cs="Times New Roman"/>
          <w:color w:val="auto"/>
          <w:u w:val="single"/>
        </w:rPr>
        <w:tab/>
      </w:r>
      <w:r>
        <w:rPr>
          <w:rFonts w:cs="Times New Roman"/>
          <w:color w:val="auto"/>
          <w:u w:val="single"/>
        </w:rPr>
        <w:tab/>
      </w:r>
      <w:r>
        <w:rPr>
          <w:rFonts w:cs="Times New Roman"/>
          <w:color w:val="auto"/>
          <w:u w:val="single"/>
        </w:rPr>
        <w:tab/>
      </w:r>
      <w:r>
        <w:rPr>
          <w:rFonts w:cs="Times New Roman"/>
          <w:color w:val="auto"/>
          <w:u w:val="single"/>
        </w:rPr>
        <w:tab/>
      </w:r>
      <w:r>
        <w:rPr>
          <w:color w:val="auto"/>
        </w:rPr>
      </w:r>
      <w:r/>
    </w:p>
    <w:tbl>
      <w:tblPr>
        <w:tblStyle w:val="893"/>
        <w:tblW w:w="1073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738"/>
        <w:gridCol w:w="869"/>
        <w:gridCol w:w="1310"/>
        <w:gridCol w:w="1511"/>
        <w:gridCol w:w="856"/>
        <w:gridCol w:w="1458"/>
        <w:gridCol w:w="1448"/>
        <w:gridCol w:w="910"/>
      </w:tblGrid>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序号</w:t>
            </w:r>
            <w:r>
              <w:rPr>
                <w:color w:val="auto"/>
              </w:rPr>
            </w:r>
            <w:r/>
          </w:p>
        </w:tc>
        <w:tc>
          <w:tcPr>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名 称</w:t>
            </w:r>
            <w:r>
              <w:rPr>
                <w:color w:val="auto"/>
              </w:rPr>
            </w:r>
            <w:r/>
          </w:p>
        </w:tc>
        <w:tc>
          <w:tcPr>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ind w:firstLine="0"/>
              <w:jc w:val="center"/>
              <w:spacing w:line="24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品牌</w:t>
            </w:r>
            <w:r>
              <w:rPr>
                <w:color w:val="auto"/>
              </w:rPr>
            </w:r>
            <w:r/>
          </w:p>
        </w:tc>
        <w:tc>
          <w:tcPr>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ind w:firstLine="0"/>
              <w:jc w:val="center"/>
              <w:spacing w:line="24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规格或型号</w:t>
            </w:r>
            <w:r>
              <w:rPr>
                <w:color w:val="auto"/>
              </w:rPr>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firstLine="0"/>
              <w:jc w:val="center"/>
              <w:spacing w:line="24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原产地和</w:t>
            </w:r>
            <w:r>
              <w:rPr>
                <w:color w:val="auto"/>
              </w:rPr>
            </w:r>
            <w:r/>
          </w:p>
          <w:p>
            <w:pPr>
              <w:ind w:firstLine="0"/>
              <w:jc w:val="center"/>
              <w:spacing w:line="24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制造商名称</w:t>
            </w:r>
            <w:r>
              <w:rPr>
                <w:color w:val="auto"/>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jc w:val="center"/>
              <w:spacing w:line="24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数量</w:t>
            </w:r>
            <w:r>
              <w:rPr>
                <w:color w:val="auto"/>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ind w:firstLine="0"/>
              <w:jc w:val="center"/>
              <w:spacing w:line="24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单项金额（元）</w:t>
            </w:r>
            <w:r>
              <w:rPr>
                <w:color w:val="auto"/>
              </w:rPr>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ind w:firstLine="0"/>
              <w:jc w:val="center"/>
              <w:spacing w:line="24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总价金额（元）</w:t>
            </w:r>
            <w:r>
              <w:rPr>
                <w:color w:val="auto"/>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ind w:firstLine="0"/>
              <w:jc w:val="center"/>
              <w:spacing w:line="240" w:lineRule="auto"/>
              <w:rPr>
                <w:rFonts w:asciiTheme="minorEastAsia" w:hAnsiTheme="minorEastAsia" w:eastAsiaTheme="minorEastAsia" w:cstheme="minorEastAsia"/>
                <w:color w:val="auto"/>
              </w:rPr>
            </w:pPr>
            <w:r>
              <w:rPr>
                <w:rFonts w:hint="eastAsia" w:ascii="Microsoft New Tai Lue" w:hAnsi="Microsoft New Tai Lue"/>
                <w:b/>
                <w:bCs/>
                <w:color w:val="auto"/>
              </w:rPr>
              <w:t xml:space="preserve">是否本国产品</w:t>
            </w:r>
            <w:r>
              <w:rPr>
                <w:color w:val="auto"/>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asciiTheme="minorEastAsia" w:hAnsiTheme="minorEastAsia" w:eastAsiaTheme="minorEastAsia" w:cstheme="minorEastAsia"/>
                <w:color w:val="auto"/>
              </w:rPr>
            </w:pPr>
            <w:r>
              <w:rPr>
                <w:rFonts w:hint="eastAsia"/>
                <w:color w:val="auto"/>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spacing w:line="240" w:lineRule="auto"/>
              <w:rPr>
                <w:color w:val="auto"/>
              </w:rPr>
            </w:pPr>
            <w:r>
              <w:rPr>
                <w:color w:val="auto"/>
              </w:rPr>
            </w:r>
            <w:r>
              <w:rPr>
                <w:color w:val="auto"/>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r>
      <w:tr>
        <w:trPr>
          <w:jc w:val="center"/>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ind w:firstLine="0"/>
              <w:jc w:val="center"/>
              <w:spacing w:line="240" w:lineRule="auto"/>
              <w:rPr>
                <w:rFonts w:asciiTheme="minorEastAsia" w:hAnsiTheme="minorEastAsia" w:eastAsiaTheme="minorEastAsia" w:cstheme="minorEastAsia"/>
                <w:color w:val="auto"/>
              </w:rPr>
            </w:pPr>
            <w:r>
              <w:rPr>
                <w:rFonts w:hint="eastAsia"/>
                <w:color w:val="auto"/>
              </w:rPr>
              <w:t xml:space="preserve">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738" w:type="dxa"/>
            <w:vAlign w:val="center"/>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firstLine="0"/>
              <w:spacing w:line="240" w:lineRule="auto"/>
              <w:rPr>
                <w:color w:val="auto"/>
              </w:rPr>
            </w:pPr>
            <w:r>
              <w:rPr>
                <w:color w:val="auto"/>
              </w:rPr>
            </w:r>
            <w:r>
              <w:rPr>
                <w:color w:val="auto"/>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3</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color w:val="auto"/>
              </w:rPr>
            </w:pPr>
            <w:r>
              <w:rPr>
                <w:color w:val="auto"/>
              </w:rPr>
            </w:r>
            <w:r>
              <w:rPr>
                <w:color w:val="auto"/>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color w:val="auto"/>
              </w:rPr>
            </w:pPr>
            <w:r>
              <w:rPr>
                <w:color w:val="auto"/>
              </w:rPr>
            </w:r>
            <w:r>
              <w:rPr>
                <w:color w:val="auto"/>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4</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color w:val="auto"/>
              </w:rPr>
            </w:pPr>
            <w:r>
              <w:rPr>
                <w:color w:val="auto"/>
              </w:rPr>
            </w:r>
            <w:r>
              <w:rPr>
                <w:color w:val="auto"/>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color w:val="auto"/>
              </w:rPr>
            </w:pPr>
            <w:r>
              <w:rPr>
                <w:color w:val="auto"/>
              </w:rPr>
            </w:r>
            <w:r>
              <w:rPr>
                <w:color w:val="auto"/>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5</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color w:val="auto"/>
              </w:rPr>
            </w:pPr>
            <w:r>
              <w:rPr>
                <w:color w:val="auto"/>
              </w:rPr>
            </w:r>
            <w:r>
              <w:rPr>
                <w:color w:val="auto"/>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color w:val="auto"/>
              </w:rPr>
            </w:pPr>
            <w:r>
              <w:rPr>
                <w:color w:val="auto"/>
              </w:rPr>
            </w:r>
            <w:r>
              <w:rPr>
                <w:color w:val="auto"/>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6</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color w:val="auto"/>
              </w:rPr>
            </w:pPr>
            <w:r>
              <w:rPr>
                <w:color w:val="auto"/>
              </w:rPr>
            </w:r>
            <w:r>
              <w:rPr>
                <w:color w:val="auto"/>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color w:val="auto"/>
              </w:rPr>
            </w:pPr>
            <w:r>
              <w:rPr>
                <w:color w:val="auto"/>
              </w:rPr>
            </w:r>
            <w:r>
              <w:rPr>
                <w:color w:val="auto"/>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r>
      <w:tr>
        <w:trPr>
          <w:jc w:val="center"/>
        </w:trPr>
        <w:tc>
          <w:tcPr>
            <w:tcBorders>
              <w:top w:val="single" w:color="auto" w:sz="4" w:space="0"/>
              <w:left w:val="single" w:color="auto" w:sz="4" w:space="0"/>
              <w:bottom w:val="single" w:color="auto" w:sz="4" w:space="0"/>
              <w:right w:val="single" w:color="auto" w:sz="4" w:space="0"/>
            </w:tcBorders>
            <w:tcW w:w="638" w:type="dxa"/>
            <w:textDirection w:val="lrTb"/>
            <w:noWrap w:val="false"/>
          </w:tcPr>
          <w:p>
            <w:pPr>
              <w:ind w:firstLine="0"/>
              <w:jc w:val="center"/>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73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869"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511"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856"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45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1448"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r>
      <w:tr>
        <w:trPr>
          <w:jc w:val="center"/>
        </w:trPr>
        <w:tc>
          <w:tcPr>
            <w:gridSpan w:val="4"/>
            <w:tcBorders>
              <w:top w:val="single" w:color="auto" w:sz="4" w:space="0"/>
              <w:left w:val="single" w:color="auto" w:sz="4" w:space="0"/>
              <w:bottom w:val="single" w:color="auto" w:sz="4" w:space="0"/>
              <w:right w:val="single" w:color="auto" w:sz="4" w:space="0"/>
            </w:tcBorders>
            <w:tcW w:w="4555" w:type="dxa"/>
            <w:vMerge w:val="restart"/>
            <w:textDirection w:val="lrTb"/>
            <w:noWrap w:val="false"/>
          </w:tcPr>
          <w:p>
            <w:pPr>
              <w:ind w:firstLine="0"/>
              <w:jc w:val="center"/>
              <w:spacing w:line="240" w:lineRule="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投标总价合计（元）：</w:t>
            </w:r>
            <w:r>
              <w:rPr>
                <w:color w:val="auto"/>
              </w:rPr>
            </w:r>
            <w:r/>
          </w:p>
        </w:tc>
        <w:tc>
          <w:tcPr>
            <w:gridSpan w:val="4"/>
            <w:tcBorders>
              <w:top w:val="single" w:color="auto" w:sz="4" w:space="0"/>
              <w:left w:val="single" w:color="auto" w:sz="4" w:space="0"/>
              <w:bottom w:val="single" w:color="auto" w:sz="4" w:space="0"/>
              <w:right w:val="single" w:color="auto" w:sz="4" w:space="0"/>
            </w:tcBorders>
            <w:tcW w:w="5273"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rFonts w:asciiTheme="minorEastAsia" w:hAnsiTheme="minorEastAsia" w:eastAsiaTheme="minorEastAsia" w:cstheme="minorEastAsia"/>
                <w:color w:val="auto"/>
              </w:rPr>
            </w:pPr>
            <w:r>
              <w:rPr>
                <w:rFonts w:asciiTheme="minorEastAsia" w:hAnsiTheme="minorEastAsia" w:eastAsiaTheme="minorEastAsia" w:cstheme="minorEastAsia"/>
                <w:color w:val="auto"/>
              </w:rPr>
            </w:r>
            <w:r>
              <w:rPr>
                <w:color w:val="auto"/>
              </w:rPr>
            </w:r>
            <w:r/>
          </w:p>
        </w:tc>
      </w:tr>
      <w:tr>
        <w:trPr>
          <w:jc w:val="center"/>
        </w:trPr>
        <w:tc>
          <w:tcPr>
            <w:gridSpan w:val="4"/>
            <w:tcBorders>
              <w:top w:val="single" w:color="auto" w:sz="4" w:space="0"/>
              <w:left w:val="single" w:color="auto" w:sz="4" w:space="0"/>
              <w:bottom w:val="single" w:color="auto" w:sz="4" w:space="0"/>
              <w:right w:val="single" w:color="auto" w:sz="4" w:space="0"/>
            </w:tcBorders>
            <w:tcW w:w="4555" w:type="dxa"/>
            <w:vMerge w:val="continue"/>
            <w:textDirection w:val="lrTb"/>
            <w:noWrap w:val="false"/>
          </w:tcPr>
          <w:p>
            <w:pPr>
              <w:ind w:firstLine="0"/>
              <w:jc w:val="center"/>
              <w:spacing w:line="240" w:lineRule="auto"/>
              <w:rPr>
                <w:rFonts w:asciiTheme="minorEastAsia" w:hAnsiTheme="minorEastAsia" w:eastAsiaTheme="minorEastAsia" w:cstheme="minorEastAsia"/>
              </w:rPr>
            </w:pPr>
            <w:r>
              <w:rPr>
                <w:rFonts w:asciiTheme="minorEastAsia" w:hAnsiTheme="minorEastAsia" w:eastAsiaTheme="minorEastAsia" w:cstheme="minorEastAsia"/>
              </w:rPr>
            </w:r>
            <w:r/>
          </w:p>
        </w:tc>
        <w:tc>
          <w:tcPr>
            <w:gridSpan w:val="4"/>
            <w:tcBorders>
              <w:top w:val="single" w:color="auto" w:sz="4" w:space="0"/>
              <w:left w:val="single" w:color="auto" w:sz="4" w:space="0"/>
              <w:bottom w:val="single" w:color="auto" w:sz="4" w:space="0"/>
              <w:right w:val="single" w:color="auto" w:sz="4" w:space="0"/>
            </w:tcBorders>
            <w:tcW w:w="5273" w:type="dxa"/>
            <w:textDirection w:val="lrTb"/>
            <w:noWrap w:val="false"/>
          </w:tcPr>
          <w:p>
            <w:pPr>
              <w:ind w:firstLine="0"/>
              <w:spacing w:line="240" w:lineRule="auto"/>
              <w:rPr>
                <w:rFonts w:asciiTheme="minorEastAsia" w:hAnsiTheme="minorEastAsia" w:eastAsiaTheme="minorEastAsia" w:cstheme="minorEastAsia"/>
                <w:color w:val="auto"/>
              </w:rPr>
            </w:pPr>
            <w:r>
              <w:rPr>
                <w:rFonts w:hint="eastAsia"/>
                <w:color w:val="auto"/>
              </w:rPr>
              <w:t xml:space="preserve">本采购包中提供的符合本国产品标准的产品成本之和占该采购包提供的全部产品成本之和的比例为</w:t>
            </w:r>
            <w:r>
              <w:rPr>
                <w:rFonts w:hint="eastAsia"/>
                <w:color w:val="auto"/>
                <w:u w:val="single"/>
              </w:rPr>
              <w:t xml:space="preserve">     </w:t>
            </w:r>
            <w:r>
              <w:rPr>
                <w:rFonts w:hint="eastAsia"/>
                <w:color w:val="auto"/>
              </w:rPr>
              <w:t xml:space="preserve">%。</w:t>
            </w:r>
            <w:r>
              <w:rPr>
                <w:color w:val="auto"/>
              </w:rPr>
            </w:r>
            <w:r/>
          </w:p>
        </w:tc>
        <w:tc>
          <w:tcPr>
            <w:tcBorders>
              <w:top w:val="single" w:color="auto" w:sz="4" w:space="0"/>
              <w:left w:val="single" w:color="auto" w:sz="4" w:space="0"/>
              <w:bottom w:val="single" w:color="auto" w:sz="4" w:space="0"/>
              <w:right w:val="single" w:color="auto" w:sz="4" w:space="0"/>
            </w:tcBorders>
            <w:tcW w:w="910" w:type="dxa"/>
            <w:textDirection w:val="lrTb"/>
            <w:noWrap w:val="false"/>
          </w:tcPr>
          <w:p>
            <w:pPr>
              <w:ind w:firstLine="0"/>
              <w:spacing w:line="240" w:lineRule="auto"/>
              <w:rPr>
                <w:color w:val="auto"/>
              </w:rPr>
            </w:pPr>
            <w:r>
              <w:rPr>
                <w:color w:val="auto"/>
              </w:rPr>
            </w:r>
            <w:r>
              <w:rPr>
                <w:color w:val="auto"/>
              </w:rPr>
            </w:r>
            <w:r/>
          </w:p>
        </w:tc>
      </w:tr>
    </w:tbl>
    <w:p>
      <w:pPr>
        <w:ind w:left="7" w:firstLine="331"/>
        <w:tabs>
          <w:tab w:val="left" w:pos="6045" w:leader="none"/>
        </w:tabs>
        <w:rPr>
          <w:rFonts w:ascii="Microsoft New Tai Lue" w:hAnsi="Microsoft New Tai Lue" w:cs="Microsoft New Tai Lue"/>
          <w:b/>
          <w:bCs/>
          <w:color w:val="auto"/>
          <w:sz w:val="22"/>
          <w:szCs w:val="22"/>
        </w:rPr>
      </w:pPr>
      <w:r>
        <w:rPr>
          <w:rFonts w:hint="eastAsia" w:ascii="Microsoft New Tai Lue" w:hAnsi="Microsoft New Tai Lue"/>
          <w:b/>
          <w:bCs/>
          <w:color w:val="auto"/>
          <w:sz w:val="22"/>
          <w:szCs w:val="22"/>
        </w:rPr>
        <w:t xml:space="preserve">注：</w:t>
      </w:r>
      <w:r>
        <w:rPr>
          <w:color w:val="auto"/>
        </w:rPr>
      </w:r>
      <w:r/>
    </w:p>
    <w:p>
      <w:pPr>
        <w:ind w:left="7" w:firstLine="331"/>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t xml:space="preserve">1</w:t>
      </w:r>
      <w:r>
        <w:rPr>
          <w:rFonts w:hint="eastAsia" w:ascii="Microsoft New Tai Lue" w:hAnsi="Microsoft New Tai Lue"/>
          <w:b/>
          <w:bCs/>
          <w:color w:val="auto"/>
          <w:sz w:val="22"/>
          <w:szCs w:val="22"/>
        </w:rPr>
        <w:t xml:space="preserve">、如果行数不够，请自行增加。</w:t>
      </w:r>
      <w:r>
        <w:rPr>
          <w:color w:val="auto"/>
        </w:rPr>
      </w:r>
      <w:r/>
    </w:p>
    <w:p>
      <w:pPr>
        <w:ind w:left="7" w:firstLine="331"/>
        <w:tabs>
          <w:tab w:val="left" w:pos="6045" w:leader="none"/>
        </w:tabs>
        <w:rPr>
          <w:rFonts w:ascii="Microsoft New Tai Lue" w:hAnsi="Microsoft New Tai Lue"/>
          <w:b/>
          <w:bCs/>
          <w:color w:val="auto"/>
          <w:sz w:val="22"/>
          <w:szCs w:val="22"/>
        </w:rPr>
      </w:pPr>
      <w:r>
        <w:rPr>
          <w:rFonts w:ascii="Microsoft New Tai Lue" w:hAnsi="Microsoft New Tai Lue" w:cs="Microsoft New Tai Lue"/>
          <w:b/>
          <w:bCs/>
          <w:color w:val="auto"/>
          <w:sz w:val="22"/>
          <w:szCs w:val="22"/>
        </w:rPr>
        <w:t xml:space="preserve">2</w:t>
      </w:r>
      <w:r>
        <w:rPr>
          <w:rFonts w:hint="eastAsia" w:ascii="Microsoft New Tai Lue" w:hAnsi="Microsoft New Tai Lue"/>
          <w:b/>
          <w:bCs/>
          <w:color w:val="auto"/>
          <w:sz w:val="22"/>
          <w:szCs w:val="22"/>
        </w:rPr>
        <w:t xml:space="preserve">、供应商根据自身方案进行补充完善，以保证项目的完整性及最佳性。</w:t>
      </w:r>
      <w:r>
        <w:rPr>
          <w:color w:val="auto"/>
        </w:rPr>
      </w:r>
      <w:r/>
    </w:p>
    <w:p>
      <w:pPr>
        <w:ind w:left="7" w:firstLine="331"/>
        <w:tabs>
          <w:tab w:val="left" w:pos="6045" w:leader="none"/>
        </w:tabs>
        <w:rPr>
          <w:rFonts w:ascii="Microsoft New Tai Lue" w:hAnsi="Microsoft New Tai Lue"/>
          <w:b/>
          <w:bCs/>
          <w:color w:val="auto"/>
          <w:sz w:val="22"/>
          <w:szCs w:val="22"/>
        </w:rPr>
      </w:pPr>
      <w:r>
        <w:rPr>
          <w:rFonts w:hint="eastAsia" w:ascii="Microsoft New Tai Lue" w:hAnsi="Microsoft New Tai Lue"/>
          <w:b/>
          <w:bCs/>
          <w:color w:val="auto"/>
          <w:sz w:val="22"/>
          <w:szCs w:val="22"/>
        </w:rPr>
        <w:t xml:space="preserve">3.本表“合计总价”须与《开标一览表》中“投标总价”保持一致。</w:t>
      </w:r>
      <w:r>
        <w:rPr>
          <w:color w:val="auto"/>
        </w:rPr>
      </w:r>
      <w:r/>
    </w:p>
    <w:p>
      <w:pPr>
        <w:ind w:left="7" w:firstLine="331"/>
        <w:tabs>
          <w:tab w:val="left" w:pos="6045" w:leader="none"/>
        </w:tabs>
        <w:rPr>
          <w:rFonts w:ascii="Microsoft New Tai Lue" w:hAnsi="Microsoft New Tai Lue"/>
          <w:b/>
          <w:bCs/>
          <w:color w:val="auto"/>
          <w:sz w:val="22"/>
          <w:szCs w:val="22"/>
        </w:rPr>
      </w:pPr>
      <w:r>
        <w:rPr>
          <w:rFonts w:hint="eastAsia" w:ascii="Microsoft New Tai Lue" w:hAnsi="Microsoft New Tai Lue"/>
          <w:b/>
          <w:bCs/>
          <w:color w:val="auto"/>
          <w:sz w:val="22"/>
          <w:szCs w:val="22"/>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color w:val="auto"/>
        </w:rPr>
      </w:r>
      <w:r/>
    </w:p>
    <w:p>
      <w:pPr>
        <w:ind w:left="-141" w:firstLine="440"/>
        <w:jc w:val="right"/>
        <w:rPr>
          <w:rFonts w:ascii="Microsoft New Tai Lue" w:hAnsi="Microsoft New Tai Lue" w:cs="Microsoft New Tai Lue"/>
          <w:color w:val="auto"/>
          <w:sz w:val="22"/>
          <w:szCs w:val="22"/>
        </w:rPr>
      </w:pPr>
      <w:r>
        <w:rPr>
          <w:rFonts w:ascii="Microsoft New Tai Lue" w:hAnsi="Microsoft New Tai Lue" w:cs="Microsoft New Tai Lue"/>
          <w:color w:val="auto"/>
          <w:sz w:val="22"/>
          <w:szCs w:val="22"/>
        </w:rPr>
      </w:r>
      <w:r>
        <w:rPr>
          <w:color w:val="auto"/>
        </w:rPr>
      </w:r>
      <w:r/>
    </w:p>
    <w:p>
      <w:pPr>
        <w:ind w:left="-141" w:firstLine="5600"/>
        <w:rPr>
          <w:rFonts w:cs="Times New Roman"/>
          <w:color w:val="auto"/>
          <w:u w:val="single"/>
        </w:rPr>
      </w:pPr>
      <w:r>
        <w:rPr>
          <w:rFonts w:hint="eastAsia"/>
          <w:color w:val="auto"/>
        </w:rPr>
        <w:t xml:space="preserve">供应商名称（公章）：</w:t>
      </w:r>
      <w:r>
        <w:rPr>
          <w:color w:val="auto"/>
        </w:rPr>
      </w:r>
      <w:r/>
    </w:p>
    <w:p>
      <w:pPr>
        <w:ind w:left="-141" w:firstLine="5600"/>
        <w:jc w:val="left"/>
        <w:rPr>
          <w:rFonts w:ascii="Microsoft New Tai Lue" w:hAnsi="Microsoft New Tai Lue" w:cs="Microsoft New Tai Lue"/>
          <w:color w:val="auto"/>
        </w:rPr>
      </w:pPr>
      <w:r>
        <w:rPr>
          <w:rFonts w:hint="eastAsia" w:ascii="Microsoft New Tai Lue" w:hAnsi="Microsoft New Tai Lue"/>
          <w:color w:val="auto"/>
        </w:rPr>
        <w:t xml:space="preserve">法定代表人（单位负责人）</w:t>
      </w:r>
      <w:r>
        <w:rPr>
          <w:color w:val="auto"/>
        </w:rPr>
      </w:r>
      <w:r/>
    </w:p>
    <w:p>
      <w:pPr>
        <w:ind w:left="-141" w:firstLine="5600"/>
        <w:rPr>
          <w:rFonts w:ascii="Microsoft New Tai Lue" w:hAnsi="Microsoft New Tai Lue" w:cs="Microsoft New Tai Lue"/>
          <w:color w:val="auto"/>
          <w:u w:val="single"/>
        </w:rPr>
      </w:pPr>
      <w:r>
        <w:rPr>
          <w:rFonts w:hint="eastAsia" w:ascii="Microsoft New Tai Lue" w:hAnsi="Microsoft New Tai Lue"/>
          <w:color w:val="auto"/>
        </w:rPr>
        <w:t xml:space="preserve">或其授权代表（签字或盖章）：</w:t>
      </w:r>
      <w:r>
        <w:rPr>
          <w:rFonts w:ascii="Microsoft New Tai Lue" w:hAnsi="Microsoft New Tai Lue" w:cs="Microsoft New Tai Lue"/>
          <w:color w:val="auto"/>
          <w:u w:val="single"/>
        </w:rPr>
        <w:tab/>
      </w:r>
      <w:r>
        <w:rPr>
          <w:rFonts w:ascii="Microsoft New Tai Lue" w:hAnsi="Microsoft New Tai Lue" w:cs="Microsoft New Tai Lue"/>
          <w:color w:val="auto"/>
          <w:u w:val="single"/>
        </w:rPr>
        <w:tab/>
      </w:r>
      <w:r>
        <w:rPr>
          <w:color w:val="auto"/>
        </w:rPr>
      </w:r>
      <w:r/>
    </w:p>
    <w:p>
      <w:pPr>
        <w:ind w:left="-141" w:firstLine="5600"/>
        <w:rPr>
          <w:rFonts w:ascii="Microsoft New Tai Lue" w:hAnsi="Microsoft New Tai Lue"/>
          <w:color w:val="auto"/>
        </w:rPr>
      </w:pPr>
      <w:r>
        <w:rPr>
          <w:rFonts w:hint="eastAsia" w:ascii="Microsoft New Tai Lue" w:hAnsi="Microsoft New Tai Lue"/>
          <w:color w:val="auto"/>
        </w:rPr>
        <w:t xml:space="preserve">日期：</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年</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月</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日</w:t>
      </w:r>
      <w:r>
        <w:rPr>
          <w:color w:val="auto"/>
        </w:rPr>
      </w:r>
      <w:r/>
    </w:p>
    <w:p>
      <w:pPr>
        <w:pStyle w:val="920"/>
        <w:ind w:hanging="10"/>
        <w:spacing w:before="0"/>
        <w:rPr>
          <w:rFonts w:ascii="Microsoft New Tai Lue" w:hAnsi="Microsoft New Tai Lue" w:cs="Microsoft New Tai Lue"/>
          <w:color w:val="auto"/>
          <w:sz w:val="24"/>
          <w:szCs w:val="24"/>
        </w:rPr>
      </w:pPr>
      <w:r>
        <w:rPr>
          <w:rFonts w:ascii="Microsoft New Tai Lue" w:hAnsi="Microsoft New Tai Lue" w:cs="Microsoft New Tai Lue"/>
          <w:b w:val="0"/>
          <w:bCs w:val="0"/>
          <w:color w:val="auto"/>
        </w:rPr>
        <w:br w:type="page" w:clear="all"/>
      </w:r>
      <w:bookmarkStart w:id="276" w:name="_Toc107246281"/>
      <w:r>
        <w:rPr>
          <w:color w:val="auto"/>
        </w:rPr>
      </w:r>
      <w:bookmarkStart w:id="277" w:name="_Toc103848586"/>
      <w:r>
        <w:rPr>
          <w:color w:val="auto"/>
        </w:rPr>
      </w:r>
      <w:bookmarkStart w:id="278" w:name="_Toc104560901"/>
      <w:r>
        <w:rPr>
          <w:color w:val="auto"/>
        </w:rPr>
      </w:r>
      <w:bookmarkStart w:id="279" w:name="_Toc102117319"/>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6</w:t>
      </w:r>
      <w:r>
        <w:rPr>
          <w:rFonts w:hint="eastAsia" w:ascii="Microsoft New Tai Lue" w:hAnsi="Microsoft New Tai Lue" w:cs="宋体"/>
          <w:color w:val="auto"/>
          <w:sz w:val="24"/>
          <w:szCs w:val="24"/>
        </w:rPr>
        <w:t xml:space="preserve">）商务条款偏离表</w:t>
      </w:r>
      <w:bookmarkEnd w:id="276"/>
      <w:r>
        <w:rPr>
          <w:color w:val="auto"/>
        </w:rPr>
      </w:r>
      <w:bookmarkEnd w:id="277"/>
      <w:r>
        <w:rPr>
          <w:color w:val="auto"/>
        </w:rPr>
      </w:r>
      <w:bookmarkEnd w:id="278"/>
      <w:r>
        <w:rPr>
          <w:color w:val="auto"/>
        </w:rPr>
      </w:r>
      <w:r/>
    </w:p>
    <w:p>
      <w:pPr>
        <w:pStyle w:val="955"/>
        <w:rPr>
          <w:rFonts w:cs="Times New Roman"/>
          <w:color w:val="auto"/>
        </w:rPr>
      </w:pPr>
      <w:r>
        <w:rPr>
          <w:rFonts w:cs="Times New Roman"/>
          <w:color w:val="auto"/>
        </w:rPr>
      </w:r>
      <w:r>
        <w:rPr>
          <w:color w:val="auto"/>
        </w:rPr>
      </w:r>
      <w:r/>
    </w:p>
    <w:p>
      <w:pPr>
        <w:pStyle w:val="955"/>
        <w:rPr>
          <w:rFonts w:cs="Times New Roman"/>
          <w:color w:val="auto"/>
          <w:u w:val="single"/>
        </w:rPr>
      </w:pPr>
      <w:r>
        <w:rPr>
          <w:rFonts w:hint="eastAsia"/>
          <w:color w:val="auto"/>
        </w:rPr>
        <w:t xml:space="preserve">项目名称：</w:t>
      </w:r>
      <w:r>
        <w:rPr>
          <w:rFonts w:cs="Times New Roman"/>
          <w:color w:val="auto"/>
          <w:u w:val="single"/>
        </w:rPr>
        <w:tab/>
      </w:r>
      <w:r>
        <w:rPr>
          <w:rFonts w:cs="Times New Roman"/>
          <w:color w:val="auto"/>
          <w:u w:val="single"/>
        </w:rPr>
        <w:tab/>
      </w:r>
      <w:r>
        <w:rPr>
          <w:rFonts w:cs="Times New Roman"/>
          <w:color w:val="auto"/>
          <w:u w:val="single"/>
        </w:rPr>
        <w:tab/>
      </w:r>
      <w:r>
        <w:rPr>
          <w:rFonts w:cs="Times New Roman"/>
          <w:color w:val="auto"/>
          <w:u w:val="single"/>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olor w:val="auto"/>
        </w:rPr>
        <w:t xml:space="preserve">项目编号：</w:t>
      </w:r>
      <w:r>
        <w:rPr>
          <w:rFonts w:cs="Times New Roman"/>
          <w:color w:val="auto"/>
          <w:u w:val="single"/>
        </w:rPr>
        <w:tab/>
      </w:r>
      <w:r>
        <w:rPr>
          <w:rFonts w:cs="Times New Roman"/>
          <w:color w:val="auto"/>
          <w:u w:val="single"/>
        </w:rPr>
        <w:tab/>
      </w:r>
      <w:r>
        <w:rPr>
          <w:rFonts w:cs="Times New Roman"/>
          <w:color w:val="auto"/>
          <w:u w:val="single"/>
        </w:rPr>
        <w:tab/>
      </w:r>
      <w:r>
        <w:rPr>
          <w:rFonts w:cs="Times New Roman"/>
          <w:color w:val="auto"/>
          <w:u w:val="single"/>
        </w:rPr>
        <w:tab/>
      </w:r>
      <w:r>
        <w:rPr>
          <w:color w:val="auto"/>
        </w:rPr>
      </w:r>
      <w:r/>
    </w:p>
    <w:tbl>
      <w:tblPr>
        <w:tblStyle w:val="893"/>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901"/>
        <w:gridCol w:w="797"/>
      </w:tblGrid>
      <w:tr>
        <w:trPr>
          <w:trHeight w:val="635"/>
        </w:trPr>
        <w:tc>
          <w:tcPr>
            <w:tcW w:w="653" w:type="dxa"/>
            <w:vAlign w:val="center"/>
            <w:textDirection w:val="lrTb"/>
            <w:noWrap w:val="false"/>
          </w:tcPr>
          <w:p>
            <w:pPr>
              <w:pStyle w:val="955"/>
              <w:rPr>
                <w:rFonts w:cs="Times New Roman"/>
                <w:color w:val="auto"/>
              </w:rPr>
            </w:pPr>
            <w:r>
              <w:rPr>
                <w:rFonts w:hint="eastAsia"/>
                <w:color w:val="auto"/>
              </w:rPr>
              <w:t xml:space="preserve">序号</w:t>
            </w:r>
            <w:r>
              <w:rPr>
                <w:color w:val="auto"/>
              </w:rPr>
            </w:r>
            <w:r/>
          </w:p>
        </w:tc>
        <w:tc>
          <w:tcPr>
            <w:tcW w:w="1844" w:type="dxa"/>
            <w:vAlign w:val="center"/>
            <w:textDirection w:val="lrTb"/>
            <w:noWrap w:val="false"/>
          </w:tcPr>
          <w:p>
            <w:pPr>
              <w:pStyle w:val="955"/>
              <w:rPr>
                <w:rFonts w:cs="Times New Roman"/>
                <w:color w:val="auto"/>
              </w:rPr>
            </w:pPr>
            <w:r>
              <w:rPr>
                <w:rFonts w:hint="eastAsia"/>
                <w:color w:val="auto"/>
              </w:rPr>
              <w:t xml:space="preserve">招标文件条目号</w:t>
            </w:r>
            <w:r>
              <w:rPr>
                <w:color w:val="auto"/>
              </w:rPr>
            </w:r>
            <w:r/>
          </w:p>
        </w:tc>
        <w:tc>
          <w:tcPr>
            <w:tcW w:w="2268" w:type="dxa"/>
            <w:vAlign w:val="center"/>
            <w:textDirection w:val="lrTb"/>
            <w:noWrap w:val="false"/>
          </w:tcPr>
          <w:p>
            <w:pPr>
              <w:pStyle w:val="955"/>
              <w:rPr>
                <w:rFonts w:cs="Times New Roman"/>
                <w:color w:val="auto"/>
              </w:rPr>
            </w:pPr>
            <w:r>
              <w:rPr>
                <w:rFonts w:hint="eastAsia"/>
                <w:color w:val="auto"/>
              </w:rPr>
              <w:t xml:space="preserve">招标文件的商务条款</w:t>
            </w:r>
            <w:r>
              <w:rPr>
                <w:color w:val="auto"/>
              </w:rPr>
            </w:r>
            <w:r/>
          </w:p>
        </w:tc>
        <w:tc>
          <w:tcPr>
            <w:tcW w:w="2126" w:type="dxa"/>
            <w:vAlign w:val="center"/>
            <w:textDirection w:val="lrTb"/>
            <w:noWrap w:val="false"/>
          </w:tcPr>
          <w:p>
            <w:pPr>
              <w:pStyle w:val="955"/>
              <w:rPr>
                <w:rFonts w:cs="Times New Roman"/>
                <w:color w:val="auto"/>
              </w:rPr>
            </w:pPr>
            <w:r>
              <w:rPr>
                <w:rFonts w:hint="eastAsia"/>
                <w:color w:val="auto"/>
              </w:rPr>
              <w:t xml:space="preserve">投标响应商务条款</w:t>
            </w:r>
            <w:r>
              <w:rPr>
                <w:color w:val="auto"/>
              </w:rPr>
            </w:r>
            <w:r/>
          </w:p>
        </w:tc>
        <w:tc>
          <w:tcPr>
            <w:tcW w:w="1134" w:type="dxa"/>
            <w:textDirection w:val="lrTb"/>
            <w:noWrap w:val="false"/>
          </w:tcPr>
          <w:p>
            <w:pPr>
              <w:pStyle w:val="955"/>
              <w:rPr>
                <w:rFonts w:cs="Times New Roman"/>
                <w:color w:val="auto"/>
              </w:rPr>
            </w:pPr>
            <w:r>
              <w:rPr>
                <w:rFonts w:hint="eastAsia"/>
                <w:color w:val="auto"/>
              </w:rPr>
              <w:t xml:space="preserve">是否偏离</w:t>
            </w:r>
            <w:r>
              <w:rPr>
                <w:color w:val="auto"/>
              </w:rPr>
            </w:r>
            <w:r/>
          </w:p>
        </w:tc>
        <w:tc>
          <w:tcPr>
            <w:tcW w:w="901" w:type="dxa"/>
            <w:vAlign w:val="center"/>
            <w:textDirection w:val="lrTb"/>
            <w:noWrap w:val="false"/>
          </w:tcPr>
          <w:p>
            <w:pPr>
              <w:pStyle w:val="955"/>
              <w:rPr>
                <w:rFonts w:cs="Times New Roman"/>
                <w:color w:val="auto"/>
              </w:rPr>
            </w:pPr>
            <w:r>
              <w:rPr>
                <w:rFonts w:hint="eastAsia"/>
                <w:color w:val="auto"/>
              </w:rPr>
              <w:t xml:space="preserve">偏离</w:t>
            </w:r>
            <w:r>
              <w:rPr>
                <w:color w:val="auto"/>
              </w:rPr>
            </w:r>
            <w:r/>
          </w:p>
        </w:tc>
        <w:tc>
          <w:tcPr>
            <w:tcW w:w="797" w:type="dxa"/>
            <w:vAlign w:val="center"/>
            <w:textDirection w:val="lrTb"/>
            <w:noWrap w:val="false"/>
          </w:tcPr>
          <w:p>
            <w:pPr>
              <w:pStyle w:val="955"/>
              <w:rPr>
                <w:rFonts w:cs="Times New Roman"/>
                <w:color w:val="auto"/>
              </w:rPr>
            </w:pPr>
            <w:r>
              <w:rPr>
                <w:rFonts w:hint="eastAsia"/>
                <w:color w:val="auto"/>
              </w:rPr>
              <w:t xml:space="preserve">说明</w:t>
            </w:r>
            <w:r>
              <w:rPr>
                <w:color w:val="auto"/>
              </w:rPr>
            </w:r>
            <w:r/>
          </w:p>
        </w:tc>
      </w:tr>
      <w:tr>
        <w:trPr>
          <w:trHeight w:val="570"/>
        </w:trPr>
        <w:tc>
          <w:tcPr>
            <w:tcW w:w="653" w:type="dxa"/>
            <w:vAlign w:val="center"/>
            <w:textDirection w:val="lrTb"/>
            <w:noWrap w:val="false"/>
          </w:tcPr>
          <w:p>
            <w:pPr>
              <w:pStyle w:val="955"/>
              <w:rPr>
                <w:rFonts w:cs="Times New Roman"/>
                <w:color w:val="auto"/>
              </w:rPr>
            </w:pPr>
            <w:r>
              <w:rPr>
                <w:rFonts w:cs="Times New Roman"/>
                <w:color w:val="auto"/>
              </w:rPr>
            </w:r>
            <w:r>
              <w:rPr>
                <w:color w:val="auto"/>
              </w:rPr>
            </w:r>
            <w:r/>
          </w:p>
        </w:tc>
        <w:tc>
          <w:tcPr>
            <w:tcW w:w="1844" w:type="dxa"/>
            <w:vAlign w:val="center"/>
            <w:textDirection w:val="lrTb"/>
            <w:noWrap w:val="false"/>
          </w:tcPr>
          <w:p>
            <w:pPr>
              <w:pStyle w:val="955"/>
              <w:rPr>
                <w:rFonts w:cs="Times New Roman"/>
                <w:color w:val="auto"/>
              </w:rPr>
            </w:pPr>
            <w:r>
              <w:rPr>
                <w:rFonts w:cs="Times New Roman"/>
                <w:color w:val="auto"/>
              </w:rPr>
            </w:r>
            <w:r>
              <w:rPr>
                <w:color w:val="auto"/>
              </w:rPr>
            </w:r>
            <w:r/>
          </w:p>
        </w:tc>
        <w:tc>
          <w:tcPr>
            <w:tcW w:w="2268" w:type="dxa"/>
            <w:vAlign w:val="center"/>
            <w:textDirection w:val="lrTb"/>
            <w:noWrap w:val="false"/>
          </w:tcPr>
          <w:p>
            <w:pPr>
              <w:pStyle w:val="955"/>
              <w:rPr>
                <w:rFonts w:cs="Times New Roman"/>
                <w:color w:val="auto"/>
              </w:rPr>
            </w:pPr>
            <w:r>
              <w:rPr>
                <w:rFonts w:cs="Times New Roman"/>
                <w:color w:val="auto"/>
              </w:rPr>
            </w:r>
            <w:r>
              <w:rPr>
                <w:color w:val="auto"/>
              </w:rPr>
            </w:r>
            <w:r/>
          </w:p>
        </w:tc>
        <w:tc>
          <w:tcPr>
            <w:tcW w:w="2126" w:type="dxa"/>
            <w:vAlign w:val="center"/>
            <w:textDirection w:val="lrTb"/>
            <w:noWrap w:val="false"/>
          </w:tcPr>
          <w:p>
            <w:pPr>
              <w:pStyle w:val="955"/>
              <w:rPr>
                <w:rFonts w:cs="Times New Roman"/>
                <w:color w:val="auto"/>
              </w:rPr>
            </w:pPr>
            <w:r>
              <w:rPr>
                <w:rFonts w:cs="Times New Roman"/>
                <w:color w:val="auto"/>
              </w:rPr>
            </w:r>
            <w:r>
              <w:rPr>
                <w:color w:val="auto"/>
              </w:rPr>
            </w:r>
            <w:r/>
          </w:p>
        </w:tc>
        <w:tc>
          <w:tcPr>
            <w:tcW w:w="1134" w:type="dxa"/>
            <w:textDirection w:val="lrTb"/>
            <w:noWrap w:val="false"/>
          </w:tcPr>
          <w:p>
            <w:pPr>
              <w:pStyle w:val="955"/>
              <w:rPr>
                <w:rFonts w:cs="Times New Roman"/>
                <w:color w:val="auto"/>
              </w:rPr>
            </w:pPr>
            <w:r>
              <w:rPr>
                <w:rFonts w:cs="Times New Roman"/>
                <w:color w:val="auto"/>
              </w:rPr>
            </w:r>
            <w:r>
              <w:rPr>
                <w:color w:val="auto"/>
              </w:rPr>
            </w:r>
            <w:r/>
          </w:p>
        </w:tc>
        <w:tc>
          <w:tcPr>
            <w:tcW w:w="901" w:type="dxa"/>
            <w:vAlign w:val="center"/>
            <w:textDirection w:val="lrTb"/>
            <w:noWrap w:val="false"/>
          </w:tcPr>
          <w:p>
            <w:pPr>
              <w:pStyle w:val="955"/>
              <w:rPr>
                <w:rFonts w:cs="Times New Roman"/>
                <w:color w:val="auto"/>
              </w:rPr>
            </w:pPr>
            <w:r>
              <w:rPr>
                <w:rFonts w:cs="Times New Roman"/>
                <w:color w:val="auto"/>
              </w:rPr>
            </w:r>
            <w:r>
              <w:rPr>
                <w:color w:val="auto"/>
              </w:rPr>
            </w:r>
            <w:r/>
          </w:p>
        </w:tc>
        <w:tc>
          <w:tcPr>
            <w:tcW w:w="797" w:type="dxa"/>
            <w:vAlign w:val="center"/>
            <w:textDirection w:val="lrTb"/>
            <w:noWrap w:val="false"/>
          </w:tcPr>
          <w:p>
            <w:pPr>
              <w:pStyle w:val="955"/>
              <w:rPr>
                <w:rFonts w:cs="Times New Roman"/>
                <w:color w:val="auto"/>
              </w:rPr>
            </w:pPr>
            <w:r>
              <w:rPr>
                <w:rFonts w:cs="Times New Roman"/>
                <w:color w:val="auto"/>
              </w:rPr>
            </w:r>
            <w:r>
              <w:rPr>
                <w:color w:val="auto"/>
              </w:rPr>
            </w:r>
            <w:r/>
          </w:p>
        </w:tc>
      </w:tr>
      <w:tr>
        <w:trPr>
          <w:trHeight w:val="681"/>
        </w:trPr>
        <w:tc>
          <w:tcPr>
            <w:tcW w:w="653" w:type="dxa"/>
            <w:vAlign w:val="center"/>
            <w:textDirection w:val="lrTb"/>
            <w:noWrap w:val="false"/>
          </w:tcPr>
          <w:p>
            <w:pPr>
              <w:pStyle w:val="955"/>
              <w:rPr>
                <w:rFonts w:cs="Times New Roman"/>
                <w:color w:val="auto"/>
              </w:rPr>
            </w:pPr>
            <w:r>
              <w:rPr>
                <w:rFonts w:cs="Times New Roman"/>
                <w:color w:val="auto"/>
              </w:rPr>
            </w:r>
            <w:r>
              <w:rPr>
                <w:color w:val="auto"/>
              </w:rPr>
            </w:r>
            <w:r/>
          </w:p>
        </w:tc>
        <w:tc>
          <w:tcPr>
            <w:tcW w:w="1844" w:type="dxa"/>
            <w:vAlign w:val="center"/>
            <w:textDirection w:val="lrTb"/>
            <w:noWrap w:val="false"/>
          </w:tcPr>
          <w:p>
            <w:pPr>
              <w:pStyle w:val="955"/>
              <w:rPr>
                <w:rFonts w:cs="Times New Roman"/>
                <w:color w:val="auto"/>
              </w:rPr>
            </w:pPr>
            <w:r>
              <w:rPr>
                <w:rFonts w:cs="Times New Roman"/>
                <w:color w:val="auto"/>
              </w:rPr>
            </w:r>
            <w:r>
              <w:rPr>
                <w:color w:val="auto"/>
              </w:rPr>
            </w:r>
            <w:r/>
          </w:p>
        </w:tc>
        <w:tc>
          <w:tcPr>
            <w:tcW w:w="2268" w:type="dxa"/>
            <w:vAlign w:val="center"/>
            <w:textDirection w:val="lrTb"/>
            <w:noWrap w:val="false"/>
          </w:tcPr>
          <w:p>
            <w:pPr>
              <w:pStyle w:val="955"/>
              <w:rPr>
                <w:rFonts w:cs="Times New Roman"/>
                <w:color w:val="auto"/>
              </w:rPr>
            </w:pPr>
            <w:r>
              <w:rPr>
                <w:rFonts w:cs="Times New Roman"/>
                <w:color w:val="auto"/>
              </w:rPr>
            </w:r>
            <w:r>
              <w:rPr>
                <w:color w:val="auto"/>
              </w:rPr>
            </w:r>
            <w:r/>
          </w:p>
        </w:tc>
        <w:tc>
          <w:tcPr>
            <w:tcW w:w="2126" w:type="dxa"/>
            <w:vAlign w:val="center"/>
            <w:textDirection w:val="lrTb"/>
            <w:noWrap w:val="false"/>
          </w:tcPr>
          <w:p>
            <w:pPr>
              <w:pStyle w:val="955"/>
              <w:rPr>
                <w:rFonts w:cs="Times New Roman"/>
                <w:color w:val="auto"/>
              </w:rPr>
            </w:pPr>
            <w:r>
              <w:rPr>
                <w:rFonts w:cs="Times New Roman"/>
                <w:color w:val="auto"/>
              </w:rPr>
            </w:r>
            <w:r>
              <w:rPr>
                <w:color w:val="auto"/>
              </w:rPr>
            </w:r>
            <w:r/>
          </w:p>
        </w:tc>
        <w:tc>
          <w:tcPr>
            <w:tcW w:w="1134" w:type="dxa"/>
            <w:textDirection w:val="lrTb"/>
            <w:noWrap w:val="false"/>
          </w:tcPr>
          <w:p>
            <w:pPr>
              <w:pStyle w:val="955"/>
              <w:rPr>
                <w:rFonts w:cs="Times New Roman"/>
                <w:color w:val="auto"/>
              </w:rPr>
            </w:pPr>
            <w:r>
              <w:rPr>
                <w:rFonts w:cs="Times New Roman"/>
                <w:color w:val="auto"/>
              </w:rPr>
            </w:r>
            <w:r>
              <w:rPr>
                <w:color w:val="auto"/>
              </w:rPr>
            </w:r>
            <w:r/>
          </w:p>
        </w:tc>
        <w:tc>
          <w:tcPr>
            <w:tcW w:w="901" w:type="dxa"/>
            <w:vAlign w:val="center"/>
            <w:textDirection w:val="lrTb"/>
            <w:noWrap w:val="false"/>
          </w:tcPr>
          <w:p>
            <w:pPr>
              <w:pStyle w:val="955"/>
              <w:rPr>
                <w:rFonts w:cs="Times New Roman"/>
                <w:color w:val="auto"/>
              </w:rPr>
            </w:pPr>
            <w:r>
              <w:rPr>
                <w:rFonts w:cs="Times New Roman"/>
                <w:color w:val="auto"/>
              </w:rPr>
            </w:r>
            <w:r>
              <w:rPr>
                <w:color w:val="auto"/>
              </w:rPr>
            </w:r>
            <w:r/>
          </w:p>
        </w:tc>
        <w:tc>
          <w:tcPr>
            <w:tcW w:w="797" w:type="dxa"/>
            <w:vAlign w:val="center"/>
            <w:textDirection w:val="lrTb"/>
            <w:noWrap w:val="false"/>
          </w:tcPr>
          <w:p>
            <w:pPr>
              <w:pStyle w:val="955"/>
              <w:rPr>
                <w:rFonts w:cs="Times New Roman"/>
                <w:color w:val="auto"/>
              </w:rPr>
            </w:pPr>
            <w:r>
              <w:rPr>
                <w:rFonts w:cs="Times New Roman"/>
                <w:color w:val="auto"/>
              </w:rPr>
            </w:r>
            <w:r>
              <w:rPr>
                <w:color w:val="auto"/>
              </w:rPr>
            </w:r>
            <w:r/>
          </w:p>
        </w:tc>
      </w:tr>
      <w:tr>
        <w:trPr>
          <w:trHeight w:val="690"/>
        </w:trPr>
        <w:tc>
          <w:tcPr>
            <w:tcW w:w="653" w:type="dxa"/>
            <w:vAlign w:val="center"/>
            <w:textDirection w:val="lrTb"/>
            <w:noWrap w:val="false"/>
          </w:tcPr>
          <w:p>
            <w:pPr>
              <w:pStyle w:val="955"/>
              <w:rPr>
                <w:rFonts w:cs="Times New Roman"/>
                <w:color w:val="auto"/>
              </w:rPr>
            </w:pPr>
            <w:r>
              <w:rPr>
                <w:rFonts w:cs="Times New Roman"/>
                <w:color w:val="auto"/>
              </w:rPr>
            </w:r>
            <w:r>
              <w:rPr>
                <w:color w:val="auto"/>
              </w:rPr>
            </w:r>
            <w:r/>
          </w:p>
        </w:tc>
        <w:tc>
          <w:tcPr>
            <w:tcW w:w="1844" w:type="dxa"/>
            <w:vAlign w:val="center"/>
            <w:textDirection w:val="lrTb"/>
            <w:noWrap w:val="false"/>
          </w:tcPr>
          <w:p>
            <w:pPr>
              <w:pStyle w:val="955"/>
              <w:rPr>
                <w:rFonts w:cs="Times New Roman"/>
                <w:color w:val="auto"/>
              </w:rPr>
            </w:pPr>
            <w:r>
              <w:rPr>
                <w:rFonts w:cs="Times New Roman"/>
                <w:color w:val="auto"/>
              </w:rPr>
            </w:r>
            <w:r>
              <w:rPr>
                <w:color w:val="auto"/>
              </w:rPr>
            </w:r>
            <w:r/>
          </w:p>
        </w:tc>
        <w:tc>
          <w:tcPr>
            <w:tcW w:w="2268" w:type="dxa"/>
            <w:vAlign w:val="center"/>
            <w:textDirection w:val="lrTb"/>
            <w:noWrap w:val="false"/>
          </w:tcPr>
          <w:p>
            <w:pPr>
              <w:pStyle w:val="955"/>
              <w:rPr>
                <w:rFonts w:cs="Times New Roman"/>
                <w:color w:val="auto"/>
              </w:rPr>
            </w:pPr>
            <w:r>
              <w:rPr>
                <w:rFonts w:cs="Times New Roman"/>
                <w:color w:val="auto"/>
              </w:rPr>
            </w:r>
            <w:r>
              <w:rPr>
                <w:color w:val="auto"/>
              </w:rPr>
            </w:r>
            <w:r/>
          </w:p>
        </w:tc>
        <w:tc>
          <w:tcPr>
            <w:tcW w:w="2126" w:type="dxa"/>
            <w:vAlign w:val="center"/>
            <w:textDirection w:val="lrTb"/>
            <w:noWrap w:val="false"/>
          </w:tcPr>
          <w:p>
            <w:pPr>
              <w:pStyle w:val="955"/>
              <w:rPr>
                <w:rFonts w:cs="Times New Roman"/>
                <w:color w:val="auto"/>
              </w:rPr>
            </w:pPr>
            <w:r>
              <w:rPr>
                <w:rFonts w:cs="Times New Roman"/>
                <w:color w:val="auto"/>
              </w:rPr>
            </w:r>
            <w:r>
              <w:rPr>
                <w:color w:val="auto"/>
              </w:rPr>
            </w:r>
            <w:r/>
          </w:p>
        </w:tc>
        <w:tc>
          <w:tcPr>
            <w:tcW w:w="1134" w:type="dxa"/>
            <w:textDirection w:val="lrTb"/>
            <w:noWrap w:val="false"/>
          </w:tcPr>
          <w:p>
            <w:pPr>
              <w:pStyle w:val="955"/>
              <w:rPr>
                <w:rFonts w:cs="Times New Roman"/>
                <w:color w:val="auto"/>
              </w:rPr>
            </w:pPr>
            <w:r>
              <w:rPr>
                <w:rFonts w:cs="Times New Roman"/>
                <w:color w:val="auto"/>
              </w:rPr>
            </w:r>
            <w:r>
              <w:rPr>
                <w:color w:val="auto"/>
              </w:rPr>
            </w:r>
            <w:r/>
          </w:p>
        </w:tc>
        <w:tc>
          <w:tcPr>
            <w:tcW w:w="901" w:type="dxa"/>
            <w:vAlign w:val="center"/>
            <w:textDirection w:val="lrTb"/>
            <w:noWrap w:val="false"/>
          </w:tcPr>
          <w:p>
            <w:pPr>
              <w:pStyle w:val="955"/>
              <w:rPr>
                <w:rFonts w:cs="Times New Roman"/>
                <w:color w:val="auto"/>
              </w:rPr>
            </w:pPr>
            <w:r>
              <w:rPr>
                <w:rFonts w:cs="Times New Roman"/>
                <w:color w:val="auto"/>
              </w:rPr>
            </w:r>
            <w:r>
              <w:rPr>
                <w:color w:val="auto"/>
              </w:rPr>
            </w:r>
            <w:r/>
          </w:p>
        </w:tc>
        <w:tc>
          <w:tcPr>
            <w:tcW w:w="797" w:type="dxa"/>
            <w:vAlign w:val="center"/>
            <w:textDirection w:val="lrTb"/>
            <w:noWrap w:val="false"/>
          </w:tcPr>
          <w:p>
            <w:pPr>
              <w:pStyle w:val="955"/>
              <w:rPr>
                <w:rFonts w:cs="Times New Roman"/>
                <w:color w:val="auto"/>
              </w:rPr>
            </w:pPr>
            <w:r>
              <w:rPr>
                <w:rFonts w:cs="Times New Roman"/>
                <w:color w:val="auto"/>
              </w:rPr>
            </w:r>
            <w:r>
              <w:rPr>
                <w:color w:val="auto"/>
              </w:rPr>
            </w:r>
            <w:r/>
          </w:p>
        </w:tc>
      </w:tr>
      <w:tr>
        <w:trPr>
          <w:trHeight w:val="714"/>
        </w:trPr>
        <w:tc>
          <w:tcPr>
            <w:tcW w:w="653" w:type="dxa"/>
            <w:vAlign w:val="center"/>
            <w:textDirection w:val="lrTb"/>
            <w:noWrap w:val="false"/>
          </w:tcPr>
          <w:p>
            <w:pPr>
              <w:pStyle w:val="955"/>
              <w:rPr>
                <w:rFonts w:cs="Times New Roman"/>
                <w:color w:val="auto"/>
              </w:rPr>
            </w:pPr>
            <w:r>
              <w:rPr>
                <w:rFonts w:cs="Times New Roman"/>
                <w:color w:val="auto"/>
              </w:rPr>
            </w:r>
            <w:r>
              <w:rPr>
                <w:color w:val="auto"/>
              </w:rPr>
            </w:r>
            <w:r/>
          </w:p>
        </w:tc>
        <w:tc>
          <w:tcPr>
            <w:tcW w:w="1844" w:type="dxa"/>
            <w:vAlign w:val="center"/>
            <w:textDirection w:val="lrTb"/>
            <w:noWrap w:val="false"/>
          </w:tcPr>
          <w:p>
            <w:pPr>
              <w:pStyle w:val="955"/>
              <w:rPr>
                <w:rFonts w:cs="Times New Roman"/>
                <w:color w:val="auto"/>
              </w:rPr>
            </w:pPr>
            <w:r>
              <w:rPr>
                <w:rFonts w:cs="Times New Roman"/>
                <w:color w:val="auto"/>
              </w:rPr>
            </w:r>
            <w:r>
              <w:rPr>
                <w:color w:val="auto"/>
              </w:rPr>
            </w:r>
            <w:r/>
          </w:p>
        </w:tc>
        <w:tc>
          <w:tcPr>
            <w:tcW w:w="2268" w:type="dxa"/>
            <w:vAlign w:val="center"/>
            <w:textDirection w:val="lrTb"/>
            <w:noWrap w:val="false"/>
          </w:tcPr>
          <w:p>
            <w:pPr>
              <w:pStyle w:val="955"/>
              <w:rPr>
                <w:rFonts w:cs="Times New Roman"/>
                <w:color w:val="auto"/>
              </w:rPr>
            </w:pPr>
            <w:r>
              <w:rPr>
                <w:rFonts w:cs="Times New Roman"/>
                <w:color w:val="auto"/>
              </w:rPr>
            </w:r>
            <w:r>
              <w:rPr>
                <w:color w:val="auto"/>
              </w:rPr>
            </w:r>
            <w:r/>
          </w:p>
        </w:tc>
        <w:tc>
          <w:tcPr>
            <w:tcW w:w="2126" w:type="dxa"/>
            <w:vAlign w:val="center"/>
            <w:textDirection w:val="lrTb"/>
            <w:noWrap w:val="false"/>
          </w:tcPr>
          <w:p>
            <w:pPr>
              <w:pStyle w:val="955"/>
              <w:rPr>
                <w:rFonts w:cs="Times New Roman"/>
                <w:color w:val="auto"/>
              </w:rPr>
            </w:pPr>
            <w:r>
              <w:rPr>
                <w:rFonts w:cs="Times New Roman"/>
                <w:color w:val="auto"/>
              </w:rPr>
            </w:r>
            <w:r>
              <w:rPr>
                <w:color w:val="auto"/>
              </w:rPr>
            </w:r>
            <w:r/>
          </w:p>
        </w:tc>
        <w:tc>
          <w:tcPr>
            <w:tcW w:w="1134" w:type="dxa"/>
            <w:textDirection w:val="lrTb"/>
            <w:noWrap w:val="false"/>
          </w:tcPr>
          <w:p>
            <w:pPr>
              <w:pStyle w:val="955"/>
              <w:rPr>
                <w:rFonts w:cs="Times New Roman"/>
                <w:color w:val="auto"/>
              </w:rPr>
            </w:pPr>
            <w:r>
              <w:rPr>
                <w:rFonts w:cs="Times New Roman"/>
                <w:color w:val="auto"/>
              </w:rPr>
            </w:r>
            <w:r>
              <w:rPr>
                <w:color w:val="auto"/>
              </w:rPr>
            </w:r>
            <w:r/>
          </w:p>
        </w:tc>
        <w:tc>
          <w:tcPr>
            <w:tcW w:w="901" w:type="dxa"/>
            <w:vAlign w:val="center"/>
            <w:textDirection w:val="lrTb"/>
            <w:noWrap w:val="false"/>
          </w:tcPr>
          <w:p>
            <w:pPr>
              <w:pStyle w:val="955"/>
              <w:rPr>
                <w:rFonts w:cs="Times New Roman"/>
                <w:color w:val="auto"/>
              </w:rPr>
            </w:pPr>
            <w:r>
              <w:rPr>
                <w:rFonts w:cs="Times New Roman"/>
                <w:color w:val="auto"/>
              </w:rPr>
            </w:r>
            <w:r>
              <w:rPr>
                <w:color w:val="auto"/>
              </w:rPr>
            </w:r>
            <w:r/>
          </w:p>
        </w:tc>
        <w:tc>
          <w:tcPr>
            <w:tcW w:w="797" w:type="dxa"/>
            <w:vAlign w:val="center"/>
            <w:textDirection w:val="lrTb"/>
            <w:noWrap w:val="false"/>
          </w:tcPr>
          <w:p>
            <w:pPr>
              <w:pStyle w:val="955"/>
              <w:rPr>
                <w:rFonts w:cs="Times New Roman"/>
                <w:color w:val="auto"/>
              </w:rPr>
            </w:pPr>
            <w:r>
              <w:rPr>
                <w:rFonts w:cs="Times New Roman"/>
                <w:color w:val="auto"/>
              </w:rPr>
            </w:r>
            <w:r>
              <w:rPr>
                <w:color w:val="auto"/>
              </w:rPr>
            </w:r>
            <w:r/>
          </w:p>
        </w:tc>
      </w:tr>
      <w:tr>
        <w:trPr>
          <w:trHeight w:val="682"/>
        </w:trPr>
        <w:tc>
          <w:tcPr>
            <w:tcW w:w="653" w:type="dxa"/>
            <w:vAlign w:val="center"/>
            <w:textDirection w:val="lrTb"/>
            <w:noWrap w:val="false"/>
          </w:tcPr>
          <w:p>
            <w:pPr>
              <w:pStyle w:val="955"/>
              <w:rPr>
                <w:rFonts w:cs="Times New Roman"/>
                <w:color w:val="auto"/>
              </w:rPr>
            </w:pPr>
            <w:r>
              <w:rPr>
                <w:rFonts w:cs="Times New Roman"/>
                <w:color w:val="auto"/>
              </w:rPr>
            </w:r>
            <w:r>
              <w:rPr>
                <w:color w:val="auto"/>
              </w:rPr>
            </w:r>
            <w:r/>
          </w:p>
        </w:tc>
        <w:tc>
          <w:tcPr>
            <w:tcW w:w="1844" w:type="dxa"/>
            <w:vAlign w:val="center"/>
            <w:textDirection w:val="lrTb"/>
            <w:noWrap w:val="false"/>
          </w:tcPr>
          <w:p>
            <w:pPr>
              <w:pStyle w:val="955"/>
              <w:rPr>
                <w:rFonts w:cs="Times New Roman"/>
                <w:color w:val="auto"/>
              </w:rPr>
            </w:pPr>
            <w:r>
              <w:rPr>
                <w:rFonts w:cs="Times New Roman"/>
                <w:color w:val="auto"/>
              </w:rPr>
            </w:r>
            <w:r>
              <w:rPr>
                <w:color w:val="auto"/>
              </w:rPr>
            </w:r>
            <w:r/>
          </w:p>
        </w:tc>
        <w:tc>
          <w:tcPr>
            <w:tcW w:w="2268" w:type="dxa"/>
            <w:vAlign w:val="center"/>
            <w:textDirection w:val="lrTb"/>
            <w:noWrap w:val="false"/>
          </w:tcPr>
          <w:p>
            <w:pPr>
              <w:pStyle w:val="955"/>
              <w:rPr>
                <w:rFonts w:cs="Times New Roman"/>
                <w:color w:val="auto"/>
              </w:rPr>
            </w:pPr>
            <w:r>
              <w:rPr>
                <w:rFonts w:cs="Times New Roman"/>
                <w:color w:val="auto"/>
              </w:rPr>
            </w:r>
            <w:r>
              <w:rPr>
                <w:color w:val="auto"/>
              </w:rPr>
            </w:r>
            <w:r/>
          </w:p>
        </w:tc>
        <w:tc>
          <w:tcPr>
            <w:tcW w:w="2126" w:type="dxa"/>
            <w:vAlign w:val="center"/>
            <w:textDirection w:val="lrTb"/>
            <w:noWrap w:val="false"/>
          </w:tcPr>
          <w:p>
            <w:pPr>
              <w:pStyle w:val="955"/>
              <w:rPr>
                <w:rFonts w:cs="Times New Roman"/>
                <w:color w:val="auto"/>
              </w:rPr>
            </w:pPr>
            <w:r>
              <w:rPr>
                <w:rFonts w:cs="Times New Roman"/>
                <w:color w:val="auto"/>
              </w:rPr>
            </w:r>
            <w:r>
              <w:rPr>
                <w:color w:val="auto"/>
              </w:rPr>
            </w:r>
            <w:r/>
          </w:p>
        </w:tc>
        <w:tc>
          <w:tcPr>
            <w:tcW w:w="1134" w:type="dxa"/>
            <w:textDirection w:val="lrTb"/>
            <w:noWrap w:val="false"/>
          </w:tcPr>
          <w:p>
            <w:pPr>
              <w:pStyle w:val="955"/>
              <w:rPr>
                <w:rFonts w:cs="Times New Roman"/>
                <w:color w:val="auto"/>
              </w:rPr>
            </w:pPr>
            <w:r>
              <w:rPr>
                <w:rFonts w:cs="Times New Roman"/>
                <w:color w:val="auto"/>
              </w:rPr>
            </w:r>
            <w:r>
              <w:rPr>
                <w:color w:val="auto"/>
              </w:rPr>
            </w:r>
            <w:r/>
          </w:p>
        </w:tc>
        <w:tc>
          <w:tcPr>
            <w:tcW w:w="901" w:type="dxa"/>
            <w:vAlign w:val="center"/>
            <w:textDirection w:val="lrTb"/>
            <w:noWrap w:val="false"/>
          </w:tcPr>
          <w:p>
            <w:pPr>
              <w:pStyle w:val="955"/>
              <w:rPr>
                <w:rFonts w:cs="Times New Roman"/>
                <w:color w:val="auto"/>
              </w:rPr>
            </w:pPr>
            <w:r>
              <w:rPr>
                <w:rFonts w:cs="Times New Roman"/>
                <w:color w:val="auto"/>
              </w:rPr>
            </w:r>
            <w:r>
              <w:rPr>
                <w:color w:val="auto"/>
              </w:rPr>
            </w:r>
            <w:r/>
          </w:p>
        </w:tc>
        <w:tc>
          <w:tcPr>
            <w:tcW w:w="797" w:type="dxa"/>
            <w:vAlign w:val="center"/>
            <w:textDirection w:val="lrTb"/>
            <w:noWrap w:val="false"/>
          </w:tcPr>
          <w:p>
            <w:pPr>
              <w:pStyle w:val="955"/>
              <w:rPr>
                <w:rFonts w:cs="Times New Roman"/>
                <w:color w:val="auto"/>
              </w:rPr>
            </w:pPr>
            <w:r>
              <w:rPr>
                <w:rFonts w:cs="Times New Roman"/>
                <w:color w:val="auto"/>
              </w:rPr>
            </w:r>
            <w:r>
              <w:rPr>
                <w:color w:val="auto"/>
              </w:rPr>
            </w:r>
            <w:r/>
          </w:p>
        </w:tc>
      </w:tr>
      <w:tr>
        <w:trPr>
          <w:trHeight w:val="707"/>
        </w:trPr>
        <w:tc>
          <w:tcPr>
            <w:tcW w:w="653" w:type="dxa"/>
            <w:vAlign w:val="center"/>
            <w:textDirection w:val="lrTb"/>
            <w:noWrap w:val="false"/>
          </w:tcPr>
          <w:p>
            <w:pPr>
              <w:pStyle w:val="955"/>
              <w:rPr>
                <w:rFonts w:cs="Times New Roman"/>
                <w:color w:val="auto"/>
              </w:rPr>
            </w:pPr>
            <w:r>
              <w:rPr>
                <w:rFonts w:cs="Times New Roman"/>
                <w:color w:val="auto"/>
              </w:rPr>
            </w:r>
            <w:r>
              <w:rPr>
                <w:color w:val="auto"/>
              </w:rPr>
            </w:r>
            <w:r/>
          </w:p>
        </w:tc>
        <w:tc>
          <w:tcPr>
            <w:tcW w:w="1844" w:type="dxa"/>
            <w:vAlign w:val="center"/>
            <w:textDirection w:val="lrTb"/>
            <w:noWrap w:val="false"/>
          </w:tcPr>
          <w:p>
            <w:pPr>
              <w:pStyle w:val="955"/>
              <w:rPr>
                <w:rFonts w:cs="Times New Roman"/>
                <w:color w:val="auto"/>
              </w:rPr>
            </w:pPr>
            <w:r>
              <w:rPr>
                <w:rFonts w:cs="Times New Roman"/>
                <w:color w:val="auto"/>
              </w:rPr>
            </w:r>
            <w:r>
              <w:rPr>
                <w:color w:val="auto"/>
              </w:rPr>
            </w:r>
            <w:r/>
          </w:p>
        </w:tc>
        <w:tc>
          <w:tcPr>
            <w:tcW w:w="2268" w:type="dxa"/>
            <w:vAlign w:val="center"/>
            <w:textDirection w:val="lrTb"/>
            <w:noWrap w:val="false"/>
          </w:tcPr>
          <w:p>
            <w:pPr>
              <w:pStyle w:val="955"/>
              <w:rPr>
                <w:rFonts w:cs="Times New Roman"/>
                <w:color w:val="auto"/>
              </w:rPr>
            </w:pPr>
            <w:r>
              <w:rPr>
                <w:rFonts w:cs="Times New Roman"/>
                <w:color w:val="auto"/>
              </w:rPr>
            </w:r>
            <w:r>
              <w:rPr>
                <w:color w:val="auto"/>
              </w:rPr>
            </w:r>
            <w:r/>
          </w:p>
        </w:tc>
        <w:tc>
          <w:tcPr>
            <w:tcW w:w="2126" w:type="dxa"/>
            <w:vAlign w:val="center"/>
            <w:textDirection w:val="lrTb"/>
            <w:noWrap w:val="false"/>
          </w:tcPr>
          <w:p>
            <w:pPr>
              <w:pStyle w:val="955"/>
              <w:rPr>
                <w:rFonts w:cs="Times New Roman"/>
                <w:color w:val="auto"/>
              </w:rPr>
            </w:pPr>
            <w:r>
              <w:rPr>
                <w:rFonts w:cs="Times New Roman"/>
                <w:color w:val="auto"/>
              </w:rPr>
            </w:r>
            <w:r>
              <w:rPr>
                <w:color w:val="auto"/>
              </w:rPr>
            </w:r>
            <w:r/>
          </w:p>
        </w:tc>
        <w:tc>
          <w:tcPr>
            <w:tcW w:w="1134" w:type="dxa"/>
            <w:textDirection w:val="lrTb"/>
            <w:noWrap w:val="false"/>
          </w:tcPr>
          <w:p>
            <w:pPr>
              <w:pStyle w:val="955"/>
              <w:rPr>
                <w:rFonts w:cs="Times New Roman"/>
                <w:color w:val="auto"/>
              </w:rPr>
            </w:pPr>
            <w:r>
              <w:rPr>
                <w:rFonts w:cs="Times New Roman"/>
                <w:color w:val="auto"/>
              </w:rPr>
            </w:r>
            <w:r>
              <w:rPr>
                <w:color w:val="auto"/>
              </w:rPr>
            </w:r>
            <w:r/>
          </w:p>
        </w:tc>
        <w:tc>
          <w:tcPr>
            <w:tcW w:w="901" w:type="dxa"/>
            <w:vAlign w:val="center"/>
            <w:textDirection w:val="lrTb"/>
            <w:noWrap w:val="false"/>
          </w:tcPr>
          <w:p>
            <w:pPr>
              <w:pStyle w:val="955"/>
              <w:rPr>
                <w:rFonts w:cs="Times New Roman"/>
                <w:color w:val="auto"/>
              </w:rPr>
            </w:pPr>
            <w:r>
              <w:rPr>
                <w:rFonts w:cs="Times New Roman"/>
                <w:color w:val="auto"/>
              </w:rPr>
            </w:r>
            <w:r>
              <w:rPr>
                <w:color w:val="auto"/>
              </w:rPr>
            </w:r>
            <w:r/>
          </w:p>
        </w:tc>
        <w:tc>
          <w:tcPr>
            <w:tcW w:w="797" w:type="dxa"/>
            <w:vAlign w:val="center"/>
            <w:textDirection w:val="lrTb"/>
            <w:noWrap w:val="false"/>
          </w:tcPr>
          <w:p>
            <w:pPr>
              <w:pStyle w:val="955"/>
              <w:rPr>
                <w:rFonts w:cs="Times New Roman"/>
                <w:color w:val="auto"/>
              </w:rPr>
            </w:pPr>
            <w:r>
              <w:rPr>
                <w:rFonts w:cs="Times New Roman"/>
                <w:color w:val="auto"/>
              </w:rPr>
            </w:r>
            <w:r>
              <w:rPr>
                <w:color w:val="auto"/>
              </w:rPr>
            </w:r>
            <w:r/>
          </w:p>
        </w:tc>
      </w:tr>
    </w:tbl>
    <w:p>
      <w:pPr>
        <w:pStyle w:val="918"/>
        <w:ind w:firstLine="316"/>
        <w:spacing w:line="360" w:lineRule="exact"/>
        <w:rPr>
          <w:b/>
          <w:bCs/>
          <w:color w:val="auto"/>
        </w:rPr>
      </w:pPr>
      <w:r>
        <w:rPr>
          <w:rFonts w:hint="eastAsia" w:cs="宋体"/>
          <w:b/>
          <w:bCs/>
          <w:color w:val="auto"/>
        </w:rPr>
        <w:t xml:space="preserve">注：</w:t>
      </w:r>
      <w:r>
        <w:rPr>
          <w:color w:val="auto"/>
        </w:rPr>
      </w:r>
      <w:r/>
    </w:p>
    <w:p>
      <w:pPr>
        <w:pStyle w:val="918"/>
        <w:ind w:firstLine="316"/>
        <w:spacing w:line="360" w:lineRule="exact"/>
        <w:rPr>
          <w:rFonts w:ascii="宋体"/>
          <w:b/>
          <w:bCs/>
          <w:color w:val="auto"/>
        </w:rPr>
      </w:pPr>
      <w:r>
        <w:rPr>
          <w:rFonts w:ascii="宋体" w:hAnsi="宋体" w:cs="宋体"/>
          <w:b/>
          <w:bCs/>
          <w:color w:val="auto"/>
        </w:rPr>
        <w:t xml:space="preserve">1. </w:t>
      </w:r>
      <w:r>
        <w:rPr>
          <w:rFonts w:hint="eastAsia" w:ascii="宋体" w:hAnsi="宋体" w:cs="宋体"/>
          <w:b/>
          <w:bCs/>
          <w:color w:val="auto"/>
        </w:rPr>
        <w:t xml:space="preserve">供应商须根据第一、二、三章内容要求填写此表，作为响应文件的组成部分。</w:t>
      </w:r>
      <w:r>
        <w:rPr>
          <w:color w:val="auto"/>
        </w:rPr>
      </w:r>
      <w:r/>
    </w:p>
    <w:p>
      <w:pPr>
        <w:pStyle w:val="918"/>
        <w:ind w:firstLine="316"/>
        <w:spacing w:line="360" w:lineRule="exact"/>
        <w:rPr>
          <w:rFonts w:ascii="宋体"/>
          <w:b/>
          <w:bCs/>
          <w:color w:val="auto"/>
        </w:rPr>
      </w:pPr>
      <w:r>
        <w:rPr>
          <w:rFonts w:ascii="宋体" w:hAnsi="宋体" w:cs="宋体"/>
          <w:b/>
          <w:bCs/>
          <w:color w:val="auto"/>
        </w:rPr>
        <w:t xml:space="preserve">2. </w:t>
      </w:r>
      <w:r>
        <w:rPr>
          <w:rFonts w:hint="eastAsia" w:ascii="宋体" w:hAnsi="宋体" w:cs="宋体"/>
          <w:b/>
          <w:bCs/>
          <w:color w:val="auto"/>
        </w:rPr>
        <w:t xml:space="preserve">所有偏离必须在本表中列出，未在本偏离表中列出偏离，将视为供应商已完全接受磋商文件要求。如完全无偏离，也无其他说明，可在本表第一行填写“全部无偏离”。</w:t>
      </w:r>
      <w:r>
        <w:rPr>
          <w:color w:val="auto"/>
        </w:rPr>
      </w:r>
      <w:r/>
    </w:p>
    <w:p>
      <w:pPr>
        <w:pStyle w:val="918"/>
        <w:ind w:firstLine="316"/>
        <w:spacing w:line="360" w:lineRule="exact"/>
        <w:rPr>
          <w:rFonts w:ascii="宋体"/>
          <w:b/>
          <w:bCs/>
          <w:color w:val="auto"/>
        </w:rPr>
      </w:pPr>
      <w:r>
        <w:rPr>
          <w:rFonts w:ascii="宋体" w:hAnsi="宋体" w:cs="宋体"/>
          <w:b/>
          <w:bCs/>
          <w:color w:val="auto"/>
        </w:rPr>
        <w:t xml:space="preserve">3. </w:t>
      </w:r>
      <w:r>
        <w:rPr>
          <w:rFonts w:hint="eastAsia" w:ascii="宋体" w:hAnsi="宋体" w:cs="宋体"/>
          <w:b/>
          <w:bCs/>
          <w:color w:val="auto"/>
        </w:rPr>
        <w:t xml:space="preserve">偏离包括正、负偏离，正偏离指供应商的响应高于磋商文件要求，负偏离指供应商的响应低于磋商文件要求。</w:t>
      </w:r>
      <w:r>
        <w:rPr>
          <w:color w:val="auto"/>
        </w:rPr>
      </w:r>
      <w:r/>
    </w:p>
    <w:p>
      <w:pPr>
        <w:pStyle w:val="918"/>
        <w:ind w:firstLine="316"/>
        <w:spacing w:line="360" w:lineRule="exact"/>
        <w:rPr>
          <w:color w:val="auto"/>
        </w:rPr>
      </w:pPr>
      <w:r>
        <w:rPr>
          <w:rFonts w:ascii="宋体" w:hAnsi="宋体" w:cs="宋体"/>
          <w:b/>
          <w:bCs/>
          <w:color w:val="auto"/>
        </w:rPr>
        <w:t xml:space="preserve">4. </w:t>
      </w:r>
      <w:r>
        <w:rPr>
          <w:rFonts w:hint="eastAsia" w:ascii="宋体" w:hAnsi="宋体" w:cs="宋体"/>
          <w:b/>
          <w:bCs/>
          <w:color w:val="auto"/>
        </w:rPr>
        <w:t xml:space="preserve">如供应商将此表空白，视为供应商无任何偏离。</w:t>
      </w:r>
      <w:r>
        <w:rPr>
          <w:color w:val="auto"/>
        </w:rPr>
      </w:r>
      <w:r/>
    </w:p>
    <w:p>
      <w:pPr>
        <w:ind w:left="20" w:firstLine="360"/>
        <w:jc w:val="left"/>
        <w:widowControl/>
        <w:rPr>
          <w:rFonts w:ascii="Microsoft New Tai Lue" w:hAnsi="Microsoft New Tai Lue" w:cs="Microsoft New Tai Lue"/>
          <w:b/>
          <w:bCs/>
          <w:color w:val="auto"/>
          <w:sz w:val="24"/>
          <w:szCs w:val="24"/>
        </w:rPr>
      </w:pPr>
      <w:r>
        <w:rPr>
          <w:color w:val="auto"/>
        </w:rPr>
      </w:r>
      <w:bookmarkStart w:id="280" w:name="_Toc104560902"/>
      <w:r>
        <w:rPr>
          <w:color w:val="auto"/>
        </w:rPr>
      </w:r>
      <w:bookmarkStart w:id="281" w:name="_Toc107246282"/>
      <w:r>
        <w:rPr>
          <w:color w:val="auto"/>
        </w:rPr>
      </w:r>
      <w:bookmarkStart w:id="282" w:name="_Toc103848587"/>
      <w:r>
        <w:rPr>
          <w:rFonts w:ascii="Microsoft New Tai Lue" w:hAnsi="Microsoft New Tai Lue" w:cs="Microsoft New Tai Lue"/>
          <w:color w:val="auto"/>
          <w:sz w:val="24"/>
          <w:szCs w:val="24"/>
        </w:rPr>
        <w:br w:type="page" w:clear="all"/>
      </w:r>
      <w:r>
        <w:rPr>
          <w:color w:val="auto"/>
        </w:rPr>
      </w:r>
      <w:r/>
    </w:p>
    <w:p>
      <w:pPr>
        <w:pStyle w:val="920"/>
        <w:ind w:hanging="10"/>
        <w:spacing w:before="0"/>
        <w:rPr>
          <w:rFonts w:ascii="Microsoft New Tai Lue" w:hAnsi="Microsoft New Tai Lue" w:cs="Microsoft New Tai Lue"/>
          <w:color w:val="auto"/>
        </w:rPr>
      </w:pPr>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7</w:t>
      </w:r>
      <w:r>
        <w:rPr>
          <w:rFonts w:hint="eastAsia" w:ascii="Microsoft New Tai Lue" w:hAnsi="Microsoft New Tai Lue" w:cs="宋体"/>
          <w:color w:val="auto"/>
          <w:sz w:val="24"/>
          <w:szCs w:val="24"/>
        </w:rPr>
        <w:t xml:space="preserve">）供应商具备投标资格的证明文件</w:t>
      </w:r>
      <w:bookmarkEnd w:id="280"/>
      <w:r>
        <w:rPr>
          <w:color w:val="auto"/>
        </w:rPr>
      </w:r>
      <w:bookmarkEnd w:id="281"/>
      <w:r>
        <w:rPr>
          <w:color w:val="auto"/>
        </w:rPr>
      </w:r>
      <w:bookmarkEnd w:id="282"/>
      <w:r>
        <w:rPr>
          <w:color w:val="auto"/>
        </w:rPr>
      </w:r>
      <w:r/>
    </w:p>
    <w:p>
      <w:pPr>
        <w:pStyle w:val="920"/>
        <w:ind w:hanging="10"/>
        <w:spacing w:before="0"/>
        <w:rPr>
          <w:rFonts w:ascii="Microsoft New Tai Lue" w:hAnsi="Microsoft New Tai Lue" w:cs="Microsoft New Tai Lue"/>
          <w:color w:val="auto"/>
          <w:sz w:val="24"/>
          <w:szCs w:val="24"/>
        </w:rPr>
      </w:pPr>
      <w:r>
        <w:rPr>
          <w:color w:val="auto"/>
        </w:rPr>
      </w:r>
      <w:bookmarkStart w:id="283" w:name="_Toc103848588"/>
      <w:r>
        <w:rPr>
          <w:color w:val="auto"/>
        </w:rPr>
      </w:r>
      <w:bookmarkStart w:id="284" w:name="_Toc104560903"/>
      <w:r>
        <w:rPr>
          <w:color w:val="auto"/>
        </w:rPr>
      </w:r>
      <w:bookmarkStart w:id="285" w:name="_Toc107246283"/>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7-1-1</w:t>
      </w:r>
      <w:r>
        <w:rPr>
          <w:rFonts w:hint="eastAsia" w:ascii="Microsoft New Tai Lue" w:hAnsi="Microsoft New Tai Lue" w:cs="宋体"/>
          <w:color w:val="auto"/>
          <w:sz w:val="24"/>
          <w:szCs w:val="24"/>
        </w:rPr>
        <w:t xml:space="preserve">）营业执照复印件</w:t>
      </w:r>
      <w:bookmarkEnd w:id="279"/>
      <w:r>
        <w:rPr>
          <w:rFonts w:hint="eastAsia" w:ascii="Microsoft New Tai Lue" w:hAnsi="Microsoft New Tai Lue" w:cs="宋体"/>
          <w:color w:val="auto"/>
          <w:sz w:val="24"/>
          <w:szCs w:val="24"/>
        </w:rPr>
        <w:t xml:space="preserve">或自然人的身份证明复印件</w:t>
      </w:r>
      <w:bookmarkEnd w:id="283"/>
      <w:r>
        <w:rPr>
          <w:color w:val="auto"/>
        </w:rPr>
      </w:r>
      <w:bookmarkEnd w:id="284"/>
      <w:r>
        <w:rPr>
          <w:color w:val="auto"/>
        </w:rPr>
      </w:r>
      <w:bookmarkEnd w:id="285"/>
      <w:r>
        <w:rPr>
          <w:color w:val="auto"/>
        </w:rPr>
      </w:r>
      <w:r/>
    </w:p>
    <w:p>
      <w:pPr>
        <w:ind w:firstLine="316"/>
        <w:spacing w:line="300" w:lineRule="auto"/>
        <w:rPr>
          <w:rFonts w:ascii="Microsoft New Tai Lue" w:hAnsi="Microsoft New Tai Lue" w:cs="Microsoft New Tai Lue"/>
          <w:b/>
          <w:bCs/>
          <w:color w:val="auto"/>
        </w:rPr>
      </w:pPr>
      <w:r>
        <w:rPr>
          <w:color w:val="auto"/>
        </w:rPr>
      </w:r>
      <w:bookmarkStart w:id="286" w:name="_Hlk33717720"/>
      <w:r>
        <w:rPr>
          <w:rFonts w:hint="eastAsia" w:ascii="Microsoft New Tai Lue" w:hAnsi="Microsoft New Tai Lue"/>
          <w:b/>
          <w:bCs/>
          <w:color w:val="auto"/>
        </w:rPr>
        <w:t xml:space="preserve">注：供应商提供营业执照副本（或具有同等法律效力的证照）复印件。复印件应能清晰显示供应商名称。</w:t>
      </w:r>
      <w:bookmarkEnd w:id="286"/>
      <w:r>
        <w:rPr>
          <w:color w:val="auto"/>
        </w:rPr>
      </w:r>
      <w:r/>
    </w:p>
    <w:p>
      <w:pPr>
        <w:pStyle w:val="902"/>
        <w:ind w:left="-141"/>
        <w:rPr>
          <w:rFonts w:cs="Times New Roman"/>
          <w:color w:val="auto"/>
        </w:rPr>
      </w:pPr>
      <w:r>
        <w:rPr>
          <w:color w:val="auto"/>
        </w:rPr>
      </w:r>
      <w:bookmarkStart w:id="287" w:name="_Toc104560904"/>
      <w:r>
        <w:rPr>
          <w:color w:val="auto"/>
        </w:rPr>
      </w:r>
      <w:bookmarkStart w:id="288" w:name="_Toc103848589"/>
      <w:r>
        <w:rPr>
          <w:color w:val="auto"/>
        </w:rPr>
      </w:r>
      <w:bookmarkStart w:id="289" w:name="_Toc107246284"/>
      <w:r>
        <w:rPr>
          <w:color w:val="auto"/>
        </w:rPr>
      </w:r>
      <w:bookmarkStart w:id="290" w:name="_Toc102117320"/>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920"/>
        <w:ind w:hanging="10"/>
        <w:spacing w:before="0"/>
        <w:rPr>
          <w:rFonts w:ascii="Microsoft New Tai Lue" w:hAnsi="Microsoft New Tai Lue" w:eastAsia="黑体" w:cs="Times New Roman"/>
          <w:b w:val="0"/>
          <w:bCs w:val="0"/>
          <w:color w:val="auto"/>
        </w:rPr>
      </w:pPr>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7-1-2</w:t>
      </w:r>
      <w:r>
        <w:rPr>
          <w:rFonts w:hint="eastAsia" w:ascii="Microsoft New Tai Lue" w:hAnsi="Microsoft New Tai Lue" w:cs="宋体"/>
          <w:color w:val="auto"/>
          <w:sz w:val="24"/>
          <w:szCs w:val="24"/>
        </w:rPr>
        <w:t xml:space="preserve">）工商变更登记文件（如需）</w:t>
      </w:r>
      <w:bookmarkEnd w:id="287"/>
      <w:r>
        <w:rPr>
          <w:color w:val="auto"/>
        </w:rPr>
      </w:r>
      <w:bookmarkEnd w:id="288"/>
      <w:r>
        <w:rPr>
          <w:color w:val="auto"/>
        </w:rPr>
      </w:r>
      <w:bookmarkEnd w:id="289"/>
      <w:r>
        <w:rPr>
          <w:color w:val="auto"/>
        </w:rPr>
      </w:r>
      <w:bookmarkEnd w:id="290"/>
      <w:r>
        <w:rPr>
          <w:color w:val="auto"/>
        </w:rPr>
      </w:r>
      <w:r/>
    </w:p>
    <w:p>
      <w:pPr>
        <w:ind w:firstLine="316"/>
        <w:spacing w:line="300" w:lineRule="auto"/>
        <w:rPr>
          <w:rFonts w:ascii="Microsoft New Tai Lue" w:hAnsi="Microsoft New Tai Lue" w:cs="Microsoft New Tai Lue"/>
          <w:b/>
          <w:bCs/>
          <w:color w:val="auto"/>
        </w:rPr>
      </w:pPr>
      <w:r>
        <w:rPr>
          <w:rFonts w:hint="eastAsia" w:ascii="Microsoft New Tai Lue" w:hAnsi="Microsoft New Tai Lue"/>
          <w:b/>
          <w:bCs/>
          <w:color w:val="auto"/>
        </w:rPr>
        <w:t xml:space="preserve">注：如</w:t>
      </w:r>
      <w:r>
        <w:rPr>
          <w:rFonts w:hint="eastAsia" w:ascii="Microsoft New Tai Lue" w:hAnsi="Microsoft New Tai Lue"/>
          <w:b/>
          <w:bCs/>
          <w:color w:val="auto"/>
          <w:sz w:val="22"/>
          <w:szCs w:val="22"/>
        </w:rPr>
        <w:t xml:space="preserve">供应商</w:t>
      </w:r>
      <w:r>
        <w:rPr>
          <w:rFonts w:hint="eastAsia" w:ascii="Microsoft New Tai Lue" w:hAnsi="Microsoft New Tai Lue"/>
          <w:b/>
          <w:bCs/>
          <w:color w:val="auto"/>
        </w:rPr>
        <w:t xml:space="preserve">在招标文件资质、业绩等要求的时间期限内发生了单位名称等变更的，提供相关工商变更登记文件的复印件。如无，则可不提供。</w:t>
      </w:r>
      <w:r>
        <w:rPr>
          <w:color w:val="auto"/>
        </w:rPr>
      </w:r>
      <w:r/>
    </w:p>
    <w:p>
      <w:pPr>
        <w:pStyle w:val="902"/>
        <w:ind w:left="-141"/>
        <w:rPr>
          <w:rFonts w:cs="Times New Roman"/>
          <w:color w:val="auto"/>
        </w:rPr>
      </w:pPr>
      <w:r>
        <w:rPr>
          <w:color w:val="auto"/>
        </w:rPr>
      </w:r>
      <w:bookmarkStart w:id="291" w:name="_Toc104560905"/>
      <w:r>
        <w:rPr>
          <w:color w:val="auto"/>
        </w:rPr>
      </w:r>
      <w:bookmarkStart w:id="292" w:name="_Toc102117321"/>
      <w:r>
        <w:rPr>
          <w:color w:val="auto"/>
        </w:rPr>
      </w:r>
      <w:bookmarkStart w:id="293" w:name="_Toc107246285"/>
      <w:r>
        <w:rPr>
          <w:color w:val="auto"/>
        </w:rPr>
      </w:r>
      <w:bookmarkStart w:id="294" w:name="_Toc103848590"/>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920"/>
        <w:ind w:hanging="10"/>
        <w:spacing w:before="0"/>
        <w:rPr>
          <w:rFonts w:ascii="Microsoft New Tai Lue" w:hAnsi="Microsoft New Tai Lue" w:cs="Microsoft New Tai Lue"/>
          <w:color w:val="auto"/>
          <w:sz w:val="24"/>
          <w:szCs w:val="24"/>
        </w:rPr>
      </w:pPr>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7-2</w:t>
      </w:r>
      <w:r>
        <w:rPr>
          <w:rFonts w:hint="eastAsia" w:ascii="Microsoft New Tai Lue" w:hAnsi="Microsoft New Tai Lue" w:cs="宋体"/>
          <w:color w:val="auto"/>
          <w:sz w:val="24"/>
          <w:szCs w:val="24"/>
        </w:rPr>
        <w:t xml:space="preserve">）财务报表</w:t>
      </w:r>
      <w:bookmarkEnd w:id="291"/>
      <w:r>
        <w:rPr>
          <w:color w:val="auto"/>
        </w:rPr>
      </w:r>
      <w:bookmarkEnd w:id="292"/>
      <w:r>
        <w:rPr>
          <w:color w:val="auto"/>
        </w:rPr>
      </w:r>
      <w:bookmarkEnd w:id="293"/>
      <w:r>
        <w:rPr>
          <w:color w:val="auto"/>
        </w:rPr>
      </w:r>
      <w:bookmarkEnd w:id="294"/>
      <w:r>
        <w:rPr>
          <w:color w:val="auto"/>
        </w:rPr>
      </w:r>
      <w:r/>
    </w:p>
    <w:p>
      <w:pPr>
        <w:ind w:firstLine="316"/>
        <w:jc w:val="center"/>
        <w:spacing w:line="300" w:lineRule="auto"/>
        <w:rPr>
          <w:rFonts w:ascii="Microsoft New Tai Lue" w:hAnsi="Microsoft New Tai Lue" w:cs="Microsoft New Tai Lue"/>
          <w:b/>
          <w:bCs/>
          <w:color w:val="auto"/>
        </w:rPr>
      </w:pPr>
      <w:r>
        <w:rPr>
          <w:rFonts w:hint="eastAsia" w:ascii="Microsoft New Tai Lue" w:hAnsi="Microsoft New Tai Lue"/>
          <w:b/>
          <w:bCs/>
          <w:color w:val="auto"/>
        </w:rPr>
        <w:t xml:space="preserve">注：根据招标公告的要求提供。</w:t>
      </w:r>
      <w:r>
        <w:rPr>
          <w:color w:val="auto"/>
        </w:rPr>
      </w:r>
      <w:r/>
    </w:p>
    <w:p>
      <w:pPr>
        <w:pStyle w:val="902"/>
        <w:ind w:left="-141"/>
        <w:rPr>
          <w:rFonts w:cs="Times New Roman"/>
          <w:color w:val="auto"/>
        </w:rPr>
      </w:pPr>
      <w:r>
        <w:rPr>
          <w:color w:val="auto"/>
        </w:rPr>
      </w:r>
      <w:bookmarkStart w:id="295" w:name="_Toc104560908"/>
      <w:r>
        <w:rPr>
          <w:color w:val="auto"/>
        </w:rPr>
      </w:r>
      <w:bookmarkStart w:id="296" w:name="_Toc107246286"/>
      <w:r>
        <w:rPr>
          <w:color w:val="auto"/>
        </w:rPr>
      </w:r>
      <w:bookmarkStart w:id="297" w:name="_Toc102117322"/>
      <w:r>
        <w:rPr>
          <w:color w:val="auto"/>
        </w:rPr>
      </w:r>
      <w:bookmarkStart w:id="298" w:name="_Toc103848593"/>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920"/>
        <w:ind w:hanging="10"/>
        <w:spacing w:before="0"/>
        <w:rPr>
          <w:rFonts w:ascii="Microsoft New Tai Lue" w:hAnsi="Microsoft New Tai Lue" w:cs="Microsoft New Tai Lue"/>
          <w:color w:val="auto"/>
        </w:rPr>
      </w:pPr>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7-3</w:t>
      </w:r>
      <w:r>
        <w:rPr>
          <w:rFonts w:hint="eastAsia" w:ascii="Microsoft New Tai Lue" w:hAnsi="Microsoft New Tai Lue" w:cs="宋体"/>
          <w:color w:val="auto"/>
          <w:sz w:val="24"/>
          <w:szCs w:val="24"/>
        </w:rPr>
        <w:t xml:space="preserve">）具有履行合同所必需的设备和专业技术能力的相关证明材料或承诺函（提供承诺函原件）</w:t>
      </w:r>
      <w:bookmarkEnd w:id="295"/>
      <w:r>
        <w:rPr>
          <w:color w:val="auto"/>
        </w:rPr>
      </w:r>
      <w:bookmarkEnd w:id="296"/>
      <w:r>
        <w:rPr>
          <w:color w:val="auto"/>
        </w:rPr>
      </w:r>
      <w:bookmarkEnd w:id="297"/>
      <w:r>
        <w:rPr>
          <w:color w:val="auto"/>
        </w:rPr>
      </w:r>
      <w:bookmarkEnd w:id="298"/>
      <w:r>
        <w:rPr>
          <w:color w:val="auto"/>
        </w:rPr>
      </w:r>
      <w:r/>
    </w:p>
    <w:p>
      <w:pPr>
        <w:ind w:left="154" w:firstLine="660"/>
        <w:jc w:val="center"/>
        <w:spacing w:before="120" w:after="120" w:line="300" w:lineRule="auto"/>
        <w:rPr>
          <w:rFonts w:ascii="Microsoft New Tai Lue" w:hAnsi="Microsoft New Tai Lue" w:cs="Microsoft New Tai Lue"/>
          <w:color w:val="auto"/>
        </w:rPr>
      </w:pPr>
      <w:r>
        <w:rPr>
          <w:rFonts w:hint="eastAsia" w:ascii="Microsoft New Tai Lue" w:hAnsi="Microsoft New Tai Lue"/>
          <w:color w:val="auto"/>
          <w:sz w:val="44"/>
          <w:szCs w:val="44"/>
        </w:rPr>
        <w:t xml:space="preserve">承诺函</w:t>
      </w:r>
      <w:r>
        <w:rPr>
          <w:color w:val="auto"/>
        </w:rPr>
      </w:r>
      <w:r/>
    </w:p>
    <w:p>
      <w:pPr>
        <w:jc w:val="left"/>
        <w:spacing w:before="120" w:after="120" w:line="300" w:lineRule="auto"/>
        <w:rPr>
          <w:rFonts w:ascii="Microsoft New Tai Lue" w:hAnsi="Microsoft New Tai Lue" w:cs="Microsoft New Tai Lue"/>
          <w:color w:val="auto"/>
        </w:rPr>
      </w:pPr>
      <w:r>
        <w:rPr>
          <w:rFonts w:hint="eastAsia" w:ascii="Microsoft New Tai Lue" w:hAnsi="Microsoft New Tai Lue"/>
          <w:color w:val="auto"/>
        </w:rPr>
        <w:t xml:space="preserve">我单位郑重承诺：我单位具备履行本项采购合同所必需的设备和专业技术能力。</w:t>
      </w:r>
      <w:r>
        <w:rPr>
          <w:color w:val="auto"/>
        </w:rPr>
      </w:r>
      <w:r/>
    </w:p>
    <w:p>
      <w:pPr>
        <w:spacing w:line="300" w:lineRule="auto"/>
        <w:rPr>
          <w:rFonts w:cs="Times New Roman"/>
          <w:color w:val="auto"/>
        </w:rPr>
      </w:pPr>
      <w:r>
        <w:rPr>
          <w:rFonts w:cs="Times New Roman"/>
          <w:color w:val="auto"/>
        </w:rPr>
      </w:r>
      <w:r>
        <w:rPr>
          <w:color w:val="auto"/>
        </w:rPr>
      </w:r>
      <w:r/>
    </w:p>
    <w:p>
      <w:pPr>
        <w:spacing w:line="300" w:lineRule="auto"/>
        <w:rPr>
          <w:rFonts w:ascii="Microsoft New Tai Lue" w:hAnsi="Microsoft New Tai Lue" w:cs="Microsoft New Tai Lue"/>
          <w:color w:val="auto"/>
        </w:rPr>
      </w:pPr>
      <w:r>
        <w:rPr>
          <w:rFonts w:ascii="Microsoft New Tai Lue" w:hAnsi="Microsoft New Tai Lue" w:cs="Microsoft New Tai Lue"/>
          <w:color w:val="auto"/>
        </w:rPr>
        <w:tab/>
      </w:r>
      <w:r>
        <w:rPr>
          <w:rFonts w:ascii="Microsoft New Tai Lue" w:hAnsi="Microsoft New Tai Lue" w:cs="Microsoft New Tai Lue"/>
          <w:color w:val="auto"/>
        </w:rPr>
        <w:tab/>
      </w:r>
      <w:r>
        <w:rPr>
          <w:rFonts w:ascii="Microsoft New Tai Lue" w:hAnsi="Microsoft New Tai Lue" w:cs="Microsoft New Tai Lue"/>
          <w:color w:val="auto"/>
        </w:rPr>
        <w:tab/>
      </w:r>
      <w:r>
        <w:rPr>
          <w:rFonts w:ascii="Microsoft New Tai Lue" w:hAnsi="Microsoft New Tai Lue" w:cs="Microsoft New Tai Lue"/>
          <w:color w:val="auto"/>
        </w:rPr>
        <w:tab/>
      </w:r>
      <w:r>
        <w:rPr>
          <w:rFonts w:ascii="Microsoft New Tai Lue" w:hAnsi="Microsoft New Tai Lue" w:cs="Microsoft New Tai Lue"/>
          <w:color w:val="auto"/>
        </w:rPr>
        <w:tab/>
      </w:r>
      <w:r>
        <w:rPr>
          <w:rFonts w:ascii="Microsoft New Tai Lue" w:hAnsi="Microsoft New Tai Lue" w:cs="Microsoft New Tai Lue"/>
          <w:color w:val="auto"/>
        </w:rPr>
        <w:tab/>
      </w:r>
      <w:r>
        <w:rPr>
          <w:rFonts w:ascii="Microsoft New Tai Lue" w:hAnsi="Microsoft New Tai Lue" w:cs="Microsoft New Tai Lue"/>
          <w:color w:val="auto"/>
        </w:rPr>
        <w:tab/>
      </w:r>
      <w:r>
        <w:rPr>
          <w:rFonts w:ascii="Microsoft New Tai Lue" w:hAnsi="Microsoft New Tai Lue" w:cs="Microsoft New Tai Lue"/>
          <w:color w:val="auto"/>
        </w:rPr>
        <w:tab/>
      </w:r>
      <w:r>
        <w:rPr>
          <w:rFonts w:ascii="Microsoft New Tai Lue" w:hAnsi="Microsoft New Tai Lue" w:cs="Microsoft New Tai Lue"/>
          <w:color w:val="auto"/>
        </w:rPr>
        <w:tab/>
      </w:r>
      <w:r>
        <w:rPr>
          <w:rFonts w:hint="eastAsia" w:ascii="Microsoft New Tai Lue" w:hAnsi="Microsoft New Tai Lue"/>
          <w:color w:val="auto"/>
        </w:rPr>
        <w:t xml:space="preserve">供应商名称（公章）：</w:t>
      </w:r>
      <w:r>
        <w:rPr>
          <w:rFonts w:ascii="Microsoft New Tai Lue" w:hAnsi="Microsoft New Tai Lue" w:cs="Microsoft New Tai Lue"/>
          <w:color w:val="auto"/>
        </w:rPr>
        <w:t xml:space="preserve">______________________</w:t>
      </w:r>
      <w:r>
        <w:rPr>
          <w:color w:val="auto"/>
        </w:rPr>
      </w:r>
      <w:r/>
    </w:p>
    <w:p>
      <w:pPr>
        <w:ind w:left="2205" w:firstLine="1575"/>
        <w:spacing w:line="300" w:lineRule="auto"/>
        <w:rPr>
          <w:rFonts w:ascii="Microsoft New Tai Lue" w:hAnsi="Microsoft New Tai Lue" w:cs="Microsoft New Tai Lue"/>
          <w:color w:val="auto"/>
        </w:rPr>
      </w:pPr>
      <w:r>
        <w:rPr>
          <w:rFonts w:hint="eastAsia" w:ascii="Microsoft New Tai Lue" w:hAnsi="Microsoft New Tai Lue"/>
          <w:color w:val="auto"/>
        </w:rPr>
        <w:t xml:space="preserve">法定代表人（单位负责人）</w:t>
      </w:r>
      <w:r>
        <w:rPr>
          <w:color w:val="auto"/>
        </w:rPr>
      </w:r>
      <w:r/>
    </w:p>
    <w:p>
      <w:pPr>
        <w:ind w:left="-141" w:firstLine="3780"/>
        <w:spacing w:line="300" w:lineRule="auto"/>
        <w:rPr>
          <w:rFonts w:ascii="Microsoft New Tai Lue" w:hAnsi="Microsoft New Tai Lue" w:cs="Microsoft New Tai Lue"/>
          <w:color w:val="auto"/>
          <w:u w:val="single"/>
        </w:rPr>
      </w:pPr>
      <w:r>
        <w:rPr>
          <w:rFonts w:hint="eastAsia" w:ascii="Microsoft New Tai Lue" w:hAnsi="Microsoft New Tai Lue"/>
          <w:color w:val="auto"/>
        </w:rPr>
        <w:t xml:space="preserve">或其授权代表（签字或盖章）：</w:t>
      </w:r>
      <w:r>
        <w:rPr>
          <w:rFonts w:ascii="Microsoft New Tai Lue" w:hAnsi="Microsoft New Tai Lue" w:cs="Microsoft New Tai Lue"/>
          <w:color w:val="auto"/>
          <w:u w:val="single"/>
        </w:rPr>
        <w:tab/>
      </w:r>
      <w:r>
        <w:rPr>
          <w:rFonts w:ascii="Microsoft New Tai Lue" w:hAnsi="Microsoft New Tai Lue" w:cs="Microsoft New Tai Lue"/>
          <w:color w:val="auto"/>
          <w:u w:val="single"/>
        </w:rPr>
        <w:tab/>
      </w:r>
      <w:r>
        <w:rPr>
          <w:color w:val="auto"/>
        </w:rPr>
      </w:r>
      <w:r/>
    </w:p>
    <w:p>
      <w:pPr>
        <w:ind w:left="-141" w:firstLine="3826"/>
        <w:spacing w:line="300" w:lineRule="auto"/>
        <w:rPr>
          <w:rFonts w:ascii="Microsoft New Tai Lue" w:hAnsi="Microsoft New Tai Lue" w:cs="Microsoft New Tai Lue"/>
          <w:color w:val="auto"/>
        </w:rPr>
      </w:pPr>
      <w:r>
        <w:rPr>
          <w:rFonts w:hint="eastAsia" w:ascii="Microsoft New Tai Lue" w:hAnsi="Microsoft New Tai Lue"/>
          <w:color w:val="auto"/>
        </w:rPr>
        <w:t xml:space="preserve">日期：</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年</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月</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日</w:t>
      </w:r>
      <w:r>
        <w:rPr>
          <w:color w:val="auto"/>
        </w:rPr>
      </w:r>
      <w:r/>
    </w:p>
    <w:p>
      <w:pPr>
        <w:pStyle w:val="902"/>
        <w:ind w:left="-141"/>
        <w:rPr>
          <w:rFonts w:cs="Times New Roman"/>
          <w:color w:val="auto"/>
        </w:rPr>
      </w:pPr>
      <w:r>
        <w:rPr>
          <w:color w:val="auto"/>
        </w:rPr>
      </w:r>
      <w:bookmarkStart w:id="299" w:name="_Toc102117323"/>
      <w:r>
        <w:rPr>
          <w:color w:val="auto"/>
        </w:rPr>
      </w:r>
      <w:bookmarkStart w:id="300" w:name="_Toc107246287"/>
      <w:r>
        <w:rPr>
          <w:color w:val="auto"/>
        </w:rPr>
      </w:r>
      <w:bookmarkStart w:id="301" w:name="_Toc103848591"/>
      <w:r>
        <w:rPr>
          <w:color w:val="auto"/>
        </w:rPr>
      </w:r>
      <w:bookmarkStart w:id="302" w:name="_Toc104560906"/>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920"/>
        <w:ind w:hanging="10"/>
        <w:spacing w:before="0"/>
        <w:rPr>
          <w:rFonts w:ascii="Microsoft New Tai Lue" w:hAnsi="Microsoft New Tai Lue" w:eastAsia="黑体" w:cs="Times New Roman"/>
          <w:b w:val="0"/>
          <w:bCs w:val="0"/>
          <w:color w:val="auto"/>
        </w:rPr>
      </w:pPr>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7-4</w:t>
      </w:r>
      <w:r>
        <w:rPr>
          <w:rFonts w:hint="eastAsia" w:ascii="Microsoft New Tai Lue" w:hAnsi="Microsoft New Tai Lue" w:cs="宋体"/>
          <w:color w:val="auto"/>
          <w:sz w:val="24"/>
          <w:szCs w:val="24"/>
        </w:rPr>
        <w:t xml:space="preserve">）依法缴纳税收的相关材料</w:t>
      </w:r>
      <w:bookmarkEnd w:id="299"/>
      <w:r>
        <w:rPr>
          <w:color w:val="auto"/>
        </w:rPr>
      </w:r>
      <w:bookmarkEnd w:id="300"/>
      <w:r>
        <w:rPr>
          <w:color w:val="auto"/>
        </w:rPr>
      </w:r>
      <w:bookmarkEnd w:id="301"/>
      <w:r>
        <w:rPr>
          <w:color w:val="auto"/>
        </w:rPr>
      </w:r>
      <w:bookmarkEnd w:id="302"/>
      <w:r>
        <w:rPr>
          <w:color w:val="auto"/>
        </w:rPr>
      </w:r>
      <w:r/>
    </w:p>
    <w:p>
      <w:pPr>
        <w:ind w:firstLine="316"/>
        <w:jc w:val="center"/>
        <w:spacing w:line="300" w:lineRule="auto"/>
        <w:rPr>
          <w:rFonts w:ascii="Microsoft New Tai Lue" w:hAnsi="Microsoft New Tai Lue" w:cs="Microsoft New Tai Lue"/>
          <w:b/>
          <w:bCs/>
          <w:color w:val="auto"/>
        </w:rPr>
      </w:pPr>
      <w:r>
        <w:rPr>
          <w:rFonts w:hint="eastAsia" w:ascii="Microsoft New Tai Lue" w:hAnsi="Microsoft New Tai Lue"/>
          <w:b/>
          <w:bCs/>
          <w:color w:val="auto"/>
        </w:rPr>
        <w:t xml:space="preserve">注：根据招标公告的要求提供。</w:t>
      </w:r>
      <w:r>
        <w:rPr>
          <w:color w:val="auto"/>
        </w:rPr>
      </w:r>
      <w:r/>
    </w:p>
    <w:p>
      <w:pPr>
        <w:pStyle w:val="902"/>
        <w:ind w:left="-141"/>
        <w:rPr>
          <w:rFonts w:cs="Times New Roman"/>
          <w:color w:val="auto"/>
        </w:rPr>
      </w:pPr>
      <w:r>
        <w:rPr>
          <w:color w:val="auto"/>
        </w:rPr>
      </w:r>
      <w:bookmarkStart w:id="303" w:name="_Toc102117324"/>
      <w:r>
        <w:rPr>
          <w:color w:val="auto"/>
        </w:rPr>
      </w:r>
      <w:bookmarkStart w:id="304" w:name="_Toc103848592"/>
      <w:r>
        <w:rPr>
          <w:color w:val="auto"/>
        </w:rPr>
      </w:r>
      <w:bookmarkStart w:id="305" w:name="_Toc107246288"/>
      <w:r>
        <w:rPr>
          <w:color w:val="auto"/>
        </w:rPr>
      </w:r>
      <w:bookmarkStart w:id="306" w:name="_Toc104560907"/>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920"/>
        <w:ind w:hanging="10"/>
        <w:spacing w:before="0"/>
        <w:rPr>
          <w:rFonts w:ascii="Microsoft New Tai Lue" w:hAnsi="Microsoft New Tai Lue" w:cs="Microsoft New Tai Lue"/>
          <w:color w:val="auto"/>
          <w:sz w:val="24"/>
          <w:szCs w:val="24"/>
        </w:rPr>
      </w:pPr>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7-5</w:t>
      </w:r>
      <w:r>
        <w:rPr>
          <w:rFonts w:hint="eastAsia" w:ascii="Microsoft New Tai Lue" w:hAnsi="Microsoft New Tai Lue" w:cs="宋体"/>
          <w:color w:val="auto"/>
          <w:sz w:val="24"/>
          <w:szCs w:val="24"/>
        </w:rPr>
        <w:t xml:space="preserve">）依法缴纳社会保障资金的相关材料</w:t>
      </w:r>
      <w:bookmarkEnd w:id="303"/>
      <w:r>
        <w:rPr>
          <w:color w:val="auto"/>
        </w:rPr>
      </w:r>
      <w:bookmarkEnd w:id="304"/>
      <w:r>
        <w:rPr>
          <w:color w:val="auto"/>
        </w:rPr>
      </w:r>
      <w:bookmarkEnd w:id="305"/>
      <w:r>
        <w:rPr>
          <w:color w:val="auto"/>
        </w:rPr>
      </w:r>
      <w:bookmarkEnd w:id="306"/>
      <w:r>
        <w:rPr>
          <w:color w:val="auto"/>
        </w:rPr>
      </w:r>
      <w:r/>
    </w:p>
    <w:p>
      <w:pPr>
        <w:ind w:firstLine="316"/>
        <w:jc w:val="center"/>
        <w:spacing w:line="300" w:lineRule="auto"/>
        <w:rPr>
          <w:rFonts w:ascii="Microsoft New Tai Lue" w:hAnsi="Microsoft New Tai Lue" w:cs="Microsoft New Tai Lue"/>
          <w:b/>
          <w:bCs/>
          <w:color w:val="auto"/>
        </w:rPr>
      </w:pPr>
      <w:r>
        <w:rPr>
          <w:rFonts w:hint="eastAsia" w:ascii="Microsoft New Tai Lue" w:hAnsi="Microsoft New Tai Lue"/>
          <w:b/>
          <w:bCs/>
          <w:color w:val="auto"/>
        </w:rPr>
        <w:t xml:space="preserve">注：根据招标公告的要求提供。</w:t>
      </w:r>
      <w:r>
        <w:rPr>
          <w:color w:val="auto"/>
        </w:rPr>
      </w:r>
      <w:r/>
    </w:p>
    <w:p>
      <w:pPr>
        <w:pStyle w:val="902"/>
        <w:ind w:left="-141"/>
        <w:rPr>
          <w:rFonts w:cs="Times New Roman"/>
          <w:color w:val="auto"/>
        </w:rPr>
      </w:pPr>
      <w:r>
        <w:rPr>
          <w:color w:val="auto"/>
        </w:rPr>
      </w:r>
      <w:bookmarkStart w:id="307" w:name="_Toc107246289"/>
      <w:r>
        <w:rPr>
          <w:color w:val="auto"/>
        </w:rPr>
      </w:r>
      <w:bookmarkStart w:id="308" w:name="_Toc104560909"/>
      <w:r>
        <w:rPr>
          <w:color w:val="auto"/>
        </w:rPr>
      </w:r>
      <w:bookmarkStart w:id="309" w:name="_Toc103848594"/>
      <w:r>
        <w:rPr>
          <w:color w:val="auto"/>
        </w:rPr>
      </w:r>
      <w:bookmarkStart w:id="310" w:name="_Toc102117325"/>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920"/>
        <w:ind w:hanging="10"/>
        <w:spacing w:before="0"/>
        <w:rPr>
          <w:rFonts w:ascii="Microsoft New Tai Lue" w:hAnsi="Microsoft New Tai Lue" w:cs="Microsoft New Tai Lue"/>
          <w:b w:val="0"/>
          <w:bCs w:val="0"/>
          <w:color w:val="auto"/>
        </w:rPr>
      </w:pPr>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7-6</w:t>
      </w:r>
      <w:r>
        <w:rPr>
          <w:rFonts w:hint="eastAsia" w:ascii="Microsoft New Tai Lue" w:hAnsi="Microsoft New Tai Lue" w:cs="宋体"/>
          <w:color w:val="auto"/>
          <w:sz w:val="24"/>
          <w:szCs w:val="24"/>
        </w:rPr>
        <w:t xml:space="preserve">）没有重大违法记录的书面声明</w:t>
      </w:r>
      <w:bookmarkEnd w:id="307"/>
      <w:r>
        <w:rPr>
          <w:color w:val="auto"/>
        </w:rPr>
      </w:r>
      <w:bookmarkEnd w:id="308"/>
      <w:r>
        <w:rPr>
          <w:color w:val="auto"/>
        </w:rPr>
      </w:r>
      <w:bookmarkEnd w:id="309"/>
      <w:r>
        <w:rPr>
          <w:color w:val="auto"/>
        </w:rPr>
      </w:r>
      <w:bookmarkEnd w:id="310"/>
      <w:r>
        <w:rPr>
          <w:color w:val="auto"/>
        </w:rPr>
      </w:r>
      <w:r/>
    </w:p>
    <w:p>
      <w:pPr>
        <w:ind w:firstLine="316"/>
        <w:spacing w:line="300" w:lineRule="auto"/>
        <w:rPr>
          <w:rFonts w:ascii="Microsoft New Tai Lue" w:hAnsi="Microsoft New Tai Lue" w:cs="Microsoft New Tai Lue"/>
          <w:b/>
          <w:bCs/>
          <w:color w:val="auto"/>
        </w:rPr>
      </w:pPr>
      <w:r>
        <w:rPr>
          <w:rFonts w:hint="eastAsia" w:ascii="Microsoft New Tai Lue" w:hAnsi="Microsoft New Tai Lue"/>
          <w:b/>
          <w:bCs/>
          <w:color w:val="auto"/>
        </w:rPr>
        <w:t xml:space="preserve">注：参加政府采购活动前</w:t>
      </w:r>
      <w:r>
        <w:rPr>
          <w:rFonts w:ascii="Microsoft New Tai Lue" w:hAnsi="Microsoft New Tai Lue" w:cs="Microsoft New Tai Lue"/>
          <w:b/>
          <w:bCs/>
          <w:color w:val="auto"/>
        </w:rPr>
        <w:t xml:space="preserve">3</w:t>
      </w:r>
      <w:r>
        <w:rPr>
          <w:rFonts w:hint="eastAsia" w:ascii="Microsoft New Tai Lue" w:hAnsi="Microsoft New Tai Lue"/>
          <w:b/>
          <w:bCs/>
          <w:color w:val="auto"/>
        </w:rPr>
        <w:t xml:space="preserve">年内在经营活动中没有重大违法记录的书面声明（提供声明函原件）。</w:t>
      </w:r>
      <w:r>
        <w:rPr>
          <w:color w:val="auto"/>
        </w:rPr>
      </w:r>
      <w:r/>
    </w:p>
    <w:p>
      <w:pPr>
        <w:ind w:left="74" w:firstLine="482"/>
        <w:jc w:val="center"/>
        <w:spacing w:line="300" w:lineRule="auto"/>
        <w:rPr>
          <w:rFonts w:ascii="Microsoft New Tai Lue" w:hAnsi="Microsoft New Tai Lue" w:eastAsia="黑体" w:cs="Times New Roman"/>
          <w:b/>
          <w:bCs/>
          <w:color w:val="auto"/>
          <w:sz w:val="32"/>
          <w:szCs w:val="32"/>
        </w:rPr>
      </w:pPr>
      <w:r>
        <w:rPr>
          <w:rFonts w:ascii="Microsoft New Tai Lue" w:hAnsi="Microsoft New Tai Lue" w:eastAsia="黑体" w:cs="Times New Roman"/>
          <w:b/>
          <w:bCs/>
          <w:color w:val="auto"/>
          <w:sz w:val="32"/>
          <w:szCs w:val="32"/>
        </w:rPr>
      </w:r>
      <w:r>
        <w:rPr>
          <w:color w:val="auto"/>
        </w:rPr>
      </w:r>
      <w:r/>
    </w:p>
    <w:p>
      <w:pPr>
        <w:ind w:left="154" w:firstLine="660"/>
        <w:jc w:val="center"/>
        <w:spacing w:line="300" w:lineRule="auto"/>
        <w:rPr>
          <w:rFonts w:ascii="Microsoft New Tai Lue" w:hAnsi="Microsoft New Tai Lue" w:cs="Microsoft New Tai Lue"/>
          <w:color w:val="auto"/>
          <w:sz w:val="44"/>
          <w:szCs w:val="44"/>
        </w:rPr>
      </w:pPr>
      <w:r>
        <w:rPr>
          <w:rFonts w:hint="eastAsia" w:ascii="Microsoft New Tai Lue" w:hAnsi="Microsoft New Tai Lue"/>
          <w:color w:val="auto"/>
          <w:sz w:val="44"/>
          <w:szCs w:val="44"/>
        </w:rPr>
        <w:t xml:space="preserve">声明</w:t>
      </w:r>
      <w:r>
        <w:rPr>
          <w:color w:val="auto"/>
        </w:rPr>
      </w:r>
      <w:r/>
    </w:p>
    <w:p>
      <w:pPr>
        <w:spacing w:line="300" w:lineRule="auto"/>
        <w:rPr>
          <w:rFonts w:ascii="Microsoft New Tai Lue" w:hAnsi="Microsoft New Tai Lue" w:cs="Microsoft New Tai Lue"/>
          <w:color w:val="auto"/>
        </w:rPr>
      </w:pPr>
      <w:r>
        <w:rPr>
          <w:rFonts w:ascii="Microsoft New Tai Lue" w:hAnsi="Microsoft New Tai Lue" w:cs="Microsoft New Tai Lue"/>
          <w:color w:val="auto"/>
        </w:rPr>
        <w:tab/>
      </w:r>
      <w:r>
        <w:rPr>
          <w:rFonts w:hint="eastAsia" w:ascii="Microsoft New Tai Lue" w:hAnsi="Microsoft New Tai Lue"/>
          <w:color w:val="auto"/>
        </w:rPr>
        <w:t xml:space="preserve">我单位郑重声明：参加本次政府采购活动前</w:t>
      </w:r>
      <w:r>
        <w:rPr>
          <w:rFonts w:ascii="Microsoft New Tai Lue" w:hAnsi="Microsoft New Tai Lue" w:cs="Microsoft New Tai Lue"/>
          <w:color w:val="auto"/>
        </w:rPr>
        <w:t xml:space="preserve"> 3 </w:t>
      </w:r>
      <w:r>
        <w:rPr>
          <w:rFonts w:hint="eastAsia" w:ascii="Microsoft New Tai Lue" w:hAnsi="Microsoft New Tai Lue"/>
          <w:color w:val="auto"/>
        </w:rPr>
        <w:t xml:space="preserve">年内，我单位在经营活动中没有因违法经营受到刑事处罚或者责令停产停业、吊销许可证或者执照、较大数额罚款等行政处罚。</w:t>
      </w:r>
      <w:r>
        <w:rPr>
          <w:color w:val="auto"/>
        </w:rPr>
      </w:r>
      <w:r/>
    </w:p>
    <w:p>
      <w:pPr>
        <w:spacing w:line="300" w:lineRule="auto"/>
        <w:rPr>
          <w:rFonts w:ascii="Microsoft New Tai Lue" w:hAnsi="Microsoft New Tai Lue" w:cs="Microsoft New Tai Lue"/>
          <w:color w:val="auto"/>
        </w:rPr>
      </w:pPr>
      <w:r>
        <w:rPr>
          <w:rFonts w:ascii="Microsoft New Tai Lue" w:hAnsi="Microsoft New Tai Lue" w:cs="Microsoft New Tai Lue"/>
          <w:color w:val="auto"/>
        </w:rPr>
      </w:r>
      <w:r>
        <w:rPr>
          <w:color w:val="auto"/>
        </w:rPr>
      </w:r>
      <w:r/>
    </w:p>
    <w:p>
      <w:pPr>
        <w:ind w:left="-141" w:firstLine="3990"/>
        <w:spacing w:line="300" w:lineRule="auto"/>
        <w:rPr>
          <w:rFonts w:ascii="Microsoft New Tai Lue" w:hAnsi="Microsoft New Tai Lue" w:cs="Microsoft New Tai Lue"/>
          <w:color w:val="auto"/>
        </w:rPr>
      </w:pPr>
      <w:r>
        <w:rPr>
          <w:rFonts w:hint="eastAsia" w:ascii="Microsoft New Tai Lue" w:hAnsi="Microsoft New Tai Lue"/>
          <w:color w:val="auto"/>
        </w:rPr>
        <w:t xml:space="preserve">供应商名称（公章）：</w:t>
      </w:r>
      <w:r>
        <w:rPr>
          <w:rFonts w:ascii="Microsoft New Tai Lue" w:hAnsi="Microsoft New Tai Lue" w:cs="Microsoft New Tai Lue"/>
          <w:color w:val="auto"/>
          <w:u w:val="single"/>
        </w:rPr>
        <w:tab/>
      </w:r>
      <w:r>
        <w:rPr>
          <w:rFonts w:ascii="Microsoft New Tai Lue" w:hAnsi="Microsoft New Tai Lue" w:cs="Microsoft New Tai Lue"/>
          <w:color w:val="auto"/>
          <w:u w:val="single"/>
        </w:rPr>
        <w:tab/>
      </w:r>
      <w:r>
        <w:rPr>
          <w:color w:val="auto"/>
        </w:rPr>
      </w:r>
      <w:r/>
    </w:p>
    <w:p>
      <w:pPr>
        <w:ind w:firstLine="3990"/>
        <w:spacing w:line="300" w:lineRule="auto"/>
        <w:rPr>
          <w:rFonts w:ascii="Microsoft New Tai Lue" w:hAnsi="Microsoft New Tai Lue" w:cs="Microsoft New Tai Lue"/>
          <w:color w:val="auto"/>
        </w:rPr>
      </w:pPr>
      <w:r>
        <w:rPr>
          <w:rFonts w:hint="eastAsia" w:ascii="Microsoft New Tai Lue" w:hAnsi="Microsoft New Tai Lue"/>
          <w:color w:val="auto"/>
        </w:rPr>
        <w:t xml:space="preserve">法定代表人（单位负责人）</w:t>
      </w:r>
      <w:r>
        <w:rPr>
          <w:color w:val="auto"/>
        </w:rPr>
      </w:r>
      <w:r/>
    </w:p>
    <w:p>
      <w:pPr>
        <w:ind w:left="-141" w:firstLine="3990"/>
        <w:spacing w:line="300" w:lineRule="auto"/>
        <w:rPr>
          <w:rFonts w:ascii="Microsoft New Tai Lue" w:hAnsi="Microsoft New Tai Lue" w:cs="Microsoft New Tai Lue"/>
          <w:color w:val="auto"/>
          <w:u w:val="single"/>
        </w:rPr>
      </w:pPr>
      <w:r>
        <w:rPr>
          <w:rFonts w:hint="eastAsia" w:ascii="Microsoft New Tai Lue" w:hAnsi="Microsoft New Tai Lue"/>
          <w:color w:val="auto"/>
        </w:rPr>
        <w:t xml:space="preserve">或其授权代表（签字或盖章）：</w:t>
      </w:r>
      <w:r>
        <w:rPr>
          <w:rFonts w:ascii="Microsoft New Tai Lue" w:hAnsi="Microsoft New Tai Lue" w:cs="Microsoft New Tai Lue"/>
          <w:color w:val="auto"/>
          <w:u w:val="single"/>
        </w:rPr>
        <w:tab/>
      </w:r>
      <w:r>
        <w:rPr>
          <w:rFonts w:ascii="Microsoft New Tai Lue" w:hAnsi="Microsoft New Tai Lue" w:cs="Microsoft New Tai Lue"/>
          <w:color w:val="auto"/>
          <w:u w:val="single"/>
        </w:rPr>
        <w:tab/>
      </w:r>
      <w:r>
        <w:rPr>
          <w:color w:val="auto"/>
        </w:rPr>
      </w:r>
      <w:r/>
    </w:p>
    <w:p>
      <w:pPr>
        <w:ind w:left="-141" w:firstLine="3990"/>
        <w:spacing w:line="300" w:lineRule="auto"/>
        <w:rPr>
          <w:rFonts w:ascii="Microsoft New Tai Lue" w:hAnsi="Microsoft New Tai Lue" w:cs="Microsoft New Tai Lue"/>
          <w:color w:val="auto"/>
        </w:rPr>
      </w:pPr>
      <w:r>
        <w:rPr>
          <w:rFonts w:hint="eastAsia" w:ascii="Microsoft New Tai Lue" w:hAnsi="Microsoft New Tai Lue"/>
          <w:color w:val="auto"/>
        </w:rPr>
        <w:t xml:space="preserve">日期：</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年</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月</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日</w:t>
      </w:r>
      <w:r>
        <w:rPr>
          <w:color w:val="auto"/>
        </w:rPr>
      </w:r>
      <w:r/>
    </w:p>
    <w:p>
      <w:pPr>
        <w:pStyle w:val="902"/>
        <w:ind w:left="-141"/>
        <w:rPr>
          <w:rFonts w:cs="Times New Roman"/>
          <w:color w:val="auto"/>
        </w:rPr>
      </w:pPr>
      <w:r>
        <w:rPr>
          <w:color w:val="auto"/>
        </w:rPr>
      </w:r>
      <w:bookmarkStart w:id="311" w:name="_Toc107246290"/>
      <w:r>
        <w:rPr>
          <w:color w:val="auto"/>
        </w:rPr>
      </w:r>
      <w:bookmarkStart w:id="312" w:name="_Toc104560910"/>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920"/>
        <w:ind w:hanging="10"/>
        <w:spacing w:before="0"/>
        <w:rPr>
          <w:rFonts w:ascii="Times New Roman" w:hAnsi="Times New Roman" w:cs="Times New Roman"/>
          <w:b w:val="0"/>
          <w:bCs w:val="0"/>
          <w:color w:val="auto"/>
          <w:sz w:val="24"/>
          <w:szCs w:val="24"/>
        </w:rPr>
      </w:pPr>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7-7</w:t>
      </w:r>
      <w:r>
        <w:rPr>
          <w:rFonts w:hint="eastAsia" w:ascii="Microsoft New Tai Lue" w:hAnsi="Microsoft New Tai Lue" w:cs="宋体"/>
          <w:color w:val="auto"/>
          <w:sz w:val="24"/>
          <w:szCs w:val="24"/>
        </w:rPr>
        <w:t xml:space="preserve">）无不良信用记录承诺函</w:t>
      </w:r>
      <w:bookmarkEnd w:id="311"/>
      <w:r>
        <w:rPr>
          <w:color w:val="auto"/>
        </w:rPr>
      </w:r>
      <w:bookmarkEnd w:id="312"/>
      <w:r>
        <w:rPr>
          <w:color w:val="auto"/>
        </w:rPr>
      </w:r>
      <w:r/>
    </w:p>
    <w:p>
      <w:pPr>
        <w:pStyle w:val="1006"/>
        <w:ind w:firstLine="400"/>
        <w:spacing w:line="300" w:lineRule="auto"/>
        <w:rPr>
          <w:rFonts w:hAnsi="宋体" w:cs="Times New Roman"/>
          <w:color w:val="auto"/>
          <w:sz w:val="21"/>
          <w:szCs w:val="21"/>
        </w:rPr>
      </w:pPr>
      <w:r>
        <w:rPr>
          <w:rFonts w:hint="eastAsia"/>
          <w:color w:val="auto"/>
        </w:rPr>
        <w:t xml:space="preserve">本单位郑重承诺</w:t>
      </w:r>
      <w:r>
        <w:rPr>
          <w:rFonts w:hint="eastAsia" w:hAnsi="宋体" w:cs="Times New Roman"/>
          <w:color w:val="auto"/>
          <w:sz w:val="21"/>
          <w:szCs w:val="21"/>
        </w:rPr>
        <w:t xml:space="preserve">，我单位无以下不良信用记录情形：</w:t>
      </w:r>
      <w:r>
        <w:rPr>
          <w:color w:val="auto"/>
        </w:rPr>
      </w:r>
      <w:r/>
    </w:p>
    <w:p>
      <w:pPr>
        <w:pStyle w:val="1006"/>
        <w:ind w:firstLine="420"/>
        <w:spacing w:line="300" w:lineRule="auto"/>
        <w:rPr>
          <w:rFonts w:hAnsi="宋体" w:cs="Times New Roman"/>
          <w:color w:val="auto"/>
          <w:sz w:val="21"/>
          <w:szCs w:val="21"/>
        </w:rPr>
      </w:pPr>
      <w:r>
        <w:rPr>
          <w:rFonts w:hint="eastAsia" w:hAnsi="宋体" w:cs="Times New Roman"/>
          <w:color w:val="auto"/>
          <w:sz w:val="21"/>
          <w:szCs w:val="21"/>
        </w:rPr>
        <w:t xml:space="preserve">1.被人民法院列入失信被执行人；</w:t>
      </w:r>
      <w:r>
        <w:rPr>
          <w:color w:val="auto"/>
        </w:rPr>
      </w:r>
      <w:r/>
    </w:p>
    <w:p>
      <w:pPr>
        <w:pStyle w:val="1006"/>
        <w:ind w:firstLine="420"/>
        <w:spacing w:line="300" w:lineRule="auto"/>
        <w:rPr>
          <w:rFonts w:hAnsi="宋体" w:cs="Times New Roman"/>
          <w:color w:val="auto"/>
          <w:sz w:val="21"/>
          <w:szCs w:val="21"/>
        </w:rPr>
      </w:pPr>
      <w:r>
        <w:rPr>
          <w:rFonts w:hint="eastAsia" w:hAnsi="宋体" w:cs="Times New Roman"/>
          <w:color w:val="auto"/>
          <w:sz w:val="21"/>
          <w:szCs w:val="21"/>
        </w:rPr>
        <w:t xml:space="preserve">2.</w:t>
      </w:r>
      <w:r>
        <w:rPr>
          <w:rFonts w:hint="eastAsia" w:ascii="Microsoft New Tai Lue" w:hAnsi="Microsoft New Tai Lue"/>
          <w:color w:val="auto"/>
        </w:rPr>
        <w:t xml:space="preserve">被税务部门列入重大税收违法失信主体名单</w:t>
      </w:r>
      <w:r>
        <w:rPr>
          <w:rFonts w:hint="eastAsia" w:hAnsi="宋体" w:cs="Times New Roman"/>
          <w:color w:val="auto"/>
          <w:sz w:val="21"/>
          <w:szCs w:val="21"/>
        </w:rPr>
        <w:t xml:space="preserve">；</w:t>
      </w:r>
      <w:r>
        <w:rPr>
          <w:color w:val="auto"/>
        </w:rPr>
      </w:r>
      <w:r/>
    </w:p>
    <w:p>
      <w:pPr>
        <w:pStyle w:val="1006"/>
        <w:ind w:firstLine="420"/>
        <w:spacing w:line="300" w:lineRule="auto"/>
        <w:rPr>
          <w:rFonts w:hAnsi="宋体" w:cs="Times New Roman"/>
          <w:color w:val="auto"/>
          <w:sz w:val="21"/>
          <w:szCs w:val="21"/>
        </w:rPr>
      </w:pPr>
      <w:r>
        <w:rPr>
          <w:rFonts w:hint="eastAsia" w:hAnsi="宋体" w:cs="Times New Roman"/>
          <w:color w:val="auto"/>
          <w:sz w:val="21"/>
          <w:szCs w:val="21"/>
        </w:rPr>
        <w:t xml:space="preserve">3.被政府采购监管部门列入政府采购严重违法失信行为记录名单；</w:t>
      </w:r>
      <w:r>
        <w:rPr>
          <w:color w:val="auto"/>
        </w:rPr>
      </w:r>
      <w:r/>
    </w:p>
    <w:p>
      <w:pPr>
        <w:pStyle w:val="1006"/>
        <w:ind w:firstLine="420"/>
        <w:spacing w:line="300" w:lineRule="auto"/>
        <w:rPr>
          <w:rFonts w:hAnsi="宋体" w:cs="Times New Roman"/>
          <w:color w:val="auto"/>
          <w:sz w:val="21"/>
          <w:szCs w:val="21"/>
        </w:rPr>
      </w:pPr>
      <w:r>
        <w:rPr>
          <w:rFonts w:hint="eastAsia" w:hAnsi="宋体" w:cs="Times New Roman"/>
          <w:color w:val="auto"/>
          <w:sz w:val="21"/>
          <w:szCs w:val="21"/>
        </w:rPr>
        <w:t xml:space="preserve">4.不符合《政府采购法》第二十二条规定的条件。</w:t>
      </w:r>
      <w:r>
        <w:rPr>
          <w:color w:val="auto"/>
        </w:rPr>
      </w:r>
      <w:r/>
    </w:p>
    <w:p>
      <w:pPr>
        <w:pStyle w:val="1006"/>
        <w:ind w:firstLine="420"/>
        <w:spacing w:line="300" w:lineRule="auto"/>
        <w:rPr>
          <w:rFonts w:cs="Times New Roman"/>
          <w:color w:val="auto"/>
        </w:rPr>
      </w:pPr>
      <w:r>
        <w:rPr>
          <w:rFonts w:hint="eastAsia" w:hAnsi="宋体" w:cs="Times New Roman"/>
          <w:color w:val="auto"/>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w:t>
      </w:r>
      <w:r>
        <w:rPr>
          <w:rFonts w:hint="eastAsia"/>
          <w:color w:val="auto"/>
        </w:rPr>
        <w:t xml:space="preserve">理。</w:t>
      </w:r>
      <w:r>
        <w:rPr>
          <w:color w:val="auto"/>
        </w:rPr>
      </w:r>
      <w:r/>
    </w:p>
    <w:p>
      <w:pPr>
        <w:pStyle w:val="955"/>
        <w:rPr>
          <w:rFonts w:cs="Times New Roman"/>
          <w:color w:val="auto"/>
        </w:rPr>
      </w:pPr>
      <w:r>
        <w:rPr>
          <w:rFonts w:cs="Times New Roman"/>
          <w:color w:val="auto"/>
        </w:rPr>
      </w:r>
      <w:r>
        <w:rPr>
          <w:color w:val="auto"/>
        </w:rPr>
      </w:r>
      <w:r/>
    </w:p>
    <w:p>
      <w:pPr>
        <w:ind w:left="-141" w:firstLine="3990"/>
        <w:spacing w:line="300" w:lineRule="auto"/>
        <w:rPr>
          <w:rFonts w:ascii="Microsoft New Tai Lue" w:hAnsi="Microsoft New Tai Lue" w:cs="Microsoft New Tai Lue"/>
          <w:color w:val="auto"/>
        </w:rPr>
      </w:pPr>
      <w:r>
        <w:rPr>
          <w:color w:val="auto"/>
        </w:rPr>
      </w:r>
      <w:bookmarkStart w:id="313" w:name="_Toc102117326"/>
      <w:r>
        <w:rPr>
          <w:color w:val="auto"/>
        </w:rPr>
      </w:r>
      <w:bookmarkStart w:id="314" w:name="_Toc103848596"/>
      <w:r>
        <w:rPr>
          <w:rFonts w:hint="eastAsia" w:ascii="Microsoft New Tai Lue" w:hAnsi="Microsoft New Tai Lue"/>
          <w:color w:val="auto"/>
        </w:rPr>
        <w:t xml:space="preserve">供应商名称（公章）：</w:t>
      </w:r>
      <w:r>
        <w:rPr>
          <w:rFonts w:ascii="Microsoft New Tai Lue" w:hAnsi="Microsoft New Tai Lue" w:cs="Microsoft New Tai Lue"/>
          <w:color w:val="auto"/>
          <w:u w:val="single"/>
        </w:rPr>
        <w:tab/>
      </w:r>
      <w:r>
        <w:rPr>
          <w:rFonts w:ascii="Microsoft New Tai Lue" w:hAnsi="Microsoft New Tai Lue" w:cs="Microsoft New Tai Lue"/>
          <w:color w:val="auto"/>
          <w:u w:val="single"/>
        </w:rPr>
        <w:tab/>
      </w:r>
      <w:r>
        <w:rPr>
          <w:color w:val="auto"/>
        </w:rPr>
      </w:r>
      <w:r/>
    </w:p>
    <w:p>
      <w:pPr>
        <w:ind w:left="-141" w:firstLine="3990"/>
        <w:spacing w:line="300" w:lineRule="auto"/>
        <w:rPr>
          <w:rFonts w:ascii="Microsoft New Tai Lue" w:hAnsi="Microsoft New Tai Lue" w:cs="Microsoft New Tai Lue"/>
          <w:color w:val="auto"/>
        </w:rPr>
      </w:pPr>
      <w:r>
        <w:rPr>
          <w:rFonts w:hint="eastAsia" w:ascii="Microsoft New Tai Lue" w:hAnsi="Microsoft New Tai Lue"/>
          <w:color w:val="auto"/>
        </w:rPr>
        <w:t xml:space="preserve">法定代表人（单位负责人）</w:t>
      </w:r>
      <w:r>
        <w:rPr>
          <w:color w:val="auto"/>
        </w:rPr>
      </w:r>
      <w:r/>
    </w:p>
    <w:p>
      <w:pPr>
        <w:ind w:left="-141" w:firstLine="3990"/>
        <w:spacing w:line="300" w:lineRule="auto"/>
        <w:rPr>
          <w:rFonts w:ascii="Microsoft New Tai Lue" w:hAnsi="Microsoft New Tai Lue" w:cs="Microsoft New Tai Lue"/>
          <w:color w:val="auto"/>
          <w:u w:val="single"/>
        </w:rPr>
      </w:pPr>
      <w:r>
        <w:rPr>
          <w:rFonts w:hint="eastAsia" w:ascii="Microsoft New Tai Lue" w:hAnsi="Microsoft New Tai Lue"/>
          <w:color w:val="auto"/>
        </w:rPr>
        <w:t xml:space="preserve">或其授权代表（签字或盖章）：</w:t>
      </w:r>
      <w:r>
        <w:rPr>
          <w:rFonts w:ascii="Microsoft New Tai Lue" w:hAnsi="Microsoft New Tai Lue" w:cs="Microsoft New Tai Lue"/>
          <w:color w:val="auto"/>
          <w:u w:val="single"/>
        </w:rPr>
        <w:tab/>
      </w:r>
      <w:r>
        <w:rPr>
          <w:rFonts w:ascii="Microsoft New Tai Lue" w:hAnsi="Microsoft New Tai Lue" w:cs="Microsoft New Tai Lue"/>
          <w:color w:val="auto"/>
          <w:u w:val="single"/>
        </w:rPr>
        <w:tab/>
      </w:r>
      <w:r>
        <w:rPr>
          <w:color w:val="auto"/>
        </w:rPr>
      </w:r>
      <w:r/>
    </w:p>
    <w:p>
      <w:pPr>
        <w:ind w:left="-141" w:firstLine="3990"/>
        <w:spacing w:line="300" w:lineRule="auto"/>
        <w:rPr>
          <w:rFonts w:ascii="Microsoft New Tai Lue" w:hAnsi="Microsoft New Tai Lue" w:cs="Microsoft New Tai Lue"/>
          <w:color w:val="auto"/>
        </w:rPr>
      </w:pPr>
      <w:r>
        <w:rPr>
          <w:rFonts w:hint="eastAsia" w:ascii="Microsoft New Tai Lue" w:hAnsi="Microsoft New Tai Lue"/>
          <w:color w:val="auto"/>
        </w:rPr>
        <w:t xml:space="preserve">日期：</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年</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月</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日</w:t>
      </w:r>
      <w:r>
        <w:rPr>
          <w:color w:val="auto"/>
        </w:rPr>
      </w:r>
      <w:r/>
    </w:p>
    <w:p>
      <w:pPr>
        <w:pStyle w:val="902"/>
        <w:ind w:left="-141"/>
        <w:rPr>
          <w:rFonts w:cs="Times New Roman"/>
          <w:color w:val="auto"/>
        </w:rPr>
      </w:pPr>
      <w:r>
        <w:rPr>
          <w:color w:val="auto"/>
        </w:rPr>
      </w:r>
      <w:bookmarkStart w:id="315" w:name="_Toc107246291"/>
      <w:r>
        <w:rPr>
          <w:color w:val="auto"/>
        </w:rPr>
      </w:r>
      <w:bookmarkStart w:id="316" w:name="_Toc104560911"/>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920"/>
        <w:ind w:hanging="10"/>
        <w:spacing w:before="0"/>
        <w:rPr>
          <w:rFonts w:ascii="Microsoft New Tai Lue" w:hAnsi="Microsoft New Tai Lue" w:cs="Microsoft New Tai Lue"/>
          <w:color w:val="auto"/>
          <w:sz w:val="24"/>
          <w:szCs w:val="24"/>
        </w:rPr>
      </w:pPr>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7-8</w:t>
      </w:r>
      <w:r>
        <w:rPr>
          <w:rFonts w:hint="eastAsia" w:ascii="Microsoft New Tai Lue" w:hAnsi="Microsoft New Tai Lue" w:cs="宋体"/>
          <w:color w:val="auto"/>
          <w:sz w:val="24"/>
          <w:szCs w:val="24"/>
        </w:rPr>
        <w:t xml:space="preserve">）</w:t>
      </w:r>
      <w:bookmarkEnd w:id="313"/>
      <w:r>
        <w:rPr>
          <w:rFonts w:hint="eastAsia" w:ascii="Microsoft New Tai Lue" w:hAnsi="Microsoft New Tai Lue" w:cs="宋体"/>
          <w:color w:val="auto"/>
          <w:sz w:val="24"/>
          <w:szCs w:val="24"/>
        </w:rPr>
        <w:t xml:space="preserve">招标文件要求的其它实质性资格资信证明文件</w:t>
      </w:r>
      <w:bookmarkEnd w:id="315"/>
      <w:r>
        <w:rPr>
          <w:color w:val="auto"/>
        </w:rPr>
      </w:r>
      <w:bookmarkEnd w:id="316"/>
      <w:r>
        <w:rPr>
          <w:color w:val="auto"/>
        </w:rPr>
      </w:r>
      <w:r/>
    </w:p>
    <w:p>
      <w:pPr>
        <w:pStyle w:val="902"/>
        <w:ind w:left="-141"/>
        <w:rPr>
          <w:rFonts w:cs="Times New Roman"/>
          <w:color w:val="auto"/>
        </w:rPr>
      </w:pPr>
      <w:r>
        <w:rPr>
          <w:rFonts w:cs="Times New Roman"/>
          <w:color w:val="auto"/>
        </w:rPr>
      </w:r>
      <w:r>
        <w:rPr>
          <w:color w:val="auto"/>
        </w:rPr>
      </w:r>
      <w:r/>
    </w:p>
    <w:p>
      <w:pPr>
        <w:pStyle w:val="920"/>
        <w:ind w:hanging="10"/>
        <w:spacing w:before="0"/>
        <w:rPr>
          <w:rFonts w:ascii="Microsoft New Tai Lue" w:hAnsi="Microsoft New Tai Lue" w:cs="Microsoft New Tai Lue"/>
          <w:color w:val="auto"/>
          <w:sz w:val="24"/>
          <w:szCs w:val="24"/>
        </w:rPr>
      </w:pPr>
      <w:r>
        <w:rPr>
          <w:color w:val="auto"/>
        </w:rPr>
      </w:r>
      <w:bookmarkStart w:id="317" w:name="_Toc107246292"/>
      <w:r>
        <w:rPr>
          <w:rFonts w:ascii="Microsoft New Tai Lue" w:hAnsi="Microsoft New Tai Lue" w:cs="Microsoft New Tai Lue"/>
          <w:color w:val="auto"/>
          <w:sz w:val="24"/>
          <w:szCs w:val="24"/>
        </w:rPr>
        <w:br w:type="page" w:clear="all"/>
      </w:r>
      <w:bookmarkEnd w:id="314"/>
      <w:r>
        <w:rPr>
          <w:color w:val="auto"/>
        </w:rPr>
      </w:r>
      <w:bookmarkEnd w:id="317"/>
      <w:r>
        <w:rPr>
          <w:color w:val="auto"/>
        </w:rPr>
      </w:r>
      <w:bookmarkStart w:id="318" w:name="_Toc96347919"/>
      <w:r>
        <w:rPr>
          <w:color w:val="auto"/>
        </w:rPr>
      </w:r>
      <w:bookmarkStart w:id="319" w:name="_Toc107246295"/>
      <w:r>
        <w:rPr>
          <w:color w:val="auto"/>
        </w:rPr>
      </w:r>
      <w:bookmarkStart w:id="320" w:name="_Toc104560914"/>
      <w:r>
        <w:rPr>
          <w:color w:val="auto"/>
        </w:rPr>
      </w:r>
      <w:bookmarkStart w:id="321" w:name="_Toc102117330"/>
      <w:r>
        <w:rPr>
          <w:color w:val="auto"/>
        </w:rPr>
      </w:r>
      <w:bookmarkStart w:id="322" w:name="_Toc103848598"/>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8</w:t>
      </w:r>
      <w:r>
        <w:rPr>
          <w:rFonts w:hint="eastAsia" w:ascii="Microsoft New Tai Lue" w:hAnsi="Microsoft New Tai Lue" w:cs="宋体"/>
          <w:color w:val="auto"/>
          <w:sz w:val="24"/>
          <w:szCs w:val="24"/>
        </w:rPr>
        <w:t xml:space="preserve">）分包意向协议（如需）</w:t>
      </w:r>
      <w:bookmarkEnd w:id="318"/>
      <w:r>
        <w:rPr>
          <w:color w:val="auto"/>
        </w:rPr>
      </w:r>
      <w:bookmarkEnd w:id="319"/>
      <w:r>
        <w:rPr>
          <w:color w:val="auto"/>
        </w:rPr>
      </w:r>
      <w:bookmarkEnd w:id="320"/>
      <w:r>
        <w:rPr>
          <w:color w:val="auto"/>
        </w:rPr>
      </w:r>
      <w:r/>
    </w:p>
    <w:p>
      <w:pPr>
        <w:spacing w:line="300" w:lineRule="auto"/>
        <w:rPr>
          <w:rFonts w:cs="Times New Roman"/>
          <w:color w:val="auto"/>
        </w:rPr>
      </w:pPr>
      <w:r>
        <w:rPr>
          <w:rFonts w:cs="Times New Roman"/>
          <w:color w:val="auto"/>
        </w:rPr>
      </w:r>
      <w:r>
        <w:rPr>
          <w:color w:val="auto"/>
        </w:rPr>
      </w:r>
      <w:r/>
    </w:p>
    <w:p>
      <w:pPr>
        <w:spacing w:line="300" w:lineRule="auto"/>
        <w:rPr>
          <w:rFonts w:cs="Times New Roman"/>
          <w:color w:val="auto"/>
        </w:rPr>
      </w:pPr>
      <w:r>
        <w:rPr>
          <w:rFonts w:hint="eastAsia"/>
          <w:color w:val="auto"/>
          <w:u w:val="single"/>
        </w:rPr>
        <w:t xml:space="preserve">（供应商名称）</w:t>
      </w:r>
      <w:r>
        <w:rPr>
          <w:rFonts w:hint="eastAsia"/>
          <w:color w:val="auto"/>
          <w:lang w:val="zh-CN"/>
        </w:rPr>
        <w:t xml:space="preserve">若成为</w:t>
      </w:r>
      <w:r>
        <w:rPr>
          <w:rFonts w:hint="eastAsia"/>
          <w:color w:val="auto"/>
          <w:u w:val="single"/>
        </w:rPr>
        <w:t xml:space="preserve">（项目名称）</w:t>
      </w:r>
      <w:r>
        <w:rPr>
          <w:rFonts w:hint="eastAsia"/>
          <w:color w:val="auto"/>
        </w:rPr>
        <w:t xml:space="preserve">（项目编号：）</w:t>
      </w:r>
      <w:r>
        <w:rPr>
          <w:rFonts w:hint="eastAsia"/>
          <w:color w:val="auto"/>
          <w:lang w:val="zh-CN"/>
        </w:rPr>
        <w:t xml:space="preserve">的中标供应商，将依法采取分包方式履行合同。</w:t>
      </w:r>
      <w:r>
        <w:rPr>
          <w:rFonts w:hint="eastAsia"/>
          <w:color w:val="auto"/>
          <w:u w:val="single"/>
        </w:rPr>
        <w:t xml:space="preserve">（供应商名称）</w:t>
      </w:r>
      <w:r>
        <w:rPr>
          <w:rFonts w:hint="eastAsia"/>
          <w:color w:val="auto"/>
        </w:rPr>
        <w:t xml:space="preserve">与</w:t>
      </w:r>
      <w:r>
        <w:rPr>
          <w:rFonts w:hint="eastAsia"/>
          <w:color w:val="auto"/>
          <w:u w:val="single"/>
        </w:rPr>
        <w:t xml:space="preserve">（所有分包供应商名称）</w:t>
      </w:r>
      <w:r>
        <w:rPr>
          <w:rFonts w:hint="eastAsia"/>
          <w:color w:val="auto"/>
        </w:rPr>
        <w:t xml:space="preserve">达成分包意向协议</w:t>
      </w:r>
      <w:r>
        <w:rPr>
          <w:rFonts w:hint="eastAsia"/>
          <w:color w:val="auto"/>
          <w:lang w:val="zh-CN"/>
        </w:rPr>
        <w:t xml:space="preserve">。</w:t>
      </w:r>
      <w:r>
        <w:rPr>
          <w:color w:val="auto"/>
        </w:rPr>
      </w:r>
      <w:r/>
    </w:p>
    <w:p>
      <w:pPr>
        <w:spacing w:line="300" w:lineRule="auto"/>
        <w:rPr>
          <w:rFonts w:cs="Times New Roman"/>
          <w:color w:val="auto"/>
        </w:rPr>
      </w:pPr>
      <w:r>
        <w:rPr>
          <w:rFonts w:hint="eastAsia"/>
          <w:color w:val="auto"/>
          <w:lang w:val="zh-CN"/>
        </w:rPr>
        <w:t xml:space="preserve">一、分包标的及数量</w:t>
      </w:r>
      <w:r>
        <w:rPr>
          <w:color w:val="auto"/>
        </w:rPr>
      </w:r>
      <w:r/>
    </w:p>
    <w:p>
      <w:pPr>
        <w:spacing w:line="300" w:lineRule="auto"/>
        <w:rPr>
          <w:rFonts w:cs="Times New Roman"/>
          <w:color w:val="auto"/>
        </w:rPr>
      </w:pPr>
      <w:r>
        <w:rPr>
          <w:rFonts w:hint="eastAsia"/>
          <w:color w:val="auto"/>
          <w:u w:val="single"/>
        </w:rPr>
        <w:t xml:space="preserve">（供应商名称）</w:t>
      </w:r>
      <w:r>
        <w:rPr>
          <w:rFonts w:hint="eastAsia"/>
          <w:color w:val="auto"/>
          <w:lang w:val="zh-CN"/>
        </w:rPr>
        <w:t xml:space="preserve">将</w:t>
      </w:r>
      <w:r>
        <w:rPr>
          <w:rFonts w:hint="eastAsia"/>
          <w:color w:val="auto"/>
          <w:u w:val="single"/>
        </w:rPr>
        <w:t xml:space="preserve">（工作内容）</w:t>
      </w:r>
      <w:r>
        <w:rPr>
          <w:rFonts w:hint="eastAsia"/>
          <w:color w:val="auto"/>
        </w:rPr>
        <w:t xml:space="preserve">分包给</w:t>
      </w:r>
      <w:r>
        <w:rPr>
          <w:rFonts w:hint="eastAsia"/>
          <w:color w:val="auto"/>
          <w:u w:val="single"/>
        </w:rPr>
        <w:t xml:space="preserve">（某分包供应商名称）</w:t>
      </w:r>
      <w:r>
        <w:rPr>
          <w:rFonts w:hint="eastAsia"/>
          <w:color w:val="auto"/>
          <w:lang w:val="zh-CN"/>
        </w:rPr>
        <w:t xml:space="preserve">，</w:t>
      </w:r>
      <w:r>
        <w:rPr>
          <w:rFonts w:hint="eastAsia"/>
          <w:color w:val="auto"/>
          <w:u w:val="single"/>
        </w:rPr>
        <w:t xml:space="preserve">（某分包供应商名称），</w:t>
      </w:r>
      <w:r>
        <w:rPr>
          <w:rFonts w:hint="eastAsia"/>
          <w:color w:val="auto"/>
          <w:lang w:val="zh-CN"/>
        </w:rPr>
        <w:t xml:space="preserve">具备承</w:t>
      </w:r>
      <w:r>
        <w:rPr>
          <w:rFonts w:hint="eastAsia"/>
          <w:color w:val="auto"/>
        </w:rPr>
        <w:t xml:space="preserve">担</w:t>
      </w:r>
      <w:r>
        <w:rPr>
          <w:rFonts w:hint="eastAsia"/>
          <w:color w:val="auto"/>
          <w:u w:val="single"/>
        </w:rPr>
        <w:t xml:space="preserve">（工作内容）</w:t>
      </w:r>
      <w:r>
        <w:rPr>
          <w:rFonts w:hint="eastAsia"/>
          <w:color w:val="auto"/>
          <w:lang w:val="zh-CN"/>
        </w:rPr>
        <w:t xml:space="preserve">相应资质条件且不得再次分包；</w:t>
      </w:r>
      <w:r>
        <w:rPr>
          <w:color w:val="auto"/>
        </w:rPr>
      </w:r>
      <w:r/>
    </w:p>
    <w:p>
      <w:pPr>
        <w:ind w:left="-141" w:firstLine="525"/>
        <w:spacing w:line="300" w:lineRule="auto"/>
        <w:rPr>
          <w:rFonts w:cs="Times New Roman"/>
          <w:color w:val="auto"/>
        </w:rPr>
      </w:pPr>
      <w:r>
        <w:rPr>
          <w:rFonts w:hint="eastAsia"/>
          <w:color w:val="auto"/>
        </w:rPr>
        <w:t xml:space="preserve">……</w:t>
      </w:r>
      <w:r>
        <w:rPr>
          <w:color w:val="auto"/>
        </w:rPr>
      </w:r>
      <w:r/>
    </w:p>
    <w:p>
      <w:pPr>
        <w:spacing w:line="300" w:lineRule="auto"/>
        <w:rPr>
          <w:rFonts w:cs="Times New Roman"/>
          <w:color w:val="auto"/>
        </w:rPr>
      </w:pPr>
      <w:r>
        <w:rPr>
          <w:rFonts w:hint="eastAsia"/>
          <w:color w:val="auto"/>
          <w:lang w:val="zh-CN"/>
        </w:rPr>
        <w:t xml:space="preserve">二、分包工作履行期限、地点、方式</w:t>
      </w:r>
      <w:r>
        <w:rPr>
          <w:color w:val="auto"/>
        </w:rPr>
      </w:r>
      <w:r/>
    </w:p>
    <w:p>
      <w:pPr>
        <w:spacing w:line="300" w:lineRule="auto"/>
        <w:rPr>
          <w:rFonts w:cs="Times New Roman"/>
          <w:color w:val="auto"/>
          <w:u w:val="single"/>
        </w:rPr>
      </w:pPr>
      <w:r>
        <w:rPr>
          <w:rFonts w:cs="Times New Roman"/>
          <w:color w:val="auto"/>
          <w:u w:val="single"/>
        </w:rPr>
      </w:r>
      <w:r>
        <w:rPr>
          <w:color w:val="auto"/>
        </w:rPr>
      </w:r>
      <w:r/>
    </w:p>
    <w:p>
      <w:pPr>
        <w:spacing w:line="300" w:lineRule="auto"/>
        <w:rPr>
          <w:rFonts w:cs="Times New Roman"/>
          <w:color w:val="auto"/>
        </w:rPr>
      </w:pPr>
      <w:r>
        <w:rPr>
          <w:rFonts w:hint="eastAsia"/>
          <w:color w:val="auto"/>
          <w:lang w:val="zh-CN"/>
        </w:rPr>
        <w:t xml:space="preserve">三、质量</w:t>
      </w:r>
      <w:r>
        <w:rPr>
          <w:color w:val="auto"/>
        </w:rPr>
      </w:r>
      <w:r/>
    </w:p>
    <w:p>
      <w:pPr>
        <w:spacing w:line="300" w:lineRule="auto"/>
        <w:rPr>
          <w:rFonts w:cs="Times New Roman"/>
          <w:color w:val="auto"/>
        </w:rPr>
      </w:pPr>
      <w:r>
        <w:rPr>
          <w:rFonts w:cs="Times New Roman"/>
          <w:color w:val="auto"/>
          <w:lang w:val="zh-CN"/>
        </w:rPr>
      </w:r>
      <w:r>
        <w:rPr>
          <w:color w:val="auto"/>
        </w:rPr>
      </w:r>
      <w:r/>
    </w:p>
    <w:p>
      <w:pPr>
        <w:spacing w:line="300" w:lineRule="auto"/>
        <w:rPr>
          <w:rFonts w:cs="Times New Roman"/>
          <w:color w:val="auto"/>
        </w:rPr>
      </w:pPr>
      <w:r>
        <w:rPr>
          <w:rFonts w:hint="eastAsia"/>
          <w:color w:val="auto"/>
          <w:lang w:val="zh-CN"/>
        </w:rPr>
        <w:t xml:space="preserve">四、价款或者报酬</w:t>
      </w:r>
      <w:r>
        <w:rPr>
          <w:color w:val="auto"/>
        </w:rPr>
      </w:r>
      <w:r/>
    </w:p>
    <w:p>
      <w:pPr>
        <w:ind w:left="141"/>
        <w:spacing w:line="300" w:lineRule="auto"/>
        <w:rPr>
          <w:rFonts w:cs="Times New Roman"/>
          <w:color w:val="auto"/>
        </w:rPr>
      </w:pPr>
      <w:r>
        <w:rPr>
          <w:rFonts w:cs="Times New Roman"/>
          <w:color w:val="auto"/>
          <w:lang w:val="zh-CN"/>
        </w:rPr>
      </w:r>
      <w:r>
        <w:rPr>
          <w:color w:val="auto"/>
        </w:rPr>
      </w:r>
      <w:r/>
    </w:p>
    <w:p>
      <w:pPr>
        <w:ind w:left="141"/>
        <w:spacing w:line="300" w:lineRule="auto"/>
        <w:rPr>
          <w:rFonts w:cs="Times New Roman"/>
          <w:color w:val="auto"/>
        </w:rPr>
      </w:pPr>
      <w:r>
        <w:rPr>
          <w:rFonts w:hint="eastAsia"/>
          <w:color w:val="auto"/>
          <w:lang w:val="zh-CN"/>
        </w:rPr>
        <w:t xml:space="preserve">五、违约责任</w:t>
      </w:r>
      <w:r>
        <w:rPr>
          <w:color w:val="auto"/>
        </w:rPr>
      </w:r>
      <w:r/>
    </w:p>
    <w:p>
      <w:pPr>
        <w:spacing w:line="300" w:lineRule="auto"/>
        <w:rPr>
          <w:rFonts w:cs="Times New Roman"/>
          <w:color w:val="auto"/>
        </w:rPr>
      </w:pPr>
      <w:r>
        <w:rPr>
          <w:rFonts w:cs="Times New Roman"/>
          <w:color w:val="auto"/>
          <w:lang w:val="zh-CN"/>
        </w:rPr>
      </w:r>
      <w:r>
        <w:rPr>
          <w:color w:val="auto"/>
        </w:rPr>
      </w:r>
      <w:r/>
    </w:p>
    <w:p>
      <w:pPr>
        <w:spacing w:line="300" w:lineRule="auto"/>
        <w:rPr>
          <w:rFonts w:cs="Times New Roman"/>
          <w:color w:val="auto"/>
        </w:rPr>
      </w:pPr>
      <w:r>
        <w:rPr>
          <w:rFonts w:hint="eastAsia"/>
          <w:color w:val="auto"/>
          <w:lang w:val="zh-CN"/>
        </w:rPr>
        <w:t xml:space="preserve">六、争议解决的办法</w:t>
      </w:r>
      <w:r>
        <w:rPr>
          <w:color w:val="auto"/>
        </w:rPr>
      </w:r>
      <w:r/>
    </w:p>
    <w:p>
      <w:pPr>
        <w:spacing w:line="300" w:lineRule="auto"/>
        <w:rPr>
          <w:rFonts w:cs="Times New Roman"/>
          <w:color w:val="auto"/>
        </w:rPr>
      </w:pPr>
      <w:r>
        <w:rPr>
          <w:rFonts w:cs="Times New Roman"/>
          <w:color w:val="auto"/>
          <w:lang w:val="zh-CN"/>
        </w:rPr>
      </w:r>
      <w:r>
        <w:rPr>
          <w:color w:val="auto"/>
        </w:rPr>
      </w:r>
      <w:r/>
    </w:p>
    <w:p>
      <w:pPr>
        <w:spacing w:line="300" w:lineRule="auto"/>
        <w:rPr>
          <w:rFonts w:cs="Times New Roman"/>
          <w:color w:val="auto"/>
        </w:rPr>
      </w:pPr>
      <w:r>
        <w:rPr>
          <w:rFonts w:hint="eastAsia"/>
          <w:color w:val="auto"/>
          <w:lang w:val="zh-CN"/>
        </w:rPr>
        <w:t xml:space="preserve">七、其他</w:t>
      </w:r>
      <w:r>
        <w:rPr>
          <w:color w:val="auto"/>
        </w:rPr>
      </w:r>
      <w:r/>
    </w:p>
    <w:p>
      <w:pPr>
        <w:ind w:left="-141" w:firstLine="525"/>
        <w:spacing w:line="300" w:lineRule="auto"/>
        <w:rPr>
          <w:rFonts w:cs="Times New Roman"/>
          <w:color w:val="auto"/>
        </w:rPr>
      </w:pPr>
      <w:r>
        <w:rPr>
          <w:rFonts w:hint="eastAsia"/>
          <w:color w:val="auto"/>
        </w:rPr>
        <w:t xml:space="preserve">中小企业合同金额达到</w:t>
      </w:r>
      <w:r>
        <w:rPr>
          <w:color w:val="auto"/>
        </w:rPr>
        <w:t xml:space="preserve">%</w:t>
      </w:r>
      <w:r>
        <w:rPr>
          <w:rFonts w:hint="eastAsia"/>
          <w:color w:val="auto"/>
        </w:rPr>
        <w:t xml:space="preserve">，小微企业合同金额达到</w:t>
      </w:r>
      <w:r>
        <w:rPr>
          <w:color w:val="auto"/>
        </w:rPr>
        <w:t xml:space="preserve">%</w:t>
      </w:r>
      <w:r>
        <w:rPr>
          <w:rFonts w:hint="eastAsia"/>
          <w:color w:val="auto"/>
          <w:lang w:val="zh-CN"/>
        </w:rPr>
        <w:t xml:space="preserve">。</w:t>
      </w:r>
      <w:r>
        <w:rPr>
          <w:color w:val="auto"/>
        </w:rPr>
      </w:r>
      <w:r/>
    </w:p>
    <w:p>
      <w:pPr>
        <w:ind w:left="5128" w:hanging="4410"/>
        <w:jc w:val="right"/>
        <w:spacing w:line="300" w:lineRule="auto"/>
        <w:rPr>
          <w:rFonts w:cs="Times New Roman"/>
          <w:color w:val="auto"/>
        </w:rPr>
      </w:pPr>
      <w:r>
        <w:rPr>
          <w:rFonts w:cs="Times New Roman"/>
          <w:color w:val="auto"/>
          <w:lang w:val="zh-CN"/>
        </w:rPr>
      </w:r>
      <w:r>
        <w:rPr>
          <w:color w:val="auto"/>
        </w:rPr>
      </w:r>
      <w:r/>
    </w:p>
    <w:p>
      <w:pPr>
        <w:ind w:left="-141" w:firstLine="4935"/>
        <w:spacing w:line="300" w:lineRule="auto"/>
        <w:rPr>
          <w:rFonts w:cs="Times New Roman"/>
          <w:color w:val="auto"/>
          <w:u w:val="single"/>
        </w:rPr>
      </w:pPr>
      <w:r>
        <w:rPr>
          <w:rFonts w:hint="eastAsia"/>
          <w:color w:val="auto"/>
        </w:rPr>
        <w:t xml:space="preserve">供应商名称（公章）：</w:t>
      </w:r>
      <w:r>
        <w:rPr>
          <w:color w:val="auto"/>
        </w:rPr>
      </w:r>
      <w:r/>
    </w:p>
    <w:p>
      <w:pPr>
        <w:ind w:left="-141" w:firstLine="4935"/>
        <w:spacing w:line="300" w:lineRule="auto"/>
        <w:rPr>
          <w:rFonts w:cs="Times New Roman"/>
          <w:color w:val="auto"/>
        </w:rPr>
      </w:pPr>
      <w:r>
        <w:rPr>
          <w:rFonts w:hint="eastAsia"/>
          <w:color w:val="auto"/>
          <w:lang w:val="zh-CN"/>
        </w:rPr>
        <w:t xml:space="preserve">分包供应商（公章）：</w:t>
      </w:r>
      <w:r>
        <w:rPr>
          <w:color w:val="auto"/>
        </w:rPr>
      </w:r>
      <w:r/>
    </w:p>
    <w:p>
      <w:pPr>
        <w:ind w:left="-141" w:firstLine="4935"/>
        <w:spacing w:line="300" w:lineRule="auto"/>
        <w:rPr>
          <w:rFonts w:cs="Times New Roman"/>
          <w:color w:val="auto"/>
        </w:rPr>
      </w:pPr>
      <w:r>
        <w:rPr>
          <w:rFonts w:hint="eastAsia"/>
          <w:color w:val="auto"/>
          <w:lang w:val="zh-CN"/>
        </w:rPr>
        <w:t xml:space="preserve">……</w:t>
      </w:r>
      <w:r>
        <w:rPr>
          <w:color w:val="auto"/>
        </w:rPr>
      </w:r>
      <w:r/>
    </w:p>
    <w:p>
      <w:pPr>
        <w:ind w:left="-141" w:firstLine="4935"/>
        <w:spacing w:line="300" w:lineRule="auto"/>
        <w:rPr>
          <w:rFonts w:ascii="Microsoft New Tai Lue" w:hAnsi="Microsoft New Tai Lue" w:cs="Microsoft New Tai Lue"/>
          <w:color w:val="auto"/>
        </w:rPr>
      </w:pPr>
      <w:r>
        <w:rPr>
          <w:rFonts w:hint="eastAsia" w:ascii="Microsoft New Tai Lue" w:hAnsi="Microsoft New Tai Lue"/>
          <w:color w:val="auto"/>
        </w:rPr>
        <w:t xml:space="preserve">日期：</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年</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月</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日</w:t>
      </w:r>
      <w:r>
        <w:rPr>
          <w:color w:val="auto"/>
        </w:rPr>
      </w:r>
      <w:r/>
    </w:p>
    <w:p>
      <w:pPr>
        <w:pStyle w:val="902"/>
        <w:ind w:left="-141"/>
        <w:rPr>
          <w:rFonts w:cs="Times New Roman"/>
          <w:i w:val="0"/>
          <w:iCs w:val="0"/>
          <w:color w:val="auto"/>
        </w:rPr>
      </w:pPr>
      <w:r>
        <w:rPr>
          <w:rFonts w:cs="Times New Roman"/>
          <w:i w:val="0"/>
          <w:iCs w:val="0"/>
          <w:color w:val="auto"/>
        </w:rPr>
      </w:r>
      <w:r>
        <w:rPr>
          <w:color w:val="auto"/>
        </w:rPr>
      </w:r>
      <w:r/>
    </w:p>
    <w:p>
      <w:pPr>
        <w:pStyle w:val="920"/>
        <w:ind w:hanging="10"/>
        <w:spacing w:before="0"/>
        <w:rPr>
          <w:rFonts w:ascii="Microsoft New Tai Lue" w:hAnsi="Microsoft New Tai Lue" w:cs="Microsoft New Tai Lue"/>
          <w:color w:val="auto"/>
          <w:sz w:val="24"/>
          <w:szCs w:val="24"/>
        </w:rPr>
      </w:pPr>
      <w:r>
        <w:rPr>
          <w:rFonts w:cs="Times New Roman"/>
          <w:color w:val="auto"/>
        </w:rPr>
        <w:br w:type="page" w:clear="all"/>
      </w:r>
      <w:bookmarkStart w:id="323" w:name="_Toc104560915"/>
      <w:r>
        <w:rPr>
          <w:color w:val="auto"/>
        </w:rPr>
      </w:r>
      <w:bookmarkStart w:id="324" w:name="_Toc107246296"/>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9</w:t>
      </w:r>
      <w:r>
        <w:rPr>
          <w:rFonts w:hint="eastAsia" w:ascii="Microsoft New Tai Lue" w:hAnsi="Microsoft New Tai Lue" w:cs="宋体"/>
          <w:color w:val="auto"/>
          <w:sz w:val="24"/>
          <w:szCs w:val="24"/>
        </w:rPr>
        <w:t xml:space="preserve">）公章授权书（如需）</w:t>
      </w:r>
      <w:bookmarkEnd w:id="321"/>
      <w:r>
        <w:rPr>
          <w:color w:val="auto"/>
        </w:rPr>
      </w:r>
      <w:bookmarkEnd w:id="322"/>
      <w:r>
        <w:rPr>
          <w:color w:val="auto"/>
        </w:rPr>
      </w:r>
      <w:bookmarkEnd w:id="323"/>
      <w:r>
        <w:rPr>
          <w:color w:val="auto"/>
        </w:rPr>
      </w:r>
      <w:bookmarkEnd w:id="324"/>
      <w:r>
        <w:rPr>
          <w:color w:val="auto"/>
        </w:rPr>
      </w:r>
      <w:r/>
    </w:p>
    <w:p>
      <w:pPr>
        <w:pStyle w:val="955"/>
        <w:rPr>
          <w:rFonts w:cs="Times New Roman"/>
          <w:color w:val="auto"/>
        </w:rPr>
      </w:pPr>
      <w:r>
        <w:rPr>
          <w:rFonts w:cs="Times New Roman"/>
          <w:color w:val="auto"/>
        </w:rPr>
      </w:r>
      <w:r>
        <w:rPr>
          <w:color w:val="auto"/>
        </w:rPr>
      </w:r>
      <w:r/>
    </w:p>
    <w:p>
      <w:pPr>
        <w:pStyle w:val="955"/>
        <w:rPr>
          <w:rFonts w:cs="Times New Roman"/>
          <w:color w:val="auto"/>
        </w:rPr>
      </w:pPr>
      <w:r>
        <w:rPr>
          <w:color w:val="auto"/>
        </w:rPr>
        <w:t xml:space="preserve">______________________</w:t>
      </w:r>
      <w:r>
        <w:rPr>
          <w:rFonts w:hint="eastAsia"/>
          <w:color w:val="auto"/>
        </w:rPr>
        <w:t xml:space="preserve">（采购人）</w:t>
      </w:r>
      <w:r>
        <w:rPr>
          <w:color w:val="auto"/>
        </w:rPr>
      </w:r>
      <w:r/>
    </w:p>
    <w:p>
      <w:pPr>
        <w:pStyle w:val="955"/>
        <w:rPr>
          <w:rFonts w:cs="Times New Roman"/>
          <w:color w:val="auto"/>
        </w:rPr>
      </w:pPr>
      <w:r>
        <w:rPr>
          <w:color w:val="auto"/>
        </w:rPr>
        <w:t xml:space="preserve">______</w:t>
      </w:r>
      <w:r>
        <w:rPr>
          <w:color w:val="auto"/>
          <w:u w:val="single"/>
        </w:rPr>
        <w:t xml:space="preserve">(</w:t>
      </w:r>
      <w:r>
        <w:rPr>
          <w:rFonts w:hint="eastAsia"/>
          <w:color w:val="auto"/>
          <w:u w:val="single"/>
        </w:rPr>
        <w:t xml:space="preserve">供应商名称</w:t>
      </w:r>
      <w:r>
        <w:rPr>
          <w:color w:val="auto"/>
          <w:u w:val="single"/>
        </w:rPr>
        <w:t xml:space="preserve">)</w:t>
      </w:r>
      <w:r>
        <w:rPr>
          <w:color w:val="auto"/>
        </w:rPr>
        <w:t xml:space="preserve">______</w:t>
      </w:r>
      <w:r>
        <w:rPr>
          <w:rFonts w:hint="eastAsia"/>
          <w:color w:val="auto"/>
        </w:rPr>
        <w:t xml:space="preserve">，中华人民共和国合法企业，法定地址：</w:t>
      </w:r>
      <w:r>
        <w:rPr>
          <w:color w:val="auto"/>
        </w:rPr>
        <w:t xml:space="preserve">____________________</w:t>
      </w:r>
      <w:r>
        <w:rPr>
          <w:rFonts w:hint="eastAsia"/>
          <w:color w:val="auto"/>
        </w:rPr>
        <w:t xml:space="preserve">。在参与</w:t>
      </w:r>
      <w:r>
        <w:rPr>
          <w:color w:val="auto"/>
        </w:rPr>
        <w:t xml:space="preserve">______</w:t>
      </w:r>
      <w:r>
        <w:rPr>
          <w:color w:val="auto"/>
          <w:u w:val="single"/>
        </w:rPr>
        <w:t xml:space="preserve">(</w:t>
      </w:r>
      <w:r>
        <w:rPr>
          <w:rFonts w:hint="eastAsia"/>
          <w:color w:val="auto"/>
          <w:u w:val="single"/>
        </w:rPr>
        <w:t xml:space="preserve">项目名称</w:t>
      </w:r>
      <w:r>
        <w:rPr>
          <w:color w:val="auto"/>
          <w:u w:val="single"/>
        </w:rPr>
        <w:t xml:space="preserve">)(</w:t>
      </w:r>
      <w:r>
        <w:rPr>
          <w:rFonts w:hint="eastAsia"/>
          <w:color w:val="auto"/>
          <w:u w:val="single"/>
        </w:rPr>
        <w:t xml:space="preserve">项目编号</w:t>
      </w:r>
      <w:r>
        <w:rPr>
          <w:color w:val="auto"/>
          <w:u w:val="single"/>
        </w:rPr>
        <w:t xml:space="preserve">)</w:t>
      </w:r>
      <w:r>
        <w:rPr>
          <w:color w:val="auto"/>
        </w:rPr>
        <w:t xml:space="preserve">______</w:t>
      </w:r>
      <w:r>
        <w:rPr>
          <w:rFonts w:hint="eastAsia"/>
          <w:color w:val="auto"/>
        </w:rPr>
        <w:t xml:space="preserve">协商活动中，我单位授权</w:t>
      </w:r>
      <w:r>
        <w:rPr>
          <w:rFonts w:hint="eastAsia"/>
          <w:color w:val="auto"/>
          <w:u w:val="single"/>
        </w:rPr>
        <w:t xml:space="preserve">（其他形式的印章名称）</w:t>
      </w:r>
      <w:r>
        <w:rPr>
          <w:rFonts w:hint="eastAsia"/>
          <w:color w:val="auto"/>
        </w:rPr>
        <w:t xml:space="preserve">（样式附后）在此次活动中代为公章使用。</w:t>
      </w:r>
      <w:r>
        <w:rPr>
          <w:color w:val="auto"/>
        </w:rPr>
      </w:r>
      <w:r/>
    </w:p>
    <w:p>
      <w:pPr>
        <w:pStyle w:val="955"/>
        <w:rPr>
          <w:rFonts w:cs="Times New Roman"/>
          <w:color w:val="auto"/>
        </w:rPr>
      </w:pPr>
      <w:r>
        <w:rPr>
          <w:rFonts w:hint="eastAsia"/>
          <w:color w:val="auto"/>
          <w:u w:val="single"/>
        </w:rPr>
        <w:t xml:space="preserve">（其他形式的印章名称）</w:t>
      </w:r>
      <w:r>
        <w:rPr>
          <w:rFonts w:hint="eastAsia"/>
          <w:color w:val="auto"/>
        </w:rPr>
        <w:t xml:space="preserve">所签署的投标文件、澄清等，我单位承认并同意具备与我单位公章签署等同的法律效力。</w:t>
      </w:r>
      <w:r>
        <w:rPr>
          <w:color w:val="auto"/>
        </w:rPr>
      </w:r>
      <w:r/>
    </w:p>
    <w:p>
      <w:pPr>
        <w:pStyle w:val="955"/>
        <w:rPr>
          <w:rFonts w:cs="Times New Roman"/>
          <w:color w:val="auto"/>
        </w:rPr>
      </w:pPr>
      <w:r>
        <w:rPr>
          <w:rFonts w:hint="eastAsia"/>
          <w:color w:val="auto"/>
          <w:u w:val="single"/>
        </w:rPr>
        <w:t xml:space="preserve">（其他形式的印章名称）</w:t>
      </w:r>
      <w:r>
        <w:rPr>
          <w:rFonts w:hint="eastAsia"/>
          <w:color w:val="auto"/>
        </w:rPr>
        <w:t xml:space="preserve">签署的所有文件、协议不因授权的撤销而失效。</w:t>
      </w:r>
      <w:r>
        <w:rPr>
          <w:color w:val="auto"/>
        </w:rPr>
      </w:r>
      <w:r/>
    </w:p>
    <w:p>
      <w:pPr>
        <w:pStyle w:val="955"/>
        <w:rPr>
          <w:rFonts w:cs="Times New Roman"/>
          <w:color w:val="auto"/>
        </w:rPr>
      </w:pPr>
      <w:r>
        <w:rPr>
          <w:rFonts w:cs="Times New Roman"/>
          <w:color w:val="auto"/>
        </w:rPr>
      </w:r>
      <w:r>
        <w:rPr>
          <w:color w:val="auto"/>
        </w:rPr>
      </w:r>
      <w:r/>
    </w:p>
    <w:p>
      <w:pPr>
        <w:pStyle w:val="955"/>
        <w:rPr>
          <w:color w:val="auto"/>
        </w:rPr>
      </w:pPr>
      <w:r>
        <w:rPr>
          <w:rFonts w:hint="eastAsia"/>
          <w:color w:val="auto"/>
        </w:rPr>
        <w:t xml:space="preserve">其他形式的印章名称：</w:t>
      </w:r>
      <w:r>
        <w:rPr>
          <w:color w:val="auto"/>
        </w:rPr>
        <w:t xml:space="preserve">______________</w:t>
      </w:r>
      <w:r>
        <w:rPr>
          <w:color w:val="auto"/>
        </w:rPr>
      </w:r>
      <w:r/>
    </w:p>
    <w:p>
      <w:pPr>
        <w:pStyle w:val="955"/>
        <w:rPr>
          <w:rFonts w:cs="Times New Roman"/>
          <w:color w:val="auto"/>
        </w:rPr>
      </w:pPr>
      <w:r>
        <w:rPr>
          <w:rFonts w:hint="eastAsia"/>
          <w:color w:val="auto"/>
        </w:rPr>
        <w:t xml:space="preserve">印章样式：</w:t>
      </w:r>
      <w:r>
        <w:rPr>
          <w:color w:val="auto"/>
        </w:rPr>
      </w:r>
      <w:r/>
    </w:p>
    <w:tbl>
      <w:tblPr>
        <w:tblStyle w:val="893"/>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85"/>
      </w:tblGrid>
      <w:tr>
        <w:trPr>
          <w:trHeight w:val="3290"/>
        </w:trPr>
        <w:tc>
          <w:tcPr>
            <w:tcW w:w="3685" w:type="dxa"/>
            <w:textDirection w:val="lrTb"/>
            <w:noWrap w:val="false"/>
          </w:tcPr>
          <w:p>
            <w:pPr>
              <w:pStyle w:val="955"/>
              <w:rPr>
                <w:rFonts w:cs="Times New Roman"/>
                <w:color w:val="auto"/>
              </w:rPr>
            </w:pPr>
            <w:r>
              <w:rPr>
                <w:rFonts w:cs="Times New Roman"/>
                <w:color w:val="auto"/>
              </w:rPr>
            </w:r>
            <w:r>
              <w:rPr>
                <w:color w:val="auto"/>
              </w:rPr>
            </w:r>
            <w:r/>
          </w:p>
        </w:tc>
      </w:tr>
    </w:tbl>
    <w:p>
      <w:pPr>
        <w:pStyle w:val="955"/>
        <w:rPr>
          <w:rFonts w:cs="Times New Roman"/>
          <w:color w:val="auto"/>
        </w:rPr>
      </w:pPr>
      <w:r>
        <w:rPr>
          <w:rFonts w:cs="Times New Roman"/>
          <w:color w:val="auto"/>
        </w:rPr>
      </w:r>
      <w:r>
        <w:rPr>
          <w:color w:val="auto"/>
        </w:rPr>
      </w:r>
      <w:r/>
    </w:p>
    <w:p>
      <w:pPr>
        <w:pStyle w:val="955"/>
        <w:rPr>
          <w:rFonts w:cs="Times New Roman"/>
          <w:color w:val="auto"/>
          <w:u w:val="single"/>
        </w:rPr>
      </w:pPr>
      <w:r>
        <w:rPr>
          <w:rFonts w:hint="eastAsia"/>
          <w:color w:val="auto"/>
        </w:rPr>
        <w:t xml:space="preserve">供应商名称（公章）：</w:t>
      </w:r>
      <w:r>
        <w:rPr>
          <w:color w:val="auto"/>
        </w:rPr>
      </w:r>
      <w:r/>
    </w:p>
    <w:p>
      <w:pPr>
        <w:pStyle w:val="955"/>
        <w:rPr>
          <w:rFonts w:cs="Times New Roman"/>
          <w:color w:val="auto"/>
        </w:rPr>
      </w:pPr>
      <w:r>
        <w:rPr>
          <w:rFonts w:cs="Times New Roman"/>
          <w:color w:val="auto"/>
        </w:rPr>
      </w:r>
      <w:r>
        <w:rPr>
          <w:color w:val="auto"/>
        </w:rPr>
      </w:r>
      <w:r/>
    </w:p>
    <w:p>
      <w:pPr>
        <w:pStyle w:val="955"/>
        <w:rPr>
          <w:rFonts w:cs="Times New Roman"/>
          <w:color w:val="auto"/>
        </w:rPr>
      </w:pPr>
      <w:r>
        <w:rPr>
          <w:rFonts w:hint="eastAsia"/>
          <w:color w:val="auto"/>
        </w:rPr>
        <w:t xml:space="preserve">法定代表人（单位负责人）</w:t>
      </w:r>
      <w:r>
        <w:rPr>
          <w:color w:val="auto"/>
        </w:rPr>
      </w:r>
      <w:r/>
    </w:p>
    <w:p>
      <w:pPr>
        <w:pStyle w:val="955"/>
        <w:rPr>
          <w:color w:val="auto"/>
        </w:rPr>
      </w:pPr>
      <w:r>
        <w:rPr>
          <w:rFonts w:hint="eastAsia"/>
          <w:color w:val="auto"/>
        </w:rPr>
        <w:t xml:space="preserve">或其授权代表（签字或盖章）：</w:t>
      </w:r>
      <w:r>
        <w:rPr>
          <w:color w:val="auto"/>
        </w:rPr>
        <w:t xml:space="preserve">_________________</w:t>
      </w:r>
      <w:r>
        <w:rPr>
          <w:color w:val="auto"/>
        </w:rPr>
      </w:r>
      <w:r/>
    </w:p>
    <w:p>
      <w:pPr>
        <w:pStyle w:val="955"/>
        <w:rPr>
          <w:color w:val="auto"/>
        </w:rPr>
      </w:pPr>
      <w:r>
        <w:rPr>
          <w:color w:val="auto"/>
        </w:rPr>
      </w:r>
      <w:r>
        <w:rPr>
          <w:color w:val="auto"/>
        </w:rPr>
      </w:r>
      <w:r/>
    </w:p>
    <w:p>
      <w:pPr>
        <w:pStyle w:val="955"/>
        <w:rPr>
          <w:rFonts w:cs="Times New Roman"/>
          <w:color w:val="auto"/>
        </w:rPr>
      </w:pPr>
      <w:r>
        <w:rPr>
          <w:rFonts w:hint="eastAsia"/>
          <w:color w:val="auto"/>
        </w:rPr>
        <w:t xml:space="preserve">日期：</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年</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月</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日</w:t>
      </w:r>
      <w:r>
        <w:rPr>
          <w:color w:val="auto"/>
        </w:rPr>
      </w:r>
      <w:r/>
    </w:p>
    <w:p>
      <w:pPr>
        <w:ind w:left="74" w:firstLine="482"/>
        <w:jc w:val="left"/>
        <w:spacing w:line="276" w:lineRule="auto"/>
        <w:rPr>
          <w:rFonts w:ascii="Microsoft New Tai Lue" w:hAnsi="Microsoft New Tai Lue" w:eastAsia="黑体" w:cs="Times New Roman"/>
          <w:b/>
          <w:bCs/>
          <w:color w:val="auto"/>
          <w:sz w:val="32"/>
          <w:szCs w:val="32"/>
        </w:rPr>
      </w:pPr>
      <w:r>
        <w:rPr>
          <w:rFonts w:ascii="Microsoft New Tai Lue" w:hAnsi="Microsoft New Tai Lue" w:eastAsia="黑体" w:cs="Times New Roman"/>
          <w:b/>
          <w:bCs/>
          <w:color w:val="auto"/>
          <w:sz w:val="32"/>
          <w:szCs w:val="32"/>
        </w:rPr>
      </w:r>
      <w:r>
        <w:rPr>
          <w:color w:val="auto"/>
        </w:rPr>
      </w:r>
      <w:r/>
    </w:p>
    <w:p>
      <w:pPr>
        <w:ind w:left="-141" w:firstLine="420"/>
        <w:spacing w:line="380" w:lineRule="exact"/>
        <w:rPr>
          <w:rFonts w:cs="Times New Roman"/>
          <w:color w:val="auto"/>
        </w:rPr>
      </w:pPr>
      <w:r>
        <w:rPr>
          <w:rFonts w:cs="Times New Roman"/>
          <w:color w:val="auto"/>
        </w:rPr>
      </w:r>
      <w:r>
        <w:rPr>
          <w:color w:val="auto"/>
        </w:rPr>
      </w:r>
      <w:r/>
    </w:p>
    <w:p>
      <w:pPr>
        <w:pStyle w:val="902"/>
        <w:ind w:left="-141"/>
        <w:rPr>
          <w:rFonts w:cs="Times New Roman"/>
          <w:color w:val="auto"/>
        </w:rPr>
      </w:pPr>
      <w:r>
        <w:rPr>
          <w:rFonts w:cs="Times New Roman"/>
          <w:color w:val="auto"/>
        </w:rPr>
      </w:r>
      <w:r>
        <w:rPr>
          <w:color w:val="auto"/>
        </w:rPr>
      </w:r>
      <w:r/>
    </w:p>
    <w:p>
      <w:pPr>
        <w:pStyle w:val="920"/>
        <w:ind w:left="-141" w:firstLine="0"/>
        <w:rPr>
          <w:rFonts w:ascii="Microsoft New Tai Lue" w:hAnsi="Microsoft New Tai Lue" w:cs="Microsoft New Tai Lue"/>
          <w:color w:val="auto"/>
          <w:sz w:val="24"/>
          <w:szCs w:val="24"/>
        </w:rPr>
      </w:pPr>
      <w:r>
        <w:rPr>
          <w:color w:val="auto"/>
        </w:rPr>
      </w:r>
      <w:bookmarkStart w:id="325" w:name="_Toc103848599"/>
      <w:r>
        <w:rPr>
          <w:rFonts w:ascii="Microsoft New Tai Lue" w:hAnsi="Microsoft New Tai Lue" w:cs="Microsoft New Tai Lue"/>
          <w:color w:val="auto"/>
          <w:sz w:val="24"/>
          <w:szCs w:val="24"/>
        </w:rPr>
        <w:br w:type="page" w:clear="all"/>
      </w:r>
      <w:bookmarkStart w:id="326" w:name="_Toc104560916"/>
      <w:r>
        <w:rPr>
          <w:color w:val="auto"/>
        </w:rPr>
      </w:r>
      <w:bookmarkStart w:id="327" w:name="_Toc107246299"/>
      <w:r>
        <w:rPr>
          <w:rFonts w:hint="eastAsia" w:ascii="Microsoft New Tai Lue" w:hAnsi="Microsoft New Tai Lue" w:cs="宋体"/>
          <w:color w:val="auto"/>
          <w:sz w:val="28"/>
          <w:szCs w:val="28"/>
        </w:rPr>
        <w:t xml:space="preserve">二、技术部分</w:t>
      </w:r>
      <w:bookmarkEnd w:id="325"/>
      <w:r>
        <w:rPr>
          <w:color w:val="auto"/>
        </w:rPr>
      </w:r>
      <w:bookmarkEnd w:id="326"/>
      <w:r>
        <w:rPr>
          <w:color w:val="auto"/>
        </w:rPr>
      </w:r>
      <w:bookmarkEnd w:id="327"/>
      <w:r>
        <w:rPr>
          <w:color w:val="auto"/>
        </w:rPr>
      </w:r>
      <w:r/>
    </w:p>
    <w:p>
      <w:pPr>
        <w:pStyle w:val="920"/>
        <w:ind w:hanging="10"/>
        <w:spacing w:before="0"/>
        <w:rPr>
          <w:rFonts w:cs="Times New Roman"/>
          <w:color w:val="auto"/>
        </w:rPr>
      </w:pPr>
      <w:r>
        <w:rPr>
          <w:color w:val="auto"/>
        </w:rPr>
      </w:r>
      <w:bookmarkStart w:id="328" w:name="_Toc107246300"/>
      <w:r>
        <w:rPr>
          <w:color w:val="auto"/>
        </w:rPr>
      </w:r>
      <w:bookmarkStart w:id="329" w:name="_Toc103848600"/>
      <w:r>
        <w:rPr>
          <w:color w:val="auto"/>
        </w:rPr>
      </w:r>
      <w:bookmarkStart w:id="330" w:name="_Toc104560917"/>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1</w:t>
      </w:r>
      <w:r>
        <w:rPr>
          <w:rFonts w:hint="eastAsia" w:ascii="Microsoft New Tai Lue" w:hAnsi="Microsoft New Tai Lue" w:cs="宋体"/>
          <w:color w:val="auto"/>
          <w:sz w:val="24"/>
          <w:szCs w:val="24"/>
        </w:rPr>
        <w:t xml:space="preserve">）技术方案或服务方案</w:t>
      </w:r>
      <w:bookmarkEnd w:id="328"/>
      <w:r>
        <w:rPr>
          <w:color w:val="auto"/>
        </w:rPr>
      </w:r>
      <w:bookmarkEnd w:id="329"/>
      <w:r>
        <w:rPr>
          <w:color w:val="auto"/>
        </w:rPr>
      </w:r>
      <w:bookmarkEnd w:id="330"/>
      <w:r>
        <w:rPr>
          <w:color w:val="auto"/>
        </w:rPr>
      </w:r>
      <w:r/>
    </w:p>
    <w:p>
      <w:pPr>
        <w:pStyle w:val="902"/>
        <w:ind w:left="-141"/>
        <w:rPr>
          <w:rFonts w:cs="Times New Roman"/>
          <w:color w:val="auto"/>
        </w:rPr>
      </w:pPr>
      <w:r>
        <w:rPr>
          <w:color w:val="auto"/>
        </w:rPr>
      </w:r>
      <w:bookmarkStart w:id="331" w:name="_Toc103848601"/>
      <w:r>
        <w:rPr>
          <w:color w:val="auto"/>
        </w:rPr>
      </w:r>
      <w:bookmarkStart w:id="332" w:name="_Toc104560918"/>
      <w:r>
        <w:rPr>
          <w:color w:val="auto"/>
        </w:rPr>
      </w:r>
      <w:bookmarkStart w:id="333" w:name="_Toc107246301"/>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920"/>
        <w:ind w:hanging="10"/>
        <w:spacing w:before="0"/>
        <w:rPr>
          <w:rFonts w:ascii="Microsoft New Tai Lue" w:hAnsi="Microsoft New Tai Lue" w:cs="Microsoft New Tai Lue"/>
          <w:color w:val="auto"/>
          <w:sz w:val="24"/>
          <w:szCs w:val="24"/>
        </w:rPr>
      </w:pPr>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2</w:t>
      </w:r>
      <w:r>
        <w:rPr>
          <w:rFonts w:hint="eastAsia" w:ascii="Microsoft New Tai Lue" w:hAnsi="Microsoft New Tai Lue" w:cs="宋体"/>
          <w:color w:val="auto"/>
          <w:sz w:val="24"/>
          <w:szCs w:val="24"/>
        </w:rPr>
        <w:t xml:space="preserve">）技术条款偏离表</w:t>
      </w:r>
      <w:bookmarkEnd w:id="331"/>
      <w:r>
        <w:rPr>
          <w:color w:val="auto"/>
        </w:rPr>
      </w:r>
      <w:bookmarkEnd w:id="332"/>
      <w:r>
        <w:rPr>
          <w:color w:val="auto"/>
        </w:rPr>
      </w:r>
      <w:bookmarkEnd w:id="333"/>
      <w:r>
        <w:rPr>
          <w:color w:val="auto"/>
        </w:rPr>
      </w:r>
      <w:r/>
    </w:p>
    <w:p>
      <w:pPr>
        <w:pStyle w:val="955"/>
        <w:rPr>
          <w:rFonts w:cs="Times New Roman"/>
          <w:color w:val="auto"/>
        </w:rPr>
      </w:pPr>
      <w:r>
        <w:rPr>
          <w:rFonts w:hint="eastAsia"/>
          <w:color w:val="auto"/>
        </w:rPr>
        <w:t xml:space="preserve">项目名称：</w:t>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olor w:val="auto"/>
        </w:rPr>
        <w:t xml:space="preserve">项目编号：</w:t>
      </w:r>
      <w:r>
        <w:rPr>
          <w:color w:val="auto"/>
        </w:rPr>
      </w:r>
      <w:r/>
    </w:p>
    <w:tbl>
      <w:tblPr>
        <w:tblStyle w:val="893"/>
        <w:tblW w:w="972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509"/>
        <w:gridCol w:w="2603"/>
        <w:gridCol w:w="2126"/>
        <w:gridCol w:w="1134"/>
        <w:gridCol w:w="901"/>
        <w:gridCol w:w="797"/>
      </w:tblGrid>
      <w:tr>
        <w:trPr>
          <w:trHeight w:val="635"/>
        </w:trPr>
        <w:tc>
          <w:tcPr>
            <w:tcW w:w="653" w:type="dxa"/>
            <w:vAlign w:val="center"/>
            <w:textDirection w:val="lrTb"/>
            <w:noWrap w:val="false"/>
          </w:tcPr>
          <w:p>
            <w:pPr>
              <w:pStyle w:val="955"/>
              <w:rPr>
                <w:rFonts w:cs="Times New Roman"/>
                <w:color w:val="auto"/>
              </w:rPr>
            </w:pPr>
            <w:r>
              <w:rPr>
                <w:rFonts w:hint="eastAsia"/>
                <w:color w:val="auto"/>
              </w:rPr>
              <w:t xml:space="preserve">序号</w:t>
            </w:r>
            <w:r>
              <w:rPr>
                <w:color w:val="auto"/>
              </w:rPr>
            </w:r>
            <w:r/>
          </w:p>
        </w:tc>
        <w:tc>
          <w:tcPr>
            <w:tcW w:w="1509" w:type="dxa"/>
            <w:vAlign w:val="center"/>
            <w:textDirection w:val="lrTb"/>
            <w:noWrap w:val="false"/>
          </w:tcPr>
          <w:p>
            <w:pPr>
              <w:pStyle w:val="955"/>
              <w:rPr>
                <w:rFonts w:cs="Times New Roman"/>
                <w:color w:val="auto"/>
              </w:rPr>
            </w:pPr>
            <w:r>
              <w:rPr>
                <w:rFonts w:hint="eastAsia"/>
                <w:color w:val="auto"/>
              </w:rPr>
              <w:t xml:space="preserve">招标文件条目号</w:t>
            </w:r>
            <w:r>
              <w:rPr>
                <w:color w:val="auto"/>
              </w:rPr>
            </w:r>
            <w:r/>
          </w:p>
        </w:tc>
        <w:tc>
          <w:tcPr>
            <w:tcW w:w="2603" w:type="dxa"/>
            <w:vAlign w:val="center"/>
            <w:textDirection w:val="lrTb"/>
            <w:noWrap w:val="false"/>
          </w:tcPr>
          <w:p>
            <w:pPr>
              <w:pStyle w:val="955"/>
              <w:rPr>
                <w:rFonts w:cs="Times New Roman"/>
                <w:color w:val="auto"/>
              </w:rPr>
            </w:pPr>
            <w:r>
              <w:rPr>
                <w:rFonts w:hint="eastAsia"/>
                <w:color w:val="auto"/>
              </w:rPr>
              <w:t xml:space="preserve">招标文件的技术条款</w:t>
            </w:r>
            <w:r>
              <w:rPr>
                <w:color w:val="auto"/>
              </w:rPr>
            </w:r>
            <w:r/>
          </w:p>
        </w:tc>
        <w:tc>
          <w:tcPr>
            <w:tcW w:w="2126" w:type="dxa"/>
            <w:vAlign w:val="center"/>
            <w:textDirection w:val="lrTb"/>
            <w:noWrap w:val="false"/>
          </w:tcPr>
          <w:p>
            <w:pPr>
              <w:pStyle w:val="955"/>
              <w:rPr>
                <w:rFonts w:cs="Times New Roman"/>
                <w:color w:val="auto"/>
              </w:rPr>
            </w:pPr>
            <w:r>
              <w:rPr>
                <w:rFonts w:hint="eastAsia"/>
                <w:color w:val="auto"/>
              </w:rPr>
              <w:t xml:space="preserve">投标响应技术条款</w:t>
            </w:r>
            <w:r>
              <w:rPr>
                <w:color w:val="auto"/>
              </w:rPr>
            </w:r>
            <w:r/>
          </w:p>
        </w:tc>
        <w:tc>
          <w:tcPr>
            <w:tcW w:w="1134" w:type="dxa"/>
            <w:textDirection w:val="lrTb"/>
            <w:noWrap w:val="false"/>
          </w:tcPr>
          <w:p>
            <w:pPr>
              <w:pStyle w:val="955"/>
              <w:rPr>
                <w:rFonts w:cs="Times New Roman"/>
                <w:color w:val="auto"/>
              </w:rPr>
            </w:pPr>
            <w:r>
              <w:rPr>
                <w:rFonts w:hint="eastAsia"/>
                <w:color w:val="auto"/>
              </w:rPr>
              <w:t xml:space="preserve">是否偏离</w:t>
            </w:r>
            <w:r>
              <w:rPr>
                <w:color w:val="auto"/>
              </w:rPr>
            </w:r>
            <w:r/>
          </w:p>
        </w:tc>
        <w:tc>
          <w:tcPr>
            <w:tcW w:w="901" w:type="dxa"/>
            <w:vAlign w:val="center"/>
            <w:textDirection w:val="lrTb"/>
            <w:noWrap w:val="false"/>
          </w:tcPr>
          <w:p>
            <w:pPr>
              <w:pStyle w:val="955"/>
              <w:rPr>
                <w:rFonts w:cs="Times New Roman"/>
                <w:color w:val="auto"/>
              </w:rPr>
            </w:pPr>
            <w:r>
              <w:rPr>
                <w:rFonts w:hint="eastAsia"/>
                <w:color w:val="auto"/>
              </w:rPr>
              <w:t xml:space="preserve">偏离</w:t>
            </w:r>
            <w:r>
              <w:rPr>
                <w:color w:val="auto"/>
              </w:rPr>
            </w:r>
            <w:r/>
          </w:p>
        </w:tc>
        <w:tc>
          <w:tcPr>
            <w:tcW w:w="797" w:type="dxa"/>
            <w:vAlign w:val="center"/>
            <w:textDirection w:val="lrTb"/>
            <w:noWrap w:val="false"/>
          </w:tcPr>
          <w:p>
            <w:pPr>
              <w:pStyle w:val="955"/>
              <w:rPr>
                <w:rFonts w:cs="Times New Roman"/>
                <w:color w:val="auto"/>
              </w:rPr>
            </w:pPr>
            <w:r>
              <w:rPr>
                <w:rFonts w:hint="eastAsia"/>
                <w:color w:val="auto"/>
              </w:rPr>
              <w:t xml:space="preserve">说明</w:t>
            </w:r>
            <w:r>
              <w:rPr>
                <w:color w:val="auto"/>
              </w:rPr>
            </w:r>
            <w:r/>
          </w:p>
        </w:tc>
      </w:tr>
      <w:tr>
        <w:trPr>
          <w:trHeight w:val="570"/>
        </w:trPr>
        <w:tc>
          <w:tcPr>
            <w:tcW w:w="653" w:type="dxa"/>
            <w:vAlign w:val="center"/>
            <w:textDirection w:val="lrTb"/>
            <w:noWrap w:val="false"/>
          </w:tcPr>
          <w:p>
            <w:pPr>
              <w:pStyle w:val="955"/>
              <w:rPr>
                <w:rFonts w:cs="Times New Roman"/>
                <w:color w:val="auto"/>
              </w:rPr>
            </w:pPr>
            <w:r>
              <w:rPr>
                <w:rFonts w:cs="Times New Roman"/>
                <w:color w:val="auto"/>
              </w:rPr>
            </w:r>
            <w:r>
              <w:rPr>
                <w:color w:val="auto"/>
              </w:rPr>
            </w:r>
            <w:r/>
          </w:p>
        </w:tc>
        <w:tc>
          <w:tcPr>
            <w:tcW w:w="1509" w:type="dxa"/>
            <w:vAlign w:val="center"/>
            <w:textDirection w:val="lrTb"/>
            <w:noWrap w:val="false"/>
          </w:tcPr>
          <w:p>
            <w:pPr>
              <w:pStyle w:val="955"/>
              <w:rPr>
                <w:rFonts w:cs="Times New Roman"/>
                <w:color w:val="auto"/>
              </w:rPr>
            </w:pPr>
            <w:r>
              <w:rPr>
                <w:rFonts w:cs="Times New Roman"/>
                <w:color w:val="auto"/>
              </w:rPr>
            </w:r>
            <w:r>
              <w:rPr>
                <w:color w:val="auto"/>
              </w:rPr>
            </w:r>
            <w:r/>
          </w:p>
        </w:tc>
        <w:tc>
          <w:tcPr>
            <w:tcW w:w="2603" w:type="dxa"/>
            <w:vAlign w:val="center"/>
            <w:textDirection w:val="lrTb"/>
            <w:noWrap w:val="false"/>
          </w:tcPr>
          <w:p>
            <w:pPr>
              <w:pStyle w:val="955"/>
              <w:rPr>
                <w:rFonts w:cs="Times New Roman"/>
                <w:color w:val="auto"/>
              </w:rPr>
            </w:pPr>
            <w:r>
              <w:rPr>
                <w:rFonts w:cs="Times New Roman"/>
                <w:color w:val="auto"/>
              </w:rPr>
            </w:r>
            <w:r>
              <w:rPr>
                <w:color w:val="auto"/>
              </w:rPr>
            </w:r>
            <w:r/>
          </w:p>
        </w:tc>
        <w:tc>
          <w:tcPr>
            <w:tcW w:w="2126" w:type="dxa"/>
            <w:vAlign w:val="center"/>
            <w:textDirection w:val="lrTb"/>
            <w:noWrap w:val="false"/>
          </w:tcPr>
          <w:p>
            <w:pPr>
              <w:pStyle w:val="955"/>
              <w:rPr>
                <w:rFonts w:cs="Times New Roman"/>
                <w:color w:val="auto"/>
              </w:rPr>
            </w:pPr>
            <w:r>
              <w:rPr>
                <w:rFonts w:cs="Times New Roman"/>
                <w:color w:val="auto"/>
              </w:rPr>
            </w:r>
            <w:r>
              <w:rPr>
                <w:color w:val="auto"/>
              </w:rPr>
            </w:r>
            <w:r/>
          </w:p>
        </w:tc>
        <w:tc>
          <w:tcPr>
            <w:tcW w:w="1134" w:type="dxa"/>
            <w:textDirection w:val="lrTb"/>
            <w:noWrap w:val="false"/>
          </w:tcPr>
          <w:p>
            <w:pPr>
              <w:pStyle w:val="955"/>
              <w:rPr>
                <w:rFonts w:cs="Times New Roman"/>
                <w:color w:val="auto"/>
              </w:rPr>
            </w:pPr>
            <w:r>
              <w:rPr>
                <w:rFonts w:cs="Times New Roman"/>
                <w:color w:val="auto"/>
              </w:rPr>
            </w:r>
            <w:r>
              <w:rPr>
                <w:color w:val="auto"/>
              </w:rPr>
            </w:r>
            <w:r/>
          </w:p>
        </w:tc>
        <w:tc>
          <w:tcPr>
            <w:tcW w:w="901" w:type="dxa"/>
            <w:vAlign w:val="center"/>
            <w:textDirection w:val="lrTb"/>
            <w:noWrap w:val="false"/>
          </w:tcPr>
          <w:p>
            <w:pPr>
              <w:pStyle w:val="955"/>
              <w:rPr>
                <w:rFonts w:cs="Times New Roman"/>
                <w:color w:val="auto"/>
              </w:rPr>
            </w:pPr>
            <w:r>
              <w:rPr>
                <w:rFonts w:cs="Times New Roman"/>
                <w:color w:val="auto"/>
              </w:rPr>
            </w:r>
            <w:r>
              <w:rPr>
                <w:color w:val="auto"/>
              </w:rPr>
            </w:r>
            <w:r/>
          </w:p>
        </w:tc>
        <w:tc>
          <w:tcPr>
            <w:tcW w:w="797" w:type="dxa"/>
            <w:vAlign w:val="center"/>
            <w:textDirection w:val="lrTb"/>
            <w:noWrap w:val="false"/>
          </w:tcPr>
          <w:p>
            <w:pPr>
              <w:pStyle w:val="955"/>
              <w:rPr>
                <w:rFonts w:cs="Times New Roman"/>
                <w:color w:val="auto"/>
              </w:rPr>
            </w:pPr>
            <w:r>
              <w:rPr>
                <w:rFonts w:cs="Times New Roman"/>
                <w:color w:val="auto"/>
              </w:rPr>
            </w:r>
            <w:r>
              <w:rPr>
                <w:color w:val="auto"/>
              </w:rPr>
            </w:r>
            <w:r/>
          </w:p>
        </w:tc>
      </w:tr>
      <w:tr>
        <w:trPr>
          <w:trHeight w:val="681"/>
        </w:trPr>
        <w:tc>
          <w:tcPr>
            <w:tcW w:w="653" w:type="dxa"/>
            <w:vAlign w:val="center"/>
            <w:textDirection w:val="lrTb"/>
            <w:noWrap w:val="false"/>
          </w:tcPr>
          <w:p>
            <w:pPr>
              <w:pStyle w:val="955"/>
              <w:rPr>
                <w:rFonts w:cs="Times New Roman"/>
                <w:color w:val="auto"/>
              </w:rPr>
            </w:pPr>
            <w:r>
              <w:rPr>
                <w:rFonts w:cs="Times New Roman"/>
                <w:color w:val="auto"/>
              </w:rPr>
            </w:r>
            <w:r>
              <w:rPr>
                <w:color w:val="auto"/>
              </w:rPr>
            </w:r>
            <w:r/>
          </w:p>
        </w:tc>
        <w:tc>
          <w:tcPr>
            <w:tcW w:w="1509" w:type="dxa"/>
            <w:vAlign w:val="center"/>
            <w:textDirection w:val="lrTb"/>
            <w:noWrap w:val="false"/>
          </w:tcPr>
          <w:p>
            <w:pPr>
              <w:pStyle w:val="955"/>
              <w:rPr>
                <w:rFonts w:cs="Times New Roman"/>
                <w:color w:val="auto"/>
              </w:rPr>
            </w:pPr>
            <w:r>
              <w:rPr>
                <w:rFonts w:cs="Times New Roman"/>
                <w:color w:val="auto"/>
              </w:rPr>
            </w:r>
            <w:r>
              <w:rPr>
                <w:color w:val="auto"/>
              </w:rPr>
            </w:r>
            <w:r/>
          </w:p>
        </w:tc>
        <w:tc>
          <w:tcPr>
            <w:tcW w:w="2603" w:type="dxa"/>
            <w:vAlign w:val="center"/>
            <w:textDirection w:val="lrTb"/>
            <w:noWrap w:val="false"/>
          </w:tcPr>
          <w:p>
            <w:pPr>
              <w:pStyle w:val="955"/>
              <w:rPr>
                <w:rFonts w:cs="Times New Roman"/>
                <w:color w:val="auto"/>
              </w:rPr>
            </w:pPr>
            <w:r>
              <w:rPr>
                <w:rFonts w:cs="Times New Roman"/>
                <w:color w:val="auto"/>
              </w:rPr>
            </w:r>
            <w:r>
              <w:rPr>
                <w:color w:val="auto"/>
              </w:rPr>
            </w:r>
            <w:r/>
          </w:p>
        </w:tc>
        <w:tc>
          <w:tcPr>
            <w:tcW w:w="2126" w:type="dxa"/>
            <w:vAlign w:val="center"/>
            <w:textDirection w:val="lrTb"/>
            <w:noWrap w:val="false"/>
          </w:tcPr>
          <w:p>
            <w:pPr>
              <w:pStyle w:val="955"/>
              <w:rPr>
                <w:rFonts w:cs="Times New Roman"/>
                <w:color w:val="auto"/>
              </w:rPr>
            </w:pPr>
            <w:r>
              <w:rPr>
                <w:rFonts w:cs="Times New Roman"/>
                <w:color w:val="auto"/>
              </w:rPr>
            </w:r>
            <w:r>
              <w:rPr>
                <w:color w:val="auto"/>
              </w:rPr>
            </w:r>
            <w:r/>
          </w:p>
        </w:tc>
        <w:tc>
          <w:tcPr>
            <w:tcW w:w="1134" w:type="dxa"/>
            <w:textDirection w:val="lrTb"/>
            <w:noWrap w:val="false"/>
          </w:tcPr>
          <w:p>
            <w:pPr>
              <w:pStyle w:val="955"/>
              <w:rPr>
                <w:rFonts w:cs="Times New Roman"/>
                <w:color w:val="auto"/>
              </w:rPr>
            </w:pPr>
            <w:r>
              <w:rPr>
                <w:rFonts w:cs="Times New Roman"/>
                <w:color w:val="auto"/>
              </w:rPr>
            </w:r>
            <w:r>
              <w:rPr>
                <w:color w:val="auto"/>
              </w:rPr>
            </w:r>
            <w:r/>
          </w:p>
        </w:tc>
        <w:tc>
          <w:tcPr>
            <w:tcW w:w="901" w:type="dxa"/>
            <w:vAlign w:val="center"/>
            <w:textDirection w:val="lrTb"/>
            <w:noWrap w:val="false"/>
          </w:tcPr>
          <w:p>
            <w:pPr>
              <w:pStyle w:val="955"/>
              <w:rPr>
                <w:rFonts w:cs="Times New Roman"/>
                <w:color w:val="auto"/>
              </w:rPr>
            </w:pPr>
            <w:r>
              <w:rPr>
                <w:rFonts w:cs="Times New Roman"/>
                <w:color w:val="auto"/>
              </w:rPr>
            </w:r>
            <w:r>
              <w:rPr>
                <w:color w:val="auto"/>
              </w:rPr>
            </w:r>
            <w:r/>
          </w:p>
        </w:tc>
        <w:tc>
          <w:tcPr>
            <w:tcW w:w="797" w:type="dxa"/>
            <w:vAlign w:val="center"/>
            <w:textDirection w:val="lrTb"/>
            <w:noWrap w:val="false"/>
          </w:tcPr>
          <w:p>
            <w:pPr>
              <w:pStyle w:val="955"/>
              <w:rPr>
                <w:rFonts w:cs="Times New Roman"/>
                <w:color w:val="auto"/>
              </w:rPr>
            </w:pPr>
            <w:r>
              <w:rPr>
                <w:rFonts w:cs="Times New Roman"/>
                <w:color w:val="auto"/>
              </w:rPr>
            </w:r>
            <w:r>
              <w:rPr>
                <w:color w:val="auto"/>
              </w:rPr>
            </w:r>
            <w:r/>
          </w:p>
        </w:tc>
      </w:tr>
      <w:tr>
        <w:trPr>
          <w:trHeight w:val="690"/>
        </w:trPr>
        <w:tc>
          <w:tcPr>
            <w:tcW w:w="653" w:type="dxa"/>
            <w:vAlign w:val="center"/>
            <w:textDirection w:val="lrTb"/>
            <w:noWrap w:val="false"/>
          </w:tcPr>
          <w:p>
            <w:pPr>
              <w:pStyle w:val="955"/>
              <w:rPr>
                <w:rFonts w:cs="Times New Roman"/>
                <w:color w:val="auto"/>
              </w:rPr>
            </w:pPr>
            <w:r>
              <w:rPr>
                <w:rFonts w:cs="Times New Roman"/>
                <w:color w:val="auto"/>
              </w:rPr>
            </w:r>
            <w:r>
              <w:rPr>
                <w:color w:val="auto"/>
              </w:rPr>
            </w:r>
            <w:r/>
          </w:p>
        </w:tc>
        <w:tc>
          <w:tcPr>
            <w:tcW w:w="1509" w:type="dxa"/>
            <w:vAlign w:val="center"/>
            <w:textDirection w:val="lrTb"/>
            <w:noWrap w:val="false"/>
          </w:tcPr>
          <w:p>
            <w:pPr>
              <w:pStyle w:val="955"/>
              <w:rPr>
                <w:rFonts w:cs="Times New Roman"/>
                <w:color w:val="auto"/>
              </w:rPr>
            </w:pPr>
            <w:r>
              <w:rPr>
                <w:rFonts w:cs="Times New Roman"/>
                <w:color w:val="auto"/>
              </w:rPr>
            </w:r>
            <w:r>
              <w:rPr>
                <w:color w:val="auto"/>
              </w:rPr>
            </w:r>
            <w:r/>
          </w:p>
        </w:tc>
        <w:tc>
          <w:tcPr>
            <w:tcW w:w="2603" w:type="dxa"/>
            <w:vAlign w:val="center"/>
            <w:textDirection w:val="lrTb"/>
            <w:noWrap w:val="false"/>
          </w:tcPr>
          <w:p>
            <w:pPr>
              <w:pStyle w:val="955"/>
              <w:rPr>
                <w:rFonts w:cs="Times New Roman"/>
                <w:color w:val="auto"/>
              </w:rPr>
            </w:pPr>
            <w:r>
              <w:rPr>
                <w:rFonts w:cs="Times New Roman"/>
                <w:color w:val="auto"/>
              </w:rPr>
            </w:r>
            <w:r>
              <w:rPr>
                <w:color w:val="auto"/>
              </w:rPr>
            </w:r>
            <w:r/>
          </w:p>
        </w:tc>
        <w:tc>
          <w:tcPr>
            <w:tcW w:w="2126" w:type="dxa"/>
            <w:vAlign w:val="center"/>
            <w:textDirection w:val="lrTb"/>
            <w:noWrap w:val="false"/>
          </w:tcPr>
          <w:p>
            <w:pPr>
              <w:pStyle w:val="955"/>
              <w:rPr>
                <w:rFonts w:cs="Times New Roman"/>
                <w:color w:val="auto"/>
              </w:rPr>
            </w:pPr>
            <w:r>
              <w:rPr>
                <w:rFonts w:cs="Times New Roman"/>
                <w:color w:val="auto"/>
              </w:rPr>
            </w:r>
            <w:r>
              <w:rPr>
                <w:color w:val="auto"/>
              </w:rPr>
            </w:r>
            <w:r/>
          </w:p>
        </w:tc>
        <w:tc>
          <w:tcPr>
            <w:tcW w:w="1134" w:type="dxa"/>
            <w:textDirection w:val="lrTb"/>
            <w:noWrap w:val="false"/>
          </w:tcPr>
          <w:p>
            <w:pPr>
              <w:pStyle w:val="955"/>
              <w:rPr>
                <w:rFonts w:cs="Times New Roman"/>
                <w:color w:val="auto"/>
              </w:rPr>
            </w:pPr>
            <w:r>
              <w:rPr>
                <w:rFonts w:cs="Times New Roman"/>
                <w:color w:val="auto"/>
              </w:rPr>
            </w:r>
            <w:r>
              <w:rPr>
                <w:color w:val="auto"/>
              </w:rPr>
            </w:r>
            <w:r/>
          </w:p>
        </w:tc>
        <w:tc>
          <w:tcPr>
            <w:tcW w:w="901" w:type="dxa"/>
            <w:vAlign w:val="center"/>
            <w:textDirection w:val="lrTb"/>
            <w:noWrap w:val="false"/>
          </w:tcPr>
          <w:p>
            <w:pPr>
              <w:pStyle w:val="955"/>
              <w:rPr>
                <w:rFonts w:cs="Times New Roman"/>
                <w:color w:val="auto"/>
              </w:rPr>
            </w:pPr>
            <w:r>
              <w:rPr>
                <w:rFonts w:cs="Times New Roman"/>
                <w:color w:val="auto"/>
              </w:rPr>
            </w:r>
            <w:r>
              <w:rPr>
                <w:color w:val="auto"/>
              </w:rPr>
            </w:r>
            <w:r/>
          </w:p>
        </w:tc>
        <w:tc>
          <w:tcPr>
            <w:tcW w:w="797" w:type="dxa"/>
            <w:vAlign w:val="center"/>
            <w:textDirection w:val="lrTb"/>
            <w:noWrap w:val="false"/>
          </w:tcPr>
          <w:p>
            <w:pPr>
              <w:pStyle w:val="955"/>
              <w:rPr>
                <w:rFonts w:cs="Times New Roman"/>
                <w:color w:val="auto"/>
              </w:rPr>
            </w:pPr>
            <w:r>
              <w:rPr>
                <w:rFonts w:cs="Times New Roman"/>
                <w:color w:val="auto"/>
              </w:rPr>
            </w:r>
            <w:r>
              <w:rPr>
                <w:color w:val="auto"/>
              </w:rPr>
            </w:r>
            <w:r/>
          </w:p>
        </w:tc>
      </w:tr>
      <w:tr>
        <w:trPr>
          <w:trHeight w:val="714"/>
        </w:trPr>
        <w:tc>
          <w:tcPr>
            <w:tcW w:w="653" w:type="dxa"/>
            <w:vAlign w:val="center"/>
            <w:textDirection w:val="lrTb"/>
            <w:noWrap w:val="false"/>
          </w:tcPr>
          <w:p>
            <w:pPr>
              <w:pStyle w:val="955"/>
              <w:rPr>
                <w:rFonts w:cs="Times New Roman"/>
                <w:color w:val="auto"/>
              </w:rPr>
            </w:pPr>
            <w:r>
              <w:rPr>
                <w:rFonts w:cs="Times New Roman"/>
                <w:color w:val="auto"/>
              </w:rPr>
            </w:r>
            <w:r>
              <w:rPr>
                <w:color w:val="auto"/>
              </w:rPr>
            </w:r>
            <w:r/>
          </w:p>
        </w:tc>
        <w:tc>
          <w:tcPr>
            <w:tcW w:w="1509" w:type="dxa"/>
            <w:vAlign w:val="center"/>
            <w:textDirection w:val="lrTb"/>
            <w:noWrap w:val="false"/>
          </w:tcPr>
          <w:p>
            <w:pPr>
              <w:pStyle w:val="955"/>
              <w:rPr>
                <w:rFonts w:cs="Times New Roman"/>
                <w:color w:val="auto"/>
              </w:rPr>
            </w:pPr>
            <w:r>
              <w:rPr>
                <w:rFonts w:cs="Times New Roman"/>
                <w:color w:val="auto"/>
              </w:rPr>
            </w:r>
            <w:r>
              <w:rPr>
                <w:color w:val="auto"/>
              </w:rPr>
            </w:r>
            <w:r/>
          </w:p>
        </w:tc>
        <w:tc>
          <w:tcPr>
            <w:tcW w:w="2603" w:type="dxa"/>
            <w:vAlign w:val="center"/>
            <w:textDirection w:val="lrTb"/>
            <w:noWrap w:val="false"/>
          </w:tcPr>
          <w:p>
            <w:pPr>
              <w:pStyle w:val="955"/>
              <w:rPr>
                <w:rFonts w:cs="Times New Roman"/>
                <w:color w:val="auto"/>
              </w:rPr>
            </w:pPr>
            <w:r>
              <w:rPr>
                <w:rFonts w:cs="Times New Roman"/>
                <w:color w:val="auto"/>
              </w:rPr>
            </w:r>
            <w:r>
              <w:rPr>
                <w:color w:val="auto"/>
              </w:rPr>
            </w:r>
            <w:r/>
          </w:p>
        </w:tc>
        <w:tc>
          <w:tcPr>
            <w:tcW w:w="2126" w:type="dxa"/>
            <w:vAlign w:val="center"/>
            <w:textDirection w:val="lrTb"/>
            <w:noWrap w:val="false"/>
          </w:tcPr>
          <w:p>
            <w:pPr>
              <w:pStyle w:val="955"/>
              <w:rPr>
                <w:rFonts w:cs="Times New Roman"/>
                <w:color w:val="auto"/>
              </w:rPr>
            </w:pPr>
            <w:r>
              <w:rPr>
                <w:rFonts w:cs="Times New Roman"/>
                <w:color w:val="auto"/>
              </w:rPr>
            </w:r>
            <w:r>
              <w:rPr>
                <w:color w:val="auto"/>
              </w:rPr>
            </w:r>
            <w:r/>
          </w:p>
        </w:tc>
        <w:tc>
          <w:tcPr>
            <w:tcW w:w="1134" w:type="dxa"/>
            <w:textDirection w:val="lrTb"/>
            <w:noWrap w:val="false"/>
          </w:tcPr>
          <w:p>
            <w:pPr>
              <w:pStyle w:val="955"/>
              <w:rPr>
                <w:rFonts w:cs="Times New Roman"/>
                <w:color w:val="auto"/>
              </w:rPr>
            </w:pPr>
            <w:r>
              <w:rPr>
                <w:rFonts w:cs="Times New Roman"/>
                <w:color w:val="auto"/>
              </w:rPr>
            </w:r>
            <w:r>
              <w:rPr>
                <w:color w:val="auto"/>
              </w:rPr>
            </w:r>
            <w:r/>
          </w:p>
        </w:tc>
        <w:tc>
          <w:tcPr>
            <w:tcW w:w="901" w:type="dxa"/>
            <w:vAlign w:val="center"/>
            <w:textDirection w:val="lrTb"/>
            <w:noWrap w:val="false"/>
          </w:tcPr>
          <w:p>
            <w:pPr>
              <w:pStyle w:val="955"/>
              <w:rPr>
                <w:rFonts w:cs="Times New Roman"/>
                <w:color w:val="auto"/>
              </w:rPr>
            </w:pPr>
            <w:r>
              <w:rPr>
                <w:rFonts w:cs="Times New Roman"/>
                <w:color w:val="auto"/>
              </w:rPr>
            </w:r>
            <w:r>
              <w:rPr>
                <w:color w:val="auto"/>
              </w:rPr>
            </w:r>
            <w:r/>
          </w:p>
        </w:tc>
        <w:tc>
          <w:tcPr>
            <w:tcW w:w="797" w:type="dxa"/>
            <w:vAlign w:val="center"/>
            <w:textDirection w:val="lrTb"/>
            <w:noWrap w:val="false"/>
          </w:tcPr>
          <w:p>
            <w:pPr>
              <w:pStyle w:val="955"/>
              <w:rPr>
                <w:rFonts w:cs="Times New Roman"/>
                <w:color w:val="auto"/>
              </w:rPr>
            </w:pPr>
            <w:r>
              <w:rPr>
                <w:rFonts w:cs="Times New Roman"/>
                <w:color w:val="auto"/>
              </w:rPr>
            </w:r>
            <w:r>
              <w:rPr>
                <w:color w:val="auto"/>
              </w:rPr>
            </w:r>
            <w:r/>
          </w:p>
        </w:tc>
      </w:tr>
      <w:tr>
        <w:trPr>
          <w:trHeight w:val="682"/>
        </w:trPr>
        <w:tc>
          <w:tcPr>
            <w:tcW w:w="653" w:type="dxa"/>
            <w:vAlign w:val="center"/>
            <w:textDirection w:val="lrTb"/>
            <w:noWrap w:val="false"/>
          </w:tcPr>
          <w:p>
            <w:pPr>
              <w:pStyle w:val="955"/>
              <w:rPr>
                <w:rFonts w:cs="Times New Roman"/>
                <w:color w:val="auto"/>
              </w:rPr>
            </w:pPr>
            <w:r>
              <w:rPr>
                <w:rFonts w:cs="Times New Roman"/>
                <w:color w:val="auto"/>
              </w:rPr>
            </w:r>
            <w:r>
              <w:rPr>
                <w:color w:val="auto"/>
              </w:rPr>
            </w:r>
            <w:r/>
          </w:p>
        </w:tc>
        <w:tc>
          <w:tcPr>
            <w:tcW w:w="1509" w:type="dxa"/>
            <w:vAlign w:val="center"/>
            <w:textDirection w:val="lrTb"/>
            <w:noWrap w:val="false"/>
          </w:tcPr>
          <w:p>
            <w:pPr>
              <w:pStyle w:val="955"/>
              <w:rPr>
                <w:rFonts w:cs="Times New Roman"/>
                <w:color w:val="auto"/>
              </w:rPr>
            </w:pPr>
            <w:r>
              <w:rPr>
                <w:rFonts w:cs="Times New Roman"/>
                <w:color w:val="auto"/>
              </w:rPr>
            </w:r>
            <w:r>
              <w:rPr>
                <w:color w:val="auto"/>
              </w:rPr>
            </w:r>
            <w:r/>
          </w:p>
        </w:tc>
        <w:tc>
          <w:tcPr>
            <w:tcW w:w="2603" w:type="dxa"/>
            <w:vAlign w:val="center"/>
            <w:textDirection w:val="lrTb"/>
            <w:noWrap w:val="false"/>
          </w:tcPr>
          <w:p>
            <w:pPr>
              <w:pStyle w:val="955"/>
              <w:rPr>
                <w:rFonts w:cs="Times New Roman"/>
                <w:color w:val="auto"/>
              </w:rPr>
            </w:pPr>
            <w:r>
              <w:rPr>
                <w:rFonts w:cs="Times New Roman"/>
                <w:color w:val="auto"/>
              </w:rPr>
            </w:r>
            <w:r>
              <w:rPr>
                <w:color w:val="auto"/>
              </w:rPr>
            </w:r>
            <w:r/>
          </w:p>
        </w:tc>
        <w:tc>
          <w:tcPr>
            <w:tcW w:w="2126" w:type="dxa"/>
            <w:vAlign w:val="center"/>
            <w:textDirection w:val="lrTb"/>
            <w:noWrap w:val="false"/>
          </w:tcPr>
          <w:p>
            <w:pPr>
              <w:pStyle w:val="955"/>
              <w:rPr>
                <w:rFonts w:cs="Times New Roman"/>
                <w:color w:val="auto"/>
              </w:rPr>
            </w:pPr>
            <w:r>
              <w:rPr>
                <w:rFonts w:cs="Times New Roman"/>
                <w:color w:val="auto"/>
              </w:rPr>
            </w:r>
            <w:r>
              <w:rPr>
                <w:color w:val="auto"/>
              </w:rPr>
            </w:r>
            <w:r/>
          </w:p>
        </w:tc>
        <w:tc>
          <w:tcPr>
            <w:tcW w:w="1134" w:type="dxa"/>
            <w:textDirection w:val="lrTb"/>
            <w:noWrap w:val="false"/>
          </w:tcPr>
          <w:p>
            <w:pPr>
              <w:pStyle w:val="955"/>
              <w:rPr>
                <w:rFonts w:cs="Times New Roman"/>
                <w:color w:val="auto"/>
              </w:rPr>
            </w:pPr>
            <w:r>
              <w:rPr>
                <w:rFonts w:cs="Times New Roman"/>
                <w:color w:val="auto"/>
              </w:rPr>
            </w:r>
            <w:r>
              <w:rPr>
                <w:color w:val="auto"/>
              </w:rPr>
            </w:r>
            <w:r/>
          </w:p>
        </w:tc>
        <w:tc>
          <w:tcPr>
            <w:tcW w:w="901" w:type="dxa"/>
            <w:vAlign w:val="center"/>
            <w:textDirection w:val="lrTb"/>
            <w:noWrap w:val="false"/>
          </w:tcPr>
          <w:p>
            <w:pPr>
              <w:pStyle w:val="955"/>
              <w:rPr>
                <w:rFonts w:cs="Times New Roman"/>
                <w:color w:val="auto"/>
              </w:rPr>
            </w:pPr>
            <w:r>
              <w:rPr>
                <w:rFonts w:cs="Times New Roman"/>
                <w:color w:val="auto"/>
              </w:rPr>
            </w:r>
            <w:r>
              <w:rPr>
                <w:color w:val="auto"/>
              </w:rPr>
            </w:r>
            <w:r/>
          </w:p>
        </w:tc>
        <w:tc>
          <w:tcPr>
            <w:tcW w:w="797" w:type="dxa"/>
            <w:vAlign w:val="center"/>
            <w:textDirection w:val="lrTb"/>
            <w:noWrap w:val="false"/>
          </w:tcPr>
          <w:p>
            <w:pPr>
              <w:pStyle w:val="955"/>
              <w:rPr>
                <w:rFonts w:cs="Times New Roman"/>
                <w:color w:val="auto"/>
              </w:rPr>
            </w:pPr>
            <w:r>
              <w:rPr>
                <w:rFonts w:cs="Times New Roman"/>
                <w:color w:val="auto"/>
              </w:rPr>
            </w:r>
            <w:r>
              <w:rPr>
                <w:color w:val="auto"/>
              </w:rPr>
            </w:r>
            <w:r/>
          </w:p>
        </w:tc>
      </w:tr>
      <w:tr>
        <w:trPr>
          <w:trHeight w:val="707"/>
        </w:trPr>
        <w:tc>
          <w:tcPr>
            <w:tcW w:w="653" w:type="dxa"/>
            <w:vAlign w:val="center"/>
            <w:textDirection w:val="lrTb"/>
            <w:noWrap w:val="false"/>
          </w:tcPr>
          <w:p>
            <w:pPr>
              <w:pStyle w:val="955"/>
              <w:rPr>
                <w:rFonts w:cs="Times New Roman"/>
                <w:color w:val="auto"/>
              </w:rPr>
            </w:pPr>
            <w:r>
              <w:rPr>
                <w:rFonts w:cs="Times New Roman"/>
                <w:color w:val="auto"/>
              </w:rPr>
            </w:r>
            <w:r>
              <w:rPr>
                <w:color w:val="auto"/>
              </w:rPr>
            </w:r>
            <w:r/>
          </w:p>
        </w:tc>
        <w:tc>
          <w:tcPr>
            <w:tcW w:w="1509" w:type="dxa"/>
            <w:vAlign w:val="center"/>
            <w:textDirection w:val="lrTb"/>
            <w:noWrap w:val="false"/>
          </w:tcPr>
          <w:p>
            <w:pPr>
              <w:pStyle w:val="955"/>
              <w:rPr>
                <w:rFonts w:cs="Times New Roman"/>
                <w:color w:val="auto"/>
              </w:rPr>
            </w:pPr>
            <w:r>
              <w:rPr>
                <w:rFonts w:cs="Times New Roman"/>
                <w:color w:val="auto"/>
              </w:rPr>
            </w:r>
            <w:r>
              <w:rPr>
                <w:color w:val="auto"/>
              </w:rPr>
            </w:r>
            <w:r/>
          </w:p>
        </w:tc>
        <w:tc>
          <w:tcPr>
            <w:tcW w:w="2603" w:type="dxa"/>
            <w:vAlign w:val="center"/>
            <w:textDirection w:val="lrTb"/>
            <w:noWrap w:val="false"/>
          </w:tcPr>
          <w:p>
            <w:pPr>
              <w:pStyle w:val="955"/>
              <w:rPr>
                <w:rFonts w:cs="Times New Roman"/>
                <w:color w:val="auto"/>
              </w:rPr>
            </w:pPr>
            <w:r>
              <w:rPr>
                <w:rFonts w:cs="Times New Roman"/>
                <w:color w:val="auto"/>
              </w:rPr>
            </w:r>
            <w:r>
              <w:rPr>
                <w:color w:val="auto"/>
              </w:rPr>
            </w:r>
            <w:r/>
          </w:p>
        </w:tc>
        <w:tc>
          <w:tcPr>
            <w:tcW w:w="2126" w:type="dxa"/>
            <w:vAlign w:val="center"/>
            <w:textDirection w:val="lrTb"/>
            <w:noWrap w:val="false"/>
          </w:tcPr>
          <w:p>
            <w:pPr>
              <w:pStyle w:val="955"/>
              <w:rPr>
                <w:rFonts w:cs="Times New Roman"/>
                <w:color w:val="auto"/>
              </w:rPr>
            </w:pPr>
            <w:r>
              <w:rPr>
                <w:rFonts w:cs="Times New Roman"/>
                <w:color w:val="auto"/>
              </w:rPr>
            </w:r>
            <w:r>
              <w:rPr>
                <w:color w:val="auto"/>
              </w:rPr>
            </w:r>
            <w:r/>
          </w:p>
        </w:tc>
        <w:tc>
          <w:tcPr>
            <w:tcW w:w="1134" w:type="dxa"/>
            <w:textDirection w:val="lrTb"/>
            <w:noWrap w:val="false"/>
          </w:tcPr>
          <w:p>
            <w:pPr>
              <w:pStyle w:val="955"/>
              <w:rPr>
                <w:rFonts w:cs="Times New Roman"/>
                <w:color w:val="auto"/>
              </w:rPr>
            </w:pPr>
            <w:r>
              <w:rPr>
                <w:rFonts w:cs="Times New Roman"/>
                <w:color w:val="auto"/>
              </w:rPr>
            </w:r>
            <w:r>
              <w:rPr>
                <w:color w:val="auto"/>
              </w:rPr>
            </w:r>
            <w:r/>
          </w:p>
        </w:tc>
        <w:tc>
          <w:tcPr>
            <w:tcW w:w="901" w:type="dxa"/>
            <w:vAlign w:val="center"/>
            <w:textDirection w:val="lrTb"/>
            <w:noWrap w:val="false"/>
          </w:tcPr>
          <w:p>
            <w:pPr>
              <w:pStyle w:val="955"/>
              <w:rPr>
                <w:rFonts w:cs="Times New Roman"/>
                <w:color w:val="auto"/>
              </w:rPr>
            </w:pPr>
            <w:r>
              <w:rPr>
                <w:rFonts w:cs="Times New Roman"/>
                <w:color w:val="auto"/>
              </w:rPr>
            </w:r>
            <w:r>
              <w:rPr>
                <w:color w:val="auto"/>
              </w:rPr>
            </w:r>
            <w:r/>
          </w:p>
        </w:tc>
        <w:tc>
          <w:tcPr>
            <w:tcW w:w="797" w:type="dxa"/>
            <w:vAlign w:val="center"/>
            <w:textDirection w:val="lrTb"/>
            <w:noWrap w:val="false"/>
          </w:tcPr>
          <w:p>
            <w:pPr>
              <w:pStyle w:val="955"/>
              <w:rPr>
                <w:rFonts w:cs="Times New Roman"/>
                <w:color w:val="auto"/>
              </w:rPr>
            </w:pPr>
            <w:r>
              <w:rPr>
                <w:rFonts w:cs="Times New Roman"/>
                <w:color w:val="auto"/>
              </w:rPr>
            </w:r>
            <w:r>
              <w:rPr>
                <w:color w:val="auto"/>
              </w:rPr>
            </w:r>
            <w:r/>
          </w:p>
        </w:tc>
      </w:tr>
    </w:tbl>
    <w:p>
      <w:pPr>
        <w:pStyle w:val="918"/>
        <w:ind w:firstLine="316"/>
        <w:spacing w:line="300" w:lineRule="auto"/>
        <w:rPr>
          <w:b/>
          <w:bCs/>
          <w:color w:val="auto"/>
        </w:rPr>
      </w:pPr>
      <w:r>
        <w:rPr>
          <w:rFonts w:hint="eastAsia" w:cs="宋体"/>
          <w:b/>
          <w:bCs/>
          <w:color w:val="auto"/>
        </w:rPr>
        <w:t xml:space="preserve">注：</w:t>
      </w:r>
      <w:r>
        <w:rPr>
          <w:color w:val="auto"/>
        </w:rPr>
      </w:r>
      <w:r/>
    </w:p>
    <w:p>
      <w:pPr>
        <w:pStyle w:val="918"/>
        <w:spacing w:line="360" w:lineRule="exact"/>
        <w:rPr>
          <w:color w:val="auto"/>
        </w:rPr>
      </w:pPr>
      <w:r>
        <w:rPr>
          <w:rFonts w:hint="eastAsia"/>
          <w:color w:val="auto"/>
        </w:rPr>
        <w:t xml:space="preserve">1. 投标人须根据第四章《采购需要》要求填写此表，作为投标文件的组成部分。</w:t>
      </w:r>
      <w:r>
        <w:rPr>
          <w:color w:val="auto"/>
        </w:rPr>
      </w:r>
      <w:r/>
    </w:p>
    <w:p>
      <w:pPr>
        <w:pStyle w:val="918"/>
        <w:spacing w:line="360" w:lineRule="exact"/>
        <w:rPr>
          <w:color w:val="auto"/>
        </w:rPr>
      </w:pPr>
      <w:r>
        <w:rPr>
          <w:rFonts w:hint="eastAsia"/>
          <w:color w:val="auto"/>
        </w:rPr>
        <w:t xml:space="preserve">2.偏离包括正、负偏离，正偏离指投标人的响应高于招标文件要求，负偏离指投标人的响应低于招标文件要求。</w:t>
      </w:r>
      <w:r>
        <w:rPr>
          <w:color w:val="auto"/>
        </w:rPr>
      </w:r>
      <w:r/>
    </w:p>
    <w:p>
      <w:pPr>
        <w:pStyle w:val="918"/>
        <w:spacing w:line="360" w:lineRule="exact"/>
        <w:rPr>
          <w:rFonts w:cs="Microsoft New Tai Lue"/>
          <w:color w:val="auto"/>
        </w:rPr>
      </w:pPr>
      <w:r>
        <w:rPr>
          <w:rFonts w:hint="eastAsia" w:cs="Microsoft New Tai Lue"/>
          <w:color w:val="auto"/>
        </w:rPr>
        <w:t xml:space="preserve">3.</w:t>
      </w:r>
      <w:r>
        <w:rPr>
          <w:rFonts w:hint="eastAsia"/>
          <w:color w:val="auto"/>
        </w:rPr>
        <w:t xml:space="preserve">“对应的技术支持资料位置指向”中进行位置描述，并在相应的技术支持材料页中</w:t>
      </w:r>
      <w:r>
        <w:rPr>
          <w:rFonts w:hint="eastAsia"/>
          <w:b/>
          <w:color w:val="auto"/>
        </w:rPr>
        <w:t xml:space="preserve">用“～～”等明显标识</w:t>
      </w:r>
      <w:r>
        <w:rPr>
          <w:rFonts w:hint="eastAsia"/>
          <w:color w:val="auto"/>
        </w:rPr>
        <w:t xml:space="preserve">。若未提供须在“对应的技术支持资料位置指向”项中标明“无”。</w:t>
      </w:r>
      <w:r>
        <w:rPr>
          <w:color w:val="auto"/>
        </w:rPr>
      </w:r>
      <w:r/>
    </w:p>
    <w:p>
      <w:pPr>
        <w:pStyle w:val="918"/>
        <w:ind w:firstLine="316"/>
        <w:spacing w:line="300" w:lineRule="auto"/>
        <w:rPr>
          <w:b/>
          <w:bCs/>
          <w:color w:val="auto"/>
        </w:rPr>
      </w:pPr>
      <w:r>
        <w:rPr>
          <w:b/>
          <w:bCs/>
          <w:color w:val="auto"/>
        </w:rPr>
      </w:r>
      <w:r>
        <w:rPr>
          <w:color w:val="auto"/>
        </w:rPr>
      </w:r>
      <w:r/>
    </w:p>
    <w:p>
      <w:pPr>
        <w:pStyle w:val="902"/>
        <w:ind w:left="-141"/>
        <w:rPr>
          <w:rFonts w:cs="Times New Roman"/>
          <w:color w:val="auto"/>
        </w:rPr>
      </w:pP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920"/>
        <w:ind w:hanging="10"/>
        <w:spacing w:before="0"/>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334" w:name="_Toc107246302"/>
      <w:r>
        <w:rPr>
          <w:color w:val="auto"/>
        </w:rPr>
      </w:r>
      <w:bookmarkStart w:id="335" w:name="_Toc104560919"/>
      <w:r>
        <w:rPr>
          <w:color w:val="auto"/>
        </w:rPr>
      </w:r>
      <w:bookmarkStart w:id="336" w:name="_Toc103848602"/>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3</w:t>
      </w:r>
      <w:r>
        <w:rPr>
          <w:rFonts w:hint="eastAsia" w:ascii="Microsoft New Tai Lue" w:hAnsi="Microsoft New Tai Lue" w:cs="宋体"/>
          <w:color w:val="auto"/>
          <w:sz w:val="24"/>
          <w:szCs w:val="24"/>
        </w:rPr>
        <w:t xml:space="preserve">）供应商售后服务承诺</w:t>
      </w:r>
      <w:bookmarkEnd w:id="334"/>
      <w:r>
        <w:rPr>
          <w:color w:val="auto"/>
        </w:rPr>
      </w:r>
      <w:bookmarkEnd w:id="335"/>
      <w:r>
        <w:rPr>
          <w:color w:val="auto"/>
        </w:rPr>
      </w:r>
      <w:bookmarkEnd w:id="336"/>
      <w:r>
        <w:rPr>
          <w:color w:val="auto"/>
        </w:rPr>
      </w:r>
      <w:r/>
    </w:p>
    <w:p>
      <w:pPr>
        <w:rPr>
          <w:rFonts w:cs="Times New Roman"/>
          <w:color w:val="auto"/>
        </w:rPr>
      </w:pPr>
      <w:r>
        <w:rPr>
          <w:rFonts w:cs="Times New Roman"/>
          <w:color w:val="auto"/>
        </w:rPr>
      </w:r>
      <w:r>
        <w:rPr>
          <w:color w:val="auto"/>
        </w:rPr>
      </w:r>
      <w:r/>
    </w:p>
    <w:p>
      <w:pPr>
        <w:pStyle w:val="902"/>
        <w:ind w:left="-141"/>
        <w:rPr>
          <w:rFonts w:cs="Times New Roman"/>
          <w:color w:val="auto"/>
        </w:rPr>
      </w:pPr>
      <w:r>
        <w:rPr>
          <w:rFonts w:cs="Times New Roman"/>
          <w:color w:val="auto"/>
        </w:rPr>
      </w:r>
      <w:r>
        <w:rPr>
          <w:color w:val="auto"/>
        </w:rPr>
      </w:r>
      <w:r/>
    </w:p>
    <w:p>
      <w:pPr>
        <w:ind w:firstLine="316"/>
        <w:rPr>
          <w:rFonts w:cs="Times New Roman"/>
          <w:b/>
          <w:bCs/>
          <w:color w:val="auto"/>
        </w:rPr>
      </w:pPr>
      <w:r>
        <w:rPr>
          <w:b/>
          <w:bCs/>
          <w:color w:val="auto"/>
        </w:rPr>
        <w:t xml:space="preserve">1</w:t>
      </w:r>
      <w:r>
        <w:rPr>
          <w:rFonts w:hint="eastAsia"/>
          <w:b/>
          <w:bCs/>
          <w:color w:val="auto"/>
        </w:rPr>
        <w:t xml:space="preserve">、免费质保承诺书格式：</w:t>
      </w:r>
      <w:r>
        <w:rPr>
          <w:color w:val="auto"/>
        </w:rPr>
      </w:r>
      <w:r/>
    </w:p>
    <w:p>
      <w:pPr>
        <w:ind w:firstLine="316"/>
        <w:jc w:val="center"/>
        <w:rPr>
          <w:rFonts w:cs="Times New Roman"/>
          <w:b/>
          <w:bCs/>
          <w:color w:val="auto"/>
        </w:rPr>
      </w:pPr>
      <w:r>
        <w:rPr>
          <w:rFonts w:hint="eastAsia"/>
          <w:b/>
          <w:bCs/>
          <w:color w:val="auto"/>
        </w:rPr>
        <w:t xml:space="preserve">免费质保承诺书</w:t>
      </w:r>
      <w:r>
        <w:rPr>
          <w:color w:val="auto"/>
        </w:rPr>
      </w:r>
      <w:r/>
    </w:p>
    <w:p>
      <w:pPr>
        <w:ind w:left="-141" w:firstLine="420"/>
        <w:rPr>
          <w:rFonts w:cs="Times New Roman"/>
          <w:color w:val="auto"/>
        </w:rPr>
      </w:pPr>
      <w:r>
        <w:rPr>
          <w:rFonts w:hint="eastAsia"/>
          <w:color w:val="auto"/>
        </w:rPr>
        <w:t xml:space="preserve">我公司郑重承诺：</w:t>
      </w:r>
      <w:r>
        <w:rPr>
          <w:color w:val="auto"/>
        </w:rPr>
      </w:r>
      <w:r/>
    </w:p>
    <w:p>
      <w:pPr>
        <w:ind w:left="-141" w:firstLine="420"/>
        <w:rPr>
          <w:rFonts w:cs="Times New Roman"/>
          <w:color w:val="auto"/>
        </w:rPr>
      </w:pPr>
      <w:r>
        <w:rPr>
          <w:rFonts w:hint="eastAsia"/>
          <w:color w:val="auto"/>
        </w:rPr>
        <w:t xml:space="preserve">本项目整体免费质保期为自项目验收合格之日起不少于</w:t>
      </w:r>
      <w:r>
        <w:rPr>
          <w:rFonts w:hint="eastAsia"/>
          <w:color w:val="auto"/>
          <w:u w:val="single"/>
        </w:rPr>
        <w:t xml:space="preserve">          </w:t>
      </w:r>
      <w:r>
        <w:rPr>
          <w:rFonts w:hint="eastAsia"/>
          <w:color w:val="auto"/>
        </w:rPr>
        <w:t xml:space="preserve">年……。</w:t>
      </w:r>
      <w:r>
        <w:rPr>
          <w:color w:val="auto"/>
        </w:rPr>
      </w:r>
      <w:r/>
    </w:p>
    <w:p>
      <w:pPr>
        <w:pStyle w:val="902"/>
        <w:ind w:left="-141"/>
        <w:rPr>
          <w:rFonts w:cs="Times New Roman"/>
          <w:color w:val="auto"/>
        </w:rPr>
      </w:pPr>
      <w:r>
        <w:rPr>
          <w:rFonts w:cs="Times New Roman"/>
          <w:color w:val="auto"/>
        </w:rPr>
      </w:r>
      <w:r>
        <w:rPr>
          <w:color w:val="auto"/>
        </w:rPr>
      </w:r>
      <w:r/>
    </w:p>
    <w:p>
      <w:pPr>
        <w:ind w:left="-141" w:firstLine="420"/>
        <w:rPr>
          <w:rFonts w:ascii="Microsoft New Tai Lue" w:hAnsi="Microsoft New Tai Lue" w:cs="Microsoft New Tai Lue"/>
          <w:color w:val="auto"/>
        </w:rPr>
      </w:pPr>
      <w:r>
        <w:rPr>
          <w:rFonts w:hint="eastAsia" w:ascii="Microsoft New Tai Lue" w:hAnsi="Microsoft New Tai Lue"/>
          <w:color w:val="auto"/>
        </w:rPr>
        <w:t xml:space="preserve">供应商名称（公章）：</w:t>
      </w:r>
      <w:r>
        <w:rPr>
          <w:color w:val="auto"/>
        </w:rPr>
        <w:t xml:space="preserve">_________________</w:t>
      </w:r>
      <w:r>
        <w:rPr>
          <w:color w:val="auto"/>
        </w:rPr>
      </w:r>
      <w:r/>
    </w:p>
    <w:p>
      <w:pPr>
        <w:pStyle w:val="955"/>
        <w:rPr>
          <w:rFonts w:cs="Times New Roman"/>
          <w:color w:val="auto"/>
        </w:rPr>
      </w:pPr>
      <w:r>
        <w:rPr>
          <w:rFonts w:cs="Times New Roman"/>
          <w:color w:val="auto"/>
        </w:rPr>
      </w:r>
      <w:r>
        <w:rPr>
          <w:color w:val="auto"/>
        </w:rPr>
      </w:r>
      <w:r/>
    </w:p>
    <w:p>
      <w:pPr>
        <w:ind w:left="-141" w:firstLine="420"/>
        <w:rPr>
          <w:rFonts w:ascii="Microsoft New Tai Lue" w:hAnsi="Microsoft New Tai Lue" w:cs="Microsoft New Tai Lue"/>
          <w:color w:val="auto"/>
        </w:rPr>
      </w:pPr>
      <w:r>
        <w:rPr>
          <w:rFonts w:hint="eastAsia" w:ascii="Microsoft New Tai Lue" w:hAnsi="Microsoft New Tai Lue"/>
          <w:color w:val="auto"/>
        </w:rPr>
        <w:t xml:space="preserve">法定代表人（单位负责人）</w:t>
      </w:r>
      <w:r>
        <w:rPr>
          <w:color w:val="auto"/>
        </w:rPr>
      </w:r>
      <w:r/>
    </w:p>
    <w:p>
      <w:pPr>
        <w:pStyle w:val="955"/>
        <w:rPr>
          <w:color w:val="auto"/>
        </w:rPr>
      </w:pPr>
      <w:r>
        <w:rPr>
          <w:rFonts w:hint="eastAsia" w:ascii="Microsoft New Tai Lue" w:hAnsi="Microsoft New Tai Lue"/>
          <w:color w:val="auto"/>
        </w:rPr>
        <w:t xml:space="preserve">或其授权代表（签字或盖章）：</w:t>
      </w:r>
      <w:r>
        <w:rPr>
          <w:color w:val="auto"/>
        </w:rPr>
        <w:t xml:space="preserve">_________________</w:t>
      </w:r>
      <w:r>
        <w:rPr>
          <w:color w:val="auto"/>
        </w:rPr>
      </w:r>
      <w:r/>
    </w:p>
    <w:p>
      <w:pPr>
        <w:pStyle w:val="955"/>
        <w:rPr>
          <w:color w:val="auto"/>
        </w:rPr>
      </w:pPr>
      <w:r>
        <w:rPr>
          <w:color w:val="auto"/>
        </w:rPr>
      </w:r>
      <w:r>
        <w:rPr>
          <w:color w:val="auto"/>
        </w:rPr>
      </w:r>
      <w:r/>
    </w:p>
    <w:p>
      <w:pPr>
        <w:ind w:left="-141" w:firstLine="420"/>
        <w:rPr>
          <w:rFonts w:cs="Times New Roman"/>
          <w:color w:val="auto"/>
        </w:rPr>
      </w:pPr>
      <w:r>
        <w:rPr>
          <w:rFonts w:hint="eastAsia" w:ascii="Microsoft New Tai Lue" w:hAnsi="Microsoft New Tai Lue"/>
          <w:color w:val="auto"/>
        </w:rPr>
        <w:t xml:space="preserve">日期：</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年</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月</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日</w:t>
      </w:r>
      <w:r>
        <w:rPr>
          <w:color w:val="auto"/>
        </w:rPr>
      </w:r>
      <w:r/>
    </w:p>
    <w:p>
      <w:pPr>
        <w:pStyle w:val="902"/>
        <w:ind w:left="-141"/>
        <w:rPr>
          <w:rFonts w:cs="Times New Roman"/>
          <w:color w:val="auto"/>
        </w:rPr>
      </w:pPr>
      <w:r>
        <w:rPr>
          <w:rFonts w:cs="Times New Roman"/>
          <w:color w:val="auto"/>
        </w:rPr>
      </w:r>
      <w:r>
        <w:rPr>
          <w:color w:val="auto"/>
        </w:rPr>
      </w:r>
      <w:r/>
    </w:p>
    <w:p>
      <w:pPr>
        <w:pStyle w:val="902"/>
        <w:ind w:left="-141"/>
        <w:rPr>
          <w:rFonts w:cs="Times New Roman"/>
          <w:color w:val="auto"/>
        </w:rPr>
      </w:pPr>
      <w:r>
        <w:rPr>
          <w:rFonts w:cs="Times New Roman"/>
          <w:color w:val="auto"/>
        </w:rPr>
      </w:r>
      <w:r>
        <w:rPr>
          <w:color w:val="auto"/>
        </w:rPr>
      </w:r>
      <w:r/>
    </w:p>
    <w:p>
      <w:pPr>
        <w:pStyle w:val="920"/>
        <w:ind w:hanging="10"/>
        <w:spacing w:before="0"/>
        <w:rPr>
          <w:rFonts w:ascii="Microsoft New Tai Lue" w:hAnsi="Microsoft New Tai Lue" w:cs="Microsoft New Tai Lue"/>
          <w:color w:val="auto"/>
          <w:sz w:val="24"/>
          <w:szCs w:val="24"/>
        </w:rPr>
      </w:pPr>
      <w:r>
        <w:rPr>
          <w:rFonts w:ascii="Microsoft New Tai Lue" w:hAnsi="Microsoft New Tai Lue" w:cs="Microsoft New Tai Lue"/>
          <w:color w:val="auto"/>
          <w:sz w:val="24"/>
          <w:szCs w:val="24"/>
        </w:rPr>
        <w:br w:type="page" w:clear="all"/>
      </w:r>
      <w:bookmarkStart w:id="337" w:name="_Toc104560920"/>
      <w:r>
        <w:rPr>
          <w:color w:val="auto"/>
        </w:rPr>
      </w:r>
      <w:bookmarkStart w:id="338" w:name="_Toc103848603"/>
      <w:r>
        <w:rPr>
          <w:color w:val="auto"/>
        </w:rPr>
      </w:r>
      <w:bookmarkStart w:id="339" w:name="_Toc107246303"/>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4</w:t>
      </w:r>
      <w:r>
        <w:rPr>
          <w:rFonts w:hint="eastAsia" w:ascii="Microsoft New Tai Lue" w:hAnsi="Microsoft New Tai Lue" w:cs="宋体"/>
          <w:color w:val="auto"/>
          <w:sz w:val="24"/>
          <w:szCs w:val="24"/>
        </w:rPr>
        <w:t xml:space="preserve">）用于本项目人员表</w:t>
      </w:r>
      <w:bookmarkEnd w:id="337"/>
      <w:r>
        <w:rPr>
          <w:color w:val="auto"/>
        </w:rPr>
      </w:r>
      <w:bookmarkEnd w:id="338"/>
      <w:r>
        <w:rPr>
          <w:rFonts w:hint="eastAsia" w:ascii="Microsoft New Tai Lue" w:hAnsi="Microsoft New Tai Lue" w:cs="宋体"/>
          <w:color w:val="auto"/>
          <w:sz w:val="24"/>
          <w:szCs w:val="24"/>
        </w:rPr>
        <w:t xml:space="preserve">（如需）</w:t>
      </w:r>
      <w:bookmarkEnd w:id="339"/>
      <w:r>
        <w:rPr>
          <w:color w:val="auto"/>
        </w:rPr>
      </w:r>
      <w:r/>
    </w:p>
    <w:p>
      <w:pPr>
        <w:ind w:firstLine="316"/>
        <w:jc w:val="center"/>
        <w:rPr>
          <w:rFonts w:cs="Times New Roman"/>
          <w:b/>
          <w:bCs/>
          <w:color w:val="auto"/>
        </w:rPr>
      </w:pPr>
      <w:r>
        <w:rPr>
          <w:b/>
          <w:bCs/>
          <w:color w:val="auto"/>
        </w:rPr>
        <w:t xml:space="preserve">A.</w:t>
      </w:r>
      <w:r>
        <w:rPr>
          <w:rFonts w:hint="eastAsia"/>
          <w:b/>
          <w:bCs/>
          <w:color w:val="auto"/>
        </w:rPr>
        <w:t xml:space="preserve">项目团队成员明细表</w:t>
      </w:r>
      <w:r>
        <w:rPr>
          <w:color w:val="auto"/>
        </w:rPr>
      </w:r>
      <w:r/>
    </w:p>
    <w:tbl>
      <w:tblPr>
        <w:tblStyle w:val="893"/>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320"/>
        <w:gridCol w:w="1189"/>
        <w:gridCol w:w="907"/>
        <w:gridCol w:w="753"/>
        <w:gridCol w:w="774"/>
        <w:gridCol w:w="720"/>
        <w:gridCol w:w="720"/>
        <w:gridCol w:w="720"/>
        <w:gridCol w:w="982"/>
      </w:tblGrid>
      <w:tr>
        <w:trPr>
          <w:trHeight w:val="522"/>
        </w:trPr>
        <w:tc>
          <w:tcPr>
            <w:tcW w:w="736" w:type="dxa"/>
            <w:vAlign w:val="center"/>
            <w:textDirection w:val="lrTb"/>
            <w:noWrap w:val="false"/>
          </w:tcPr>
          <w:p>
            <w:pPr>
              <w:ind w:firstLine="0"/>
              <w:jc w:val="center"/>
              <w:spacing w:line="240" w:lineRule="auto"/>
              <w:rPr>
                <w:rFonts w:cs="Times New Roman"/>
                <w:color w:val="auto"/>
              </w:rPr>
            </w:pPr>
            <w:r>
              <w:rPr>
                <w:rFonts w:hint="eastAsia"/>
                <w:color w:val="auto"/>
              </w:rPr>
              <w:t xml:space="preserve">序号</w:t>
            </w:r>
            <w:r>
              <w:rPr>
                <w:color w:val="auto"/>
              </w:rPr>
            </w:r>
            <w:r/>
          </w:p>
        </w:tc>
        <w:tc>
          <w:tcPr>
            <w:tcW w:w="1320" w:type="dxa"/>
            <w:vAlign w:val="center"/>
            <w:textDirection w:val="lrTb"/>
            <w:noWrap w:val="false"/>
          </w:tcPr>
          <w:p>
            <w:pPr>
              <w:ind w:firstLine="0"/>
              <w:jc w:val="center"/>
              <w:spacing w:line="240" w:lineRule="auto"/>
              <w:rPr>
                <w:rFonts w:cs="Times New Roman"/>
                <w:color w:val="auto"/>
              </w:rPr>
            </w:pPr>
            <w:r>
              <w:rPr>
                <w:rFonts w:hint="eastAsia"/>
                <w:color w:val="auto"/>
              </w:rPr>
              <w:t xml:space="preserve">在本项目中拟任岗位</w:t>
            </w:r>
            <w:r>
              <w:rPr>
                <w:color w:val="auto"/>
              </w:rPr>
            </w:r>
            <w:r/>
          </w:p>
        </w:tc>
        <w:tc>
          <w:tcPr>
            <w:tcW w:w="1189" w:type="dxa"/>
            <w:vAlign w:val="center"/>
            <w:textDirection w:val="lrTb"/>
            <w:noWrap w:val="false"/>
          </w:tcPr>
          <w:p>
            <w:pPr>
              <w:ind w:firstLine="0"/>
              <w:jc w:val="center"/>
              <w:spacing w:line="240" w:lineRule="auto"/>
              <w:rPr>
                <w:rFonts w:cs="Times New Roman"/>
                <w:color w:val="auto"/>
              </w:rPr>
            </w:pPr>
            <w:r>
              <w:rPr>
                <w:rFonts w:hint="eastAsia"/>
                <w:color w:val="auto"/>
              </w:rPr>
              <w:t xml:space="preserve">是否为主要成员</w:t>
            </w:r>
            <w:r>
              <w:rPr>
                <w:color w:val="auto"/>
              </w:rPr>
            </w:r>
            <w:r/>
          </w:p>
        </w:tc>
        <w:tc>
          <w:tcPr>
            <w:tcW w:w="907" w:type="dxa"/>
            <w:vAlign w:val="center"/>
            <w:textDirection w:val="lrTb"/>
            <w:noWrap w:val="false"/>
          </w:tcPr>
          <w:p>
            <w:pPr>
              <w:ind w:firstLine="0"/>
              <w:jc w:val="center"/>
              <w:spacing w:line="240" w:lineRule="auto"/>
              <w:rPr>
                <w:rFonts w:cs="Times New Roman"/>
                <w:color w:val="auto"/>
              </w:rPr>
            </w:pPr>
            <w:r>
              <w:rPr>
                <w:rFonts w:hint="eastAsia"/>
                <w:color w:val="auto"/>
              </w:rPr>
              <w:t xml:space="preserve">姓名</w:t>
            </w:r>
            <w:r>
              <w:rPr>
                <w:color w:val="auto"/>
              </w:rPr>
            </w:r>
            <w:r/>
          </w:p>
        </w:tc>
        <w:tc>
          <w:tcPr>
            <w:tcW w:w="753" w:type="dxa"/>
            <w:vAlign w:val="center"/>
            <w:textDirection w:val="lrTb"/>
            <w:noWrap w:val="false"/>
          </w:tcPr>
          <w:p>
            <w:pPr>
              <w:ind w:firstLine="0"/>
              <w:jc w:val="center"/>
              <w:spacing w:line="240" w:lineRule="auto"/>
              <w:rPr>
                <w:rFonts w:cs="Times New Roman"/>
                <w:color w:val="auto"/>
              </w:rPr>
            </w:pPr>
            <w:r>
              <w:rPr>
                <w:rFonts w:hint="eastAsia"/>
                <w:color w:val="auto"/>
              </w:rPr>
              <w:t xml:space="preserve">性别</w:t>
            </w:r>
            <w:r>
              <w:rPr>
                <w:color w:val="auto"/>
              </w:rPr>
            </w:r>
            <w:r/>
          </w:p>
        </w:tc>
        <w:tc>
          <w:tcPr>
            <w:tcW w:w="774" w:type="dxa"/>
            <w:vAlign w:val="center"/>
            <w:textDirection w:val="lrTb"/>
            <w:noWrap w:val="false"/>
          </w:tcPr>
          <w:p>
            <w:pPr>
              <w:ind w:firstLine="0"/>
              <w:jc w:val="center"/>
              <w:spacing w:line="240" w:lineRule="auto"/>
              <w:rPr>
                <w:rFonts w:cs="Times New Roman"/>
                <w:color w:val="auto"/>
              </w:rPr>
            </w:pPr>
            <w:r>
              <w:rPr>
                <w:rFonts w:hint="eastAsia"/>
                <w:color w:val="auto"/>
              </w:rPr>
              <w:t xml:space="preserve">年龄</w:t>
            </w:r>
            <w:r>
              <w:rPr>
                <w:color w:val="auto"/>
              </w:rPr>
            </w:r>
            <w:r/>
          </w:p>
        </w:tc>
        <w:tc>
          <w:tcPr>
            <w:tcW w:w="720" w:type="dxa"/>
            <w:vAlign w:val="center"/>
            <w:textDirection w:val="lrTb"/>
            <w:noWrap w:val="false"/>
          </w:tcPr>
          <w:p>
            <w:pPr>
              <w:ind w:firstLine="0"/>
              <w:jc w:val="center"/>
              <w:spacing w:line="240" w:lineRule="auto"/>
              <w:rPr>
                <w:rFonts w:cs="Times New Roman"/>
                <w:color w:val="auto"/>
              </w:rPr>
            </w:pPr>
            <w:r>
              <w:rPr>
                <w:rFonts w:hint="eastAsia"/>
                <w:color w:val="auto"/>
              </w:rPr>
              <w:t xml:space="preserve">学历</w:t>
            </w:r>
            <w:r>
              <w:rPr>
                <w:color w:val="auto"/>
              </w:rPr>
            </w:r>
            <w:r/>
          </w:p>
        </w:tc>
        <w:tc>
          <w:tcPr>
            <w:tcW w:w="720" w:type="dxa"/>
            <w:vAlign w:val="center"/>
            <w:textDirection w:val="lrTb"/>
            <w:noWrap w:val="false"/>
          </w:tcPr>
          <w:p>
            <w:pPr>
              <w:ind w:firstLine="0"/>
              <w:jc w:val="center"/>
              <w:spacing w:line="240" w:lineRule="auto"/>
              <w:rPr>
                <w:rFonts w:cs="Times New Roman"/>
                <w:color w:val="auto"/>
              </w:rPr>
            </w:pPr>
            <w:r>
              <w:rPr>
                <w:rFonts w:hint="eastAsia"/>
                <w:color w:val="auto"/>
              </w:rPr>
              <w:t xml:space="preserve">专业</w:t>
            </w:r>
            <w:r>
              <w:rPr>
                <w:color w:val="auto"/>
              </w:rPr>
            </w:r>
            <w:r/>
          </w:p>
        </w:tc>
        <w:tc>
          <w:tcPr>
            <w:tcW w:w="720" w:type="dxa"/>
            <w:vAlign w:val="center"/>
            <w:textDirection w:val="lrTb"/>
            <w:noWrap w:val="false"/>
          </w:tcPr>
          <w:p>
            <w:pPr>
              <w:ind w:firstLine="0"/>
              <w:jc w:val="center"/>
              <w:spacing w:line="240" w:lineRule="auto"/>
              <w:rPr>
                <w:rFonts w:cs="Times New Roman"/>
                <w:color w:val="auto"/>
              </w:rPr>
            </w:pPr>
            <w:r>
              <w:rPr>
                <w:rFonts w:hint="eastAsia"/>
                <w:color w:val="auto"/>
              </w:rPr>
              <w:t xml:space="preserve">职称</w:t>
            </w:r>
            <w:r>
              <w:rPr>
                <w:color w:val="auto"/>
              </w:rPr>
            </w:r>
            <w:r/>
          </w:p>
        </w:tc>
        <w:tc>
          <w:tcPr>
            <w:tcW w:w="982" w:type="dxa"/>
            <w:vAlign w:val="center"/>
            <w:textDirection w:val="lrTb"/>
            <w:noWrap w:val="false"/>
          </w:tcPr>
          <w:p>
            <w:pPr>
              <w:ind w:firstLine="0"/>
              <w:jc w:val="center"/>
              <w:spacing w:line="240" w:lineRule="auto"/>
              <w:rPr>
                <w:rFonts w:cs="Times New Roman"/>
                <w:color w:val="auto"/>
              </w:rPr>
            </w:pPr>
            <w:r>
              <w:rPr>
                <w:rFonts w:hint="eastAsia"/>
                <w:color w:val="auto"/>
              </w:rPr>
              <w:t xml:space="preserve">备注</w:t>
            </w:r>
            <w:r>
              <w:rPr>
                <w:color w:val="auto"/>
              </w:rPr>
            </w:r>
            <w:r/>
          </w:p>
        </w:tc>
      </w:tr>
      <w:tr>
        <w:trPr/>
        <w:tc>
          <w:tcPr>
            <w:tcW w:w="736" w:type="dxa"/>
            <w:textDirection w:val="lrTb"/>
            <w:noWrap w:val="false"/>
          </w:tcPr>
          <w:p>
            <w:pPr>
              <w:spacing w:line="240" w:lineRule="auto"/>
              <w:rPr>
                <w:rFonts w:cs="Times New Roman"/>
                <w:color w:val="auto"/>
              </w:rPr>
            </w:pPr>
            <w:r>
              <w:rPr>
                <w:rFonts w:cs="Times New Roman"/>
                <w:color w:val="auto"/>
              </w:rPr>
            </w:r>
            <w:r>
              <w:rPr>
                <w:color w:val="auto"/>
              </w:rPr>
            </w:r>
            <w:r/>
          </w:p>
        </w:tc>
        <w:tc>
          <w:tcPr>
            <w:tcW w:w="1320" w:type="dxa"/>
            <w:textDirection w:val="lrTb"/>
            <w:noWrap w:val="false"/>
          </w:tcPr>
          <w:p>
            <w:pPr>
              <w:spacing w:line="240" w:lineRule="auto"/>
              <w:rPr>
                <w:rFonts w:cs="Times New Roman"/>
                <w:color w:val="auto"/>
              </w:rPr>
            </w:pPr>
            <w:r>
              <w:rPr>
                <w:rFonts w:cs="Times New Roman"/>
                <w:color w:val="auto"/>
              </w:rPr>
            </w:r>
            <w:r>
              <w:rPr>
                <w:color w:val="auto"/>
              </w:rPr>
            </w:r>
            <w:r/>
          </w:p>
        </w:tc>
        <w:tc>
          <w:tcPr>
            <w:tcW w:w="1189" w:type="dxa"/>
            <w:textDirection w:val="lrTb"/>
            <w:noWrap w:val="false"/>
          </w:tcPr>
          <w:p>
            <w:pPr>
              <w:spacing w:line="240" w:lineRule="auto"/>
              <w:rPr>
                <w:rFonts w:cs="Times New Roman"/>
                <w:color w:val="auto"/>
              </w:rPr>
            </w:pPr>
            <w:r>
              <w:rPr>
                <w:rFonts w:cs="Times New Roman"/>
                <w:color w:val="auto"/>
              </w:rPr>
            </w:r>
            <w:r>
              <w:rPr>
                <w:color w:val="auto"/>
              </w:rPr>
            </w:r>
            <w:r/>
          </w:p>
        </w:tc>
        <w:tc>
          <w:tcPr>
            <w:tcW w:w="907" w:type="dxa"/>
            <w:textDirection w:val="lrTb"/>
            <w:noWrap w:val="false"/>
          </w:tcPr>
          <w:p>
            <w:pPr>
              <w:spacing w:line="240" w:lineRule="auto"/>
              <w:rPr>
                <w:rFonts w:cs="Times New Roman"/>
                <w:color w:val="auto"/>
              </w:rPr>
            </w:pPr>
            <w:r>
              <w:rPr>
                <w:rFonts w:cs="Times New Roman"/>
                <w:color w:val="auto"/>
              </w:rPr>
            </w:r>
            <w:r>
              <w:rPr>
                <w:color w:val="auto"/>
              </w:rPr>
            </w:r>
            <w:r/>
          </w:p>
        </w:tc>
        <w:tc>
          <w:tcPr>
            <w:tcW w:w="753" w:type="dxa"/>
            <w:textDirection w:val="lrTb"/>
            <w:noWrap w:val="false"/>
          </w:tcPr>
          <w:p>
            <w:pPr>
              <w:spacing w:line="240" w:lineRule="auto"/>
              <w:rPr>
                <w:rFonts w:cs="Times New Roman"/>
                <w:color w:val="auto"/>
              </w:rPr>
            </w:pPr>
            <w:r>
              <w:rPr>
                <w:rFonts w:cs="Times New Roman"/>
                <w:color w:val="auto"/>
              </w:rPr>
            </w:r>
            <w:r>
              <w:rPr>
                <w:color w:val="auto"/>
              </w:rPr>
            </w:r>
            <w:r/>
          </w:p>
        </w:tc>
        <w:tc>
          <w:tcPr>
            <w:tcW w:w="774" w:type="dxa"/>
            <w:textDirection w:val="lrTb"/>
            <w:noWrap w:val="false"/>
          </w:tcPr>
          <w:p>
            <w:pPr>
              <w:spacing w:line="240" w:lineRule="auto"/>
              <w:rPr>
                <w:rFonts w:cs="Times New Roman"/>
                <w:color w:val="auto"/>
              </w:rPr>
            </w:pPr>
            <w:r>
              <w:rPr>
                <w:rFonts w:cs="Times New Roman"/>
                <w:color w:val="auto"/>
              </w:rPr>
            </w:r>
            <w:r>
              <w:rPr>
                <w:color w:val="auto"/>
              </w:rPr>
            </w:r>
            <w:r/>
          </w:p>
        </w:tc>
        <w:tc>
          <w:tcPr>
            <w:tcW w:w="720" w:type="dxa"/>
            <w:textDirection w:val="lrTb"/>
            <w:noWrap w:val="false"/>
          </w:tcPr>
          <w:p>
            <w:pPr>
              <w:spacing w:line="240" w:lineRule="auto"/>
              <w:rPr>
                <w:rFonts w:cs="Times New Roman"/>
                <w:color w:val="auto"/>
              </w:rPr>
            </w:pPr>
            <w:r>
              <w:rPr>
                <w:rFonts w:cs="Times New Roman"/>
                <w:color w:val="auto"/>
              </w:rPr>
            </w:r>
            <w:r>
              <w:rPr>
                <w:color w:val="auto"/>
              </w:rPr>
            </w:r>
            <w:r/>
          </w:p>
        </w:tc>
        <w:tc>
          <w:tcPr>
            <w:tcW w:w="720" w:type="dxa"/>
            <w:textDirection w:val="lrTb"/>
            <w:noWrap w:val="false"/>
          </w:tcPr>
          <w:p>
            <w:pPr>
              <w:spacing w:line="240" w:lineRule="auto"/>
              <w:rPr>
                <w:rFonts w:cs="Times New Roman"/>
                <w:color w:val="auto"/>
              </w:rPr>
            </w:pPr>
            <w:r>
              <w:rPr>
                <w:rFonts w:cs="Times New Roman"/>
                <w:color w:val="auto"/>
              </w:rPr>
            </w:r>
            <w:r>
              <w:rPr>
                <w:color w:val="auto"/>
              </w:rPr>
            </w:r>
            <w:r/>
          </w:p>
        </w:tc>
        <w:tc>
          <w:tcPr>
            <w:tcW w:w="720" w:type="dxa"/>
            <w:textDirection w:val="lrTb"/>
            <w:noWrap w:val="false"/>
          </w:tcPr>
          <w:p>
            <w:pPr>
              <w:spacing w:line="240" w:lineRule="auto"/>
              <w:rPr>
                <w:rFonts w:cs="Times New Roman"/>
                <w:color w:val="auto"/>
              </w:rPr>
            </w:pPr>
            <w:r>
              <w:rPr>
                <w:rFonts w:cs="Times New Roman"/>
                <w:color w:val="auto"/>
              </w:rPr>
            </w:r>
            <w:r>
              <w:rPr>
                <w:color w:val="auto"/>
              </w:rPr>
            </w:r>
            <w:r/>
          </w:p>
        </w:tc>
        <w:tc>
          <w:tcPr>
            <w:tcW w:w="982" w:type="dxa"/>
            <w:textDirection w:val="lrTb"/>
            <w:noWrap w:val="false"/>
          </w:tcPr>
          <w:p>
            <w:pPr>
              <w:spacing w:line="240" w:lineRule="auto"/>
              <w:rPr>
                <w:rFonts w:cs="Times New Roman"/>
                <w:color w:val="auto"/>
              </w:rPr>
            </w:pPr>
            <w:r>
              <w:rPr>
                <w:rFonts w:cs="Times New Roman"/>
                <w:color w:val="auto"/>
              </w:rPr>
            </w:r>
            <w:r>
              <w:rPr>
                <w:color w:val="auto"/>
              </w:rPr>
            </w:r>
            <w:r/>
          </w:p>
        </w:tc>
      </w:tr>
      <w:tr>
        <w:trPr/>
        <w:tc>
          <w:tcPr>
            <w:tcW w:w="736" w:type="dxa"/>
            <w:textDirection w:val="lrTb"/>
            <w:noWrap w:val="false"/>
          </w:tcPr>
          <w:p>
            <w:pPr>
              <w:spacing w:line="240" w:lineRule="auto"/>
              <w:rPr>
                <w:rFonts w:cs="Times New Roman"/>
                <w:color w:val="auto"/>
              </w:rPr>
            </w:pPr>
            <w:r>
              <w:rPr>
                <w:rFonts w:cs="Times New Roman"/>
                <w:color w:val="auto"/>
              </w:rPr>
            </w:r>
            <w:r>
              <w:rPr>
                <w:color w:val="auto"/>
              </w:rPr>
            </w:r>
            <w:r/>
          </w:p>
        </w:tc>
        <w:tc>
          <w:tcPr>
            <w:tcW w:w="1320" w:type="dxa"/>
            <w:textDirection w:val="lrTb"/>
            <w:noWrap w:val="false"/>
          </w:tcPr>
          <w:p>
            <w:pPr>
              <w:spacing w:line="240" w:lineRule="auto"/>
              <w:rPr>
                <w:rFonts w:cs="Times New Roman"/>
                <w:color w:val="auto"/>
              </w:rPr>
            </w:pPr>
            <w:r>
              <w:rPr>
                <w:rFonts w:cs="Times New Roman"/>
                <w:color w:val="auto"/>
              </w:rPr>
            </w:r>
            <w:r>
              <w:rPr>
                <w:color w:val="auto"/>
              </w:rPr>
            </w:r>
            <w:r/>
          </w:p>
        </w:tc>
        <w:tc>
          <w:tcPr>
            <w:tcW w:w="1189" w:type="dxa"/>
            <w:textDirection w:val="lrTb"/>
            <w:noWrap w:val="false"/>
          </w:tcPr>
          <w:p>
            <w:pPr>
              <w:spacing w:line="240" w:lineRule="auto"/>
              <w:rPr>
                <w:rFonts w:cs="Times New Roman"/>
                <w:color w:val="auto"/>
              </w:rPr>
            </w:pPr>
            <w:r>
              <w:rPr>
                <w:rFonts w:cs="Times New Roman"/>
                <w:color w:val="auto"/>
              </w:rPr>
            </w:r>
            <w:r>
              <w:rPr>
                <w:color w:val="auto"/>
              </w:rPr>
            </w:r>
            <w:r/>
          </w:p>
        </w:tc>
        <w:tc>
          <w:tcPr>
            <w:tcW w:w="907" w:type="dxa"/>
            <w:textDirection w:val="lrTb"/>
            <w:noWrap w:val="false"/>
          </w:tcPr>
          <w:p>
            <w:pPr>
              <w:spacing w:line="240" w:lineRule="auto"/>
              <w:rPr>
                <w:rFonts w:cs="Times New Roman"/>
                <w:color w:val="auto"/>
              </w:rPr>
            </w:pPr>
            <w:r>
              <w:rPr>
                <w:rFonts w:cs="Times New Roman"/>
                <w:color w:val="auto"/>
              </w:rPr>
            </w:r>
            <w:r>
              <w:rPr>
                <w:color w:val="auto"/>
              </w:rPr>
            </w:r>
            <w:r/>
          </w:p>
        </w:tc>
        <w:tc>
          <w:tcPr>
            <w:tcW w:w="753" w:type="dxa"/>
            <w:textDirection w:val="lrTb"/>
            <w:noWrap w:val="false"/>
          </w:tcPr>
          <w:p>
            <w:pPr>
              <w:spacing w:line="240" w:lineRule="auto"/>
              <w:rPr>
                <w:rFonts w:cs="Times New Roman"/>
                <w:color w:val="auto"/>
              </w:rPr>
            </w:pPr>
            <w:r>
              <w:rPr>
                <w:rFonts w:cs="Times New Roman"/>
                <w:color w:val="auto"/>
              </w:rPr>
            </w:r>
            <w:r>
              <w:rPr>
                <w:color w:val="auto"/>
              </w:rPr>
            </w:r>
            <w:r/>
          </w:p>
        </w:tc>
        <w:tc>
          <w:tcPr>
            <w:tcW w:w="774" w:type="dxa"/>
            <w:textDirection w:val="lrTb"/>
            <w:noWrap w:val="false"/>
          </w:tcPr>
          <w:p>
            <w:pPr>
              <w:spacing w:line="240" w:lineRule="auto"/>
              <w:rPr>
                <w:rFonts w:cs="Times New Roman"/>
                <w:color w:val="auto"/>
              </w:rPr>
            </w:pPr>
            <w:r>
              <w:rPr>
                <w:rFonts w:cs="Times New Roman"/>
                <w:color w:val="auto"/>
              </w:rPr>
            </w:r>
            <w:r>
              <w:rPr>
                <w:color w:val="auto"/>
              </w:rPr>
            </w:r>
            <w:r/>
          </w:p>
        </w:tc>
        <w:tc>
          <w:tcPr>
            <w:tcW w:w="720" w:type="dxa"/>
            <w:textDirection w:val="lrTb"/>
            <w:noWrap w:val="false"/>
          </w:tcPr>
          <w:p>
            <w:pPr>
              <w:spacing w:line="240" w:lineRule="auto"/>
              <w:rPr>
                <w:rFonts w:cs="Times New Roman"/>
                <w:color w:val="auto"/>
              </w:rPr>
            </w:pPr>
            <w:r>
              <w:rPr>
                <w:rFonts w:cs="Times New Roman"/>
                <w:color w:val="auto"/>
              </w:rPr>
            </w:r>
            <w:r>
              <w:rPr>
                <w:color w:val="auto"/>
              </w:rPr>
            </w:r>
            <w:r/>
          </w:p>
        </w:tc>
        <w:tc>
          <w:tcPr>
            <w:tcW w:w="720" w:type="dxa"/>
            <w:textDirection w:val="lrTb"/>
            <w:noWrap w:val="false"/>
          </w:tcPr>
          <w:p>
            <w:pPr>
              <w:spacing w:line="240" w:lineRule="auto"/>
              <w:rPr>
                <w:rFonts w:cs="Times New Roman"/>
                <w:color w:val="auto"/>
              </w:rPr>
            </w:pPr>
            <w:r>
              <w:rPr>
                <w:rFonts w:cs="Times New Roman"/>
                <w:color w:val="auto"/>
              </w:rPr>
            </w:r>
            <w:r>
              <w:rPr>
                <w:color w:val="auto"/>
              </w:rPr>
            </w:r>
            <w:r/>
          </w:p>
        </w:tc>
        <w:tc>
          <w:tcPr>
            <w:tcW w:w="720" w:type="dxa"/>
            <w:textDirection w:val="lrTb"/>
            <w:noWrap w:val="false"/>
          </w:tcPr>
          <w:p>
            <w:pPr>
              <w:spacing w:line="240" w:lineRule="auto"/>
              <w:rPr>
                <w:rFonts w:cs="Times New Roman"/>
                <w:color w:val="auto"/>
              </w:rPr>
            </w:pPr>
            <w:r>
              <w:rPr>
                <w:rFonts w:cs="Times New Roman"/>
                <w:color w:val="auto"/>
              </w:rPr>
            </w:r>
            <w:r>
              <w:rPr>
                <w:color w:val="auto"/>
              </w:rPr>
            </w:r>
            <w:r/>
          </w:p>
        </w:tc>
        <w:tc>
          <w:tcPr>
            <w:tcW w:w="982" w:type="dxa"/>
            <w:textDirection w:val="lrTb"/>
            <w:noWrap w:val="false"/>
          </w:tcPr>
          <w:p>
            <w:pPr>
              <w:spacing w:line="240" w:lineRule="auto"/>
              <w:rPr>
                <w:rFonts w:cs="Times New Roman"/>
                <w:color w:val="auto"/>
              </w:rPr>
            </w:pPr>
            <w:r>
              <w:rPr>
                <w:rFonts w:cs="Times New Roman"/>
                <w:color w:val="auto"/>
              </w:rPr>
            </w:r>
            <w:r>
              <w:rPr>
                <w:color w:val="auto"/>
              </w:rPr>
            </w:r>
            <w:r/>
          </w:p>
        </w:tc>
      </w:tr>
      <w:tr>
        <w:trPr/>
        <w:tc>
          <w:tcPr>
            <w:tcW w:w="736" w:type="dxa"/>
            <w:textDirection w:val="lrTb"/>
            <w:noWrap w:val="false"/>
          </w:tcPr>
          <w:p>
            <w:pPr>
              <w:spacing w:line="240" w:lineRule="auto"/>
              <w:rPr>
                <w:rFonts w:cs="Times New Roman"/>
                <w:color w:val="auto"/>
              </w:rPr>
            </w:pPr>
            <w:r>
              <w:rPr>
                <w:rFonts w:cs="Times New Roman"/>
                <w:color w:val="auto"/>
              </w:rPr>
            </w:r>
            <w:r>
              <w:rPr>
                <w:color w:val="auto"/>
              </w:rPr>
            </w:r>
            <w:r/>
          </w:p>
        </w:tc>
        <w:tc>
          <w:tcPr>
            <w:tcW w:w="1320" w:type="dxa"/>
            <w:textDirection w:val="lrTb"/>
            <w:noWrap w:val="false"/>
          </w:tcPr>
          <w:p>
            <w:pPr>
              <w:spacing w:line="240" w:lineRule="auto"/>
              <w:rPr>
                <w:rFonts w:cs="Times New Roman"/>
                <w:color w:val="auto"/>
              </w:rPr>
            </w:pPr>
            <w:r>
              <w:rPr>
                <w:rFonts w:cs="Times New Roman"/>
                <w:color w:val="auto"/>
              </w:rPr>
            </w:r>
            <w:r>
              <w:rPr>
                <w:color w:val="auto"/>
              </w:rPr>
            </w:r>
            <w:r/>
          </w:p>
        </w:tc>
        <w:tc>
          <w:tcPr>
            <w:tcW w:w="1189" w:type="dxa"/>
            <w:textDirection w:val="lrTb"/>
            <w:noWrap w:val="false"/>
          </w:tcPr>
          <w:p>
            <w:pPr>
              <w:spacing w:line="240" w:lineRule="auto"/>
              <w:rPr>
                <w:rFonts w:cs="Times New Roman"/>
                <w:color w:val="auto"/>
              </w:rPr>
            </w:pPr>
            <w:r>
              <w:rPr>
                <w:rFonts w:cs="Times New Roman"/>
                <w:color w:val="auto"/>
              </w:rPr>
            </w:r>
            <w:r>
              <w:rPr>
                <w:color w:val="auto"/>
              </w:rPr>
            </w:r>
            <w:r/>
          </w:p>
        </w:tc>
        <w:tc>
          <w:tcPr>
            <w:tcW w:w="907" w:type="dxa"/>
            <w:textDirection w:val="lrTb"/>
            <w:noWrap w:val="false"/>
          </w:tcPr>
          <w:p>
            <w:pPr>
              <w:spacing w:line="240" w:lineRule="auto"/>
              <w:rPr>
                <w:rFonts w:cs="Times New Roman"/>
                <w:color w:val="auto"/>
              </w:rPr>
            </w:pPr>
            <w:r>
              <w:rPr>
                <w:rFonts w:cs="Times New Roman"/>
                <w:color w:val="auto"/>
              </w:rPr>
            </w:r>
            <w:r>
              <w:rPr>
                <w:color w:val="auto"/>
              </w:rPr>
            </w:r>
            <w:r/>
          </w:p>
        </w:tc>
        <w:tc>
          <w:tcPr>
            <w:tcW w:w="753" w:type="dxa"/>
            <w:textDirection w:val="lrTb"/>
            <w:noWrap w:val="false"/>
          </w:tcPr>
          <w:p>
            <w:pPr>
              <w:spacing w:line="240" w:lineRule="auto"/>
              <w:rPr>
                <w:rFonts w:cs="Times New Roman"/>
                <w:color w:val="auto"/>
              </w:rPr>
            </w:pPr>
            <w:r>
              <w:rPr>
                <w:rFonts w:cs="Times New Roman"/>
                <w:color w:val="auto"/>
              </w:rPr>
            </w:r>
            <w:r>
              <w:rPr>
                <w:color w:val="auto"/>
              </w:rPr>
            </w:r>
            <w:r/>
          </w:p>
        </w:tc>
        <w:tc>
          <w:tcPr>
            <w:tcW w:w="774" w:type="dxa"/>
            <w:textDirection w:val="lrTb"/>
            <w:noWrap w:val="false"/>
          </w:tcPr>
          <w:p>
            <w:pPr>
              <w:spacing w:line="240" w:lineRule="auto"/>
              <w:rPr>
                <w:rFonts w:cs="Times New Roman"/>
                <w:color w:val="auto"/>
              </w:rPr>
            </w:pPr>
            <w:r>
              <w:rPr>
                <w:rFonts w:cs="Times New Roman"/>
                <w:color w:val="auto"/>
              </w:rPr>
            </w:r>
            <w:r>
              <w:rPr>
                <w:color w:val="auto"/>
              </w:rPr>
            </w:r>
            <w:r/>
          </w:p>
        </w:tc>
        <w:tc>
          <w:tcPr>
            <w:tcW w:w="720" w:type="dxa"/>
            <w:textDirection w:val="lrTb"/>
            <w:noWrap w:val="false"/>
          </w:tcPr>
          <w:p>
            <w:pPr>
              <w:spacing w:line="240" w:lineRule="auto"/>
              <w:rPr>
                <w:rFonts w:cs="Times New Roman"/>
                <w:color w:val="auto"/>
              </w:rPr>
            </w:pPr>
            <w:r>
              <w:rPr>
                <w:rFonts w:cs="Times New Roman"/>
                <w:color w:val="auto"/>
              </w:rPr>
            </w:r>
            <w:r>
              <w:rPr>
                <w:color w:val="auto"/>
              </w:rPr>
            </w:r>
            <w:r/>
          </w:p>
        </w:tc>
        <w:tc>
          <w:tcPr>
            <w:tcW w:w="720" w:type="dxa"/>
            <w:textDirection w:val="lrTb"/>
            <w:noWrap w:val="false"/>
          </w:tcPr>
          <w:p>
            <w:pPr>
              <w:spacing w:line="240" w:lineRule="auto"/>
              <w:rPr>
                <w:rFonts w:cs="Times New Roman"/>
                <w:color w:val="auto"/>
              </w:rPr>
            </w:pPr>
            <w:r>
              <w:rPr>
                <w:rFonts w:cs="Times New Roman"/>
                <w:color w:val="auto"/>
              </w:rPr>
            </w:r>
            <w:r>
              <w:rPr>
                <w:color w:val="auto"/>
              </w:rPr>
            </w:r>
            <w:r/>
          </w:p>
        </w:tc>
        <w:tc>
          <w:tcPr>
            <w:tcW w:w="720" w:type="dxa"/>
            <w:textDirection w:val="lrTb"/>
            <w:noWrap w:val="false"/>
          </w:tcPr>
          <w:p>
            <w:pPr>
              <w:spacing w:line="240" w:lineRule="auto"/>
              <w:rPr>
                <w:rFonts w:cs="Times New Roman"/>
                <w:color w:val="auto"/>
              </w:rPr>
            </w:pPr>
            <w:r>
              <w:rPr>
                <w:rFonts w:cs="Times New Roman"/>
                <w:color w:val="auto"/>
              </w:rPr>
            </w:r>
            <w:r>
              <w:rPr>
                <w:color w:val="auto"/>
              </w:rPr>
            </w:r>
            <w:r/>
          </w:p>
        </w:tc>
        <w:tc>
          <w:tcPr>
            <w:tcW w:w="982" w:type="dxa"/>
            <w:textDirection w:val="lrTb"/>
            <w:noWrap w:val="false"/>
          </w:tcPr>
          <w:p>
            <w:pPr>
              <w:spacing w:line="240" w:lineRule="auto"/>
              <w:rPr>
                <w:rFonts w:cs="Times New Roman"/>
                <w:color w:val="auto"/>
              </w:rPr>
            </w:pPr>
            <w:r>
              <w:rPr>
                <w:rFonts w:cs="Times New Roman"/>
                <w:color w:val="auto"/>
              </w:rPr>
            </w:r>
            <w:r>
              <w:rPr>
                <w:color w:val="auto"/>
              </w:rPr>
            </w:r>
            <w:r/>
          </w:p>
        </w:tc>
      </w:tr>
      <w:tr>
        <w:trPr/>
        <w:tc>
          <w:tcPr>
            <w:tcW w:w="736" w:type="dxa"/>
            <w:textDirection w:val="lrTb"/>
            <w:noWrap w:val="false"/>
          </w:tcPr>
          <w:p>
            <w:pPr>
              <w:spacing w:line="240" w:lineRule="auto"/>
              <w:rPr>
                <w:rFonts w:cs="Times New Roman"/>
                <w:color w:val="auto"/>
              </w:rPr>
            </w:pPr>
            <w:r>
              <w:rPr>
                <w:rFonts w:cs="Times New Roman"/>
                <w:color w:val="auto"/>
              </w:rPr>
            </w:r>
            <w:r>
              <w:rPr>
                <w:color w:val="auto"/>
              </w:rPr>
            </w:r>
            <w:r/>
          </w:p>
        </w:tc>
        <w:tc>
          <w:tcPr>
            <w:tcW w:w="1320" w:type="dxa"/>
            <w:textDirection w:val="lrTb"/>
            <w:noWrap w:val="false"/>
          </w:tcPr>
          <w:p>
            <w:pPr>
              <w:spacing w:line="240" w:lineRule="auto"/>
              <w:rPr>
                <w:rFonts w:cs="Times New Roman"/>
                <w:color w:val="auto"/>
              </w:rPr>
            </w:pPr>
            <w:r>
              <w:rPr>
                <w:rFonts w:cs="Times New Roman"/>
                <w:color w:val="auto"/>
              </w:rPr>
            </w:r>
            <w:r>
              <w:rPr>
                <w:color w:val="auto"/>
              </w:rPr>
            </w:r>
            <w:r/>
          </w:p>
        </w:tc>
        <w:tc>
          <w:tcPr>
            <w:tcW w:w="1189" w:type="dxa"/>
            <w:textDirection w:val="lrTb"/>
            <w:noWrap w:val="false"/>
          </w:tcPr>
          <w:p>
            <w:pPr>
              <w:spacing w:line="240" w:lineRule="auto"/>
              <w:rPr>
                <w:rFonts w:cs="Times New Roman"/>
                <w:color w:val="auto"/>
              </w:rPr>
            </w:pPr>
            <w:r>
              <w:rPr>
                <w:rFonts w:cs="Times New Roman"/>
                <w:color w:val="auto"/>
              </w:rPr>
            </w:r>
            <w:r>
              <w:rPr>
                <w:color w:val="auto"/>
              </w:rPr>
            </w:r>
            <w:r/>
          </w:p>
        </w:tc>
        <w:tc>
          <w:tcPr>
            <w:tcW w:w="907" w:type="dxa"/>
            <w:textDirection w:val="lrTb"/>
            <w:noWrap w:val="false"/>
          </w:tcPr>
          <w:p>
            <w:pPr>
              <w:spacing w:line="240" w:lineRule="auto"/>
              <w:rPr>
                <w:rFonts w:cs="Times New Roman"/>
                <w:color w:val="auto"/>
              </w:rPr>
            </w:pPr>
            <w:r>
              <w:rPr>
                <w:rFonts w:cs="Times New Roman"/>
                <w:color w:val="auto"/>
              </w:rPr>
            </w:r>
            <w:r>
              <w:rPr>
                <w:color w:val="auto"/>
              </w:rPr>
            </w:r>
            <w:r/>
          </w:p>
        </w:tc>
        <w:tc>
          <w:tcPr>
            <w:tcW w:w="753" w:type="dxa"/>
            <w:textDirection w:val="lrTb"/>
            <w:noWrap w:val="false"/>
          </w:tcPr>
          <w:p>
            <w:pPr>
              <w:spacing w:line="240" w:lineRule="auto"/>
              <w:rPr>
                <w:rFonts w:cs="Times New Roman"/>
                <w:color w:val="auto"/>
              </w:rPr>
            </w:pPr>
            <w:r>
              <w:rPr>
                <w:rFonts w:cs="Times New Roman"/>
                <w:color w:val="auto"/>
              </w:rPr>
            </w:r>
            <w:r>
              <w:rPr>
                <w:color w:val="auto"/>
              </w:rPr>
            </w:r>
            <w:r/>
          </w:p>
        </w:tc>
        <w:tc>
          <w:tcPr>
            <w:tcW w:w="774" w:type="dxa"/>
            <w:textDirection w:val="lrTb"/>
            <w:noWrap w:val="false"/>
          </w:tcPr>
          <w:p>
            <w:pPr>
              <w:spacing w:line="240" w:lineRule="auto"/>
              <w:rPr>
                <w:rFonts w:cs="Times New Roman"/>
                <w:color w:val="auto"/>
              </w:rPr>
            </w:pPr>
            <w:r>
              <w:rPr>
                <w:rFonts w:cs="Times New Roman"/>
                <w:color w:val="auto"/>
              </w:rPr>
            </w:r>
            <w:r>
              <w:rPr>
                <w:color w:val="auto"/>
              </w:rPr>
            </w:r>
            <w:r/>
          </w:p>
        </w:tc>
        <w:tc>
          <w:tcPr>
            <w:tcW w:w="720" w:type="dxa"/>
            <w:textDirection w:val="lrTb"/>
            <w:noWrap w:val="false"/>
          </w:tcPr>
          <w:p>
            <w:pPr>
              <w:spacing w:line="240" w:lineRule="auto"/>
              <w:rPr>
                <w:rFonts w:cs="Times New Roman"/>
                <w:color w:val="auto"/>
              </w:rPr>
            </w:pPr>
            <w:r>
              <w:rPr>
                <w:rFonts w:cs="Times New Roman"/>
                <w:color w:val="auto"/>
              </w:rPr>
            </w:r>
            <w:r>
              <w:rPr>
                <w:color w:val="auto"/>
              </w:rPr>
            </w:r>
            <w:r/>
          </w:p>
        </w:tc>
        <w:tc>
          <w:tcPr>
            <w:tcW w:w="720" w:type="dxa"/>
            <w:textDirection w:val="lrTb"/>
            <w:noWrap w:val="false"/>
          </w:tcPr>
          <w:p>
            <w:pPr>
              <w:spacing w:line="240" w:lineRule="auto"/>
              <w:rPr>
                <w:rFonts w:cs="Times New Roman"/>
                <w:color w:val="auto"/>
              </w:rPr>
            </w:pPr>
            <w:r>
              <w:rPr>
                <w:rFonts w:cs="Times New Roman"/>
                <w:color w:val="auto"/>
              </w:rPr>
            </w:r>
            <w:r>
              <w:rPr>
                <w:color w:val="auto"/>
              </w:rPr>
            </w:r>
            <w:r/>
          </w:p>
        </w:tc>
        <w:tc>
          <w:tcPr>
            <w:tcW w:w="720" w:type="dxa"/>
            <w:textDirection w:val="lrTb"/>
            <w:noWrap w:val="false"/>
          </w:tcPr>
          <w:p>
            <w:pPr>
              <w:spacing w:line="240" w:lineRule="auto"/>
              <w:rPr>
                <w:rFonts w:cs="Times New Roman"/>
                <w:color w:val="auto"/>
              </w:rPr>
            </w:pPr>
            <w:r>
              <w:rPr>
                <w:rFonts w:cs="Times New Roman"/>
                <w:color w:val="auto"/>
              </w:rPr>
            </w:r>
            <w:r>
              <w:rPr>
                <w:color w:val="auto"/>
              </w:rPr>
            </w:r>
            <w:r/>
          </w:p>
        </w:tc>
        <w:tc>
          <w:tcPr>
            <w:tcW w:w="982" w:type="dxa"/>
            <w:textDirection w:val="lrTb"/>
            <w:noWrap w:val="false"/>
          </w:tcPr>
          <w:p>
            <w:pPr>
              <w:spacing w:line="240" w:lineRule="auto"/>
              <w:rPr>
                <w:rFonts w:cs="Times New Roman"/>
                <w:color w:val="auto"/>
              </w:rPr>
            </w:pPr>
            <w:r>
              <w:rPr>
                <w:rFonts w:cs="Times New Roman"/>
                <w:color w:val="auto"/>
              </w:rPr>
            </w:r>
            <w:r>
              <w:rPr>
                <w:color w:val="auto"/>
              </w:rPr>
            </w:r>
            <w:r/>
          </w:p>
        </w:tc>
      </w:tr>
    </w:tbl>
    <w:p>
      <w:pPr>
        <w:ind w:firstLine="0"/>
        <w:rPr>
          <w:rFonts w:cs="Times New Roman"/>
          <w:color w:val="auto"/>
        </w:rPr>
      </w:pPr>
      <w:r>
        <w:rPr>
          <w:rFonts w:hint="eastAsia"/>
          <w:color w:val="auto"/>
        </w:rPr>
        <w:t xml:space="preserve">注：表后附上述人员身份证正反面、职称证、社保证明等证明材料。</w:t>
      </w:r>
      <w:r>
        <w:rPr>
          <w:color w:val="auto"/>
        </w:rPr>
      </w:r>
      <w:r/>
    </w:p>
    <w:p>
      <w:pPr>
        <w:ind w:firstLine="316"/>
        <w:rPr>
          <w:rFonts w:cs="Times New Roman"/>
          <w:b/>
          <w:bCs/>
          <w:color w:val="auto"/>
        </w:rPr>
      </w:pPr>
      <w:r>
        <w:rPr>
          <w:rFonts w:cs="Times New Roman"/>
          <w:b/>
          <w:bCs/>
          <w:color w:val="auto"/>
        </w:rPr>
      </w:r>
      <w:r>
        <w:rPr>
          <w:color w:val="auto"/>
        </w:rPr>
      </w:r>
      <w:r/>
    </w:p>
    <w:p>
      <w:pPr>
        <w:ind w:firstLine="316"/>
        <w:jc w:val="center"/>
        <w:rPr>
          <w:rFonts w:cs="Times New Roman"/>
          <w:b/>
          <w:bCs/>
          <w:color w:val="auto"/>
        </w:rPr>
      </w:pPr>
      <w:r>
        <w:rPr>
          <w:b/>
          <w:bCs/>
          <w:color w:val="auto"/>
        </w:rPr>
        <w:t xml:space="preserve">B.</w:t>
      </w:r>
      <w:r>
        <w:rPr>
          <w:rFonts w:hint="eastAsia"/>
          <w:b/>
          <w:bCs/>
          <w:color w:val="auto"/>
        </w:rPr>
        <w:t xml:space="preserve">用于本项目人员简历表</w:t>
      </w:r>
      <w:r>
        <w:rPr>
          <w:color w:val="auto"/>
        </w:rPr>
      </w:r>
      <w:r/>
    </w:p>
    <w:tbl>
      <w:tblPr>
        <w:tblStyle w:val="893"/>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955"/>
              <w:rPr>
                <w:rFonts w:cs="Times New Roman"/>
                <w:color w:val="auto"/>
              </w:rPr>
            </w:pPr>
            <w:r>
              <w:rPr>
                <w:rFonts w:hint="eastAsia"/>
                <w:color w:val="auto"/>
              </w:rPr>
              <w:t xml:space="preserve">姓名</w:t>
            </w:r>
            <w:r>
              <w:rPr>
                <w:color w:val="auto"/>
              </w:rPr>
            </w:r>
            <w:r/>
          </w:p>
        </w:tc>
        <w:tc>
          <w:tcPr>
            <w:tcW w:w="1656" w:type="dxa"/>
            <w:vAlign w:val="center"/>
            <w:textDirection w:val="lrTb"/>
            <w:noWrap w:val="false"/>
          </w:tcPr>
          <w:p>
            <w:pPr>
              <w:pStyle w:val="955"/>
              <w:rPr>
                <w:rFonts w:cs="Times New Roman"/>
                <w:color w:val="auto"/>
              </w:rPr>
            </w:pPr>
            <w:r>
              <w:rPr>
                <w:rFonts w:cs="Times New Roman"/>
                <w:color w:val="auto"/>
              </w:rPr>
            </w:r>
            <w:r>
              <w:rPr>
                <w:color w:val="auto"/>
              </w:rPr>
            </w:r>
            <w:r/>
          </w:p>
        </w:tc>
        <w:tc>
          <w:tcPr>
            <w:tcW w:w="1866" w:type="dxa"/>
            <w:vAlign w:val="center"/>
            <w:textDirection w:val="lrTb"/>
            <w:noWrap w:val="false"/>
          </w:tcPr>
          <w:p>
            <w:pPr>
              <w:pStyle w:val="955"/>
              <w:rPr>
                <w:rFonts w:cs="Times New Roman"/>
                <w:color w:val="auto"/>
              </w:rPr>
            </w:pPr>
            <w:r>
              <w:rPr>
                <w:rFonts w:hint="eastAsia"/>
                <w:color w:val="auto"/>
              </w:rPr>
              <w:t xml:space="preserve">性别</w:t>
            </w:r>
            <w:r>
              <w:rPr>
                <w:color w:val="auto"/>
              </w:rPr>
            </w:r>
            <w:r/>
          </w:p>
        </w:tc>
        <w:tc>
          <w:tcPr>
            <w:tcW w:w="2286" w:type="dxa"/>
            <w:vAlign w:val="center"/>
            <w:textDirection w:val="lrTb"/>
            <w:noWrap w:val="false"/>
          </w:tcPr>
          <w:p>
            <w:pPr>
              <w:pStyle w:val="955"/>
              <w:rPr>
                <w:rFonts w:cs="Times New Roman"/>
                <w:color w:val="auto"/>
              </w:rPr>
            </w:pPr>
            <w:r>
              <w:rPr>
                <w:rFonts w:cs="Times New Roman"/>
                <w:color w:val="auto"/>
              </w:rPr>
            </w:r>
            <w:r>
              <w:rPr>
                <w:color w:val="auto"/>
              </w:rPr>
            </w:r>
            <w:r/>
          </w:p>
        </w:tc>
      </w:tr>
      <w:tr>
        <w:trPr/>
        <w:tc>
          <w:tcPr>
            <w:tcW w:w="2496" w:type="dxa"/>
            <w:vAlign w:val="center"/>
            <w:textDirection w:val="lrTb"/>
            <w:noWrap w:val="false"/>
          </w:tcPr>
          <w:p>
            <w:pPr>
              <w:pStyle w:val="955"/>
              <w:rPr>
                <w:rFonts w:cs="Times New Roman"/>
                <w:color w:val="auto"/>
              </w:rPr>
            </w:pPr>
            <w:r>
              <w:rPr>
                <w:rFonts w:hint="eastAsia"/>
                <w:color w:val="auto"/>
              </w:rPr>
              <w:t xml:space="preserve">职务</w:t>
            </w:r>
            <w:r>
              <w:rPr>
                <w:color w:val="auto"/>
              </w:rPr>
            </w:r>
            <w:r/>
          </w:p>
        </w:tc>
        <w:tc>
          <w:tcPr>
            <w:tcW w:w="1656" w:type="dxa"/>
            <w:vAlign w:val="center"/>
            <w:textDirection w:val="lrTb"/>
            <w:noWrap w:val="false"/>
          </w:tcPr>
          <w:p>
            <w:pPr>
              <w:pStyle w:val="955"/>
              <w:rPr>
                <w:rFonts w:cs="Times New Roman"/>
                <w:color w:val="auto"/>
              </w:rPr>
            </w:pPr>
            <w:r>
              <w:rPr>
                <w:rFonts w:cs="Times New Roman"/>
                <w:color w:val="auto"/>
              </w:rPr>
            </w:r>
            <w:r>
              <w:rPr>
                <w:color w:val="auto"/>
              </w:rPr>
            </w:r>
            <w:r/>
          </w:p>
        </w:tc>
        <w:tc>
          <w:tcPr>
            <w:tcW w:w="1866" w:type="dxa"/>
            <w:vAlign w:val="center"/>
            <w:textDirection w:val="lrTb"/>
            <w:noWrap w:val="false"/>
          </w:tcPr>
          <w:p>
            <w:pPr>
              <w:pStyle w:val="955"/>
              <w:rPr>
                <w:rFonts w:cs="Times New Roman"/>
                <w:color w:val="auto"/>
              </w:rPr>
            </w:pPr>
            <w:r>
              <w:rPr>
                <w:rFonts w:hint="eastAsia"/>
                <w:color w:val="auto"/>
              </w:rPr>
              <w:t xml:space="preserve">职称</w:t>
            </w:r>
            <w:r>
              <w:rPr>
                <w:color w:val="auto"/>
              </w:rPr>
            </w:r>
            <w:r/>
          </w:p>
        </w:tc>
        <w:tc>
          <w:tcPr>
            <w:tcW w:w="2286" w:type="dxa"/>
            <w:vAlign w:val="center"/>
            <w:textDirection w:val="lrTb"/>
            <w:noWrap w:val="false"/>
          </w:tcPr>
          <w:p>
            <w:pPr>
              <w:pStyle w:val="955"/>
              <w:rPr>
                <w:rFonts w:cs="Times New Roman"/>
                <w:color w:val="auto"/>
              </w:rPr>
            </w:pPr>
            <w:r>
              <w:rPr>
                <w:rFonts w:cs="Times New Roman"/>
                <w:color w:val="auto"/>
              </w:rPr>
            </w:r>
            <w:r>
              <w:rPr>
                <w:color w:val="auto"/>
              </w:rPr>
            </w:r>
            <w:r/>
          </w:p>
        </w:tc>
      </w:tr>
      <w:tr>
        <w:trPr/>
        <w:tc>
          <w:tcPr>
            <w:tcW w:w="2496" w:type="dxa"/>
            <w:vAlign w:val="center"/>
            <w:textDirection w:val="lrTb"/>
            <w:noWrap w:val="false"/>
          </w:tcPr>
          <w:p>
            <w:pPr>
              <w:pStyle w:val="955"/>
              <w:rPr>
                <w:rFonts w:cs="Times New Roman"/>
                <w:color w:val="auto"/>
              </w:rPr>
            </w:pPr>
            <w:r>
              <w:rPr>
                <w:rFonts w:hint="eastAsia"/>
                <w:color w:val="auto"/>
              </w:rPr>
              <w:t xml:space="preserve">毕业学校、专业</w:t>
            </w:r>
            <w:r>
              <w:rPr>
                <w:color w:val="auto"/>
              </w:rPr>
            </w:r>
            <w:r/>
          </w:p>
        </w:tc>
        <w:tc>
          <w:tcPr>
            <w:gridSpan w:val="3"/>
            <w:tcW w:w="5808" w:type="dxa"/>
            <w:vAlign w:val="center"/>
            <w:textDirection w:val="lrTb"/>
            <w:noWrap w:val="false"/>
          </w:tcPr>
          <w:p>
            <w:pPr>
              <w:pStyle w:val="955"/>
              <w:rPr>
                <w:rFonts w:cs="Times New Roman"/>
                <w:color w:val="auto"/>
              </w:rPr>
            </w:pPr>
            <w:r>
              <w:rPr>
                <w:rFonts w:cs="Times New Roman"/>
                <w:color w:val="auto"/>
              </w:rPr>
            </w:r>
            <w:r>
              <w:rPr>
                <w:color w:val="auto"/>
              </w:rPr>
            </w:r>
            <w:r/>
          </w:p>
        </w:tc>
      </w:tr>
      <w:tr>
        <w:trPr/>
        <w:tc>
          <w:tcPr>
            <w:tcW w:w="2496" w:type="dxa"/>
            <w:vAlign w:val="center"/>
            <w:textDirection w:val="lrTb"/>
            <w:noWrap w:val="false"/>
          </w:tcPr>
          <w:p>
            <w:pPr>
              <w:pStyle w:val="955"/>
              <w:rPr>
                <w:rFonts w:cs="Times New Roman"/>
                <w:color w:val="auto"/>
              </w:rPr>
            </w:pPr>
            <w:r>
              <w:rPr>
                <w:rFonts w:hint="eastAsia"/>
                <w:color w:val="auto"/>
              </w:rPr>
              <w:t xml:space="preserve">身份证号</w:t>
            </w:r>
            <w:r>
              <w:rPr>
                <w:color w:val="auto"/>
              </w:rPr>
            </w:r>
            <w:r/>
          </w:p>
        </w:tc>
        <w:tc>
          <w:tcPr>
            <w:tcW w:w="1656" w:type="dxa"/>
            <w:vAlign w:val="center"/>
            <w:textDirection w:val="lrTb"/>
            <w:noWrap w:val="false"/>
          </w:tcPr>
          <w:p>
            <w:pPr>
              <w:pStyle w:val="955"/>
              <w:rPr>
                <w:rFonts w:cs="Times New Roman"/>
                <w:color w:val="auto"/>
              </w:rPr>
            </w:pPr>
            <w:r>
              <w:rPr>
                <w:rFonts w:cs="Times New Roman"/>
                <w:color w:val="auto"/>
              </w:rPr>
            </w:r>
            <w:r>
              <w:rPr>
                <w:color w:val="auto"/>
              </w:rPr>
            </w:r>
            <w:r/>
          </w:p>
        </w:tc>
        <w:tc>
          <w:tcPr>
            <w:tcW w:w="1866" w:type="dxa"/>
            <w:vAlign w:val="center"/>
            <w:textDirection w:val="lrTb"/>
            <w:noWrap w:val="false"/>
          </w:tcPr>
          <w:p>
            <w:pPr>
              <w:pStyle w:val="955"/>
              <w:rPr>
                <w:rFonts w:cs="Times New Roman"/>
                <w:color w:val="auto"/>
              </w:rPr>
            </w:pPr>
            <w:r>
              <w:rPr>
                <w:rFonts w:hint="eastAsia"/>
                <w:color w:val="auto"/>
              </w:rPr>
              <w:t xml:space="preserve">拟在本项目任职</w:t>
            </w:r>
            <w:r>
              <w:rPr>
                <w:color w:val="auto"/>
              </w:rPr>
            </w:r>
            <w:r/>
          </w:p>
        </w:tc>
        <w:tc>
          <w:tcPr>
            <w:tcW w:w="2286" w:type="dxa"/>
            <w:vAlign w:val="center"/>
            <w:textDirection w:val="lrTb"/>
            <w:noWrap w:val="false"/>
          </w:tcPr>
          <w:p>
            <w:pPr>
              <w:pStyle w:val="955"/>
              <w:rPr>
                <w:rFonts w:cs="Times New Roman"/>
                <w:color w:val="auto"/>
              </w:rPr>
            </w:pPr>
            <w:r>
              <w:rPr>
                <w:rFonts w:cs="Times New Roman"/>
                <w:color w:val="auto"/>
              </w:rPr>
            </w:r>
            <w:r>
              <w:rPr>
                <w:color w:val="auto"/>
              </w:rPr>
            </w:r>
            <w:r/>
          </w:p>
        </w:tc>
      </w:tr>
      <w:tr>
        <w:trPr/>
        <w:tc>
          <w:tcPr>
            <w:tcW w:w="2496" w:type="dxa"/>
            <w:vAlign w:val="center"/>
            <w:textDirection w:val="lrTb"/>
            <w:noWrap w:val="false"/>
          </w:tcPr>
          <w:p>
            <w:pPr>
              <w:pStyle w:val="955"/>
              <w:rPr>
                <w:rFonts w:cs="Times New Roman"/>
                <w:color w:val="auto"/>
              </w:rPr>
            </w:pPr>
            <w:r>
              <w:rPr>
                <w:rFonts w:hint="eastAsia"/>
                <w:color w:val="auto"/>
              </w:rPr>
              <w:t xml:space="preserve">执业资格证</w:t>
            </w:r>
            <w:r>
              <w:rPr>
                <w:color w:val="auto"/>
              </w:rPr>
            </w:r>
            <w:r/>
          </w:p>
        </w:tc>
        <w:tc>
          <w:tcPr>
            <w:tcW w:w="1656" w:type="dxa"/>
            <w:vAlign w:val="center"/>
            <w:textDirection w:val="lrTb"/>
            <w:noWrap w:val="false"/>
          </w:tcPr>
          <w:p>
            <w:pPr>
              <w:pStyle w:val="955"/>
              <w:rPr>
                <w:rFonts w:cs="Times New Roman"/>
                <w:color w:val="auto"/>
              </w:rPr>
            </w:pPr>
            <w:r>
              <w:rPr>
                <w:rFonts w:cs="Times New Roman"/>
                <w:color w:val="auto"/>
              </w:rPr>
            </w:r>
            <w:r>
              <w:rPr>
                <w:color w:val="auto"/>
              </w:rPr>
            </w:r>
            <w:r/>
          </w:p>
        </w:tc>
        <w:tc>
          <w:tcPr>
            <w:tcW w:w="1866" w:type="dxa"/>
            <w:vAlign w:val="center"/>
            <w:textDirection w:val="lrTb"/>
            <w:noWrap w:val="false"/>
          </w:tcPr>
          <w:p>
            <w:pPr>
              <w:pStyle w:val="955"/>
              <w:rPr>
                <w:rFonts w:cs="Times New Roman"/>
                <w:color w:val="auto"/>
              </w:rPr>
            </w:pPr>
            <w:r>
              <w:rPr>
                <w:rFonts w:hint="eastAsia"/>
                <w:color w:val="auto"/>
              </w:rPr>
              <w:t xml:space="preserve">执业资格证书号</w:t>
            </w:r>
            <w:r>
              <w:rPr>
                <w:color w:val="auto"/>
              </w:rPr>
            </w:r>
            <w:r/>
          </w:p>
        </w:tc>
        <w:tc>
          <w:tcPr>
            <w:tcW w:w="2286" w:type="dxa"/>
            <w:vAlign w:val="center"/>
            <w:textDirection w:val="lrTb"/>
            <w:noWrap w:val="false"/>
          </w:tcPr>
          <w:p>
            <w:pPr>
              <w:pStyle w:val="955"/>
              <w:rPr>
                <w:rFonts w:cs="Times New Roman"/>
                <w:color w:val="auto"/>
              </w:rPr>
            </w:pPr>
            <w:r>
              <w:rPr>
                <w:rFonts w:cs="Times New Roman"/>
                <w:color w:val="auto"/>
              </w:rPr>
            </w:r>
            <w:r>
              <w:rPr>
                <w:color w:val="auto"/>
              </w:rPr>
            </w:r>
            <w:r/>
          </w:p>
        </w:tc>
      </w:tr>
      <w:tr>
        <w:trPr/>
        <w:tc>
          <w:tcPr>
            <w:gridSpan w:val="4"/>
            <w:tcW w:w="8304" w:type="dxa"/>
            <w:vAlign w:val="center"/>
            <w:textDirection w:val="lrTb"/>
            <w:noWrap w:val="false"/>
          </w:tcPr>
          <w:p>
            <w:pPr>
              <w:pStyle w:val="955"/>
              <w:rPr>
                <w:rFonts w:cs="Times New Roman"/>
                <w:color w:val="auto"/>
              </w:rPr>
            </w:pPr>
            <w:r>
              <w:rPr>
                <w:rFonts w:hint="eastAsia"/>
                <w:color w:val="auto"/>
              </w:rPr>
              <w:t xml:space="preserve">近</w:t>
            </w:r>
            <w:r>
              <w:rPr>
                <w:color w:val="auto"/>
              </w:rPr>
              <w:t xml:space="preserve">____</w:t>
            </w:r>
            <w:r>
              <w:rPr>
                <w:rFonts w:hint="eastAsia"/>
                <w:color w:val="auto"/>
              </w:rPr>
              <w:t xml:space="preserve">年承担项目情况</w:t>
            </w:r>
            <w:r>
              <w:rPr>
                <w:color w:val="auto"/>
              </w:rPr>
            </w:r>
            <w:r/>
          </w:p>
        </w:tc>
      </w:tr>
      <w:tr>
        <w:trPr/>
        <w:tc>
          <w:tcPr>
            <w:tcW w:w="2496" w:type="dxa"/>
            <w:vAlign w:val="center"/>
            <w:textDirection w:val="lrTb"/>
            <w:noWrap w:val="false"/>
          </w:tcPr>
          <w:p>
            <w:pPr>
              <w:pStyle w:val="955"/>
              <w:rPr>
                <w:rFonts w:cs="Times New Roman"/>
                <w:color w:val="auto"/>
              </w:rPr>
            </w:pPr>
            <w:r>
              <w:rPr>
                <w:rFonts w:hint="eastAsia"/>
                <w:color w:val="auto"/>
              </w:rPr>
              <w:t xml:space="preserve">时间</w:t>
            </w:r>
            <w:r>
              <w:rPr>
                <w:color w:val="auto"/>
              </w:rPr>
            </w:r>
            <w:r/>
          </w:p>
        </w:tc>
        <w:tc>
          <w:tcPr>
            <w:tcW w:w="1656" w:type="dxa"/>
            <w:vAlign w:val="center"/>
            <w:textDirection w:val="lrTb"/>
            <w:noWrap w:val="false"/>
          </w:tcPr>
          <w:p>
            <w:pPr>
              <w:pStyle w:val="955"/>
              <w:rPr>
                <w:rFonts w:cs="Times New Roman"/>
                <w:color w:val="auto"/>
              </w:rPr>
            </w:pPr>
            <w:r>
              <w:rPr>
                <w:rFonts w:hint="eastAsia"/>
                <w:color w:val="auto"/>
              </w:rPr>
              <w:t xml:space="preserve">类似项目名称</w:t>
            </w:r>
            <w:r>
              <w:rPr>
                <w:color w:val="auto"/>
              </w:rPr>
            </w:r>
            <w:r/>
          </w:p>
        </w:tc>
        <w:tc>
          <w:tcPr>
            <w:tcW w:w="1866" w:type="dxa"/>
            <w:vAlign w:val="center"/>
            <w:textDirection w:val="lrTb"/>
            <w:noWrap w:val="false"/>
          </w:tcPr>
          <w:p>
            <w:pPr>
              <w:pStyle w:val="955"/>
              <w:rPr>
                <w:rFonts w:cs="Times New Roman"/>
                <w:color w:val="auto"/>
              </w:rPr>
            </w:pPr>
            <w:r>
              <w:rPr>
                <w:rFonts w:hint="eastAsia"/>
                <w:color w:val="auto"/>
              </w:rPr>
              <w:t xml:space="preserve">担任职务</w:t>
            </w:r>
            <w:r>
              <w:rPr>
                <w:color w:val="auto"/>
              </w:rPr>
            </w:r>
            <w:r/>
          </w:p>
        </w:tc>
        <w:tc>
          <w:tcPr>
            <w:tcW w:w="2286" w:type="dxa"/>
            <w:vAlign w:val="center"/>
            <w:textDirection w:val="lrTb"/>
            <w:noWrap w:val="false"/>
          </w:tcPr>
          <w:p>
            <w:pPr>
              <w:pStyle w:val="955"/>
              <w:rPr>
                <w:rFonts w:cs="Times New Roman"/>
                <w:color w:val="auto"/>
              </w:rPr>
            </w:pPr>
            <w:r>
              <w:rPr>
                <w:rFonts w:hint="eastAsia"/>
                <w:color w:val="auto"/>
              </w:rPr>
              <w:t xml:space="preserve">项目单位名称及电话</w:t>
            </w:r>
            <w:r>
              <w:rPr>
                <w:color w:val="auto"/>
              </w:rPr>
            </w:r>
            <w:r/>
          </w:p>
        </w:tc>
      </w:tr>
      <w:tr>
        <w:trPr/>
        <w:tc>
          <w:tcPr>
            <w:tcW w:w="2496" w:type="dxa"/>
            <w:vAlign w:val="center"/>
            <w:textDirection w:val="lrTb"/>
            <w:noWrap w:val="false"/>
          </w:tcPr>
          <w:p>
            <w:pPr>
              <w:pStyle w:val="955"/>
              <w:rPr>
                <w:rFonts w:cs="Times New Roman"/>
                <w:color w:val="auto"/>
              </w:rPr>
            </w:pPr>
            <w:r>
              <w:rPr>
                <w:rFonts w:cs="Times New Roman"/>
                <w:color w:val="auto"/>
              </w:rPr>
            </w:r>
            <w:r>
              <w:rPr>
                <w:color w:val="auto"/>
              </w:rPr>
            </w:r>
            <w:r/>
          </w:p>
        </w:tc>
        <w:tc>
          <w:tcPr>
            <w:tcW w:w="1656" w:type="dxa"/>
            <w:vAlign w:val="center"/>
            <w:textDirection w:val="lrTb"/>
            <w:noWrap w:val="false"/>
          </w:tcPr>
          <w:p>
            <w:pPr>
              <w:pStyle w:val="955"/>
              <w:rPr>
                <w:rFonts w:cs="Times New Roman"/>
                <w:color w:val="auto"/>
              </w:rPr>
            </w:pPr>
            <w:r>
              <w:rPr>
                <w:rFonts w:cs="Times New Roman"/>
                <w:color w:val="auto"/>
              </w:rPr>
            </w:r>
            <w:r>
              <w:rPr>
                <w:color w:val="auto"/>
              </w:rPr>
            </w:r>
            <w:r/>
          </w:p>
        </w:tc>
        <w:tc>
          <w:tcPr>
            <w:tcW w:w="1866" w:type="dxa"/>
            <w:vAlign w:val="center"/>
            <w:textDirection w:val="lrTb"/>
            <w:noWrap w:val="false"/>
          </w:tcPr>
          <w:p>
            <w:pPr>
              <w:pStyle w:val="955"/>
              <w:rPr>
                <w:rFonts w:cs="Times New Roman"/>
                <w:color w:val="auto"/>
              </w:rPr>
            </w:pPr>
            <w:r>
              <w:rPr>
                <w:rFonts w:cs="Times New Roman"/>
                <w:color w:val="auto"/>
              </w:rPr>
            </w:r>
            <w:r>
              <w:rPr>
                <w:color w:val="auto"/>
              </w:rPr>
            </w:r>
            <w:r/>
          </w:p>
        </w:tc>
        <w:tc>
          <w:tcPr>
            <w:tcW w:w="2286" w:type="dxa"/>
            <w:vAlign w:val="center"/>
            <w:textDirection w:val="lrTb"/>
            <w:noWrap w:val="false"/>
          </w:tcPr>
          <w:p>
            <w:pPr>
              <w:pStyle w:val="955"/>
              <w:rPr>
                <w:rFonts w:cs="Times New Roman"/>
                <w:color w:val="auto"/>
              </w:rPr>
            </w:pPr>
            <w:r>
              <w:rPr>
                <w:rFonts w:cs="Times New Roman"/>
                <w:color w:val="auto"/>
              </w:rPr>
            </w:r>
            <w:r>
              <w:rPr>
                <w:color w:val="auto"/>
              </w:rPr>
            </w:r>
            <w:r/>
          </w:p>
        </w:tc>
      </w:tr>
      <w:tr>
        <w:trPr/>
        <w:tc>
          <w:tcPr>
            <w:tcW w:w="2496" w:type="dxa"/>
            <w:vAlign w:val="center"/>
            <w:textDirection w:val="lrTb"/>
            <w:noWrap w:val="false"/>
          </w:tcPr>
          <w:p>
            <w:pPr>
              <w:pStyle w:val="955"/>
              <w:rPr>
                <w:rFonts w:cs="Times New Roman"/>
                <w:color w:val="auto"/>
              </w:rPr>
            </w:pPr>
            <w:r>
              <w:rPr>
                <w:rFonts w:cs="Times New Roman"/>
                <w:color w:val="auto"/>
              </w:rPr>
            </w:r>
            <w:r>
              <w:rPr>
                <w:color w:val="auto"/>
              </w:rPr>
            </w:r>
            <w:r/>
          </w:p>
        </w:tc>
        <w:tc>
          <w:tcPr>
            <w:tcW w:w="1656" w:type="dxa"/>
            <w:vAlign w:val="center"/>
            <w:textDirection w:val="lrTb"/>
            <w:noWrap w:val="false"/>
          </w:tcPr>
          <w:p>
            <w:pPr>
              <w:pStyle w:val="955"/>
              <w:rPr>
                <w:rFonts w:cs="Times New Roman"/>
                <w:color w:val="auto"/>
              </w:rPr>
            </w:pPr>
            <w:r>
              <w:rPr>
                <w:rFonts w:cs="Times New Roman"/>
                <w:color w:val="auto"/>
              </w:rPr>
            </w:r>
            <w:r>
              <w:rPr>
                <w:color w:val="auto"/>
              </w:rPr>
            </w:r>
            <w:r/>
          </w:p>
        </w:tc>
        <w:tc>
          <w:tcPr>
            <w:tcW w:w="1866" w:type="dxa"/>
            <w:vAlign w:val="center"/>
            <w:textDirection w:val="lrTb"/>
            <w:noWrap w:val="false"/>
          </w:tcPr>
          <w:p>
            <w:pPr>
              <w:pStyle w:val="955"/>
              <w:rPr>
                <w:rFonts w:cs="Times New Roman"/>
                <w:color w:val="auto"/>
              </w:rPr>
            </w:pPr>
            <w:r>
              <w:rPr>
                <w:rFonts w:cs="Times New Roman"/>
                <w:color w:val="auto"/>
              </w:rPr>
            </w:r>
            <w:r>
              <w:rPr>
                <w:color w:val="auto"/>
              </w:rPr>
            </w:r>
            <w:r/>
          </w:p>
        </w:tc>
        <w:tc>
          <w:tcPr>
            <w:tcW w:w="2286" w:type="dxa"/>
            <w:vAlign w:val="center"/>
            <w:textDirection w:val="lrTb"/>
            <w:noWrap w:val="false"/>
          </w:tcPr>
          <w:p>
            <w:pPr>
              <w:pStyle w:val="955"/>
              <w:rPr>
                <w:rFonts w:cs="Times New Roman"/>
                <w:color w:val="auto"/>
              </w:rPr>
            </w:pPr>
            <w:r>
              <w:rPr>
                <w:rFonts w:cs="Times New Roman"/>
                <w:color w:val="auto"/>
              </w:rPr>
            </w:r>
            <w:r>
              <w:rPr>
                <w:color w:val="auto"/>
              </w:rPr>
            </w:r>
            <w:r/>
          </w:p>
        </w:tc>
      </w:tr>
      <w:tr>
        <w:trPr/>
        <w:tc>
          <w:tcPr>
            <w:tcW w:w="2496" w:type="dxa"/>
            <w:vAlign w:val="center"/>
            <w:textDirection w:val="lrTb"/>
            <w:noWrap w:val="false"/>
          </w:tcPr>
          <w:p>
            <w:pPr>
              <w:pStyle w:val="955"/>
              <w:rPr>
                <w:rFonts w:cs="Times New Roman"/>
                <w:color w:val="auto"/>
              </w:rPr>
            </w:pPr>
            <w:r>
              <w:rPr>
                <w:rFonts w:cs="Times New Roman"/>
                <w:color w:val="auto"/>
              </w:rPr>
            </w:r>
            <w:r>
              <w:rPr>
                <w:color w:val="auto"/>
              </w:rPr>
            </w:r>
            <w:r/>
          </w:p>
        </w:tc>
        <w:tc>
          <w:tcPr>
            <w:tcW w:w="1656" w:type="dxa"/>
            <w:vAlign w:val="center"/>
            <w:textDirection w:val="lrTb"/>
            <w:noWrap w:val="false"/>
          </w:tcPr>
          <w:p>
            <w:pPr>
              <w:pStyle w:val="955"/>
              <w:rPr>
                <w:rFonts w:cs="Times New Roman"/>
                <w:color w:val="auto"/>
              </w:rPr>
            </w:pPr>
            <w:r>
              <w:rPr>
                <w:rFonts w:cs="Times New Roman"/>
                <w:color w:val="auto"/>
              </w:rPr>
            </w:r>
            <w:r>
              <w:rPr>
                <w:color w:val="auto"/>
              </w:rPr>
            </w:r>
            <w:r/>
          </w:p>
        </w:tc>
        <w:tc>
          <w:tcPr>
            <w:tcW w:w="1866" w:type="dxa"/>
            <w:vAlign w:val="center"/>
            <w:textDirection w:val="lrTb"/>
            <w:noWrap w:val="false"/>
          </w:tcPr>
          <w:p>
            <w:pPr>
              <w:pStyle w:val="955"/>
              <w:rPr>
                <w:rFonts w:cs="Times New Roman"/>
                <w:color w:val="auto"/>
              </w:rPr>
            </w:pPr>
            <w:r>
              <w:rPr>
                <w:rFonts w:cs="Times New Roman"/>
                <w:color w:val="auto"/>
              </w:rPr>
            </w:r>
            <w:r>
              <w:rPr>
                <w:color w:val="auto"/>
              </w:rPr>
            </w:r>
            <w:r/>
          </w:p>
        </w:tc>
        <w:tc>
          <w:tcPr>
            <w:tcW w:w="2286" w:type="dxa"/>
            <w:vAlign w:val="center"/>
            <w:textDirection w:val="lrTb"/>
            <w:noWrap w:val="false"/>
          </w:tcPr>
          <w:p>
            <w:pPr>
              <w:pStyle w:val="955"/>
              <w:rPr>
                <w:rFonts w:cs="Times New Roman"/>
                <w:color w:val="auto"/>
              </w:rPr>
            </w:pPr>
            <w:r>
              <w:rPr>
                <w:rFonts w:cs="Times New Roman"/>
                <w:color w:val="auto"/>
              </w:rPr>
            </w:r>
            <w:r>
              <w:rPr>
                <w:color w:val="auto"/>
              </w:rPr>
            </w:r>
            <w:r/>
          </w:p>
        </w:tc>
      </w:tr>
      <w:tr>
        <w:trPr/>
        <w:tc>
          <w:tcPr>
            <w:tcW w:w="2496" w:type="dxa"/>
            <w:vAlign w:val="center"/>
            <w:textDirection w:val="lrTb"/>
            <w:noWrap w:val="false"/>
          </w:tcPr>
          <w:p>
            <w:pPr>
              <w:pStyle w:val="955"/>
              <w:rPr>
                <w:rFonts w:cs="Times New Roman"/>
                <w:color w:val="auto"/>
              </w:rPr>
            </w:pPr>
            <w:r>
              <w:rPr>
                <w:rFonts w:cs="Times New Roman"/>
                <w:color w:val="auto"/>
              </w:rPr>
            </w:r>
            <w:r>
              <w:rPr>
                <w:color w:val="auto"/>
              </w:rPr>
            </w:r>
            <w:r/>
          </w:p>
        </w:tc>
        <w:tc>
          <w:tcPr>
            <w:tcW w:w="1656" w:type="dxa"/>
            <w:vAlign w:val="center"/>
            <w:textDirection w:val="lrTb"/>
            <w:noWrap w:val="false"/>
          </w:tcPr>
          <w:p>
            <w:pPr>
              <w:pStyle w:val="955"/>
              <w:rPr>
                <w:rFonts w:cs="Times New Roman"/>
                <w:color w:val="auto"/>
              </w:rPr>
            </w:pPr>
            <w:r>
              <w:rPr>
                <w:rFonts w:cs="Times New Roman"/>
                <w:color w:val="auto"/>
              </w:rPr>
            </w:r>
            <w:r>
              <w:rPr>
                <w:color w:val="auto"/>
              </w:rPr>
            </w:r>
            <w:r/>
          </w:p>
        </w:tc>
        <w:tc>
          <w:tcPr>
            <w:tcW w:w="1866" w:type="dxa"/>
            <w:vAlign w:val="center"/>
            <w:textDirection w:val="lrTb"/>
            <w:noWrap w:val="false"/>
          </w:tcPr>
          <w:p>
            <w:pPr>
              <w:pStyle w:val="955"/>
              <w:rPr>
                <w:rFonts w:cs="Times New Roman"/>
                <w:color w:val="auto"/>
              </w:rPr>
            </w:pPr>
            <w:r>
              <w:rPr>
                <w:rFonts w:cs="Times New Roman"/>
                <w:color w:val="auto"/>
              </w:rPr>
            </w:r>
            <w:r>
              <w:rPr>
                <w:color w:val="auto"/>
              </w:rPr>
            </w:r>
            <w:r/>
          </w:p>
        </w:tc>
        <w:tc>
          <w:tcPr>
            <w:tcW w:w="2286" w:type="dxa"/>
            <w:vAlign w:val="center"/>
            <w:textDirection w:val="lrTb"/>
            <w:noWrap w:val="false"/>
          </w:tcPr>
          <w:p>
            <w:pPr>
              <w:pStyle w:val="955"/>
              <w:rPr>
                <w:rFonts w:cs="Times New Roman"/>
                <w:color w:val="auto"/>
              </w:rPr>
            </w:pPr>
            <w:r>
              <w:rPr>
                <w:rFonts w:cs="Times New Roman"/>
                <w:color w:val="auto"/>
              </w:rPr>
            </w:r>
            <w:r>
              <w:rPr>
                <w:color w:val="auto"/>
              </w:rPr>
            </w:r>
            <w:r/>
          </w:p>
        </w:tc>
      </w:tr>
      <w:tr>
        <w:trPr/>
        <w:tc>
          <w:tcPr>
            <w:tcW w:w="2496" w:type="dxa"/>
            <w:vAlign w:val="center"/>
            <w:textDirection w:val="lrTb"/>
            <w:noWrap w:val="false"/>
          </w:tcPr>
          <w:p>
            <w:pPr>
              <w:pStyle w:val="955"/>
              <w:rPr>
                <w:rFonts w:cs="Times New Roman"/>
                <w:color w:val="auto"/>
              </w:rPr>
            </w:pPr>
            <w:r>
              <w:rPr>
                <w:rFonts w:cs="Times New Roman"/>
                <w:color w:val="auto"/>
              </w:rPr>
            </w:r>
            <w:r>
              <w:rPr>
                <w:color w:val="auto"/>
              </w:rPr>
            </w:r>
            <w:r/>
          </w:p>
        </w:tc>
        <w:tc>
          <w:tcPr>
            <w:tcW w:w="1656" w:type="dxa"/>
            <w:vAlign w:val="center"/>
            <w:textDirection w:val="lrTb"/>
            <w:noWrap w:val="false"/>
          </w:tcPr>
          <w:p>
            <w:pPr>
              <w:pStyle w:val="955"/>
              <w:rPr>
                <w:rFonts w:cs="Times New Roman"/>
                <w:color w:val="auto"/>
              </w:rPr>
            </w:pPr>
            <w:r>
              <w:rPr>
                <w:rFonts w:cs="Times New Roman"/>
                <w:color w:val="auto"/>
              </w:rPr>
            </w:r>
            <w:r>
              <w:rPr>
                <w:color w:val="auto"/>
              </w:rPr>
            </w:r>
            <w:r/>
          </w:p>
        </w:tc>
        <w:tc>
          <w:tcPr>
            <w:tcW w:w="1866" w:type="dxa"/>
            <w:vAlign w:val="center"/>
            <w:textDirection w:val="lrTb"/>
            <w:noWrap w:val="false"/>
          </w:tcPr>
          <w:p>
            <w:pPr>
              <w:pStyle w:val="955"/>
              <w:rPr>
                <w:rFonts w:cs="Times New Roman"/>
                <w:color w:val="auto"/>
              </w:rPr>
            </w:pPr>
            <w:r>
              <w:rPr>
                <w:rFonts w:cs="Times New Roman"/>
                <w:color w:val="auto"/>
              </w:rPr>
            </w:r>
            <w:r>
              <w:rPr>
                <w:color w:val="auto"/>
              </w:rPr>
            </w:r>
            <w:r/>
          </w:p>
        </w:tc>
        <w:tc>
          <w:tcPr>
            <w:tcW w:w="2286" w:type="dxa"/>
            <w:vAlign w:val="center"/>
            <w:textDirection w:val="lrTb"/>
            <w:noWrap w:val="false"/>
          </w:tcPr>
          <w:p>
            <w:pPr>
              <w:pStyle w:val="955"/>
              <w:rPr>
                <w:rFonts w:cs="Times New Roman"/>
                <w:color w:val="auto"/>
              </w:rPr>
            </w:pPr>
            <w:r>
              <w:rPr>
                <w:rFonts w:cs="Times New Roman"/>
                <w:color w:val="auto"/>
              </w:rPr>
            </w:r>
            <w:r>
              <w:rPr>
                <w:color w:val="auto"/>
              </w:rPr>
            </w:r>
            <w:r/>
          </w:p>
        </w:tc>
      </w:tr>
      <w:tr>
        <w:trPr/>
        <w:tc>
          <w:tcPr>
            <w:tcW w:w="2496" w:type="dxa"/>
            <w:vAlign w:val="center"/>
            <w:textDirection w:val="lrTb"/>
            <w:noWrap w:val="false"/>
          </w:tcPr>
          <w:p>
            <w:pPr>
              <w:pStyle w:val="955"/>
              <w:rPr>
                <w:rFonts w:cs="Times New Roman"/>
                <w:color w:val="auto"/>
              </w:rPr>
            </w:pPr>
            <w:r>
              <w:rPr>
                <w:rFonts w:cs="Times New Roman"/>
                <w:color w:val="auto"/>
              </w:rPr>
            </w:r>
            <w:r>
              <w:rPr>
                <w:color w:val="auto"/>
              </w:rPr>
            </w:r>
            <w:r/>
          </w:p>
        </w:tc>
        <w:tc>
          <w:tcPr>
            <w:tcW w:w="1656" w:type="dxa"/>
            <w:vAlign w:val="center"/>
            <w:textDirection w:val="lrTb"/>
            <w:noWrap w:val="false"/>
          </w:tcPr>
          <w:p>
            <w:pPr>
              <w:pStyle w:val="955"/>
              <w:rPr>
                <w:rFonts w:cs="Times New Roman"/>
                <w:color w:val="auto"/>
              </w:rPr>
            </w:pPr>
            <w:r>
              <w:rPr>
                <w:rFonts w:cs="Times New Roman"/>
                <w:color w:val="auto"/>
              </w:rPr>
            </w:r>
            <w:r>
              <w:rPr>
                <w:color w:val="auto"/>
              </w:rPr>
            </w:r>
            <w:r/>
          </w:p>
        </w:tc>
        <w:tc>
          <w:tcPr>
            <w:tcW w:w="1866" w:type="dxa"/>
            <w:vAlign w:val="center"/>
            <w:textDirection w:val="lrTb"/>
            <w:noWrap w:val="false"/>
          </w:tcPr>
          <w:p>
            <w:pPr>
              <w:pStyle w:val="955"/>
              <w:rPr>
                <w:rFonts w:cs="Times New Roman"/>
                <w:color w:val="auto"/>
              </w:rPr>
            </w:pPr>
            <w:r>
              <w:rPr>
                <w:rFonts w:cs="Times New Roman"/>
                <w:color w:val="auto"/>
              </w:rPr>
            </w:r>
            <w:r>
              <w:rPr>
                <w:color w:val="auto"/>
              </w:rPr>
            </w:r>
            <w:r/>
          </w:p>
        </w:tc>
        <w:tc>
          <w:tcPr>
            <w:tcW w:w="2286" w:type="dxa"/>
            <w:vAlign w:val="center"/>
            <w:textDirection w:val="lrTb"/>
            <w:noWrap w:val="false"/>
          </w:tcPr>
          <w:p>
            <w:pPr>
              <w:pStyle w:val="955"/>
              <w:rPr>
                <w:rFonts w:cs="Times New Roman"/>
                <w:color w:val="auto"/>
              </w:rPr>
            </w:pPr>
            <w:r>
              <w:rPr>
                <w:rFonts w:cs="Times New Roman"/>
                <w:color w:val="auto"/>
              </w:rPr>
            </w:r>
            <w:r>
              <w:rPr>
                <w:color w:val="auto"/>
              </w:rPr>
            </w:r>
            <w:r/>
          </w:p>
        </w:tc>
      </w:tr>
      <w:tr>
        <w:trPr/>
        <w:tc>
          <w:tcPr>
            <w:tcW w:w="2496" w:type="dxa"/>
            <w:vAlign w:val="center"/>
            <w:textDirection w:val="lrTb"/>
            <w:noWrap w:val="false"/>
          </w:tcPr>
          <w:p>
            <w:pPr>
              <w:pStyle w:val="955"/>
              <w:rPr>
                <w:rFonts w:cs="Times New Roman"/>
                <w:color w:val="auto"/>
              </w:rPr>
            </w:pPr>
            <w:r>
              <w:rPr>
                <w:rFonts w:cs="Times New Roman"/>
                <w:color w:val="auto"/>
              </w:rPr>
            </w:r>
            <w:r>
              <w:rPr>
                <w:color w:val="auto"/>
              </w:rPr>
            </w:r>
            <w:r/>
          </w:p>
        </w:tc>
        <w:tc>
          <w:tcPr>
            <w:tcW w:w="1656" w:type="dxa"/>
            <w:vAlign w:val="center"/>
            <w:textDirection w:val="lrTb"/>
            <w:noWrap w:val="false"/>
          </w:tcPr>
          <w:p>
            <w:pPr>
              <w:pStyle w:val="955"/>
              <w:rPr>
                <w:rFonts w:cs="Times New Roman"/>
                <w:color w:val="auto"/>
              </w:rPr>
            </w:pPr>
            <w:r>
              <w:rPr>
                <w:rFonts w:cs="Times New Roman"/>
                <w:color w:val="auto"/>
              </w:rPr>
            </w:r>
            <w:r>
              <w:rPr>
                <w:color w:val="auto"/>
              </w:rPr>
            </w:r>
            <w:r/>
          </w:p>
        </w:tc>
        <w:tc>
          <w:tcPr>
            <w:tcW w:w="1866" w:type="dxa"/>
            <w:vAlign w:val="center"/>
            <w:textDirection w:val="lrTb"/>
            <w:noWrap w:val="false"/>
          </w:tcPr>
          <w:p>
            <w:pPr>
              <w:pStyle w:val="955"/>
              <w:rPr>
                <w:rFonts w:cs="Times New Roman"/>
                <w:color w:val="auto"/>
              </w:rPr>
            </w:pPr>
            <w:r>
              <w:rPr>
                <w:rFonts w:cs="Times New Roman"/>
                <w:color w:val="auto"/>
              </w:rPr>
            </w:r>
            <w:r>
              <w:rPr>
                <w:color w:val="auto"/>
              </w:rPr>
            </w:r>
            <w:r/>
          </w:p>
        </w:tc>
        <w:tc>
          <w:tcPr>
            <w:tcW w:w="2286" w:type="dxa"/>
            <w:vAlign w:val="center"/>
            <w:textDirection w:val="lrTb"/>
            <w:noWrap w:val="false"/>
          </w:tcPr>
          <w:p>
            <w:pPr>
              <w:pStyle w:val="955"/>
              <w:rPr>
                <w:rFonts w:cs="Times New Roman"/>
                <w:color w:val="auto"/>
              </w:rPr>
            </w:pPr>
            <w:r>
              <w:rPr>
                <w:rFonts w:cs="Times New Roman"/>
                <w:color w:val="auto"/>
              </w:rPr>
            </w:r>
            <w:r>
              <w:rPr>
                <w:color w:val="auto"/>
              </w:rPr>
            </w:r>
            <w:r/>
          </w:p>
        </w:tc>
      </w:tr>
      <w:tr>
        <w:trPr/>
        <w:tc>
          <w:tcPr>
            <w:tcW w:w="2496" w:type="dxa"/>
            <w:vAlign w:val="center"/>
            <w:textDirection w:val="lrTb"/>
            <w:noWrap w:val="false"/>
          </w:tcPr>
          <w:p>
            <w:pPr>
              <w:pStyle w:val="955"/>
              <w:rPr>
                <w:rFonts w:cs="Times New Roman"/>
                <w:color w:val="auto"/>
              </w:rPr>
            </w:pPr>
            <w:r>
              <w:rPr>
                <w:rFonts w:cs="Times New Roman"/>
                <w:color w:val="auto"/>
              </w:rPr>
            </w:r>
            <w:r>
              <w:rPr>
                <w:color w:val="auto"/>
              </w:rPr>
            </w:r>
            <w:r/>
          </w:p>
        </w:tc>
        <w:tc>
          <w:tcPr>
            <w:tcW w:w="1656" w:type="dxa"/>
            <w:vAlign w:val="center"/>
            <w:textDirection w:val="lrTb"/>
            <w:noWrap w:val="false"/>
          </w:tcPr>
          <w:p>
            <w:pPr>
              <w:pStyle w:val="955"/>
              <w:rPr>
                <w:rFonts w:cs="Times New Roman"/>
                <w:color w:val="auto"/>
              </w:rPr>
            </w:pPr>
            <w:r>
              <w:rPr>
                <w:rFonts w:cs="Times New Roman"/>
                <w:color w:val="auto"/>
              </w:rPr>
            </w:r>
            <w:r>
              <w:rPr>
                <w:color w:val="auto"/>
              </w:rPr>
            </w:r>
            <w:r/>
          </w:p>
        </w:tc>
        <w:tc>
          <w:tcPr>
            <w:tcW w:w="1866" w:type="dxa"/>
            <w:vAlign w:val="center"/>
            <w:textDirection w:val="lrTb"/>
            <w:noWrap w:val="false"/>
          </w:tcPr>
          <w:p>
            <w:pPr>
              <w:pStyle w:val="955"/>
              <w:rPr>
                <w:rFonts w:cs="Times New Roman"/>
                <w:color w:val="auto"/>
              </w:rPr>
            </w:pPr>
            <w:r>
              <w:rPr>
                <w:rFonts w:cs="Times New Roman"/>
                <w:color w:val="auto"/>
              </w:rPr>
            </w:r>
            <w:r>
              <w:rPr>
                <w:color w:val="auto"/>
              </w:rPr>
            </w:r>
            <w:r/>
          </w:p>
        </w:tc>
        <w:tc>
          <w:tcPr>
            <w:tcW w:w="2286" w:type="dxa"/>
            <w:vAlign w:val="center"/>
            <w:textDirection w:val="lrTb"/>
            <w:noWrap w:val="false"/>
          </w:tcPr>
          <w:p>
            <w:pPr>
              <w:pStyle w:val="955"/>
              <w:rPr>
                <w:rFonts w:cs="Times New Roman"/>
                <w:color w:val="auto"/>
              </w:rPr>
            </w:pPr>
            <w:r>
              <w:rPr>
                <w:rFonts w:cs="Times New Roman"/>
                <w:color w:val="auto"/>
              </w:rPr>
            </w:r>
            <w:r>
              <w:rPr>
                <w:color w:val="auto"/>
              </w:rPr>
            </w:r>
            <w:r/>
          </w:p>
        </w:tc>
      </w:tr>
      <w:tr>
        <w:trPr/>
        <w:tc>
          <w:tcPr>
            <w:tcW w:w="2496" w:type="dxa"/>
            <w:vAlign w:val="center"/>
            <w:textDirection w:val="lrTb"/>
            <w:noWrap w:val="false"/>
          </w:tcPr>
          <w:p>
            <w:pPr>
              <w:pStyle w:val="955"/>
              <w:rPr>
                <w:rFonts w:cs="Times New Roman"/>
                <w:color w:val="auto"/>
              </w:rPr>
            </w:pPr>
            <w:r>
              <w:rPr>
                <w:rFonts w:cs="Times New Roman"/>
                <w:color w:val="auto"/>
              </w:rPr>
            </w:r>
            <w:r>
              <w:rPr>
                <w:color w:val="auto"/>
              </w:rPr>
            </w:r>
            <w:r/>
          </w:p>
        </w:tc>
        <w:tc>
          <w:tcPr>
            <w:tcW w:w="1656" w:type="dxa"/>
            <w:vAlign w:val="center"/>
            <w:textDirection w:val="lrTb"/>
            <w:noWrap w:val="false"/>
          </w:tcPr>
          <w:p>
            <w:pPr>
              <w:pStyle w:val="955"/>
              <w:rPr>
                <w:rFonts w:cs="Times New Roman"/>
                <w:color w:val="auto"/>
              </w:rPr>
            </w:pPr>
            <w:r>
              <w:rPr>
                <w:rFonts w:cs="Times New Roman"/>
                <w:color w:val="auto"/>
              </w:rPr>
            </w:r>
            <w:r>
              <w:rPr>
                <w:color w:val="auto"/>
              </w:rPr>
            </w:r>
            <w:r/>
          </w:p>
        </w:tc>
        <w:tc>
          <w:tcPr>
            <w:tcW w:w="1866" w:type="dxa"/>
            <w:vAlign w:val="center"/>
            <w:textDirection w:val="lrTb"/>
            <w:noWrap w:val="false"/>
          </w:tcPr>
          <w:p>
            <w:pPr>
              <w:pStyle w:val="955"/>
              <w:rPr>
                <w:rFonts w:cs="Times New Roman"/>
                <w:color w:val="auto"/>
              </w:rPr>
            </w:pPr>
            <w:r>
              <w:rPr>
                <w:rFonts w:cs="Times New Roman"/>
                <w:color w:val="auto"/>
              </w:rPr>
            </w:r>
            <w:r>
              <w:rPr>
                <w:color w:val="auto"/>
              </w:rPr>
            </w:r>
            <w:r/>
          </w:p>
        </w:tc>
        <w:tc>
          <w:tcPr>
            <w:tcW w:w="2286" w:type="dxa"/>
            <w:vAlign w:val="center"/>
            <w:textDirection w:val="lrTb"/>
            <w:noWrap w:val="false"/>
          </w:tcPr>
          <w:p>
            <w:pPr>
              <w:pStyle w:val="955"/>
              <w:rPr>
                <w:rFonts w:cs="Times New Roman"/>
                <w:color w:val="auto"/>
              </w:rPr>
            </w:pPr>
            <w:r>
              <w:rPr>
                <w:rFonts w:cs="Times New Roman"/>
                <w:color w:val="auto"/>
              </w:rPr>
            </w:r>
            <w:r>
              <w:rPr>
                <w:color w:val="auto"/>
              </w:rPr>
            </w:r>
            <w:r/>
          </w:p>
        </w:tc>
      </w:tr>
      <w:tr>
        <w:trPr/>
        <w:tc>
          <w:tcPr>
            <w:tcW w:w="2496" w:type="dxa"/>
            <w:vAlign w:val="center"/>
            <w:textDirection w:val="lrTb"/>
            <w:noWrap w:val="false"/>
          </w:tcPr>
          <w:p>
            <w:pPr>
              <w:pStyle w:val="955"/>
              <w:rPr>
                <w:rFonts w:cs="Times New Roman"/>
                <w:color w:val="auto"/>
              </w:rPr>
            </w:pPr>
            <w:r>
              <w:rPr>
                <w:rFonts w:cs="Times New Roman"/>
                <w:color w:val="auto"/>
              </w:rPr>
            </w:r>
            <w:r>
              <w:rPr>
                <w:color w:val="auto"/>
              </w:rPr>
            </w:r>
            <w:r/>
          </w:p>
        </w:tc>
        <w:tc>
          <w:tcPr>
            <w:tcW w:w="1656" w:type="dxa"/>
            <w:vAlign w:val="center"/>
            <w:textDirection w:val="lrTb"/>
            <w:noWrap w:val="false"/>
          </w:tcPr>
          <w:p>
            <w:pPr>
              <w:pStyle w:val="955"/>
              <w:rPr>
                <w:rFonts w:cs="Times New Roman"/>
                <w:color w:val="auto"/>
              </w:rPr>
            </w:pPr>
            <w:r>
              <w:rPr>
                <w:rFonts w:cs="Times New Roman"/>
                <w:color w:val="auto"/>
              </w:rPr>
            </w:r>
            <w:r>
              <w:rPr>
                <w:color w:val="auto"/>
              </w:rPr>
            </w:r>
            <w:r/>
          </w:p>
        </w:tc>
        <w:tc>
          <w:tcPr>
            <w:tcW w:w="1866" w:type="dxa"/>
            <w:vAlign w:val="center"/>
            <w:textDirection w:val="lrTb"/>
            <w:noWrap w:val="false"/>
          </w:tcPr>
          <w:p>
            <w:pPr>
              <w:pStyle w:val="955"/>
              <w:rPr>
                <w:rFonts w:cs="Times New Roman"/>
                <w:color w:val="auto"/>
              </w:rPr>
            </w:pPr>
            <w:r>
              <w:rPr>
                <w:rFonts w:cs="Times New Roman"/>
                <w:color w:val="auto"/>
              </w:rPr>
            </w:r>
            <w:r>
              <w:rPr>
                <w:color w:val="auto"/>
              </w:rPr>
            </w:r>
            <w:r/>
          </w:p>
        </w:tc>
        <w:tc>
          <w:tcPr>
            <w:tcW w:w="2286" w:type="dxa"/>
            <w:vAlign w:val="center"/>
            <w:textDirection w:val="lrTb"/>
            <w:noWrap w:val="false"/>
          </w:tcPr>
          <w:p>
            <w:pPr>
              <w:pStyle w:val="955"/>
              <w:rPr>
                <w:rFonts w:cs="Times New Roman"/>
                <w:color w:val="auto"/>
              </w:rPr>
            </w:pPr>
            <w:r>
              <w:rPr>
                <w:rFonts w:cs="Times New Roman"/>
                <w:color w:val="auto"/>
              </w:rPr>
            </w:r>
            <w:r>
              <w:rPr>
                <w:color w:val="auto"/>
              </w:rPr>
            </w:r>
            <w:r/>
          </w:p>
        </w:tc>
      </w:tr>
      <w:tr>
        <w:trPr/>
        <w:tc>
          <w:tcPr>
            <w:tcW w:w="2496" w:type="dxa"/>
            <w:vAlign w:val="center"/>
            <w:textDirection w:val="lrTb"/>
            <w:noWrap w:val="false"/>
          </w:tcPr>
          <w:p>
            <w:pPr>
              <w:pStyle w:val="955"/>
              <w:rPr>
                <w:rFonts w:cs="Times New Roman"/>
                <w:color w:val="auto"/>
              </w:rPr>
            </w:pPr>
            <w:r>
              <w:rPr>
                <w:rFonts w:cs="Times New Roman"/>
                <w:color w:val="auto"/>
              </w:rPr>
            </w:r>
            <w:r>
              <w:rPr>
                <w:color w:val="auto"/>
              </w:rPr>
            </w:r>
            <w:r/>
          </w:p>
        </w:tc>
        <w:tc>
          <w:tcPr>
            <w:tcW w:w="1656" w:type="dxa"/>
            <w:vAlign w:val="center"/>
            <w:textDirection w:val="lrTb"/>
            <w:noWrap w:val="false"/>
          </w:tcPr>
          <w:p>
            <w:pPr>
              <w:pStyle w:val="955"/>
              <w:rPr>
                <w:rFonts w:cs="Times New Roman"/>
                <w:color w:val="auto"/>
              </w:rPr>
            </w:pPr>
            <w:r>
              <w:rPr>
                <w:rFonts w:cs="Times New Roman"/>
                <w:color w:val="auto"/>
              </w:rPr>
            </w:r>
            <w:r>
              <w:rPr>
                <w:color w:val="auto"/>
              </w:rPr>
            </w:r>
            <w:r/>
          </w:p>
        </w:tc>
        <w:tc>
          <w:tcPr>
            <w:tcW w:w="1866" w:type="dxa"/>
            <w:vAlign w:val="center"/>
            <w:textDirection w:val="lrTb"/>
            <w:noWrap w:val="false"/>
          </w:tcPr>
          <w:p>
            <w:pPr>
              <w:pStyle w:val="955"/>
              <w:rPr>
                <w:rFonts w:cs="Times New Roman"/>
                <w:color w:val="auto"/>
              </w:rPr>
            </w:pPr>
            <w:r>
              <w:rPr>
                <w:rFonts w:cs="Times New Roman"/>
                <w:color w:val="auto"/>
              </w:rPr>
            </w:r>
            <w:r>
              <w:rPr>
                <w:color w:val="auto"/>
              </w:rPr>
            </w:r>
            <w:r/>
          </w:p>
        </w:tc>
        <w:tc>
          <w:tcPr>
            <w:tcW w:w="2286" w:type="dxa"/>
            <w:vAlign w:val="center"/>
            <w:textDirection w:val="lrTb"/>
            <w:noWrap w:val="false"/>
          </w:tcPr>
          <w:p>
            <w:pPr>
              <w:pStyle w:val="955"/>
              <w:rPr>
                <w:rFonts w:cs="Times New Roman"/>
                <w:color w:val="auto"/>
              </w:rPr>
            </w:pPr>
            <w:r>
              <w:rPr>
                <w:rFonts w:cs="Times New Roman"/>
                <w:color w:val="auto"/>
              </w:rPr>
            </w:r>
            <w:r>
              <w:rPr>
                <w:color w:val="auto"/>
              </w:rPr>
            </w:r>
            <w:r/>
          </w:p>
        </w:tc>
      </w:tr>
    </w:tbl>
    <w:p>
      <w:pPr>
        <w:pStyle w:val="902"/>
        <w:ind w:left="-141"/>
        <w:rPr>
          <w:rFonts w:cs="Times New Roman"/>
          <w:color w:val="auto"/>
        </w:rPr>
      </w:pPr>
      <w:r>
        <w:rPr>
          <w:color w:val="auto"/>
        </w:rPr>
      </w:r>
      <w:bookmarkStart w:id="340" w:name="_Toc103848604"/>
      <w:r>
        <w:rPr>
          <w:color w:val="auto"/>
        </w:rPr>
      </w:r>
      <w:bookmarkStart w:id="341" w:name="_Toc104560921"/>
      <w:r>
        <w:rPr>
          <w:color w:val="auto"/>
        </w:rPr>
      </w:r>
      <w:bookmarkStart w:id="342" w:name="_Toc107246304"/>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920"/>
        <w:ind w:left="20" w:firstLine="361"/>
        <w:spacing w:before="0"/>
        <w:rPr>
          <w:rFonts w:ascii="Microsoft New Tai Lue" w:hAnsi="Microsoft New Tai Lue" w:cs="Microsoft New Tai Lue"/>
          <w:color w:val="auto"/>
        </w:rPr>
      </w:pPr>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5</w:t>
      </w:r>
      <w:r>
        <w:rPr>
          <w:rFonts w:hint="eastAsia" w:ascii="Microsoft New Tai Lue" w:hAnsi="Microsoft New Tai Lue" w:cs="宋体"/>
          <w:color w:val="auto"/>
          <w:sz w:val="24"/>
          <w:szCs w:val="24"/>
        </w:rPr>
        <w:t xml:space="preserve">）投标标的物符合招标文件规定的证明文件</w:t>
      </w:r>
      <w:bookmarkEnd w:id="340"/>
      <w:r>
        <w:rPr>
          <w:color w:val="auto"/>
        </w:rPr>
      </w:r>
      <w:bookmarkEnd w:id="341"/>
      <w:r>
        <w:rPr>
          <w:rFonts w:hint="eastAsia" w:ascii="Microsoft New Tai Lue" w:hAnsi="Microsoft New Tai Lue" w:cs="宋体"/>
          <w:color w:val="auto"/>
          <w:sz w:val="24"/>
          <w:szCs w:val="24"/>
        </w:rPr>
        <w:t xml:space="preserve">（如需）</w:t>
      </w:r>
      <w:bookmarkEnd w:id="342"/>
      <w:r>
        <w:rPr>
          <w:color w:val="auto"/>
        </w:rPr>
      </w:r>
      <w:r/>
    </w:p>
    <w:p>
      <w:pPr>
        <w:pStyle w:val="955"/>
        <w:rPr>
          <w:rFonts w:cs="Times New Roman"/>
          <w:color w:val="auto"/>
        </w:rPr>
      </w:pPr>
      <w:r>
        <w:rPr>
          <w:rFonts w:hint="eastAsia"/>
          <w:color w:val="auto"/>
        </w:rPr>
        <w:t xml:space="preserve">注：提供第二章“投标人须知”和第四章“采购需求”规定</w:t>
      </w:r>
      <w:r>
        <w:rPr>
          <w:color w:val="auto"/>
        </w:rPr>
        <w:t xml:space="preserve">(</w:t>
      </w:r>
      <w:r>
        <w:rPr>
          <w:rFonts w:hint="eastAsia"/>
          <w:color w:val="auto"/>
        </w:rPr>
        <w:t xml:space="preserve">包括投标货物的强制性认证、注册等</w:t>
      </w:r>
      <w:r>
        <w:rPr>
          <w:color w:val="auto"/>
        </w:rPr>
        <w:t xml:space="preserve">)</w:t>
      </w:r>
      <w:r>
        <w:rPr>
          <w:rFonts w:hint="eastAsia"/>
          <w:color w:val="auto"/>
        </w:rPr>
        <w:t xml:space="preserve">的证明材料复印件。</w:t>
      </w:r>
      <w:r>
        <w:rPr>
          <w:color w:val="auto"/>
        </w:rPr>
      </w:r>
      <w:r/>
    </w:p>
    <w:p>
      <w:pPr>
        <w:ind w:firstLine="316"/>
        <w:rPr>
          <w:rFonts w:ascii="Microsoft New Tai Lue" w:hAnsi="Microsoft New Tai Lue" w:cs="Microsoft New Tai Lue"/>
          <w:b/>
          <w:bCs/>
          <w:color w:val="auto"/>
        </w:rPr>
      </w:pPr>
      <w:r>
        <w:rPr>
          <w:rFonts w:ascii="Microsoft New Tai Lue" w:hAnsi="Microsoft New Tai Lue" w:cs="Microsoft New Tai Lue"/>
          <w:b/>
          <w:bCs/>
          <w:color w:val="auto"/>
        </w:rPr>
      </w:r>
      <w:bookmarkEnd w:id="261"/>
      <w:r>
        <w:rPr>
          <w:color w:val="auto"/>
        </w:rPr>
      </w:r>
      <w:r/>
    </w:p>
    <w:p>
      <w:pPr>
        <w:pStyle w:val="920"/>
        <w:ind w:left="-141" w:firstLine="0"/>
        <w:rPr>
          <w:rFonts w:ascii="Microsoft New Tai Lue" w:hAnsi="Microsoft New Tai Lue" w:cs="Microsoft New Tai Lue"/>
          <w:color w:val="auto"/>
        </w:rPr>
      </w:pPr>
      <w:r>
        <w:rPr>
          <w:color w:val="auto"/>
        </w:rPr>
      </w:r>
      <w:bookmarkStart w:id="343" w:name="_Toc96347904"/>
      <w:r>
        <w:rPr>
          <w:rFonts w:ascii="Microsoft New Tai Lue" w:hAnsi="Microsoft New Tai Lue" w:cs="Microsoft New Tai Lue"/>
          <w:color w:val="auto"/>
        </w:rPr>
        <w:br w:type="page" w:clear="all"/>
      </w:r>
      <w:bookmarkStart w:id="344" w:name="_Toc103848605"/>
      <w:r>
        <w:rPr>
          <w:color w:val="auto"/>
        </w:rPr>
      </w:r>
      <w:bookmarkStart w:id="345" w:name="_Toc107246305"/>
      <w:r>
        <w:rPr>
          <w:color w:val="auto"/>
        </w:rPr>
      </w:r>
      <w:bookmarkStart w:id="346" w:name="_Toc104560922"/>
      <w:r>
        <w:rPr>
          <w:color w:val="auto"/>
        </w:rPr>
      </w:r>
      <w:bookmarkStart w:id="347" w:name="_Toc100905289"/>
      <w:r>
        <w:rPr>
          <w:rFonts w:hint="eastAsia" w:ascii="Microsoft New Tai Lue" w:hAnsi="Microsoft New Tai Lue" w:cs="宋体"/>
          <w:color w:val="auto"/>
          <w:sz w:val="28"/>
          <w:szCs w:val="28"/>
        </w:rPr>
        <w:t xml:space="preserve">三、其他部分</w:t>
      </w:r>
      <w:bookmarkEnd w:id="344"/>
      <w:r>
        <w:rPr>
          <w:color w:val="auto"/>
        </w:rPr>
      </w:r>
      <w:bookmarkEnd w:id="345"/>
      <w:r>
        <w:rPr>
          <w:color w:val="auto"/>
        </w:rPr>
      </w:r>
      <w:bookmarkEnd w:id="346"/>
      <w:r>
        <w:rPr>
          <w:color w:val="auto"/>
        </w:rPr>
      </w:r>
      <w:r/>
    </w:p>
    <w:p>
      <w:pPr>
        <w:pStyle w:val="920"/>
        <w:ind w:left="-141" w:firstLine="0"/>
        <w:spacing w:before="0" w:line="300" w:lineRule="auto"/>
        <w:rPr>
          <w:rFonts w:ascii="Microsoft New Tai Lue" w:hAnsi="Microsoft New Tai Lue" w:cs="Microsoft New Tai Lue"/>
          <w:color w:val="auto"/>
          <w:sz w:val="24"/>
          <w:szCs w:val="24"/>
        </w:rPr>
      </w:pPr>
      <w:r>
        <w:rPr>
          <w:color w:val="auto"/>
        </w:rPr>
      </w:r>
      <w:bookmarkStart w:id="348" w:name="_Toc103848606"/>
      <w:r>
        <w:rPr>
          <w:color w:val="auto"/>
        </w:rPr>
      </w:r>
      <w:bookmarkStart w:id="349" w:name="_Toc107246306"/>
      <w:r>
        <w:rPr>
          <w:color w:val="auto"/>
        </w:rPr>
      </w:r>
      <w:bookmarkStart w:id="350" w:name="_Toc104560923"/>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1</w:t>
      </w:r>
      <w:r>
        <w:rPr>
          <w:rFonts w:hint="eastAsia" w:ascii="Microsoft New Tai Lue" w:hAnsi="Microsoft New Tai Lue" w:cs="宋体"/>
          <w:color w:val="auto"/>
          <w:sz w:val="24"/>
          <w:szCs w:val="24"/>
        </w:rPr>
        <w:t xml:space="preserve">）提供符合政府采购政策的证明材料</w:t>
      </w:r>
      <w:bookmarkEnd w:id="347"/>
      <w:r>
        <w:rPr>
          <w:color w:val="auto"/>
        </w:rPr>
      </w:r>
      <w:bookmarkEnd w:id="348"/>
      <w:r>
        <w:rPr>
          <w:color w:val="auto"/>
        </w:rPr>
      </w:r>
      <w:bookmarkEnd w:id="349"/>
      <w:r>
        <w:rPr>
          <w:color w:val="auto"/>
        </w:rPr>
      </w:r>
      <w:bookmarkEnd w:id="350"/>
      <w:r>
        <w:rPr>
          <w:color w:val="auto"/>
        </w:rPr>
      </w:r>
      <w:r/>
    </w:p>
    <w:p>
      <w:pPr>
        <w:spacing w:line="300" w:lineRule="auto"/>
        <w:rPr>
          <w:rFonts w:ascii="Microsoft New Tai Lue" w:hAnsi="Microsoft New Tai Lue" w:cs="Microsoft New Tai Lue"/>
          <w:color w:val="auto"/>
        </w:rPr>
      </w:pPr>
      <w:r>
        <w:rPr>
          <w:rFonts w:ascii="Microsoft New Tai Lue" w:hAnsi="Microsoft New Tai Lue" w:cs="Microsoft New Tai Lue"/>
          <w:color w:val="auto"/>
        </w:rPr>
      </w:r>
      <w:r>
        <w:rPr>
          <w:color w:val="auto"/>
        </w:rPr>
      </w:r>
      <w:r/>
    </w:p>
    <w:p>
      <w:pPr>
        <w:spacing w:line="300" w:lineRule="auto"/>
        <w:rPr>
          <w:rFonts w:ascii="Microsoft New Tai Lue" w:hAnsi="Microsoft New Tai Lue" w:cs="Microsoft New Tai Lue"/>
          <w:color w:val="auto"/>
        </w:rPr>
      </w:pPr>
      <w:r>
        <w:rPr>
          <w:rFonts w:hint="eastAsia" w:ascii="Microsoft New Tai Lue" w:hAnsi="Microsoft New Tai Lue"/>
          <w:color w:val="auto"/>
        </w:rPr>
        <w:t xml:space="preserve">（请根据本项目“采购项目类型”选择合适的中小企业声明函，不适用的可以不提交）</w:t>
      </w:r>
      <w:r>
        <w:rPr>
          <w:color w:val="auto"/>
        </w:rPr>
      </w:r>
      <w:r/>
    </w:p>
    <w:p>
      <w:pPr>
        <w:ind w:left="2" w:firstLine="321"/>
        <w:jc w:val="center"/>
        <w:spacing w:line="300" w:lineRule="auto"/>
        <w:rPr>
          <w:rFonts w:ascii="Microsoft New Tai Lue" w:hAnsi="Microsoft New Tai Lue" w:cs="Microsoft New Tai Lue"/>
          <w:color w:val="auto"/>
          <w:spacing w:val="2"/>
          <w:position w:val="-3"/>
        </w:rPr>
      </w:pPr>
      <w:r>
        <w:rPr>
          <w:rFonts w:ascii="Microsoft New Tai Lue" w:hAnsi="Microsoft New Tai Lue" w:cs="Microsoft New Tai Lue"/>
          <w:color w:val="auto"/>
          <w:spacing w:val="2"/>
          <w:position w:val="-3"/>
        </w:rPr>
      </w:r>
      <w:r>
        <w:rPr>
          <w:color w:val="auto"/>
        </w:rPr>
      </w:r>
      <w:r/>
    </w:p>
    <w:p>
      <w:pPr>
        <w:pStyle w:val="920"/>
        <w:ind w:left="-141" w:firstLine="361"/>
        <w:rPr>
          <w:rFonts w:ascii="Microsoft New Tai Lue" w:hAnsi="Microsoft New Tai Lue" w:cs="宋体"/>
          <w:color w:val="auto"/>
          <w:sz w:val="24"/>
          <w:szCs w:val="24"/>
        </w:rPr>
      </w:pPr>
      <w:r>
        <w:rPr>
          <w:rFonts w:hint="eastAsia" w:ascii="Microsoft New Tai Lue" w:hAnsi="Microsoft New Tai Lue" w:cs="宋体"/>
          <w:color w:val="auto"/>
          <w:sz w:val="24"/>
          <w:szCs w:val="24"/>
        </w:rPr>
        <w:t xml:space="preserve">中小企业声明函（货物）</w:t>
      </w:r>
      <w:r>
        <w:rPr>
          <w:color w:val="auto"/>
        </w:rPr>
      </w:r>
      <w:r/>
    </w:p>
    <w:p>
      <w:pPr>
        <w:ind w:left="-141" w:firstLine="420"/>
        <w:spacing w:line="300" w:lineRule="auto"/>
        <w:rPr>
          <w:rFonts w:ascii="Microsoft New Tai Lue" w:hAnsi="Microsoft New Tai Lue" w:cs="Microsoft New Tai Lue"/>
          <w:color w:val="auto"/>
          <w:position w:val="-2"/>
        </w:rPr>
      </w:pPr>
      <w:r>
        <w:rPr>
          <w:rFonts w:hint="eastAsia" w:ascii="Microsoft New Tai Lue" w:hAnsi="Microsoft New Tai Lue"/>
          <w:color w:val="auto"/>
          <w:position w:val="-2"/>
        </w:rPr>
        <w:t xml:space="preserve">本公司（联合体）郑重声明，根据《政府采购促进中小企业发展管理办法》（财库﹝</w:t>
      </w:r>
      <w:r>
        <w:rPr>
          <w:rFonts w:ascii="Microsoft New Tai Lue" w:hAnsi="Microsoft New Tai Lue" w:cs="Microsoft New Tai Lue"/>
          <w:color w:val="auto"/>
          <w:position w:val="-2"/>
        </w:rPr>
        <w:t xml:space="preserve">2020</w:t>
      </w:r>
      <w:r>
        <w:rPr>
          <w:rFonts w:hint="eastAsia" w:ascii="Microsoft New Tai Lue" w:hAnsi="Microsoft New Tai Lue"/>
          <w:color w:val="auto"/>
          <w:position w:val="-2"/>
        </w:rPr>
        <w:t xml:space="preserve">﹞</w:t>
      </w:r>
      <w:r>
        <w:rPr>
          <w:rFonts w:ascii="Microsoft New Tai Lue" w:hAnsi="Microsoft New Tai Lue" w:cs="Microsoft New Tai Lue"/>
          <w:color w:val="auto"/>
          <w:position w:val="-2"/>
        </w:rPr>
        <w:t xml:space="preserve">46 </w:t>
      </w:r>
      <w:r>
        <w:rPr>
          <w:rFonts w:hint="eastAsia" w:ascii="Microsoft New Tai Lue" w:hAnsi="Microsoft New Tai Lue"/>
          <w:color w:val="auto"/>
          <w:position w:val="-2"/>
        </w:rPr>
        <w:t xml:space="preserve">号）的规定，本公司（联合体）参加</w:t>
      </w:r>
      <w:r>
        <w:rPr>
          <w:rFonts w:hint="eastAsia" w:ascii="Microsoft New Tai Lue" w:hAnsi="Microsoft New Tai Lue"/>
          <w:i/>
          <w:iCs/>
          <w:color w:val="auto"/>
          <w:position w:val="-2"/>
          <w:u w:val="single"/>
        </w:rPr>
        <w:t xml:space="preserve">（单位名称）</w:t>
      </w:r>
      <w:r>
        <w:rPr>
          <w:rFonts w:hint="eastAsia" w:ascii="Microsoft New Tai Lue" w:hAnsi="Microsoft New Tai Lue"/>
          <w:color w:val="auto"/>
          <w:position w:val="-2"/>
        </w:rPr>
        <w:t xml:space="preserve">的</w:t>
      </w:r>
      <w:r>
        <w:rPr>
          <w:rFonts w:hint="eastAsia" w:ascii="Microsoft New Tai Lue" w:hAnsi="Microsoft New Tai Lue"/>
          <w:i/>
          <w:iCs/>
          <w:color w:val="auto"/>
          <w:position w:val="-2"/>
          <w:u w:val="single"/>
        </w:rPr>
        <w:t xml:space="preserve">（项目名称）</w:t>
      </w:r>
      <w:r>
        <w:rPr>
          <w:rFonts w:hint="eastAsia" w:ascii="Microsoft New Tai Lue" w:hAnsi="Microsoft New Tai Lue"/>
          <w:color w:val="auto"/>
          <w:position w:val="-2"/>
        </w:rPr>
        <w:t xml:space="preserve">采购活动，提供的货物全部由符合政策要求的中小企业制造。相关企业（含联合体中的中小企业、签订分包意向协议的中小企业）的具体情况如下：</w:t>
      </w:r>
      <w:r>
        <w:rPr>
          <w:color w:val="auto"/>
        </w:rPr>
      </w:r>
      <w:r/>
    </w:p>
    <w:p>
      <w:pPr>
        <w:ind w:left="-141" w:firstLine="420"/>
        <w:spacing w:line="300" w:lineRule="auto"/>
        <w:rPr>
          <w:rFonts w:ascii="Microsoft New Tai Lue" w:hAnsi="Microsoft New Tai Lue" w:cs="Microsoft New Tai Lue"/>
          <w:color w:val="auto"/>
          <w:position w:val="-2"/>
        </w:rPr>
      </w:pPr>
      <w:r>
        <w:rPr>
          <w:rFonts w:ascii="Microsoft New Tai Lue" w:hAnsi="Microsoft New Tai Lue" w:cs="Microsoft New Tai Lue"/>
          <w:color w:val="auto"/>
          <w:position w:val="-2"/>
        </w:rPr>
        <w:t xml:space="preserve">1. </w:t>
      </w:r>
      <w:r>
        <w:rPr>
          <w:rFonts w:hint="eastAsia" w:ascii="Microsoft New Tai Lue" w:hAnsi="Microsoft New Tai Lue"/>
          <w:i/>
          <w:iCs/>
          <w:color w:val="auto"/>
          <w:position w:val="-2"/>
          <w:u w:val="single"/>
        </w:rPr>
        <w:t xml:space="preserve">（标的名称）</w:t>
      </w:r>
      <w:r>
        <w:rPr>
          <w:rFonts w:hint="eastAsia" w:ascii="Microsoft New Tai Lue" w:hAnsi="Microsoft New Tai Lue"/>
          <w:color w:val="auto"/>
          <w:position w:val="-2"/>
        </w:rPr>
        <w:t xml:space="preserve">，属于</w:t>
      </w:r>
      <w:r>
        <w:rPr>
          <w:rFonts w:hint="eastAsia" w:ascii="Microsoft New Tai Lue" w:hAnsi="Microsoft New Tai Lue"/>
          <w:i/>
          <w:iCs/>
          <w:color w:val="auto"/>
          <w:position w:val="-2"/>
          <w:u w:val="single"/>
        </w:rPr>
        <w:t xml:space="preserve">（招标文件中明确的所属行业）</w:t>
      </w:r>
      <w:r>
        <w:rPr>
          <w:rFonts w:hint="eastAsia" w:ascii="Microsoft New Tai Lue" w:hAnsi="Microsoft New Tai Lue"/>
          <w:color w:val="auto"/>
          <w:position w:val="-2"/>
        </w:rPr>
        <w:t xml:space="preserve">行业；制造商为</w:t>
      </w:r>
      <w:r>
        <w:rPr>
          <w:rFonts w:hint="eastAsia" w:ascii="Microsoft New Tai Lue" w:hAnsi="Microsoft New Tai Lue"/>
          <w:i/>
          <w:iCs/>
          <w:color w:val="auto"/>
          <w:position w:val="-2"/>
          <w:u w:val="single"/>
        </w:rPr>
        <w:t xml:space="preserve">（企业名称）</w:t>
      </w:r>
      <w:r>
        <w:rPr>
          <w:rFonts w:hint="eastAsia" w:ascii="Microsoft New Tai Lue" w:hAnsi="Microsoft New Tai Lue"/>
          <w:color w:val="auto"/>
          <w:position w:val="-2"/>
        </w:rPr>
        <w:t xml:space="preserve">，从业人员</w:t>
      </w:r>
      <w:r>
        <w:rPr>
          <w:rFonts w:ascii="Microsoft New Tai Lue" w:hAnsi="Microsoft New Tai Lue" w:cs="Microsoft New Tai Lue"/>
          <w:color w:val="auto"/>
          <w:position w:val="-2"/>
          <w:u w:val="single"/>
        </w:rPr>
        <w:tab/>
      </w:r>
      <w:r>
        <w:rPr>
          <w:rFonts w:hint="eastAsia" w:ascii="Microsoft New Tai Lue" w:hAnsi="Microsoft New Tai Lue"/>
          <w:color w:val="auto"/>
          <w:position w:val="-2"/>
        </w:rPr>
        <w:t xml:space="preserve">人，营业收入为万元，资产总额为</w:t>
      </w:r>
      <w:r>
        <w:rPr>
          <w:rFonts w:ascii="Microsoft New Tai Lue" w:hAnsi="Microsoft New Tai Lue" w:cs="Microsoft New Tai Lue"/>
          <w:color w:val="auto"/>
          <w:position w:val="-2"/>
          <w:u w:val="single"/>
        </w:rPr>
        <w:tab/>
      </w:r>
      <w:r>
        <w:rPr>
          <w:rFonts w:hint="eastAsia" w:ascii="Microsoft New Tai Lue" w:hAnsi="Microsoft New Tai Lue"/>
          <w:color w:val="auto"/>
          <w:position w:val="-2"/>
        </w:rPr>
        <w:t xml:space="preserve">万元</w:t>
      </w:r>
      <w:r>
        <w:rPr>
          <w:rFonts w:ascii="Microsoft New Tai Lue" w:hAnsi="Microsoft New Tai Lue" w:cs="Microsoft New Tai Lue"/>
          <w:color w:val="auto"/>
          <w:position w:val="-2"/>
          <w:vertAlign w:val="superscript"/>
        </w:rPr>
        <w:t xml:space="preserve">1</w:t>
      </w:r>
      <w:r>
        <w:rPr>
          <w:rFonts w:hint="eastAsia" w:ascii="Microsoft New Tai Lue" w:hAnsi="Microsoft New Tai Lue"/>
          <w:color w:val="auto"/>
          <w:position w:val="-2"/>
        </w:rPr>
        <w:t xml:space="preserve">，属于</w:t>
      </w:r>
      <w:r>
        <w:rPr>
          <w:rFonts w:hint="eastAsia" w:ascii="Microsoft New Tai Lue" w:hAnsi="Microsoft New Tai Lue"/>
          <w:i/>
          <w:iCs/>
          <w:color w:val="auto"/>
          <w:position w:val="-2"/>
          <w:u w:val="single"/>
        </w:rPr>
        <w:t xml:space="preserve">（中型企业、小型企业、微型企业）</w:t>
      </w:r>
      <w:r>
        <w:rPr>
          <w:rFonts w:hint="eastAsia" w:ascii="Microsoft New Tai Lue" w:hAnsi="Microsoft New Tai Lue"/>
          <w:color w:val="auto"/>
          <w:position w:val="-2"/>
        </w:rPr>
        <w:t xml:space="preserve">；</w:t>
      </w:r>
      <w:r>
        <w:rPr>
          <w:color w:val="auto"/>
        </w:rPr>
      </w:r>
      <w:r/>
    </w:p>
    <w:p>
      <w:pPr>
        <w:ind w:left="-141" w:firstLine="420"/>
        <w:spacing w:line="300" w:lineRule="auto"/>
        <w:rPr>
          <w:rFonts w:ascii="Microsoft New Tai Lue" w:hAnsi="Microsoft New Tai Lue" w:cs="Microsoft New Tai Lue"/>
          <w:color w:val="auto"/>
          <w:position w:val="-2"/>
        </w:rPr>
      </w:pPr>
      <w:r>
        <w:rPr>
          <w:rFonts w:ascii="Microsoft New Tai Lue" w:hAnsi="Microsoft New Tai Lue" w:cs="Microsoft New Tai Lue"/>
          <w:color w:val="auto"/>
          <w:position w:val="-2"/>
        </w:rPr>
        <w:t xml:space="preserve">2. </w:t>
      </w:r>
      <w:r>
        <w:rPr>
          <w:rFonts w:hint="eastAsia" w:ascii="Microsoft New Tai Lue" w:hAnsi="Microsoft New Tai Lue"/>
          <w:i/>
          <w:iCs/>
          <w:color w:val="auto"/>
          <w:position w:val="-2"/>
          <w:u w:val="single"/>
        </w:rPr>
        <w:t xml:space="preserve">（标的名称）</w:t>
      </w:r>
      <w:r>
        <w:rPr>
          <w:rFonts w:hint="eastAsia" w:ascii="Microsoft New Tai Lue" w:hAnsi="Microsoft New Tai Lue"/>
          <w:color w:val="auto"/>
          <w:position w:val="-2"/>
        </w:rPr>
        <w:t xml:space="preserve">，属于</w:t>
      </w:r>
      <w:r>
        <w:rPr>
          <w:rFonts w:hint="eastAsia" w:ascii="Microsoft New Tai Lue" w:hAnsi="Microsoft New Tai Lue"/>
          <w:i/>
          <w:iCs/>
          <w:color w:val="auto"/>
          <w:position w:val="-2"/>
          <w:u w:val="single"/>
        </w:rPr>
        <w:t xml:space="preserve">（招标文件中明确的所属行业）</w:t>
      </w:r>
      <w:r>
        <w:rPr>
          <w:rFonts w:hint="eastAsia" w:ascii="Microsoft New Tai Lue" w:hAnsi="Microsoft New Tai Lue"/>
          <w:color w:val="auto"/>
          <w:position w:val="-2"/>
        </w:rPr>
        <w:t xml:space="preserve">行业；制造商为</w:t>
      </w:r>
      <w:r>
        <w:rPr>
          <w:rFonts w:hint="eastAsia" w:ascii="Microsoft New Tai Lue" w:hAnsi="Microsoft New Tai Lue"/>
          <w:i/>
          <w:iCs/>
          <w:color w:val="auto"/>
          <w:position w:val="-2"/>
          <w:u w:val="single"/>
        </w:rPr>
        <w:t xml:space="preserve">（企业名称）</w:t>
      </w:r>
      <w:r>
        <w:rPr>
          <w:rFonts w:hint="eastAsia" w:ascii="Microsoft New Tai Lue" w:hAnsi="Microsoft New Tai Lue"/>
          <w:color w:val="auto"/>
          <w:position w:val="-2"/>
        </w:rPr>
        <w:t xml:space="preserve">，从业人员</w:t>
      </w:r>
      <w:r>
        <w:rPr>
          <w:rFonts w:ascii="Microsoft New Tai Lue" w:hAnsi="Microsoft New Tai Lue" w:cs="Microsoft New Tai Lue"/>
          <w:color w:val="auto"/>
          <w:position w:val="-2"/>
          <w:u w:val="single"/>
        </w:rPr>
        <w:tab/>
      </w:r>
      <w:r>
        <w:rPr>
          <w:rFonts w:hint="eastAsia" w:ascii="Microsoft New Tai Lue" w:hAnsi="Microsoft New Tai Lue"/>
          <w:color w:val="auto"/>
          <w:position w:val="-2"/>
        </w:rPr>
        <w:t xml:space="preserve">人，营业收入为万元，资产总额为</w:t>
      </w:r>
      <w:r>
        <w:rPr>
          <w:rFonts w:ascii="Microsoft New Tai Lue" w:hAnsi="Microsoft New Tai Lue" w:cs="Microsoft New Tai Lue"/>
          <w:color w:val="auto"/>
          <w:position w:val="-2"/>
          <w:u w:val="single"/>
        </w:rPr>
        <w:tab/>
      </w:r>
      <w:r>
        <w:rPr>
          <w:rFonts w:hint="eastAsia" w:ascii="Microsoft New Tai Lue" w:hAnsi="Microsoft New Tai Lue"/>
          <w:color w:val="auto"/>
          <w:position w:val="-2"/>
        </w:rPr>
        <w:t xml:space="preserve">万元，属于</w:t>
      </w:r>
      <w:r>
        <w:rPr>
          <w:rFonts w:hint="eastAsia" w:ascii="Microsoft New Tai Lue" w:hAnsi="Microsoft New Tai Lue"/>
          <w:i/>
          <w:iCs/>
          <w:color w:val="auto"/>
          <w:position w:val="-2"/>
          <w:u w:val="single"/>
        </w:rPr>
        <w:t xml:space="preserve">（中型企业、小型企业、微型企业）</w:t>
      </w:r>
      <w:r>
        <w:rPr>
          <w:rFonts w:hint="eastAsia" w:ascii="Microsoft New Tai Lue" w:hAnsi="Microsoft New Tai Lue"/>
          <w:color w:val="auto"/>
          <w:position w:val="-2"/>
        </w:rPr>
        <w:t xml:space="preserve">；</w:t>
      </w:r>
      <w:r>
        <w:rPr>
          <w:color w:val="auto"/>
        </w:rPr>
      </w:r>
      <w:r/>
    </w:p>
    <w:p>
      <w:pPr>
        <w:ind w:left="-141" w:firstLine="420"/>
        <w:spacing w:line="300" w:lineRule="auto"/>
        <w:rPr>
          <w:rFonts w:ascii="Microsoft New Tai Lue" w:hAnsi="Microsoft New Tai Lue" w:cs="Microsoft New Tai Lue"/>
          <w:color w:val="auto"/>
          <w:position w:val="-2"/>
        </w:rPr>
      </w:pPr>
      <w:r>
        <w:rPr>
          <w:rFonts w:ascii="Microsoft New Tai Lue" w:hAnsi="Microsoft New Tai Lue" w:cs="Microsoft New Tai Lue"/>
          <w:color w:val="auto"/>
          <w:position w:val="-2"/>
        </w:rPr>
        <w:t xml:space="preserve">…… </w:t>
      </w:r>
      <w:r>
        <w:rPr>
          <w:color w:val="auto"/>
        </w:rPr>
      </w:r>
      <w:r/>
    </w:p>
    <w:p>
      <w:pPr>
        <w:ind w:left="-141" w:firstLine="420"/>
        <w:spacing w:line="300" w:lineRule="auto"/>
        <w:rPr>
          <w:rFonts w:ascii="Microsoft New Tai Lue" w:hAnsi="Microsoft New Tai Lue" w:cs="Microsoft New Tai Lue"/>
          <w:color w:val="auto"/>
          <w:position w:val="-2"/>
        </w:rPr>
      </w:pPr>
      <w:r>
        <w:rPr>
          <w:rFonts w:hint="eastAsia" w:ascii="Microsoft New Tai Lue" w:hAnsi="Microsoft New Tai Lue"/>
          <w:color w:val="auto"/>
          <w:position w:val="-2"/>
        </w:rPr>
        <w:t xml:space="preserve">以上企业，不属于大企业的分支机构，不存在控股股东为大企业的情形，也不存在与大企业的负责人为同一人的情形。</w:t>
      </w:r>
      <w:r>
        <w:rPr>
          <w:color w:val="auto"/>
        </w:rPr>
      </w:r>
      <w:r/>
    </w:p>
    <w:p>
      <w:pPr>
        <w:ind w:left="-141" w:firstLine="420"/>
        <w:spacing w:line="300" w:lineRule="auto"/>
        <w:rPr>
          <w:rFonts w:ascii="Microsoft New Tai Lue" w:hAnsi="Microsoft New Tai Lue" w:cs="Microsoft New Tai Lue"/>
          <w:color w:val="auto"/>
          <w:position w:val="-2"/>
        </w:rPr>
      </w:pPr>
      <w:r>
        <w:rPr>
          <w:rFonts w:hint="eastAsia" w:ascii="Microsoft New Tai Lue" w:hAnsi="Microsoft New Tai Lue"/>
          <w:color w:val="auto"/>
          <w:position w:val="-2"/>
        </w:rPr>
        <w:t xml:space="preserve">本企业对上述声明内容的真实性负责。如有虚假，将依法承担相应责任。</w:t>
      </w:r>
      <w:r>
        <w:rPr>
          <w:color w:val="auto"/>
        </w:rPr>
      </w:r>
      <w:r/>
    </w:p>
    <w:p>
      <w:pPr>
        <w:spacing w:line="300" w:lineRule="auto"/>
        <w:rPr>
          <w:rFonts w:ascii="Microsoft New Tai Lue" w:hAnsi="Microsoft New Tai Lue" w:cs="Microsoft New Tai Lue"/>
          <w:color w:val="auto"/>
          <w:position w:val="-2"/>
        </w:rPr>
      </w:pPr>
      <w:r>
        <w:rPr>
          <w:rFonts w:ascii="Microsoft New Tai Lue" w:hAnsi="Microsoft New Tai Lue" w:cs="Microsoft New Tai Lue"/>
          <w:color w:val="auto"/>
          <w:position w:val="-2"/>
        </w:rPr>
      </w:r>
      <w:r>
        <w:rPr>
          <w:color w:val="auto"/>
        </w:rPr>
      </w:r>
      <w:r/>
    </w:p>
    <w:p>
      <w:pPr>
        <w:ind w:left="-141" w:firstLine="3780"/>
        <w:spacing w:line="300" w:lineRule="auto"/>
        <w:rPr>
          <w:rFonts w:ascii="Microsoft New Tai Lue" w:hAnsi="Microsoft New Tai Lue" w:cs="Microsoft New Tai Lue"/>
          <w:color w:val="auto"/>
          <w:u w:val="single"/>
        </w:rPr>
      </w:pPr>
      <w:r>
        <w:rPr>
          <w:rFonts w:hint="eastAsia" w:ascii="Microsoft New Tai Lue" w:hAnsi="Microsoft New Tai Lue"/>
          <w:color w:val="auto"/>
          <w:position w:val="-2"/>
        </w:rPr>
        <w:t xml:space="preserve">企</w:t>
      </w:r>
      <w:r>
        <w:rPr>
          <w:rFonts w:hint="eastAsia" w:ascii="Microsoft New Tai Lue" w:hAnsi="Microsoft New Tai Lue"/>
          <w:color w:val="auto"/>
          <w:spacing w:val="3"/>
          <w:position w:val="-2"/>
        </w:rPr>
        <w:t xml:space="preserve">业</w:t>
      </w:r>
      <w:r>
        <w:rPr>
          <w:rFonts w:hint="eastAsia" w:ascii="Microsoft New Tai Lue" w:hAnsi="Microsoft New Tai Lue"/>
          <w:color w:val="auto"/>
          <w:position w:val="-2"/>
        </w:rPr>
        <w:t xml:space="preserve">名称</w:t>
      </w:r>
      <w:r>
        <w:rPr>
          <w:rFonts w:hint="eastAsia" w:ascii="Microsoft New Tai Lue" w:hAnsi="Microsoft New Tai Lue"/>
          <w:color w:val="auto"/>
          <w:spacing w:val="3"/>
          <w:position w:val="-2"/>
        </w:rPr>
        <w:t xml:space="preserve">（</w:t>
      </w:r>
      <w:r>
        <w:rPr>
          <w:rFonts w:hint="eastAsia" w:ascii="Microsoft New Tai Lue" w:hAnsi="Microsoft New Tai Lue"/>
          <w:color w:val="auto"/>
          <w:position w:val="-2"/>
        </w:rPr>
        <w:t xml:space="preserve">盖章</w:t>
      </w:r>
      <w:r>
        <w:rPr>
          <w:rFonts w:hint="eastAsia" w:ascii="Microsoft New Tai Lue" w:hAnsi="Microsoft New Tai Lue"/>
          <w:color w:val="auto"/>
          <w:spacing w:val="-158"/>
          <w:position w:val="-2"/>
        </w:rPr>
        <w:t xml:space="preserve">）</w:t>
      </w:r>
      <w:r>
        <w:rPr>
          <w:rFonts w:hint="eastAsia" w:ascii="Microsoft New Tai Lue" w:hAnsi="Microsoft New Tai Lue"/>
          <w:color w:val="auto"/>
          <w:position w:val="-2"/>
        </w:rPr>
        <w:t xml:space="preserve">：</w:t>
      </w:r>
      <w:r>
        <w:rPr>
          <w:color w:val="auto"/>
        </w:rPr>
      </w:r>
      <w:r/>
    </w:p>
    <w:p>
      <w:pPr>
        <w:ind w:left="-141" w:firstLine="3780"/>
        <w:spacing w:line="300" w:lineRule="auto"/>
        <w:rPr>
          <w:rFonts w:ascii="Microsoft New Tai Lue" w:hAnsi="Microsoft New Tai Lue" w:cs="Microsoft New Tai Lue"/>
          <w:color w:val="auto"/>
        </w:rPr>
      </w:pPr>
      <w:r>
        <w:rPr>
          <w:rFonts w:hint="eastAsia" w:ascii="Microsoft New Tai Lue" w:hAnsi="Microsoft New Tai Lue"/>
          <w:color w:val="auto"/>
        </w:rPr>
        <w:t xml:space="preserve">日期：</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年</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月</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日</w:t>
      </w:r>
      <w:r>
        <w:rPr>
          <w:color w:val="auto"/>
        </w:rPr>
      </w:r>
      <w:r/>
    </w:p>
    <w:p>
      <w:pPr>
        <w:ind w:left="-141" w:firstLine="4200"/>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r>
      <w:r>
        <w:rPr>
          <w:color w:val="auto"/>
        </w:rPr>
      </w:r>
      <w:r/>
    </w:p>
    <w:p>
      <w:pPr>
        <w:ind w:left="-141" w:firstLine="4200"/>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r>
      <w:r>
        <w:rPr>
          <w:color w:val="auto"/>
        </w:rPr>
      </w:r>
      <w:r/>
    </w:p>
    <w:p>
      <w:pPr>
        <w:spacing w:line="300" w:lineRule="auto"/>
        <w:rPr>
          <w:rFonts w:ascii="Microsoft New Tai Lue" w:hAnsi="Microsoft New Tai Lue" w:cs="Microsoft New Tai Lue"/>
          <w:color w:val="auto"/>
          <w:position w:val="-2"/>
        </w:rPr>
      </w:pPr>
      <w:r>
        <w:rPr>
          <w:rFonts w:ascii="Microsoft New Tai Lue" w:hAnsi="Microsoft New Tai Lue" w:cs="Microsoft New Tai Lue"/>
          <w:color w:val="auto"/>
          <w:position w:val="-2"/>
          <w:vertAlign w:val="superscript"/>
        </w:rPr>
        <w:t xml:space="preserve">1</w:t>
      </w:r>
      <w:r>
        <w:rPr>
          <w:rFonts w:hint="eastAsia" w:ascii="Microsoft New Tai Lue" w:hAnsi="Microsoft New Tai Lue"/>
          <w:color w:val="auto"/>
          <w:position w:val="-2"/>
        </w:rPr>
        <w:t xml:space="preserve">从业人员、营业收入、资产总额填报上一年度数据，无上一年度数据的新成立企业可不填报。</w:t>
      </w:r>
      <w:r>
        <w:rPr>
          <w:color w:val="auto"/>
        </w:rPr>
      </w:r>
      <w:r/>
    </w:p>
    <w:p>
      <w:pPr>
        <w:ind w:firstLine="316"/>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r>
      <w:r>
        <w:rPr>
          <w:color w:val="auto"/>
        </w:rPr>
      </w:r>
      <w:r/>
    </w:p>
    <w:p>
      <w:pPr>
        <w:ind w:firstLine="316"/>
        <w:spacing w:line="300" w:lineRule="auto"/>
        <w:rPr>
          <w:rFonts w:ascii="Microsoft New Tai Lue" w:hAnsi="Microsoft New Tai Lue" w:cs="Microsoft New Tai Lue"/>
          <w:b/>
          <w:bCs/>
          <w:color w:val="auto"/>
        </w:rPr>
      </w:pPr>
      <w:r>
        <w:rPr>
          <w:rFonts w:hint="eastAsia" w:ascii="Microsoft New Tai Lue" w:hAnsi="Microsoft New Tai Lue"/>
          <w:b/>
          <w:bCs/>
          <w:color w:val="auto"/>
        </w:rPr>
        <w:t xml:space="preserve">注：</w:t>
      </w:r>
      <w:r>
        <w:rPr>
          <w:rFonts w:ascii="Microsoft New Tai Lue" w:hAnsi="Microsoft New Tai Lue" w:cs="Microsoft New Tai Lue"/>
          <w:b/>
          <w:bCs/>
          <w:color w:val="auto"/>
        </w:rPr>
        <w:t xml:space="preserve">1.</w:t>
      </w:r>
      <w:r>
        <w:rPr>
          <w:rFonts w:hint="eastAsia" w:ascii="Microsoft New Tai Lue" w:hAnsi="Microsoft New Tai Lue"/>
          <w:b/>
          <w:bCs/>
          <w:color w:val="auto"/>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rPr>
        <w:t xml:space="preserve">(</w:t>
      </w:r>
      <w:r>
        <w:rPr>
          <w:rFonts w:hint="eastAsia" w:ascii="Microsoft New Tai Lue" w:hAnsi="Microsoft New Tai Lue"/>
          <w:b/>
          <w:bCs/>
          <w:color w:val="auto"/>
        </w:rPr>
        <w:t xml:space="preserve">工信部联企业〔</w:t>
      </w:r>
      <w:r>
        <w:rPr>
          <w:rFonts w:ascii="Microsoft New Tai Lue" w:hAnsi="Microsoft New Tai Lue" w:cs="Microsoft New Tai Lue"/>
          <w:b/>
          <w:bCs/>
          <w:color w:val="auto"/>
        </w:rPr>
        <w:t xml:space="preserve">2011</w:t>
      </w:r>
      <w:r>
        <w:rPr>
          <w:rFonts w:hint="eastAsia" w:ascii="Microsoft New Tai Lue" w:hAnsi="Microsoft New Tai Lue"/>
          <w:b/>
          <w:bCs/>
          <w:color w:val="auto"/>
        </w:rPr>
        <w:t xml:space="preserve">〕</w:t>
      </w:r>
      <w:r>
        <w:rPr>
          <w:rFonts w:ascii="Microsoft New Tai Lue" w:hAnsi="Microsoft New Tai Lue" w:cs="Microsoft New Tai Lue"/>
          <w:b/>
          <w:bCs/>
          <w:color w:val="auto"/>
        </w:rPr>
        <w:t xml:space="preserve">300</w:t>
      </w:r>
      <w:r>
        <w:rPr>
          <w:rFonts w:hint="eastAsia" w:ascii="Microsoft New Tai Lue" w:hAnsi="Microsoft New Tai Lue"/>
          <w:b/>
          <w:bCs/>
          <w:color w:val="auto"/>
        </w:rPr>
        <w:t xml:space="preserve">号</w:t>
      </w:r>
      <w:r>
        <w:rPr>
          <w:rFonts w:ascii="Microsoft New Tai Lue" w:hAnsi="Microsoft New Tai Lue" w:cs="Microsoft New Tai Lue"/>
          <w:b/>
          <w:bCs/>
          <w:color w:val="auto"/>
        </w:rPr>
        <w:t xml:space="preserve">)</w:t>
      </w:r>
      <w:r>
        <w:rPr>
          <w:rFonts w:hint="eastAsia" w:ascii="Microsoft New Tai Lue" w:hAnsi="Microsoft New Tai Lue"/>
          <w:b/>
          <w:bCs/>
          <w:color w:val="auto"/>
        </w:rPr>
        <w:t xml:space="preserve">和《财政部、工业和信息化部关于印发《政府采购促进中小企业发展管理办法》的通知》</w:t>
      </w:r>
      <w:r>
        <w:rPr>
          <w:rFonts w:ascii="Microsoft New Tai Lue" w:hAnsi="Microsoft New Tai Lue" w:cs="Microsoft New Tai Lue"/>
          <w:b/>
          <w:bCs/>
          <w:color w:val="auto"/>
        </w:rPr>
        <w:t xml:space="preserve">(</w:t>
      </w:r>
      <w:r>
        <w:rPr>
          <w:rFonts w:hint="eastAsia" w:ascii="Microsoft New Tai Lue" w:hAnsi="Microsoft New Tai Lue"/>
          <w:b/>
          <w:bCs/>
          <w:color w:val="auto"/>
        </w:rPr>
        <w:t xml:space="preserve">财库〔</w:t>
      </w:r>
      <w:r>
        <w:rPr>
          <w:rFonts w:ascii="Microsoft New Tai Lue" w:hAnsi="Microsoft New Tai Lue" w:cs="Microsoft New Tai Lue"/>
          <w:b/>
          <w:bCs/>
          <w:color w:val="auto"/>
        </w:rPr>
        <w:t xml:space="preserve">2020</w:t>
      </w:r>
      <w:r>
        <w:rPr>
          <w:rFonts w:hint="eastAsia" w:ascii="Microsoft New Tai Lue" w:hAnsi="Microsoft New Tai Lue"/>
          <w:b/>
          <w:bCs/>
          <w:color w:val="auto"/>
        </w:rPr>
        <w:t xml:space="preserve">〕</w:t>
      </w:r>
      <w:r>
        <w:rPr>
          <w:rFonts w:ascii="Microsoft New Tai Lue" w:hAnsi="Microsoft New Tai Lue" w:cs="Microsoft New Tai Lue"/>
          <w:b/>
          <w:bCs/>
          <w:color w:val="auto"/>
        </w:rPr>
        <w:t xml:space="preserve">46</w:t>
      </w:r>
      <w:r>
        <w:rPr>
          <w:rFonts w:hint="eastAsia" w:ascii="Microsoft New Tai Lue" w:hAnsi="Microsoft New Tai Lue"/>
          <w:b/>
          <w:bCs/>
          <w:color w:val="auto"/>
        </w:rPr>
        <w:t xml:space="preserve">号</w:t>
      </w:r>
      <w:r>
        <w:rPr>
          <w:rFonts w:ascii="Microsoft New Tai Lue" w:hAnsi="Microsoft New Tai Lue" w:cs="Microsoft New Tai Lue"/>
          <w:b/>
          <w:bCs/>
          <w:color w:val="auto"/>
        </w:rPr>
        <w:t xml:space="preserve">)</w:t>
      </w:r>
      <w:r>
        <w:rPr>
          <w:rFonts w:hint="eastAsia" w:ascii="Microsoft New Tai Lue" w:hAnsi="Microsoft New Tai Lue"/>
          <w:b/>
          <w:bCs/>
          <w:color w:val="auto"/>
        </w:rPr>
        <w:t xml:space="preserve">相关规定。</w:t>
      </w:r>
      <w:r>
        <w:rPr>
          <w:rFonts w:ascii="Microsoft New Tai Lue" w:hAnsi="Microsoft New Tai Lue" w:cs="Microsoft New Tai Lue"/>
          <w:b/>
          <w:bCs/>
          <w:color w:val="auto"/>
        </w:rPr>
        <w:t xml:space="preserve">2.</w:t>
      </w:r>
      <w:r>
        <w:rPr>
          <w:rFonts w:hint="eastAsia" w:ascii="Microsoft New Tai Lue" w:hAnsi="Microsoft New Tai Lue"/>
          <w:b/>
          <w:bCs/>
          <w:color w:val="auto"/>
        </w:rPr>
        <w:t xml:space="preserve">授权用投标专用章的，与公章具有相同法律效力。</w:t>
      </w:r>
      <w:r>
        <w:rPr>
          <w:color w:val="auto"/>
        </w:rPr>
      </w:r>
      <w:r/>
    </w:p>
    <w:p>
      <w:pPr>
        <w:pStyle w:val="902"/>
        <w:ind w:left="-141"/>
        <w:rPr>
          <w:rFonts w:cs="Times New Roman"/>
          <w:color w:val="auto"/>
        </w:rPr>
      </w:pP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ind w:firstLine="316"/>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r>
      <w:r>
        <w:rPr>
          <w:color w:val="auto"/>
        </w:rPr>
      </w:r>
      <w:r/>
    </w:p>
    <w:p>
      <w:pPr>
        <w:pStyle w:val="920"/>
        <w:ind w:left="-141" w:firstLine="0"/>
        <w:spacing w:before="0" w:line="300" w:lineRule="auto"/>
        <w:rPr>
          <w:rFonts w:ascii="Microsoft New Tai Lue" w:hAnsi="Microsoft New Tai Lue" w:cs="Microsoft New Tai Lue"/>
          <w:color w:val="auto"/>
          <w:sz w:val="24"/>
          <w:szCs w:val="24"/>
        </w:rPr>
      </w:pPr>
      <w:r>
        <w:rPr>
          <w:rFonts w:hint="eastAsia" w:ascii="Microsoft New Tai Lue" w:hAnsi="Microsoft New Tai Lue" w:cs="宋体"/>
          <w:color w:val="auto"/>
          <w:sz w:val="24"/>
          <w:szCs w:val="24"/>
        </w:rPr>
        <w:t xml:space="preserve">中小企业声明函（工程、服务）</w:t>
      </w:r>
      <w:r>
        <w:rPr>
          <w:color w:val="auto"/>
        </w:rPr>
      </w:r>
      <w:r/>
    </w:p>
    <w:p>
      <w:pPr>
        <w:ind w:left="4" w:firstLine="324"/>
        <w:spacing w:line="300" w:lineRule="auto"/>
        <w:rPr>
          <w:rFonts w:ascii="Microsoft New Tai Lue" w:hAnsi="Microsoft New Tai Lue" w:cs="Microsoft New Tai Lue"/>
          <w:color w:val="auto"/>
          <w:spacing w:val="3"/>
        </w:rPr>
      </w:pPr>
      <w:r>
        <w:rPr>
          <w:rFonts w:hint="eastAsia" w:ascii="Microsoft New Tai Lue" w:hAnsi="Microsoft New Tai Lue"/>
          <w:color w:val="auto"/>
          <w:spacing w:val="3"/>
        </w:rPr>
        <w:t xml:space="preserve">本公司（联合体）郑重声明，根据《政府采购促进中小企业发展管理办法》（财库﹝</w:t>
      </w:r>
      <w:r>
        <w:rPr>
          <w:rFonts w:ascii="Microsoft New Tai Lue" w:hAnsi="Microsoft New Tai Lue" w:cs="Microsoft New Tai Lue"/>
          <w:color w:val="auto"/>
          <w:spacing w:val="3"/>
        </w:rPr>
        <w:t xml:space="preserve">2020</w:t>
      </w:r>
      <w:r>
        <w:rPr>
          <w:rFonts w:hint="eastAsia" w:ascii="Microsoft New Tai Lue" w:hAnsi="Microsoft New Tai Lue"/>
          <w:color w:val="auto"/>
          <w:spacing w:val="3"/>
        </w:rPr>
        <w:t xml:space="preserve">﹞</w:t>
      </w:r>
      <w:r>
        <w:rPr>
          <w:rFonts w:ascii="Microsoft New Tai Lue" w:hAnsi="Microsoft New Tai Lue" w:cs="Microsoft New Tai Lue"/>
          <w:color w:val="auto"/>
          <w:spacing w:val="3"/>
        </w:rPr>
        <w:t xml:space="preserve">46 </w:t>
      </w:r>
      <w:r>
        <w:rPr>
          <w:rFonts w:hint="eastAsia" w:ascii="Microsoft New Tai Lue" w:hAnsi="Microsoft New Tai Lue"/>
          <w:color w:val="auto"/>
          <w:spacing w:val="3"/>
        </w:rPr>
        <w:t xml:space="preserve">号）的规定，本公司（联合体）参加</w:t>
      </w:r>
      <w:r>
        <w:rPr>
          <w:rFonts w:hint="eastAsia" w:ascii="Microsoft New Tai Lue" w:hAnsi="Microsoft New Tai Lue"/>
          <w:i/>
          <w:iCs/>
          <w:color w:val="auto"/>
          <w:spacing w:val="3"/>
          <w:u w:val="single"/>
        </w:rPr>
        <w:t xml:space="preserve">（单位名称）</w:t>
      </w:r>
      <w:r>
        <w:rPr>
          <w:rFonts w:hint="eastAsia" w:ascii="Microsoft New Tai Lue" w:hAnsi="Microsoft New Tai Lue"/>
          <w:color w:val="auto"/>
          <w:spacing w:val="3"/>
        </w:rPr>
        <w:t xml:space="preserve">的</w:t>
      </w:r>
      <w:r>
        <w:rPr>
          <w:rFonts w:hint="eastAsia" w:ascii="Microsoft New Tai Lue" w:hAnsi="Microsoft New Tai Lue"/>
          <w:i/>
          <w:iCs/>
          <w:color w:val="auto"/>
          <w:spacing w:val="3"/>
          <w:u w:val="single"/>
        </w:rPr>
        <w:t xml:space="preserve">（项目名称）</w:t>
      </w:r>
      <w:r>
        <w:rPr>
          <w:rFonts w:hint="eastAsia" w:ascii="Microsoft New Tai Lue" w:hAnsi="Microsoft New Tai Lue"/>
          <w:color w:val="auto"/>
          <w:spacing w:val="3"/>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auto"/>
        </w:rPr>
      </w:r>
      <w:r/>
    </w:p>
    <w:p>
      <w:pPr>
        <w:ind w:left="4" w:firstLine="324"/>
        <w:spacing w:line="300" w:lineRule="auto"/>
        <w:rPr>
          <w:rFonts w:ascii="Microsoft New Tai Lue" w:hAnsi="Microsoft New Tai Lue" w:cs="Microsoft New Tai Lue"/>
          <w:color w:val="auto"/>
          <w:spacing w:val="3"/>
        </w:rPr>
      </w:pPr>
      <w:r>
        <w:rPr>
          <w:rFonts w:ascii="Microsoft New Tai Lue" w:hAnsi="Microsoft New Tai Lue" w:cs="Microsoft New Tai Lue"/>
          <w:color w:val="auto"/>
          <w:spacing w:val="3"/>
        </w:rPr>
        <w:t xml:space="preserve">1. </w:t>
      </w:r>
      <w:r>
        <w:rPr>
          <w:rFonts w:hint="eastAsia" w:ascii="Microsoft New Tai Lue" w:hAnsi="Microsoft New Tai Lue"/>
          <w:i/>
          <w:iCs/>
          <w:color w:val="auto"/>
          <w:spacing w:val="3"/>
          <w:u w:val="single"/>
        </w:rPr>
        <w:t xml:space="preserve">（标的名称）</w:t>
      </w:r>
      <w:r>
        <w:rPr>
          <w:rFonts w:hint="eastAsia" w:ascii="Microsoft New Tai Lue" w:hAnsi="Microsoft New Tai Lue"/>
          <w:color w:val="auto"/>
          <w:spacing w:val="3"/>
        </w:rPr>
        <w:t xml:space="preserve">，属于</w:t>
      </w:r>
      <w:r>
        <w:rPr>
          <w:rFonts w:hint="eastAsia" w:ascii="Microsoft New Tai Lue" w:hAnsi="Microsoft New Tai Lue"/>
          <w:i/>
          <w:iCs/>
          <w:color w:val="auto"/>
          <w:spacing w:val="3"/>
          <w:u w:val="single"/>
        </w:rPr>
        <w:t xml:space="preserve">（招标文件中明确的所属行业）</w:t>
      </w:r>
      <w:r>
        <w:rPr>
          <w:rFonts w:hint="eastAsia" w:ascii="Microsoft New Tai Lue" w:hAnsi="Microsoft New Tai Lue"/>
          <w:color w:val="auto"/>
          <w:spacing w:val="3"/>
        </w:rPr>
        <w:t xml:space="preserve">；承建（承接）企业为</w:t>
      </w:r>
      <w:r>
        <w:rPr>
          <w:rFonts w:hint="eastAsia" w:ascii="Microsoft New Tai Lue" w:hAnsi="Microsoft New Tai Lue"/>
          <w:i/>
          <w:iCs/>
          <w:color w:val="auto"/>
          <w:spacing w:val="3"/>
          <w:u w:val="single"/>
        </w:rPr>
        <w:t xml:space="preserve">（企业名称）</w:t>
      </w:r>
      <w:r>
        <w:rPr>
          <w:rFonts w:hint="eastAsia" w:ascii="Microsoft New Tai Lue" w:hAnsi="Microsoft New Tai Lue"/>
          <w:color w:val="auto"/>
          <w:spacing w:val="3"/>
        </w:rPr>
        <w:t xml:space="preserve">，从业人员</w:t>
      </w:r>
      <w:r>
        <w:rPr>
          <w:rFonts w:ascii="Microsoft New Tai Lue" w:hAnsi="Microsoft New Tai Lue" w:cs="Microsoft New Tai Lue"/>
          <w:color w:val="auto"/>
          <w:spacing w:val="3"/>
          <w:u w:val="single"/>
        </w:rPr>
        <w:tab/>
      </w:r>
      <w:r>
        <w:rPr>
          <w:rFonts w:hint="eastAsia" w:ascii="Microsoft New Tai Lue" w:hAnsi="Microsoft New Tai Lue"/>
          <w:color w:val="auto"/>
          <w:spacing w:val="3"/>
        </w:rPr>
        <w:t xml:space="preserve">人，营业收入为</w:t>
      </w:r>
      <w:r>
        <w:rPr>
          <w:rFonts w:ascii="Microsoft New Tai Lue" w:hAnsi="Microsoft New Tai Lue" w:cs="Microsoft New Tai Lue"/>
          <w:color w:val="auto"/>
          <w:spacing w:val="3"/>
          <w:u w:val="single"/>
        </w:rPr>
        <w:tab/>
      </w:r>
      <w:r>
        <w:rPr>
          <w:rFonts w:hint="eastAsia" w:ascii="Microsoft New Tai Lue" w:hAnsi="Microsoft New Tai Lue"/>
          <w:color w:val="auto"/>
          <w:spacing w:val="3"/>
        </w:rPr>
        <w:t xml:space="preserve">万元，资产总额为</w:t>
      </w:r>
      <w:r>
        <w:rPr>
          <w:rFonts w:ascii="Microsoft New Tai Lue" w:hAnsi="Microsoft New Tai Lue" w:cs="Microsoft New Tai Lue"/>
          <w:color w:val="auto"/>
          <w:spacing w:val="3"/>
          <w:u w:val="single"/>
        </w:rPr>
        <w:tab/>
      </w:r>
      <w:r>
        <w:rPr>
          <w:rFonts w:hint="eastAsia" w:ascii="Microsoft New Tai Lue" w:hAnsi="Microsoft New Tai Lue"/>
          <w:color w:val="auto"/>
          <w:spacing w:val="3"/>
        </w:rPr>
        <w:t xml:space="preserve">万元</w:t>
      </w:r>
      <w:r>
        <w:rPr>
          <w:rFonts w:ascii="Microsoft New Tai Lue" w:hAnsi="Microsoft New Tai Lue" w:cs="Microsoft New Tai Lue"/>
          <w:color w:val="auto"/>
          <w:spacing w:val="3"/>
          <w:vertAlign w:val="superscript"/>
        </w:rPr>
        <w:t xml:space="preserve">1</w:t>
      </w:r>
      <w:r>
        <w:rPr>
          <w:rFonts w:hint="eastAsia" w:ascii="Microsoft New Tai Lue" w:hAnsi="Microsoft New Tai Lue"/>
          <w:color w:val="auto"/>
          <w:spacing w:val="3"/>
        </w:rPr>
        <w:t xml:space="preserve">，属于</w:t>
      </w:r>
      <w:r>
        <w:rPr>
          <w:rFonts w:hint="eastAsia" w:ascii="Microsoft New Tai Lue" w:hAnsi="Microsoft New Tai Lue"/>
          <w:i/>
          <w:iCs/>
          <w:color w:val="auto"/>
          <w:spacing w:val="3"/>
          <w:u w:val="single"/>
        </w:rPr>
        <w:t xml:space="preserve">（中型企业、小型企业、微型企业）</w:t>
      </w:r>
      <w:r>
        <w:rPr>
          <w:rFonts w:hint="eastAsia" w:ascii="Microsoft New Tai Lue" w:hAnsi="Microsoft New Tai Lue"/>
          <w:color w:val="auto"/>
          <w:spacing w:val="3"/>
        </w:rPr>
        <w:t xml:space="preserve">；</w:t>
      </w:r>
      <w:r>
        <w:rPr>
          <w:color w:val="auto"/>
        </w:rPr>
      </w:r>
      <w:r/>
    </w:p>
    <w:p>
      <w:pPr>
        <w:ind w:left="4" w:firstLine="324"/>
        <w:spacing w:line="300" w:lineRule="auto"/>
        <w:rPr>
          <w:rFonts w:ascii="Microsoft New Tai Lue" w:hAnsi="Microsoft New Tai Lue" w:cs="Microsoft New Tai Lue"/>
          <w:color w:val="auto"/>
          <w:spacing w:val="3"/>
        </w:rPr>
      </w:pPr>
      <w:r>
        <w:rPr>
          <w:rFonts w:ascii="Microsoft New Tai Lue" w:hAnsi="Microsoft New Tai Lue" w:cs="Microsoft New Tai Lue"/>
          <w:color w:val="auto"/>
          <w:spacing w:val="3"/>
        </w:rPr>
        <w:t xml:space="preserve">2. </w:t>
      </w:r>
      <w:r>
        <w:rPr>
          <w:rFonts w:hint="eastAsia" w:ascii="Microsoft New Tai Lue" w:hAnsi="Microsoft New Tai Lue"/>
          <w:i/>
          <w:iCs/>
          <w:color w:val="auto"/>
          <w:spacing w:val="3"/>
          <w:u w:val="single"/>
        </w:rPr>
        <w:t xml:space="preserve">（标的名称）</w:t>
      </w:r>
      <w:r>
        <w:rPr>
          <w:rFonts w:hint="eastAsia" w:ascii="Microsoft New Tai Lue" w:hAnsi="Microsoft New Tai Lue"/>
          <w:color w:val="auto"/>
          <w:spacing w:val="3"/>
        </w:rPr>
        <w:t xml:space="preserve">，属于</w:t>
      </w:r>
      <w:r>
        <w:rPr>
          <w:rFonts w:hint="eastAsia" w:ascii="Microsoft New Tai Lue" w:hAnsi="Microsoft New Tai Lue"/>
          <w:i/>
          <w:iCs/>
          <w:color w:val="auto"/>
          <w:spacing w:val="3"/>
          <w:u w:val="single"/>
        </w:rPr>
        <w:t xml:space="preserve">（招标文件中明确的所属行业）</w:t>
      </w:r>
      <w:r>
        <w:rPr>
          <w:rFonts w:hint="eastAsia" w:ascii="Microsoft New Tai Lue" w:hAnsi="Microsoft New Tai Lue"/>
          <w:color w:val="auto"/>
          <w:spacing w:val="3"/>
        </w:rPr>
        <w:t xml:space="preserve">；承建（承接）企业为</w:t>
      </w:r>
      <w:r>
        <w:rPr>
          <w:rFonts w:hint="eastAsia" w:ascii="Microsoft New Tai Lue" w:hAnsi="Microsoft New Tai Lue"/>
          <w:i/>
          <w:iCs/>
          <w:color w:val="auto"/>
          <w:spacing w:val="3"/>
          <w:u w:val="single"/>
        </w:rPr>
        <w:t xml:space="preserve">（企业名称）</w:t>
      </w:r>
      <w:r>
        <w:rPr>
          <w:rFonts w:hint="eastAsia" w:ascii="Microsoft New Tai Lue" w:hAnsi="Microsoft New Tai Lue"/>
          <w:color w:val="auto"/>
          <w:spacing w:val="3"/>
        </w:rPr>
        <w:t xml:space="preserve">，从业人员</w:t>
      </w:r>
      <w:r>
        <w:rPr>
          <w:rFonts w:ascii="Microsoft New Tai Lue" w:hAnsi="Microsoft New Tai Lue" w:cs="Microsoft New Tai Lue"/>
          <w:color w:val="auto"/>
          <w:spacing w:val="3"/>
          <w:u w:val="single"/>
        </w:rPr>
        <w:tab/>
      </w:r>
      <w:r>
        <w:rPr>
          <w:rFonts w:hint="eastAsia" w:ascii="Microsoft New Tai Lue" w:hAnsi="Microsoft New Tai Lue"/>
          <w:color w:val="auto"/>
          <w:spacing w:val="3"/>
        </w:rPr>
        <w:t xml:space="preserve">人，营业收入为</w:t>
      </w:r>
      <w:r>
        <w:rPr>
          <w:rFonts w:ascii="Microsoft New Tai Lue" w:hAnsi="Microsoft New Tai Lue" w:cs="Microsoft New Tai Lue"/>
          <w:color w:val="auto"/>
          <w:spacing w:val="3"/>
          <w:u w:val="single"/>
        </w:rPr>
        <w:tab/>
      </w:r>
      <w:r>
        <w:rPr>
          <w:rFonts w:hint="eastAsia" w:ascii="Microsoft New Tai Lue" w:hAnsi="Microsoft New Tai Lue"/>
          <w:color w:val="auto"/>
          <w:spacing w:val="3"/>
        </w:rPr>
        <w:t xml:space="preserve">万元，资产总额为</w:t>
      </w:r>
      <w:r>
        <w:rPr>
          <w:rFonts w:ascii="Microsoft New Tai Lue" w:hAnsi="Microsoft New Tai Lue" w:cs="Microsoft New Tai Lue"/>
          <w:color w:val="auto"/>
          <w:spacing w:val="3"/>
          <w:u w:val="single"/>
        </w:rPr>
        <w:tab/>
      </w:r>
      <w:r>
        <w:rPr>
          <w:rFonts w:hint="eastAsia" w:ascii="Microsoft New Tai Lue" w:hAnsi="Microsoft New Tai Lue"/>
          <w:color w:val="auto"/>
          <w:spacing w:val="3"/>
        </w:rPr>
        <w:t xml:space="preserve">万元，属于</w:t>
      </w:r>
      <w:r>
        <w:rPr>
          <w:rFonts w:hint="eastAsia" w:ascii="Microsoft New Tai Lue" w:hAnsi="Microsoft New Tai Lue"/>
          <w:i/>
          <w:iCs/>
          <w:color w:val="auto"/>
          <w:spacing w:val="3"/>
          <w:u w:val="single"/>
        </w:rPr>
        <w:t xml:space="preserve">（中型企业、小型企业、微型企业）</w:t>
      </w:r>
      <w:r>
        <w:rPr>
          <w:rFonts w:hint="eastAsia" w:ascii="Microsoft New Tai Lue" w:hAnsi="Microsoft New Tai Lue"/>
          <w:color w:val="auto"/>
          <w:spacing w:val="3"/>
        </w:rPr>
        <w:t xml:space="preserve">；</w:t>
      </w:r>
      <w:r>
        <w:rPr>
          <w:color w:val="auto"/>
        </w:rPr>
      </w:r>
      <w:r/>
    </w:p>
    <w:p>
      <w:pPr>
        <w:ind w:left="4" w:firstLine="324"/>
        <w:spacing w:line="300" w:lineRule="auto"/>
        <w:rPr>
          <w:rFonts w:ascii="Microsoft New Tai Lue" w:hAnsi="Microsoft New Tai Lue" w:cs="Microsoft New Tai Lue"/>
          <w:color w:val="auto"/>
          <w:spacing w:val="3"/>
        </w:rPr>
      </w:pPr>
      <w:r>
        <w:rPr>
          <w:rFonts w:ascii="Microsoft New Tai Lue" w:hAnsi="Microsoft New Tai Lue" w:cs="Microsoft New Tai Lue"/>
          <w:color w:val="auto"/>
          <w:spacing w:val="3"/>
        </w:rPr>
        <w:t xml:space="preserve">…… </w:t>
      </w:r>
      <w:r>
        <w:rPr>
          <w:color w:val="auto"/>
        </w:rPr>
      </w:r>
      <w:r/>
    </w:p>
    <w:p>
      <w:pPr>
        <w:ind w:left="4" w:firstLine="324"/>
        <w:spacing w:line="300" w:lineRule="auto"/>
        <w:rPr>
          <w:rFonts w:ascii="Microsoft New Tai Lue" w:hAnsi="Microsoft New Tai Lue" w:cs="Microsoft New Tai Lue"/>
          <w:color w:val="auto"/>
          <w:spacing w:val="3"/>
        </w:rPr>
      </w:pPr>
      <w:r>
        <w:rPr>
          <w:rFonts w:hint="eastAsia" w:ascii="Microsoft New Tai Lue" w:hAnsi="Microsoft New Tai Lue"/>
          <w:color w:val="auto"/>
          <w:spacing w:val="3"/>
        </w:rPr>
        <w:t xml:space="preserve">以上企业，不属于大企业的分支机构，不存在控股股东为大企业的情形，也不存在与大企业的负责人为同一人的情形。</w:t>
      </w:r>
      <w:r>
        <w:rPr>
          <w:color w:val="auto"/>
        </w:rPr>
      </w:r>
      <w:r/>
    </w:p>
    <w:p>
      <w:pPr>
        <w:ind w:left="4" w:firstLine="324"/>
        <w:spacing w:line="300" w:lineRule="auto"/>
        <w:rPr>
          <w:rFonts w:ascii="Microsoft New Tai Lue" w:hAnsi="Microsoft New Tai Lue" w:cs="Microsoft New Tai Lue"/>
          <w:color w:val="auto"/>
          <w:spacing w:val="3"/>
        </w:rPr>
      </w:pPr>
      <w:r>
        <w:rPr>
          <w:rFonts w:hint="eastAsia" w:ascii="Microsoft New Tai Lue" w:hAnsi="Microsoft New Tai Lue"/>
          <w:color w:val="auto"/>
          <w:spacing w:val="3"/>
        </w:rPr>
        <w:t xml:space="preserve">本企业对上述声明内容的真实性负责。如有虚假，将依法承担相应责任。</w:t>
      </w:r>
      <w:r>
        <w:rPr>
          <w:color w:val="auto"/>
        </w:rPr>
      </w:r>
      <w:r/>
    </w:p>
    <w:p>
      <w:pPr>
        <w:spacing w:before="3" w:line="300" w:lineRule="auto"/>
        <w:rPr>
          <w:rFonts w:ascii="Microsoft New Tai Lue" w:hAnsi="Microsoft New Tai Lue" w:cs="Microsoft New Tai Lue"/>
          <w:color w:val="auto"/>
        </w:rPr>
      </w:pPr>
      <w:r>
        <w:rPr>
          <w:rFonts w:ascii="Microsoft New Tai Lue" w:hAnsi="Microsoft New Tai Lue" w:cs="Microsoft New Tai Lue"/>
          <w:color w:val="auto"/>
        </w:rPr>
      </w:r>
      <w:r>
        <w:rPr>
          <w:color w:val="auto"/>
        </w:rPr>
      </w:r>
      <w:r/>
    </w:p>
    <w:p>
      <w:pPr>
        <w:ind w:left="-141" w:firstLine="3780"/>
        <w:spacing w:line="300" w:lineRule="auto"/>
        <w:rPr>
          <w:rFonts w:ascii="Microsoft New Tai Lue" w:hAnsi="Microsoft New Tai Lue" w:cs="Microsoft New Tai Lue"/>
          <w:color w:val="auto"/>
          <w:u w:val="single"/>
        </w:rPr>
      </w:pPr>
      <w:r>
        <w:rPr>
          <w:rFonts w:hint="eastAsia" w:ascii="Microsoft New Tai Lue" w:hAnsi="Microsoft New Tai Lue"/>
          <w:color w:val="auto"/>
          <w:position w:val="-2"/>
        </w:rPr>
        <w:t xml:space="preserve">企</w:t>
      </w:r>
      <w:r>
        <w:rPr>
          <w:rFonts w:hint="eastAsia" w:ascii="Microsoft New Tai Lue" w:hAnsi="Microsoft New Tai Lue"/>
          <w:color w:val="auto"/>
          <w:spacing w:val="3"/>
          <w:position w:val="-2"/>
        </w:rPr>
        <w:t xml:space="preserve">业</w:t>
      </w:r>
      <w:r>
        <w:rPr>
          <w:rFonts w:hint="eastAsia" w:ascii="Microsoft New Tai Lue" w:hAnsi="Microsoft New Tai Lue"/>
          <w:color w:val="auto"/>
          <w:position w:val="-2"/>
        </w:rPr>
        <w:t xml:space="preserve">名称</w:t>
      </w:r>
      <w:r>
        <w:rPr>
          <w:rFonts w:hint="eastAsia" w:ascii="Microsoft New Tai Lue" w:hAnsi="Microsoft New Tai Lue"/>
          <w:color w:val="auto"/>
          <w:spacing w:val="3"/>
          <w:position w:val="-2"/>
        </w:rPr>
        <w:t xml:space="preserve">（</w:t>
      </w:r>
      <w:r>
        <w:rPr>
          <w:rFonts w:hint="eastAsia" w:ascii="Microsoft New Tai Lue" w:hAnsi="Microsoft New Tai Lue"/>
          <w:color w:val="auto"/>
          <w:position w:val="-2"/>
        </w:rPr>
        <w:t xml:space="preserve">盖章</w:t>
      </w:r>
      <w:r>
        <w:rPr>
          <w:rFonts w:hint="eastAsia" w:ascii="Microsoft New Tai Lue" w:hAnsi="Microsoft New Tai Lue"/>
          <w:color w:val="auto"/>
          <w:spacing w:val="-158"/>
          <w:position w:val="-2"/>
        </w:rPr>
        <w:t xml:space="preserve">）</w:t>
      </w:r>
      <w:r>
        <w:rPr>
          <w:rFonts w:hint="eastAsia" w:ascii="Microsoft New Tai Lue" w:hAnsi="Microsoft New Tai Lue"/>
          <w:color w:val="auto"/>
          <w:position w:val="-2"/>
        </w:rPr>
        <w:t xml:space="preserve">：</w:t>
      </w:r>
      <w:r>
        <w:rPr>
          <w:color w:val="auto"/>
        </w:rPr>
      </w:r>
      <w:r/>
    </w:p>
    <w:p>
      <w:pPr>
        <w:ind w:left="-141" w:firstLine="3780"/>
        <w:spacing w:line="300" w:lineRule="auto"/>
        <w:rPr>
          <w:rFonts w:ascii="Microsoft New Tai Lue" w:hAnsi="Microsoft New Tai Lue" w:cs="Microsoft New Tai Lue"/>
          <w:color w:val="auto"/>
        </w:rPr>
      </w:pPr>
      <w:r>
        <w:rPr>
          <w:rFonts w:hint="eastAsia" w:ascii="Microsoft New Tai Lue" w:hAnsi="Microsoft New Tai Lue"/>
          <w:color w:val="auto"/>
        </w:rPr>
        <w:t xml:space="preserve">日期：</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年</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月</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日</w:t>
      </w:r>
      <w:r>
        <w:rPr>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r>
      <w:r>
        <w:rPr>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r>
      <w:r>
        <w:rPr>
          <w:color w:val="auto"/>
        </w:rPr>
      </w:r>
      <w:r/>
    </w:p>
    <w:p>
      <w:pPr>
        <w:spacing w:line="300" w:lineRule="auto"/>
        <w:rPr>
          <w:rFonts w:ascii="Microsoft New Tai Lue" w:hAnsi="Microsoft New Tai Lue" w:cs="Microsoft New Tai Lue"/>
          <w:color w:val="auto"/>
          <w:position w:val="-2"/>
        </w:rPr>
      </w:pPr>
      <w:r>
        <w:rPr>
          <w:rFonts w:ascii="Microsoft New Tai Lue" w:hAnsi="Microsoft New Tai Lue" w:cs="Microsoft New Tai Lue"/>
          <w:color w:val="auto"/>
          <w:position w:val="-2"/>
          <w:vertAlign w:val="superscript"/>
        </w:rPr>
        <w:t xml:space="preserve">1</w:t>
      </w:r>
      <w:r>
        <w:rPr>
          <w:rFonts w:hint="eastAsia" w:ascii="Microsoft New Tai Lue" w:hAnsi="Microsoft New Tai Lue"/>
          <w:color w:val="auto"/>
          <w:position w:val="-2"/>
        </w:rPr>
        <w:t xml:space="preserve">从业人员、营业收入、资产总额填报上一年度数据，无上一年度数据的新成立企业可不填报。</w:t>
      </w:r>
      <w:r>
        <w:rPr>
          <w:color w:val="auto"/>
        </w:rPr>
      </w:r>
      <w:r/>
    </w:p>
    <w:p>
      <w:pPr>
        <w:spacing w:line="300" w:lineRule="auto"/>
        <w:rPr>
          <w:rFonts w:ascii="Microsoft New Tai Lue" w:hAnsi="Microsoft New Tai Lue" w:cs="Microsoft New Tai Lue"/>
          <w:color w:val="auto"/>
        </w:rPr>
      </w:pPr>
      <w:r>
        <w:rPr>
          <w:rFonts w:ascii="Microsoft New Tai Lue" w:hAnsi="Microsoft New Tai Lue" w:cs="Microsoft New Tai Lue"/>
          <w:color w:val="auto"/>
        </w:rPr>
      </w:r>
      <w:r>
        <w:rPr>
          <w:color w:val="auto"/>
        </w:rPr>
      </w:r>
      <w:r/>
    </w:p>
    <w:p>
      <w:pPr>
        <w:ind w:firstLine="316"/>
        <w:spacing w:line="300" w:lineRule="auto"/>
        <w:rPr>
          <w:rFonts w:ascii="Microsoft New Tai Lue" w:hAnsi="Microsoft New Tai Lue" w:cs="Microsoft New Tai Lue"/>
          <w:b/>
          <w:bCs/>
          <w:color w:val="auto"/>
        </w:rPr>
      </w:pPr>
      <w:r>
        <w:rPr>
          <w:rFonts w:hint="eastAsia" w:ascii="Microsoft New Tai Lue" w:hAnsi="Microsoft New Tai Lue"/>
          <w:b/>
          <w:bCs/>
          <w:color w:val="auto"/>
        </w:rPr>
        <w:t xml:space="preserve">注：</w:t>
      </w:r>
      <w:r>
        <w:rPr>
          <w:rFonts w:ascii="Microsoft New Tai Lue" w:hAnsi="Microsoft New Tai Lue" w:cs="Microsoft New Tai Lue"/>
          <w:b/>
          <w:bCs/>
          <w:color w:val="auto"/>
        </w:rPr>
        <w:t xml:space="preserve">1.</w:t>
      </w:r>
      <w:r>
        <w:rPr>
          <w:rFonts w:hint="eastAsia" w:ascii="Microsoft New Tai Lue" w:hAnsi="Microsoft New Tai Lue"/>
          <w:b/>
          <w:bCs/>
          <w:color w:val="auto"/>
        </w:rPr>
        <w:t xml:space="preserve">填写前请认真阅读《工业和信息化部　国家统计局　国家发展和改革委员会　财政部关于印发中小企业划型标准规定的通知》</w:t>
      </w:r>
      <w:r>
        <w:rPr>
          <w:rFonts w:ascii="Microsoft New Tai Lue" w:hAnsi="Microsoft New Tai Lue" w:cs="Microsoft New Tai Lue"/>
          <w:b/>
          <w:bCs/>
          <w:color w:val="auto"/>
        </w:rPr>
        <w:t xml:space="preserve">(</w:t>
      </w:r>
      <w:r>
        <w:rPr>
          <w:rFonts w:hint="eastAsia" w:ascii="Microsoft New Tai Lue" w:hAnsi="Microsoft New Tai Lue"/>
          <w:b/>
          <w:bCs/>
          <w:color w:val="auto"/>
        </w:rPr>
        <w:t xml:space="preserve">工信部联企业〔</w:t>
      </w:r>
      <w:r>
        <w:rPr>
          <w:rFonts w:ascii="Microsoft New Tai Lue" w:hAnsi="Microsoft New Tai Lue" w:cs="Microsoft New Tai Lue"/>
          <w:b/>
          <w:bCs/>
          <w:color w:val="auto"/>
        </w:rPr>
        <w:t xml:space="preserve">2011</w:t>
      </w:r>
      <w:r>
        <w:rPr>
          <w:rFonts w:hint="eastAsia" w:ascii="Microsoft New Tai Lue" w:hAnsi="Microsoft New Tai Lue"/>
          <w:b/>
          <w:bCs/>
          <w:color w:val="auto"/>
        </w:rPr>
        <w:t xml:space="preserve">〕</w:t>
      </w:r>
      <w:r>
        <w:rPr>
          <w:rFonts w:ascii="Microsoft New Tai Lue" w:hAnsi="Microsoft New Tai Lue" w:cs="Microsoft New Tai Lue"/>
          <w:b/>
          <w:bCs/>
          <w:color w:val="auto"/>
        </w:rPr>
        <w:t xml:space="preserve">300</w:t>
      </w:r>
      <w:r>
        <w:rPr>
          <w:rFonts w:hint="eastAsia" w:ascii="Microsoft New Tai Lue" w:hAnsi="Microsoft New Tai Lue"/>
          <w:b/>
          <w:bCs/>
          <w:color w:val="auto"/>
        </w:rPr>
        <w:t xml:space="preserve">号</w:t>
      </w:r>
      <w:r>
        <w:rPr>
          <w:rFonts w:ascii="Microsoft New Tai Lue" w:hAnsi="Microsoft New Tai Lue" w:cs="Microsoft New Tai Lue"/>
          <w:b/>
          <w:bCs/>
          <w:color w:val="auto"/>
        </w:rPr>
        <w:t xml:space="preserve">)</w:t>
      </w:r>
      <w:r>
        <w:rPr>
          <w:rFonts w:hint="eastAsia" w:ascii="Microsoft New Tai Lue" w:hAnsi="Microsoft New Tai Lue"/>
          <w:b/>
          <w:bCs/>
          <w:color w:val="auto"/>
        </w:rPr>
        <w:t xml:space="preserve">和《财政部、工业和信息化部关于印发《政府采购促进中小企业发展管理办法》的通知》</w:t>
      </w:r>
      <w:r>
        <w:rPr>
          <w:rFonts w:ascii="Microsoft New Tai Lue" w:hAnsi="Microsoft New Tai Lue" w:cs="Microsoft New Tai Lue"/>
          <w:b/>
          <w:bCs/>
          <w:color w:val="auto"/>
        </w:rPr>
        <w:t xml:space="preserve">(</w:t>
      </w:r>
      <w:r>
        <w:rPr>
          <w:rFonts w:hint="eastAsia" w:ascii="Microsoft New Tai Lue" w:hAnsi="Microsoft New Tai Lue"/>
          <w:b/>
          <w:bCs/>
          <w:color w:val="auto"/>
        </w:rPr>
        <w:t xml:space="preserve">财库〔</w:t>
      </w:r>
      <w:r>
        <w:rPr>
          <w:rFonts w:ascii="Microsoft New Tai Lue" w:hAnsi="Microsoft New Tai Lue" w:cs="Microsoft New Tai Lue"/>
          <w:b/>
          <w:bCs/>
          <w:color w:val="auto"/>
        </w:rPr>
        <w:t xml:space="preserve">2020</w:t>
      </w:r>
      <w:r>
        <w:rPr>
          <w:rFonts w:hint="eastAsia" w:ascii="Microsoft New Tai Lue" w:hAnsi="Microsoft New Tai Lue"/>
          <w:b/>
          <w:bCs/>
          <w:color w:val="auto"/>
        </w:rPr>
        <w:t xml:space="preserve">〕</w:t>
      </w:r>
      <w:r>
        <w:rPr>
          <w:rFonts w:ascii="Microsoft New Tai Lue" w:hAnsi="Microsoft New Tai Lue" w:cs="Microsoft New Tai Lue"/>
          <w:b/>
          <w:bCs/>
          <w:color w:val="auto"/>
        </w:rPr>
        <w:t xml:space="preserve">46</w:t>
      </w:r>
      <w:r>
        <w:rPr>
          <w:rFonts w:hint="eastAsia" w:ascii="Microsoft New Tai Lue" w:hAnsi="Microsoft New Tai Lue"/>
          <w:b/>
          <w:bCs/>
          <w:color w:val="auto"/>
        </w:rPr>
        <w:t xml:space="preserve">号</w:t>
      </w:r>
      <w:r>
        <w:rPr>
          <w:rFonts w:ascii="Microsoft New Tai Lue" w:hAnsi="Microsoft New Tai Lue" w:cs="Microsoft New Tai Lue"/>
          <w:b/>
          <w:bCs/>
          <w:color w:val="auto"/>
        </w:rPr>
        <w:t xml:space="preserve">)</w:t>
      </w:r>
      <w:r>
        <w:rPr>
          <w:rFonts w:hint="eastAsia" w:ascii="Microsoft New Tai Lue" w:hAnsi="Microsoft New Tai Lue"/>
          <w:b/>
          <w:bCs/>
          <w:color w:val="auto"/>
        </w:rPr>
        <w:t xml:space="preserve">相关规定。</w:t>
      </w:r>
      <w:r>
        <w:rPr>
          <w:rFonts w:ascii="Microsoft New Tai Lue" w:hAnsi="Microsoft New Tai Lue" w:cs="Microsoft New Tai Lue"/>
          <w:b/>
          <w:bCs/>
          <w:color w:val="auto"/>
        </w:rPr>
        <w:t xml:space="preserve">2.</w:t>
      </w:r>
      <w:r>
        <w:rPr>
          <w:rFonts w:hint="eastAsia" w:ascii="Microsoft New Tai Lue" w:hAnsi="Microsoft New Tai Lue"/>
          <w:b/>
          <w:bCs/>
          <w:color w:val="auto"/>
        </w:rPr>
        <w:t xml:space="preserve">授权用投标专用章的，与公章具有相同法律效力。</w:t>
      </w:r>
      <w:r>
        <w:rPr>
          <w:color w:val="auto"/>
        </w:rPr>
      </w:r>
      <w:r/>
    </w:p>
    <w:p>
      <w:pPr>
        <w:pStyle w:val="902"/>
        <w:ind w:left="-141"/>
        <w:rPr>
          <w:rFonts w:cs="Times New Roman"/>
          <w:color w:val="auto"/>
        </w:rPr>
      </w:pP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920"/>
        <w:ind w:left="-141" w:firstLine="0"/>
        <w:spacing w:before="0" w:line="300" w:lineRule="auto"/>
        <w:rPr>
          <w:rFonts w:ascii="Microsoft New Tai Lue" w:hAnsi="Microsoft New Tai Lue" w:cs="Microsoft New Tai Lue"/>
          <w:color w:val="auto"/>
          <w:sz w:val="24"/>
          <w:szCs w:val="24"/>
        </w:rPr>
      </w:pPr>
      <w:r>
        <w:rPr>
          <w:rFonts w:hint="eastAsia" w:ascii="Microsoft New Tai Lue" w:hAnsi="Microsoft New Tai Lue" w:cs="宋体"/>
          <w:color w:val="auto"/>
          <w:sz w:val="24"/>
          <w:szCs w:val="24"/>
        </w:rPr>
        <w:t xml:space="preserve">监狱企业证明</w:t>
      </w:r>
      <w:r>
        <w:rPr>
          <w:color w:val="auto"/>
        </w:rPr>
      </w:r>
      <w:r/>
    </w:p>
    <w:p>
      <w:pPr>
        <w:pStyle w:val="955"/>
        <w:ind w:firstLine="420"/>
        <w:rPr>
          <w:rFonts w:cs="Times New Roman"/>
          <w:color w:val="auto"/>
        </w:rPr>
      </w:pPr>
      <w:r>
        <w:rPr>
          <w:rFonts w:hint="eastAsia"/>
          <w:color w:val="auto"/>
        </w:rPr>
        <w:t xml:space="preserve">根据《关于政府采购支持监狱企业发展有关问题的通知》（财库</w:t>
      </w:r>
      <w:r>
        <w:rPr>
          <w:color w:val="auto"/>
        </w:rPr>
        <w:t xml:space="preserve">[2014]68</w:t>
      </w:r>
      <w:r>
        <w:rPr>
          <w:rFonts w:hint="eastAsia"/>
          <w:color w:val="auto"/>
        </w:rPr>
        <w:t xml:space="preserve">号），监狱企业视同小型、微型企业，享受以上政策。监狱企业须提供由省级以上监狱管理局、戒毒管理局</w:t>
      </w:r>
      <w:r>
        <w:rPr>
          <w:color w:val="auto"/>
        </w:rPr>
        <w:t xml:space="preserve">(</w:t>
      </w:r>
      <w:r>
        <w:rPr>
          <w:rFonts w:hint="eastAsia"/>
          <w:color w:val="auto"/>
        </w:rPr>
        <w:t xml:space="preserve">含新疆生产建设兵团</w:t>
      </w:r>
      <w:r>
        <w:rPr>
          <w:color w:val="auto"/>
        </w:rPr>
        <w:t xml:space="preserve">)</w:t>
      </w:r>
      <w:r>
        <w:rPr>
          <w:rFonts w:hint="eastAsia"/>
          <w:color w:val="auto"/>
        </w:rPr>
        <w:t xml:space="preserve">出具的属于监狱企业的证明文件。</w:t>
      </w:r>
      <w:r>
        <w:rPr>
          <w:color w:val="auto"/>
        </w:rPr>
      </w:r>
      <w:r/>
    </w:p>
    <w:p>
      <w:pPr>
        <w:pStyle w:val="902"/>
        <w:ind w:left="-141"/>
        <w:rPr>
          <w:rFonts w:cs="Times New Roman"/>
          <w:color w:val="auto"/>
        </w:rPr>
      </w:pP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920"/>
        <w:ind w:left="-141" w:firstLine="0"/>
        <w:spacing w:before="0" w:line="300" w:lineRule="auto"/>
        <w:rPr>
          <w:rFonts w:ascii="Microsoft New Tai Lue" w:hAnsi="Microsoft New Tai Lue" w:cs="Microsoft New Tai Lue"/>
          <w:color w:val="auto"/>
          <w:sz w:val="24"/>
          <w:szCs w:val="24"/>
        </w:rPr>
      </w:pPr>
      <w:r>
        <w:rPr>
          <w:rFonts w:hint="eastAsia" w:ascii="Microsoft New Tai Lue" w:hAnsi="Microsoft New Tai Lue" w:cs="宋体"/>
          <w:color w:val="auto"/>
          <w:sz w:val="24"/>
          <w:szCs w:val="24"/>
        </w:rPr>
        <w:t xml:space="preserve">残疾人福利性单位声明函</w:t>
      </w:r>
      <w:r>
        <w:rPr>
          <w:color w:val="auto"/>
        </w:rPr>
      </w:r>
      <w:r/>
    </w:p>
    <w:p>
      <w:pPr>
        <w:pStyle w:val="955"/>
        <w:ind w:firstLine="420"/>
        <w:rPr>
          <w:rFonts w:cs="Times New Roman"/>
          <w:color w:val="auto"/>
        </w:rPr>
      </w:pPr>
      <w:r>
        <w:rPr>
          <w:rFonts w:hint="eastAsia"/>
          <w:color w:val="auto"/>
        </w:rPr>
        <w:t xml:space="preserve">本单位郑重声明，根据《财政部民政部中国残疾人联合会关于促进残疾人就业政府采购政策的通知》（财库〔</w:t>
      </w:r>
      <w:r>
        <w:rPr>
          <w:color w:val="auto"/>
        </w:rPr>
        <w:t xml:space="preserve">2017</w:t>
      </w:r>
      <w:r>
        <w:rPr>
          <w:rFonts w:hint="eastAsia"/>
          <w:color w:val="auto"/>
        </w:rPr>
        <w:t xml:space="preserve">〕</w:t>
      </w:r>
      <w:r>
        <w:rPr>
          <w:color w:val="auto"/>
        </w:rPr>
        <w:t xml:space="preserve"> 141</w:t>
      </w:r>
      <w:r>
        <w:rPr>
          <w:rFonts w:hint="eastAsia"/>
          <w:color w:val="auto"/>
        </w:rPr>
        <w:t xml:space="preserve">号）的规定，本单位为符合条件的残疾人福利性单位，且本单位参加</w:t>
      </w:r>
      <w:r>
        <w:rPr>
          <w:color w:val="auto"/>
        </w:rPr>
        <w:t xml:space="preserve">______</w:t>
      </w:r>
      <w:r>
        <w:rPr>
          <w:rFonts w:hint="eastAsia"/>
          <w:color w:val="auto"/>
        </w:rPr>
        <w:t xml:space="preserve">单位的</w:t>
      </w:r>
      <w:r>
        <w:rPr>
          <w:color w:val="auto"/>
        </w:rPr>
        <w:t xml:space="preserve">______</w:t>
      </w:r>
      <w:r>
        <w:rPr>
          <w:rFonts w:hint="eastAsia"/>
          <w:color w:val="auto"/>
        </w:rPr>
        <w:t xml:space="preserve">项目采购活动提供本单位制造的货物（由本单位承担工程</w:t>
      </w:r>
      <w:r>
        <w:rPr>
          <w:color w:val="auto"/>
        </w:rPr>
        <w:t xml:space="preserve">/</w:t>
      </w:r>
      <w:r>
        <w:rPr>
          <w:rFonts w:hint="eastAsia"/>
          <w:color w:val="auto"/>
        </w:rPr>
        <w:t xml:space="preserve">提供服务），或者提供其他残疾人福利性单位制造的货物（不包括使用非残疾人福利性单位注册商标的货物）。</w:t>
      </w:r>
      <w:r>
        <w:rPr>
          <w:color w:val="auto"/>
        </w:rPr>
      </w:r>
      <w:r/>
    </w:p>
    <w:p>
      <w:pPr>
        <w:pStyle w:val="955"/>
        <w:rPr>
          <w:rFonts w:cs="Times New Roman"/>
          <w:color w:val="auto"/>
        </w:rPr>
      </w:pPr>
      <w:r>
        <w:rPr>
          <w:rFonts w:hint="eastAsia"/>
          <w:color w:val="auto"/>
        </w:rPr>
        <w:t xml:space="preserve">本单位对上述声明的真实性负责。如有虚假，将依法承担相应责任。</w:t>
      </w:r>
      <w:r>
        <w:rPr>
          <w:color w:val="auto"/>
        </w:rPr>
      </w:r>
      <w:r/>
    </w:p>
    <w:p>
      <w:pPr>
        <w:pStyle w:val="955"/>
        <w:ind w:firstLine="3570"/>
        <w:rPr>
          <w:color w:val="auto"/>
        </w:rPr>
      </w:pPr>
      <w:r>
        <w:rPr>
          <w:rFonts w:hint="eastAsia"/>
          <w:color w:val="auto"/>
        </w:rPr>
        <w:t xml:space="preserve">单位名称（盖章）：</w:t>
      </w:r>
      <w:r>
        <w:rPr>
          <w:color w:val="auto"/>
        </w:rPr>
        <w:t xml:space="preserve">____________</w:t>
      </w:r>
      <w:r>
        <w:rPr>
          <w:color w:val="auto"/>
        </w:rPr>
      </w:r>
      <w:r/>
    </w:p>
    <w:p>
      <w:pPr>
        <w:ind w:left="-141" w:firstLine="3780"/>
        <w:jc w:val="left"/>
        <w:spacing w:line="300" w:lineRule="auto"/>
        <w:rPr>
          <w:rFonts w:ascii="Microsoft New Tai Lue" w:hAnsi="Microsoft New Tai Lue" w:cs="Microsoft New Tai Lue"/>
          <w:color w:val="auto"/>
        </w:rPr>
      </w:pPr>
      <w:r>
        <w:rPr>
          <w:rFonts w:hint="eastAsia" w:ascii="Microsoft New Tai Lue" w:hAnsi="Microsoft New Tai Lue"/>
          <w:color w:val="auto"/>
        </w:rPr>
        <w:t xml:space="preserve">日期：</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年</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月</w:t>
      </w:r>
      <w:r>
        <w:rPr>
          <w:rFonts w:ascii="Microsoft New Tai Lue" w:hAnsi="Microsoft New Tai Lue" w:cs="Microsoft New Tai Lue"/>
          <w:color w:val="auto"/>
        </w:rPr>
        <w:t xml:space="preserve">______</w:t>
      </w:r>
      <w:r>
        <w:rPr>
          <w:rFonts w:hint="eastAsia" w:ascii="Microsoft New Tai Lue" w:hAnsi="Microsoft New Tai Lue"/>
          <w:color w:val="auto"/>
        </w:rPr>
        <w:t xml:space="preserve">日</w:t>
      </w:r>
      <w:bookmarkEnd w:id="343"/>
      <w:r>
        <w:rPr>
          <w:color w:val="auto"/>
        </w:rPr>
      </w:r>
      <w:r/>
    </w:p>
    <w:p>
      <w:pPr>
        <w:pStyle w:val="902"/>
        <w:ind w:left="-141"/>
        <w:rPr>
          <w:rFonts w:cs="Times New Roman"/>
          <w:color w:val="auto"/>
        </w:rPr>
      </w:pPr>
      <w:r>
        <w:rPr>
          <w:color w:val="auto"/>
        </w:rPr>
      </w:r>
      <w:bookmarkStart w:id="351" w:name="_Toc100905295"/>
      <w:r>
        <w:rPr>
          <w:color w:val="auto"/>
        </w:rPr>
      </w:r>
      <w:bookmarkStart w:id="352" w:name="_Toc107246307"/>
      <w:r>
        <w:rPr>
          <w:color w:val="auto"/>
        </w:rPr>
      </w:r>
      <w:bookmarkStart w:id="353" w:name="_Toc104560924"/>
      <w:r>
        <w:rPr>
          <w:color w:val="auto"/>
        </w:rPr>
      </w:r>
      <w:bookmarkStart w:id="354" w:name="_Toc103848607"/>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1006"/>
        <w:ind w:firstLine="198"/>
        <w:jc w:val="center"/>
        <w:rPr>
          <w:rFonts w:hAnsi="宋体"/>
          <w:b/>
          <w:color w:val="auto"/>
          <w:sz w:val="24"/>
          <w:szCs w:val="24"/>
        </w:rPr>
      </w:pPr>
      <w:r>
        <w:rPr>
          <w:rFonts w:hint="eastAsia" w:hAnsi="宋体"/>
          <w:b/>
          <w:color w:val="auto"/>
          <w:sz w:val="24"/>
          <w:szCs w:val="24"/>
        </w:rPr>
        <w:t xml:space="preserve">政府采购节能产品政策</w:t>
      </w:r>
      <w:r>
        <w:rPr>
          <w:color w:val="auto"/>
        </w:rPr>
      </w:r>
      <w:r/>
    </w:p>
    <w:p>
      <w:pPr>
        <w:rPr>
          <w:color w:val="auto"/>
        </w:rPr>
      </w:pPr>
      <w:r>
        <w:rPr>
          <w:color w:val="auto"/>
        </w:rPr>
      </w:r>
      <w:r>
        <w:rPr>
          <w:color w:val="auto"/>
        </w:rPr>
      </w:r>
      <w:r/>
    </w:p>
    <w:p>
      <w:pPr>
        <w:pStyle w:val="1006"/>
        <w:ind w:firstLine="420"/>
        <w:rPr>
          <w:rFonts w:hAnsi="宋体"/>
          <w:color w:val="auto"/>
          <w:sz w:val="21"/>
          <w:szCs w:val="21"/>
        </w:rPr>
      </w:pPr>
      <w:r>
        <w:rPr>
          <w:rFonts w:hint="eastAsia" w:hAnsi="宋体"/>
          <w:color w:val="auto"/>
          <w:sz w:val="21"/>
          <w:szCs w:val="21"/>
        </w:rPr>
        <w:t xml:space="preserve">1、根据财政部、发展改革委、生态环境部、市场监管总局《关于调整优化节能产品、环境标志产品政府采购执行机制的通知》，投标产品（不含政府强制采购节能产品</w:t>
      </w:r>
      <w:r>
        <w:rPr>
          <w:rFonts w:hint="eastAsia" w:hAnsi="宋体"/>
          <w:bCs/>
          <w:color w:val="auto"/>
          <w:szCs w:val="21"/>
        </w:rPr>
        <w:t xml:space="preserve">“</w:t>
      </w:r>
      <w:r>
        <w:rPr>
          <w:rFonts w:hint="eastAsia" w:hAnsi="宋体"/>
          <w:color w:val="auto"/>
          <w:sz w:val="21"/>
          <w:szCs w:val="21"/>
        </w:rPr>
        <w:t xml:space="preserve">图形建模工作站和配套的显示器”）属于《节能产品政府采购品目清单》（最新一期）内的产品，对相应产品的价格给予1%的扣除，用扣除后的价格参与评审。</w:t>
      </w:r>
      <w:r>
        <w:rPr>
          <w:color w:val="auto"/>
        </w:rPr>
      </w:r>
      <w:r/>
    </w:p>
    <w:p>
      <w:pPr>
        <w:pStyle w:val="1006"/>
        <w:ind w:firstLine="420"/>
        <w:rPr>
          <w:rFonts w:hAnsi="宋体"/>
          <w:color w:val="auto"/>
          <w:sz w:val="21"/>
          <w:szCs w:val="21"/>
        </w:rPr>
      </w:pPr>
      <w:r>
        <w:rPr>
          <w:rFonts w:hint="eastAsia" w:hAnsi="宋体"/>
          <w:color w:val="auto"/>
          <w:sz w:val="21"/>
          <w:szCs w:val="21"/>
        </w:rPr>
        <w:t xml:space="preserve">2、评标委员会根据供应商填制的《节能产品报价表》，计算其所投节能产品享受价格折扣部分的多少。</w:t>
      </w:r>
      <w:r>
        <w:rPr>
          <w:color w:val="auto"/>
        </w:rPr>
      </w:r>
      <w:r/>
    </w:p>
    <w:p>
      <w:pPr>
        <w:pStyle w:val="1006"/>
        <w:ind w:firstLine="420"/>
        <w:rPr>
          <w:rFonts w:hAnsi="宋体"/>
          <w:color w:val="auto"/>
          <w:sz w:val="21"/>
          <w:szCs w:val="21"/>
        </w:rPr>
      </w:pPr>
      <w:r>
        <w:rPr>
          <w:rFonts w:hint="eastAsia" w:hAnsi="宋体"/>
          <w:color w:val="auto"/>
          <w:sz w:val="21"/>
          <w:szCs w:val="21"/>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rPr>
          <w:color w:val="auto"/>
        </w:rPr>
      </w:r>
      <w:r/>
    </w:p>
    <w:p>
      <w:pPr>
        <w:pStyle w:val="1006"/>
        <w:ind w:firstLine="420"/>
        <w:rPr>
          <w:rFonts w:hAnsi="宋体"/>
          <w:color w:val="auto"/>
          <w:sz w:val="21"/>
          <w:szCs w:val="21"/>
        </w:rPr>
      </w:pPr>
      <w:r>
        <w:rPr>
          <w:rFonts w:hint="eastAsia" w:hAnsi="宋体"/>
          <w:color w:val="auto"/>
          <w:sz w:val="21"/>
          <w:szCs w:val="21"/>
        </w:rPr>
        <w:t xml:space="preserve">4、投标商必须保证使用节能产品参加投标的真实性，如出现虚假响应，一经查实，将按照招标文件具体规定进行处理。</w:t>
      </w:r>
      <w:r>
        <w:rPr>
          <w:color w:val="auto"/>
        </w:rPr>
      </w:r>
      <w:r/>
    </w:p>
    <w:p>
      <w:pPr>
        <w:ind w:firstLine="361"/>
        <w:jc w:val="center"/>
        <w:rPr>
          <w:b/>
          <w:color w:val="auto"/>
          <w:sz w:val="24"/>
        </w:rPr>
      </w:pPr>
      <w:r>
        <w:rPr>
          <w:b/>
          <w:color w:val="auto"/>
          <w:sz w:val="24"/>
        </w:rPr>
      </w:r>
      <w:r>
        <w:rPr>
          <w:color w:val="auto"/>
        </w:rPr>
      </w:r>
      <w:r/>
    </w:p>
    <w:p>
      <w:pPr>
        <w:ind w:firstLine="361"/>
        <w:jc w:val="center"/>
        <w:rPr>
          <w:b/>
          <w:color w:val="auto"/>
          <w:sz w:val="24"/>
        </w:rPr>
      </w:pPr>
      <w:r>
        <w:rPr>
          <w:rFonts w:hint="eastAsia"/>
          <w:b/>
          <w:color w:val="auto"/>
          <w:sz w:val="24"/>
        </w:rPr>
        <w:t xml:space="preserve">节能产品报价表</w:t>
      </w:r>
      <w:r>
        <w:rPr>
          <w:color w:val="auto"/>
        </w:rPr>
      </w:r>
      <w:r/>
    </w:p>
    <w:p>
      <w:pPr>
        <w:rPr>
          <w:color w:val="auto"/>
          <w:u w:val="single"/>
        </w:rPr>
      </w:pPr>
      <w:r>
        <w:rPr>
          <w:rFonts w:hint="eastAsia"/>
          <w:color w:val="auto"/>
        </w:rPr>
        <w:t xml:space="preserve">投标人名称：</w:t>
      </w:r>
      <w:r>
        <w:rPr>
          <w:rFonts w:hint="eastAsia"/>
          <w:color w:val="auto"/>
          <w:u w:val="single"/>
        </w:rPr>
        <w:t xml:space="preserve">                          </w:t>
      </w:r>
      <w:r>
        <w:rPr>
          <w:rFonts w:hint="eastAsia"/>
          <w:color w:val="auto"/>
        </w:rPr>
        <w:t xml:space="preserve">     项目编号：</w:t>
      </w:r>
      <w:r>
        <w:rPr>
          <w:rFonts w:hint="eastAsia"/>
          <w:color w:val="auto"/>
          <w:u w:val="single"/>
        </w:rPr>
        <w:t xml:space="preserve">               </w:t>
      </w:r>
      <w:r>
        <w:rPr>
          <w:color w:val="auto"/>
        </w:rPr>
      </w:r>
      <w:r/>
    </w:p>
    <w:tbl>
      <w:tblPr>
        <w:tblStyle w:val="893"/>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color w:val="auto"/>
              </w:rPr>
            </w:pPr>
            <w:r>
              <w:rPr>
                <w:rFonts w:hint="eastAsia"/>
                <w:color w:val="auto"/>
              </w:rPr>
              <w:t xml:space="preserve">序号</w:t>
            </w:r>
            <w:r>
              <w:rPr>
                <w:color w:val="auto"/>
              </w:rPr>
            </w:r>
            <w:r/>
          </w:p>
        </w:tc>
        <w:tc>
          <w:tcPr>
            <w:tcW w:w="1559" w:type="dxa"/>
            <w:textDirection w:val="lrTb"/>
            <w:noWrap w:val="false"/>
          </w:tcPr>
          <w:p>
            <w:pPr>
              <w:jc w:val="center"/>
              <w:spacing w:before="60" w:after="60" w:line="276" w:lineRule="auto"/>
              <w:rPr>
                <w:color w:val="auto"/>
              </w:rPr>
            </w:pPr>
            <w:r>
              <w:rPr>
                <w:rFonts w:hint="eastAsia"/>
                <w:color w:val="auto"/>
              </w:rPr>
              <w:t xml:space="preserve">在《节能产品政府采购品目清单》（最新一期）中归属的编码及名称</w:t>
            </w:r>
            <w:r>
              <w:rPr>
                <w:color w:val="auto"/>
              </w:rPr>
            </w:r>
            <w:r/>
          </w:p>
        </w:tc>
        <w:tc>
          <w:tcPr>
            <w:tcW w:w="709" w:type="dxa"/>
            <w:vAlign w:val="center"/>
            <w:textDirection w:val="lrTb"/>
            <w:noWrap w:val="false"/>
          </w:tcPr>
          <w:p>
            <w:pPr>
              <w:jc w:val="center"/>
              <w:spacing w:before="60" w:after="60" w:line="276" w:lineRule="auto"/>
              <w:rPr>
                <w:color w:val="auto"/>
              </w:rPr>
            </w:pPr>
            <w:r>
              <w:rPr>
                <w:rFonts w:hint="eastAsia"/>
                <w:color w:val="auto"/>
              </w:rPr>
              <w:t xml:space="preserve">产品名称</w:t>
            </w:r>
            <w:r>
              <w:rPr>
                <w:color w:val="auto"/>
              </w:rPr>
            </w:r>
            <w:r/>
          </w:p>
        </w:tc>
        <w:tc>
          <w:tcPr>
            <w:tcW w:w="850" w:type="dxa"/>
            <w:vAlign w:val="center"/>
            <w:textDirection w:val="lrTb"/>
            <w:noWrap w:val="false"/>
          </w:tcPr>
          <w:p>
            <w:pPr>
              <w:jc w:val="center"/>
              <w:spacing w:before="60" w:after="60" w:line="276" w:lineRule="auto"/>
              <w:rPr>
                <w:color w:val="auto"/>
              </w:rPr>
            </w:pPr>
            <w:r>
              <w:rPr>
                <w:rFonts w:hint="eastAsia"/>
                <w:color w:val="auto"/>
              </w:rPr>
              <w:t xml:space="preserve">型号和规格</w:t>
            </w:r>
            <w:r>
              <w:rPr>
                <w:color w:val="auto"/>
              </w:rPr>
            </w:r>
            <w:r/>
          </w:p>
        </w:tc>
        <w:tc>
          <w:tcPr>
            <w:tcW w:w="709" w:type="dxa"/>
            <w:vAlign w:val="center"/>
            <w:textDirection w:val="lrTb"/>
            <w:noWrap w:val="false"/>
          </w:tcPr>
          <w:p>
            <w:pPr>
              <w:jc w:val="center"/>
              <w:spacing w:before="60" w:after="60" w:line="276" w:lineRule="auto"/>
              <w:rPr>
                <w:color w:val="auto"/>
              </w:rPr>
            </w:pPr>
            <w:r>
              <w:rPr>
                <w:rFonts w:hint="eastAsia"/>
                <w:color w:val="auto"/>
              </w:rPr>
              <w:t xml:space="preserve">数量</w:t>
            </w:r>
            <w:r>
              <w:rPr>
                <w:color w:val="auto"/>
              </w:rPr>
            </w:r>
            <w:r/>
          </w:p>
        </w:tc>
        <w:tc>
          <w:tcPr>
            <w:tcW w:w="1572" w:type="dxa"/>
            <w:vAlign w:val="center"/>
            <w:textDirection w:val="lrTb"/>
            <w:noWrap w:val="false"/>
          </w:tcPr>
          <w:p>
            <w:pPr>
              <w:jc w:val="center"/>
              <w:spacing w:before="120" w:line="276" w:lineRule="auto"/>
              <w:rPr>
                <w:color w:val="auto"/>
              </w:rPr>
            </w:pPr>
            <w:r>
              <w:rPr>
                <w:rFonts w:hint="eastAsia"/>
                <w:color w:val="auto"/>
              </w:rPr>
              <w:t xml:space="preserve">原产地和</w:t>
            </w:r>
            <w:r>
              <w:rPr>
                <w:color w:val="auto"/>
              </w:rPr>
            </w:r>
            <w:r/>
          </w:p>
          <w:p>
            <w:pPr>
              <w:jc w:val="center"/>
              <w:spacing w:before="60" w:after="60" w:line="276" w:lineRule="auto"/>
              <w:rPr>
                <w:color w:val="auto"/>
              </w:rPr>
            </w:pPr>
            <w:r>
              <w:rPr>
                <w:rFonts w:hint="eastAsia"/>
                <w:color w:val="auto"/>
              </w:rPr>
              <w:t xml:space="preserve">制造商名称</w:t>
            </w:r>
            <w:r>
              <w:rPr>
                <w:color w:val="auto"/>
              </w:rPr>
            </w:r>
            <w:r/>
          </w:p>
        </w:tc>
        <w:tc>
          <w:tcPr>
            <w:tcW w:w="1514" w:type="dxa"/>
            <w:vAlign w:val="center"/>
            <w:textDirection w:val="lrTb"/>
            <w:noWrap w:val="false"/>
          </w:tcPr>
          <w:p>
            <w:pPr>
              <w:jc w:val="center"/>
              <w:spacing w:before="60" w:after="60" w:line="276" w:lineRule="auto"/>
              <w:rPr>
                <w:color w:val="auto"/>
              </w:rPr>
            </w:pPr>
            <w:r>
              <w:rPr>
                <w:rFonts w:hint="eastAsia"/>
                <w:color w:val="auto"/>
              </w:rPr>
              <w:t xml:space="preserve">节能产品认证证书证书编号</w:t>
            </w:r>
            <w:r>
              <w:rPr>
                <w:color w:val="auto"/>
              </w:rPr>
            </w:r>
            <w:r/>
          </w:p>
        </w:tc>
        <w:tc>
          <w:tcPr>
            <w:tcW w:w="899" w:type="dxa"/>
            <w:vAlign w:val="center"/>
            <w:textDirection w:val="lrTb"/>
            <w:noWrap w:val="false"/>
          </w:tcPr>
          <w:p>
            <w:pPr>
              <w:jc w:val="center"/>
              <w:spacing w:line="276" w:lineRule="auto"/>
              <w:rPr>
                <w:color w:val="auto"/>
              </w:rPr>
            </w:pPr>
            <w:r>
              <w:rPr>
                <w:rFonts w:hint="eastAsia"/>
                <w:color w:val="auto"/>
              </w:rPr>
              <w:t xml:space="preserve">单价</w:t>
            </w:r>
            <w:r>
              <w:rPr>
                <w:color w:val="auto"/>
              </w:rPr>
            </w:r>
            <w:r/>
          </w:p>
          <w:p>
            <w:pPr>
              <w:jc w:val="center"/>
              <w:spacing w:before="60" w:after="60" w:line="276" w:lineRule="auto"/>
              <w:rPr>
                <w:color w:val="auto"/>
              </w:rPr>
            </w:pPr>
            <w:r>
              <w:rPr>
                <w:rFonts w:hint="eastAsia"/>
                <w:color w:val="auto"/>
              </w:rPr>
              <w:t xml:space="preserve">（元人民币）</w:t>
            </w:r>
            <w:r>
              <w:rPr>
                <w:color w:val="auto"/>
              </w:rPr>
            </w:r>
            <w:r/>
          </w:p>
        </w:tc>
        <w:tc>
          <w:tcPr>
            <w:tcW w:w="970" w:type="dxa"/>
            <w:vAlign w:val="center"/>
            <w:textDirection w:val="lrTb"/>
            <w:noWrap w:val="false"/>
          </w:tcPr>
          <w:p>
            <w:pPr>
              <w:jc w:val="center"/>
              <w:spacing w:line="276" w:lineRule="auto"/>
              <w:rPr>
                <w:color w:val="auto"/>
              </w:rPr>
            </w:pPr>
            <w:r>
              <w:rPr>
                <w:rFonts w:hint="eastAsia"/>
                <w:color w:val="auto"/>
              </w:rPr>
              <w:t xml:space="preserve">总价</w:t>
            </w:r>
            <w:r>
              <w:rPr>
                <w:color w:val="auto"/>
              </w:rPr>
            </w:r>
            <w:r/>
          </w:p>
          <w:p>
            <w:pPr>
              <w:jc w:val="center"/>
              <w:spacing w:line="276" w:lineRule="auto"/>
              <w:rPr>
                <w:color w:val="auto"/>
              </w:rPr>
            </w:pPr>
            <w:r>
              <w:rPr>
                <w:rFonts w:hint="eastAsia"/>
                <w:color w:val="auto"/>
              </w:rPr>
              <w:t xml:space="preserve">（元人民币）</w:t>
            </w:r>
            <w:r>
              <w:rPr>
                <w:color w:val="auto"/>
              </w:rPr>
            </w:r>
            <w:r/>
          </w:p>
        </w:tc>
      </w:tr>
      <w:tr>
        <w:trPr>
          <w:jc w:val="center"/>
          <w:trHeight w:val="705"/>
        </w:trPr>
        <w:tc>
          <w:tcPr>
            <w:tcW w:w="620" w:type="dxa"/>
            <w:vAlign w:val="center"/>
            <w:textDirection w:val="lrTb"/>
            <w:noWrap w:val="false"/>
          </w:tcPr>
          <w:p>
            <w:pPr>
              <w:jc w:val="center"/>
              <w:spacing w:before="60" w:after="60" w:line="276" w:lineRule="auto"/>
              <w:rPr>
                <w:color w:val="auto"/>
              </w:rPr>
            </w:pPr>
            <w:r>
              <w:rPr>
                <w:color w:val="auto"/>
              </w:rPr>
            </w:r>
            <w:r>
              <w:rPr>
                <w:color w:val="auto"/>
              </w:rPr>
            </w:r>
            <w:r/>
          </w:p>
        </w:tc>
        <w:tc>
          <w:tcPr>
            <w:tcW w:w="1559" w:type="dxa"/>
            <w:textDirection w:val="lrTb"/>
            <w:noWrap w:val="false"/>
          </w:tcPr>
          <w:p>
            <w:pPr>
              <w:jc w:val="center"/>
              <w:spacing w:before="60" w:after="60" w:line="276" w:lineRule="auto"/>
              <w:rPr>
                <w:color w:val="auto"/>
              </w:rPr>
            </w:pPr>
            <w:r>
              <w:rPr>
                <w:color w:val="auto"/>
              </w:rPr>
            </w:r>
            <w:r>
              <w:rPr>
                <w:color w:val="auto"/>
              </w:rPr>
            </w:r>
            <w:r/>
          </w:p>
        </w:tc>
        <w:tc>
          <w:tcPr>
            <w:tcW w:w="709" w:type="dxa"/>
            <w:vAlign w:val="center"/>
            <w:textDirection w:val="lrTb"/>
            <w:noWrap w:val="false"/>
          </w:tcPr>
          <w:p>
            <w:pPr>
              <w:jc w:val="center"/>
              <w:spacing w:before="60" w:after="60" w:line="276" w:lineRule="auto"/>
              <w:rPr>
                <w:color w:val="auto"/>
              </w:rPr>
            </w:pPr>
            <w:r>
              <w:rPr>
                <w:color w:val="auto"/>
              </w:rPr>
            </w:r>
            <w:r>
              <w:rPr>
                <w:color w:val="auto"/>
              </w:rPr>
            </w:r>
            <w:r/>
          </w:p>
        </w:tc>
        <w:tc>
          <w:tcPr>
            <w:tcW w:w="850" w:type="dxa"/>
            <w:vAlign w:val="center"/>
            <w:textDirection w:val="lrTb"/>
            <w:noWrap w:val="false"/>
          </w:tcPr>
          <w:p>
            <w:pPr>
              <w:jc w:val="center"/>
              <w:spacing w:before="60" w:after="60" w:line="276" w:lineRule="auto"/>
              <w:rPr>
                <w:color w:val="auto"/>
              </w:rPr>
            </w:pPr>
            <w:r>
              <w:rPr>
                <w:color w:val="auto"/>
              </w:rPr>
            </w:r>
            <w:r>
              <w:rPr>
                <w:color w:val="auto"/>
              </w:rPr>
            </w:r>
            <w:r/>
          </w:p>
        </w:tc>
        <w:tc>
          <w:tcPr>
            <w:tcW w:w="709" w:type="dxa"/>
            <w:vAlign w:val="center"/>
            <w:textDirection w:val="lrTb"/>
            <w:noWrap w:val="false"/>
          </w:tcPr>
          <w:p>
            <w:pPr>
              <w:jc w:val="center"/>
              <w:spacing w:before="60" w:after="60" w:line="276" w:lineRule="auto"/>
              <w:rPr>
                <w:color w:val="auto"/>
              </w:rPr>
            </w:pPr>
            <w:r>
              <w:rPr>
                <w:color w:val="auto"/>
              </w:rPr>
            </w:r>
            <w:r>
              <w:rPr>
                <w:color w:val="auto"/>
              </w:rPr>
            </w:r>
            <w:r/>
          </w:p>
        </w:tc>
        <w:tc>
          <w:tcPr>
            <w:tcW w:w="1572" w:type="dxa"/>
            <w:vAlign w:val="center"/>
            <w:textDirection w:val="lrTb"/>
            <w:noWrap w:val="false"/>
          </w:tcPr>
          <w:p>
            <w:pPr>
              <w:jc w:val="center"/>
              <w:spacing w:before="60" w:after="60" w:line="276" w:lineRule="auto"/>
              <w:rPr>
                <w:color w:val="auto"/>
              </w:rPr>
            </w:pPr>
            <w:r>
              <w:rPr>
                <w:color w:val="auto"/>
              </w:rPr>
            </w:r>
            <w:r>
              <w:rPr>
                <w:color w:val="auto"/>
              </w:rPr>
            </w:r>
            <w:r/>
          </w:p>
        </w:tc>
        <w:tc>
          <w:tcPr>
            <w:tcW w:w="1514" w:type="dxa"/>
            <w:vAlign w:val="center"/>
            <w:textDirection w:val="lrTb"/>
            <w:noWrap w:val="false"/>
          </w:tcPr>
          <w:p>
            <w:pPr>
              <w:jc w:val="center"/>
              <w:spacing w:before="60" w:after="60" w:line="276" w:lineRule="auto"/>
              <w:rPr>
                <w:color w:val="auto"/>
              </w:rPr>
            </w:pPr>
            <w:r>
              <w:rPr>
                <w:color w:val="auto"/>
              </w:rPr>
            </w:r>
            <w:r>
              <w:rPr>
                <w:color w:val="auto"/>
              </w:rPr>
            </w:r>
            <w:r/>
          </w:p>
        </w:tc>
        <w:tc>
          <w:tcPr>
            <w:tcW w:w="899" w:type="dxa"/>
            <w:vAlign w:val="center"/>
            <w:textDirection w:val="lrTb"/>
            <w:noWrap w:val="false"/>
          </w:tcPr>
          <w:p>
            <w:pPr>
              <w:jc w:val="center"/>
              <w:spacing w:before="60" w:after="60" w:line="276" w:lineRule="auto"/>
              <w:rPr>
                <w:color w:val="auto"/>
              </w:rPr>
            </w:pPr>
            <w:r>
              <w:rPr>
                <w:color w:val="auto"/>
              </w:rPr>
            </w:r>
            <w:r>
              <w:rPr>
                <w:color w:val="auto"/>
              </w:rPr>
            </w:r>
            <w:r/>
          </w:p>
        </w:tc>
        <w:tc>
          <w:tcPr>
            <w:tcW w:w="970" w:type="dxa"/>
            <w:vAlign w:val="center"/>
            <w:textDirection w:val="lrTb"/>
            <w:noWrap w:val="false"/>
          </w:tcPr>
          <w:p>
            <w:pPr>
              <w:jc w:val="center"/>
              <w:spacing w:line="276" w:lineRule="auto"/>
              <w:rPr>
                <w:color w:val="auto"/>
              </w:rPr>
            </w:pPr>
            <w:r>
              <w:rPr>
                <w:color w:val="auto"/>
              </w:rPr>
            </w:r>
            <w:r>
              <w:rPr>
                <w:color w:val="auto"/>
              </w:rPr>
            </w:r>
            <w:r/>
          </w:p>
        </w:tc>
      </w:tr>
      <w:tr>
        <w:trPr>
          <w:jc w:val="center"/>
          <w:trHeight w:val="705"/>
        </w:trPr>
        <w:tc>
          <w:tcPr>
            <w:tcW w:w="620" w:type="dxa"/>
            <w:vAlign w:val="center"/>
            <w:textDirection w:val="lrTb"/>
            <w:noWrap w:val="false"/>
          </w:tcPr>
          <w:p>
            <w:pPr>
              <w:jc w:val="center"/>
              <w:spacing w:before="60" w:after="60" w:line="276" w:lineRule="auto"/>
              <w:rPr>
                <w:color w:val="auto"/>
              </w:rPr>
            </w:pPr>
            <w:r>
              <w:rPr>
                <w:color w:val="auto"/>
              </w:rPr>
            </w:r>
            <w:r>
              <w:rPr>
                <w:color w:val="auto"/>
              </w:rPr>
            </w:r>
            <w:r/>
          </w:p>
        </w:tc>
        <w:tc>
          <w:tcPr>
            <w:tcW w:w="1559" w:type="dxa"/>
            <w:textDirection w:val="lrTb"/>
            <w:noWrap w:val="false"/>
          </w:tcPr>
          <w:p>
            <w:pPr>
              <w:jc w:val="center"/>
              <w:spacing w:before="60" w:after="60" w:line="276" w:lineRule="auto"/>
              <w:rPr>
                <w:color w:val="auto"/>
              </w:rPr>
            </w:pPr>
            <w:r>
              <w:rPr>
                <w:color w:val="auto"/>
              </w:rPr>
            </w:r>
            <w:r>
              <w:rPr>
                <w:color w:val="auto"/>
              </w:rPr>
            </w:r>
            <w:r/>
          </w:p>
        </w:tc>
        <w:tc>
          <w:tcPr>
            <w:tcW w:w="709" w:type="dxa"/>
            <w:vAlign w:val="center"/>
            <w:textDirection w:val="lrTb"/>
            <w:noWrap w:val="false"/>
          </w:tcPr>
          <w:p>
            <w:pPr>
              <w:jc w:val="center"/>
              <w:spacing w:before="60" w:after="60" w:line="276" w:lineRule="auto"/>
              <w:rPr>
                <w:color w:val="auto"/>
              </w:rPr>
            </w:pPr>
            <w:r>
              <w:rPr>
                <w:color w:val="auto"/>
              </w:rPr>
            </w:r>
            <w:r>
              <w:rPr>
                <w:color w:val="auto"/>
              </w:rPr>
            </w:r>
            <w:r/>
          </w:p>
        </w:tc>
        <w:tc>
          <w:tcPr>
            <w:tcW w:w="850" w:type="dxa"/>
            <w:vAlign w:val="center"/>
            <w:textDirection w:val="lrTb"/>
            <w:noWrap w:val="false"/>
          </w:tcPr>
          <w:p>
            <w:pPr>
              <w:jc w:val="center"/>
              <w:spacing w:before="60" w:after="60" w:line="276" w:lineRule="auto"/>
              <w:rPr>
                <w:color w:val="auto"/>
              </w:rPr>
            </w:pPr>
            <w:r>
              <w:rPr>
                <w:color w:val="auto"/>
              </w:rPr>
            </w:r>
            <w:r>
              <w:rPr>
                <w:color w:val="auto"/>
              </w:rPr>
            </w:r>
            <w:r/>
          </w:p>
        </w:tc>
        <w:tc>
          <w:tcPr>
            <w:tcW w:w="709" w:type="dxa"/>
            <w:vAlign w:val="center"/>
            <w:textDirection w:val="lrTb"/>
            <w:noWrap w:val="false"/>
          </w:tcPr>
          <w:p>
            <w:pPr>
              <w:jc w:val="center"/>
              <w:spacing w:before="60" w:after="60" w:line="276" w:lineRule="auto"/>
              <w:rPr>
                <w:color w:val="auto"/>
              </w:rPr>
            </w:pPr>
            <w:r>
              <w:rPr>
                <w:color w:val="auto"/>
              </w:rPr>
            </w:r>
            <w:r>
              <w:rPr>
                <w:color w:val="auto"/>
              </w:rPr>
            </w:r>
            <w:r/>
          </w:p>
        </w:tc>
        <w:tc>
          <w:tcPr>
            <w:tcW w:w="1572" w:type="dxa"/>
            <w:vAlign w:val="center"/>
            <w:textDirection w:val="lrTb"/>
            <w:noWrap w:val="false"/>
          </w:tcPr>
          <w:p>
            <w:pPr>
              <w:jc w:val="center"/>
              <w:spacing w:before="60" w:after="60" w:line="276" w:lineRule="auto"/>
              <w:rPr>
                <w:color w:val="auto"/>
              </w:rPr>
            </w:pPr>
            <w:r>
              <w:rPr>
                <w:color w:val="auto"/>
              </w:rPr>
            </w:r>
            <w:r>
              <w:rPr>
                <w:color w:val="auto"/>
              </w:rPr>
            </w:r>
            <w:r/>
          </w:p>
        </w:tc>
        <w:tc>
          <w:tcPr>
            <w:tcW w:w="1514" w:type="dxa"/>
            <w:vAlign w:val="center"/>
            <w:textDirection w:val="lrTb"/>
            <w:noWrap w:val="false"/>
          </w:tcPr>
          <w:p>
            <w:pPr>
              <w:jc w:val="center"/>
              <w:spacing w:before="60" w:after="60" w:line="276" w:lineRule="auto"/>
              <w:rPr>
                <w:color w:val="auto"/>
              </w:rPr>
            </w:pPr>
            <w:r>
              <w:rPr>
                <w:color w:val="auto"/>
              </w:rPr>
            </w:r>
            <w:r>
              <w:rPr>
                <w:color w:val="auto"/>
              </w:rPr>
            </w:r>
            <w:r/>
          </w:p>
        </w:tc>
        <w:tc>
          <w:tcPr>
            <w:tcW w:w="899" w:type="dxa"/>
            <w:vAlign w:val="center"/>
            <w:textDirection w:val="lrTb"/>
            <w:noWrap w:val="false"/>
          </w:tcPr>
          <w:p>
            <w:pPr>
              <w:jc w:val="center"/>
              <w:spacing w:before="60" w:after="60" w:line="276" w:lineRule="auto"/>
              <w:rPr>
                <w:color w:val="auto"/>
              </w:rPr>
            </w:pPr>
            <w:r>
              <w:rPr>
                <w:color w:val="auto"/>
              </w:rPr>
            </w:r>
            <w:r>
              <w:rPr>
                <w:color w:val="auto"/>
              </w:rPr>
            </w:r>
            <w:r/>
          </w:p>
        </w:tc>
        <w:tc>
          <w:tcPr>
            <w:tcW w:w="970" w:type="dxa"/>
            <w:vAlign w:val="center"/>
            <w:textDirection w:val="lrTb"/>
            <w:noWrap w:val="false"/>
          </w:tcPr>
          <w:p>
            <w:pPr>
              <w:jc w:val="center"/>
              <w:spacing w:line="276" w:lineRule="auto"/>
              <w:rPr>
                <w:color w:val="auto"/>
              </w:rPr>
            </w:pPr>
            <w:r>
              <w:rPr>
                <w:color w:val="auto"/>
              </w:rPr>
            </w:r>
            <w:r>
              <w:rPr>
                <w:color w:val="auto"/>
              </w:rPr>
            </w:r>
            <w:r/>
          </w:p>
        </w:tc>
      </w:tr>
      <w:tr>
        <w:trPr>
          <w:jc w:val="center"/>
          <w:trHeight w:val="705"/>
        </w:trPr>
        <w:tc>
          <w:tcPr>
            <w:gridSpan w:val="8"/>
            <w:tcW w:w="8432" w:type="dxa"/>
            <w:textDirection w:val="lrTb"/>
            <w:noWrap w:val="false"/>
          </w:tcPr>
          <w:p>
            <w:pPr>
              <w:ind w:right="840"/>
              <w:spacing w:before="60" w:after="60" w:line="276" w:lineRule="auto"/>
              <w:rPr>
                <w:color w:val="auto"/>
              </w:rPr>
            </w:pPr>
            <w:r>
              <w:rPr>
                <w:rFonts w:hint="eastAsia"/>
                <w:color w:val="auto"/>
              </w:rPr>
              <w:t xml:space="preserve">其中，节能产品总计：</w:t>
            </w:r>
            <w:r>
              <w:rPr>
                <w:color w:val="auto"/>
              </w:rPr>
            </w:r>
            <w:r/>
          </w:p>
        </w:tc>
        <w:tc>
          <w:tcPr>
            <w:tcW w:w="970" w:type="dxa"/>
            <w:vAlign w:val="center"/>
            <w:textDirection w:val="lrTb"/>
            <w:noWrap w:val="false"/>
          </w:tcPr>
          <w:p>
            <w:pPr>
              <w:jc w:val="center"/>
              <w:spacing w:line="276" w:lineRule="auto"/>
              <w:rPr>
                <w:color w:val="auto"/>
              </w:rPr>
            </w:pPr>
            <w:r>
              <w:rPr>
                <w:color w:val="auto"/>
              </w:rPr>
            </w:r>
            <w:r>
              <w:rPr>
                <w:color w:val="auto"/>
              </w:rPr>
            </w:r>
            <w:r/>
          </w:p>
        </w:tc>
      </w:tr>
    </w:tbl>
    <w:p>
      <w:pPr>
        <w:pStyle w:val="1006"/>
        <w:ind w:right="420" w:firstLine="0"/>
        <w:jc w:val="left"/>
        <w:rPr>
          <w:rFonts w:hAnsi="宋体"/>
          <w:color w:val="auto"/>
          <w:sz w:val="21"/>
          <w:szCs w:val="21"/>
        </w:rPr>
      </w:pPr>
      <w:r>
        <w:rPr>
          <w:rFonts w:hAnsi="宋体"/>
          <w:color w:val="auto"/>
          <w:sz w:val="21"/>
          <w:szCs w:val="21"/>
        </w:rPr>
      </w:r>
      <w:r>
        <w:rPr>
          <w:color w:val="auto"/>
        </w:rPr>
      </w:r>
      <w:r/>
    </w:p>
    <w:p>
      <w:pPr>
        <w:pStyle w:val="1006"/>
        <w:ind w:firstLine="3769"/>
        <w:rPr>
          <w:rFonts w:hAnsi="宋体"/>
          <w:color w:val="auto"/>
          <w:sz w:val="21"/>
          <w:szCs w:val="21"/>
        </w:rPr>
      </w:pPr>
      <w:r>
        <w:rPr>
          <w:rFonts w:hint="eastAsia" w:hAnsi="宋体"/>
          <w:color w:val="auto"/>
          <w:sz w:val="21"/>
          <w:szCs w:val="21"/>
        </w:rPr>
        <w:t xml:space="preserve">投标人名称（公章）：____________</w:t>
      </w:r>
      <w:r>
        <w:rPr>
          <w:rFonts w:hint="eastAsia" w:hAnsi="宋体"/>
          <w:color w:val="auto"/>
          <w:sz w:val="21"/>
          <w:szCs w:val="21"/>
          <w:u w:val="single"/>
        </w:rPr>
        <w:t xml:space="preserve">             </w:t>
      </w:r>
      <w:r>
        <w:rPr>
          <w:color w:val="auto"/>
        </w:rPr>
      </w:r>
      <w:r/>
    </w:p>
    <w:p>
      <w:pPr>
        <w:pStyle w:val="1006"/>
        <w:ind w:right="840" w:firstLine="3780"/>
        <w:rPr>
          <w:rFonts w:hAnsi="宋体"/>
          <w:color w:val="auto"/>
          <w:sz w:val="21"/>
          <w:szCs w:val="21"/>
        </w:rPr>
      </w:pPr>
      <w:r>
        <w:rPr>
          <w:rFonts w:hint="eastAsia" w:hAnsi="宋体"/>
          <w:color w:val="auto"/>
          <w:sz w:val="21"/>
          <w:szCs w:val="21"/>
        </w:rPr>
        <w:t xml:space="preserve">法定代表人（单位负责人）</w:t>
      </w:r>
      <w:r>
        <w:rPr>
          <w:color w:val="auto"/>
        </w:rPr>
      </w:r>
      <w:r/>
    </w:p>
    <w:p>
      <w:pPr>
        <w:pStyle w:val="1006"/>
        <w:ind w:right="420" w:firstLine="3780"/>
        <w:jc w:val="left"/>
        <w:rPr>
          <w:rFonts w:hAnsi="宋体"/>
          <w:color w:val="auto"/>
          <w:sz w:val="21"/>
          <w:szCs w:val="21"/>
        </w:rPr>
      </w:pPr>
      <w:r>
        <w:rPr>
          <w:rFonts w:hint="eastAsia" w:hAnsi="宋体"/>
          <w:color w:val="auto"/>
          <w:sz w:val="21"/>
          <w:szCs w:val="21"/>
        </w:rPr>
        <w:t xml:space="preserve">或其授权代表（签字或盖章）：_________________</w:t>
      </w:r>
      <w:r>
        <w:rPr>
          <w:color w:val="auto"/>
        </w:rPr>
      </w:r>
      <w:r/>
    </w:p>
    <w:p>
      <w:pPr>
        <w:ind w:right="420" w:firstLine="3780"/>
        <w:rPr>
          <w:color w:val="auto"/>
        </w:rPr>
      </w:pPr>
      <w:r>
        <w:rPr>
          <w:rFonts w:hint="eastAsia"/>
          <w:color w:val="auto"/>
        </w:rPr>
        <w:t xml:space="preserve">日期：</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rPr>
          <w:color w:val="auto"/>
        </w:rPr>
      </w:r>
      <w:r/>
    </w:p>
    <w:p>
      <w:pPr>
        <w:pStyle w:val="902"/>
        <w:ind w:left="-141"/>
        <w:rPr>
          <w:rFonts w:cs="Times New Roman"/>
          <w:color w:val="auto"/>
        </w:rPr>
      </w:pPr>
      <w:r>
        <w:rPr>
          <w:color w:val="auto"/>
        </w:rPr>
      </w:r>
      <w:bookmarkStart w:id="355" w:name="_Toc447021133"/>
      <w:r>
        <w:rPr>
          <w:color w:val="auto"/>
        </w:rPr>
      </w:r>
      <w:bookmarkStart w:id="356" w:name="_Toc11678079"/>
      <w:r>
        <w:rPr>
          <w:color w:val="auto"/>
        </w:rPr>
      </w:r>
      <w:bookmarkStart w:id="357" w:name="_Toc520719717"/>
      <w:r>
        <w:rPr>
          <w:color w:val="auto"/>
        </w:rPr>
      </w:r>
      <w:bookmarkStart w:id="358" w:name="_Toc10472944"/>
      <w:r>
        <w:rPr>
          <w:color w:val="auto"/>
        </w:rPr>
      </w:r>
      <w:bookmarkStart w:id="359" w:name="_Toc13233104"/>
      <w:r>
        <w:rPr>
          <w:color w:val="auto"/>
        </w:rPr>
      </w:r>
      <w:bookmarkStart w:id="360" w:name="_Toc9515978"/>
      <w:r>
        <w:rPr>
          <w:color w:val="auto"/>
        </w:rPr>
      </w:r>
      <w:bookmarkStart w:id="361" w:name="_Toc450220986"/>
      <w:r>
        <w:rPr>
          <w:color w:val="auto"/>
        </w:rPr>
      </w:r>
      <w:bookmarkStart w:id="362" w:name="_Toc17097052"/>
      <w:r>
        <w:rPr>
          <w:color w:val="auto"/>
        </w:rPr>
      </w:r>
      <w:bookmarkStart w:id="363" w:name="_Toc8742842"/>
      <w:r>
        <w:rPr>
          <w:color w:val="auto"/>
        </w:rPr>
      </w:r>
      <w:bookmarkStart w:id="364" w:name="_Toc96347934"/>
      <w:r>
        <w:rPr>
          <w:color w:val="auto"/>
        </w:rPr>
      </w:r>
      <w:bookmarkStart w:id="365" w:name="_Toc525720157"/>
      <w:r>
        <w:rPr>
          <w:color w:val="auto"/>
        </w:rPr>
      </w:r>
      <w:bookmarkStart w:id="366" w:name="_Toc63695314"/>
      <w:r>
        <w:rPr>
          <w:color w:val="auto"/>
        </w:rPr>
      </w:r>
      <w:bookmarkStart w:id="367" w:name="_Toc68159636"/>
      <w:r>
        <w:rPr>
          <w:color w:val="auto"/>
        </w:rPr>
      </w:r>
      <w:bookmarkStart w:id="368" w:name="_Toc522290175"/>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1006"/>
        <w:ind w:firstLine="198"/>
        <w:jc w:val="center"/>
        <w:rPr>
          <w:rFonts w:hAnsi="宋体"/>
          <w:b/>
          <w:color w:val="auto"/>
          <w:sz w:val="24"/>
          <w:szCs w:val="24"/>
        </w:rPr>
      </w:pPr>
      <w:r>
        <w:rPr>
          <w:rFonts w:hint="eastAsia" w:hAnsi="宋体"/>
          <w:b/>
          <w:color w:val="auto"/>
          <w:sz w:val="24"/>
          <w:szCs w:val="24"/>
        </w:rPr>
        <w:t xml:space="preserve">政府采购环境标志产品政策</w:t>
      </w:r>
      <w:bookmarkEnd w:id="355"/>
      <w:r>
        <w:rPr>
          <w:color w:val="auto"/>
        </w:rPr>
      </w:r>
      <w:bookmarkEnd w:id="356"/>
      <w:r>
        <w:rPr>
          <w:color w:val="auto"/>
        </w:rPr>
      </w:r>
      <w:bookmarkEnd w:id="357"/>
      <w:r>
        <w:rPr>
          <w:color w:val="auto"/>
        </w:rPr>
      </w:r>
      <w:bookmarkEnd w:id="358"/>
      <w:r>
        <w:rPr>
          <w:color w:val="auto"/>
        </w:rPr>
      </w:r>
      <w:bookmarkEnd w:id="359"/>
      <w:r>
        <w:rPr>
          <w:color w:val="auto"/>
        </w:rPr>
      </w:r>
      <w:bookmarkEnd w:id="360"/>
      <w:r>
        <w:rPr>
          <w:color w:val="auto"/>
        </w:rPr>
      </w:r>
      <w:bookmarkEnd w:id="361"/>
      <w:r>
        <w:rPr>
          <w:color w:val="auto"/>
        </w:rPr>
      </w:r>
      <w:bookmarkEnd w:id="362"/>
      <w:r>
        <w:rPr>
          <w:color w:val="auto"/>
        </w:rPr>
      </w:r>
      <w:bookmarkEnd w:id="363"/>
      <w:r>
        <w:rPr>
          <w:color w:val="auto"/>
        </w:rPr>
      </w:r>
      <w:bookmarkEnd w:id="364"/>
      <w:r>
        <w:rPr>
          <w:color w:val="auto"/>
        </w:rPr>
      </w:r>
      <w:bookmarkEnd w:id="365"/>
      <w:r>
        <w:rPr>
          <w:color w:val="auto"/>
        </w:rPr>
      </w:r>
      <w:bookmarkEnd w:id="366"/>
      <w:r>
        <w:rPr>
          <w:color w:val="auto"/>
        </w:rPr>
      </w:r>
      <w:bookmarkEnd w:id="367"/>
      <w:r>
        <w:rPr>
          <w:color w:val="auto"/>
        </w:rPr>
      </w:r>
      <w:bookmarkEnd w:id="368"/>
      <w:r>
        <w:rPr>
          <w:color w:val="auto"/>
        </w:rPr>
      </w:r>
      <w:r/>
    </w:p>
    <w:p>
      <w:pPr>
        <w:pStyle w:val="1006"/>
        <w:ind w:firstLine="420"/>
        <w:rPr>
          <w:rFonts w:hAnsi="宋体"/>
          <w:color w:val="auto"/>
          <w:sz w:val="21"/>
          <w:szCs w:val="21"/>
        </w:rPr>
      </w:pPr>
      <w:r>
        <w:rPr>
          <w:rFonts w:hint="eastAsia" w:hAnsi="宋体"/>
          <w:color w:val="auto"/>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rPr>
          <w:color w:val="auto"/>
        </w:rPr>
      </w:r>
      <w:r/>
    </w:p>
    <w:p>
      <w:pPr>
        <w:pStyle w:val="1006"/>
        <w:ind w:firstLine="420"/>
        <w:rPr>
          <w:rFonts w:hAnsi="宋体"/>
          <w:color w:val="auto"/>
          <w:sz w:val="21"/>
          <w:szCs w:val="21"/>
        </w:rPr>
      </w:pPr>
      <w:r>
        <w:rPr>
          <w:rFonts w:hint="eastAsia" w:hAnsi="宋体"/>
          <w:color w:val="auto"/>
          <w:sz w:val="21"/>
          <w:szCs w:val="21"/>
        </w:rPr>
        <w:t xml:space="preserve">2、评标委员会根据供应商填制的《环境标志产品报价表》，计算其所投环境标志产品享受价格折扣部分的多少。</w:t>
      </w:r>
      <w:r>
        <w:rPr>
          <w:color w:val="auto"/>
        </w:rPr>
      </w:r>
      <w:r/>
    </w:p>
    <w:p>
      <w:pPr>
        <w:pStyle w:val="1006"/>
        <w:ind w:firstLine="420"/>
        <w:rPr>
          <w:rFonts w:hAnsi="宋体"/>
          <w:color w:val="auto"/>
          <w:sz w:val="21"/>
          <w:szCs w:val="21"/>
        </w:rPr>
      </w:pPr>
      <w:r>
        <w:rPr>
          <w:rFonts w:hint="eastAsia" w:hAnsi="宋体"/>
          <w:color w:val="auto"/>
          <w:sz w:val="21"/>
          <w:szCs w:val="21"/>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rPr>
          <w:color w:val="auto"/>
        </w:rPr>
      </w:r>
      <w:r/>
    </w:p>
    <w:p>
      <w:pPr>
        <w:pStyle w:val="1006"/>
        <w:ind w:firstLine="420"/>
        <w:rPr>
          <w:rFonts w:hAnsi="宋体"/>
          <w:color w:val="auto"/>
          <w:sz w:val="21"/>
          <w:szCs w:val="21"/>
        </w:rPr>
      </w:pPr>
      <w:r>
        <w:rPr>
          <w:rFonts w:hint="eastAsia" w:hAnsi="宋体"/>
          <w:color w:val="auto"/>
          <w:sz w:val="21"/>
          <w:szCs w:val="21"/>
        </w:rPr>
        <w:t xml:space="preserve">4、投标商必须保证使用环境标志产品参加投标的真实性，如出现虚假响应，一经查实，将按照招标文件具体规定进行处理。</w:t>
      </w:r>
      <w:r>
        <w:rPr>
          <w:color w:val="auto"/>
        </w:rPr>
      </w:r>
      <w:r/>
    </w:p>
    <w:p>
      <w:pPr>
        <w:ind w:firstLine="361"/>
        <w:jc w:val="center"/>
        <w:rPr>
          <w:b/>
          <w:bCs/>
          <w:color w:val="auto"/>
          <w:sz w:val="24"/>
        </w:rPr>
      </w:pPr>
      <w:r>
        <w:rPr>
          <w:b/>
          <w:bCs/>
          <w:color w:val="auto"/>
          <w:sz w:val="24"/>
        </w:rPr>
      </w:r>
      <w:r>
        <w:rPr>
          <w:color w:val="auto"/>
        </w:rPr>
      </w:r>
      <w:r/>
    </w:p>
    <w:p>
      <w:pPr>
        <w:ind w:firstLine="361"/>
        <w:jc w:val="center"/>
        <w:rPr>
          <w:b/>
          <w:bCs/>
          <w:color w:val="auto"/>
          <w:sz w:val="24"/>
        </w:rPr>
      </w:pPr>
      <w:r>
        <w:rPr>
          <w:rFonts w:hint="eastAsia"/>
          <w:b/>
          <w:bCs/>
          <w:color w:val="auto"/>
          <w:sz w:val="24"/>
        </w:rPr>
        <w:t xml:space="preserve">环境标志产品报价表</w:t>
      </w:r>
      <w:r>
        <w:rPr>
          <w:color w:val="auto"/>
        </w:rPr>
      </w:r>
      <w:r/>
    </w:p>
    <w:p>
      <w:pPr>
        <w:rPr>
          <w:color w:val="auto"/>
          <w:u w:val="single"/>
        </w:rPr>
      </w:pPr>
      <w:r>
        <w:rPr>
          <w:rFonts w:hint="eastAsia"/>
          <w:color w:val="auto"/>
        </w:rPr>
        <w:t xml:space="preserve">投标人名称：</w:t>
      </w:r>
      <w:r>
        <w:rPr>
          <w:rFonts w:hint="eastAsia"/>
          <w:color w:val="auto"/>
          <w:u w:val="single"/>
        </w:rPr>
        <w:t xml:space="preserve">                          </w:t>
      </w:r>
      <w:r>
        <w:rPr>
          <w:rFonts w:hint="eastAsia"/>
          <w:color w:val="auto"/>
        </w:rPr>
        <w:t xml:space="preserve">     项目编号：</w:t>
      </w:r>
      <w:r>
        <w:rPr>
          <w:rFonts w:hint="eastAsia"/>
          <w:color w:val="auto"/>
          <w:u w:val="single"/>
        </w:rPr>
        <w:t xml:space="preserve">               </w:t>
      </w:r>
      <w:r>
        <w:rPr>
          <w:color w:val="auto"/>
        </w:rPr>
      </w:r>
      <w:r/>
    </w:p>
    <w:tbl>
      <w:tblPr>
        <w:tblStyle w:val="893"/>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jc w:val="center"/>
              <w:spacing w:before="60" w:after="60" w:line="276" w:lineRule="auto"/>
              <w:rPr>
                <w:color w:val="auto"/>
              </w:rPr>
            </w:pPr>
            <w:r>
              <w:rPr>
                <w:rFonts w:hint="eastAsia"/>
                <w:color w:val="auto"/>
              </w:rPr>
              <w:t xml:space="preserve">序号</w:t>
            </w:r>
            <w:r>
              <w:rPr>
                <w:color w:val="auto"/>
              </w:rPr>
            </w:r>
            <w:r/>
          </w:p>
        </w:tc>
        <w:tc>
          <w:tcPr>
            <w:tcW w:w="1694" w:type="dxa"/>
            <w:textDirection w:val="lrTb"/>
            <w:noWrap w:val="false"/>
          </w:tcPr>
          <w:p>
            <w:pPr>
              <w:jc w:val="center"/>
              <w:spacing w:before="60" w:after="60" w:line="276" w:lineRule="auto"/>
              <w:rPr>
                <w:color w:val="auto"/>
              </w:rPr>
            </w:pPr>
            <w:r>
              <w:rPr>
                <w:rFonts w:hint="eastAsia"/>
                <w:color w:val="auto"/>
              </w:rPr>
              <w:t xml:space="preserve">在《环境标志产品政府采购品目清单》（最新一期）中归属的编码及名称</w:t>
            </w:r>
            <w:r>
              <w:rPr>
                <w:color w:val="auto"/>
              </w:rPr>
            </w:r>
            <w:r/>
          </w:p>
        </w:tc>
        <w:tc>
          <w:tcPr>
            <w:tcW w:w="709" w:type="dxa"/>
            <w:vAlign w:val="center"/>
            <w:textDirection w:val="lrTb"/>
            <w:noWrap w:val="false"/>
          </w:tcPr>
          <w:p>
            <w:pPr>
              <w:jc w:val="center"/>
              <w:spacing w:before="60" w:after="60" w:line="276" w:lineRule="auto"/>
              <w:rPr>
                <w:color w:val="auto"/>
              </w:rPr>
            </w:pPr>
            <w:r>
              <w:rPr>
                <w:rFonts w:hint="eastAsia"/>
                <w:color w:val="auto"/>
              </w:rPr>
              <w:t xml:space="preserve">产品名称</w:t>
            </w:r>
            <w:r>
              <w:rPr>
                <w:color w:val="auto"/>
              </w:rPr>
            </w:r>
            <w:r/>
          </w:p>
        </w:tc>
        <w:tc>
          <w:tcPr>
            <w:tcW w:w="850" w:type="dxa"/>
            <w:vAlign w:val="center"/>
            <w:textDirection w:val="lrTb"/>
            <w:noWrap w:val="false"/>
          </w:tcPr>
          <w:p>
            <w:pPr>
              <w:jc w:val="center"/>
              <w:spacing w:before="60" w:after="60" w:line="276" w:lineRule="auto"/>
              <w:rPr>
                <w:color w:val="auto"/>
              </w:rPr>
            </w:pPr>
            <w:r>
              <w:rPr>
                <w:rFonts w:hint="eastAsia"/>
                <w:color w:val="auto"/>
              </w:rPr>
              <w:t xml:space="preserve">型号和规格</w:t>
            </w:r>
            <w:r>
              <w:rPr>
                <w:color w:val="auto"/>
              </w:rPr>
            </w:r>
            <w:r/>
          </w:p>
        </w:tc>
        <w:tc>
          <w:tcPr>
            <w:tcW w:w="851" w:type="dxa"/>
            <w:vAlign w:val="center"/>
            <w:textDirection w:val="lrTb"/>
            <w:noWrap w:val="false"/>
          </w:tcPr>
          <w:p>
            <w:pPr>
              <w:jc w:val="center"/>
              <w:spacing w:before="60" w:after="60" w:line="276" w:lineRule="auto"/>
              <w:rPr>
                <w:color w:val="auto"/>
              </w:rPr>
            </w:pPr>
            <w:r>
              <w:rPr>
                <w:rFonts w:hint="eastAsia"/>
                <w:color w:val="auto"/>
              </w:rPr>
              <w:t xml:space="preserve">数量</w:t>
            </w:r>
            <w:r>
              <w:rPr>
                <w:color w:val="auto"/>
              </w:rPr>
            </w:r>
            <w:r/>
          </w:p>
        </w:tc>
        <w:tc>
          <w:tcPr>
            <w:tcW w:w="1430" w:type="dxa"/>
            <w:vAlign w:val="center"/>
            <w:textDirection w:val="lrTb"/>
            <w:noWrap w:val="false"/>
          </w:tcPr>
          <w:p>
            <w:pPr>
              <w:jc w:val="center"/>
              <w:spacing w:before="120" w:line="276" w:lineRule="auto"/>
              <w:rPr>
                <w:color w:val="auto"/>
              </w:rPr>
            </w:pPr>
            <w:r>
              <w:rPr>
                <w:rFonts w:hint="eastAsia"/>
                <w:color w:val="auto"/>
              </w:rPr>
              <w:t xml:space="preserve">原产地和</w:t>
            </w:r>
            <w:r>
              <w:rPr>
                <w:color w:val="auto"/>
              </w:rPr>
            </w:r>
            <w:r/>
          </w:p>
          <w:p>
            <w:pPr>
              <w:jc w:val="center"/>
              <w:spacing w:before="60" w:after="60" w:line="276" w:lineRule="auto"/>
              <w:rPr>
                <w:color w:val="auto"/>
              </w:rPr>
            </w:pPr>
            <w:r>
              <w:rPr>
                <w:rFonts w:hint="eastAsia"/>
                <w:color w:val="auto"/>
              </w:rPr>
              <w:t xml:space="preserve">制造商名称</w:t>
            </w:r>
            <w:r>
              <w:rPr>
                <w:color w:val="auto"/>
              </w:rPr>
            </w:r>
            <w:r/>
          </w:p>
        </w:tc>
        <w:tc>
          <w:tcPr>
            <w:tcW w:w="1514" w:type="dxa"/>
            <w:vAlign w:val="center"/>
            <w:textDirection w:val="lrTb"/>
            <w:noWrap w:val="false"/>
          </w:tcPr>
          <w:p>
            <w:pPr>
              <w:jc w:val="center"/>
              <w:spacing w:before="60" w:after="60" w:line="276" w:lineRule="auto"/>
              <w:rPr>
                <w:color w:val="auto"/>
              </w:rPr>
            </w:pPr>
            <w:r>
              <w:rPr>
                <w:rFonts w:hint="eastAsia"/>
                <w:color w:val="auto"/>
              </w:rPr>
              <w:t xml:space="preserve">环境标志产品认证证书证书编号</w:t>
            </w:r>
            <w:r>
              <w:rPr>
                <w:color w:val="auto"/>
              </w:rPr>
            </w:r>
            <w:r/>
          </w:p>
        </w:tc>
        <w:tc>
          <w:tcPr>
            <w:tcW w:w="899" w:type="dxa"/>
            <w:vAlign w:val="center"/>
            <w:textDirection w:val="lrTb"/>
            <w:noWrap w:val="false"/>
          </w:tcPr>
          <w:p>
            <w:pPr>
              <w:jc w:val="center"/>
              <w:spacing w:line="276" w:lineRule="auto"/>
              <w:rPr>
                <w:color w:val="auto"/>
              </w:rPr>
            </w:pPr>
            <w:r>
              <w:rPr>
                <w:rFonts w:hint="eastAsia"/>
                <w:color w:val="auto"/>
              </w:rPr>
              <w:t xml:space="preserve">单价</w:t>
            </w:r>
            <w:r>
              <w:rPr>
                <w:color w:val="auto"/>
              </w:rPr>
            </w:r>
            <w:r/>
          </w:p>
          <w:p>
            <w:pPr>
              <w:jc w:val="center"/>
              <w:spacing w:before="60" w:after="60" w:line="276" w:lineRule="auto"/>
              <w:rPr>
                <w:color w:val="auto"/>
              </w:rPr>
            </w:pPr>
            <w:r>
              <w:rPr>
                <w:rFonts w:hint="eastAsia"/>
                <w:color w:val="auto"/>
              </w:rPr>
              <w:t xml:space="preserve">（元人民币）</w:t>
            </w:r>
            <w:r>
              <w:rPr>
                <w:color w:val="auto"/>
              </w:rPr>
            </w:r>
            <w:r/>
          </w:p>
        </w:tc>
        <w:tc>
          <w:tcPr>
            <w:tcW w:w="970" w:type="dxa"/>
            <w:vAlign w:val="center"/>
            <w:textDirection w:val="lrTb"/>
            <w:noWrap w:val="false"/>
          </w:tcPr>
          <w:p>
            <w:pPr>
              <w:jc w:val="center"/>
              <w:spacing w:line="276" w:lineRule="auto"/>
              <w:rPr>
                <w:color w:val="auto"/>
              </w:rPr>
            </w:pPr>
            <w:r>
              <w:rPr>
                <w:rFonts w:hint="eastAsia"/>
                <w:color w:val="auto"/>
              </w:rPr>
              <w:t xml:space="preserve">总价</w:t>
            </w:r>
            <w:r>
              <w:rPr>
                <w:color w:val="auto"/>
              </w:rPr>
            </w:r>
            <w:r/>
          </w:p>
          <w:p>
            <w:pPr>
              <w:jc w:val="center"/>
              <w:spacing w:line="276" w:lineRule="auto"/>
              <w:rPr>
                <w:color w:val="auto"/>
              </w:rPr>
            </w:pPr>
            <w:r>
              <w:rPr>
                <w:rFonts w:hint="eastAsia"/>
                <w:color w:val="auto"/>
              </w:rPr>
              <w:t xml:space="preserve">（元人民币）</w:t>
            </w:r>
            <w:r>
              <w:rPr>
                <w:color w:val="auto"/>
              </w:rPr>
            </w:r>
            <w:r/>
          </w:p>
        </w:tc>
      </w:tr>
      <w:tr>
        <w:trPr>
          <w:jc w:val="center"/>
          <w:trHeight w:val="705"/>
        </w:trPr>
        <w:tc>
          <w:tcPr>
            <w:tcW w:w="485" w:type="dxa"/>
            <w:vAlign w:val="center"/>
            <w:textDirection w:val="lrTb"/>
            <w:noWrap w:val="false"/>
          </w:tcPr>
          <w:p>
            <w:pPr>
              <w:jc w:val="center"/>
              <w:spacing w:before="60" w:after="60" w:line="276" w:lineRule="auto"/>
              <w:rPr>
                <w:color w:val="auto"/>
              </w:rPr>
            </w:pPr>
            <w:r>
              <w:rPr>
                <w:color w:val="auto"/>
              </w:rPr>
            </w:r>
            <w:r>
              <w:rPr>
                <w:color w:val="auto"/>
              </w:rPr>
            </w:r>
            <w:r/>
          </w:p>
        </w:tc>
        <w:tc>
          <w:tcPr>
            <w:tcW w:w="1694" w:type="dxa"/>
            <w:textDirection w:val="lrTb"/>
            <w:noWrap w:val="false"/>
          </w:tcPr>
          <w:p>
            <w:pPr>
              <w:jc w:val="center"/>
              <w:spacing w:before="60" w:after="60" w:line="276" w:lineRule="auto"/>
              <w:rPr>
                <w:color w:val="auto"/>
              </w:rPr>
            </w:pPr>
            <w:r>
              <w:rPr>
                <w:color w:val="auto"/>
              </w:rPr>
            </w:r>
            <w:r>
              <w:rPr>
                <w:color w:val="auto"/>
              </w:rPr>
            </w:r>
            <w:r/>
          </w:p>
        </w:tc>
        <w:tc>
          <w:tcPr>
            <w:tcW w:w="709" w:type="dxa"/>
            <w:vAlign w:val="center"/>
            <w:textDirection w:val="lrTb"/>
            <w:noWrap w:val="false"/>
          </w:tcPr>
          <w:p>
            <w:pPr>
              <w:jc w:val="center"/>
              <w:spacing w:before="60" w:after="60" w:line="276" w:lineRule="auto"/>
              <w:rPr>
                <w:color w:val="auto"/>
              </w:rPr>
            </w:pPr>
            <w:r>
              <w:rPr>
                <w:color w:val="auto"/>
              </w:rPr>
            </w:r>
            <w:r>
              <w:rPr>
                <w:color w:val="auto"/>
              </w:rPr>
            </w:r>
            <w:r/>
          </w:p>
        </w:tc>
        <w:tc>
          <w:tcPr>
            <w:tcW w:w="850" w:type="dxa"/>
            <w:vAlign w:val="center"/>
            <w:textDirection w:val="lrTb"/>
            <w:noWrap w:val="false"/>
          </w:tcPr>
          <w:p>
            <w:pPr>
              <w:jc w:val="center"/>
              <w:spacing w:before="60" w:after="60" w:line="276" w:lineRule="auto"/>
              <w:rPr>
                <w:color w:val="auto"/>
              </w:rPr>
            </w:pPr>
            <w:r>
              <w:rPr>
                <w:color w:val="auto"/>
              </w:rPr>
            </w:r>
            <w:r>
              <w:rPr>
                <w:color w:val="auto"/>
              </w:rPr>
            </w:r>
            <w:r/>
          </w:p>
        </w:tc>
        <w:tc>
          <w:tcPr>
            <w:tcW w:w="851" w:type="dxa"/>
            <w:vAlign w:val="center"/>
            <w:textDirection w:val="lrTb"/>
            <w:noWrap w:val="false"/>
          </w:tcPr>
          <w:p>
            <w:pPr>
              <w:jc w:val="center"/>
              <w:spacing w:before="60" w:after="60" w:line="276" w:lineRule="auto"/>
              <w:rPr>
                <w:color w:val="auto"/>
              </w:rPr>
            </w:pPr>
            <w:r>
              <w:rPr>
                <w:color w:val="auto"/>
              </w:rPr>
            </w:r>
            <w:r>
              <w:rPr>
                <w:color w:val="auto"/>
              </w:rPr>
            </w:r>
            <w:r/>
          </w:p>
        </w:tc>
        <w:tc>
          <w:tcPr>
            <w:tcW w:w="1430" w:type="dxa"/>
            <w:vAlign w:val="center"/>
            <w:textDirection w:val="lrTb"/>
            <w:noWrap w:val="false"/>
          </w:tcPr>
          <w:p>
            <w:pPr>
              <w:jc w:val="center"/>
              <w:spacing w:before="60" w:after="60" w:line="276" w:lineRule="auto"/>
              <w:rPr>
                <w:color w:val="auto"/>
              </w:rPr>
            </w:pPr>
            <w:r>
              <w:rPr>
                <w:color w:val="auto"/>
              </w:rPr>
            </w:r>
            <w:r>
              <w:rPr>
                <w:color w:val="auto"/>
              </w:rPr>
            </w:r>
            <w:r/>
          </w:p>
        </w:tc>
        <w:tc>
          <w:tcPr>
            <w:tcW w:w="1514" w:type="dxa"/>
            <w:vAlign w:val="center"/>
            <w:textDirection w:val="lrTb"/>
            <w:noWrap w:val="false"/>
          </w:tcPr>
          <w:p>
            <w:pPr>
              <w:jc w:val="center"/>
              <w:spacing w:before="60" w:after="60" w:line="276" w:lineRule="auto"/>
              <w:rPr>
                <w:color w:val="auto"/>
              </w:rPr>
            </w:pPr>
            <w:r>
              <w:rPr>
                <w:color w:val="auto"/>
              </w:rPr>
            </w:r>
            <w:r>
              <w:rPr>
                <w:color w:val="auto"/>
              </w:rPr>
            </w:r>
            <w:r/>
          </w:p>
        </w:tc>
        <w:tc>
          <w:tcPr>
            <w:tcW w:w="899" w:type="dxa"/>
            <w:vAlign w:val="center"/>
            <w:textDirection w:val="lrTb"/>
            <w:noWrap w:val="false"/>
          </w:tcPr>
          <w:p>
            <w:pPr>
              <w:jc w:val="center"/>
              <w:spacing w:before="60" w:after="60" w:line="276" w:lineRule="auto"/>
              <w:rPr>
                <w:color w:val="auto"/>
              </w:rPr>
            </w:pPr>
            <w:r>
              <w:rPr>
                <w:color w:val="auto"/>
              </w:rPr>
            </w:r>
            <w:r>
              <w:rPr>
                <w:color w:val="auto"/>
              </w:rPr>
            </w:r>
            <w:r/>
          </w:p>
        </w:tc>
        <w:tc>
          <w:tcPr>
            <w:tcW w:w="970" w:type="dxa"/>
            <w:vAlign w:val="center"/>
            <w:textDirection w:val="lrTb"/>
            <w:noWrap w:val="false"/>
          </w:tcPr>
          <w:p>
            <w:pPr>
              <w:jc w:val="center"/>
              <w:spacing w:line="276" w:lineRule="auto"/>
              <w:rPr>
                <w:color w:val="auto"/>
              </w:rPr>
            </w:pPr>
            <w:r>
              <w:rPr>
                <w:color w:val="auto"/>
              </w:rPr>
            </w:r>
            <w:r>
              <w:rPr>
                <w:color w:val="auto"/>
              </w:rPr>
            </w:r>
            <w:r/>
          </w:p>
        </w:tc>
      </w:tr>
      <w:tr>
        <w:trPr>
          <w:jc w:val="center"/>
          <w:trHeight w:val="705"/>
        </w:trPr>
        <w:tc>
          <w:tcPr>
            <w:tcW w:w="485" w:type="dxa"/>
            <w:vAlign w:val="center"/>
            <w:textDirection w:val="lrTb"/>
            <w:noWrap w:val="false"/>
          </w:tcPr>
          <w:p>
            <w:pPr>
              <w:jc w:val="center"/>
              <w:spacing w:before="60" w:after="60" w:line="276" w:lineRule="auto"/>
              <w:rPr>
                <w:color w:val="auto"/>
              </w:rPr>
            </w:pPr>
            <w:r>
              <w:rPr>
                <w:color w:val="auto"/>
              </w:rPr>
            </w:r>
            <w:r>
              <w:rPr>
                <w:color w:val="auto"/>
              </w:rPr>
            </w:r>
            <w:r/>
          </w:p>
        </w:tc>
        <w:tc>
          <w:tcPr>
            <w:tcW w:w="1694" w:type="dxa"/>
            <w:textDirection w:val="lrTb"/>
            <w:noWrap w:val="false"/>
          </w:tcPr>
          <w:p>
            <w:pPr>
              <w:jc w:val="center"/>
              <w:spacing w:before="60" w:after="60" w:line="276" w:lineRule="auto"/>
              <w:rPr>
                <w:color w:val="auto"/>
              </w:rPr>
            </w:pPr>
            <w:r>
              <w:rPr>
                <w:color w:val="auto"/>
              </w:rPr>
            </w:r>
            <w:r>
              <w:rPr>
                <w:color w:val="auto"/>
              </w:rPr>
            </w:r>
            <w:r/>
          </w:p>
        </w:tc>
        <w:tc>
          <w:tcPr>
            <w:tcW w:w="709" w:type="dxa"/>
            <w:vAlign w:val="center"/>
            <w:textDirection w:val="lrTb"/>
            <w:noWrap w:val="false"/>
          </w:tcPr>
          <w:p>
            <w:pPr>
              <w:jc w:val="center"/>
              <w:spacing w:before="60" w:after="60" w:line="276" w:lineRule="auto"/>
              <w:rPr>
                <w:color w:val="auto"/>
              </w:rPr>
            </w:pPr>
            <w:r>
              <w:rPr>
                <w:color w:val="auto"/>
              </w:rPr>
            </w:r>
            <w:r>
              <w:rPr>
                <w:color w:val="auto"/>
              </w:rPr>
            </w:r>
            <w:r/>
          </w:p>
        </w:tc>
        <w:tc>
          <w:tcPr>
            <w:tcW w:w="850" w:type="dxa"/>
            <w:vAlign w:val="center"/>
            <w:textDirection w:val="lrTb"/>
            <w:noWrap w:val="false"/>
          </w:tcPr>
          <w:p>
            <w:pPr>
              <w:jc w:val="center"/>
              <w:spacing w:before="60" w:after="60" w:line="276" w:lineRule="auto"/>
              <w:rPr>
                <w:color w:val="auto"/>
              </w:rPr>
            </w:pPr>
            <w:r>
              <w:rPr>
                <w:color w:val="auto"/>
              </w:rPr>
            </w:r>
            <w:r>
              <w:rPr>
                <w:color w:val="auto"/>
              </w:rPr>
            </w:r>
            <w:r/>
          </w:p>
        </w:tc>
        <w:tc>
          <w:tcPr>
            <w:tcW w:w="851" w:type="dxa"/>
            <w:vAlign w:val="center"/>
            <w:textDirection w:val="lrTb"/>
            <w:noWrap w:val="false"/>
          </w:tcPr>
          <w:p>
            <w:pPr>
              <w:jc w:val="center"/>
              <w:spacing w:before="60" w:after="60" w:line="276" w:lineRule="auto"/>
              <w:rPr>
                <w:color w:val="auto"/>
              </w:rPr>
            </w:pPr>
            <w:r>
              <w:rPr>
                <w:color w:val="auto"/>
              </w:rPr>
            </w:r>
            <w:r>
              <w:rPr>
                <w:color w:val="auto"/>
              </w:rPr>
            </w:r>
            <w:r/>
          </w:p>
        </w:tc>
        <w:tc>
          <w:tcPr>
            <w:tcW w:w="1430" w:type="dxa"/>
            <w:vAlign w:val="center"/>
            <w:textDirection w:val="lrTb"/>
            <w:noWrap w:val="false"/>
          </w:tcPr>
          <w:p>
            <w:pPr>
              <w:jc w:val="center"/>
              <w:spacing w:before="60" w:after="60" w:line="276" w:lineRule="auto"/>
              <w:rPr>
                <w:color w:val="auto"/>
              </w:rPr>
            </w:pPr>
            <w:r>
              <w:rPr>
                <w:color w:val="auto"/>
              </w:rPr>
            </w:r>
            <w:r>
              <w:rPr>
                <w:color w:val="auto"/>
              </w:rPr>
            </w:r>
            <w:r/>
          </w:p>
        </w:tc>
        <w:tc>
          <w:tcPr>
            <w:tcW w:w="1514" w:type="dxa"/>
            <w:vAlign w:val="center"/>
            <w:textDirection w:val="lrTb"/>
            <w:noWrap w:val="false"/>
          </w:tcPr>
          <w:p>
            <w:pPr>
              <w:jc w:val="center"/>
              <w:spacing w:before="60" w:after="60" w:line="276" w:lineRule="auto"/>
              <w:rPr>
                <w:color w:val="auto"/>
              </w:rPr>
            </w:pPr>
            <w:r>
              <w:rPr>
                <w:color w:val="auto"/>
              </w:rPr>
            </w:r>
            <w:r>
              <w:rPr>
                <w:color w:val="auto"/>
              </w:rPr>
            </w:r>
            <w:r/>
          </w:p>
        </w:tc>
        <w:tc>
          <w:tcPr>
            <w:tcW w:w="899" w:type="dxa"/>
            <w:vAlign w:val="center"/>
            <w:textDirection w:val="lrTb"/>
            <w:noWrap w:val="false"/>
          </w:tcPr>
          <w:p>
            <w:pPr>
              <w:jc w:val="center"/>
              <w:spacing w:before="60" w:after="60" w:line="276" w:lineRule="auto"/>
              <w:rPr>
                <w:color w:val="auto"/>
              </w:rPr>
            </w:pPr>
            <w:r>
              <w:rPr>
                <w:color w:val="auto"/>
              </w:rPr>
            </w:r>
            <w:r>
              <w:rPr>
                <w:color w:val="auto"/>
              </w:rPr>
            </w:r>
            <w:r/>
          </w:p>
        </w:tc>
        <w:tc>
          <w:tcPr>
            <w:tcW w:w="970" w:type="dxa"/>
            <w:vAlign w:val="center"/>
            <w:textDirection w:val="lrTb"/>
            <w:noWrap w:val="false"/>
          </w:tcPr>
          <w:p>
            <w:pPr>
              <w:jc w:val="center"/>
              <w:spacing w:line="276" w:lineRule="auto"/>
              <w:rPr>
                <w:color w:val="auto"/>
              </w:rPr>
            </w:pPr>
            <w:r>
              <w:rPr>
                <w:color w:val="auto"/>
              </w:rPr>
            </w:r>
            <w:r>
              <w:rPr>
                <w:color w:val="auto"/>
              </w:rPr>
            </w:r>
            <w:r/>
          </w:p>
        </w:tc>
      </w:tr>
      <w:tr>
        <w:trPr>
          <w:jc w:val="center"/>
          <w:trHeight w:val="705"/>
        </w:trPr>
        <w:tc>
          <w:tcPr>
            <w:gridSpan w:val="8"/>
            <w:tcW w:w="8432" w:type="dxa"/>
            <w:textDirection w:val="lrTb"/>
            <w:noWrap w:val="false"/>
          </w:tcPr>
          <w:p>
            <w:pPr>
              <w:jc w:val="right"/>
              <w:spacing w:before="60" w:after="60" w:line="276" w:lineRule="auto"/>
              <w:rPr>
                <w:color w:val="auto"/>
              </w:rPr>
            </w:pPr>
            <w:r>
              <w:rPr>
                <w:rFonts w:hint="eastAsia"/>
                <w:color w:val="auto"/>
              </w:rPr>
              <w:t xml:space="preserve">其中，</w:t>
            </w:r>
            <w:r>
              <w:rPr>
                <w:rFonts w:hint="eastAsia"/>
                <w:bCs/>
                <w:color w:val="auto"/>
              </w:rPr>
              <w:t xml:space="preserve">环境标志</w:t>
            </w:r>
            <w:r>
              <w:rPr>
                <w:rFonts w:hint="eastAsia"/>
                <w:color w:val="auto"/>
              </w:rPr>
              <w:t xml:space="preserve">产品总计：</w:t>
            </w:r>
            <w:r>
              <w:rPr>
                <w:color w:val="auto"/>
              </w:rPr>
            </w:r>
            <w:r/>
          </w:p>
        </w:tc>
        <w:tc>
          <w:tcPr>
            <w:tcW w:w="970" w:type="dxa"/>
            <w:vAlign w:val="center"/>
            <w:textDirection w:val="lrTb"/>
            <w:noWrap w:val="false"/>
          </w:tcPr>
          <w:p>
            <w:pPr>
              <w:jc w:val="center"/>
              <w:spacing w:line="276" w:lineRule="auto"/>
              <w:rPr>
                <w:color w:val="auto"/>
              </w:rPr>
            </w:pPr>
            <w:r>
              <w:rPr>
                <w:color w:val="auto"/>
              </w:rPr>
            </w:r>
            <w:r>
              <w:rPr>
                <w:color w:val="auto"/>
              </w:rPr>
            </w:r>
            <w:r/>
          </w:p>
        </w:tc>
      </w:tr>
    </w:tbl>
    <w:p>
      <w:pPr>
        <w:ind w:firstLine="4800"/>
        <w:rPr>
          <w:color w:val="auto"/>
          <w:sz w:val="24"/>
        </w:rPr>
      </w:pPr>
      <w:r>
        <w:rPr>
          <w:color w:val="auto"/>
          <w:sz w:val="24"/>
        </w:rPr>
      </w:r>
      <w:r>
        <w:rPr>
          <w:color w:val="auto"/>
        </w:rPr>
      </w:r>
      <w:r/>
    </w:p>
    <w:p>
      <w:pPr>
        <w:pStyle w:val="1006"/>
        <w:ind w:right="840" w:firstLine="3780"/>
        <w:rPr>
          <w:rFonts w:hAnsi="宋体"/>
          <w:color w:val="auto"/>
          <w:sz w:val="21"/>
          <w:szCs w:val="21"/>
        </w:rPr>
      </w:pPr>
      <w:r>
        <w:rPr>
          <w:rFonts w:hAnsi="宋体"/>
          <w:color w:val="auto"/>
          <w:sz w:val="21"/>
          <w:szCs w:val="21"/>
        </w:rPr>
      </w:r>
      <w:r>
        <w:rPr>
          <w:color w:val="auto"/>
        </w:rPr>
      </w:r>
      <w:r/>
    </w:p>
    <w:p>
      <w:pPr>
        <w:pStyle w:val="1006"/>
        <w:ind w:firstLine="3769"/>
        <w:rPr>
          <w:rFonts w:hAnsi="宋体"/>
          <w:color w:val="auto"/>
          <w:sz w:val="21"/>
          <w:szCs w:val="21"/>
        </w:rPr>
      </w:pPr>
      <w:r>
        <w:rPr>
          <w:rFonts w:hint="eastAsia" w:hAnsi="宋体"/>
          <w:color w:val="auto"/>
          <w:sz w:val="21"/>
          <w:szCs w:val="21"/>
        </w:rPr>
        <w:t xml:space="preserve">投标人名称（公章）：____________</w:t>
      </w:r>
      <w:r>
        <w:rPr>
          <w:rFonts w:hint="eastAsia" w:hAnsi="宋体"/>
          <w:color w:val="auto"/>
          <w:sz w:val="21"/>
          <w:szCs w:val="21"/>
          <w:u w:val="single"/>
        </w:rPr>
        <w:t xml:space="preserve">             </w:t>
      </w:r>
      <w:r>
        <w:rPr>
          <w:color w:val="auto"/>
        </w:rPr>
      </w:r>
      <w:r/>
    </w:p>
    <w:p>
      <w:pPr>
        <w:pStyle w:val="1006"/>
        <w:ind w:right="840" w:firstLine="3780"/>
        <w:rPr>
          <w:rFonts w:hAnsi="宋体"/>
          <w:color w:val="auto"/>
          <w:sz w:val="21"/>
          <w:szCs w:val="21"/>
        </w:rPr>
      </w:pPr>
      <w:r>
        <w:rPr>
          <w:rFonts w:hint="eastAsia" w:hAnsi="宋体"/>
          <w:color w:val="auto"/>
          <w:sz w:val="21"/>
          <w:szCs w:val="21"/>
        </w:rPr>
        <w:t xml:space="preserve">法定代表人（单位负责人）</w:t>
      </w:r>
      <w:r>
        <w:rPr>
          <w:color w:val="auto"/>
        </w:rPr>
      </w:r>
      <w:r/>
    </w:p>
    <w:p>
      <w:pPr>
        <w:pStyle w:val="1006"/>
        <w:ind w:right="420" w:firstLine="3780"/>
        <w:jc w:val="left"/>
        <w:rPr>
          <w:rFonts w:hAnsi="宋体"/>
          <w:color w:val="auto"/>
          <w:sz w:val="21"/>
          <w:szCs w:val="21"/>
        </w:rPr>
      </w:pPr>
      <w:r>
        <w:rPr>
          <w:rFonts w:hint="eastAsia" w:hAnsi="宋体"/>
          <w:color w:val="auto"/>
          <w:sz w:val="21"/>
          <w:szCs w:val="21"/>
        </w:rPr>
        <w:t xml:space="preserve">或其授权代表（签字或盖章）：_________________</w:t>
      </w:r>
      <w:r>
        <w:rPr>
          <w:color w:val="auto"/>
        </w:rPr>
      </w:r>
      <w:r/>
    </w:p>
    <w:p>
      <w:pPr>
        <w:ind w:right="420" w:firstLine="3780"/>
        <w:rPr>
          <w:color w:val="auto"/>
        </w:rPr>
      </w:pPr>
      <w:r>
        <w:rPr>
          <w:rFonts w:hint="eastAsia"/>
          <w:color w:val="auto"/>
        </w:rPr>
        <w:t xml:space="preserve">日期：</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rPr>
          <w:color w:val="auto"/>
        </w:rPr>
      </w:r>
      <w:r/>
    </w:p>
    <w:p>
      <w:pPr>
        <w:pStyle w:val="902"/>
        <w:ind w:left="-141"/>
        <w:rPr>
          <w:rFonts w:cs="Times New Roman"/>
          <w:color w:val="auto"/>
        </w:rPr>
      </w:pP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902"/>
        <w:ind w:left="-141"/>
        <w:spacing w:line="300" w:lineRule="auto"/>
        <w:rPr>
          <w:rFonts w:cs="Times New Roman"/>
          <w:color w:val="auto"/>
        </w:rPr>
      </w:pPr>
      <w:r>
        <w:rPr>
          <w:rFonts w:cs="Times New Roman"/>
          <w:color w:val="auto"/>
        </w:rPr>
      </w:r>
      <w:r>
        <w:rPr>
          <w:color w:val="auto"/>
        </w:rPr>
      </w:r>
      <w:r/>
    </w:p>
    <w:p>
      <w:pPr>
        <w:pStyle w:val="919"/>
        <w:ind w:firstLine="361"/>
        <w:jc w:val="center"/>
        <w:spacing w:before="20" w:beforeAutospacing="0" w:after="20" w:afterAutospacing="0" w:line="300" w:lineRule="auto"/>
        <w:shd w:val="clear" w:color="auto" w:fill="ffffff"/>
        <w:rPr>
          <w:color w:val="auto"/>
        </w:rPr>
      </w:pPr>
      <w:r>
        <w:rPr>
          <w:rStyle w:val="924"/>
          <w:rFonts w:hint="eastAsia"/>
          <w:color w:val="auto"/>
          <w:shd w:val="clear" w:color="auto" w:fill="ffffff"/>
        </w:rPr>
        <w:t xml:space="preserve">关于符合本国产品标准的声明函</w:t>
      </w:r>
      <w:r>
        <w:rPr>
          <w:color w:val="auto"/>
        </w:rPr>
      </w:r>
      <w:r/>
    </w:p>
    <w:p>
      <w:pPr>
        <w:pStyle w:val="919"/>
        <w:ind w:firstLine="240"/>
        <w:spacing w:before="20" w:beforeAutospacing="0" w:after="20" w:afterAutospacing="0" w:line="300" w:lineRule="auto"/>
        <w:shd w:val="clear" w:color="auto" w:fill="ffffff"/>
        <w:rPr>
          <w:color w:val="auto"/>
          <w:sz w:val="16"/>
          <w:szCs w:val="16"/>
        </w:rPr>
      </w:pPr>
      <w:r>
        <w:rPr>
          <w:color w:val="auto"/>
          <w:sz w:val="16"/>
          <w:szCs w:val="16"/>
        </w:rPr>
      </w:r>
      <w:r>
        <w:rPr>
          <w:color w:val="auto"/>
        </w:rPr>
      </w:r>
      <w:r/>
    </w:p>
    <w:p>
      <w:pPr>
        <w:ind w:left="120" w:right="207" w:firstLine="324"/>
        <w:spacing w:line="300" w:lineRule="auto"/>
        <w:rPr>
          <w:rFonts w:cs="Microsoft New Tai Lue"/>
          <w:color w:val="auto"/>
          <w:spacing w:val="3"/>
        </w:rPr>
      </w:pPr>
      <w:r>
        <w:rPr>
          <w:rFonts w:hint="eastAsia" w:cs="Microsoft New Tai Lue"/>
          <w:color w:val="auto"/>
          <w:spacing w:val="3"/>
        </w:rPr>
        <w:t xml:space="preserve">本公司（单位）郑重声明，根据《国务院办公厅关于在政府采购中实施本国产品标准及相关政策的通知》（国办发〔2025〕34号）的规定，本公司（单位）提供的以下产品属于本国产品。具体情况如下：</w:t>
      </w:r>
      <w:r>
        <w:rPr>
          <w:color w:val="auto"/>
        </w:rPr>
      </w:r>
      <w:r/>
    </w:p>
    <w:p>
      <w:pPr>
        <w:ind w:left="120" w:right="207" w:firstLine="324"/>
        <w:spacing w:line="300" w:lineRule="auto"/>
        <w:rPr>
          <w:rFonts w:cs="Microsoft New Tai Lue"/>
          <w:color w:val="auto"/>
          <w:spacing w:val="3"/>
        </w:rPr>
      </w:pPr>
      <w:r>
        <w:rPr>
          <w:rFonts w:hint="eastAsia" w:cs="Microsoft New Tai Lue"/>
          <w:color w:val="auto"/>
          <w:spacing w:val="3"/>
        </w:rPr>
        <w:t xml:space="preserve">1.</w:t>
      </w:r>
      <w:r>
        <w:rPr>
          <w:rFonts w:hint="eastAsia" w:cs="Microsoft New Tai Lue"/>
          <w:color w:val="auto"/>
          <w:spacing w:val="3"/>
          <w:u w:val="single"/>
        </w:rPr>
        <w:t xml:space="preserve">（产品名称1）</w:t>
      </w:r>
      <w:r>
        <w:rPr>
          <w:rFonts w:hint="eastAsia" w:cs="Microsoft New Tai Lue"/>
          <w:color w:val="auto"/>
          <w:spacing w:val="6"/>
          <w:u w:val="single"/>
          <w:vertAlign w:val="superscript"/>
        </w:rPr>
        <w:t xml:space="preserve">1</w:t>
      </w:r>
      <w:r>
        <w:rPr>
          <w:rFonts w:hint="eastAsia" w:cs="Microsoft New Tai Lue"/>
          <w:color w:val="auto"/>
          <w:spacing w:val="3"/>
        </w:rPr>
        <w:t xml:space="preserve">，生产厂为</w:t>
      </w:r>
      <w:r>
        <w:rPr>
          <w:rFonts w:hint="eastAsia" w:cs="Microsoft New Tai Lue"/>
          <w:color w:val="auto"/>
          <w:spacing w:val="3"/>
          <w:u w:val="single"/>
        </w:rPr>
        <w:t xml:space="preserve">（厂名）</w:t>
      </w:r>
      <w:r>
        <w:rPr>
          <w:rFonts w:hint="eastAsia" w:cs="Microsoft New Tai Lue"/>
          <w:color w:val="auto"/>
          <w:spacing w:val="6"/>
          <w:u w:val="single"/>
          <w:vertAlign w:val="superscript"/>
        </w:rPr>
        <w:t xml:space="preserve">2</w:t>
      </w:r>
      <w:r>
        <w:rPr>
          <w:rFonts w:hint="eastAsia" w:cs="Microsoft New Tai Lue"/>
          <w:color w:val="auto"/>
          <w:spacing w:val="3"/>
        </w:rPr>
        <w:t xml:space="preserve">，厂址为</w:t>
      </w:r>
      <w:r>
        <w:rPr>
          <w:rFonts w:hint="eastAsia" w:cs="Microsoft New Tai Lue"/>
          <w:color w:val="auto"/>
          <w:spacing w:val="3"/>
          <w:u w:val="single"/>
        </w:rPr>
        <w:t xml:space="preserve">（生产厂址）</w:t>
      </w:r>
      <w:r>
        <w:rPr>
          <w:rFonts w:hint="eastAsia" w:cs="Microsoft New Tai Lue"/>
          <w:color w:val="auto"/>
          <w:spacing w:val="3"/>
        </w:rPr>
        <w:t xml:space="preserve">。</w:t>
      </w:r>
      <w:r>
        <w:rPr>
          <w:rFonts w:hint="eastAsia" w:cs="Microsoft New Tai Lue"/>
          <w:color w:val="auto"/>
          <w:spacing w:val="3"/>
          <w:u w:val="single"/>
        </w:rPr>
        <w:t xml:space="preserve">（产品名称1）</w:t>
      </w:r>
      <w:r>
        <w:rPr>
          <w:rFonts w:hint="eastAsia" w:cs="Microsoft New Tai Lue"/>
          <w:color w:val="auto"/>
          <w:spacing w:val="3"/>
        </w:rPr>
        <w:t xml:space="preserve">的中国境内生产的组件成本占比≥</w:t>
      </w:r>
      <w:r>
        <w:rPr>
          <w:rFonts w:hint="eastAsia" w:cs="Microsoft New Tai Lue"/>
          <w:color w:val="auto"/>
          <w:spacing w:val="3"/>
          <w:u w:val="single"/>
        </w:rPr>
        <w:t xml:space="preserve">（规定比例）</w:t>
      </w:r>
      <w:r>
        <w:rPr>
          <w:rFonts w:hint="eastAsia" w:cs="Microsoft New Tai Lue"/>
          <w:color w:val="auto"/>
          <w:spacing w:val="6"/>
          <w:vertAlign w:val="superscript"/>
        </w:rPr>
        <w:t xml:space="preserve">3</w:t>
      </w:r>
      <w:r>
        <w:rPr>
          <w:rFonts w:hint="eastAsia" w:cs="Microsoft New Tai Lue"/>
          <w:color w:val="auto"/>
          <w:spacing w:val="3"/>
        </w:rPr>
        <w:t xml:space="preserve">。</w:t>
      </w:r>
      <w:r>
        <w:rPr>
          <w:rFonts w:hint="eastAsia" w:cs="Microsoft New Tai Lue"/>
          <w:color w:val="auto"/>
          <w:spacing w:val="3"/>
          <w:u w:val="single"/>
        </w:rPr>
        <w:t xml:space="preserve">（产品名称1）</w:t>
      </w:r>
      <w:r>
        <w:rPr>
          <w:rFonts w:hint="eastAsia" w:cs="Microsoft New Tai Lue"/>
          <w:color w:val="auto"/>
          <w:spacing w:val="3"/>
        </w:rPr>
        <w:t xml:space="preserve">的</w:t>
      </w:r>
      <w:r>
        <w:rPr>
          <w:rFonts w:hint="eastAsia" w:cs="Microsoft New Tai Lue"/>
          <w:color w:val="auto"/>
          <w:spacing w:val="3"/>
          <w:u w:val="single"/>
        </w:rPr>
        <w:t xml:space="preserve">（关键组件）</w:t>
      </w:r>
      <w:r>
        <w:rPr>
          <w:rFonts w:hint="eastAsia" w:cs="Microsoft New Tai Lue"/>
          <w:color w:val="auto"/>
          <w:spacing w:val="6"/>
          <w:vertAlign w:val="superscript"/>
        </w:rPr>
        <w:t xml:space="preserve">4</w:t>
      </w:r>
      <w:r>
        <w:rPr>
          <w:rFonts w:hint="eastAsia" w:cs="Microsoft New Tai Lue"/>
          <w:color w:val="auto"/>
          <w:spacing w:val="3"/>
        </w:rPr>
        <w:t xml:space="preserve">在中国境内生产。</w:t>
      </w:r>
      <w:r>
        <w:rPr>
          <w:rFonts w:hint="eastAsia" w:cs="Microsoft New Tai Lue"/>
          <w:color w:val="auto"/>
          <w:spacing w:val="3"/>
          <w:u w:val="single"/>
        </w:rPr>
        <w:t xml:space="preserve">（产品名称1）</w:t>
      </w:r>
      <w:r>
        <w:rPr>
          <w:rFonts w:hint="eastAsia" w:cs="Microsoft New Tai Lue"/>
          <w:color w:val="auto"/>
          <w:spacing w:val="3"/>
        </w:rPr>
        <w:t xml:space="preserve">的</w:t>
      </w:r>
      <w:r>
        <w:rPr>
          <w:rFonts w:hint="eastAsia" w:cs="Microsoft New Tai Lue"/>
          <w:color w:val="auto"/>
          <w:spacing w:val="3"/>
          <w:u w:val="single"/>
        </w:rPr>
        <w:t xml:space="preserve">（关键工序）</w:t>
      </w:r>
      <w:r>
        <w:rPr>
          <w:rFonts w:hint="eastAsia" w:cs="Microsoft New Tai Lue"/>
          <w:color w:val="auto"/>
          <w:spacing w:val="6"/>
          <w:vertAlign w:val="superscript"/>
        </w:rPr>
        <w:t xml:space="preserve">5</w:t>
      </w:r>
      <w:r>
        <w:rPr>
          <w:rFonts w:hint="eastAsia" w:cs="Microsoft New Tai Lue"/>
          <w:color w:val="auto"/>
          <w:spacing w:val="3"/>
        </w:rPr>
        <w:t xml:space="preserve">在中国境内完成。</w:t>
      </w:r>
      <w:r>
        <w:rPr>
          <w:color w:val="auto"/>
        </w:rPr>
      </w:r>
      <w:r/>
    </w:p>
    <w:p>
      <w:pPr>
        <w:ind w:left="120" w:right="207" w:firstLine="324"/>
        <w:spacing w:line="300" w:lineRule="auto"/>
        <w:rPr>
          <w:rFonts w:cs="Microsoft New Tai Lue"/>
          <w:color w:val="auto"/>
          <w:spacing w:val="3"/>
        </w:rPr>
      </w:pPr>
      <w:r>
        <w:rPr>
          <w:rFonts w:hint="eastAsia" w:cs="Microsoft New Tai Lue"/>
          <w:color w:val="auto"/>
          <w:spacing w:val="3"/>
        </w:rPr>
        <w:t xml:space="preserve">2.</w:t>
      </w:r>
      <w:r>
        <w:rPr>
          <w:rFonts w:hint="eastAsia" w:cs="Microsoft New Tai Lue"/>
          <w:color w:val="auto"/>
          <w:spacing w:val="3"/>
          <w:u w:val="single"/>
        </w:rPr>
        <w:t xml:space="preserve">（产品名称2）</w:t>
      </w:r>
      <w:r>
        <w:rPr>
          <w:rFonts w:hint="eastAsia" w:cs="Microsoft New Tai Lue"/>
          <w:color w:val="auto"/>
          <w:spacing w:val="3"/>
        </w:rPr>
        <w:t xml:space="preserve">，生产厂为</w:t>
      </w:r>
      <w:r>
        <w:rPr>
          <w:rFonts w:hint="eastAsia" w:cs="Microsoft New Tai Lue"/>
          <w:color w:val="auto"/>
          <w:spacing w:val="3"/>
          <w:u w:val="single"/>
        </w:rPr>
        <w:t xml:space="preserve">（厂名）</w:t>
      </w:r>
      <w:r>
        <w:rPr>
          <w:rFonts w:hint="eastAsia" w:cs="Microsoft New Tai Lue"/>
          <w:color w:val="auto"/>
          <w:spacing w:val="3"/>
        </w:rPr>
        <w:t xml:space="preserve">，厂址为</w:t>
      </w:r>
      <w:r>
        <w:rPr>
          <w:rFonts w:hint="eastAsia" w:cs="Microsoft New Tai Lue"/>
          <w:color w:val="auto"/>
          <w:spacing w:val="3"/>
          <w:u w:val="single"/>
        </w:rPr>
        <w:t xml:space="preserve">（生产厂址）</w:t>
      </w:r>
      <w:r>
        <w:rPr>
          <w:rFonts w:hint="eastAsia" w:cs="Microsoft New Tai Lue"/>
          <w:color w:val="auto"/>
          <w:spacing w:val="3"/>
        </w:rPr>
        <w:t xml:space="preserve">。</w:t>
      </w:r>
      <w:r>
        <w:rPr>
          <w:rFonts w:hint="eastAsia" w:cs="Microsoft New Tai Lue"/>
          <w:color w:val="auto"/>
          <w:spacing w:val="3"/>
          <w:u w:val="single"/>
        </w:rPr>
        <w:t xml:space="preserve">（产品名称2）</w:t>
      </w:r>
      <w:r>
        <w:rPr>
          <w:rFonts w:hint="eastAsia" w:cs="Microsoft New Tai Lue"/>
          <w:color w:val="auto"/>
          <w:spacing w:val="3"/>
        </w:rPr>
        <w:t xml:space="preserve">的中国境内生产的组件成本占比≥</w:t>
      </w:r>
      <w:r>
        <w:rPr>
          <w:rFonts w:hint="eastAsia" w:cs="Microsoft New Tai Lue"/>
          <w:color w:val="auto"/>
          <w:spacing w:val="3"/>
          <w:u w:val="single"/>
        </w:rPr>
        <w:t xml:space="preserve">（规定比例）</w:t>
      </w:r>
      <w:r>
        <w:rPr>
          <w:rFonts w:hint="eastAsia" w:cs="Microsoft New Tai Lue"/>
          <w:color w:val="auto"/>
          <w:spacing w:val="3"/>
        </w:rPr>
        <w:t xml:space="preserve">。</w:t>
      </w:r>
      <w:r>
        <w:rPr>
          <w:rFonts w:hint="eastAsia" w:cs="Microsoft New Tai Lue"/>
          <w:color w:val="auto"/>
          <w:spacing w:val="3"/>
          <w:u w:val="single"/>
        </w:rPr>
        <w:t xml:space="preserve">（产品名称2）</w:t>
      </w:r>
      <w:r>
        <w:rPr>
          <w:rFonts w:hint="eastAsia" w:cs="Microsoft New Tai Lue"/>
          <w:color w:val="auto"/>
          <w:spacing w:val="3"/>
        </w:rPr>
        <w:t xml:space="preserve">的</w:t>
      </w:r>
      <w:r>
        <w:rPr>
          <w:rFonts w:hint="eastAsia" w:cs="Microsoft New Tai Lue"/>
          <w:color w:val="auto"/>
          <w:spacing w:val="3"/>
          <w:u w:val="single"/>
        </w:rPr>
        <w:t xml:space="preserve">（关键组件）</w:t>
      </w:r>
      <w:r>
        <w:rPr>
          <w:rFonts w:hint="eastAsia" w:cs="Microsoft New Tai Lue"/>
          <w:color w:val="auto"/>
          <w:spacing w:val="3"/>
        </w:rPr>
        <w:t xml:space="preserve">在中国境内生产。</w:t>
      </w:r>
      <w:r>
        <w:rPr>
          <w:rFonts w:hint="eastAsia" w:cs="Microsoft New Tai Lue"/>
          <w:color w:val="auto"/>
          <w:spacing w:val="3"/>
          <w:u w:val="single"/>
        </w:rPr>
        <w:t xml:space="preserve">（产品名称2）</w:t>
      </w:r>
      <w:r>
        <w:rPr>
          <w:rFonts w:hint="eastAsia" w:cs="Microsoft New Tai Lue"/>
          <w:color w:val="auto"/>
          <w:spacing w:val="3"/>
        </w:rPr>
        <w:t xml:space="preserve">的</w:t>
      </w:r>
      <w:r>
        <w:rPr>
          <w:rFonts w:hint="eastAsia" w:cs="Microsoft New Tai Lue"/>
          <w:color w:val="auto"/>
          <w:spacing w:val="3"/>
          <w:u w:val="single"/>
        </w:rPr>
        <w:t xml:space="preserve">（关键工序）</w:t>
      </w:r>
      <w:r>
        <w:rPr>
          <w:rFonts w:hint="eastAsia" w:cs="Microsoft New Tai Lue"/>
          <w:color w:val="auto"/>
          <w:spacing w:val="3"/>
        </w:rPr>
        <w:t xml:space="preserve">在中国境内完成。</w:t>
      </w:r>
      <w:r>
        <w:rPr>
          <w:color w:val="auto"/>
        </w:rPr>
      </w:r>
      <w:r/>
    </w:p>
    <w:p>
      <w:pPr>
        <w:ind w:left="120" w:right="207" w:firstLine="324"/>
        <w:spacing w:line="300" w:lineRule="auto"/>
        <w:rPr>
          <w:rFonts w:cs="Microsoft New Tai Lue"/>
          <w:color w:val="auto"/>
          <w:spacing w:val="3"/>
        </w:rPr>
      </w:pPr>
      <w:r>
        <w:rPr>
          <w:rFonts w:hint="eastAsia" w:cs="Microsoft New Tai Lue"/>
          <w:color w:val="auto"/>
          <w:spacing w:val="3"/>
        </w:rPr>
        <w:t xml:space="preserve">……</w:t>
      </w:r>
      <w:r>
        <w:rPr>
          <w:color w:val="auto"/>
        </w:rPr>
      </w:r>
      <w:r/>
    </w:p>
    <w:p>
      <w:pPr>
        <w:ind w:left="120" w:right="207" w:firstLine="324"/>
        <w:spacing w:line="300" w:lineRule="auto"/>
        <w:rPr>
          <w:rFonts w:cs="Microsoft New Tai Lue"/>
          <w:color w:val="auto"/>
          <w:spacing w:val="3"/>
        </w:rPr>
      </w:pPr>
      <w:r>
        <w:rPr>
          <w:rFonts w:hint="eastAsia" w:cs="Microsoft New Tai Lue"/>
          <w:color w:val="auto"/>
          <w:spacing w:val="3"/>
        </w:rPr>
        <w:t xml:space="preserve">本公司（单位）对上述声明内容的真实性负责。如有虚假，愿承担相应法律责任。</w:t>
      </w:r>
      <w:r>
        <w:rPr>
          <w:color w:val="auto"/>
        </w:rPr>
      </w:r>
      <w:r/>
    </w:p>
    <w:p>
      <w:pPr>
        <w:ind w:left="120" w:right="207" w:firstLine="324"/>
        <w:spacing w:line="300" w:lineRule="auto"/>
        <w:rPr>
          <w:rFonts w:cs="Microsoft New Tai Lue"/>
          <w:color w:val="auto"/>
          <w:spacing w:val="3"/>
        </w:rPr>
      </w:pPr>
      <w:r>
        <w:rPr>
          <w:rFonts w:cs="Microsoft New Tai Lue"/>
          <w:color w:val="auto"/>
          <w:spacing w:val="3"/>
        </w:rPr>
      </w:r>
      <w:r>
        <w:rPr>
          <w:color w:val="auto"/>
        </w:rPr>
      </w:r>
      <w:r/>
    </w:p>
    <w:p>
      <w:pPr>
        <w:ind w:left="120" w:right="207" w:firstLine="324"/>
        <w:jc w:val="right"/>
        <w:spacing w:line="300" w:lineRule="auto"/>
        <w:rPr>
          <w:rFonts w:cs="Microsoft New Tai Lue"/>
          <w:color w:val="auto"/>
          <w:spacing w:val="3"/>
        </w:rPr>
      </w:pPr>
      <w:r>
        <w:rPr>
          <w:rFonts w:hint="eastAsia" w:cs="Microsoft New Tai Lue"/>
          <w:color w:val="auto"/>
          <w:spacing w:val="3"/>
        </w:rPr>
        <w:t xml:space="preserve">公司（单位）名称（盖章）：　        </w:t>
      </w:r>
      <w:r>
        <w:rPr>
          <w:color w:val="auto"/>
        </w:rPr>
      </w:r>
      <w:r/>
    </w:p>
    <w:p>
      <w:pPr>
        <w:ind w:left="120" w:right="207" w:firstLine="324"/>
        <w:jc w:val="right"/>
        <w:spacing w:line="300" w:lineRule="auto"/>
        <w:rPr>
          <w:rFonts w:cs="Microsoft New Tai Lue"/>
          <w:color w:val="auto"/>
          <w:spacing w:val="3"/>
        </w:rPr>
      </w:pPr>
      <w:r>
        <w:rPr>
          <w:rFonts w:hint="eastAsia" w:cs="Microsoft New Tai Lue"/>
          <w:color w:val="auto"/>
          <w:spacing w:val="3"/>
        </w:rPr>
        <w:t xml:space="preserve">日期：　     年　  月　  日         </w:t>
      </w:r>
      <w:r>
        <w:rPr>
          <w:color w:val="auto"/>
        </w:rPr>
      </w:r>
      <w:r/>
    </w:p>
    <w:p>
      <w:pPr>
        <w:ind w:left="120" w:right="207" w:firstLine="324"/>
        <w:spacing w:line="300" w:lineRule="auto"/>
        <w:rPr>
          <w:rFonts w:cs="Microsoft New Tai Lue"/>
          <w:color w:val="auto"/>
          <w:spacing w:val="3"/>
        </w:rPr>
      </w:pPr>
      <w:r>
        <w:rPr>
          <w:rFonts w:cs="Microsoft New Tai Lue"/>
          <w:color w:val="auto"/>
          <w:spacing w:val="3"/>
        </w:rPr>
      </w:r>
      <w:r>
        <w:rPr>
          <w:color w:val="auto"/>
        </w:rPr>
      </w:r>
      <w:r/>
    </w:p>
    <w:p>
      <w:pPr>
        <w:ind w:left="120" w:right="207" w:firstLine="324"/>
        <w:spacing w:line="300" w:lineRule="auto"/>
        <w:rPr>
          <w:rFonts w:cs="Microsoft New Tai Lue"/>
          <w:color w:val="auto"/>
          <w:spacing w:val="3"/>
        </w:rPr>
      </w:pPr>
      <w:r>
        <w:rPr>
          <w:rFonts w:hint="eastAsia" w:cs="Microsoft New Tai Lue"/>
          <w:color w:val="auto"/>
          <w:spacing w:val="3"/>
        </w:rPr>
        <w:t xml:space="preserve">1.产品如有型号，请在“产品名称”栏一并填写。</w:t>
      </w:r>
      <w:r>
        <w:rPr>
          <w:color w:val="auto"/>
        </w:rPr>
      </w:r>
      <w:r/>
    </w:p>
    <w:p>
      <w:pPr>
        <w:ind w:left="120" w:right="207" w:firstLine="324"/>
        <w:spacing w:line="300" w:lineRule="auto"/>
        <w:rPr>
          <w:rFonts w:cs="Microsoft New Tai Lue"/>
          <w:color w:val="auto"/>
          <w:spacing w:val="3"/>
        </w:rPr>
      </w:pPr>
      <w:r>
        <w:rPr>
          <w:rFonts w:hint="eastAsia" w:cs="Microsoft New Tai Lue"/>
          <w:color w:val="auto"/>
          <w:spacing w:val="3"/>
        </w:rPr>
        <w:t xml:space="preserve">2.生产厂名与厂址应与生产厂营业执照载明的相关信息保持一致。</w:t>
      </w:r>
      <w:r>
        <w:rPr>
          <w:color w:val="auto"/>
        </w:rPr>
      </w:r>
      <w:r/>
    </w:p>
    <w:p>
      <w:pPr>
        <w:ind w:left="120" w:right="207" w:firstLine="324"/>
        <w:spacing w:line="300" w:lineRule="auto"/>
        <w:rPr>
          <w:rFonts w:cs="Microsoft New Tai Lue"/>
          <w:color w:val="auto"/>
          <w:spacing w:val="3"/>
        </w:rPr>
      </w:pPr>
      <w:r>
        <w:rPr>
          <w:rFonts w:hint="eastAsia" w:cs="Microsoft New Tai Lue"/>
          <w:color w:val="auto"/>
          <w:spacing w:val="3"/>
        </w:rPr>
        <w:t xml:space="preserve">3.该产品的中国境内生产的组件成本占比相关要求实施前，“规定比例”栏可不填，下同。</w:t>
      </w:r>
      <w:r>
        <w:rPr>
          <w:color w:val="auto"/>
        </w:rPr>
      </w:r>
      <w:r/>
    </w:p>
    <w:p>
      <w:pPr>
        <w:ind w:left="120" w:right="207" w:firstLine="324"/>
        <w:spacing w:line="300" w:lineRule="auto"/>
        <w:rPr>
          <w:rFonts w:cs="Microsoft New Tai Lue"/>
          <w:color w:val="auto"/>
          <w:spacing w:val="3"/>
        </w:rPr>
      </w:pPr>
      <w:r>
        <w:rPr>
          <w:rFonts w:hint="eastAsia" w:cs="Microsoft New Tai Lue"/>
          <w:color w:val="auto"/>
          <w:spacing w:val="3"/>
        </w:rPr>
        <w:t xml:space="preserve">4.该产品的关键组件要求实施前，“关键组件”栏可不填，下同。</w:t>
      </w:r>
      <w:r>
        <w:rPr>
          <w:color w:val="auto"/>
        </w:rPr>
      </w:r>
      <w:r/>
    </w:p>
    <w:p>
      <w:pPr>
        <w:ind w:left="120" w:right="207" w:firstLine="324"/>
        <w:spacing w:line="300" w:lineRule="auto"/>
        <w:rPr>
          <w:rFonts w:cs="Microsoft New Tai Lue"/>
          <w:color w:val="auto"/>
          <w:spacing w:val="3"/>
        </w:rPr>
      </w:pPr>
      <w:r>
        <w:rPr>
          <w:rFonts w:hint="eastAsia" w:cs="Microsoft New Tai Lue"/>
          <w:color w:val="auto"/>
          <w:spacing w:val="3"/>
        </w:rPr>
        <w:t xml:space="preserve">5.该产品的关键工序要求实施前，“关键工序”栏可不填，下同。</w:t>
      </w:r>
      <w:r>
        <w:rPr>
          <w:color w:val="auto"/>
        </w:rPr>
      </w:r>
      <w:r/>
    </w:p>
    <w:p>
      <w:pPr>
        <w:ind w:firstLine="482"/>
        <w:rPr>
          <w:b/>
          <w:color w:val="auto"/>
          <w:sz w:val="32"/>
          <w:szCs w:val="32"/>
        </w:rPr>
      </w:pPr>
      <w:r>
        <w:rPr>
          <w:b/>
          <w:color w:val="auto"/>
          <w:sz w:val="32"/>
          <w:szCs w:val="32"/>
        </w:rPr>
      </w:r>
      <w:r>
        <w:rPr>
          <w:color w:val="auto"/>
        </w:rPr>
      </w:r>
      <w:r/>
    </w:p>
    <w:p>
      <w:pPr>
        <w:pStyle w:val="902"/>
        <w:ind w:left="-141"/>
        <w:rPr>
          <w:rFonts w:cs="Times New Roman"/>
          <w:color w:val="auto"/>
        </w:rPr>
      </w:pP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920"/>
        <w:numPr>
          <w:ilvl w:val="0"/>
          <w:numId w:val="7"/>
        </w:numPr>
        <w:ind w:left="-141" w:firstLine="0"/>
        <w:spacing w:before="0" w:line="300" w:lineRule="auto"/>
        <w:rPr>
          <w:rFonts w:ascii="Microsoft New Tai Lue" w:hAnsi="Microsoft New Tai Lue" w:cs="宋体"/>
          <w:color w:val="auto"/>
          <w:sz w:val="24"/>
          <w:szCs w:val="24"/>
        </w:rPr>
      </w:pPr>
      <w:r>
        <w:rPr>
          <w:rFonts w:hint="eastAsia" w:ascii="Microsoft New Tai Lue" w:hAnsi="Microsoft New Tai Lue" w:cs="宋体"/>
          <w:color w:val="auto"/>
          <w:sz w:val="24"/>
          <w:szCs w:val="24"/>
        </w:rPr>
        <w:t xml:space="preserve">供应商认为需提供的其他</w:t>
      </w:r>
      <w:bookmarkEnd w:id="351"/>
      <w:r>
        <w:rPr>
          <w:rFonts w:hint="eastAsia" w:ascii="Microsoft New Tai Lue" w:hAnsi="Microsoft New Tai Lue" w:cs="宋体"/>
          <w:color w:val="auto"/>
          <w:sz w:val="24"/>
          <w:szCs w:val="24"/>
        </w:rPr>
        <w:t xml:space="preserve">文件或证明材料</w:t>
      </w:r>
      <w:bookmarkEnd w:id="352"/>
      <w:r>
        <w:rPr>
          <w:color w:val="auto"/>
        </w:rPr>
      </w:r>
      <w:bookmarkEnd w:id="353"/>
      <w:r>
        <w:rPr>
          <w:color w:val="auto"/>
        </w:rPr>
      </w:r>
      <w:bookmarkEnd w:id="354"/>
      <w:r>
        <w:rPr>
          <w:color w:val="auto"/>
        </w:rPr>
      </w:r>
      <w:r/>
    </w:p>
    <w:p>
      <w:pPr>
        <w:ind w:firstLine="0"/>
        <w:rPr>
          <w:color w:val="auto"/>
        </w:rPr>
      </w:pPr>
      <w:r>
        <w:rPr>
          <w:color w:val="auto"/>
        </w:rPr>
      </w:r>
      <w:r>
        <w:rPr>
          <w:color w:val="auto"/>
        </w:rPr>
      </w:r>
      <w:r/>
    </w:p>
    <w:p>
      <w:pPr>
        <w:pStyle w:val="902"/>
        <w:rPr>
          <w:color w:val="auto"/>
        </w:rPr>
      </w:pPr>
      <w:r>
        <w:rPr>
          <w:color w:val="auto"/>
        </w:rPr>
      </w:r>
      <w:r>
        <w:rPr>
          <w:color w:val="auto"/>
        </w:rPr>
      </w:r>
      <w:r/>
    </w:p>
    <w:p>
      <w:pPr>
        <w:rPr>
          <w:color w:val="auto"/>
        </w:rPr>
      </w:pPr>
      <w:r>
        <w:rPr>
          <w:color w:val="auto"/>
        </w:rPr>
      </w:r>
      <w:r>
        <w:rPr>
          <w:color w:val="auto"/>
        </w:rPr>
      </w:r>
      <w:r/>
    </w:p>
    <w:p>
      <w:pPr>
        <w:pStyle w:val="902"/>
        <w:rPr>
          <w:color w:val="auto"/>
        </w:rPr>
      </w:pPr>
      <w:r>
        <w:rPr>
          <w:color w:val="auto"/>
        </w:rPr>
      </w:r>
      <w:r>
        <w:rPr>
          <w:color w:val="auto"/>
        </w:rPr>
      </w:r>
      <w:r/>
    </w:p>
    <w:p>
      <w:pPr>
        <w:pStyle w:val="902"/>
        <w:ind w:left="-141"/>
        <w:rPr>
          <w:rFonts w:cs="Times New Roman"/>
          <w:color w:val="auto"/>
        </w:rPr>
      </w:pPr>
      <w:r>
        <w:rPr>
          <w:color w:val="auto"/>
        </w:rPr>
      </w:r>
      <w:bookmarkStart w:id="369" w:name="_Toc104560925"/>
      <w:r>
        <w:rPr>
          <w:color w:val="auto"/>
        </w:rPr>
      </w:r>
      <w:bookmarkStart w:id="370" w:name="_Toc107246308"/>
      <w:r>
        <w:rPr>
          <w:color w:val="auto"/>
        </w:rPr>
      </w:r>
      <w:bookmarkStart w:id="371" w:name="_Toc103848608"/>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cs="Times New Roman"/>
          <w:color w:val="auto"/>
        </w:rPr>
        <w:tab/>
      </w:r>
      <w:r>
        <w:rPr>
          <w:rFonts w:hint="eastAsia" w:cs="Times New Roman"/>
          <w:color w:val="auto"/>
        </w:rPr>
        <w:t xml:space="preserve">                </w:t>
      </w:r>
      <w:r>
        <w:rPr>
          <w:rFonts w:cs="Times New Roman"/>
          <w:color w:val="auto"/>
        </w:rPr>
        <w:tab/>
      </w:r>
      <w:r>
        <w:rPr>
          <w:rFonts w:cs="Times New Roman"/>
          <w:color w:val="auto"/>
        </w:rPr>
        <w:tab/>
      </w:r>
      <w:r>
        <w:rPr>
          <w:rFonts w:cs="Times New Roman"/>
          <w:color w:val="auto"/>
        </w:rPr>
        <w:tab/>
      </w:r>
      <w:r>
        <w:rPr>
          <w:rFonts w:cs="Times New Roman"/>
          <w:color w:val="auto"/>
        </w:rPr>
        <w:tab/>
      </w:r>
      <w:r>
        <w:rPr>
          <w:color w:val="auto"/>
        </w:rPr>
      </w:r>
      <w:r/>
    </w:p>
    <w:p>
      <w:pPr>
        <w:pStyle w:val="920"/>
        <w:ind w:left="-141" w:firstLine="0"/>
        <w:spacing w:before="0" w:line="300" w:lineRule="auto"/>
        <w:rPr>
          <w:rFonts w:ascii="Microsoft New Tai Lue" w:hAnsi="Microsoft New Tai Lue" w:cs="宋体"/>
          <w:color w:val="auto"/>
          <w:sz w:val="24"/>
          <w:szCs w:val="24"/>
        </w:rPr>
      </w:pPr>
      <w:r>
        <w:rPr>
          <w:rFonts w:hint="eastAsia" w:ascii="Microsoft New Tai Lue" w:hAnsi="Microsoft New Tai Lue" w:cs="宋体"/>
          <w:color w:val="auto"/>
          <w:sz w:val="24"/>
          <w:szCs w:val="24"/>
        </w:rPr>
        <w:t xml:space="preserve">（</w:t>
      </w:r>
      <w:r>
        <w:rPr>
          <w:rFonts w:ascii="Microsoft New Tai Lue" w:hAnsi="Microsoft New Tai Lue" w:cs="Microsoft New Tai Lue"/>
          <w:color w:val="auto"/>
          <w:sz w:val="24"/>
          <w:szCs w:val="24"/>
        </w:rPr>
        <w:t xml:space="preserve">3</w:t>
      </w:r>
      <w:r>
        <w:rPr>
          <w:rFonts w:hint="eastAsia" w:ascii="Microsoft New Tai Lue" w:hAnsi="Microsoft New Tai Lue" w:cs="宋体"/>
          <w:color w:val="auto"/>
          <w:sz w:val="24"/>
          <w:szCs w:val="24"/>
        </w:rPr>
        <w:t xml:space="preserve">）要求供应商提交的其他文件材料或证明材料</w:t>
      </w:r>
      <w:bookmarkEnd w:id="369"/>
      <w:r>
        <w:rPr>
          <w:color w:val="auto"/>
        </w:rPr>
      </w:r>
      <w:bookmarkEnd w:id="370"/>
      <w:r>
        <w:rPr>
          <w:color w:val="auto"/>
        </w:rPr>
      </w:r>
      <w:bookmarkEnd w:id="371"/>
      <w:r>
        <w:rPr>
          <w:color w:val="auto"/>
        </w:rPr>
      </w:r>
      <w:r/>
    </w:p>
    <w:p>
      <w:pPr>
        <w:ind w:firstLine="450"/>
        <w:rPr>
          <w:rFonts w:ascii="Times New Roman" w:hAnsi="Times New Roman"/>
          <w:color w:val="auto"/>
          <w:sz w:val="30"/>
          <w:szCs w:val="30"/>
        </w:rPr>
      </w:pPr>
      <w:r>
        <w:rPr>
          <w:rFonts w:ascii="Times New Roman" w:hAnsi="Times New Roman"/>
          <w:color w:val="auto"/>
          <w:sz w:val="30"/>
          <w:szCs w:val="30"/>
        </w:rPr>
      </w:r>
      <w:r>
        <w:rPr>
          <w:color w:val="auto"/>
        </w:rPr>
      </w:r>
      <w:r/>
    </w:p>
    <w:sectPr>
      <w:headerReference w:type="default" r:id="rId12"/>
      <w:footerReference w:type="default" r:id="rId16"/>
      <w:footnotePr/>
      <w:endnotePr/>
      <w:type w:val="nextPage"/>
      <w:pgSz w:w="11906" w:h="16838" w:orient="portrait"/>
      <w:pgMar w:top="1240" w:right="1112" w:bottom="1440" w:left="1134" w:header="851" w:footer="79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315"/>
        <w:spacing w:line="240" w:lineRule="auto"/>
      </w:pPr>
      <w:r>
        <w:separator/>
      </w:r>
      <w:r/>
    </w:p>
  </w:endnote>
  <w:endnote w:type="continuationSeparator" w:id="0">
    <w:p>
      <w:pPr>
        <w:ind w:firstLine="315"/>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2">
    <w:panose1 w:val="05020102010507070707"/>
  </w:font>
  <w:font w:name="Segoe UI Symbol">
    <w:panose1 w:val="020B0502040204020203"/>
  </w:font>
  <w:font w:name="Symbol">
    <w:panose1 w:val="05050102010706020507"/>
  </w:font>
  <w:font w:name="Wingdings">
    <w:panose1 w:val="05000000000000000000"/>
  </w:font>
  <w:font w:name="华文楷体">
    <w:panose1 w:val="02010600040101010101"/>
  </w:font>
  <w:font w:name="Calibri">
    <w:panose1 w:val="020F0502020204030204"/>
  </w:font>
  <w:font w:name="微软雅黑">
    <w:panose1 w:val="020B0503020204020204"/>
  </w:font>
  <w:font w:name="Cambria">
    <w:panose1 w:val="0204050305040603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Arial">
    <w:panose1 w:val="020B0604020202020204"/>
  </w:font>
  <w:font w:name="Microsoft New Tai Lue">
    <w:panose1 w:val="020B0502040204020203"/>
  </w:font>
  <w:font w:name="宋体">
    <w:panose1 w:val="02010600030101010101"/>
  </w:font>
  <w:font w:name="??_GB2312">
    <w:panose1 w:val="020B0503020202020204"/>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firstLine="27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firstLine="27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cs="Times New Roman"/>
      </w:rPr>
    </w:pPr>
    <w:r>
      <w:fldChar w:fldCharType="begin"/>
    </w:r>
    <w:r>
      <w:instrText xml:space="preserve">PAGE   \* MERGEFORMAT</w:instrText>
    </w:r>
    <w:r>
      <w:fldChar w:fldCharType="separate"/>
    </w:r>
    <w:r>
      <w:rPr>
        <w:lang w:val="zh-CN"/>
      </w:rPr>
      <w:t xml:space="preserve">69</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315"/>
        <w:spacing w:line="360" w:lineRule="auto"/>
      </w:pPr>
      <w:r>
        <w:separator/>
      </w:r>
      <w:r/>
    </w:p>
  </w:footnote>
  <w:footnote w:type="continuationSeparator" w:id="0">
    <w:p>
      <w:pPr>
        <w:ind w:firstLine="315"/>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27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27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27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cs="Times New Roman"/>
      </w:rP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第%1章"/>
      <w:lvlJc w:val="center"/>
      <w:pPr>
        <w:ind w:firstLine="288"/>
        <w:tabs>
          <w:tab w:val="left" w:pos="0" w:leader="none"/>
        </w:tabs>
      </w:pPr>
      <w:rPr>
        <w:rFonts w:hint="default" w:ascii="Arial" w:hAnsi="Arial" w:eastAsia="仿宋_GB2312"/>
        <w:b w:val="0"/>
        <w:bCs w:val="0"/>
        <w:i w:val="0"/>
        <w:iCs w:val="0"/>
        <w:sz w:val="30"/>
        <w:szCs w:val="30"/>
      </w:rPr>
    </w:lvl>
    <w:lvl w:ilvl="1">
      <w:start w:val="1"/>
      <w:numFmt w:val="decimal"/>
      <w:isLgl/>
      <w:suff w:val="tab"/>
      <w:lvlText w:val="%1.%2."/>
      <w:lvlJc w:val="left"/>
      <w:pPr>
        <w:tabs>
          <w:tab w:val="left" w:pos="0" w:leader="none"/>
        </w:tabs>
      </w:pPr>
      <w:rPr>
        <w:rFonts w:hint="default" w:ascii="Arial" w:hAnsi="Arial" w:eastAsia="黑体"/>
        <w:b w:val="0"/>
        <w:bCs w:val="0"/>
        <w:i w:val="0"/>
        <w:iCs w:val="0"/>
        <w:sz w:val="32"/>
        <w:szCs w:val="32"/>
      </w:rPr>
    </w:lvl>
    <w:lvl w:ilvl="2">
      <w:start w:val="1"/>
      <w:numFmt w:val="decimal"/>
      <w:isLgl w:val="false"/>
      <w:suff w:val="tab"/>
      <w:lvlText w:val="%1.%2.%3."/>
      <w:lvlJc w:val="left"/>
      <w:pPr>
        <w:tabs>
          <w:tab w:val="left" w:pos="0" w:leader="none"/>
        </w:tabs>
      </w:pPr>
      <w:rPr>
        <w:rFonts w:hint="default" w:ascii="Arial" w:hAnsi="Arial" w:eastAsia="黑体"/>
        <w:b w:val="0"/>
        <w:bCs w:val="0"/>
        <w:i w:val="0"/>
        <w:iCs w:val="0"/>
        <w:sz w:val="30"/>
        <w:szCs w:val="30"/>
      </w:rPr>
    </w:lvl>
    <w:lvl w:ilvl="3">
      <w:start w:val="1"/>
      <w:numFmt w:val="decimal"/>
      <w:isLgl w:val="false"/>
      <w:suff w:val="tab"/>
      <w:lvlText w:val="%1.%2.%3.%4."/>
      <w:lvlJc w:val="left"/>
      <w:pPr>
        <w:tabs>
          <w:tab w:val="left" w:pos="0" w:leader="none"/>
        </w:tabs>
      </w:pPr>
      <w:rPr>
        <w:rFonts w:hint="default" w:ascii="Arial" w:hAnsi="Arial" w:eastAsia="黑体"/>
        <w:b w:val="0"/>
        <w:bCs w:val="0"/>
        <w:i w:val="0"/>
        <w:iCs w:val="0"/>
        <w:sz w:val="30"/>
        <w:szCs w:val="30"/>
      </w:rPr>
    </w:lvl>
    <w:lvl w:ilvl="4">
      <w:start w:val="1"/>
      <w:numFmt w:val="decimal"/>
      <w:isLgl w:val="false"/>
      <w:suff w:val="tab"/>
      <w:lvlText w:val="%1.%2.%3.%4.%5."/>
      <w:lvlJc w:val="left"/>
      <w:pPr>
        <w:tabs>
          <w:tab w:val="left" w:pos="0" w:leader="none"/>
        </w:tabs>
      </w:pPr>
      <w:rPr>
        <w:rFonts w:hint="default" w:ascii="Arial" w:hAnsi="Arial" w:eastAsia="黑体"/>
        <w:b w:val="0"/>
        <w:bCs w:val="0"/>
        <w:i w:val="0"/>
        <w:iCs w:val="0"/>
        <w:sz w:val="28"/>
        <w:szCs w:val="28"/>
      </w:rPr>
    </w:lvl>
    <w:lvl w:ilvl="5">
      <w:start w:val="1"/>
      <w:numFmt w:val="decimal"/>
      <w:isLgl w:val="false"/>
      <w:suff w:val="tab"/>
      <w:lvlText w:val="%1.%2.%3.%4.%5.%6."/>
      <w:lvlJc w:val="left"/>
      <w:pPr>
        <w:tabs>
          <w:tab w:val="left" w:pos="0" w:leader="none"/>
        </w:tabs>
      </w:pPr>
      <w:rPr>
        <w:rFonts w:hint="default" w:ascii="Arial" w:hAnsi="Arial" w:eastAsia="黑体"/>
        <w:b w:val="0"/>
        <w:bCs w:val="0"/>
        <w:i w:val="0"/>
        <w:iCs w:val="0"/>
        <w:sz w:val="24"/>
        <w:szCs w:val="24"/>
      </w:rPr>
    </w:lvl>
    <w:lvl w:ilvl="6">
      <w:start w:val="1"/>
      <w:numFmt w:val="decimal"/>
      <w:isLgl w:val="false"/>
      <w:suff w:val="tab"/>
      <w:lvlText w:val="%1.%2.%3.%4.%5.%6.%7."/>
      <w:lvlJc w:val="left"/>
      <w:pPr>
        <w:tabs>
          <w:tab w:val="left" w:pos="0" w:leader="none"/>
        </w:tabs>
      </w:pPr>
      <w:rPr>
        <w:rFonts w:hint="default" w:ascii="Arial" w:hAnsi="Arial" w:eastAsia="黑体"/>
        <w:b/>
        <w:bCs/>
        <w:i w:val="0"/>
        <w:iCs w:val="0"/>
        <w:sz w:val="24"/>
        <w:szCs w:val="24"/>
      </w:rPr>
    </w:lvl>
    <w:lvl w:ilvl="7">
      <w:start w:val="1"/>
      <w:numFmt w:val="decimal"/>
      <w:isLgl w:val="false"/>
      <w:suff w:val="tab"/>
      <w:lvlText w:val="%1.%2.%3.%4.%5.%6.%7.%8."/>
      <w:lvlJc w:val="left"/>
      <w:pPr>
        <w:tabs>
          <w:tab w:val="left" w:pos="0" w:leader="none"/>
        </w:tabs>
      </w:pPr>
      <w:rPr>
        <w:rFonts w:hint="default" w:ascii="Arial" w:hAnsi="Arial" w:eastAsia="黑体"/>
        <w:b w:val="0"/>
        <w:bCs w:val="0"/>
        <w:i w:val="0"/>
        <w:iCs w:val="0"/>
        <w:sz w:val="24"/>
        <w:szCs w:val="24"/>
      </w:rPr>
    </w:lvl>
    <w:lvl w:ilvl="8">
      <w:start w:val="1"/>
      <w:numFmt w:val="decimal"/>
      <w:pStyle w:val="908"/>
      <w:isLgl w:val="false"/>
      <w:suff w:val="tab"/>
      <w:lvlText w:val="%1.%2.%3.%4.%5.%6.%7.%8.%9."/>
      <w:lvlJc w:val="left"/>
      <w:pPr>
        <w:tabs>
          <w:tab w:val="left" w:pos="0" w:leader="none"/>
        </w:tabs>
      </w:pPr>
      <w:rPr>
        <w:rFonts w:hint="default" w:ascii="Arial" w:hAnsi="Arial" w:eastAsia="黑体"/>
        <w:b w:val="0"/>
        <w:bCs w:val="0"/>
        <w:i w:val="0"/>
        <w:iCs w:val="0"/>
        <w:sz w:val="24"/>
        <w:szCs w:val="24"/>
      </w:rPr>
    </w:lvl>
  </w:abstractNum>
  <w:abstractNum w:abstractNumId="5">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3"/>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2">
    <w:name w:val="Heading 1 Char"/>
    <w:basedOn w:val="892"/>
    <w:link w:val="886"/>
    <w:uiPriority w:val="9"/>
    <w:rPr>
      <w:rFonts w:ascii="Arial" w:hAnsi="Arial" w:eastAsia="Arial" w:cs="Arial"/>
      <w:sz w:val="40"/>
      <w:szCs w:val="40"/>
    </w:rPr>
  </w:style>
  <w:style w:type="character" w:styleId="733">
    <w:name w:val="Heading 2 Char"/>
    <w:basedOn w:val="892"/>
    <w:link w:val="978"/>
    <w:uiPriority w:val="9"/>
    <w:rPr>
      <w:rFonts w:ascii="Arial" w:hAnsi="Arial" w:eastAsia="Arial" w:cs="Arial"/>
      <w:sz w:val="34"/>
    </w:rPr>
  </w:style>
  <w:style w:type="character" w:styleId="734">
    <w:name w:val="Heading 3 Char"/>
    <w:basedOn w:val="892"/>
    <w:link w:val="888"/>
    <w:uiPriority w:val="9"/>
    <w:rPr>
      <w:rFonts w:ascii="Arial" w:hAnsi="Arial" w:eastAsia="Arial" w:cs="Arial"/>
      <w:sz w:val="30"/>
      <w:szCs w:val="30"/>
    </w:rPr>
  </w:style>
  <w:style w:type="character" w:styleId="735">
    <w:name w:val="Heading 4 Char"/>
    <w:basedOn w:val="892"/>
    <w:link w:val="889"/>
    <w:uiPriority w:val="9"/>
    <w:rPr>
      <w:rFonts w:ascii="Arial" w:hAnsi="Arial" w:eastAsia="Arial" w:cs="Arial"/>
      <w:b/>
      <w:bCs/>
      <w:sz w:val="26"/>
      <w:szCs w:val="26"/>
    </w:rPr>
  </w:style>
  <w:style w:type="paragraph" w:styleId="736">
    <w:name w:val="Heading 5"/>
    <w:basedOn w:val="885"/>
    <w:next w:val="885"/>
    <w:link w:val="737"/>
    <w:uiPriority w:val="9"/>
    <w:unhideWhenUsed/>
    <w:qFormat/>
    <w:pPr>
      <w:keepLines/>
      <w:keepNext/>
      <w:spacing w:before="320" w:after="200"/>
      <w:outlineLvl w:val="4"/>
    </w:pPr>
    <w:rPr>
      <w:rFonts w:ascii="Arial" w:hAnsi="Arial" w:eastAsia="Arial" w:cs="Arial"/>
      <w:b/>
      <w:bCs/>
      <w:sz w:val="24"/>
      <w:szCs w:val="24"/>
    </w:rPr>
  </w:style>
  <w:style w:type="character" w:styleId="737">
    <w:name w:val="Heading 5 Char"/>
    <w:basedOn w:val="892"/>
    <w:link w:val="736"/>
    <w:uiPriority w:val="9"/>
    <w:rPr>
      <w:rFonts w:ascii="Arial" w:hAnsi="Arial" w:eastAsia="Arial" w:cs="Arial"/>
      <w:b/>
      <w:bCs/>
      <w:sz w:val="24"/>
      <w:szCs w:val="24"/>
    </w:rPr>
  </w:style>
  <w:style w:type="character" w:styleId="738">
    <w:name w:val="Heading 6 Char"/>
    <w:basedOn w:val="892"/>
    <w:link w:val="890"/>
    <w:uiPriority w:val="9"/>
    <w:rPr>
      <w:rFonts w:ascii="Arial" w:hAnsi="Arial" w:eastAsia="Arial" w:cs="Arial"/>
      <w:b/>
      <w:bCs/>
      <w:sz w:val="22"/>
      <w:szCs w:val="22"/>
    </w:rPr>
  </w:style>
  <w:style w:type="paragraph" w:styleId="739">
    <w:name w:val="Heading 7"/>
    <w:basedOn w:val="885"/>
    <w:next w:val="885"/>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basedOn w:val="892"/>
    <w:link w:val="739"/>
    <w:uiPriority w:val="9"/>
    <w:rPr>
      <w:rFonts w:ascii="Arial" w:hAnsi="Arial" w:eastAsia="Arial" w:cs="Arial"/>
      <w:b/>
      <w:bCs/>
      <w:i/>
      <w:iCs/>
      <w:sz w:val="22"/>
      <w:szCs w:val="22"/>
    </w:rPr>
  </w:style>
  <w:style w:type="character" w:styleId="741">
    <w:name w:val="Heading 8 Char"/>
    <w:basedOn w:val="892"/>
    <w:link w:val="891"/>
    <w:uiPriority w:val="9"/>
    <w:rPr>
      <w:rFonts w:ascii="Arial" w:hAnsi="Arial" w:eastAsia="Arial" w:cs="Arial"/>
      <w:i/>
      <w:iCs/>
      <w:sz w:val="22"/>
      <w:szCs w:val="22"/>
    </w:rPr>
  </w:style>
  <w:style w:type="paragraph" w:styleId="742">
    <w:name w:val="Heading 9"/>
    <w:basedOn w:val="885"/>
    <w:next w:val="885"/>
    <w:link w:val="743"/>
    <w:uiPriority w:val="9"/>
    <w:unhideWhenUsed/>
    <w:qFormat/>
    <w:pPr>
      <w:keepLines/>
      <w:keepNext/>
      <w:spacing w:before="320" w:after="200"/>
      <w:outlineLvl w:val="8"/>
    </w:pPr>
    <w:rPr>
      <w:rFonts w:ascii="Arial" w:hAnsi="Arial" w:eastAsia="Arial" w:cs="Arial"/>
      <w:i/>
      <w:iCs/>
      <w:sz w:val="21"/>
      <w:szCs w:val="21"/>
    </w:rPr>
  </w:style>
  <w:style w:type="character" w:styleId="743">
    <w:name w:val="Heading 9 Char"/>
    <w:basedOn w:val="892"/>
    <w:link w:val="742"/>
    <w:uiPriority w:val="9"/>
    <w:rPr>
      <w:rFonts w:ascii="Arial" w:hAnsi="Arial" w:eastAsia="Arial" w:cs="Arial"/>
      <w:i/>
      <w:iCs/>
      <w:sz w:val="21"/>
      <w:szCs w:val="21"/>
    </w:rPr>
  </w:style>
  <w:style w:type="paragraph" w:styleId="744">
    <w:name w:val="Subtitle"/>
    <w:basedOn w:val="885"/>
    <w:next w:val="885"/>
    <w:link w:val="745"/>
    <w:uiPriority w:val="11"/>
    <w:qFormat/>
    <w:pPr>
      <w:spacing w:before="200" w:after="200"/>
    </w:pPr>
    <w:rPr>
      <w:sz w:val="24"/>
      <w:szCs w:val="24"/>
    </w:rPr>
  </w:style>
  <w:style w:type="character" w:styleId="745">
    <w:name w:val="Subtitle Char"/>
    <w:basedOn w:val="892"/>
    <w:link w:val="744"/>
    <w:uiPriority w:val="11"/>
    <w:rPr>
      <w:sz w:val="24"/>
      <w:szCs w:val="24"/>
    </w:rPr>
  </w:style>
  <w:style w:type="paragraph" w:styleId="746">
    <w:name w:val="Quote"/>
    <w:basedOn w:val="885"/>
    <w:next w:val="885"/>
    <w:link w:val="747"/>
    <w:uiPriority w:val="29"/>
    <w:qFormat/>
    <w:pPr>
      <w:ind w:left="720" w:right="720"/>
    </w:pPr>
    <w:rPr>
      <w:i/>
    </w:rPr>
  </w:style>
  <w:style w:type="character" w:styleId="747">
    <w:name w:val="Quote Char"/>
    <w:link w:val="746"/>
    <w:uiPriority w:val="29"/>
    <w:rPr>
      <w:i/>
    </w:rPr>
  </w:style>
  <w:style w:type="paragraph" w:styleId="748">
    <w:name w:val="Intense Quote"/>
    <w:basedOn w:val="885"/>
    <w:next w:val="885"/>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name w:val="Intense Quote Char"/>
    <w:link w:val="748"/>
    <w:uiPriority w:val="30"/>
    <w:rPr>
      <w:i/>
    </w:rPr>
  </w:style>
  <w:style w:type="paragraph" w:styleId="750">
    <w:name w:val="Caption"/>
    <w:basedOn w:val="885"/>
    <w:next w:val="885"/>
    <w:uiPriority w:val="35"/>
    <w:semiHidden/>
    <w:unhideWhenUsed/>
    <w:qFormat/>
    <w:pPr>
      <w:spacing w:line="276" w:lineRule="auto"/>
    </w:pPr>
    <w:rPr>
      <w:b/>
      <w:bCs/>
      <w:color w:val="4f81bd" w:themeColor="accent1"/>
      <w:sz w:val="18"/>
      <w:szCs w:val="18"/>
    </w:rPr>
  </w:style>
  <w:style w:type="character" w:styleId="751">
    <w:name w:val="Caption Char"/>
    <w:basedOn w:val="750"/>
    <w:link w:val="910"/>
    <w:uiPriority w:val="99"/>
  </w:style>
  <w:style w:type="table" w:styleId="752">
    <w:name w:val="Table Grid Light"/>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basedOn w:val="8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8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8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8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basedOn w:val="8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basedOn w:val="8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basedOn w:val="8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basedOn w:val="8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basedOn w:val="8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basedOn w:val="8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basedOn w:val="8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8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basedOn w:val="8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basedOn w:val="8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basedOn w:val="8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basedOn w:val="8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basedOn w:val="8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basedOn w:val="8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basedOn w:val="8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basedOn w:val="8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basedOn w:val="8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basedOn w:val="8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basedOn w:val="8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basedOn w:val="8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basedOn w:val="8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basedOn w:val="8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basedOn w:val="8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basedOn w:val="8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basedOn w:val="8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basedOn w:val="8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basedOn w:val="8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basedOn w:val="8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basedOn w:val="89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basedOn w:val="89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basedOn w:val="89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basedOn w:val="89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basedOn w:val="89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basedOn w:val="89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basedOn w:val="8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basedOn w:val="8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basedOn w:val="8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basedOn w:val="8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basedOn w:val="8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basedOn w:val="8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basedOn w:val="8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basedOn w:val="8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basedOn w:val="8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basedOn w:val="8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basedOn w:val="8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basedOn w:val="8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basedOn w:val="8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basedOn w:val="8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basedOn w:val="8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basedOn w:val="8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basedOn w:val="8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basedOn w:val="8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basedOn w:val="8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basedOn w:val="8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basedOn w:val="8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basedOn w:val="8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basedOn w:val="8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basedOn w:val="8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basedOn w:val="8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basedOn w:val="8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basedOn w:val="8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8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basedOn w:val="8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basedOn w:val="8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basedOn w:val="8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basedOn w:val="8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basedOn w:val="8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basedOn w:val="8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basedOn w:val="8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basedOn w:val="8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basedOn w:val="8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basedOn w:val="8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basedOn w:val="8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basedOn w:val="8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basedOn w:val="8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basedOn w:val="8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basedOn w:val="8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basedOn w:val="8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basedOn w:val="8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basedOn w:val="8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basedOn w:val="8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basedOn w:val="8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basedOn w:val="8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basedOn w:val="8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basedOn w:val="8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basedOn w:val="8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basedOn w:val="8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basedOn w:val="8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basedOn w:val="8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basedOn w:val="8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7">
    <w:name w:val="footnote text"/>
    <w:basedOn w:val="885"/>
    <w:link w:val="878"/>
    <w:uiPriority w:val="99"/>
    <w:semiHidden/>
    <w:unhideWhenUsed/>
    <w:pPr>
      <w:spacing w:after="40" w:line="240" w:lineRule="auto"/>
    </w:pPr>
    <w:rPr>
      <w:sz w:val="18"/>
    </w:rPr>
  </w:style>
  <w:style w:type="character" w:styleId="878">
    <w:name w:val="Footnote Text Char"/>
    <w:link w:val="877"/>
    <w:uiPriority w:val="99"/>
    <w:rPr>
      <w:sz w:val="18"/>
    </w:rPr>
  </w:style>
  <w:style w:type="character" w:styleId="879">
    <w:name w:val="footnote reference"/>
    <w:basedOn w:val="892"/>
    <w:uiPriority w:val="99"/>
    <w:unhideWhenUsed/>
    <w:rPr>
      <w:vertAlign w:val="superscript"/>
    </w:rPr>
  </w:style>
  <w:style w:type="paragraph" w:styleId="880">
    <w:name w:val="endnote text"/>
    <w:basedOn w:val="885"/>
    <w:link w:val="881"/>
    <w:uiPriority w:val="99"/>
    <w:semiHidden/>
    <w:unhideWhenUsed/>
    <w:pPr>
      <w:spacing w:after="0" w:line="240" w:lineRule="auto"/>
    </w:pPr>
    <w:rPr>
      <w:sz w:val="20"/>
    </w:rPr>
  </w:style>
  <w:style w:type="character" w:styleId="881">
    <w:name w:val="Endnote Text Char"/>
    <w:link w:val="880"/>
    <w:uiPriority w:val="99"/>
    <w:rPr>
      <w:sz w:val="20"/>
    </w:rPr>
  </w:style>
  <w:style w:type="character" w:styleId="882">
    <w:name w:val="endnote reference"/>
    <w:basedOn w:val="892"/>
    <w:uiPriority w:val="99"/>
    <w:semiHidden/>
    <w:unhideWhenUsed/>
    <w:rPr>
      <w:vertAlign w:val="superscript"/>
    </w:r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uiPriority w:val="0"/>
    <w:qFormat/>
    <w:pPr>
      <w:ind w:firstLine="315"/>
      <w:jc w:val="both"/>
      <w:spacing w:line="360" w:lineRule="auto"/>
      <w:widowControl w:val="off"/>
    </w:pPr>
    <w:rPr>
      <w:rFonts w:ascii="宋体" w:hAnsi="宋体" w:eastAsia="宋体" w:cs="宋体"/>
      <w:sz w:val="21"/>
      <w:szCs w:val="21"/>
      <w:lang w:val="en-US" w:eastAsia="zh-CN" w:bidi="ar-SA"/>
    </w:rPr>
  </w:style>
  <w:style w:type="paragraph" w:styleId="886">
    <w:name w:val="Heading 1"/>
    <w:basedOn w:val="885"/>
    <w:next w:val="885"/>
    <w:link w:val="930"/>
    <w:uiPriority w:val="99"/>
    <w:qFormat/>
    <w:pPr>
      <w:ind w:left="100" w:right="100"/>
      <w:keepLines/>
      <w:keepNext/>
      <w:spacing w:before="120" w:after="120"/>
      <w:outlineLvl w:val="0"/>
    </w:pPr>
    <w:rPr>
      <w:rFonts w:ascii="Times New Roman" w:hAnsi="Times New Roman" w:cs="Times New Roman"/>
      <w:b/>
      <w:bCs/>
      <w:sz w:val="44"/>
      <w:szCs w:val="44"/>
    </w:rPr>
  </w:style>
  <w:style w:type="paragraph" w:styleId="887">
    <w:name w:val="Heading 2"/>
    <w:basedOn w:val="885"/>
    <w:next w:val="895"/>
    <w:link w:val="931"/>
    <w:uiPriority w:val="99"/>
    <w:qFormat/>
    <w:pPr>
      <w:keepLines/>
      <w:keepNext/>
      <w:spacing w:before="260" w:after="260" w:line="416" w:lineRule="auto"/>
      <w:outlineLvl w:val="1"/>
    </w:pPr>
    <w:rPr>
      <w:rFonts w:ascii="等线 Light" w:hAnsi="等线 Light" w:eastAsia="等线 Light" w:cs="等线 Light"/>
      <w:b/>
      <w:bCs/>
      <w:sz w:val="32"/>
      <w:szCs w:val="32"/>
    </w:rPr>
  </w:style>
  <w:style w:type="paragraph" w:styleId="888">
    <w:name w:val="Heading 3"/>
    <w:basedOn w:val="885"/>
    <w:next w:val="885"/>
    <w:link w:val="932"/>
    <w:uiPriority w:val="99"/>
    <w:qFormat/>
    <w:pPr>
      <w:keepLines/>
      <w:keepNext/>
      <w:spacing w:before="260" w:after="260" w:line="416" w:lineRule="auto"/>
      <w:outlineLvl w:val="2"/>
    </w:pPr>
    <w:rPr>
      <w:rFonts w:ascii="Times New Roman" w:hAnsi="Times New Roman" w:cs="Times New Roman"/>
      <w:b/>
      <w:bCs/>
      <w:sz w:val="32"/>
      <w:szCs w:val="32"/>
    </w:rPr>
  </w:style>
  <w:style w:type="paragraph" w:styleId="889">
    <w:name w:val="Heading 4"/>
    <w:basedOn w:val="885"/>
    <w:next w:val="885"/>
    <w:link w:val="933"/>
    <w:uiPriority w:val="99"/>
    <w:qFormat/>
    <w:pPr>
      <w:keepLines/>
      <w:keepNext/>
      <w:spacing w:before="280" w:after="290" w:line="376" w:lineRule="auto"/>
      <w:outlineLvl w:val="3"/>
    </w:pPr>
    <w:rPr>
      <w:rFonts w:ascii="等线 Light" w:hAnsi="等线 Light" w:eastAsia="等线 Light" w:cs="等线 Light"/>
      <w:b/>
      <w:bCs/>
      <w:sz w:val="28"/>
      <w:szCs w:val="28"/>
    </w:rPr>
  </w:style>
  <w:style w:type="paragraph" w:styleId="890">
    <w:name w:val="Heading 6"/>
    <w:basedOn w:val="885"/>
    <w:next w:val="885"/>
    <w:link w:val="934"/>
    <w:uiPriority w:val="99"/>
    <w:qFormat/>
    <w:pPr>
      <w:keepLines/>
      <w:keepNext/>
      <w:spacing w:before="240" w:after="64" w:line="320" w:lineRule="auto"/>
      <w:outlineLvl w:val="5"/>
    </w:pPr>
    <w:rPr>
      <w:rFonts w:ascii="等线 Light" w:hAnsi="等线 Light" w:eastAsia="等线 Light" w:cs="等线 Light"/>
      <w:b/>
      <w:bCs/>
      <w:sz w:val="24"/>
      <w:szCs w:val="24"/>
    </w:rPr>
  </w:style>
  <w:style w:type="paragraph" w:styleId="891">
    <w:name w:val="Heading 8"/>
    <w:basedOn w:val="885"/>
    <w:next w:val="885"/>
    <w:link w:val="935"/>
    <w:uiPriority w:val="99"/>
    <w:qFormat/>
    <w:pPr>
      <w:keepLines/>
      <w:keepNext/>
      <w:spacing w:before="240" w:after="64" w:line="320" w:lineRule="auto"/>
      <w:outlineLvl w:val="7"/>
    </w:pPr>
    <w:rPr>
      <w:rFonts w:ascii="等线 Light" w:hAnsi="等线 Light" w:eastAsia="等线 Light" w:cs="等线 Light"/>
      <w:sz w:val="24"/>
      <w:szCs w:val="24"/>
    </w:rPr>
  </w:style>
  <w:style w:type="character" w:styleId="892" w:default="1">
    <w:name w:val="Default Paragraph Font"/>
    <w:uiPriority w:val="1"/>
    <w:semiHidden/>
    <w:unhideWhenUsed/>
    <w:qFormat/>
  </w:style>
  <w:style w:type="table" w:styleId="893" w:default="1">
    <w:name w:val="Normal Table"/>
    <w:uiPriority w:val="99"/>
    <w:semiHidden/>
    <w:unhideWhenUsed/>
    <w:qFormat/>
    <w:tblPr>
      <w:tblCellMar>
        <w:left w:w="108" w:type="dxa"/>
        <w:top w:w="0" w:type="dxa"/>
        <w:right w:w="108" w:type="dxa"/>
        <w:bottom w:w="0" w:type="dxa"/>
      </w:tblCellMar>
    </w:tblPr>
  </w:style>
  <w:style w:type="paragraph" w:styleId="894">
    <w:name w:val="macro"/>
    <w:link w:val="970"/>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895">
    <w:name w:val="Normal Indent"/>
    <w:basedOn w:val="885"/>
    <w:link w:val="956"/>
    <w:uiPriority w:val="99"/>
    <w:qFormat/>
    <w:pPr>
      <w:ind w:firstLine="420"/>
    </w:pPr>
    <w:rPr>
      <w:rFonts w:ascii="Times New Roman" w:hAnsi="Times New Roman" w:cs="Times New Roman"/>
    </w:rPr>
  </w:style>
  <w:style w:type="paragraph" w:styleId="896">
    <w:name w:val="List 3"/>
    <w:basedOn w:val="885"/>
    <w:uiPriority w:val="99"/>
    <w:qFormat/>
    <w:pPr>
      <w:ind w:left="100" w:hanging="200"/>
      <w:jc w:val="left"/>
      <w:widowControl/>
    </w:pPr>
    <w:rPr>
      <w:sz w:val="20"/>
      <w:szCs w:val="20"/>
    </w:rPr>
  </w:style>
  <w:style w:type="paragraph" w:styleId="897">
    <w:name w:val="toc 7"/>
    <w:basedOn w:val="885"/>
    <w:next w:val="885"/>
    <w:uiPriority w:val="99"/>
    <w:semiHidden/>
    <w:qFormat/>
    <w:pPr>
      <w:ind w:left="2520"/>
    </w:pPr>
    <w:rPr>
      <w:rFonts w:ascii="等线" w:hAnsi="等线" w:eastAsia="等线" w:cs="等线"/>
    </w:rPr>
  </w:style>
  <w:style w:type="paragraph" w:styleId="898">
    <w:name w:val="Document Map"/>
    <w:basedOn w:val="885"/>
    <w:link w:val="972"/>
    <w:uiPriority w:val="99"/>
    <w:semiHidden/>
    <w:qFormat/>
    <w:pPr>
      <w:shd w:val="clear" w:color="auto" w:fill="000080"/>
    </w:pPr>
    <w:rPr>
      <w:rFonts w:ascii="Times New Roman" w:hAnsi="Times New Roman" w:cs="Times New Roman"/>
      <w:sz w:val="2"/>
      <w:szCs w:val="2"/>
    </w:rPr>
  </w:style>
  <w:style w:type="paragraph" w:styleId="899">
    <w:name w:val="annotation text"/>
    <w:basedOn w:val="885"/>
    <w:link w:val="968"/>
    <w:uiPriority w:val="99"/>
    <w:semiHidden/>
    <w:qFormat/>
    <w:pPr>
      <w:jc w:val="left"/>
    </w:pPr>
    <w:rPr>
      <w:rFonts w:ascii="Times New Roman" w:hAnsi="Times New Roman" w:cs="Times New Roman"/>
    </w:rPr>
  </w:style>
  <w:style w:type="paragraph" w:styleId="900">
    <w:name w:val="Body Text"/>
    <w:basedOn w:val="885"/>
    <w:link w:val="963"/>
    <w:uiPriority w:val="99"/>
    <w:qFormat/>
    <w:pPr>
      <w:spacing w:after="120"/>
    </w:pPr>
    <w:rPr>
      <w:rFonts w:ascii="Times New Roman" w:hAnsi="Times New Roman" w:cs="Times New Roman"/>
    </w:rPr>
  </w:style>
  <w:style w:type="paragraph" w:styleId="901">
    <w:name w:val="Body Text Indent"/>
    <w:basedOn w:val="885"/>
    <w:link w:val="940"/>
    <w:uiPriority w:val="99"/>
    <w:qFormat/>
    <w:pPr>
      <w:ind w:left="420"/>
      <w:spacing w:after="120"/>
    </w:pPr>
    <w:rPr>
      <w:rFonts w:ascii="Times New Roman" w:hAnsi="Times New Roman" w:cs="Times New Roman"/>
    </w:rPr>
  </w:style>
  <w:style w:type="paragraph" w:styleId="902">
    <w:name w:val="index 4"/>
    <w:basedOn w:val="885"/>
    <w:next w:val="885"/>
    <w:uiPriority w:val="99"/>
    <w:semiHidden/>
    <w:qFormat/>
    <w:pPr>
      <w:ind w:firstLine="0"/>
      <w:jc w:val="left"/>
    </w:pPr>
    <w:rPr>
      <w:rFonts w:ascii="Microsoft New Tai Lue" w:hAnsi="Microsoft New Tai Lue" w:cs="Microsoft New Tai Lue"/>
      <w:i/>
      <w:iCs/>
      <w:position w:val="-10"/>
      <w:u w:val="single"/>
    </w:rPr>
  </w:style>
  <w:style w:type="paragraph" w:styleId="903">
    <w:name w:val="toc 5"/>
    <w:basedOn w:val="885"/>
    <w:next w:val="885"/>
    <w:uiPriority w:val="99"/>
    <w:semiHidden/>
    <w:qFormat/>
    <w:pPr>
      <w:ind w:left="1680"/>
    </w:pPr>
    <w:rPr>
      <w:rFonts w:ascii="等线" w:hAnsi="等线" w:eastAsia="等线" w:cs="等线"/>
    </w:rPr>
  </w:style>
  <w:style w:type="paragraph" w:styleId="904">
    <w:name w:val="toc 3"/>
    <w:basedOn w:val="885"/>
    <w:next w:val="885"/>
    <w:uiPriority w:val="99"/>
    <w:semiHidden/>
    <w:qFormat/>
    <w:pPr>
      <w:ind w:left="440"/>
      <w:jc w:val="left"/>
      <w:spacing w:after="100" w:line="259" w:lineRule="auto"/>
      <w:widowControl/>
    </w:pPr>
    <w:rPr>
      <w:rFonts w:ascii="等线" w:hAnsi="等线" w:eastAsia="等线" w:cs="等线"/>
      <w:sz w:val="22"/>
      <w:szCs w:val="22"/>
    </w:rPr>
  </w:style>
  <w:style w:type="paragraph" w:styleId="905">
    <w:name w:val="Plain Text"/>
    <w:basedOn w:val="885"/>
    <w:link w:val="971"/>
    <w:uiPriority w:val="99"/>
    <w:qFormat/>
    <w:rPr>
      <w:rFonts w:hAnsi="Courier New"/>
      <w:b/>
      <w:bCs/>
    </w:rPr>
  </w:style>
  <w:style w:type="paragraph" w:styleId="906">
    <w:name w:val="toc 8"/>
    <w:basedOn w:val="885"/>
    <w:next w:val="885"/>
    <w:uiPriority w:val="99"/>
    <w:semiHidden/>
    <w:qFormat/>
    <w:pPr>
      <w:ind w:left="2940"/>
    </w:pPr>
    <w:rPr>
      <w:rFonts w:ascii="等线" w:hAnsi="等线" w:eastAsia="等线" w:cs="等线"/>
    </w:rPr>
  </w:style>
  <w:style w:type="paragraph" w:styleId="907">
    <w:name w:val="Date"/>
    <w:basedOn w:val="885"/>
    <w:next w:val="885"/>
    <w:link w:val="965"/>
    <w:uiPriority w:val="99"/>
    <w:qFormat/>
    <w:rPr>
      <w:rFonts w:ascii="Times New Roman" w:hAnsi="Times New Roman" w:cs="Times New Roman"/>
    </w:rPr>
  </w:style>
  <w:style w:type="paragraph" w:styleId="908">
    <w:name w:val="Body Text Indent 2"/>
    <w:basedOn w:val="885"/>
    <w:link w:val="943"/>
    <w:uiPriority w:val="99"/>
    <w:qFormat/>
    <w:pPr>
      <w:numPr>
        <w:ilvl w:val="8"/>
        <w:numId w:val="1"/>
      </w:numPr>
      <w:ind w:firstLine="540"/>
    </w:pPr>
    <w:rPr>
      <w:rFonts w:ascii="Times New Roman" w:hAnsi="Times New Roman" w:cs="Times New Roman"/>
      <w:sz w:val="32"/>
      <w:szCs w:val="32"/>
    </w:rPr>
  </w:style>
  <w:style w:type="paragraph" w:styleId="909">
    <w:name w:val="Balloon Text"/>
    <w:basedOn w:val="885"/>
    <w:link w:val="967"/>
    <w:uiPriority w:val="99"/>
    <w:semiHidden/>
    <w:qFormat/>
    <w:rPr>
      <w:rFonts w:ascii="Times New Roman" w:hAnsi="Times New Roman" w:cs="Times New Roman"/>
      <w:sz w:val="2"/>
      <w:szCs w:val="2"/>
    </w:rPr>
  </w:style>
  <w:style w:type="paragraph" w:styleId="910">
    <w:name w:val="Footer"/>
    <w:basedOn w:val="885"/>
    <w:next w:val="900"/>
    <w:link w:val="966"/>
    <w:uiPriority w:val="99"/>
    <w:qFormat/>
    <w:pPr>
      <w:jc w:val="left"/>
      <w:tabs>
        <w:tab w:val="center" w:pos="4153" w:leader="none"/>
        <w:tab w:val="right" w:pos="8306" w:leader="none"/>
      </w:tabs>
    </w:pPr>
    <w:rPr>
      <w:rFonts w:ascii="Times New Roman" w:hAnsi="Times New Roman" w:cs="Times New Roman"/>
      <w:sz w:val="18"/>
      <w:szCs w:val="18"/>
    </w:rPr>
  </w:style>
  <w:style w:type="paragraph" w:styleId="911">
    <w:name w:val="Header"/>
    <w:basedOn w:val="885"/>
    <w:link w:val="964"/>
    <w:uiPriority w:val="99"/>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912">
    <w:name w:val="toc 1"/>
    <w:basedOn w:val="885"/>
    <w:next w:val="885"/>
    <w:uiPriority w:val="99"/>
    <w:semiHidden/>
    <w:qFormat/>
    <w:rPr>
      <w:rFonts w:ascii="仿宋_GB2312" w:eastAsia="仿宋_GB2312" w:cs="仿宋_GB2312"/>
      <w:sz w:val="24"/>
      <w:szCs w:val="24"/>
    </w:rPr>
  </w:style>
  <w:style w:type="paragraph" w:styleId="913">
    <w:name w:val="toc 4"/>
    <w:basedOn w:val="885"/>
    <w:next w:val="885"/>
    <w:uiPriority w:val="99"/>
    <w:semiHidden/>
    <w:qFormat/>
    <w:pPr>
      <w:ind w:left="1260"/>
    </w:pPr>
    <w:rPr>
      <w:rFonts w:ascii="等线" w:hAnsi="等线" w:eastAsia="等线" w:cs="等线"/>
    </w:rPr>
  </w:style>
  <w:style w:type="paragraph" w:styleId="914">
    <w:name w:val="toc 6"/>
    <w:basedOn w:val="885"/>
    <w:next w:val="885"/>
    <w:uiPriority w:val="99"/>
    <w:semiHidden/>
    <w:qFormat/>
    <w:pPr>
      <w:ind w:left="2100"/>
    </w:pPr>
    <w:rPr>
      <w:rFonts w:ascii="等线" w:hAnsi="等线" w:eastAsia="等线" w:cs="等线"/>
    </w:rPr>
  </w:style>
  <w:style w:type="paragraph" w:styleId="915">
    <w:name w:val="Body Text Indent 3"/>
    <w:basedOn w:val="885"/>
    <w:link w:val="947"/>
    <w:uiPriority w:val="99"/>
    <w:qFormat/>
    <w:pPr>
      <w:ind w:firstLine="480"/>
    </w:pPr>
    <w:rPr>
      <w:rFonts w:ascii="仿宋_GB2312" w:eastAsia="仿宋_GB2312" w:cs="仿宋_GB2312"/>
      <w:color w:val="000000"/>
      <w:sz w:val="24"/>
      <w:szCs w:val="24"/>
    </w:rPr>
  </w:style>
  <w:style w:type="paragraph" w:styleId="916">
    <w:name w:val="toc 2"/>
    <w:basedOn w:val="885"/>
    <w:next w:val="885"/>
    <w:uiPriority w:val="99"/>
    <w:semiHidden/>
    <w:qFormat/>
    <w:pPr>
      <w:ind w:left="220"/>
      <w:jc w:val="left"/>
      <w:spacing w:after="100" w:line="259" w:lineRule="auto"/>
      <w:widowControl/>
    </w:pPr>
    <w:rPr>
      <w:rFonts w:ascii="等线" w:hAnsi="等线" w:eastAsia="等线" w:cs="等线"/>
      <w:sz w:val="22"/>
      <w:szCs w:val="22"/>
    </w:rPr>
  </w:style>
  <w:style w:type="paragraph" w:styleId="917">
    <w:name w:val="toc 9"/>
    <w:basedOn w:val="885"/>
    <w:next w:val="885"/>
    <w:uiPriority w:val="99"/>
    <w:semiHidden/>
    <w:qFormat/>
    <w:pPr>
      <w:ind w:left="3360"/>
    </w:pPr>
    <w:rPr>
      <w:rFonts w:ascii="等线" w:hAnsi="等线" w:eastAsia="等线" w:cs="等线"/>
    </w:rPr>
  </w:style>
  <w:style w:type="paragraph" w:styleId="918">
    <w:name w:val="Body Text 2"/>
    <w:basedOn w:val="885"/>
    <w:link w:val="969"/>
    <w:uiPriority w:val="99"/>
    <w:qFormat/>
    <w:pPr>
      <w:spacing w:after="120" w:line="480" w:lineRule="auto"/>
    </w:pPr>
    <w:rPr>
      <w:rFonts w:ascii="Times New Roman" w:hAnsi="Times New Roman" w:cs="Times New Roman"/>
    </w:rPr>
  </w:style>
  <w:style w:type="paragraph" w:styleId="919">
    <w:name w:val="Normal (Web)"/>
    <w:basedOn w:val="885"/>
    <w:uiPriority w:val="99"/>
    <w:qFormat/>
    <w:pPr>
      <w:jc w:val="left"/>
      <w:spacing w:before="100" w:beforeAutospacing="1" w:after="100" w:afterAutospacing="1"/>
      <w:widowControl/>
    </w:pPr>
    <w:rPr>
      <w:sz w:val="24"/>
      <w:szCs w:val="24"/>
    </w:rPr>
  </w:style>
  <w:style w:type="paragraph" w:styleId="920">
    <w:name w:val="Title"/>
    <w:basedOn w:val="885"/>
    <w:next w:val="885"/>
    <w:link w:val="973"/>
    <w:uiPriority w:val="99"/>
    <w:qFormat/>
    <w:pPr>
      <w:jc w:val="center"/>
      <w:spacing w:before="240" w:after="60"/>
      <w:outlineLvl w:val="0"/>
    </w:pPr>
    <w:rPr>
      <w:rFonts w:ascii="Cambria" w:hAnsi="Cambria" w:cs="Cambria"/>
      <w:b/>
      <w:bCs/>
      <w:sz w:val="32"/>
      <w:szCs w:val="32"/>
    </w:rPr>
  </w:style>
  <w:style w:type="paragraph" w:styleId="921">
    <w:name w:val="annotation subject"/>
    <w:basedOn w:val="899"/>
    <w:next w:val="899"/>
    <w:link w:val="974"/>
    <w:uiPriority w:val="99"/>
    <w:semiHidden/>
    <w:qFormat/>
    <w:rPr>
      <w:b/>
      <w:bCs/>
    </w:rPr>
  </w:style>
  <w:style w:type="paragraph" w:styleId="922">
    <w:name w:val="Body Text First Indent"/>
    <w:basedOn w:val="900"/>
    <w:uiPriority w:val="99"/>
    <w:unhideWhenUsed/>
    <w:qFormat/>
    <w:pPr>
      <w:ind w:firstLine="420"/>
    </w:pPr>
    <w:rPr>
      <w:sz w:val="22"/>
      <w:szCs w:val="22"/>
    </w:rPr>
  </w:style>
  <w:style w:type="table" w:styleId="923">
    <w:name w:val="Table Grid"/>
    <w:basedOn w:val="89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4">
    <w:name w:val="Strong"/>
    <w:basedOn w:val="892"/>
    <w:uiPriority w:val="99"/>
    <w:qFormat/>
    <w:rPr>
      <w:b/>
      <w:bCs/>
    </w:rPr>
  </w:style>
  <w:style w:type="character" w:styleId="925">
    <w:name w:val="page number"/>
    <w:basedOn w:val="892"/>
    <w:uiPriority w:val="99"/>
    <w:qFormat/>
  </w:style>
  <w:style w:type="character" w:styleId="926">
    <w:name w:val="Emphasis"/>
    <w:basedOn w:val="892"/>
    <w:uiPriority w:val="99"/>
    <w:qFormat/>
    <w:rPr>
      <w:i/>
      <w:iCs/>
    </w:rPr>
  </w:style>
  <w:style w:type="character" w:styleId="927">
    <w:name w:val="Hyperlink"/>
    <w:basedOn w:val="892"/>
    <w:uiPriority w:val="99"/>
    <w:qFormat/>
    <w:rPr>
      <w:color w:val="auto"/>
      <w:u w:val="none"/>
    </w:rPr>
  </w:style>
  <w:style w:type="character" w:styleId="928">
    <w:name w:val="HTML Code"/>
    <w:basedOn w:val="892"/>
    <w:uiPriority w:val="99"/>
    <w:qFormat/>
    <w:rPr>
      <w:rFonts w:ascii="宋体" w:hAnsi="宋体" w:eastAsia="宋体" w:cs="宋体"/>
      <w:sz w:val="24"/>
      <w:szCs w:val="24"/>
    </w:rPr>
  </w:style>
  <w:style w:type="character" w:styleId="929">
    <w:name w:val="annotation reference"/>
    <w:basedOn w:val="892"/>
    <w:uiPriority w:val="99"/>
    <w:semiHidden/>
    <w:qFormat/>
    <w:rPr>
      <w:sz w:val="21"/>
      <w:szCs w:val="21"/>
    </w:rPr>
  </w:style>
  <w:style w:type="character" w:styleId="930" w:customStyle="1">
    <w:name w:val="标题 1 字符"/>
    <w:basedOn w:val="892"/>
    <w:link w:val="886"/>
    <w:uiPriority w:val="99"/>
    <w:qFormat/>
    <w:rPr>
      <w:b/>
      <w:bCs/>
      <w:sz w:val="44"/>
      <w:szCs w:val="44"/>
    </w:rPr>
  </w:style>
  <w:style w:type="character" w:styleId="931" w:customStyle="1">
    <w:name w:val="标题 2 字符"/>
    <w:basedOn w:val="892"/>
    <w:link w:val="887"/>
    <w:uiPriority w:val="99"/>
    <w:semiHidden/>
    <w:qFormat/>
    <w:rPr>
      <w:rFonts w:ascii="等线 Light" w:hAnsi="等线 Light" w:eastAsia="等线 Light" w:cs="等线 Light"/>
      <w:b/>
      <w:bCs/>
      <w:sz w:val="32"/>
      <w:szCs w:val="32"/>
    </w:rPr>
  </w:style>
  <w:style w:type="character" w:styleId="932" w:customStyle="1">
    <w:name w:val="标题 3 字符"/>
    <w:basedOn w:val="892"/>
    <w:link w:val="888"/>
    <w:uiPriority w:val="99"/>
    <w:qFormat/>
    <w:rPr>
      <w:rFonts w:eastAsia="宋体"/>
      <w:b/>
      <w:bCs/>
      <w:sz w:val="32"/>
      <w:szCs w:val="32"/>
      <w:lang w:val="en-US" w:eastAsia="zh-CN"/>
    </w:rPr>
  </w:style>
  <w:style w:type="character" w:styleId="933" w:customStyle="1">
    <w:name w:val="标题 4 字符"/>
    <w:basedOn w:val="892"/>
    <w:link w:val="889"/>
    <w:uiPriority w:val="99"/>
    <w:semiHidden/>
    <w:qFormat/>
    <w:rPr>
      <w:rFonts w:ascii="等线 Light" w:hAnsi="等线 Light" w:eastAsia="等线 Light" w:cs="等线 Light"/>
      <w:b/>
      <w:bCs/>
      <w:sz w:val="28"/>
      <w:szCs w:val="28"/>
    </w:rPr>
  </w:style>
  <w:style w:type="character" w:styleId="934" w:customStyle="1">
    <w:name w:val="标题 6 字符"/>
    <w:basedOn w:val="892"/>
    <w:link w:val="890"/>
    <w:uiPriority w:val="99"/>
    <w:qFormat/>
    <w:rPr>
      <w:rFonts w:ascii="等线 Light" w:hAnsi="等线 Light" w:eastAsia="等线 Light" w:cs="等线 Light"/>
      <w:b/>
      <w:bCs/>
      <w:sz w:val="24"/>
      <w:szCs w:val="24"/>
    </w:rPr>
  </w:style>
  <w:style w:type="character" w:styleId="935" w:customStyle="1">
    <w:name w:val="标题 8 字符"/>
    <w:basedOn w:val="892"/>
    <w:link w:val="891"/>
    <w:uiPriority w:val="99"/>
    <w:semiHidden/>
    <w:qFormat/>
    <w:rPr>
      <w:rFonts w:ascii="等线 Light" w:hAnsi="等线 Light" w:eastAsia="等线 Light" w:cs="等线 Light"/>
      <w:sz w:val="24"/>
      <w:szCs w:val="24"/>
    </w:rPr>
  </w:style>
  <w:style w:type="character" w:styleId="936" w:customStyle="1">
    <w:name w:val="Macro Text Char"/>
    <w:basedOn w:val="892"/>
    <w:uiPriority w:val="99"/>
    <w:semiHidden/>
    <w:qFormat/>
    <w:rPr>
      <w:rFonts w:ascii="Courier New" w:hAnsi="Courier New" w:cs="Courier New"/>
      <w:sz w:val="24"/>
      <w:szCs w:val="24"/>
      <w:lang w:val="en-US" w:eastAsia="zh-CN"/>
    </w:rPr>
  </w:style>
  <w:style w:type="character" w:styleId="937" w:customStyle="1">
    <w:name w:val="Document Map Char"/>
    <w:basedOn w:val="892"/>
    <w:uiPriority w:val="99"/>
    <w:qFormat/>
    <w:rPr>
      <w:sz w:val="24"/>
      <w:szCs w:val="24"/>
      <w:shd w:val="clear" w:color="auto" w:fill="000080"/>
    </w:rPr>
  </w:style>
  <w:style w:type="character" w:styleId="938" w:customStyle="1">
    <w:name w:val="Comment Text Char"/>
    <w:basedOn w:val="892"/>
    <w:uiPriority w:val="99"/>
    <w:qFormat/>
    <w:rPr>
      <w:sz w:val="24"/>
      <w:szCs w:val="24"/>
    </w:rPr>
  </w:style>
  <w:style w:type="character" w:styleId="939" w:customStyle="1">
    <w:name w:val="Body Text Char"/>
    <w:basedOn w:val="892"/>
    <w:uiPriority w:val="99"/>
    <w:qFormat/>
    <w:rPr>
      <w:sz w:val="24"/>
      <w:szCs w:val="24"/>
    </w:rPr>
  </w:style>
  <w:style w:type="character" w:styleId="940" w:customStyle="1">
    <w:name w:val="正文文本缩进 字符"/>
    <w:basedOn w:val="892"/>
    <w:link w:val="901"/>
    <w:uiPriority w:val="99"/>
    <w:semiHidden/>
    <w:qFormat/>
    <w:rPr>
      <w:sz w:val="21"/>
      <w:szCs w:val="21"/>
    </w:rPr>
  </w:style>
  <w:style w:type="character" w:styleId="941" w:customStyle="1">
    <w:name w:val="Plain Text Char"/>
    <w:basedOn w:val="892"/>
    <w:uiPriority w:val="99"/>
    <w:qFormat/>
    <w:rPr>
      <w:rFonts w:ascii="宋体" w:hAnsi="Courier New" w:cs="宋体"/>
      <w:sz w:val="21"/>
      <w:szCs w:val="21"/>
    </w:rPr>
  </w:style>
  <w:style w:type="character" w:styleId="942" w:customStyle="1">
    <w:name w:val="Date Char"/>
    <w:basedOn w:val="892"/>
    <w:uiPriority w:val="99"/>
    <w:qFormat/>
    <w:rPr>
      <w:sz w:val="24"/>
      <w:szCs w:val="24"/>
    </w:rPr>
  </w:style>
  <w:style w:type="character" w:styleId="943" w:customStyle="1">
    <w:name w:val="正文文本缩进 2 字符"/>
    <w:basedOn w:val="892"/>
    <w:link w:val="908"/>
    <w:uiPriority w:val="99"/>
    <w:semiHidden/>
    <w:qFormat/>
    <w:rPr>
      <w:rFonts w:eastAsia="宋体"/>
      <w:sz w:val="32"/>
      <w:szCs w:val="32"/>
      <w:lang w:val="en-US" w:eastAsia="zh-CN"/>
    </w:rPr>
  </w:style>
  <w:style w:type="character" w:styleId="944" w:customStyle="1">
    <w:name w:val="Balloon Text Char"/>
    <w:basedOn w:val="892"/>
    <w:uiPriority w:val="99"/>
    <w:qFormat/>
    <w:rPr>
      <w:sz w:val="18"/>
      <w:szCs w:val="18"/>
    </w:rPr>
  </w:style>
  <w:style w:type="character" w:styleId="945" w:customStyle="1">
    <w:name w:val="Footer Char"/>
    <w:basedOn w:val="892"/>
    <w:uiPriority w:val="99"/>
    <w:qFormat/>
    <w:rPr>
      <w:sz w:val="18"/>
      <w:szCs w:val="18"/>
    </w:rPr>
  </w:style>
  <w:style w:type="character" w:styleId="946" w:customStyle="1">
    <w:name w:val="Header Char"/>
    <w:basedOn w:val="892"/>
    <w:uiPriority w:val="99"/>
    <w:qFormat/>
    <w:rPr>
      <w:sz w:val="18"/>
      <w:szCs w:val="18"/>
    </w:rPr>
  </w:style>
  <w:style w:type="character" w:styleId="947" w:customStyle="1">
    <w:name w:val="正文文本缩进 3 字符"/>
    <w:basedOn w:val="892"/>
    <w:link w:val="915"/>
    <w:uiPriority w:val="99"/>
    <w:semiHidden/>
    <w:qFormat/>
    <w:rPr>
      <w:rFonts w:ascii="仿宋_GB2312" w:hAnsi="宋体" w:eastAsia="仿宋_GB2312" w:cs="仿宋_GB2312"/>
      <w:color w:val="000000"/>
      <w:sz w:val="24"/>
      <w:szCs w:val="24"/>
      <w:lang w:val="en-US" w:eastAsia="zh-CN"/>
    </w:rPr>
  </w:style>
  <w:style w:type="character" w:styleId="948" w:customStyle="1">
    <w:name w:val="Body Text 2 Char"/>
    <w:basedOn w:val="892"/>
    <w:uiPriority w:val="99"/>
    <w:qFormat/>
    <w:rPr>
      <w:rFonts w:ascii="Calibri" w:hAnsi="Calibri" w:cs="Calibri"/>
      <w:sz w:val="24"/>
      <w:szCs w:val="24"/>
    </w:rPr>
  </w:style>
  <w:style w:type="character" w:styleId="949" w:customStyle="1">
    <w:name w:val="Title Char"/>
    <w:basedOn w:val="892"/>
    <w:uiPriority w:val="99"/>
    <w:qFormat/>
    <w:rPr>
      <w:rFonts w:ascii="等线 Light" w:eastAsia="等线 Light" w:cs="等线 Light"/>
      <w:b/>
      <w:bCs/>
      <w:sz w:val="32"/>
      <w:szCs w:val="32"/>
    </w:rPr>
  </w:style>
  <w:style w:type="character" w:styleId="950" w:customStyle="1">
    <w:name w:val="Comment Subject Char"/>
    <w:basedOn w:val="938"/>
    <w:uiPriority w:val="99"/>
    <w:qFormat/>
    <w:rPr>
      <w:b/>
      <w:bCs/>
      <w:sz w:val="24"/>
      <w:szCs w:val="24"/>
    </w:rPr>
  </w:style>
  <w:style w:type="character" w:styleId="951" w:customStyle="1">
    <w:name w:val="页脚 Char"/>
    <w:uiPriority w:val="99"/>
    <w:qFormat/>
    <w:rPr>
      <w:sz w:val="18"/>
      <w:szCs w:val="18"/>
    </w:rPr>
  </w:style>
  <w:style w:type="character" w:styleId="952" w:customStyle="1">
    <w:name w:val="ask-title2"/>
    <w:uiPriority w:val="99"/>
    <w:qFormat/>
  </w:style>
  <w:style w:type="character" w:styleId="953" w:customStyle="1">
    <w:name w:val="NormalCharacter"/>
    <w:uiPriority w:val="99"/>
    <w:semiHidden/>
    <w:qFormat/>
  </w:style>
  <w:style w:type="character" w:styleId="954" w:customStyle="1">
    <w:name w:val="纯文本 Char"/>
    <w:link w:val="955"/>
    <w:uiPriority w:val="99"/>
    <w:qFormat/>
    <w:rPr>
      <w:rFonts w:ascii="宋体" w:hAnsi="Courier New" w:cs="宋体"/>
      <w:sz w:val="21"/>
      <w:szCs w:val="21"/>
    </w:rPr>
  </w:style>
  <w:style w:type="paragraph" w:styleId="955" w:customStyle="1">
    <w:name w:val="纯文本1"/>
    <w:basedOn w:val="885"/>
    <w:link w:val="954"/>
    <w:uiPriority w:val="99"/>
    <w:qFormat/>
    <w:pPr>
      <w:ind w:firstLine="0"/>
      <w:jc w:val="left"/>
      <w:spacing w:line="300" w:lineRule="auto"/>
    </w:pPr>
    <w:rPr>
      <w:rFonts w:hAnsi="Courier New"/>
    </w:rPr>
  </w:style>
  <w:style w:type="character" w:styleId="956" w:customStyle="1">
    <w:name w:val="正文缩进 字符"/>
    <w:link w:val="895"/>
    <w:uiPriority w:val="99"/>
    <w:qFormat/>
    <w:rPr>
      <w:sz w:val="21"/>
      <w:szCs w:val="21"/>
    </w:rPr>
  </w:style>
  <w:style w:type="character" w:styleId="957" w:customStyle="1">
    <w:name w:val="标题 2 Char Char Char"/>
    <w:uiPriority w:val="99"/>
    <w:qFormat/>
    <w:rPr>
      <w:rFonts w:ascii="Arial" w:hAnsi="Arial" w:eastAsia="黑体" w:cs="Arial"/>
      <w:b/>
      <w:bCs/>
      <w:sz w:val="32"/>
      <w:szCs w:val="32"/>
      <w:lang w:val="en-US" w:eastAsia="zh-CN"/>
    </w:rPr>
  </w:style>
  <w:style w:type="character" w:styleId="958" w:customStyle="1">
    <w:name w:val="样式1 字符"/>
    <w:link w:val="959"/>
    <w:uiPriority w:val="99"/>
    <w:qFormat/>
  </w:style>
  <w:style w:type="paragraph" w:styleId="959" w:customStyle="1">
    <w:name w:val="样式1"/>
    <w:basedOn w:val="886"/>
    <w:link w:val="958"/>
    <w:uiPriority w:val="99"/>
    <w:qFormat/>
    <w:pPr>
      <w:ind w:left="210" w:right="210"/>
    </w:pPr>
  </w:style>
  <w:style w:type="character" w:styleId="960" w:customStyle="1">
    <w:name w:val="p0 Char"/>
    <w:link w:val="961"/>
    <w:uiPriority w:val="99"/>
    <w:qFormat/>
    <w:rPr>
      <w:rFonts w:eastAsia="宋体"/>
      <w:sz w:val="21"/>
      <w:szCs w:val="21"/>
      <w:lang w:val="en-US" w:eastAsia="zh-CN"/>
    </w:rPr>
  </w:style>
  <w:style w:type="paragraph" w:styleId="961" w:customStyle="1">
    <w:name w:val="p0"/>
    <w:basedOn w:val="885"/>
    <w:link w:val="960"/>
    <w:uiPriority w:val="99"/>
    <w:qFormat/>
    <w:pPr>
      <w:widowControl/>
    </w:pPr>
    <w:rPr>
      <w:rFonts w:ascii="Times New Roman" w:hAnsi="Times New Roman" w:cs="Times New Roman"/>
    </w:rPr>
  </w:style>
  <w:style w:type="character" w:styleId="962" w:customStyle="1">
    <w:name w:val="纯文本 Char2"/>
    <w:uiPriority w:val="99"/>
    <w:qFormat/>
    <w:rPr>
      <w:rFonts w:ascii="宋体" w:hAnsi="Courier New" w:cs="宋体"/>
      <w:sz w:val="21"/>
      <w:szCs w:val="21"/>
    </w:rPr>
  </w:style>
  <w:style w:type="character" w:styleId="963" w:customStyle="1">
    <w:name w:val="正文文本 字符"/>
    <w:link w:val="900"/>
    <w:uiPriority w:val="99"/>
    <w:qFormat/>
    <w:rPr>
      <w:sz w:val="21"/>
      <w:szCs w:val="21"/>
    </w:rPr>
  </w:style>
  <w:style w:type="character" w:styleId="964" w:customStyle="1">
    <w:name w:val="页眉 字符"/>
    <w:link w:val="911"/>
    <w:uiPriority w:val="99"/>
    <w:qFormat/>
    <w:rPr>
      <w:sz w:val="18"/>
      <w:szCs w:val="18"/>
    </w:rPr>
  </w:style>
  <w:style w:type="character" w:styleId="965" w:customStyle="1">
    <w:name w:val="日期 字符"/>
    <w:link w:val="907"/>
    <w:uiPriority w:val="99"/>
    <w:qFormat/>
    <w:rPr>
      <w:sz w:val="21"/>
      <w:szCs w:val="21"/>
    </w:rPr>
  </w:style>
  <w:style w:type="character" w:styleId="966" w:customStyle="1">
    <w:name w:val="页脚 字符"/>
    <w:link w:val="910"/>
    <w:uiPriority w:val="99"/>
    <w:qFormat/>
    <w:rPr>
      <w:sz w:val="18"/>
      <w:szCs w:val="18"/>
    </w:rPr>
  </w:style>
  <w:style w:type="character" w:styleId="967" w:customStyle="1">
    <w:name w:val="批注框文本 字符"/>
    <w:link w:val="909"/>
    <w:uiPriority w:val="99"/>
    <w:qFormat/>
    <w:rPr>
      <w:sz w:val="2"/>
      <w:szCs w:val="2"/>
    </w:rPr>
  </w:style>
  <w:style w:type="character" w:styleId="968" w:customStyle="1">
    <w:name w:val="批注文字 字符"/>
    <w:link w:val="899"/>
    <w:uiPriority w:val="99"/>
    <w:qFormat/>
    <w:rPr>
      <w:sz w:val="21"/>
      <w:szCs w:val="21"/>
    </w:rPr>
  </w:style>
  <w:style w:type="character" w:styleId="969" w:customStyle="1">
    <w:name w:val="正文文本 2 字符"/>
    <w:link w:val="918"/>
    <w:uiPriority w:val="99"/>
    <w:qFormat/>
    <w:rPr>
      <w:sz w:val="21"/>
      <w:szCs w:val="21"/>
    </w:rPr>
  </w:style>
  <w:style w:type="character" w:styleId="970" w:customStyle="1">
    <w:name w:val="宏文本 字符"/>
    <w:link w:val="894"/>
    <w:uiPriority w:val="99"/>
    <w:semiHidden/>
    <w:qFormat/>
    <w:rPr>
      <w:rFonts w:ascii="Courier New" w:hAnsi="Courier New" w:cs="Courier New"/>
      <w:sz w:val="24"/>
      <w:szCs w:val="24"/>
      <w:lang w:val="en-US" w:eastAsia="zh-CN"/>
    </w:rPr>
  </w:style>
  <w:style w:type="character" w:styleId="971" w:customStyle="1">
    <w:name w:val="纯文本 字符"/>
    <w:link w:val="905"/>
    <w:uiPriority w:val="99"/>
    <w:qFormat/>
    <w:rPr>
      <w:rFonts w:ascii="宋体" w:hAnsi="Courier New" w:cs="宋体"/>
      <w:b/>
      <w:bCs/>
      <w:sz w:val="21"/>
      <w:szCs w:val="21"/>
    </w:rPr>
  </w:style>
  <w:style w:type="character" w:styleId="972" w:customStyle="1">
    <w:name w:val="文档结构图 字符"/>
    <w:link w:val="898"/>
    <w:uiPriority w:val="99"/>
    <w:qFormat/>
    <w:rPr>
      <w:sz w:val="2"/>
      <w:szCs w:val="2"/>
    </w:rPr>
  </w:style>
  <w:style w:type="character" w:styleId="973" w:customStyle="1">
    <w:name w:val="标题 字符"/>
    <w:link w:val="920"/>
    <w:uiPriority w:val="99"/>
    <w:qFormat/>
    <w:rPr>
      <w:rFonts w:ascii="Cambria" w:hAnsi="Cambria" w:cs="Cambria"/>
      <w:b/>
      <w:bCs/>
      <w:sz w:val="32"/>
      <w:szCs w:val="32"/>
    </w:rPr>
  </w:style>
  <w:style w:type="character" w:styleId="974" w:customStyle="1">
    <w:name w:val="批注主题 字符"/>
    <w:link w:val="921"/>
    <w:uiPriority w:val="99"/>
    <w:qFormat/>
    <w:rPr>
      <w:b/>
      <w:bCs/>
      <w:sz w:val="21"/>
      <w:szCs w:val="21"/>
    </w:rPr>
  </w:style>
  <w:style w:type="paragraph" w:styleId="975" w:customStyle="1">
    <w:name w:val="_Style 83"/>
    <w:basedOn w:val="885"/>
    <w:next w:val="976"/>
    <w:uiPriority w:val="99"/>
    <w:qFormat/>
    <w:pPr>
      <w:ind w:firstLine="420"/>
    </w:pPr>
  </w:style>
  <w:style w:type="paragraph" w:styleId="976">
    <w:name w:val="List Paragraph"/>
    <w:basedOn w:val="885"/>
    <w:uiPriority w:val="99"/>
    <w:qFormat/>
    <w:pPr>
      <w:ind w:left="400" w:firstLine="420"/>
      <w:jc w:val="left"/>
    </w:pPr>
    <w:rPr>
      <w:sz w:val="22"/>
      <w:szCs w:val="22"/>
      <w:lang w:val="zh-CN"/>
    </w:rPr>
  </w:style>
  <w:style w:type="paragraph" w:styleId="977" w:customStyle="1">
    <w:name w:val="列出段落1"/>
    <w:basedOn w:val="885"/>
    <w:uiPriority w:val="99"/>
    <w:qFormat/>
    <w:pPr>
      <w:ind w:firstLine="420"/>
      <w:spacing w:line="240" w:lineRule="atLeast"/>
    </w:pPr>
    <w:rPr>
      <w:rFonts w:eastAsia="微软雅黑"/>
      <w:sz w:val="20"/>
      <w:szCs w:val="20"/>
    </w:rPr>
  </w:style>
  <w:style w:type="paragraph" w:styleId="978" w:customStyle="1">
    <w:name w:val="Heading 2"/>
    <w:basedOn w:val="885"/>
    <w:next w:val="885"/>
    <w:uiPriority w:val="99"/>
    <w:qFormat/>
    <w:pPr>
      <w:jc w:val="center"/>
      <w:keepNext/>
      <w:widowControl/>
    </w:pPr>
    <w:rPr>
      <w:rFonts w:ascii="??_GB2312" w:eastAsia="Times New Roman" w:cs="??_GB2312"/>
      <w:sz w:val="18"/>
      <w:szCs w:val="18"/>
    </w:rPr>
  </w:style>
  <w:style w:type="paragraph" w:styleId="979" w:customStyle="1">
    <w:name w:val="TOC Heading1"/>
    <w:basedOn w:val="886"/>
    <w:next w:val="885"/>
    <w:uiPriority w:val="99"/>
    <w:qFormat/>
    <w:pPr>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98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81" w:customStyle="1">
    <w:name w:val="纯文本11"/>
    <w:basedOn w:val="885"/>
    <w:uiPriority w:val="99"/>
    <w:qFormat/>
    <w:rPr>
      <w:rFonts w:hAnsi="Courier New"/>
      <w:sz w:val="20"/>
      <w:szCs w:val="20"/>
    </w:rPr>
  </w:style>
  <w:style w:type="paragraph" w:styleId="982" w:customStyle="1">
    <w:name w:val="Table Paragraph"/>
    <w:basedOn w:val="885"/>
    <w:uiPriority w:val="99"/>
    <w:qFormat/>
    <w:pPr>
      <w:jc w:val="left"/>
    </w:pPr>
    <w:rPr>
      <w:sz w:val="22"/>
      <w:szCs w:val="22"/>
      <w:lang w:val="zh-CN"/>
    </w:rPr>
  </w:style>
  <w:style w:type="paragraph" w:styleId="983" w:customStyle="1">
    <w:name w:val="标题 21"/>
    <w:basedOn w:val="885"/>
    <w:uiPriority w:val="99"/>
    <w:qFormat/>
    <w:pPr>
      <w:ind w:left="801" w:hanging="401"/>
      <w:jc w:val="left"/>
      <w:outlineLvl w:val="2"/>
    </w:pPr>
    <w:rPr>
      <w:rFonts w:ascii="Microsoft JhengHei" w:hAnsi="Microsoft JhengHei" w:eastAsia="Microsoft JhengHei" w:cs="Microsoft JhengHei"/>
      <w:b/>
      <w:bCs/>
      <w:sz w:val="32"/>
      <w:szCs w:val="32"/>
      <w:lang w:val="zh-CN"/>
    </w:rPr>
  </w:style>
  <w:style w:type="paragraph" w:styleId="984" w:customStyle="1">
    <w:name w:val="列出段落2"/>
    <w:basedOn w:val="885"/>
    <w:uiPriority w:val="99"/>
    <w:qFormat/>
    <w:pPr>
      <w:ind w:firstLine="420"/>
      <w:jc w:val="left"/>
    </w:pPr>
    <w:rPr>
      <w:sz w:val="20"/>
      <w:szCs w:val="20"/>
    </w:rPr>
  </w:style>
  <w:style w:type="character" w:styleId="985">
    <w:name w:val="Placeholder Text"/>
    <w:basedOn w:val="892"/>
    <w:uiPriority w:val="99"/>
    <w:qFormat/>
    <w:rPr>
      <w:color w:val="808080"/>
    </w:rPr>
  </w:style>
  <w:style w:type="paragraph" w:styleId="986" w:customStyle="1">
    <w:name w:val="(16)标准文件_5级条"/>
    <w:next w:val="885"/>
    <w:uiPriority w:val="99"/>
    <w:qFormat/>
    <w:pPr>
      <w:jc w:val="both"/>
      <w:spacing w:line="300" w:lineRule="auto"/>
      <w:outlineLvl w:val="5"/>
    </w:pPr>
    <w:rPr>
      <w:rFonts w:ascii="黑体" w:hAnsi="Times New Roman" w:eastAsia="黑体" w:cs="黑体"/>
      <w:color w:val="000000"/>
      <w:sz w:val="21"/>
      <w:szCs w:val="21"/>
      <w:lang w:val="en-US" w:eastAsia="zh-CN" w:bidi="ar-SA"/>
    </w:rPr>
  </w:style>
  <w:style w:type="paragraph" w:styleId="987" w:customStyle="1">
    <w:name w:val="目录 71"/>
    <w:basedOn w:val="885"/>
    <w:next w:val="885"/>
    <w:uiPriority w:val="99"/>
    <w:qFormat/>
    <w:pPr>
      <w:ind w:left="2520"/>
    </w:pPr>
    <w:rPr>
      <w:rFonts w:ascii="等线" w:hAnsi="等线" w:eastAsia="等线" w:cs="等线"/>
    </w:rPr>
  </w:style>
  <w:style w:type="paragraph" w:styleId="988" w:customStyle="1">
    <w:name w:val="目录 51"/>
    <w:basedOn w:val="885"/>
    <w:next w:val="885"/>
    <w:uiPriority w:val="99"/>
    <w:qFormat/>
    <w:pPr>
      <w:ind w:left="1680"/>
    </w:pPr>
    <w:rPr>
      <w:rFonts w:ascii="等线" w:hAnsi="等线" w:eastAsia="等线" w:cs="等线"/>
    </w:rPr>
  </w:style>
  <w:style w:type="paragraph" w:styleId="989" w:customStyle="1">
    <w:name w:val="目录 31"/>
    <w:basedOn w:val="885"/>
    <w:next w:val="885"/>
    <w:uiPriority w:val="99"/>
    <w:qFormat/>
    <w:pPr>
      <w:ind w:left="440"/>
      <w:jc w:val="left"/>
      <w:spacing w:after="100" w:line="259" w:lineRule="auto"/>
      <w:widowControl/>
    </w:pPr>
    <w:rPr>
      <w:rFonts w:ascii="等线" w:hAnsi="等线" w:eastAsia="等线" w:cs="等线"/>
      <w:sz w:val="22"/>
      <w:szCs w:val="22"/>
    </w:rPr>
  </w:style>
  <w:style w:type="paragraph" w:styleId="990" w:customStyle="1">
    <w:name w:val="目录 81"/>
    <w:basedOn w:val="885"/>
    <w:next w:val="885"/>
    <w:uiPriority w:val="99"/>
    <w:qFormat/>
    <w:pPr>
      <w:ind w:left="2940"/>
    </w:pPr>
    <w:rPr>
      <w:rFonts w:ascii="等线" w:hAnsi="等线" w:eastAsia="等线" w:cs="等线"/>
    </w:rPr>
  </w:style>
  <w:style w:type="paragraph" w:styleId="991" w:customStyle="1">
    <w:name w:val="目录 11"/>
    <w:basedOn w:val="885"/>
    <w:next w:val="885"/>
    <w:uiPriority w:val="99"/>
    <w:qFormat/>
    <w:rPr>
      <w:rFonts w:ascii="仿宋_GB2312" w:eastAsia="仿宋_GB2312" w:cs="仿宋_GB2312"/>
      <w:sz w:val="24"/>
      <w:szCs w:val="24"/>
    </w:rPr>
  </w:style>
  <w:style w:type="paragraph" w:styleId="992" w:customStyle="1">
    <w:name w:val="目录 41"/>
    <w:basedOn w:val="885"/>
    <w:next w:val="885"/>
    <w:uiPriority w:val="99"/>
    <w:qFormat/>
    <w:pPr>
      <w:ind w:left="1260"/>
    </w:pPr>
    <w:rPr>
      <w:rFonts w:ascii="等线" w:hAnsi="等线" w:eastAsia="等线" w:cs="等线"/>
    </w:rPr>
  </w:style>
  <w:style w:type="paragraph" w:styleId="993" w:customStyle="1">
    <w:name w:val="目录 61"/>
    <w:basedOn w:val="885"/>
    <w:next w:val="885"/>
    <w:uiPriority w:val="99"/>
    <w:qFormat/>
    <w:pPr>
      <w:ind w:left="2100"/>
    </w:pPr>
    <w:rPr>
      <w:rFonts w:ascii="等线" w:hAnsi="等线" w:eastAsia="等线" w:cs="等线"/>
    </w:rPr>
  </w:style>
  <w:style w:type="paragraph" w:styleId="994" w:customStyle="1">
    <w:name w:val="目录 21"/>
    <w:basedOn w:val="885"/>
    <w:next w:val="885"/>
    <w:uiPriority w:val="99"/>
    <w:qFormat/>
    <w:pPr>
      <w:ind w:left="220"/>
      <w:jc w:val="left"/>
      <w:spacing w:after="100" w:line="259" w:lineRule="auto"/>
      <w:widowControl/>
    </w:pPr>
    <w:rPr>
      <w:rFonts w:ascii="等线" w:hAnsi="等线" w:eastAsia="等线" w:cs="等线"/>
      <w:sz w:val="22"/>
      <w:szCs w:val="22"/>
    </w:rPr>
  </w:style>
  <w:style w:type="paragraph" w:styleId="995" w:customStyle="1">
    <w:name w:val="目录 91"/>
    <w:basedOn w:val="885"/>
    <w:next w:val="885"/>
    <w:uiPriority w:val="99"/>
    <w:qFormat/>
    <w:pPr>
      <w:ind w:left="3360"/>
    </w:pPr>
    <w:rPr>
      <w:rFonts w:ascii="等线" w:hAnsi="等线" w:eastAsia="等线" w:cs="等线"/>
    </w:rPr>
  </w:style>
  <w:style w:type="paragraph" w:styleId="996" w:customStyle="1">
    <w:name w:val="TOC 标题1"/>
    <w:basedOn w:val="886"/>
    <w:next w:val="885"/>
    <w:uiPriority w:val="99"/>
    <w:qFormat/>
    <w:pPr>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997" w:customStyle="1">
    <w:name w:val="列出段落11"/>
    <w:basedOn w:val="885"/>
    <w:uiPriority w:val="99"/>
    <w:qFormat/>
    <w:pPr>
      <w:ind w:firstLine="420"/>
      <w:spacing w:line="240" w:lineRule="atLeast"/>
    </w:pPr>
    <w:rPr>
      <w:rFonts w:eastAsia="微软雅黑"/>
      <w:sz w:val="20"/>
      <w:szCs w:val="20"/>
    </w:rPr>
  </w:style>
  <w:style w:type="paragraph" w:styleId="998" w:customStyle="1">
    <w:name w:val="纯文本2"/>
    <w:basedOn w:val="885"/>
    <w:uiPriority w:val="99"/>
    <w:qFormat/>
    <w:pPr>
      <w:ind w:firstLine="200"/>
    </w:pPr>
    <w:rPr>
      <w:rFonts w:hAnsi="Courier New"/>
      <w:sz w:val="20"/>
      <w:szCs w:val="20"/>
    </w:rPr>
  </w:style>
  <w:style w:type="paragraph" w:styleId="999" w:customStyle="1">
    <w:name w:val="pf0"/>
    <w:basedOn w:val="885"/>
    <w:uiPriority w:val="99"/>
    <w:qFormat/>
    <w:pPr>
      <w:jc w:val="left"/>
      <w:spacing w:before="100" w:beforeAutospacing="1" w:after="100" w:afterAutospacing="1"/>
      <w:widowControl/>
    </w:pPr>
    <w:rPr>
      <w:sz w:val="24"/>
      <w:szCs w:val="24"/>
    </w:rPr>
  </w:style>
  <w:style w:type="character" w:styleId="1000" w:customStyle="1">
    <w:name w:val="cf01"/>
    <w:uiPriority w:val="99"/>
    <w:qFormat/>
    <w:rPr>
      <w:rFonts w:ascii="Microsoft YaHei UI" w:hAnsi="Microsoft YaHei UI" w:eastAsia="Microsoft YaHei UI" w:cs="Microsoft YaHei UI"/>
      <w:sz w:val="18"/>
      <w:szCs w:val="18"/>
    </w:rPr>
  </w:style>
  <w:style w:type="character" w:styleId="1001" w:customStyle="1">
    <w:name w:val="cf11"/>
    <w:uiPriority w:val="99"/>
    <w:qFormat/>
    <w:rPr>
      <w:rFonts w:ascii="Microsoft YaHei UI" w:hAnsi="Microsoft YaHei UI" w:eastAsia="Microsoft YaHei UI" w:cs="Microsoft YaHei UI"/>
      <w:sz w:val="18"/>
      <w:szCs w:val="18"/>
    </w:rPr>
  </w:style>
  <w:style w:type="paragraph" w:styleId="1002" w:customStyle="1">
    <w:name w:val="☆ 正文"/>
    <w:basedOn w:val="885"/>
    <w:uiPriority w:val="99"/>
    <w:qFormat/>
    <w:rPr>
      <w:rFonts w:ascii="Calibri" w:hAnsi="Calibri" w:cs="Calibri"/>
    </w:rPr>
  </w:style>
  <w:style w:type="paragraph" w:styleId="1003" w:customStyle="1">
    <w:name w:val="TOC 标题2"/>
    <w:basedOn w:val="886"/>
    <w:next w:val="885"/>
    <w:uiPriority w:val="99"/>
    <w:qFormat/>
    <w:pPr>
      <w:ind w:firstLine="0"/>
      <w:jc w:val="left"/>
      <w:spacing w:before="240" w:after="0" w:line="259" w:lineRule="auto"/>
      <w:widowControl/>
      <w:outlineLvl w:val="9"/>
    </w:pPr>
    <w:rPr>
      <w:rFonts w:ascii="等线 Light" w:hAnsi="等线 Light" w:eastAsia="等线 Light" w:cs="等线 Light"/>
      <w:b w:val="0"/>
      <w:bCs w:val="0"/>
      <w:color w:val="2e74b5"/>
      <w:sz w:val="32"/>
      <w:szCs w:val="32"/>
    </w:rPr>
  </w:style>
  <w:style w:type="paragraph" w:styleId="1004" w:customStyle="1">
    <w:name w:val="00正文"/>
    <w:basedOn w:val="1005"/>
    <w:uiPriority w:val="0"/>
    <w:qFormat/>
    <w:pPr>
      <w:ind w:firstLine="643"/>
      <w:spacing w:line="400" w:lineRule="exact"/>
    </w:pPr>
  </w:style>
  <w:style w:type="paragraph" w:styleId="1005" w:customStyle="1">
    <w:name w:val="作废正文"/>
    <w:basedOn w:val="885"/>
    <w:uiPriority w:val="0"/>
    <w:qFormat/>
    <w:pPr>
      <w:contextualSpacing/>
      <w:ind w:firstLine="480"/>
      <w:spacing w:line="336" w:lineRule="auto"/>
    </w:pPr>
    <w:rPr>
      <w:rFonts w:ascii="Times New Roman" w:hAnsi="Times New Roman"/>
      <w:sz w:val="24"/>
      <w:szCs w:val="24"/>
    </w:rPr>
  </w:style>
  <w:style w:type="paragraph" w:styleId="1006" w:customStyle="1">
    <w:name w:val="纯文本3"/>
    <w:basedOn w:val="885"/>
    <w:uiPriority w:val="0"/>
    <w:qFormat/>
    <w:pPr>
      <w:ind w:firstLine="200"/>
    </w:pPr>
    <w:rPr>
      <w:rFonts w:hAnsi="Courier New"/>
      <w:sz w:val="20"/>
      <w:szCs w:val="20"/>
    </w:rPr>
  </w:style>
  <w:style w:type="paragraph" w:styleId="1007" w:customStyle="1">
    <w:name w:val="样式2"/>
    <w:basedOn w:val="885"/>
    <w:next w:val="885"/>
    <w:uiPriority w:val="0"/>
    <w:qFormat/>
    <w:pPr>
      <w:ind w:left="200"/>
    </w:pPr>
    <w:rPr>
      <w:b/>
      <w:sz w:val="24"/>
      <w:szCs w:val="24"/>
    </w:rPr>
  </w:style>
  <w:style w:type="paragraph" w:styleId="1008" w:customStyle="1">
    <w:name w:val="普通正文"/>
    <w:basedOn w:val="885"/>
    <w:uiPriority w:val="0"/>
    <w:qFormat/>
    <w:pPr>
      <w:ind w:firstLine="480"/>
      <w:jc w:val="left"/>
      <w:spacing w:before="120" w:after="120"/>
    </w:pPr>
    <w:rPr>
      <w:rFonts w:ascii="Arial" w:hAnsi="Arial"/>
      <w:sz w:val="24"/>
      <w:szCs w:val="24"/>
    </w:rPr>
  </w:style>
  <w:style w:type="paragraph" w:styleId="1009" w:customStyle="1">
    <w:name w:val="样式 标题 3 + (中文) 黑体 小四 非加粗 段前: 7.8 磅 段后: 0 磅 行距: 固定值 20 磅"/>
    <w:basedOn w:val="888"/>
    <w:uiPriority w:val="0"/>
    <w:qFormat/>
    <w:pPr>
      <w:spacing w:before="0" w:after="0" w:line="400" w:lineRule="exact"/>
    </w:pPr>
    <w:rPr>
      <w:rFonts w:eastAsia="黑体"/>
      <w:b w:val="0"/>
      <w:sz w:val="24"/>
    </w:rPr>
  </w:style>
  <w:style w:type="paragraph" w:styleId="101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11" w:customStyle="1">
    <w:name w:val="Revision"/>
    <w:hidden/>
    <w:uiPriority w:val="99"/>
    <w:semiHidden/>
    <w:qFormat/>
    <w:rPr>
      <w:rFonts w:ascii="宋体" w:hAnsi="宋体" w:eastAsia="宋体" w:cs="宋体"/>
      <w:sz w:val="21"/>
      <w:szCs w:val="21"/>
      <w:lang w:val="en-US" w:eastAsia="zh-CN" w:bidi="ar-SA"/>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王芳</cp:lastModifiedBy>
  <cp:revision>4</cp:revision>
  <dcterms:created xsi:type="dcterms:W3CDTF">2026-08-11T02:10:00Z</dcterms:created>
  <dcterms:modified xsi:type="dcterms:W3CDTF">2026-08-31T07:59:46Z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DD1897AAC87E48109AFF27E1C9C30C8D_13</vt:lpwstr>
  </property>
  <property fmtid="{D5CDD505-2E9C-101B-9397-08002B2CF9AE}" pid="4" name="KSOTemplateDocerSaveRecord">
    <vt:lpwstr>eyJoZGlkIjoiZjFmZWIzNDg2MmIzZjExOTIzMmViNTBmYTMwYTk0ZWYiLCJ1c2VySWQiOiIxNzgzOTU2MDExIn0=</vt:lpwstr>
  </property>
</Properties>
</file>