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1027"/>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lang w:eastAsia="zh-CN"/>
        </w:rPr>
        <w:t xml:space="preserve">询价</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928"/>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防汛指挥视频会议系统及会议室音频系统设备 </w:t>
      </w:r>
      <w:r>
        <w:rPr>
          <w:rFonts w:hint="eastAsia" w:ascii="Arial" w:hAnsi="Arial" w:cs="Times New Roman"/>
          <w:b/>
          <w:bCs/>
          <w:color w:val="000000"/>
          <w:sz w:val="32"/>
          <w:szCs w:val="24"/>
          <w:highlight w:val="none"/>
          <w:u w:val="single"/>
          <w:lang w:val="en-US" w:eastAsia="zh-CN"/>
        </w:rPr>
      </w:r>
      <w:r/>
    </w:p>
    <w:p>
      <w:pPr>
        <w:pStyle w:val="928"/>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JSZC-320100-JZCG-X2026-0282</w:t>
      </w:r>
      <w:r>
        <w:rPr>
          <w:color w:val="000000"/>
          <w:highlight w:val="none"/>
        </w:rPr>
      </w:r>
      <w:r/>
    </w:p>
    <w:p>
      <w:pPr>
        <w:pStyle w:val="928"/>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0"/>
        <w:rPr>
          <w:rFonts w:hint="eastAsia"/>
        </w:rPr>
      </w:pPr>
      <w:r>
        <w:rPr>
          <w:rFonts w:hint="eastAsia"/>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2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1027"/>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928"/>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928"/>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928"/>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928"/>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1027"/>
        <w:ind w:firstLine="0"/>
        <w:jc w:val="center"/>
        <w:rPr>
          <w:rFonts w:hint="eastAsia" w:ascii="Arial" w:hAnsi="Arial"/>
          <w:sz w:val="24"/>
          <w:szCs w:val="24"/>
          <w:highlight w:val="none"/>
        </w:rPr>
      </w:pPr>
      <w:r>
        <w:rPr>
          <w:rFonts w:hint="eastAsia" w:ascii="Arial" w:hAnsi="Arial"/>
          <w:sz w:val="24"/>
          <w:szCs w:val="24"/>
          <w:highlight w:val="none"/>
        </w:rPr>
      </w:r>
      <w:r>
        <w:rPr>
          <w:rFonts w:hint="eastAsia" w:ascii="Arial" w:hAnsi="Arial"/>
          <w:sz w:val="24"/>
          <w:szCs w:val="24"/>
          <w:highlight w:val="none"/>
        </w:rPr>
      </w:r>
      <w:r/>
    </w:p>
    <w:p>
      <w:pPr>
        <w:pStyle w:val="1027"/>
        <w:ind w:firstLine="0"/>
        <w:jc w:val="center"/>
        <w:rPr>
          <w:rFonts w:hint="eastAsia" w:ascii="Arial" w:hAnsi="Arial"/>
          <w:sz w:val="24"/>
          <w:szCs w:val="24"/>
          <w:highlight w:val="none"/>
        </w:rPr>
      </w:pPr>
      <w:r>
        <w:rPr>
          <w:rFonts w:hint="eastAsia" w:ascii="Arial" w:hAnsi="Arial"/>
          <w:sz w:val="24"/>
          <w:szCs w:val="24"/>
          <w:highlight w:val="none"/>
        </w:rPr>
      </w:r>
      <w:r/>
    </w:p>
    <w:p>
      <w:pPr>
        <w:pStyle w:val="1027"/>
        <w:ind w:firstLine="0"/>
        <w:jc w:val="center"/>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928"/>
        <w:jc w:val="center"/>
        <w:spacing w:line="480" w:lineRule="auto"/>
        <w:rPr>
          <w:rFonts w:hint="eastAsia" w:ascii="黑体" w:hAnsi="Arial" w:eastAsia="黑体"/>
          <w:b/>
          <w:sz w:val="44"/>
          <w:szCs w:val="21"/>
          <w:highlight w:val="none"/>
        </w:rPr>
        <w:outlineLvl w:val="0"/>
      </w:pPr>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p>
    <w:p>
      <w:pPr>
        <w:pStyle w:val="928"/>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询价采购</w:t>
      </w:r>
      <w:r>
        <w:rPr>
          <w:rFonts w:hint="eastAsia" w:ascii="黑体" w:hAnsi="宋体" w:eastAsia="黑体" w:cs="Times New Roman"/>
          <w:color w:val="000000"/>
          <w:sz w:val="36"/>
          <w:szCs w:val="21"/>
          <w:highlight w:val="none"/>
        </w:rPr>
        <w:t xml:space="preserve">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成交</w:t>
      </w:r>
      <w:r>
        <w:rPr>
          <w:rFonts w:hint="eastAsia" w:ascii="黑体" w:hAnsi="宋体" w:eastAsia="黑体" w:cs="Times New Roman"/>
          <w:color w:val="000000"/>
          <w:sz w:val="36"/>
          <w:szCs w:val="21"/>
          <w:highlight w:val="none"/>
        </w:rPr>
        <w:t xml:space="preserve">标准……………………………………</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rPr>
          <w:rFonts w:hint="eastAsia" w:ascii="Times New Roman" w:hAnsi="Times New Roman"/>
          <w:szCs w:val="21"/>
          <w:highlight w:val="none"/>
        </w:rPr>
      </w:pPr>
      <w:r>
        <w:rPr>
          <w:rFonts w:hint="eastAsia" w:ascii="Times New Roman" w:hAnsi="Times New Roman"/>
          <w:szCs w:val="21"/>
          <w:highlight w:val="none"/>
        </w:rPr>
      </w:r>
      <w:r/>
    </w:p>
    <w:p>
      <w:pPr>
        <w:pStyle w:val="928"/>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eastAsia="zh-CN"/>
        </w:rPr>
        <w:t xml:space="preserve">询价</w:t>
      </w:r>
      <w:r>
        <w:rPr>
          <w:rFonts w:hint="eastAsia" w:ascii="方正小标宋简体" w:hAnsi="方正小标宋简体" w:eastAsia="方正小标宋简体" w:cs="方正小标宋简体"/>
          <w:color w:val="000000"/>
          <w:sz w:val="36"/>
          <w:szCs w:val="36"/>
          <w:highlight w:val="none"/>
          <w:lang w:val="en-US"/>
        </w:rPr>
        <w:t xml:space="preserve">采购邀请</w:t>
      </w:r>
      <w:r>
        <w:rPr>
          <w:rFonts w:hint="eastAsia" w:ascii="方正小标宋简体" w:hAnsi="方正小标宋简体" w:eastAsia="方正小标宋简体" w:cs="方正小标宋简体"/>
          <w:color w:val="000000"/>
          <w:sz w:val="36"/>
          <w:szCs w:val="36"/>
          <w:highlight w:val="none"/>
          <w:lang w:val="en-US"/>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120614211"/>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JSZC-320100-JZCG-X2026-0282</w:t>
      </w:r>
      <w:r>
        <w:rPr>
          <w:rFonts w:ascii="宋体" w:hAnsi="宋体"/>
          <w:color w:val="000000"/>
          <w:sz w:val="24"/>
          <w:szCs w:val="24"/>
          <w:highlight w:val="none"/>
        </w:rPr>
      </w:r>
      <w:r/>
    </w:p>
    <w:p>
      <w:pPr>
        <w:pStyle w:val="928"/>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防汛指挥视频会议系统及会议室音频系统设备</w:t>
      </w:r>
      <w:r>
        <w:rPr>
          <w:rFonts w:hint="eastAsia" w:ascii="宋体" w:hAnsi="宋体" w:eastAsia="宋体"/>
          <w:color w:val="000000"/>
          <w:sz w:val="24"/>
          <w:szCs w:val="24"/>
          <w:highlight w:val="none"/>
          <w:lang w:eastAsia="zh-CN"/>
        </w:rPr>
      </w:r>
      <w:r/>
    </w:p>
    <w:p>
      <w:pPr>
        <w:pStyle w:val="928"/>
        <w:ind w:firstLine="480"/>
        <w:spacing w:line="240" w:lineRule="auto"/>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u w:val="none"/>
          <w:lang w:val="en-US" w:eastAsia="zh-CN"/>
        </w:rPr>
        <w:t xml:space="preserve">6.71万元</w:t>
      </w:r>
      <w:r>
        <w:rPr>
          <w:rFonts w:hint="eastAsia" w:ascii="宋体" w:hAnsi="宋体" w:eastAsia="宋体" w:cs="Times New Roman"/>
          <w:color w:val="000000"/>
          <w:sz w:val="24"/>
          <w:szCs w:val="24"/>
          <w:highlight w:val="none"/>
          <w:u w:val="none"/>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6.71万元</w:t>
      </w:r>
      <w:r>
        <w:rPr>
          <w:rFonts w:hint="eastAsia" w:ascii="宋体" w:hAnsi="宋体" w:eastAsia="宋体" w:cs="Times New Roman"/>
          <w:color w:val="000000"/>
          <w:sz w:val="24"/>
          <w:szCs w:val="24"/>
          <w:highlight w:val="none"/>
          <w:lang w:eastAsia="zh-CN"/>
        </w:rPr>
      </w:r>
      <w:r/>
    </w:p>
    <w:p>
      <w:pPr>
        <w:pStyle w:val="928"/>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本项目包含视频会议终端1台、调音台1台、返听音箱4只、功放1台、定制五工位音视频操作台1套的全部设备采购、现场安装及调试工作。</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928"/>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20天</w:t>
      </w:r>
      <w:r>
        <w:rPr>
          <w:rFonts w:hint="eastAsia" w:ascii="宋体" w:hAnsi="宋体"/>
          <w:color w:val="000000"/>
          <w:sz w:val="24"/>
          <w:szCs w:val="24"/>
          <w:highlight w:val="none"/>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2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val="0"/>
          <w:bCs w:val="0"/>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w:t>
      </w:r>
      <w:r>
        <w:rPr>
          <w:rFonts w:hint="eastAsia" w:ascii="宋体" w:hAnsi="宋体" w:eastAsia="宋体" w:cs="宋体"/>
          <w:sz w:val="24"/>
          <w:szCs w:val="24"/>
          <w:highlight w:val="none"/>
          <w:lang w:eastAsia="zh-CN"/>
        </w:rPr>
        <w:t xml:space="preserve">询价</w:t>
      </w:r>
      <w:r>
        <w:rPr>
          <w:rFonts w:hint="eastAsia" w:ascii="宋体" w:hAnsi="宋体" w:eastAsia="宋体" w:cs="宋体"/>
          <w:sz w:val="24"/>
          <w:szCs w:val="24"/>
          <w:highlight w:val="none"/>
        </w:rPr>
        <w:t xml:space="preserve">文件公告发布之日起。</w:t>
      </w:r>
      <w:r>
        <w:rPr>
          <w:rFonts w:hint="eastAsia" w:ascii="宋体" w:hAnsi="宋体" w:eastAsia="宋体" w:cs="宋体"/>
          <w:sz w:val="24"/>
          <w:szCs w:val="24"/>
          <w:highlight w:val="none"/>
        </w:rPr>
      </w:r>
      <w:r/>
    </w:p>
    <w:p>
      <w:pPr>
        <w:pStyle w:val="92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b w:val="0"/>
          <w:bCs w:val="0"/>
          <w:sz w:val="24"/>
          <w:szCs w:val="24"/>
          <w:highlight w:val="none"/>
          <w:lang w:eastAsia="zh-CN"/>
        </w:rPr>
        <w:outlineLvl w:val="9"/>
      </w:pPr>
      <w:r>
        <w:rPr>
          <w:rFonts w:hint="eastAsia" w:ascii="宋体" w:hAnsi="宋体" w:eastAsia="宋体" w:cs="宋体"/>
          <w:b w:val="0"/>
          <w:bCs w:val="0"/>
          <w:color w:val="000000" w:themeColor="text1"/>
          <w:sz w:val="24"/>
          <w:szCs w:val="24"/>
          <w:highlight w:val="none"/>
          <w:u w:val="none"/>
        </w:rPr>
        <w:t xml:space="preserve"> </w:t>
      </w:r>
      <w:r>
        <w:rPr>
          <w:rFonts w:hint="eastAsia" w:ascii="宋体" w:hAnsi="宋体" w:eastAsia="宋体" w:cs="宋体"/>
          <w:b w:val="0"/>
          <w:bCs w:val="0"/>
          <w:color w:val="000000" w:themeColor="text1"/>
          <w:sz w:val="24"/>
          <w:szCs w:val="24"/>
          <w:highlight w:val="none"/>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highlight w:val="none"/>
          <w:u w:val="none"/>
        </w:rPr>
        <w:t xml:space="preserve">年</w:t>
      </w:r>
      <w:r>
        <w:rPr>
          <w:rFonts w:hint="eastAsia" w:ascii="宋体" w:hAnsi="宋体" w:eastAsia="宋体" w:cs="宋体"/>
          <w:b w:val="0"/>
          <w:bCs w:val="0"/>
          <w:color w:val="000000" w:themeColor="text1"/>
          <w:sz w:val="24"/>
          <w:szCs w:val="24"/>
          <w:highlight w:val="none"/>
          <w:u w:val="none"/>
          <w:lang w:val="en-US" w:eastAsia="zh-CN"/>
        </w:rPr>
        <w:t xml:space="preserve">8</w:t>
      </w:r>
      <w:r>
        <w:rPr>
          <w:rFonts w:hint="eastAsia" w:ascii="宋体" w:hAnsi="宋体"/>
          <w:b w:val="0"/>
          <w:bCs w:val="0"/>
          <w:color w:val="000000" w:themeColor="text1"/>
          <w:sz w:val="24"/>
          <w:szCs w:val="24"/>
          <w:highlight w:val="none"/>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highlight w:val="none"/>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Times New Roman" w:hAnsi="Times New Roman" w:eastAsia="宋体" w:cs="Times New Roman"/>
          <w:b w:val="0"/>
          <w:bCs w:val="0"/>
          <w:color w:val="000000" w:themeColor="text1"/>
          <w:sz w:val="24"/>
          <w:szCs w:val="24"/>
          <w:highlight w:val="none"/>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highlight w:val="none"/>
          <w:u w:val="none"/>
        </w:rPr>
        <w:t xml:space="preserve">分</w:t>
      </w:r>
      <w:r>
        <w:rPr>
          <w:rFonts w:hint="eastAsia" w:ascii="宋体" w:hAnsi="宋体"/>
          <w:b w:val="0"/>
          <w:bCs w:val="0"/>
          <w:sz w:val="24"/>
          <w:szCs w:val="24"/>
          <w:highlight w:val="none"/>
          <w:u w:val="none"/>
        </w:rPr>
        <w:t xml:space="preserve">（</w:t>
      </w:r>
      <w:r>
        <w:rPr>
          <w:rFonts w:hint="eastAsia" w:ascii="宋体" w:hAnsi="宋体"/>
          <w:b w:val="0"/>
          <w:bCs w:val="0"/>
          <w:sz w:val="24"/>
          <w:szCs w:val="24"/>
          <w:highlight w:val="none"/>
        </w:rPr>
        <w:t xml:space="preserve">北京时间）</w:t>
      </w:r>
      <w:r>
        <w:rPr>
          <w:rFonts w:hint="eastAsia" w:ascii="宋体" w:hAnsi="宋体"/>
          <w:b w:val="0"/>
          <w:bCs w:val="0"/>
          <w:sz w:val="24"/>
          <w:szCs w:val="24"/>
          <w:highlight w:val="none"/>
          <w:lang w:eastAsia="zh-CN"/>
        </w:rPr>
        <w:t xml:space="preserve">。</w:t>
      </w:r>
      <w:r>
        <w:rPr>
          <w:rFonts w:hint="eastAsia" w:ascii="宋体" w:hAnsi="宋体" w:eastAsia="宋体"/>
          <w:b w:val="0"/>
          <w:bCs w:val="0"/>
          <w:sz w:val="24"/>
          <w:szCs w:val="24"/>
          <w:highlight w:val="none"/>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询价</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询价</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928"/>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28"/>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8"/>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28"/>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采购人《质疑函》收件人：严先生，收件地址：</w:t>
      </w:r>
      <w:r>
        <w:rPr>
          <w:rFonts w:hint="eastAsia" w:ascii="宋体" w:hAnsi="宋体" w:eastAsia="宋体" w:cs="宋体"/>
          <w:color w:val="000000"/>
          <w:sz w:val="24"/>
          <w:szCs w:val="24"/>
          <w:highlight w:val="none"/>
          <w:u w:val="none"/>
          <w:lang w:val="en-US" w:eastAsia="zh-CN"/>
        </w:rPr>
        <w:t xml:space="preserve">南京市鼓楼区汉江路6号，</w:t>
      </w:r>
      <w:r>
        <w:rPr>
          <w:rFonts w:hint="eastAsia" w:ascii="宋体" w:hAnsi="宋体" w:eastAsia="宋体" w:cs="Times New Roman"/>
          <w:b w:val="0"/>
          <w:bCs w:val="0"/>
          <w:color w:val="000000"/>
          <w:sz w:val="24"/>
          <w:highlight w:val="none"/>
          <w:lang w:val="en-US" w:eastAsia="zh-CN"/>
        </w:rPr>
        <w:t xml:space="preserve">联系电话：025-52366101。</w:t>
      </w:r>
      <w:r>
        <w:rPr>
          <w:rFonts w:ascii="宋体" w:hAnsi="宋体" w:eastAsia="宋体" w:cs="Times New Roman"/>
          <w:b w:val="0"/>
          <w:bCs w:val="0"/>
          <w:color w:val="000000"/>
          <w:sz w:val="24"/>
          <w:highlight w:val="none"/>
          <w:lang w:val="en-US" w:eastAsia="zh-CN"/>
        </w:rPr>
      </w:r>
      <w:r/>
    </w:p>
    <w:p>
      <w:pPr>
        <w:pStyle w:val="928"/>
        <w:ind w:firstLine="480"/>
        <w:pageBreakBefore w:val="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联系方式</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称：南京市水务局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南京市鼓楼区汉江路6号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严先生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联系电话：025-52366101 </w:t>
      </w:r>
      <w:bookmarkStart w:id="7" w:name="_Toc28359009"/>
      <w:r/>
      <w:bookmarkStart w:id="8" w:name="_Toc28359086"/>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7"/>
      <w:r/>
      <w:bookmarkEnd w:id="8"/>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联系电话：025-68505967 </w:t>
      </w:r>
      <w:r>
        <w:rPr>
          <w:rFonts w:hint="eastAsia" w:ascii="宋体" w:hAnsi="宋体" w:eastAsia="宋体" w:cs="Times New Roman"/>
          <w:color w:val="000000"/>
          <w:sz w:val="24"/>
          <w:szCs w:val="24"/>
          <w:highlight w:val="none"/>
          <w:u w:val="none"/>
          <w:lang w:val="en-US" w:eastAsia="zh-CN"/>
        </w:rPr>
      </w:r>
      <w:r/>
    </w:p>
    <w:p>
      <w:pPr>
        <w:pStyle w:val="928"/>
        <w:jc w:val="center"/>
        <w:keepNext/>
        <w:pageBreakBefore w:val="0"/>
        <w:spacing w:line="336" w:lineRule="auto"/>
        <w:widowControl w:val="off"/>
        <w:rPr>
          <w:rFonts w:hint="eastAsia" w:ascii="黑体" w:hAnsi="Times New Roman" w:eastAsia="黑体" w:cs="Times New Roman"/>
          <w:sz w:val="44"/>
          <w:szCs w:val="44"/>
          <w:highlight w:val="none"/>
        </w:rPr>
        <w:outlineLvl w:val="0"/>
      </w:pPr>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highlight w:val="none"/>
          <w:lang w:val="en-US" w:eastAsia="zh-CN"/>
        </w:rPr>
        <w:t xml:space="preserve">供应商须知</w:t>
      </w:r>
      <w:r>
        <w:rPr>
          <w:rFonts w:hint="eastAsia" w:ascii="黑体" w:hAnsi="Times New Roman" w:eastAsia="黑体" w:cs="Times New Roman"/>
          <w:sz w:val="44"/>
          <w:szCs w:val="44"/>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 w:name="_Toc16938519"/>
      <w:r/>
      <w:bookmarkStart w:id="10" w:name="_Toc120614214"/>
      <w:r/>
      <w:bookmarkStart w:id="11" w:name="_Toc513029203"/>
      <w:r/>
      <w:bookmarkStart w:id="12" w:name="_Toc20823275"/>
      <w:r>
        <w:rPr>
          <w:rFonts w:hint="eastAsia" w:ascii="方正黑体_GBK" w:hAnsi="方正黑体_GBK" w:eastAsia="方正黑体_GBK" w:cs="方正黑体_GBK"/>
          <w:b w:val="0"/>
          <w:bCs w:val="0"/>
          <w:color w:val="000000"/>
          <w:sz w:val="30"/>
          <w:szCs w:val="30"/>
          <w:highlight w:val="none"/>
        </w:rPr>
        <w:t xml:space="preserve">一、总则</w:t>
      </w:r>
      <w:bookmarkEnd w:id="9"/>
      <w:r/>
      <w:bookmarkEnd w:id="10"/>
      <w:r/>
      <w:bookmarkEnd w:id="11"/>
      <w:r/>
      <w:bookmarkEnd w:id="12"/>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Hlt16619475"/>
      <w:r/>
      <w:bookmarkEnd w:id="13"/>
      <w:r/>
      <w:bookmarkStart w:id="14" w:name="_Toc458694821"/>
      <w:r/>
      <w:bookmarkStart w:id="15" w:name="_Toc513029204"/>
      <w:r/>
      <w:bookmarkStart w:id="16" w:name="_Toc20823276"/>
      <w:r/>
      <w:bookmarkStart w:id="17" w:name="_Toc16938520"/>
      <w:r>
        <w:rPr>
          <w:rFonts w:hint="eastAsia" w:ascii="方正楷体_GBK" w:hAnsi="方正楷体_GBK" w:eastAsia="方正楷体_GBK" w:cs="方正楷体_GBK"/>
          <w:b/>
          <w:bCs/>
          <w:sz w:val="28"/>
          <w:szCs w:val="28"/>
          <w:highlight w:val="none"/>
          <w:lang w:val="en-US" w:eastAsia="zh-CN"/>
        </w:rPr>
        <w:t xml:space="preserve">1</w:t>
      </w:r>
      <w:bookmarkEnd w:id="14"/>
      <w:r>
        <w:rPr>
          <w:rFonts w:hint="eastAsia" w:ascii="方正楷体_GBK" w:hAnsi="方正楷体_GBK" w:eastAsia="方正楷体_GBK" w:cs="方正楷体_GBK"/>
          <w:b/>
          <w:bCs/>
          <w:sz w:val="28"/>
          <w:szCs w:val="28"/>
          <w:highlight w:val="none"/>
          <w:lang w:val="en-US" w:eastAsia="zh-CN"/>
        </w:rPr>
        <w:t xml:space="preserve">.采购方式</w:t>
      </w:r>
      <w:bookmarkEnd w:id="15"/>
      <w:r/>
      <w:bookmarkEnd w:id="16"/>
      <w:r/>
      <w:bookmarkEnd w:id="17"/>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 本次</w:t>
      </w:r>
      <w:r>
        <w:rPr>
          <w:rFonts w:hint="eastAsia" w:ascii="宋体" w:hAnsi="宋体" w:eastAsia="宋体" w:cs="Times New Roman"/>
          <w:color w:val="000000"/>
          <w:sz w:val="24"/>
          <w:szCs w:val="21"/>
          <w:highlight w:val="none"/>
          <w:lang w:eastAsia="zh-CN"/>
        </w:rPr>
        <w:t xml:space="preserve">政府采购活动</w:t>
      </w:r>
      <w:r>
        <w:rPr>
          <w:rFonts w:hint="eastAsia" w:ascii="宋体" w:hAnsi="宋体" w:eastAsia="宋体" w:cs="Times New Roman"/>
          <w:color w:val="000000"/>
          <w:sz w:val="24"/>
          <w:szCs w:val="21"/>
          <w:highlight w:val="none"/>
        </w:rPr>
        <w:t xml:space="preserve">采取</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8" w:name="_Toc513029205"/>
      <w:r/>
      <w:bookmarkStart w:id="19" w:name="_Toc16938521"/>
      <w:r/>
      <w:bookmarkStart w:id="20" w:name="_Toc20823277"/>
      <w:r>
        <w:rPr>
          <w:rFonts w:hint="eastAsia" w:ascii="方正楷体_GBK" w:hAnsi="方正楷体_GBK" w:eastAsia="方正楷体_GBK" w:cs="方正楷体_GBK"/>
          <w:b/>
          <w:bCs/>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21" w:name="_Toc16938522"/>
      <w:r/>
      <w:bookmarkStart w:id="22" w:name="_Toc20823278"/>
      <w:r/>
      <w:bookmarkStart w:id="23" w:name="_Toc513029206"/>
      <w:r>
        <w:rPr>
          <w:rFonts w:hint="eastAsia" w:ascii="宋体" w:hAnsi="宋体" w:eastAsia="宋体" w:cs="Times New Roman"/>
          <w:color w:val="000000"/>
          <w:sz w:val="24"/>
          <w:szCs w:val="21"/>
          <w:highlight w:val="none"/>
        </w:rPr>
        <w:t xml:space="preserve">2.1 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eastAsia="zh-CN"/>
        </w:rPr>
        <w:t xml:space="preserve">文件规定的实质性要求。</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3.适用法律</w:t>
      </w:r>
      <w:bookmarkEnd w:id="21"/>
      <w:r/>
      <w:bookmarkEnd w:id="22"/>
      <w:r/>
      <w:bookmarkEnd w:id="23"/>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3.1 本次采购及由此产生的合同受中华人民共和国有关的法律法规制约和保护。</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4" w:name="_Toc20823279"/>
      <w:r/>
      <w:bookmarkStart w:id="25" w:name="_Toc513029207"/>
      <w:r/>
      <w:bookmarkStart w:id="26" w:name="_Toc16938523"/>
      <w:r/>
      <w:bookmarkStart w:id="27" w:name="_Toc462564067"/>
      <w:r>
        <w:rPr>
          <w:rFonts w:hint="eastAsia" w:ascii="方正楷体_GBK" w:hAnsi="方正楷体_GBK" w:eastAsia="方正楷体_GBK" w:cs="方正楷体_GBK"/>
          <w:b/>
          <w:bCs/>
          <w:sz w:val="28"/>
          <w:szCs w:val="28"/>
          <w:highlight w:val="none"/>
          <w:lang w:val="en-US" w:eastAsia="zh-CN"/>
        </w:rPr>
        <w:t xml:space="preserve">4.询价费用</w:t>
      </w:r>
      <w:bookmarkEnd w:id="24"/>
      <w:r/>
      <w:bookmarkEnd w:id="25"/>
      <w:r/>
      <w:bookmarkEnd w:id="26"/>
      <w:r/>
      <w:bookmarkEnd w:id="27"/>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供应商应自行承担所有与参加本次采购有关的费用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交易</w:t>
      </w:r>
      <w:r>
        <w:rPr>
          <w:rFonts w:hint="eastAsia" w:ascii="宋体" w:hAnsi="宋体" w:eastAsia="宋体" w:cs="Times New Roman"/>
          <w:color w:val="000000"/>
          <w:sz w:val="24"/>
          <w:szCs w:val="21"/>
          <w:highlight w:val="none"/>
        </w:rPr>
        <w:t xml:space="preserve">中心在任何情况下均无义务和责任承担这些费用。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本次采购</w:t>
      </w:r>
      <w:r>
        <w:rPr>
          <w:rFonts w:hint="eastAsia" w:ascii="宋体" w:hAnsi="宋体" w:eastAsia="宋体" w:cs="Times New Roman"/>
          <w:color w:val="000000"/>
          <w:sz w:val="24"/>
          <w:szCs w:val="21"/>
          <w:highlight w:val="none"/>
          <w:lang w:eastAsia="zh-CN"/>
        </w:rPr>
        <w:t xml:space="preserve">交易</w:t>
      </w:r>
      <w:r>
        <w:rPr>
          <w:rFonts w:hint="eastAsia" w:ascii="宋体" w:hAnsi="宋体" w:eastAsia="宋体" w:cs="Times New Roman"/>
          <w:color w:val="000000"/>
          <w:sz w:val="24"/>
          <w:szCs w:val="21"/>
          <w:highlight w:val="none"/>
        </w:rPr>
        <w:t xml:space="preserve">中心和采购人不收取</w:t>
      </w:r>
      <w:r>
        <w:rPr>
          <w:rFonts w:hint="eastAsia" w:ascii="宋体" w:hAnsi="宋体" w:eastAsia="宋体" w:cs="Times New Roman"/>
          <w:color w:val="000000"/>
          <w:sz w:val="24"/>
          <w:szCs w:val="21"/>
          <w:highlight w:val="none"/>
          <w:lang w:eastAsia="zh-CN"/>
        </w:rPr>
        <w:t xml:space="preserve">询价文件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5.询价文件的约束力</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 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8" w:name="_Toc20823281"/>
      <w:r/>
      <w:bookmarkStart w:id="29" w:name="_Toc513029209"/>
      <w:r/>
      <w:bookmarkStart w:id="30" w:name="_Toc120614215"/>
      <w:r/>
      <w:bookmarkStart w:id="31" w:name="_Toc16938525"/>
      <w:r>
        <w:rPr>
          <w:rFonts w:hint="eastAsia" w:ascii="方正黑体_GBK" w:hAnsi="方正黑体_GBK" w:eastAsia="方正黑体_GBK" w:cs="方正黑体_GBK"/>
          <w:b w:val="0"/>
          <w:bCs w:val="0"/>
          <w:color w:val="000000"/>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lang w:val="en-US"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2" w:name="_Toc513029210"/>
      <w:r/>
      <w:bookmarkStart w:id="33" w:name="_Toc20823282"/>
      <w:r/>
      <w:bookmarkStart w:id="34" w:name="_Toc16938526"/>
      <w:r>
        <w:rPr>
          <w:rFonts w:hint="eastAsia" w:ascii="方正楷体_GBK" w:hAnsi="方正楷体_GBK" w:eastAsia="方正楷体_GBK" w:cs="方正楷体_GBK"/>
          <w:b/>
          <w:bCs/>
          <w:sz w:val="28"/>
          <w:szCs w:val="28"/>
          <w:highlight w:val="none"/>
          <w:lang w:val="en-US" w:eastAsia="zh-CN"/>
        </w:rPr>
        <w:t xml:space="preserve">6.询价文件构成</w:t>
      </w:r>
      <w:bookmarkEnd w:id="32"/>
      <w:r/>
      <w:bookmarkEnd w:id="33"/>
      <w:r/>
      <w:bookmarkEnd w:id="34"/>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6.1</w:t>
      </w:r>
      <w:r>
        <w:rPr>
          <w:rFonts w:hint="eastAsia" w:ascii="宋体" w:hAnsi="宋体" w:eastAsia="宋体" w:cs="Times New Roman"/>
          <w:color w:val="000000"/>
          <w:sz w:val="24"/>
          <w:szCs w:val="21"/>
          <w:highlight w:val="none"/>
          <w:lang w:val="en-US" w:eastAsia="zh-CN"/>
        </w:rPr>
        <w:t xml:space="preserve"> 询价</w:t>
      </w:r>
      <w:r>
        <w:rPr>
          <w:rFonts w:hint="eastAsia" w:ascii="宋体" w:hAnsi="宋体" w:eastAsia="宋体" w:cs="Times New Roman"/>
          <w:color w:val="000000"/>
          <w:sz w:val="24"/>
          <w:szCs w:val="21"/>
          <w:highlight w:val="none"/>
          <w:lang w:val="zh-CN" w:eastAsia="zh-CN"/>
        </w:rPr>
        <w:t xml:space="preserve">文件由以下部分组成：</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（1）询价采购邀请</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（2）供应商须知</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（3）合同文本</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（4）采购需求</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）成交标准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lang w:val="zh-CN" w:eastAsia="zh-CN"/>
        </w:rPr>
        <w:t xml:space="preserve">）响应文件格式</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供应商应仔细检查</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文件是否齐全，如有缺漏请立即与交易中心联系。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6.2 供应商应认真阅读</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文件中所有的事项、格式、条款和规范等要求。按</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文件作出实质性响应，否则其风险由供应商自行承担。</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5" w:name="_Toc462564070"/>
      <w:r/>
      <w:bookmarkStart w:id="36" w:name="_Toc513029211"/>
      <w:r/>
      <w:bookmarkStart w:id="37" w:name="_Toc16938527"/>
      <w:r/>
      <w:bookmarkStart w:id="38" w:name="_Toc20823283"/>
      <w:r>
        <w:rPr>
          <w:rFonts w:hint="eastAsia" w:ascii="方正楷体_GBK" w:hAnsi="方正楷体_GBK" w:eastAsia="方正楷体_GBK" w:cs="方正楷体_GBK"/>
          <w:b/>
          <w:bCs/>
          <w:sz w:val="28"/>
          <w:szCs w:val="28"/>
          <w:highlight w:val="none"/>
          <w:lang w:val="en-US" w:eastAsia="zh-CN"/>
        </w:rPr>
        <w:t xml:space="preserve">7.询价文件的澄清</w:t>
      </w:r>
      <w:bookmarkEnd w:id="35"/>
      <w:r/>
      <w:bookmarkEnd w:id="36"/>
      <w:r/>
      <w:bookmarkEnd w:id="37"/>
      <w:r/>
      <w:bookmarkEnd w:id="38"/>
      <w:r>
        <w:rPr>
          <w:rFonts w:hint="eastAsia" w:ascii="方正楷体_GBK" w:hAnsi="方正楷体_GBK" w:eastAsia="方正楷体_GBK" w:cs="方正楷体_GBK"/>
          <w:b/>
          <w:bCs/>
          <w:sz w:val="28"/>
          <w:szCs w:val="28"/>
          <w:highlight w:val="none"/>
          <w:lang w:val="en-US" w:eastAsia="zh-CN"/>
        </w:rPr>
        <w:t xml:space="preserve">或修改</w:t>
      </w:r>
      <w:bookmarkStart w:id="39" w:name="_Toc120614216"/>
      <w:r/>
      <w:bookmarkStart w:id="40" w:name="_Toc20823285"/>
      <w:r/>
      <w:bookmarkStart w:id="41" w:name="_Toc16938529"/>
      <w:r/>
      <w:bookmarkStart w:id="42" w:name="_Toc462564072"/>
      <w:r/>
      <w:bookmarkStart w:id="43" w:name="_Toc513029213"/>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.1 在响应文件提交截止时间前，交易中心可以对</w:t>
      </w:r>
      <w:r>
        <w:rPr>
          <w:rFonts w:hint="eastAsia" w:ascii="宋体" w:hAnsi="宋体" w:eastAsia="宋体" w:cs="Times New Roman"/>
          <w:color w:val="000000"/>
          <w:sz w:val="24"/>
          <w:szCs w:val="21"/>
          <w:highlight w:val="none"/>
          <w:lang w:val="en-US" w:eastAsia="zh-CN"/>
        </w:rPr>
        <w:t xml:space="preserve">已发出的询价</w:t>
      </w:r>
      <w:r>
        <w:rPr>
          <w:rFonts w:hint="eastAsia" w:ascii="宋体" w:hAnsi="宋体" w:eastAsia="宋体" w:cs="Times New Roman"/>
          <w:color w:val="000000"/>
          <w:sz w:val="24"/>
          <w:szCs w:val="21"/>
          <w:highlight w:val="none"/>
          <w:lang w:val="zh-CN" w:eastAsia="zh-CN"/>
        </w:rPr>
        <w:t xml:space="preserve">文件进行</w:t>
      </w:r>
      <w:r>
        <w:rPr>
          <w:rFonts w:hint="eastAsia" w:ascii="宋体" w:hAnsi="宋体" w:eastAsia="宋体" w:cs="Times New Roman"/>
          <w:color w:val="000000"/>
          <w:sz w:val="24"/>
          <w:szCs w:val="21"/>
          <w:highlight w:val="none"/>
          <w:lang w:val="en-US" w:eastAsia="zh-CN"/>
        </w:rPr>
        <w:t xml:space="preserve">必要的澄清或</w:t>
      </w:r>
      <w:r>
        <w:rPr>
          <w:rFonts w:hint="eastAsia" w:ascii="宋体" w:hAnsi="宋体" w:eastAsia="宋体" w:cs="Times New Roman"/>
          <w:color w:val="000000"/>
          <w:sz w:val="24"/>
          <w:szCs w:val="21"/>
          <w:highlight w:val="none"/>
          <w:lang w:val="zh-CN" w:eastAsia="zh-CN"/>
        </w:rPr>
        <w:t xml:space="preserve">修改，</w:t>
      </w:r>
      <w:r>
        <w:rPr>
          <w:rFonts w:hint="eastAsia" w:ascii="宋体" w:hAnsi="宋体" w:eastAsia="宋体" w:cs="Times New Roman"/>
          <w:color w:val="000000"/>
          <w:sz w:val="24"/>
          <w:szCs w:val="21"/>
          <w:highlight w:val="none"/>
          <w:lang w:val="en-US" w:eastAsia="zh-CN"/>
        </w:rPr>
        <w:t xml:space="preserve">并</w:t>
      </w:r>
      <w:r>
        <w:rPr>
          <w:rFonts w:hint="eastAsia" w:ascii="宋体" w:hAnsi="宋体" w:eastAsia="宋体" w:cs="Times New Roman"/>
          <w:color w:val="000000"/>
          <w:sz w:val="24"/>
          <w:szCs w:val="21"/>
          <w:highlight w:val="none"/>
          <w:lang w:val="zh-CN" w:eastAsia="zh-CN"/>
        </w:rPr>
        <w:t xml:space="preserve">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lang w:val="zh-CN" w:eastAsia="zh-CN"/>
        </w:rPr>
        <w:t xml:space="preserve">内容将作为</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文件的组成部分，并对供应商具有约束力。</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供应商应在提交响应文件截止时间前，关注原公告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39"/>
      <w:r/>
      <w:bookmarkEnd w:id="40"/>
      <w:r/>
      <w:bookmarkEnd w:id="41"/>
      <w:r/>
      <w:bookmarkEnd w:id="42"/>
      <w:r/>
      <w:bookmarkEnd w:id="43"/>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4" w:name="_Toc513029214"/>
      <w:r/>
      <w:bookmarkStart w:id="45" w:name="_Toc16938530"/>
      <w:r/>
      <w:bookmarkStart w:id="46" w:name="_Toc20823286"/>
      <w:r/>
      <w:bookmarkStart w:id="47" w:name="_Toc462564073"/>
      <w:r>
        <w:rPr>
          <w:rFonts w:hint="eastAsia" w:ascii="方正楷体_GBK" w:hAnsi="方正楷体_GBK" w:eastAsia="方正楷体_GBK" w:cs="方正楷体_GBK"/>
          <w:b/>
          <w:bCs/>
          <w:sz w:val="28"/>
          <w:szCs w:val="28"/>
          <w:highlight w:val="none"/>
          <w:lang w:val="en-US" w:eastAsia="zh-CN"/>
        </w:rPr>
        <w:t xml:space="preserve">8.响应文件的语言及度量衡单位</w:t>
      </w:r>
      <w:bookmarkEnd w:id="44"/>
      <w:r/>
      <w:bookmarkEnd w:id="45"/>
      <w:r/>
      <w:bookmarkEnd w:id="46"/>
      <w:r/>
      <w:bookmarkEnd w:id="47"/>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8" w:name="_Toc20823287"/>
      <w:r/>
      <w:bookmarkStart w:id="49" w:name="_Toc462564074"/>
      <w:r/>
      <w:bookmarkStart w:id="50" w:name="_Toc513029215"/>
      <w:r/>
      <w:bookmarkStart w:id="51" w:name="_Toc16938531"/>
      <w:r>
        <w:rPr>
          <w:rFonts w:hint="eastAsia" w:ascii="方正楷体_GBK" w:hAnsi="方正楷体_GBK" w:eastAsia="方正楷体_GBK" w:cs="方正楷体_GBK"/>
          <w:b/>
          <w:bCs/>
          <w:sz w:val="28"/>
          <w:szCs w:val="28"/>
          <w:highlight w:val="none"/>
          <w:lang w:val="en-US" w:eastAsia="zh-CN"/>
        </w:rPr>
        <w:t xml:space="preserve">9.响应文件构成</w:t>
      </w:r>
      <w:bookmarkEnd w:id="48"/>
      <w:r/>
      <w:bookmarkEnd w:id="49"/>
      <w:r/>
      <w:bookmarkEnd w:id="50"/>
      <w:r/>
      <w:bookmarkEnd w:id="51"/>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52" w:name="_Hlt26954838"/>
      <w:r/>
      <w:bookmarkEnd w:id="52"/>
      <w:r/>
      <w:bookmarkStart w:id="53" w:name="_Hlt26670360"/>
      <w:r/>
      <w:bookmarkEnd w:id="53"/>
      <w:r/>
      <w:bookmarkStart w:id="54" w:name="_Hlt26668975"/>
      <w:r/>
      <w:bookmarkEnd w:id="54"/>
      <w:r/>
      <w:bookmarkStart w:id="55" w:name="_Toc14577357"/>
      <w:r/>
      <w:bookmarkStart w:id="56" w:name="_Toc49090508"/>
      <w:r/>
      <w:bookmarkStart w:id="57" w:name="_Toc513029216"/>
      <w:r/>
      <w:bookmarkStart w:id="58" w:name="_Toc49090509"/>
      <w:r/>
      <w:bookmarkStart w:id="59" w:name="_Toc14577354"/>
      <w:r/>
      <w:bookmarkStart w:id="60" w:name="_Toc513029219"/>
      <w:r/>
      <w:bookmarkStart w:id="61" w:name="_Toc49090507"/>
      <w:r/>
      <w:bookmarkStart w:id="62" w:name="_Toc14577355"/>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询价报价表、</w:t>
      </w:r>
      <w:r>
        <w:rPr>
          <w:rFonts w:hint="eastAsia" w:ascii="宋体" w:hAnsi="宋体" w:eastAsia="宋体" w:cs="Times New Roman"/>
          <w:color w:val="000000"/>
          <w:sz w:val="24"/>
          <w:szCs w:val="21"/>
          <w:highlight w:val="none"/>
          <w:lang w:val="zh-CN"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val="zh-CN" w:eastAsia="zh-CN"/>
        </w:rPr>
        <w:t xml:space="preserve">）、响应及偏离表、询价响应函、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9.2 </w:t>
      </w:r>
      <w:r>
        <w:rPr>
          <w:rFonts w:hint="eastAsia" w:ascii="宋体" w:hAnsi="宋体" w:eastAsia="宋体" w:cs="Times New Roman"/>
          <w:b/>
          <w:bCs/>
          <w:color w:val="000000"/>
          <w:sz w:val="24"/>
          <w:szCs w:val="21"/>
          <w:highlight w:val="none"/>
          <w:lang w:val="zh-CN" w:eastAsia="zh-CN"/>
        </w:rPr>
        <w:t xml:space="preserve">如标书制作工具与“江苏政府采购网”发布的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文件内容不一致，以“江苏政府采购网”发布的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文件为准。</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End w:id="55"/>
      <w:r/>
      <w:bookmarkEnd w:id="56"/>
      <w:r/>
      <w:bookmarkEnd w:id="57"/>
      <w:r/>
      <w:bookmarkEnd w:id="58"/>
      <w:r/>
      <w:bookmarkEnd w:id="59"/>
      <w:r/>
      <w:bookmarkEnd w:id="60"/>
      <w:r/>
      <w:bookmarkEnd w:id="61"/>
      <w:r/>
      <w:bookmarkEnd w:id="62"/>
      <w:r>
        <w:rPr>
          <w:rFonts w:hint="eastAsia" w:ascii="方正楷体_GBK" w:hAnsi="方正楷体_GBK" w:eastAsia="方正楷体_GBK" w:cs="方正楷体_GBK"/>
          <w:b/>
          <w:bCs/>
          <w:sz w:val="28"/>
          <w:szCs w:val="28"/>
          <w:highlight w:val="none"/>
          <w:lang w:val="en-US" w:eastAsia="zh-CN"/>
        </w:rPr>
        <w:t xml:space="preserve">10.询价报价</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63" w:name="_Hlt26670486"/>
      <w:r/>
      <w:bookmarkEnd w:id="63"/>
      <w:r/>
      <w:bookmarkStart w:id="64" w:name="_Hlt26954846"/>
      <w:r/>
      <w:bookmarkEnd w:id="64"/>
      <w:r/>
      <w:bookmarkStart w:id="65" w:name="_Hlt26670482"/>
      <w:r/>
      <w:bookmarkEnd w:id="65"/>
      <w:r/>
      <w:bookmarkStart w:id="66" w:name="_Hlt26954731"/>
      <w:r/>
      <w:bookmarkEnd w:id="66"/>
      <w:r/>
      <w:bookmarkStart w:id="67" w:name="_Hlt26954848"/>
      <w:r/>
      <w:bookmarkEnd w:id="67"/>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color w:val="000000"/>
          <w:sz w:val="24"/>
          <w:szCs w:val="21"/>
          <w:highlight w:val="none"/>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文件另有规定的按规定执行。</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询价报价表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供应商需对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文件中的技术要求与商务要求逐项作出响应或偏离说明。</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68" w:name="_Toc49090511"/>
      <w:r/>
      <w:bookmarkStart w:id="69" w:name="_Toc14577360"/>
      <w:r>
        <w:rPr>
          <w:rFonts w:hint="eastAsia" w:ascii="方正楷体_GBK" w:hAnsi="方正楷体_GBK" w:eastAsia="方正楷体_GBK" w:cs="方正楷体_GBK"/>
          <w:b/>
          <w:bCs/>
          <w:sz w:val="28"/>
          <w:szCs w:val="28"/>
          <w:highlight w:val="none"/>
          <w:lang w:val="en-US" w:eastAsia="zh-CN"/>
        </w:rPr>
        <w:t xml:space="preserve">12.询价响应函和授权委托书</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询价响应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13.询价有效期</w:t>
      </w:r>
      <w:bookmarkEnd w:id="68"/>
      <w:r/>
      <w:bookmarkEnd w:id="69"/>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14.询价有效期的延长</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0" w:name="_Hlt26954739"/>
      <w:r/>
      <w:bookmarkEnd w:id="70"/>
      <w:r/>
      <w:bookmarkStart w:id="71" w:name="_Hlt26954852"/>
      <w:r/>
      <w:bookmarkEnd w:id="71"/>
      <w:r/>
      <w:bookmarkStart w:id="72" w:name="_Toc16938540"/>
      <w:r/>
      <w:bookmarkStart w:id="73" w:name="_Toc20823296"/>
      <w:r/>
      <w:bookmarkStart w:id="74" w:name="_Toc513029224"/>
      <w:r/>
      <w:bookmarkStart w:id="75" w:name="_Toc120614217"/>
      <w:r>
        <w:rPr>
          <w:rFonts w:hint="eastAsia" w:ascii="方正黑体_GBK" w:hAnsi="方正黑体_GBK" w:eastAsia="方正黑体_GBK" w:cs="方正黑体_GBK"/>
          <w:b w:val="0"/>
          <w:bCs w:val="0"/>
          <w:color w:val="000000"/>
          <w:sz w:val="30"/>
          <w:szCs w:val="30"/>
          <w:highlight w:val="none"/>
        </w:rPr>
        <w:t xml:space="preserve">四、响应文件的递交</w:t>
      </w:r>
      <w:bookmarkEnd w:id="72"/>
      <w:r/>
      <w:bookmarkEnd w:id="73"/>
      <w:r/>
      <w:bookmarkEnd w:id="74"/>
      <w:r/>
      <w:bookmarkEnd w:id="75"/>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6" w:name="_Toc20823297"/>
      <w:r/>
      <w:bookmarkStart w:id="77" w:name="_Toc462564084"/>
      <w:r/>
      <w:bookmarkStart w:id="78" w:name="_Toc513029225"/>
      <w:r/>
      <w:bookmarkStart w:id="79" w:name="_Toc16938541"/>
      <w:r>
        <w:rPr>
          <w:rFonts w:hint="eastAsia" w:ascii="方正楷体_GBK" w:hAnsi="方正楷体_GBK" w:eastAsia="方正楷体_GBK" w:cs="方正楷体_GBK"/>
          <w:b/>
          <w:bCs/>
          <w:sz w:val="28"/>
          <w:szCs w:val="28"/>
          <w:highlight w:val="none"/>
          <w:lang w:val="en-US" w:eastAsia="zh-CN"/>
        </w:rPr>
        <w:t xml:space="preserve">15.</w:t>
      </w:r>
      <w:bookmarkEnd w:id="76"/>
      <w:r/>
      <w:bookmarkEnd w:id="77"/>
      <w:r/>
      <w:bookmarkEnd w:id="78"/>
      <w:r/>
      <w:bookmarkEnd w:id="79"/>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w:t>
      </w:r>
      <w:bookmarkStart w:id="80" w:name="_Toc513029226"/>
      <w:r/>
      <w:bookmarkStart w:id="81" w:name="_Toc20823298"/>
      <w:r/>
      <w:bookmarkStart w:id="82" w:name="_Toc16938542"/>
      <w:r>
        <w:rPr>
          <w:rFonts w:hint="eastAsia" w:ascii="宋体" w:hAnsi="宋体" w:eastAsia="宋体" w:cs="Times New Roman"/>
          <w:color w:val="000000"/>
          <w:sz w:val="24"/>
          <w:szCs w:val="21"/>
          <w:highlight w:val="none"/>
          <w:lang w:val="zh-CN" w:eastAsia="zh-CN"/>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供应商应充分考虑网络环境、网络带宽等因素</w:t>
      </w:r>
      <w:r>
        <w:rPr>
          <w:rFonts w:hint="eastAsia" w:ascii="宋体" w:hAnsi="宋体" w:eastAsia="宋体" w:cs="Times New Roman"/>
          <w:color w:val="000000"/>
          <w:sz w:val="24"/>
          <w:szCs w:val="21"/>
          <w:highlight w:val="none"/>
          <w:lang w:val="en-US" w:eastAsia="zh-CN"/>
        </w:rPr>
        <w:t xml:space="preserve">可能产生的影响</w:t>
      </w:r>
      <w:r>
        <w:rPr>
          <w:rFonts w:hint="eastAsia" w:ascii="宋体" w:hAnsi="宋体" w:eastAsia="宋体" w:cs="Times New Roman"/>
          <w:color w:val="000000"/>
          <w:sz w:val="24"/>
          <w:szCs w:val="21"/>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lang w:val="zh-CN" w:eastAsia="zh-CN"/>
        </w:rPr>
        <w:t xml:space="preserve">按照本询价文件第二章第2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条规定做无效响应处理。</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为准。</w:t>
      </w:r>
      <w:r>
        <w:rPr>
          <w:rFonts w:hint="eastAsia" w:ascii="宋体" w:hAnsi="宋体" w:eastAsia="宋体" w:cs="Times New Roman"/>
          <w:color w:val="000000"/>
          <w:sz w:val="24"/>
          <w:szCs w:val="21"/>
          <w:highlight w:val="none"/>
          <w:lang w:val="zh-CN"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16.</w:t>
      </w:r>
      <w:bookmarkEnd w:id="80"/>
      <w:r/>
      <w:bookmarkEnd w:id="81"/>
      <w:r/>
      <w:bookmarkEnd w:id="82"/>
      <w:r/>
      <w:bookmarkStart w:id="83" w:name="_Toc16938543"/>
      <w:r/>
      <w:bookmarkStart w:id="84" w:name="_Toc20823299"/>
      <w:r/>
      <w:bookmarkStart w:id="85" w:name="_Toc513029227"/>
      <w:r>
        <w:rPr>
          <w:rFonts w:hint="eastAsia" w:ascii="方正楷体_GBK" w:hAnsi="方正楷体_GBK" w:eastAsia="方正楷体_GBK" w:cs="方正楷体_GBK"/>
          <w:b/>
          <w:bCs/>
          <w:sz w:val="28"/>
          <w:szCs w:val="28"/>
          <w:highlight w:val="none"/>
          <w:lang w:val="en-US" w:eastAsia="zh-CN"/>
        </w:rPr>
        <w:t xml:space="preserve">响应文件</w:t>
      </w:r>
      <w:bookmarkEnd w:id="83"/>
      <w:r/>
      <w:bookmarkEnd w:id="84"/>
      <w:r/>
      <w:bookmarkEnd w:id="85"/>
      <w:r>
        <w:rPr>
          <w:rFonts w:hint="eastAsia" w:ascii="方正楷体_GBK" w:hAnsi="方正楷体_GBK" w:eastAsia="方正楷体_GBK" w:cs="方正楷体_GBK"/>
          <w:b/>
          <w:bCs/>
          <w:sz w:val="28"/>
          <w:szCs w:val="28"/>
          <w:highlight w:val="none"/>
          <w:lang w:val="en-US" w:eastAsia="zh-CN"/>
        </w:rPr>
        <w:t xml:space="preserve">的撤回和修改</w:t>
      </w:r>
      <w:r>
        <w:rPr>
          <w:rFonts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86" w:name="_Toc16938545"/>
      <w:r/>
      <w:bookmarkStart w:id="87" w:name="_Toc120614218"/>
      <w:r/>
      <w:bookmarkStart w:id="88" w:name="_Toc513029229"/>
      <w:r/>
      <w:bookmarkStart w:id="89" w:name="_Toc20823301"/>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供应商撤回电子响应文件，则认为其不再参与本项目</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活动。</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响应文件的修改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lang w:val="zh-CN" w:eastAsia="zh-CN"/>
        </w:rPr>
        <w:t xml:space="preserve">供应商可在提交响应文件截止时间前，对其电子响应文件进行修改。</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86"/>
      <w:r/>
      <w:bookmarkEnd w:id="87"/>
      <w:r/>
      <w:bookmarkEnd w:id="88"/>
      <w:r/>
      <w:bookmarkEnd w:id="89"/>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928"/>
        <w:ind w:firstLine="420"/>
        <w:pageBreakBefore w:val="0"/>
        <w:spacing w:line="240" w:lineRule="auto"/>
        <w:widowControl w:val="off"/>
        <w:rPr>
          <w:rFonts w:hint="eastAsia" w:ascii="宋体" w:hAnsi="宋体" w:eastAsia="宋体" w:cs="Times New Roman"/>
          <w:color w:val="000000"/>
          <w:sz w:val="24"/>
          <w:szCs w:val="21"/>
          <w:highlight w:val="none"/>
          <w:lang w:val="en-US"/>
        </w:rPr>
      </w:pPr>
      <w:r>
        <w:rPr>
          <w:rFonts w:hint="eastAsia" w:ascii="宋体" w:hAnsi="宋体" w:eastAsia="宋体" w:cs="Times New Roman"/>
          <w:color w:val="000000"/>
          <w:sz w:val="24"/>
          <w:szCs w:val="21"/>
          <w:highlight w:val="none"/>
          <w:lang w:val="en-US" w:eastAsia="zh-CN"/>
        </w:rPr>
        <w:t xml:space="preserve">17.1 </w:t>
      </w:r>
      <w:r>
        <w:rPr>
          <w:rFonts w:hint="eastAsia" w:ascii="宋体" w:hAnsi="宋体" w:eastAsia="宋体" w:cs="Times New Roman"/>
          <w:color w:val="000000"/>
          <w:sz w:val="24"/>
          <w:szCs w:val="21"/>
          <w:highlight w:val="none"/>
          <w:lang w:val="en-US"/>
        </w:rPr>
        <w:t xml:space="preserve">供应商应当在苏采云系统规定的时间内对响应文件进行解密。</w:t>
      </w:r>
      <w:r>
        <w:rPr>
          <w:rFonts w:hint="eastAsia" w:ascii="宋体" w:hAnsi="宋体" w:eastAsia="宋体" w:cs="Times New Roman"/>
          <w:color w:val="000000"/>
          <w:sz w:val="24"/>
          <w:szCs w:val="21"/>
          <w:highlight w:val="none"/>
          <w:lang w:val="en-US"/>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0" w:name="_Toc513029231"/>
      <w:r/>
      <w:bookmarkStart w:id="91" w:name="_Toc16938547"/>
      <w:r/>
      <w:bookmarkStart w:id="92" w:name="_Toc20823303"/>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依法组建的询价小组对响应文件进行评审。</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询价小组由采购人代表和有关方面的专家组成，人员构成符合政府采购有关规定。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询价小组独立工作，负责评审所有响应文件并推荐成交候选人，或根据采购人授权直接确定成交供应商。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90"/>
      <w:r/>
      <w:bookmarkEnd w:id="91"/>
      <w:r/>
      <w:bookmarkEnd w:id="92"/>
      <w:r/>
      <w:bookmarkStart w:id="93" w:name="_Toc20823304"/>
      <w:r/>
      <w:bookmarkStart w:id="94" w:name="_Toc16938548"/>
      <w:r/>
      <w:bookmarkStart w:id="95" w:name="_Toc513029232"/>
      <w:r>
        <w:rPr>
          <w:rFonts w:hint="eastAsia" w:ascii="宋体" w:hAnsi="宋体" w:eastAsia="宋体" w:cs="Times New Roman"/>
          <w:color w:val="000000"/>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交易中心和询价小组不向未成交的供应商解释未成交原因，也不公布评审过程中的相关细节。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20.评审过程中的澄清</w:t>
      </w:r>
      <w:bookmarkEnd w:id="93"/>
      <w:r/>
      <w:bookmarkEnd w:id="94"/>
      <w:r/>
      <w:bookmarkEnd w:id="95"/>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6" w:name="_Toc513029233"/>
      <w:r/>
      <w:bookmarkStart w:id="97" w:name="_Toc20823305"/>
      <w:r/>
      <w:bookmarkStart w:id="98" w:name="_Toc16938549"/>
      <w:r>
        <w:rPr>
          <w:rFonts w:hint="eastAsia" w:ascii="宋体" w:hAnsi="宋体" w:eastAsia="宋体" w:cs="Times New Roman"/>
          <w:color w:val="000000"/>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询价小组并非对每个供应商都做澄清要求。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szCs w:val="21"/>
          <w:highlight w:val="none"/>
          <w:lang w:val="zh-CN" w:eastAsia="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接到询价小组澄清、说明和补正要求的供应商如未按规定做出澄清、说明和补正，其风险由供应商自行承担。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21.响应文件的审</w:t>
      </w:r>
      <w:bookmarkEnd w:id="96"/>
      <w:r/>
      <w:bookmarkEnd w:id="97"/>
      <w:r/>
      <w:bookmarkEnd w:id="98"/>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9" w:name="_Toc20823306"/>
      <w:r/>
      <w:bookmarkStart w:id="100" w:name="_Toc16938550"/>
      <w:r/>
      <w:bookmarkStart w:id="101" w:name="_Toc513029234"/>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1"/>
          <w:highlight w:val="none"/>
          <w:lang w:val="en-US" w:eastAsia="zh-CN"/>
        </w:rPr>
        <w:t xml:space="preserve">依据法律法规和询价文件的规定，对响应文件中的资格证明文件进行审查，以确定供应商是否具备参加询价的资格。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询价小组进行资格审查时，将在“信用中国”网站查询供应商的信用记录，以确定供应商是否具备询价资格，查询结果留存并归档。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2" w:name="OLE_LINK3"/>
      <w:r>
        <w:rPr>
          <w:rFonts w:hint="eastAsia" w:ascii="宋体" w:hAnsi="宋体" w:eastAsia="宋体" w:cs="Times New Roman"/>
          <w:color w:val="000000"/>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bookmarkEnd w:id="102"/>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w:t>
      </w:r>
      <w:r>
        <w:rPr>
          <w:rFonts w:hint="eastAsia" w:ascii="宋体" w:hAnsi="宋体" w:eastAsia="宋体" w:cs="Times New Roman"/>
          <w:color w:val="000000"/>
          <w:sz w:val="24"/>
          <w:szCs w:val="22"/>
          <w:highlight w:val="none"/>
          <w:lang w:val="zh-CN"/>
        </w:rPr>
        <w:t xml:space="preserve">履约的其他情形。</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3"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3"/>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未实质性响应询价文件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28"/>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询价文件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询价文件另有约定的除外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供应商不具备询价文件中规定的资格要求。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val="0"/>
          <w:bCs w:val="0"/>
          <w:sz w:val="24"/>
          <w:szCs w:val="21"/>
          <w:highlight w:val="none"/>
          <w:lang w:val="en-US" w:eastAsia="zh-CN"/>
        </w:rPr>
        <w:t xml:space="preserve">询价小组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本询价文件</w:t>
      </w:r>
      <w:r>
        <w:rPr>
          <w:rFonts w:hint="eastAsia" w:ascii="宋体" w:hAnsi="宋体" w:eastAsia="宋体" w:cs="Times New Roman"/>
          <w:sz w:val="24"/>
          <w:szCs w:val="21"/>
          <w:highlight w:val="none"/>
        </w:rPr>
        <w:t xml:space="preserve">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响应文件未按照询价文件要求加盖电子公章。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法律法规及本询价文件规定的其他无效响应的情形。</w:t>
      </w:r>
      <w:r>
        <w:rPr>
          <w:rFonts w:hint="eastAsia" w:ascii="宋体" w:hAnsi="宋体" w:eastAsia="宋体" w:cs="Times New Roman"/>
          <w:color w:val="000000"/>
          <w:sz w:val="24"/>
          <w:szCs w:val="21"/>
          <w:highlight w:val="none"/>
          <w:lang w:val="en-US" w:eastAsia="zh-CN"/>
        </w:rPr>
      </w:r>
      <w:r/>
    </w:p>
    <w:p>
      <w:pPr>
        <w:pStyle w:val="928"/>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92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92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highlight w:val="none"/>
          <w:lang w:val="en-US" w:eastAsia="zh-CN"/>
        </w:rPr>
      </w:pPr>
      <w:r/>
      <w:bookmarkEnd w:id="99"/>
      <w:r/>
      <w:bookmarkEnd w:id="100"/>
      <w:r/>
      <w:bookmarkEnd w:id="101"/>
      <w:r>
        <w:rPr>
          <w:rFonts w:hint="eastAsia" w:ascii="方正楷体_GBK" w:hAnsi="方正楷体_GBK" w:eastAsia="方正楷体_GBK" w:cs="方正楷体_GBK"/>
          <w:b/>
          <w:bCs/>
          <w:highlight w:val="none"/>
          <w:lang w:val="zh-CN" w:eastAsia="zh-CN"/>
        </w:rPr>
        <w:t xml:space="preserve">2</w:t>
      </w:r>
      <w:r>
        <w:rPr>
          <w:rFonts w:hint="eastAsia" w:ascii="方正楷体_GBK" w:hAnsi="方正楷体_GBK" w:eastAsia="方正楷体_GBK" w:cs="方正楷体_GBK"/>
          <w:b/>
          <w:bCs/>
          <w:highlight w:val="none"/>
          <w:lang w:val="en-US" w:eastAsia="zh-CN"/>
        </w:rPr>
        <w:t xml:space="preserve">3.采购活动终止</w:t>
      </w:r>
      <w:r>
        <w:rPr>
          <w:rFonts w:ascii="方正楷体_GBK" w:hAnsi="方正楷体_GBK" w:eastAsia="方正楷体_GBK" w:cs="方正楷体_GBK"/>
          <w:b/>
          <w:bCs/>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采购活动终止情形</w:t>
      </w:r>
      <w:r>
        <w:rPr>
          <w:rFonts w:hint="eastAsia" w:ascii="宋体" w:hAnsi="宋体" w:eastAsia="宋体" w:cs="Times New Roman"/>
          <w:b/>
          <w:bCs/>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.1因情况变化，不再符合规定的竞争性</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采购方式适用情形。</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.4在</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4" w:name="_Toc513029238"/>
      <w:r/>
      <w:bookmarkStart w:id="105" w:name="_Toc16938554"/>
      <w:r/>
      <w:bookmarkStart w:id="106" w:name="_Toc20823310"/>
      <w:r/>
      <w:bookmarkStart w:id="107" w:name="_Toc120614220"/>
      <w:r/>
      <w:bookmarkStart w:id="108" w:name="_Toc513029236"/>
      <w:r/>
      <w:bookmarkStart w:id="109" w:name="_Toc16938552"/>
      <w:r/>
      <w:bookmarkStart w:id="110" w:name="_Toc20823308"/>
      <w:r>
        <w:rPr>
          <w:rFonts w:hint="eastAsia" w:ascii="方正楷体_GBK" w:hAnsi="方正楷体_GBK" w:eastAsia="方正楷体_GBK" w:cs="方正楷体_GBK"/>
          <w:b/>
          <w:bCs/>
          <w:sz w:val="28"/>
          <w:szCs w:val="28"/>
          <w:highlight w:val="none"/>
          <w:lang w:val="en-US" w:eastAsia="zh-CN"/>
        </w:rPr>
        <w:t xml:space="preserve">2</w:t>
      </w:r>
      <w:bookmarkEnd w:id="104"/>
      <w:r>
        <w:rPr>
          <w:rFonts w:hint="eastAsia" w:ascii="方正楷体_GBK" w:hAnsi="方正楷体_GBK" w:eastAsia="方正楷体_GBK" w:cs="方正楷体_GBK"/>
          <w:b/>
          <w:bCs/>
          <w:sz w:val="28"/>
          <w:szCs w:val="28"/>
          <w:highlight w:val="none"/>
          <w:lang w:val="en-US" w:eastAsia="zh-CN"/>
        </w:rPr>
        <w:t xml:space="preserve">4.确定</w:t>
      </w:r>
      <w:bookmarkEnd w:id="105"/>
      <w:r/>
      <w:bookmarkEnd w:id="106"/>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w:t>
      </w:r>
      <w:r>
        <w:rPr>
          <w:rFonts w:hint="eastAsia" w:ascii="宋体" w:hAnsi="宋体" w:eastAsia="宋体" w:cs="Times New Roman"/>
          <w:color w:val="000000"/>
          <w:sz w:val="24"/>
          <w:szCs w:val="21"/>
          <w:highlight w:val="none"/>
          <w:lang w:val="en-US" w:eastAsia="zh-CN"/>
        </w:rPr>
        <w:t xml:space="preserve">成交候选供应商的确定原则和数量见询价文件第五章。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（1）询价小组直接确定排名第一的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（2）采购人在询价小组推荐的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不满足本询价文件规定的实质性要求，但在评审过程中未被询价小组发现。</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bookmarkEnd w:id="107"/>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End w:id="108"/>
      <w:r/>
      <w:bookmarkEnd w:id="109"/>
      <w:r/>
      <w:bookmarkEnd w:id="110"/>
      <w:r/>
      <w:bookmarkStart w:id="111" w:name="_Toc20823314"/>
      <w:r/>
      <w:bookmarkStart w:id="112" w:name="_Toc513029242"/>
      <w:r/>
      <w:bookmarkStart w:id="113" w:name="_Toc479757207"/>
      <w:r/>
      <w:bookmarkStart w:id="114" w:name="_Toc120614221"/>
      <w:r/>
      <w:bookmarkStart w:id="115" w:name="_Toc16938558"/>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询价文件、成交供应商的响应文件及采购过程中有关澄清、承诺文件均作为合同附件。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询价</w:t>
      </w:r>
      <w:r>
        <w:rPr>
          <w:rFonts w:hint="eastAsia" w:ascii="宋体" w:hAnsi="宋体" w:eastAsia="宋体" w:cs="Times New Roman"/>
          <w:color w:val="000000"/>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w:t>
      </w:r>
      <w:r>
        <w:rPr>
          <w:rFonts w:hint="eastAsia" w:ascii="宋体" w:hAnsi="宋体" w:eastAsia="宋体" w:cs="Times New Roman"/>
          <w:color w:val="000000"/>
          <w:sz w:val="24"/>
          <w:szCs w:val="21"/>
          <w:highlight w:val="none"/>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.提出质疑的供应商应当是参与所质疑项目采购活动的供应商，潜在供应商依法获取其可质疑的询价文件的，可以对询价文件提出质疑。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采购人或</w:t>
      </w:r>
      <w:r>
        <w:rPr>
          <w:rFonts w:hint="eastAsia" w:ascii="宋体" w:hAnsi="宋体" w:eastAsia="宋体" w:cs="Times New Roman"/>
          <w:color w:val="000000"/>
          <w:sz w:val="24"/>
          <w:highlight w:val="none"/>
          <w:lang w:val="zh-CN"/>
        </w:rPr>
        <w:t xml:space="preserve">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对询价文件提出质疑的，为收到询价文件之日或者询价文件公告期限届满之日。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ind w:firstLine="420"/>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质疑答复主体提出质疑，具体详见询价文件第一章。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8"/>
        <w:ind w:firstLine="422"/>
        <w:jc w:val="left"/>
        <w:keepLines w:val="0"/>
        <w:keepNext w:val="0"/>
        <w:pageBreakBefore w:val="0"/>
        <w:spacing w:line="240"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eastAsia="zh-CN"/>
        </w:rPr>
        <w:t xml:space="preserve">南京市</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val="0"/>
          <w:bCs w:val="0"/>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38.绿色采购</w:t>
      </w:r>
      <w:r>
        <w:rPr>
          <w:rFonts w:ascii="方正楷体_GBK" w:hAnsi="方正楷体_GBK" w:eastAsia="方正楷体_GBK" w:cs="方正楷体_GBK"/>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文件执行。询价文件对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932"/>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highlight w:val="none"/>
          <w:lang w:val="en-US" w:eastAsia="zh-CN"/>
        </w:rPr>
      </w:r>
      <w:r/>
    </w:p>
    <w:p>
      <w:pPr>
        <w:pStyle w:val="932"/>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28"/>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28"/>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28"/>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28"/>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2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28"/>
        <w:jc w:val="center"/>
        <w:keepLines w:val="0"/>
        <w:keepNext/>
        <w:pageBreakBefore w:val="0"/>
        <w:spacing w:line="240" w:lineRule="auto"/>
        <w:widowControl w:val="off"/>
        <w:rPr>
          <w:rFonts w:hint="eastAsia" w:ascii="黑体" w:hAnsi="Times New Roman" w:eastAsia="黑体" w:cs="Times New Roman"/>
          <w:sz w:val="44"/>
          <w:szCs w:val="44"/>
          <w:highlight w:val="none"/>
        </w:rPr>
        <w:outlineLvl w:val="0"/>
      </w:pPr>
      <w:r>
        <w:rPr>
          <w:rFonts w:hint="eastAsia" w:ascii="黑体" w:hAnsi="Times New Roman" w:eastAsia="黑体" w:cs="Times New Roman"/>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1"/>
      <w:r/>
      <w:bookmarkEnd w:id="112"/>
      <w:r/>
      <w:bookmarkEnd w:id="113"/>
      <w:r/>
      <w:bookmarkEnd w:id="114"/>
      <w:r/>
      <w:bookmarkEnd w:id="11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sz w:val="44"/>
          <w:szCs w:val="44"/>
          <w:highlight w:val="none"/>
        </w:rPr>
      </w:r>
      <w:r/>
    </w:p>
    <w:p>
      <w:pPr>
        <w:pStyle w:val="928"/>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16" w:name="_Hlt16619369"/>
      <w:r/>
      <w:bookmarkEnd w:id="116"/>
      <w:r/>
      <w:bookmarkStart w:id="117" w:name="_Toc20823315"/>
      <w:r/>
      <w:bookmarkStart w:id="118" w:name="_Toc513029243"/>
      <w:r/>
      <w:bookmarkStart w:id="119" w:name="_Toc16938559"/>
      <w:r/>
      <w:bookmarkStart w:id="120" w:name="_Hlt16619350"/>
      <w:r/>
      <w:bookmarkStart w:id="121" w:name="_Toc20823346"/>
      <w:r/>
      <w:bookmarkStart w:id="122" w:name="_Toc120614244"/>
      <w:r/>
      <w:bookmarkStart w:id="123" w:name="_Toc16938590"/>
      <w:r/>
      <w:bookmarkStart w:id="124" w:name="_Toc462564139"/>
      <w:r/>
      <w:bookmarkStart w:id="125"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合同双方不得对采购、响应文件内容作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：JSZC-320100-JZCG-X2026-0282</w:t>
      </w:r>
      <w:r>
        <w:rPr>
          <w:rFonts w:ascii="宋体" w:hAnsi="宋体" w:eastAsia="宋体" w:cs="Courier New"/>
          <w:b w:val="0"/>
          <w:bCs w:val="0"/>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b w:val="0"/>
          <w:color w:val="000000"/>
          <w:sz w:val="24"/>
          <w:szCs w:val="24"/>
          <w:highlight w:val="none"/>
        </w:rPr>
        <w:outlineLvl w:val="9"/>
      </w:pPr>
      <w:r>
        <w:rPr>
          <w:rFonts w:ascii="宋体" w:hAnsi="宋体" w:eastAsia="宋体" w:cs="Courier New"/>
          <w:b w:val="0"/>
          <w:color w:val="000000"/>
          <w:sz w:val="24"/>
          <w:szCs w:val="24"/>
          <w:highlight w:val="none"/>
        </w:rPr>
        <w:t xml:space="preserve">项目名称：防汛指挥视频会议系统及会议室音频系统设备 </w:t>
      </w:r>
      <w:r>
        <w:rPr>
          <w:rFonts w:ascii="宋体" w:hAnsi="宋体" w:eastAsia="宋体" w:cs="Courier New"/>
          <w:b w:val="0"/>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b w:val="0"/>
          <w:color w:val="000000"/>
          <w:sz w:val="24"/>
          <w:szCs w:val="24"/>
          <w:highlight w:val="none"/>
        </w:rPr>
        <w:outlineLvl w:val="9"/>
      </w:pPr>
      <w:r>
        <w:rPr>
          <w:rFonts w:ascii="宋体" w:hAnsi="宋体" w:eastAsia="宋体" w:cs="Courier New"/>
          <w:b w:val="0"/>
          <w:color w:val="000000"/>
          <w:sz w:val="24"/>
          <w:szCs w:val="24"/>
          <w:highlight w:val="none"/>
        </w:rPr>
        <w:t xml:space="preserve">项目编号：JSZC-320100-JZCG-X2026-0282</w:t>
      </w:r>
      <w:r>
        <w:rPr>
          <w:rFonts w:ascii="宋体" w:hAnsi="宋体" w:eastAsia="宋体" w:cs="Courier New"/>
          <w:b w:val="0"/>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询价</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eastAsia="宋体" w:cs="Courier New"/>
          <w:color w:val="000000"/>
          <w:sz w:val="24"/>
          <w:szCs w:val="24"/>
          <w:highlight w:val="none"/>
          <w:lang w:eastAsia="zh-CN"/>
        </w:rPr>
      </w:r>
      <w:r/>
    </w:p>
    <w:p>
      <w:pPr>
        <w:pStyle w:val="928"/>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询价</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询价</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供货结束、安装调试完成、试运行两周并验收合格后，甲方支付合同总价款的100%。</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70"/>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规定的货物性能、技术要求、质量标准向甲方提供未经使用的全新产品。</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4</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3</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w:t>
      </w:r>
      <w:r>
        <w:rPr>
          <w:rFonts w:hint="eastAsia" w:ascii="宋体" w:hAnsi="宋体" w:eastAsia="宋体" w:cs="Courier New"/>
          <w:color w:val="000000"/>
          <w:sz w:val="24"/>
          <w:szCs w:val="24"/>
          <w:highlight w:val="none"/>
        </w:rPr>
        <w:t xml:space="preserve">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竞争</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28"/>
        <w:keepLines w:val="0"/>
        <w:keepNext w:val="0"/>
        <w:pageBreakBefore w:val="0"/>
        <w:spacing w:line="264" w:lineRule="auto"/>
        <w:widowControl w:val="off"/>
        <w:rPr>
          <w:rFonts w:ascii="宋体" w:hAnsi="宋体" w:eastAsia="宋体" w:cs="Courier New"/>
          <w:b w:val="0"/>
          <w:bCs w:val="0"/>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b w:val="0"/>
          <w:bCs w:val="0"/>
          <w:color w:val="0000ff"/>
          <w:sz w:val="24"/>
          <w:szCs w:val="24"/>
          <w:highlight w:val="none"/>
          <w:lang w:val="en-US"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百分之五</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本合同正本一式肆份，具有同等法律效力，甲方、乙方各执贰份。</w:t>
      </w:r>
      <w:r>
        <w:rPr>
          <w:rFonts w:hint="eastAsia" w:ascii="宋体"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sz w:val="24"/>
          <w:szCs w:val="24"/>
          <w:highlight w:val="none"/>
        </w:rPr>
      </w:pPr>
      <w:r/>
      <w:bookmarkEnd w:id="117"/>
      <w:r/>
      <w:bookmarkEnd w:id="118"/>
      <w:r/>
      <w:bookmarkEnd w:id="119"/>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70"/>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sz w:val="44"/>
          <w:szCs w:val="21"/>
          <w:highlight w:val="none"/>
        </w:rPr>
        <w:outlineLvl w:val="0"/>
      </w:pPr>
      <w:r>
        <w:rPr>
          <w:rFonts w:ascii="黑体" w:hAnsi="Courier New" w:eastAsia="黑体" w:cs="Courier New"/>
          <w:bCs/>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20"/>
      <w:r>
        <w:rPr>
          <w:rFonts w:hint="eastAsia" w:ascii="方正小标宋简体" w:hAnsi="方正小标宋简体" w:eastAsia="方正小标宋简体" w:cs="方正小标宋简体"/>
          <w:color w:val="000000"/>
          <w:sz w:val="36"/>
          <w:szCs w:val="36"/>
          <w:highlight w:val="none"/>
          <w:lang w:val="en-US"/>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采购需求</w:t>
      </w:r>
      <w:bookmarkEnd w:id="121"/>
      <w:r/>
      <w:bookmarkEnd w:id="122"/>
      <w:r/>
      <w:bookmarkEnd w:id="123"/>
      <w:r/>
      <w:bookmarkStart w:id="126" w:name="_Toc26554093"/>
      <w:r/>
      <w:bookmarkStart w:id="127" w:name="_Toc49090575"/>
      <w:r>
        <w:rPr>
          <w:rFonts w:hint="eastAsia" w:ascii="黑体" w:hAnsi="Courier New" w:eastAsia="黑体" w:cs="Courier New"/>
          <w:bCs/>
          <w:sz w:val="44"/>
          <w:szCs w:val="21"/>
          <w:highlight w:val="none"/>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为提升全市防汛防台保障水平，采购防汛指挥视频会议系统及会议室音频系统设备，服务全市防汛防台指挥调度工作。</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1048"/>
        <w:tblW w:w="5012" w:type="pct"/>
        <w:jc w:val="center"/>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928"/>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928"/>
              <w:jc w:val="center"/>
              <w:spacing w:line="264" w:lineRule="auto"/>
              <w:rPr>
                <w:rFonts w:hint="eastAsia" w:ascii="宋体" w:hAnsi="宋体" w:eastAsia="宋体" w:cs="宋体"/>
                <w:bCs/>
                <w:sz w:val="24"/>
                <w:szCs w:val="24"/>
                <w:highlight w:val="none"/>
              </w:rPr>
            </w:pPr>
            <w:r>
              <w:rPr>
                <w:rFonts w:hint="eastAsia" w:ascii="宋体" w:hAnsi="宋体" w:cs="宋体"/>
                <w:bCs/>
                <w:sz w:val="24"/>
                <w:szCs w:val="24"/>
              </w:rPr>
              <w:t xml:space="preserve">1</w:t>
            </w:r>
            <w:r>
              <w:rPr>
                <w:rFonts w:hint="eastAsia" w:ascii="宋体" w:hAnsi="宋体" w:eastAsia="宋体" w:cs="宋体"/>
                <w:bCs/>
                <w:sz w:val="24"/>
                <w:szCs w:val="24"/>
                <w:highlight w:val="none"/>
              </w:rPr>
            </w:r>
            <w:r/>
          </w:p>
        </w:tc>
        <w:tc>
          <w:tcPr>
            <w:tcW w:w="99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rPr>
            </w:pPr>
            <w:r>
              <w:rPr>
                <w:rFonts w:hint="eastAsia" w:ascii="宋体" w:hAnsi="宋体" w:cs="宋体"/>
                <w:bCs/>
                <w:sz w:val="24"/>
                <w:szCs w:val="24"/>
              </w:rPr>
              <w:t xml:space="preserve">视频会议终端</w:t>
            </w:r>
            <w:r>
              <w:rPr>
                <w:rFonts w:hint="eastAsia" w:ascii="宋体" w:hAnsi="宋体" w:eastAsia="宋体" w:cs="宋体"/>
                <w:bCs/>
                <w:color w:val="0000ff"/>
                <w:sz w:val="24"/>
                <w:szCs w:val="24"/>
                <w:highlight w:val="none"/>
              </w:rPr>
            </w:r>
            <w:r/>
          </w:p>
        </w:tc>
        <w:tc>
          <w:tcPr>
            <w:tcW w:w="371" w:type="dxa"/>
            <w:vAlign w:val="center"/>
            <w:textDirection w:val="lrTb"/>
            <w:noWrap w:val="false"/>
          </w:tcPr>
          <w:p>
            <w:pPr>
              <w:pStyle w:val="928"/>
              <w:jc w:val="center"/>
              <w:spacing w:line="264" w:lineRule="auto"/>
              <w:rPr>
                <w:rFonts w:hint="eastAsia" w:ascii="宋体" w:hAnsi="宋体" w:eastAsia="宋体" w:cs="宋体"/>
                <w:bCs/>
                <w:sz w:val="24"/>
                <w:szCs w:val="24"/>
                <w:highlight w:val="none"/>
              </w:rPr>
            </w:pPr>
            <w:r>
              <w:rPr>
                <w:rFonts w:hint="eastAsia" w:ascii="宋体" w:hAnsi="宋体" w:cs="宋体"/>
                <w:bCs/>
                <w:sz w:val="24"/>
                <w:szCs w:val="24"/>
              </w:rPr>
              <w:t xml:space="preserve">1</w:t>
            </w:r>
            <w:r>
              <w:rPr>
                <w:rFonts w:hint="eastAsia" w:ascii="宋体" w:hAnsi="宋体" w:eastAsia="宋体" w:cs="宋体"/>
                <w:bCs/>
                <w:sz w:val="24"/>
                <w:szCs w:val="24"/>
                <w:highlight w:val="none"/>
              </w:rPr>
            </w:r>
            <w:r/>
          </w:p>
        </w:tc>
        <w:tc>
          <w:tcPr>
            <w:tcW w:w="35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highlight w:val="none"/>
                <w:lang w:val="en-US" w:eastAsia="zh-CN" w:bidi="ar-SA"/>
              </w:rPr>
            </w:r>
            <w:r/>
          </w:p>
        </w:tc>
        <w:tc>
          <w:tcPr>
            <w:tcW w:w="539" w:type="dxa"/>
            <w:vAlign w:val="center"/>
            <w:textDirection w:val="lrTb"/>
            <w:noWrap w:val="false"/>
          </w:tcPr>
          <w:p>
            <w:pPr>
              <w:pStyle w:val="928"/>
              <w:jc w:val="center"/>
              <w:spacing w:line="264" w:lineRule="auto"/>
              <w:rPr>
                <w:rFonts w:ascii="宋体" w:hAnsi="宋体" w:eastAsia="宋体" w:cs="宋体"/>
                <w:bCs/>
                <w:sz w:val="24"/>
                <w:szCs w:val="24"/>
                <w:highlight w:val="none"/>
                <w:lang w:val="en-US" w:eastAsia="zh-CN"/>
              </w:rPr>
            </w:pPr>
            <w:r>
              <w:rPr>
                <w:rFonts w:hint="eastAsia" w:ascii="宋体" w:hAnsi="宋体" w:cs="宋体"/>
                <w:bCs/>
                <w:sz w:val="24"/>
                <w:szCs w:val="24"/>
              </w:rPr>
              <w:t xml:space="preserve">32000</w:t>
            </w:r>
            <w:r>
              <w:rPr>
                <w:rFonts w:ascii="宋体" w:hAnsi="宋体" w:eastAsia="宋体" w:cs="宋体"/>
                <w:bCs/>
                <w:sz w:val="24"/>
                <w:szCs w:val="24"/>
                <w:highlight w:val="none"/>
                <w:lang w:val="en-US" w:eastAsia="zh-CN"/>
              </w:rPr>
            </w:r>
            <w:r/>
          </w:p>
        </w:tc>
        <w:tc>
          <w:tcPr>
            <w:tcW w:w="611"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主要产品</w:t>
            </w:r>
            <w:r>
              <w:rPr>
                <w:rFonts w:hint="eastAsia" w:ascii="宋体" w:hAnsi="宋体" w:eastAsia="宋体" w:cs="宋体"/>
                <w:bCs/>
                <w:color w:val="0000ff"/>
                <w:sz w:val="24"/>
                <w:szCs w:val="24"/>
                <w:highlight w:val="none"/>
                <w:lang w:val="en-US" w:eastAsia="zh-CN" w:bidi="ar-SA"/>
              </w:rPr>
            </w:r>
            <w:r/>
          </w:p>
        </w:tc>
        <w:tc>
          <w:tcPr>
            <w:tcW w:w="526"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highlight w:val="none"/>
                <w:lang w:val="en-US" w:eastAsia="zh-CN"/>
              </w:rPr>
            </w:r>
            <w:r/>
          </w:p>
        </w:tc>
        <w:tc>
          <w:tcPr>
            <w:tcW w:w="613"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eastAsia="zh-CN"/>
              </w:rPr>
            </w:pPr>
            <w:r>
              <w:rPr>
                <w:rFonts w:hint="eastAsia" w:ascii="宋体" w:hAnsi="宋体" w:cs="宋体"/>
                <w:bCs/>
                <w:sz w:val="24"/>
                <w:szCs w:val="24"/>
              </w:rPr>
              <w:t xml:space="preserve">货物</w:t>
            </w:r>
            <w:r>
              <w:rPr>
                <w:rFonts w:hint="eastAsia" w:ascii="宋体" w:hAnsi="宋体" w:eastAsia="宋体" w:cs="宋体"/>
                <w:bCs/>
                <w:sz w:val="24"/>
                <w:szCs w:val="24"/>
                <w:highlight w:val="none"/>
                <w:lang w:eastAsia="zh-CN"/>
              </w:rPr>
            </w:r>
            <w:r/>
          </w:p>
        </w:tc>
        <w:tc>
          <w:tcPr>
            <w:tcW w:w="654"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highlight w:val="none"/>
                <w:lang w:val="en-US" w:eastAsia="zh-CN" w:bidi="ar-SA"/>
              </w:rPr>
            </w:r>
            <w:r/>
          </w:p>
        </w:tc>
      </w:tr>
      <w:tr>
        <w:trPr>
          <w:trHeight w:val="414"/>
        </w:trPr>
        <w:tc>
          <w:tcPr>
            <w:tcW w:w="332"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2</w:t>
            </w:r>
            <w:r>
              <w:rPr>
                <w:rFonts w:hint="eastAsia" w:ascii="宋体" w:hAnsi="宋体" w:eastAsia="宋体" w:cs="宋体"/>
                <w:bCs/>
                <w:sz w:val="24"/>
                <w:szCs w:val="24"/>
                <w:highlight w:val="none"/>
                <w:lang w:val="en-US" w:eastAsia="zh-CN" w:bidi="ar-SA"/>
              </w:rPr>
            </w:r>
            <w:r/>
          </w:p>
        </w:tc>
        <w:tc>
          <w:tcPr>
            <w:tcW w:w="99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16路调音台</w:t>
            </w:r>
            <w:r>
              <w:rPr>
                <w:rFonts w:hint="eastAsia" w:ascii="宋体" w:hAnsi="宋体" w:eastAsia="宋体" w:cs="宋体"/>
                <w:bCs/>
                <w:color w:val="0000ff"/>
                <w:sz w:val="24"/>
                <w:szCs w:val="24"/>
                <w:highlight w:val="none"/>
                <w:lang w:val="en-US" w:eastAsia="zh-CN" w:bidi="ar-SA"/>
              </w:rPr>
            </w:r>
            <w:r/>
          </w:p>
        </w:tc>
        <w:tc>
          <w:tcPr>
            <w:tcW w:w="371"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1</w:t>
            </w:r>
            <w:r>
              <w:rPr>
                <w:rFonts w:hint="eastAsia" w:ascii="宋体" w:hAnsi="宋体" w:eastAsia="宋体" w:cs="宋体"/>
                <w:bCs/>
                <w:sz w:val="24"/>
                <w:szCs w:val="24"/>
                <w:highlight w:val="none"/>
                <w:lang w:val="en-US" w:eastAsia="zh-CN" w:bidi="ar-SA"/>
              </w:rPr>
            </w:r>
            <w:r/>
          </w:p>
        </w:tc>
        <w:tc>
          <w:tcPr>
            <w:tcW w:w="35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highlight w:val="none"/>
                <w:lang w:val="en-US" w:eastAsia="zh-CN" w:bidi="ar-SA"/>
              </w:rPr>
            </w:r>
            <w:r/>
          </w:p>
        </w:tc>
        <w:tc>
          <w:tcPr>
            <w:tcW w:w="539"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3500</w:t>
            </w:r>
            <w:r>
              <w:rPr>
                <w:rFonts w:hint="eastAsia" w:ascii="宋体" w:hAnsi="宋体" w:eastAsia="宋体" w:cs="宋体"/>
                <w:bCs/>
                <w:sz w:val="24"/>
                <w:szCs w:val="24"/>
                <w:highlight w:val="none"/>
                <w:lang w:val="en-US" w:eastAsia="zh-CN" w:bidi="ar-SA"/>
              </w:rPr>
            </w:r>
            <w:r/>
          </w:p>
        </w:tc>
        <w:tc>
          <w:tcPr>
            <w:tcW w:w="611"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c>
          <w:tcPr>
            <w:tcW w:w="526"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highlight w:val="none"/>
                <w:lang w:val="en-US" w:eastAsia="zh-CN"/>
              </w:rPr>
            </w:r>
            <w:r/>
          </w:p>
        </w:tc>
        <w:tc>
          <w:tcPr>
            <w:tcW w:w="613" w:type="dxa"/>
            <w:vAlign w:val="center"/>
            <w:textDirection w:val="lrTb"/>
            <w:noWrap w:val="false"/>
          </w:tcPr>
          <w:p>
            <w:pPr>
              <w:pStyle w:val="928"/>
              <w:jc w:val="center"/>
              <w:spacing w:line="264" w:lineRule="auto"/>
              <w:rPr>
                <w:rFonts w:hint="eastAsia" w:ascii="宋体" w:hAnsi="宋体" w:eastAsia="宋体" w:cs="宋体"/>
                <w:bCs/>
                <w:sz w:val="24"/>
                <w:szCs w:val="24"/>
                <w:highlight w:val="none"/>
              </w:rPr>
            </w:pPr>
            <w:r>
              <w:rPr>
                <w:rFonts w:hint="eastAsia" w:ascii="宋体" w:hAnsi="宋体" w:cs="宋体"/>
                <w:bCs/>
                <w:sz w:val="24"/>
                <w:szCs w:val="24"/>
              </w:rPr>
              <w:t xml:space="preserve">货物</w:t>
            </w:r>
            <w:r>
              <w:rPr>
                <w:rFonts w:hint="eastAsia" w:ascii="宋体" w:hAnsi="宋体" w:eastAsia="宋体" w:cs="宋体"/>
                <w:bCs/>
                <w:sz w:val="24"/>
                <w:szCs w:val="24"/>
                <w:highlight w:val="none"/>
              </w:rPr>
            </w:r>
            <w:r/>
          </w:p>
        </w:tc>
        <w:tc>
          <w:tcPr>
            <w:tcW w:w="654"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highlight w:val="none"/>
                <w:lang w:val="en-US" w:eastAsia="zh-CN" w:bidi="ar-SA"/>
              </w:rPr>
            </w:r>
            <w:r/>
          </w:p>
        </w:tc>
      </w:tr>
      <w:tr>
        <w:trPr>
          <w:trHeight w:val="414"/>
        </w:trPr>
        <w:tc>
          <w:tcPr>
            <w:tcW w:w="332"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3</w:t>
            </w:r>
            <w:r>
              <w:rPr>
                <w:rFonts w:hint="eastAsia" w:ascii="宋体" w:hAnsi="宋体" w:eastAsia="宋体" w:cs="宋体"/>
                <w:bCs/>
                <w:sz w:val="24"/>
                <w:szCs w:val="24"/>
                <w:highlight w:val="none"/>
                <w:lang w:val="en-US" w:eastAsia="zh-CN" w:bidi="ar-SA"/>
              </w:rPr>
            </w:r>
            <w:r/>
          </w:p>
        </w:tc>
        <w:tc>
          <w:tcPr>
            <w:tcW w:w="99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4寸全频返听音箱</w:t>
            </w:r>
            <w:r>
              <w:rPr>
                <w:rFonts w:hint="eastAsia" w:ascii="宋体" w:hAnsi="宋体" w:eastAsia="宋体" w:cs="宋体"/>
                <w:bCs/>
                <w:color w:val="0000ff"/>
                <w:sz w:val="24"/>
                <w:szCs w:val="24"/>
                <w:highlight w:val="none"/>
                <w:lang w:val="en-US" w:eastAsia="zh-CN" w:bidi="ar-SA"/>
              </w:rPr>
            </w:r>
            <w:r/>
          </w:p>
        </w:tc>
        <w:tc>
          <w:tcPr>
            <w:tcW w:w="371"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4</w:t>
            </w:r>
            <w:r>
              <w:rPr>
                <w:rFonts w:hint="eastAsia" w:ascii="宋体" w:hAnsi="宋体" w:eastAsia="宋体" w:cs="宋体"/>
                <w:bCs/>
                <w:sz w:val="24"/>
                <w:szCs w:val="24"/>
                <w:highlight w:val="none"/>
                <w:lang w:val="en-US" w:eastAsia="zh-CN" w:bidi="ar-SA"/>
              </w:rPr>
            </w:r>
            <w:r/>
          </w:p>
        </w:tc>
        <w:tc>
          <w:tcPr>
            <w:tcW w:w="35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只</w:t>
            </w:r>
            <w:r>
              <w:rPr>
                <w:rFonts w:hint="eastAsia" w:ascii="宋体" w:hAnsi="宋体" w:eastAsia="宋体" w:cs="宋体"/>
                <w:bCs/>
                <w:color w:val="0000ff"/>
                <w:sz w:val="24"/>
                <w:szCs w:val="24"/>
                <w:highlight w:val="none"/>
                <w:lang w:val="en-US" w:eastAsia="zh-CN" w:bidi="ar-SA"/>
              </w:rPr>
            </w:r>
            <w:r/>
          </w:p>
        </w:tc>
        <w:tc>
          <w:tcPr>
            <w:tcW w:w="539"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2200</w:t>
            </w:r>
            <w:r>
              <w:rPr>
                <w:rFonts w:hint="eastAsia" w:ascii="宋体" w:hAnsi="宋体" w:eastAsia="宋体" w:cs="宋体"/>
                <w:bCs/>
                <w:sz w:val="24"/>
                <w:szCs w:val="24"/>
                <w:highlight w:val="none"/>
                <w:lang w:val="en-US" w:eastAsia="zh-CN" w:bidi="ar-SA"/>
              </w:rPr>
            </w:r>
            <w:r/>
          </w:p>
        </w:tc>
        <w:tc>
          <w:tcPr>
            <w:tcW w:w="611"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c>
          <w:tcPr>
            <w:tcW w:w="526"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highlight w:val="none"/>
                <w:lang w:val="en-US" w:eastAsia="zh-CN"/>
              </w:rPr>
            </w:r>
            <w:r/>
          </w:p>
        </w:tc>
        <w:tc>
          <w:tcPr>
            <w:tcW w:w="613" w:type="dxa"/>
            <w:vAlign w:val="center"/>
            <w:textDirection w:val="lrTb"/>
            <w:noWrap w:val="false"/>
          </w:tcPr>
          <w:p>
            <w:pPr>
              <w:pStyle w:val="928"/>
              <w:jc w:val="center"/>
              <w:spacing w:line="264" w:lineRule="auto"/>
              <w:rPr>
                <w:rFonts w:hint="eastAsia" w:ascii="宋体" w:hAnsi="宋体" w:eastAsia="宋体" w:cs="宋体"/>
                <w:bCs/>
                <w:sz w:val="24"/>
                <w:szCs w:val="24"/>
                <w:highlight w:val="none"/>
              </w:rPr>
            </w:pPr>
            <w:r>
              <w:rPr>
                <w:rFonts w:hint="eastAsia" w:ascii="宋体" w:hAnsi="宋体" w:cs="宋体"/>
                <w:bCs/>
                <w:sz w:val="24"/>
                <w:szCs w:val="24"/>
              </w:rPr>
              <w:t xml:space="preserve">货物</w:t>
            </w:r>
            <w:r>
              <w:rPr>
                <w:rFonts w:hint="eastAsia" w:ascii="宋体" w:hAnsi="宋体" w:eastAsia="宋体" w:cs="宋体"/>
                <w:bCs/>
                <w:sz w:val="24"/>
                <w:szCs w:val="24"/>
                <w:highlight w:val="none"/>
              </w:rPr>
            </w:r>
            <w:r/>
          </w:p>
        </w:tc>
        <w:tc>
          <w:tcPr>
            <w:tcW w:w="654"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highlight w:val="none"/>
                <w:lang w:val="en-US" w:eastAsia="zh-CN" w:bidi="ar-SA"/>
              </w:rPr>
            </w:r>
            <w:r/>
          </w:p>
        </w:tc>
      </w:tr>
      <w:tr>
        <w:trPr>
          <w:trHeight w:val="414"/>
        </w:trPr>
        <w:tc>
          <w:tcPr>
            <w:tcW w:w="332" w:type="dxa"/>
            <w:vAlign w:val="center"/>
            <w:textDirection w:val="lrTb"/>
            <w:noWrap w:val="false"/>
          </w:tcPr>
          <w:p>
            <w:pPr>
              <w:pStyle w:val="928"/>
              <w:jc w:val="center"/>
              <w:spacing w:line="264" w:lineRule="auto"/>
              <w:rPr>
                <w:rFonts w:ascii="宋体" w:hAnsi="宋体" w:eastAsia="宋体" w:cs="宋体"/>
                <w:bCs/>
                <w:sz w:val="24"/>
                <w:szCs w:val="24"/>
                <w:highlight w:val="none"/>
                <w:lang w:val="en-US" w:eastAsia="zh-CN"/>
              </w:rPr>
            </w:pPr>
            <w:r>
              <w:rPr>
                <w:rFonts w:hint="eastAsia" w:ascii="宋体" w:hAnsi="宋体" w:cs="宋体"/>
                <w:bCs/>
                <w:sz w:val="24"/>
                <w:szCs w:val="24"/>
              </w:rPr>
              <w:t xml:space="preserve">4</w:t>
            </w:r>
            <w:r>
              <w:rPr>
                <w:rFonts w:ascii="宋体" w:hAnsi="宋体" w:eastAsia="宋体" w:cs="宋体"/>
                <w:bCs/>
                <w:sz w:val="24"/>
                <w:szCs w:val="24"/>
                <w:highlight w:val="none"/>
                <w:lang w:val="en-US" w:eastAsia="zh-CN"/>
              </w:rPr>
            </w:r>
            <w:r/>
          </w:p>
        </w:tc>
        <w:tc>
          <w:tcPr>
            <w:tcW w:w="99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eastAsia="zh-CN"/>
              </w:rPr>
            </w:pPr>
            <w:r>
              <w:rPr>
                <w:rFonts w:hint="eastAsia" w:ascii="宋体" w:hAnsi="宋体" w:cs="宋体"/>
                <w:bCs/>
                <w:sz w:val="24"/>
                <w:szCs w:val="24"/>
              </w:rPr>
              <w:t xml:space="preserve">2通道功放</w:t>
            </w:r>
            <w:r>
              <w:rPr>
                <w:rFonts w:hint="eastAsia" w:ascii="宋体" w:hAnsi="宋体" w:eastAsia="宋体" w:cs="宋体"/>
                <w:bCs/>
                <w:color w:val="0000ff"/>
                <w:sz w:val="24"/>
                <w:szCs w:val="24"/>
                <w:highlight w:val="none"/>
                <w:lang w:eastAsia="zh-CN"/>
              </w:rPr>
            </w:r>
            <w:r/>
          </w:p>
        </w:tc>
        <w:tc>
          <w:tcPr>
            <w:tcW w:w="371"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rPr>
            </w:pPr>
            <w:r>
              <w:rPr>
                <w:rFonts w:hint="eastAsia" w:ascii="宋体" w:hAnsi="宋体" w:cs="宋体"/>
                <w:bCs/>
                <w:sz w:val="24"/>
                <w:szCs w:val="24"/>
              </w:rPr>
              <w:t xml:space="preserve">1</w:t>
            </w:r>
            <w:r>
              <w:rPr>
                <w:rFonts w:hint="eastAsia" w:ascii="宋体" w:hAnsi="宋体" w:eastAsia="宋体" w:cs="宋体"/>
                <w:bCs/>
                <w:sz w:val="24"/>
                <w:szCs w:val="24"/>
                <w:highlight w:val="none"/>
                <w:lang w:val="en-US" w:eastAsia="zh-CN"/>
              </w:rPr>
            </w:r>
            <w:r/>
          </w:p>
        </w:tc>
        <w:tc>
          <w:tcPr>
            <w:tcW w:w="35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highlight w:val="none"/>
                <w:lang w:val="en-US" w:eastAsia="zh-CN" w:bidi="ar-SA"/>
              </w:rPr>
            </w:r>
            <w:r/>
          </w:p>
        </w:tc>
        <w:tc>
          <w:tcPr>
            <w:tcW w:w="539"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2800</w:t>
            </w:r>
            <w:r>
              <w:rPr>
                <w:rFonts w:hint="eastAsia" w:ascii="宋体" w:hAnsi="宋体" w:eastAsia="宋体" w:cs="宋体"/>
                <w:bCs/>
                <w:sz w:val="24"/>
                <w:szCs w:val="24"/>
                <w:highlight w:val="none"/>
                <w:lang w:val="en-US" w:eastAsia="zh-CN" w:bidi="ar-SA"/>
              </w:rPr>
            </w:r>
            <w:r/>
          </w:p>
        </w:tc>
        <w:tc>
          <w:tcPr>
            <w:tcW w:w="611"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c>
          <w:tcPr>
            <w:tcW w:w="526"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highlight w:val="none"/>
                <w:lang w:val="en-US" w:eastAsia="zh-CN"/>
              </w:rPr>
            </w:r>
            <w:r/>
          </w:p>
        </w:tc>
        <w:tc>
          <w:tcPr>
            <w:tcW w:w="613"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货物</w:t>
            </w:r>
            <w:r>
              <w:rPr>
                <w:rFonts w:hint="eastAsia" w:ascii="宋体" w:hAnsi="宋体" w:eastAsia="宋体" w:cs="宋体"/>
                <w:bCs/>
                <w:sz w:val="24"/>
                <w:szCs w:val="24"/>
                <w:highlight w:val="none"/>
                <w:lang w:val="en-US" w:eastAsia="zh-CN" w:bidi="ar-SA"/>
              </w:rPr>
            </w:r>
            <w:r/>
          </w:p>
        </w:tc>
        <w:tc>
          <w:tcPr>
            <w:tcW w:w="654"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highlight w:val="none"/>
                <w:lang w:val="en-US" w:eastAsia="zh-CN" w:bidi="ar-SA"/>
              </w:rPr>
            </w:r>
            <w:r/>
          </w:p>
        </w:tc>
      </w:tr>
      <w:tr>
        <w:trPr>
          <w:trHeight w:val="414"/>
        </w:trPr>
        <w:tc>
          <w:tcPr>
            <w:tcW w:w="332" w:type="dxa"/>
            <w:vAlign w:val="center"/>
            <w:textDirection w:val="lrTb"/>
            <w:noWrap w:val="false"/>
          </w:tcPr>
          <w:p>
            <w:pPr>
              <w:pStyle w:val="928"/>
              <w:jc w:val="center"/>
              <w:spacing w:line="264" w:lineRule="auto"/>
              <w:rPr>
                <w:rFonts w:ascii="宋体" w:hAnsi="宋体" w:eastAsia="宋体" w:cs="宋体"/>
                <w:bCs/>
                <w:sz w:val="24"/>
                <w:szCs w:val="24"/>
                <w:highlight w:val="none"/>
                <w:lang w:val="en-US" w:eastAsia="zh-CN"/>
              </w:rPr>
            </w:pPr>
            <w:r>
              <w:rPr>
                <w:rFonts w:hint="eastAsia" w:ascii="宋体" w:hAnsi="宋体" w:cs="宋体"/>
                <w:bCs/>
                <w:sz w:val="24"/>
                <w:szCs w:val="24"/>
              </w:rPr>
              <w:t xml:space="preserve">5</w:t>
            </w:r>
            <w:r>
              <w:rPr>
                <w:rFonts w:ascii="宋体" w:hAnsi="宋体" w:eastAsia="宋体" w:cs="宋体"/>
                <w:bCs/>
                <w:sz w:val="24"/>
                <w:szCs w:val="24"/>
                <w:highlight w:val="none"/>
                <w:lang w:val="en-US" w:eastAsia="zh-CN"/>
              </w:rPr>
            </w:r>
            <w:r/>
          </w:p>
        </w:tc>
        <w:tc>
          <w:tcPr>
            <w:tcW w:w="99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eastAsia="zh-CN"/>
              </w:rPr>
            </w:pPr>
            <w:r>
              <w:rPr>
                <w:rFonts w:hint="eastAsia" w:ascii="宋体" w:hAnsi="宋体" w:cs="宋体"/>
                <w:bCs/>
                <w:sz w:val="24"/>
                <w:szCs w:val="24"/>
              </w:rPr>
              <w:t xml:space="preserve">定制五工位音视频操作台</w:t>
            </w:r>
            <w:r>
              <w:rPr>
                <w:rFonts w:hint="eastAsia" w:ascii="宋体" w:hAnsi="宋体" w:eastAsia="宋体" w:cs="宋体"/>
                <w:bCs/>
                <w:color w:val="0000ff"/>
                <w:sz w:val="24"/>
                <w:szCs w:val="24"/>
                <w:highlight w:val="none"/>
                <w:lang w:eastAsia="zh-CN"/>
              </w:rPr>
            </w:r>
            <w:r/>
          </w:p>
        </w:tc>
        <w:tc>
          <w:tcPr>
            <w:tcW w:w="371"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rPr>
            </w:pPr>
            <w:r>
              <w:rPr>
                <w:rFonts w:hint="eastAsia" w:ascii="宋体" w:hAnsi="宋体" w:cs="宋体"/>
                <w:bCs/>
                <w:sz w:val="24"/>
                <w:szCs w:val="24"/>
              </w:rPr>
              <w:t xml:space="preserve">1</w:t>
            </w:r>
            <w:r>
              <w:rPr>
                <w:rFonts w:hint="eastAsia" w:ascii="宋体" w:hAnsi="宋体" w:eastAsia="宋体" w:cs="宋体"/>
                <w:bCs/>
                <w:sz w:val="24"/>
                <w:szCs w:val="24"/>
                <w:highlight w:val="none"/>
                <w:lang w:val="en-US" w:eastAsia="zh-CN"/>
              </w:rPr>
            </w:r>
            <w:r/>
          </w:p>
        </w:tc>
        <w:tc>
          <w:tcPr>
            <w:tcW w:w="355"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套</w:t>
            </w:r>
            <w:r>
              <w:rPr>
                <w:rFonts w:hint="eastAsia" w:ascii="宋体" w:hAnsi="宋体" w:eastAsia="宋体" w:cs="宋体"/>
                <w:bCs/>
                <w:color w:val="0000ff"/>
                <w:sz w:val="24"/>
                <w:szCs w:val="24"/>
                <w:highlight w:val="none"/>
                <w:lang w:val="en-US" w:eastAsia="zh-CN" w:bidi="ar-SA"/>
              </w:rPr>
            </w:r>
            <w:r/>
          </w:p>
        </w:tc>
        <w:tc>
          <w:tcPr>
            <w:tcW w:w="539"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20000</w:t>
            </w:r>
            <w:r>
              <w:rPr>
                <w:rFonts w:hint="eastAsia" w:ascii="宋体" w:hAnsi="宋体" w:eastAsia="宋体" w:cs="宋体"/>
                <w:bCs/>
                <w:sz w:val="24"/>
                <w:szCs w:val="24"/>
                <w:highlight w:val="none"/>
                <w:lang w:val="en-US" w:eastAsia="zh-CN" w:bidi="ar-SA"/>
              </w:rPr>
            </w:r>
            <w:r/>
          </w:p>
        </w:tc>
        <w:tc>
          <w:tcPr>
            <w:tcW w:w="611"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c>
          <w:tcPr>
            <w:tcW w:w="526"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highlight w:val="none"/>
                <w:lang w:val="en-US" w:eastAsia="zh-CN"/>
              </w:rPr>
            </w:r>
            <w:r/>
          </w:p>
        </w:tc>
        <w:tc>
          <w:tcPr>
            <w:tcW w:w="613"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货物</w:t>
            </w:r>
            <w:r>
              <w:rPr>
                <w:rFonts w:hint="eastAsia" w:ascii="宋体" w:hAnsi="宋体" w:eastAsia="宋体" w:cs="宋体"/>
                <w:bCs/>
                <w:sz w:val="24"/>
                <w:szCs w:val="24"/>
                <w:highlight w:val="none"/>
                <w:lang w:val="en-US" w:eastAsia="zh-CN" w:bidi="ar-SA"/>
              </w:rPr>
            </w:r>
            <w:r/>
          </w:p>
        </w:tc>
        <w:tc>
          <w:tcPr>
            <w:tcW w:w="654"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highlight w:val="none"/>
                <w:lang w:val="en-US" w:eastAsia="zh-CN" w:bidi="ar-SA"/>
              </w:rPr>
            </w:r>
            <w:r/>
          </w:p>
        </w:tc>
      </w:tr>
    </w:tbl>
    <w:p>
      <w:pPr>
        <w:pStyle w:val="92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928"/>
              <w:jc w:val="center"/>
              <w:spacing w:line="264"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序号</w:t>
            </w:r>
            <w:r>
              <w:rPr>
                <w:rFonts w:hint="eastAsia" w:ascii="宋体" w:hAnsi="宋体" w:eastAsia="宋体" w:cs="宋体"/>
                <w:b/>
                <w:sz w:val="24"/>
                <w:szCs w:val="24"/>
                <w:lang w:val="en-US" w:eastAsia="zh-CN"/>
              </w:rPr>
            </w:r>
            <w:r/>
          </w:p>
        </w:tc>
        <w:tc>
          <w:tcPr>
            <w:tcW w:w="1354" w:type="dxa"/>
            <w:vAlign w:val="center"/>
            <w:textDirection w:val="lrTb"/>
            <w:noWrap w:val="false"/>
          </w:tcPr>
          <w:p>
            <w:pPr>
              <w:pStyle w:val="928"/>
              <w:jc w:val="center"/>
              <w:spacing w:line="264"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产品名称</w:t>
            </w:r>
            <w:r>
              <w:rPr>
                <w:rFonts w:hint="eastAsia" w:ascii="宋体" w:hAnsi="宋体" w:eastAsia="宋体" w:cs="宋体"/>
                <w:b/>
                <w:sz w:val="24"/>
                <w:szCs w:val="24"/>
                <w:lang w:val="en-US" w:eastAsia="zh-CN"/>
              </w:rPr>
            </w:r>
            <w:r/>
          </w:p>
        </w:tc>
        <w:tc>
          <w:tcPr>
            <w:tcW w:w="7790" w:type="dxa"/>
            <w:vAlign w:val="center"/>
            <w:textDirection w:val="lrTb"/>
            <w:noWrap w:val="false"/>
          </w:tcPr>
          <w:p>
            <w:pPr>
              <w:pStyle w:val="928"/>
              <w:jc w:val="center"/>
              <w:spacing w:line="264"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功能、性能、配置要求不低于以下要求</w:t>
            </w:r>
            <w:r>
              <w:rPr>
                <w:rFonts w:hint="eastAsia" w:ascii="宋体" w:hAnsi="宋体" w:eastAsia="宋体" w:cs="宋体"/>
                <w:b/>
                <w:sz w:val="24"/>
                <w:szCs w:val="24"/>
                <w:lang w:val="en-US" w:eastAsia="zh-CN"/>
              </w:rPr>
            </w:r>
            <w:r/>
          </w:p>
        </w:tc>
      </w:tr>
      <w:tr>
        <w:trPr>
          <w:cantSplit/>
          <w:trHeight w:val="840"/>
        </w:trPr>
        <w:tc>
          <w:tcPr>
            <w:tcW w:w="660" w:type="dxa"/>
            <w:vAlign w:val="center"/>
            <w:textDirection w:val="lrTb"/>
            <w:noWrap w:val="false"/>
          </w:tcPr>
          <w:p>
            <w:pPr>
              <w:pStyle w:val="928"/>
              <w:jc w:val="center"/>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val="en-US" w:eastAsia="zh-CN"/>
              </w:rPr>
            </w:r>
            <w:r/>
          </w:p>
        </w:tc>
        <w:tc>
          <w:tcPr>
            <w:tcW w:w="1354"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视频会议终端</w:t>
            </w:r>
            <w:r>
              <w:rPr>
                <w:rFonts w:hint="eastAsia" w:ascii="宋体" w:hAnsi="宋体" w:eastAsia="宋体" w:cs="宋体"/>
                <w:b w:val="0"/>
                <w:bCs/>
                <w:sz w:val="24"/>
                <w:szCs w:val="24"/>
                <w:lang w:val="en-US" w:eastAsia="zh-CN"/>
              </w:rPr>
            </w:r>
            <w:r/>
          </w:p>
        </w:tc>
        <w:tc>
          <w:tcPr>
            <w:tcW w:w="7790"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1、多媒体框架协议：ITU-T H.323、IETF SIP</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2、视频编解码协议：H.265、H.264 HP、H.264 BP、H.263、H.263+</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3、音频编解码协议：G.711A、G.711U、G.722、G.722.1C、G.729A、AAC-LD、OPUS</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4、双流协议：ITU-T H.239、BFCP</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5、双流能力：本次配置1080P30+1080P30，最高可升级至双4K30；</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6、视频输入接口不少于：1xHT-RX、2xHDMI</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7、视频输出接口不少于：2×HDMI</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8、音频输入接口不少于：1xHD-AI（2级）、1x卡农头、2xHDMI（音频输入）、2xRCA</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9、音频输出接口不少于：4xRCA、1xHDMI（音频输出）</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10、其他接口不少于：1×USB 2.0、1×USB 3.0、2×10/100/1000M LAN、1×PoE网口（Touch）、2</w:t>
            </w:r>
            <w:bookmarkStart w:id="128" w:name="OLE_LINK4"/>
            <w:r>
              <w:rPr>
                <w:rFonts w:hint="eastAsia" w:ascii="宋体" w:hAnsi="宋体" w:eastAsia="宋体" w:cs="宋体"/>
                <w:b w:val="0"/>
                <w:bCs/>
                <w:sz w:val="24"/>
                <w:szCs w:val="24"/>
                <w:lang w:val="en-US" w:eastAsia="zh-CN"/>
              </w:rPr>
              <w:t xml:space="preserve">×</w:t>
            </w:r>
            <w:bookmarkEnd w:id="128"/>
            <w:r>
              <w:rPr>
                <w:rFonts w:hint="eastAsia" w:ascii="宋体" w:hAnsi="宋体" w:eastAsia="宋体" w:cs="宋体"/>
                <w:b w:val="0"/>
                <w:bCs/>
                <w:sz w:val="24"/>
                <w:szCs w:val="24"/>
                <w:lang w:val="en-US" w:eastAsia="zh-CN"/>
              </w:rPr>
              <w:t xml:space="preserve">RJ45串口、1×WIFI（内置）</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11、呼叫带宽：64kbps～8Mbps</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12、终端控制方式采用touch平板控制</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13、可适配市水务局现有华为SMC2.0视频会议系统，实现省、市、区三级视频会议系统互通。</w:t>
            </w:r>
            <w:r>
              <w:rPr>
                <w:rFonts w:hint="eastAsia" w:ascii="宋体" w:hAnsi="宋体" w:eastAsia="宋体" w:cs="宋体"/>
                <w:b w:val="0"/>
                <w:bCs/>
                <w:sz w:val="24"/>
                <w:szCs w:val="24"/>
                <w:lang w:val="en-US" w:eastAsia="zh-CN"/>
              </w:rPr>
            </w:r>
            <w:r/>
          </w:p>
        </w:tc>
      </w:tr>
      <w:tr>
        <w:trPr>
          <w:cantSplit/>
          <w:trHeight w:val="1135"/>
        </w:trPr>
        <w:tc>
          <w:tcPr>
            <w:tcW w:w="660" w:type="dxa"/>
            <w:vAlign w:val="center"/>
            <w:textDirection w:val="lrTb"/>
            <w:noWrap w:val="false"/>
          </w:tcPr>
          <w:p>
            <w:pPr>
              <w:pStyle w:val="928"/>
              <w:jc w:val="center"/>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lang w:val="en-US" w:eastAsia="zh-CN"/>
              </w:rPr>
            </w:r>
            <w:r/>
          </w:p>
        </w:tc>
        <w:tc>
          <w:tcPr>
            <w:tcW w:w="1354"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16路调音台</w:t>
            </w:r>
            <w:r>
              <w:rPr>
                <w:rFonts w:hint="eastAsia" w:ascii="宋体" w:hAnsi="宋体" w:eastAsia="宋体" w:cs="宋体"/>
                <w:b w:val="0"/>
                <w:bCs/>
                <w:sz w:val="24"/>
                <w:szCs w:val="24"/>
                <w:lang w:val="en-US" w:eastAsia="zh-CN"/>
              </w:rPr>
            </w:r>
            <w:r/>
          </w:p>
        </w:tc>
        <w:tc>
          <w:tcPr>
            <w:tcW w:w="7790"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1、不少于10个话筒 / 16个线路输入（8个单声道 + 4个立体声），4编组母线 + 1立体声母线，4 AUX （包括FX），“D-PRE”话放，带有倒向晶体管电路</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2、单旋钮压缩器</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3、+48V幻象供电</w:t>
            </w:r>
            <w:r>
              <w:rPr>
                <w:rFonts w:hint="eastAsia" w:ascii="宋体" w:hAnsi="宋体" w:eastAsia="宋体" w:cs="宋体"/>
                <w:b w:val="0"/>
                <w:bCs/>
                <w:sz w:val="24"/>
                <w:szCs w:val="24"/>
                <w:lang w:val="en-US" w:eastAsia="zh-CN"/>
              </w:rPr>
            </w:r>
            <w:r/>
          </w:p>
        </w:tc>
      </w:tr>
      <w:tr>
        <w:trPr>
          <w:cantSplit/>
          <w:trHeight w:val="1135"/>
        </w:trPr>
        <w:tc>
          <w:tcPr>
            <w:tcW w:w="660" w:type="dxa"/>
            <w:vAlign w:val="center"/>
            <w:textDirection w:val="lrTb"/>
            <w:noWrap w:val="false"/>
          </w:tcPr>
          <w:p>
            <w:pPr>
              <w:pStyle w:val="928"/>
              <w:jc w:val="center"/>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val="en-US" w:eastAsia="zh-CN"/>
              </w:rPr>
            </w:r>
            <w:r/>
          </w:p>
        </w:tc>
        <w:tc>
          <w:tcPr>
            <w:tcW w:w="1354"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4寸全频返听音箱</w:t>
            </w:r>
            <w:r>
              <w:rPr>
                <w:rFonts w:hint="eastAsia" w:ascii="宋体" w:hAnsi="宋体" w:eastAsia="宋体" w:cs="宋体"/>
                <w:b w:val="0"/>
                <w:bCs/>
                <w:sz w:val="24"/>
                <w:szCs w:val="24"/>
                <w:lang w:val="en-US" w:eastAsia="zh-CN"/>
              </w:rPr>
            </w:r>
            <w:r/>
          </w:p>
        </w:tc>
        <w:tc>
          <w:tcPr>
            <w:tcW w:w="7790"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1、频率响应（-10dB消声室）：≥110Hz-20KHz</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2、功率：≥60W                                                 </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3、最大声压级（连续/峰值）：≥110dB/116dB</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4、水平覆盖角度（对称）：110°，垂直覆盖角度（对称）：100°</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5、低音单元：≥1*4英寸低音单元</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6、高音单元：≥2*丝膜球顶单元，1英寸音圈</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7、阻抗：16Ω</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8、可定压70V/2.5W/5W/10W/20W或100V/5W/10W/20W，定阻工作模式转换</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9、输入连接器：凤凰插座</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10、根据现场安装环境，音箱尺寸(W×H×D)：≤154×174×158mm</w:t>
            </w:r>
            <w:r>
              <w:rPr>
                <w:rFonts w:hint="eastAsia" w:ascii="宋体" w:hAnsi="宋体" w:eastAsia="宋体" w:cs="宋体"/>
                <w:b w:val="0"/>
                <w:bCs/>
                <w:sz w:val="24"/>
                <w:szCs w:val="24"/>
                <w:lang w:val="en-US" w:eastAsia="zh-CN"/>
              </w:rPr>
            </w:r>
            <w:r/>
          </w:p>
        </w:tc>
      </w:tr>
      <w:tr>
        <w:trPr>
          <w:cantSplit/>
          <w:trHeight w:val="1135"/>
        </w:trPr>
        <w:tc>
          <w:tcPr>
            <w:tcW w:w="660" w:type="dxa"/>
            <w:vAlign w:val="center"/>
            <w:textDirection w:val="lrTb"/>
            <w:noWrap w:val="false"/>
          </w:tcPr>
          <w:p>
            <w:pPr>
              <w:pStyle w:val="928"/>
              <w:jc w:val="center"/>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lang w:val="en-US" w:eastAsia="zh-CN"/>
              </w:rPr>
            </w:r>
            <w:r/>
          </w:p>
        </w:tc>
        <w:tc>
          <w:tcPr>
            <w:tcW w:w="1354"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2通道功放</w:t>
            </w:r>
            <w:r>
              <w:rPr>
                <w:rFonts w:hint="eastAsia" w:ascii="宋体" w:hAnsi="宋体" w:eastAsia="宋体" w:cs="宋体"/>
                <w:b w:val="0"/>
                <w:bCs/>
                <w:sz w:val="24"/>
                <w:szCs w:val="24"/>
                <w:lang w:val="en-US" w:eastAsia="zh-CN"/>
              </w:rPr>
            </w:r>
            <w:r/>
          </w:p>
        </w:tc>
        <w:tc>
          <w:tcPr>
            <w:tcW w:w="7790"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1、额定功率（20Hz-20KHz,&lt;0.1%THD）：定阻模式时：≥2×130W@8Ω单声道、2×260W@4Ω单通道、1×520W@8Ω桥接；定压模式时70V：1*520W；100V：1*520W</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2、防护：直流保护/短路保护/过热保护/限幅保护</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3、频率响应（1W 8Ω立体声）不劣于：20Hz-20KHz（±0.5dB）</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4、串音衰减（20Hz-20KHz，额定功率8Ω）：-70dB</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5、信噪比（A计权，额定功率8Ω）：≥100dB</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6、输出电路类型：CLASS D</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7、考虑到系统的稳定性和兼容性，功放和全频返听音箱要求同一品牌</w:t>
            </w:r>
            <w:r>
              <w:rPr>
                <w:rFonts w:hint="eastAsia" w:ascii="宋体" w:hAnsi="宋体" w:eastAsia="宋体" w:cs="宋体"/>
                <w:b w:val="0"/>
                <w:bCs/>
                <w:sz w:val="24"/>
                <w:szCs w:val="24"/>
                <w:lang w:val="en-US" w:eastAsia="zh-CN"/>
              </w:rPr>
            </w:r>
            <w:r/>
          </w:p>
        </w:tc>
      </w:tr>
      <w:tr>
        <w:trPr>
          <w:cantSplit/>
          <w:trHeight w:val="1135"/>
        </w:trPr>
        <w:tc>
          <w:tcPr>
            <w:tcW w:w="660" w:type="dxa"/>
            <w:vAlign w:val="center"/>
            <w:textDirection w:val="lrTb"/>
            <w:noWrap w:val="false"/>
          </w:tcPr>
          <w:p>
            <w:pPr>
              <w:pStyle w:val="928"/>
              <w:jc w:val="center"/>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lang w:val="en-US" w:eastAsia="zh-CN"/>
              </w:rPr>
            </w:r>
            <w:r/>
          </w:p>
        </w:tc>
        <w:tc>
          <w:tcPr>
            <w:tcW w:w="1354"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定制五工位音视频操作台</w:t>
            </w:r>
            <w:r>
              <w:rPr>
                <w:rFonts w:hint="eastAsia" w:ascii="宋体" w:hAnsi="宋体" w:eastAsia="宋体" w:cs="宋体"/>
                <w:b w:val="0"/>
                <w:bCs/>
                <w:sz w:val="24"/>
                <w:szCs w:val="24"/>
                <w:lang w:val="en-US" w:eastAsia="zh-CN"/>
              </w:rPr>
            </w:r>
            <w:r/>
          </w:p>
        </w:tc>
        <w:tc>
          <w:tcPr>
            <w:tcW w:w="7790" w:type="dxa"/>
            <w:vAlign w:val="center"/>
            <w:textDirection w:val="lrTb"/>
            <w:noWrap w:val="false"/>
          </w:tcPr>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操作台可容纳5工位，整体长度3400mm，台面深度700mm，台面高度750mm，背面板颜色支持定制，材质为密度板喷漆和单向玻璃组合（操作台内人员可观看会场情况，操作台外人员看不到操作台内人员），背面板整体高度不低于1400mm</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2、主体框架采用拼装组装方式，台体底座装有高度可调节水平地脚支撑，每个工位配备不少于一块托盘</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3、操作台面和侧板及前后门密度板唝漆，颜色按照使用要求可定制</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4、金属框架选用优质冷轧钢板，厚度不小于1.5mm</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5、每个工位配置不少于8位PDU插排</w:t>
            </w:r>
            <w:r>
              <w:rPr>
                <w:rFonts w:hint="eastAsia" w:ascii="宋体" w:hAnsi="宋体" w:eastAsia="宋体" w:cs="宋体"/>
                <w:b w:val="0"/>
                <w:bCs/>
                <w:sz w:val="24"/>
                <w:szCs w:val="24"/>
                <w:lang w:val="en-US" w:eastAsia="zh-CN"/>
              </w:rPr>
            </w:r>
            <w:r/>
          </w:p>
          <w:p>
            <w:pPr>
              <w:pStyle w:val="928"/>
              <w:jc w:val="left"/>
              <w:spacing w:line="264"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6、包含一套回弹双开门，可与操作台和墙体固定安装，宽度&lt;800mm，高度&lt;800mm，与操作台颜色一致</w:t>
            </w:r>
            <w:r>
              <w:rPr>
                <w:rFonts w:hint="eastAsia" w:ascii="宋体" w:hAnsi="宋体" w:eastAsia="宋体" w:cs="宋体"/>
                <w:b w:val="0"/>
                <w:bCs/>
                <w:sz w:val="24"/>
                <w:szCs w:val="24"/>
                <w:lang w:val="en-US" w:eastAsia="zh-CN"/>
              </w:rPr>
            </w:r>
            <w:r/>
          </w:p>
        </w:tc>
      </w:tr>
    </w:tbl>
    <w:p>
      <w:pPr>
        <w:pStyle w:val="928"/>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2"/>
      </w:pPr>
      <w:r>
        <w:rPr>
          <w:rFonts w:hint="eastAsia" w:ascii="宋体" w:hAnsi="宋体" w:eastAsia="宋体" w:cs="Times New Roman"/>
          <w:b w:val="0"/>
          <w:bCs w:val="0"/>
          <w:i w:val="0"/>
          <w:iCs w:val="0"/>
          <w:color w:val="000000"/>
          <w:sz w:val="24"/>
          <w:highlight w:val="none"/>
          <w:u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（3）供应商报价除包含询价文件中列明的项目外，还应包括保障产品正常使用应当具有的物资和服务，对产品正常使用应当具有的物资和服务理解不一致的以采购人理解为准。</w:t>
      </w:r>
      <w:r>
        <w:rPr>
          <w:rFonts w:ascii="宋体" w:hAnsi="宋体" w:eastAsia="宋体" w:cs="宋体"/>
          <w:color w:val="000000"/>
          <w:sz w:val="24"/>
          <w:szCs w:val="24"/>
          <w:highlight w:val="none"/>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（1）总体要求</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供货、安装、调试、对接、质保全部工作由成交供应商一体化实施，供货包含视频会议终端、调音台、返听音箱、功放、操作台全套配套设备，所有设备需接入市水务局现有防汛指挥视频会议系统和会议室音视频系统，并确保稳定运行。</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实施全过程服从采购人现场管理，施工不得破坏原有会议室线路、墙面、机柜、供电、网络设备，施工工期、施工时段需提前与采购人确认。</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所有配套线缆、接头、电源适配器、固定螺丝等辅材均由成交供应商全额提供，不另行收取辅材、布线、调试、对接费用。</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（2）质量要求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所有供货设备、线材均为原厂全新正品，非翻新、拆机、贴牌、次品产品，提供原厂出厂合格证。</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全部设备提供原厂整机3年质保，线缆、电源适配器等辅材质保不低于主机质保年限；质保期内出现设备硬件故障，供应商10分钟内响应，4小时内到场维修更换，免费提供备件、上门安装调试，不得收取维修费、上门费、配件费。</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到货初验：设备送达现场后，采购人、供应商共同开箱验收，核对设备型号、数量、配件、合格证、参数证明文件；若存在缺件、型号不符、参数不满足、翻新次品，采购人有权拒收，供应商3日内无条件更换合格产品并承担全部延误责任。</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安装调试过程验收：单设备通电测试会议室整体音视频效果，操作台进行功能测试，单项功能不达标立即整改，直至全部单项指标合格。</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整体系统试运行验收：项目设备安装调试完成后，进行两周试运行。</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（4）质保（维保）及售后要求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本项目要求整体质保（维保）期3年，从验收合格之日起计算。</w:t>
      </w:r>
      <w:r>
        <w:rPr>
          <w:rFonts w:ascii="宋体" w:hAnsi="宋体" w:eastAsia="宋体" w:cs="宋体"/>
          <w:color w:val="000000"/>
          <w:sz w:val="24"/>
          <w:szCs w:val="24"/>
          <w:highlight w:val="none"/>
          <w:lang w:val="en-US" w:eastAsia="zh-CN"/>
        </w:rPr>
        <w:t xml:space="preserve">质保期内</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每年维护保养1次</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维护保养及更换损坏件的费用包含在总价中。</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②质保期内，一旦产品发生质量问题，供应商接到报修请求，在10分钟内响应，4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fldChar w:fldCharType="begin"/>
      </w:r>
      <w:r>
        <w:rPr>
          <w:rFonts w:ascii="宋体" w:hAnsi="宋体" w:eastAsia="宋体" w:cs="宋体"/>
          <w:color w:val="000000"/>
          <w:sz w:val="24"/>
          <w:szCs w:val="24"/>
          <w:highlight w:val="none"/>
          <w:lang w:val="en-US" w:eastAsia="zh-CN"/>
        </w:rPr>
        <w:instrText xml:space="preserve"> = 3 \* GB3 \* MERGEFORMAT </w:instrText>
      </w:r>
      <w:r>
        <w:rPr>
          <w:rFonts w:ascii="宋体" w:hAnsi="宋体" w:eastAsia="宋体" w:cs="宋体"/>
          <w:color w:val="000000"/>
          <w:sz w:val="24"/>
          <w:szCs w:val="24"/>
          <w:highlight w:val="none"/>
          <w:lang w:val="en-US" w:eastAsia="zh-CN"/>
        </w:rPr>
        <w:fldChar w:fldCharType="separate"/>
      </w:r>
      <w:r>
        <w:rPr>
          <w:rFonts w:ascii="宋体" w:hAnsi="宋体" w:eastAsia="宋体" w:cs="宋体"/>
          <w:color w:val="000000"/>
          <w:sz w:val="24"/>
          <w:szCs w:val="24"/>
          <w:highlight w:val="none"/>
          <w:lang w:val="en-US" w:eastAsia="zh-CN"/>
        </w:rPr>
        <w:t xml:space="preserve">③</w:t>
      </w:r>
      <w:r>
        <w:rPr>
          <w:rFonts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质保期内维修（人为因素除外）费用包含在总价中，质保期外提供不高于市场价格的终身维护。成交后提供质保期外配件价格明细表。</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w:t>
      </w:r>
      <w:r>
        <w:rPr>
          <w:rFonts w:ascii="宋体" w:hAnsi="宋体" w:eastAsia="宋体" w:cs="宋体"/>
          <w:color w:val="000000"/>
          <w:sz w:val="24"/>
          <w:szCs w:val="24"/>
          <w:highlight w:val="none"/>
        </w:rPr>
        <w:t xml:space="preserve">签订后</w:t>
      </w:r>
      <w:r>
        <w:rPr>
          <w:rFonts w:hint="eastAsia" w:ascii="宋体" w:hAnsi="宋体" w:eastAsia="宋体" w:cs="Times New Roman"/>
          <w:color w:val="000000"/>
          <w:sz w:val="24"/>
          <w:szCs w:val="24"/>
          <w:highlight w:val="none"/>
          <w:lang w:val="en-US" w:eastAsia="zh-CN"/>
        </w:rPr>
        <w:t xml:space="preserve">20</w:t>
      </w:r>
      <w:r>
        <w:rPr>
          <w:rFonts w:ascii="宋体" w:hAnsi="宋体" w:eastAsia="宋体" w:cs="宋体"/>
          <w:color w:val="000000"/>
          <w:sz w:val="24"/>
          <w:szCs w:val="24"/>
          <w:highlight w:val="none"/>
        </w:rPr>
        <w:t xml:space="preserve">天内交付</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29"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询价文件中要求提供证明材料的，签订合同时供应商应按询价文件要求和响应文件响应内容提供相应证明材料原件供采购人核验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询价文件成交标准中涉及的相关证明材料，应在响应文件中提供，由评审小组在评审现场予以确认。签订合同时供应商应按采购人要求提供上述证明材料原件供采购人核验，否则采购人将取消其成交资格。</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129"/>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28"/>
        <w:jc w:val="center"/>
        <w:spacing w:line="259" w:lineRule="auto"/>
        <w:rPr>
          <w:rFonts w:hint="eastAsia" w:ascii="黑体" w:hAnsi="宋体" w:eastAsia="黑体" w:cs="宋体"/>
          <w:spacing w:val="-10"/>
          <w:sz w:val="36"/>
          <w:szCs w:val="36"/>
          <w:highlight w:val="none"/>
          <w:lang w:val="zh-CN"/>
        </w:rPr>
        <w:outlineLvl w:val="0"/>
      </w:pPr>
      <w:r/>
      <w:bookmarkStart w:id="130" w:name="_Toc120614281"/>
      <w:r>
        <w:rPr>
          <w:rFonts w:hint="eastAsia" w:ascii="黑体" w:hAnsi="Times New Roman" w:eastAsia="黑体" w:cs="Times New Roman"/>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zh-CN"/>
        </w:rPr>
        <w:t xml:space="preserve">成交标准</w:t>
      </w:r>
      <w:r>
        <w:rPr>
          <w:rFonts w:hint="eastAsia" w:ascii="黑体" w:hAnsi="宋体" w:eastAsia="黑体" w:cs="宋体"/>
          <w:spacing w:val="-10"/>
          <w:sz w:val="36"/>
          <w:szCs w:val="36"/>
          <w:highlight w:val="none"/>
          <w:lang w:val="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sz w:val="24"/>
          <w:szCs w:val="24"/>
          <w:highlight w:val="none"/>
          <w:lang w:val="zh-CN" w:eastAsia="zh-CN"/>
        </w:rPr>
      </w:r>
      <w:r/>
    </w:p>
    <w:p>
      <w:pPr>
        <w:pStyle w:val="928"/>
        <w:ind w:firstLine="480"/>
        <w:rPr>
          <w:rFonts w:hint="eastAsia" w:ascii="宋体" w:hAnsi="宋体"/>
          <w:color w:val="0000ff"/>
          <w:sz w:val="24"/>
          <w:szCs w:val="24"/>
          <w:highlight w:val="none"/>
        </w:rPr>
      </w:pPr>
      <w:r>
        <w:rPr>
          <w:rFonts w:hint="eastAsia" w:ascii="宋体" w:hAnsi="宋体" w:eastAsia="宋体" w:cs="宋体"/>
          <w:sz w:val="24"/>
          <w:szCs w:val="24"/>
          <w:highlight w:val="none"/>
          <w:lang w:val="en-US" w:eastAsia="zh-CN"/>
        </w:rPr>
        <w:t xml:space="preserve">供应商的评审价格如相同，</w:t>
      </w:r>
      <w:r>
        <w:rPr>
          <w:rFonts w:hint="eastAsia" w:ascii="宋体" w:hAnsi="宋体" w:eastAsia="宋体" w:cs="宋体"/>
          <w:color w:val="000000"/>
          <w:sz w:val="24"/>
          <w:szCs w:val="24"/>
          <w:highlight w:val="none"/>
          <w:lang w:val="en-US" w:eastAsia="zh-CN"/>
        </w:rPr>
        <w:t xml:space="preserve">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rPr>
          <w:rFonts w:hint="eastAsia" w:ascii="宋体" w:hAnsi="宋体"/>
          <w:color w:val="0000ff"/>
          <w:sz w:val="24"/>
          <w:szCs w:val="24"/>
          <w:highlight w:val="none"/>
        </w:rPr>
      </w:r>
      <w:r/>
    </w:p>
    <w:p>
      <w:pPr>
        <w:pStyle w:val="928"/>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928"/>
        <w:ind w:firstLine="420"/>
        <w:spacing w:line="264"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928"/>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8"/>
        <w:ind w:firstLine="420"/>
        <w:spacing w:line="264" w:lineRule="auto"/>
        <w:rPr>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highlight w:val="none"/>
        </w:rPr>
      </w:r>
      <w:r/>
    </w:p>
    <w:p>
      <w:pPr>
        <w:pStyle w:val="928"/>
        <w:spacing w:line="264"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highlight w:val="none"/>
        </w:rPr>
      </w:r>
      <w:r/>
    </w:p>
    <w:p>
      <w:pPr>
        <w:pStyle w:val="928"/>
        <w:ind w:firstLine="420"/>
        <w:keepLines w:val="0"/>
        <w:keepNext w:val="0"/>
        <w:pageBreakBefore w:val="0"/>
        <w:spacing w:line="264" w:lineRule="auto"/>
        <w:widowControl/>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Times New Roman"/>
          <w:b/>
          <w:bCs/>
          <w:color w:val="000000"/>
          <w:sz w:val="24"/>
          <w:highlight w:val="none"/>
          <w:lang w:val="zh-CN" w:eastAsia="zh-CN"/>
        </w:rPr>
      </w:r>
      <w:r/>
    </w:p>
    <w:p>
      <w:pPr>
        <w:pStyle w:val="928"/>
        <w:ind w:firstLine="480"/>
        <w:keepLines w:val="0"/>
        <w:keepNext w:val="0"/>
        <w:pageBreakBefore w:val="0"/>
        <w:spacing w:line="264" w:lineRule="auto"/>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三、小微企业价格扣除</w:t>
      </w:r>
      <w:r>
        <w:rPr>
          <w:rFonts w:hint="eastAsia" w:ascii="黑体" w:hAnsi="黑体" w:eastAsia="黑体" w:cs="黑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1.本项目全部货物制造商为小微企业的，对报价给予10%的扣除，</w:t>
      </w:r>
      <w:r>
        <w:rPr>
          <w:rFonts w:hint="eastAsia" w:ascii="宋体" w:hAnsi="宋体" w:eastAsia="宋体" w:cs="宋体"/>
          <w:sz w:val="24"/>
          <w:szCs w:val="24"/>
          <w:highlight w:val="none"/>
          <w:lang w:val="en-US" w:eastAsia="zh-CN"/>
        </w:rPr>
        <w:t xml:space="preserve">用扣除后的价格参与评审。</w:t>
      </w:r>
      <w:r>
        <w:rPr>
          <w:rFonts w:hint="eastAsia" w:ascii="宋体" w:hAnsi="宋体" w:eastAsia="宋体" w:cs="宋体"/>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rPr>
          <w:rFonts w:hint="eastAsia" w:ascii="宋体" w:hAnsi="宋体" w:eastAsia="宋体" w:cs="宋体"/>
          <w:sz w:val="24"/>
          <w:szCs w:val="24"/>
          <w:highlight w:val="none"/>
          <w:lang w:val="en-US" w:eastAsia="zh-CN"/>
        </w:rPr>
      </w:r>
      <w:r/>
    </w:p>
    <w:p>
      <w:pPr>
        <w:pStyle w:val="940"/>
        <w:rPr>
          <w:rFonts w:hint="eastAsia"/>
          <w:lang w:val="en-US" w:eastAsia="zh-CN"/>
        </w:rPr>
      </w:pPr>
      <w:r>
        <w:rPr>
          <w:rFonts w:hint="eastAsia"/>
          <w:lang w:val="en-US"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jc w:val="center"/>
        <w:spacing w:line="259" w:lineRule="auto"/>
        <w:rPr>
          <w:rFonts w:hint="eastAsia" w:ascii="方正小标宋简体" w:hAnsi="方正小标宋简体" w:eastAsia="方正小标宋简体" w:cs="方正小标宋简体"/>
          <w:color w:val="000000"/>
          <w:sz w:val="36"/>
          <w:szCs w:val="36"/>
          <w:highlight w:val="none"/>
          <w:lang w:val="zh-CN"/>
        </w:rPr>
        <w:outlineLvl w:val="0"/>
      </w:pPr>
      <w:r>
        <w:rPr>
          <w:rFonts w:hint="eastAsia" w:ascii="方正小标宋简体" w:hAnsi="方正小标宋简体" w:eastAsia="方正小标宋简体" w:cs="方正小标宋简体"/>
          <w:color w:val="000000"/>
          <w:sz w:val="36"/>
          <w:szCs w:val="36"/>
          <w:highlight w:val="none"/>
          <w:lang w:val="zh-CN"/>
        </w:rPr>
        <w:br w:type="page" w:clear="all"/>
      </w:r>
      <w:r>
        <w:rPr>
          <w:rFonts w:hint="eastAsia" w:ascii="方正小标宋简体" w:hAnsi="方正小标宋简体" w:eastAsia="方正小标宋简体" w:cs="方正小标宋简体"/>
          <w:color w:val="000000"/>
          <w:sz w:val="36"/>
          <w:szCs w:val="36"/>
          <w:highlight w:val="none"/>
          <w:lang w:val="zh-CN"/>
        </w:rPr>
        <w:t xml:space="preserve">第</w:t>
      </w:r>
      <w:r>
        <w:rPr>
          <w:rFonts w:hint="eastAsia" w:ascii="方正小标宋简体" w:hAnsi="方正小标宋简体" w:eastAsia="方正小标宋简体" w:cs="方正小标宋简体"/>
          <w:color w:val="000000"/>
          <w:sz w:val="36"/>
          <w:szCs w:val="36"/>
          <w:highlight w:val="none"/>
          <w:lang w:val="zh-CN" w:eastAsia="zh-CN"/>
        </w:rPr>
        <w:t xml:space="preserve">六</w:t>
      </w:r>
      <w:r>
        <w:rPr>
          <w:rFonts w:hint="eastAsia" w:ascii="方正小标宋简体" w:hAnsi="方正小标宋简体" w:eastAsia="方正小标宋简体" w:cs="方正小标宋简体"/>
          <w:color w:val="000000"/>
          <w:sz w:val="36"/>
          <w:szCs w:val="36"/>
          <w:highlight w:val="none"/>
          <w:lang w:val="zh-CN"/>
        </w:rPr>
        <w:t xml:space="preserve">章  </w:t>
      </w:r>
      <w:bookmarkEnd w:id="126"/>
      <w:r/>
      <w:bookmarkEnd w:id="127"/>
      <w:r/>
      <w:bookmarkEnd w:id="130"/>
      <w:r>
        <w:rPr>
          <w:rFonts w:hint="eastAsia" w:ascii="方正小标宋简体" w:hAnsi="方正小标宋简体" w:eastAsia="方正小标宋简体" w:cs="方正小标宋简体"/>
          <w:color w:val="000000"/>
          <w:sz w:val="36"/>
          <w:szCs w:val="36"/>
          <w:highlight w:val="none"/>
          <w:lang w:val="zh-CN"/>
        </w:rPr>
        <w:t xml:space="preserve">响应文件格式 </w:t>
      </w:r>
      <w:r>
        <w:rPr>
          <w:rFonts w:hint="eastAsia" w:ascii="方正小标宋简体" w:hAnsi="方正小标宋简体" w:eastAsia="方正小标宋简体" w:cs="方正小标宋简体"/>
          <w:color w:val="000000"/>
          <w:sz w:val="36"/>
          <w:szCs w:val="36"/>
          <w:highlight w:val="none"/>
          <w:lang w:val="zh-CN"/>
        </w:rPr>
      </w:r>
      <w:r/>
    </w:p>
    <w:p>
      <w:pPr>
        <w:pStyle w:val="928"/>
        <w:jc w:val="center"/>
        <w:rPr>
          <w:rFonts w:hint="eastAsia" w:ascii="宋体" w:hAnsi="宋体"/>
          <w:b/>
          <w:sz w:val="72"/>
          <w:szCs w:val="21"/>
          <w:highlight w:val="none"/>
        </w:rPr>
      </w:pPr>
      <w:r/>
      <w:bookmarkStart w:id="131" w:name="_Hlt26955039"/>
      <w:r/>
      <w:bookmarkEnd w:id="131"/>
      <w:r/>
      <w:bookmarkStart w:id="132" w:name="_Hlt26671244"/>
      <w:r/>
      <w:bookmarkEnd w:id="132"/>
      <w:r/>
      <w:bookmarkStart w:id="133" w:name="_Toc120614282"/>
      <w:r/>
      <w:bookmarkStart w:id="134" w:name="_Toc26554094"/>
      <w:r/>
      <w:bookmarkStart w:id="135" w:name="_Toc49090576"/>
      <w:r>
        <w:rPr>
          <w:rFonts w:hint="eastAsia" w:ascii="宋体" w:hAnsi="宋体"/>
          <w:b/>
          <w:sz w:val="72"/>
          <w:szCs w:val="21"/>
          <w:highlight w:val="none"/>
        </w:rPr>
      </w:r>
      <w:r/>
    </w:p>
    <w:p>
      <w:pPr>
        <w:pStyle w:val="928"/>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928"/>
        <w:jc w:val="center"/>
        <w:rPr>
          <w:rFonts w:hint="eastAsia" w:ascii="宋体" w:hAnsi="宋体"/>
          <w:b/>
          <w:sz w:val="72"/>
          <w:szCs w:val="21"/>
          <w:highlight w:val="none"/>
        </w:rPr>
      </w:pPr>
      <w:r>
        <w:rPr>
          <w:rFonts w:hint="eastAsia" w:ascii="宋体" w:hAnsi="宋体"/>
          <w:b/>
          <w:sz w:val="72"/>
          <w:szCs w:val="21"/>
          <w:highlight w:val="none"/>
        </w:rPr>
      </w:r>
      <w:r/>
    </w:p>
    <w:p>
      <w:pPr>
        <w:pStyle w:val="928"/>
        <w:jc w:val="center"/>
        <w:rPr>
          <w:rFonts w:hint="eastAsia" w:ascii="宋体" w:hAnsi="宋体"/>
          <w:b/>
          <w:sz w:val="72"/>
          <w:szCs w:val="21"/>
          <w:highlight w:val="none"/>
        </w:rPr>
      </w:pPr>
      <w:r>
        <w:rPr>
          <w:rFonts w:hint="eastAsia" w:ascii="宋体" w:hAnsi="宋体"/>
          <w:b/>
          <w:sz w:val="72"/>
          <w:szCs w:val="21"/>
          <w:highlight w:val="none"/>
        </w:rPr>
      </w:r>
      <w:r/>
    </w:p>
    <w:p>
      <w:pPr>
        <w:pStyle w:val="928"/>
        <w:jc w:val="center"/>
        <w:rPr>
          <w:rFonts w:hint="eastAsia" w:ascii="宋体" w:hAnsi="宋体"/>
          <w:b/>
          <w:sz w:val="36"/>
          <w:szCs w:val="21"/>
          <w:highlight w:val="none"/>
        </w:rPr>
      </w:pPr>
      <w:r>
        <w:rPr>
          <w:rFonts w:hint="eastAsia" w:ascii="宋体" w:hAnsi="宋体"/>
          <w:b/>
          <w:sz w:val="36"/>
          <w:szCs w:val="21"/>
          <w:highlight w:val="none"/>
        </w:rPr>
      </w:r>
      <w:r/>
    </w:p>
    <w:p>
      <w:pPr>
        <w:pStyle w:val="928"/>
        <w:jc w:val="center"/>
        <w:rPr>
          <w:rFonts w:hint="eastAsia" w:ascii="宋体" w:hAnsi="宋体"/>
          <w:b/>
          <w:sz w:val="36"/>
          <w:szCs w:val="21"/>
          <w:highlight w:val="none"/>
        </w:rPr>
      </w:pPr>
      <w:r>
        <w:rPr>
          <w:rFonts w:hint="eastAsia" w:ascii="宋体" w:hAnsi="宋体"/>
          <w:b/>
          <w:sz w:val="36"/>
          <w:szCs w:val="21"/>
          <w:highlight w:val="none"/>
        </w:rPr>
      </w:r>
      <w:r/>
    </w:p>
    <w:p>
      <w:pPr>
        <w:pStyle w:val="928"/>
        <w:jc w:val="center"/>
        <w:rPr>
          <w:rFonts w:hint="eastAsia" w:ascii="宋体" w:hAnsi="宋体"/>
          <w:b/>
          <w:sz w:val="36"/>
          <w:szCs w:val="21"/>
          <w:highlight w:val="none"/>
        </w:rPr>
      </w:pPr>
      <w:r>
        <w:rPr>
          <w:rFonts w:hint="eastAsia" w:ascii="宋体" w:hAnsi="宋体"/>
          <w:b/>
          <w:sz w:val="36"/>
          <w:szCs w:val="21"/>
          <w:highlight w:val="none"/>
        </w:rPr>
      </w:r>
      <w:r/>
    </w:p>
    <w:p>
      <w:pPr>
        <w:pStyle w:val="928"/>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928"/>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28"/>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28"/>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28"/>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28"/>
        <w:spacing w:line="440" w:lineRule="exact"/>
        <w:rPr>
          <w:rFonts w:ascii="宋体" w:hAnsi="宋体"/>
          <w:szCs w:val="21"/>
          <w:highlight w:val="none"/>
        </w:rPr>
      </w:pPr>
      <w:r>
        <w:rPr>
          <w:rFonts w:ascii="宋体" w:hAnsi="宋体"/>
          <w:szCs w:val="21"/>
          <w:highlight w:val="none"/>
        </w:rPr>
      </w:r>
      <w:r/>
    </w:p>
    <w:p>
      <w:pPr>
        <w:pStyle w:val="928"/>
        <w:jc w:val="both"/>
        <w:rPr>
          <w:rFonts w:hint="eastAsia" w:ascii="宋体" w:hAnsi="宋体"/>
          <w:b/>
          <w:bCs/>
          <w:sz w:val="32"/>
          <w:szCs w:val="32"/>
          <w:highlight w:val="none"/>
        </w:rPr>
      </w:pPr>
      <w:r>
        <w:rPr>
          <w:rFonts w:hint="eastAsia" w:ascii="宋体" w:hAnsi="宋体"/>
          <w:b/>
          <w:bCs/>
          <w:sz w:val="32"/>
          <w:szCs w:val="32"/>
          <w:highlight w:val="none"/>
        </w:rPr>
      </w:r>
      <w:r/>
    </w:p>
    <w:p>
      <w:pPr>
        <w:pStyle w:val="928"/>
        <w:jc w:val="center"/>
        <w:spacing w:line="440" w:lineRule="exact"/>
        <w:rPr>
          <w:rFonts w:hint="eastAsia"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pStyle w:val="928"/>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询价响应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询价报价表</w:t>
      </w:r>
      <w:r>
        <w:rPr>
          <w:rFonts w:hint="eastAsia" w:ascii="宋体" w:hAnsi="宋体" w:eastAsia="宋体" w:cs="宋体"/>
          <w:b w:val="0"/>
          <w:bCs w:val="0"/>
          <w:i w:val="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ind w:firstLine="480"/>
        <w:spacing w:line="440" w:lineRule="exact"/>
        <w:rPr>
          <w:rFonts w:ascii="宋体" w:hAnsi="宋体"/>
          <w:sz w:val="24"/>
          <w:szCs w:val="21"/>
          <w:highlight w:val="none"/>
        </w:rPr>
      </w:pPr>
      <w:r>
        <w:rPr>
          <w:rFonts w:ascii="宋体" w:hAnsi="宋体"/>
          <w:sz w:val="24"/>
          <w:szCs w:val="21"/>
          <w:highlight w:val="none"/>
        </w:rPr>
      </w:r>
      <w:r/>
    </w:p>
    <w:p>
      <w:pPr>
        <w:pStyle w:val="928"/>
        <w:rPr>
          <w:rFonts w:hint="eastAsia" w:ascii="黑体" w:hAnsi="黑体" w:eastAsia="黑体" w:cs="Times New Roman"/>
          <w:i w:val="0"/>
          <w:sz w:val="32"/>
          <w:szCs w:val="32"/>
          <w:highlight w:val="none"/>
          <w:u w:val="none"/>
          <w:lang w:val="en-US" w:eastAsia="zh-CN"/>
        </w:rPr>
      </w:pPr>
      <w:r/>
      <w:bookmarkEnd w:id="133"/>
      <w:r/>
      <w:bookmarkEnd w:id="134"/>
      <w:r/>
      <w:bookmarkEnd w:id="135"/>
      <w:r/>
      <w:bookmarkStart w:id="136" w:name="_Toc120614284"/>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pPr>
      <w:r>
        <w:rPr>
          <w:color w:val="000000"/>
          <w:sz w:val="24"/>
          <w:szCs w:val="24"/>
          <w:highlight w:val="none"/>
        </w:rPr>
      </w:r>
      <w:r/>
    </w:p>
    <w:p>
      <w:pPr>
        <w:pStyle w:val="1047"/>
        <w:rPr>
          <w:color w:val="000000"/>
          <w:sz w:val="24"/>
          <w:szCs w:val="24"/>
          <w:highlight w:val="none"/>
        </w:rPr>
      </w:pPr>
      <w:r>
        <w:rPr>
          <w:color w:val="000000"/>
          <w:sz w:val="24"/>
          <w:szCs w:val="24"/>
          <w:highlight w:val="none"/>
        </w:rPr>
      </w:r>
      <w:r/>
    </w:p>
    <w:p>
      <w:pPr>
        <w:pStyle w:val="928"/>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8"/>
        <w:rPr>
          <w:sz w:val="24"/>
          <w:szCs w:val="24"/>
          <w:highlight w:val="none"/>
        </w:rPr>
      </w:pPr>
      <w:r>
        <w:rPr>
          <w:sz w:val="24"/>
          <w:szCs w:val="24"/>
          <w:highlight w:val="none"/>
        </w:rPr>
      </w:r>
      <w:r/>
    </w:p>
    <w:p>
      <w:pPr>
        <w:pStyle w:val="928"/>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2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8"/>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8"/>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8"/>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询价</w:t>
      </w:r>
      <w:r>
        <w:rPr>
          <w:rFonts w:hint="eastAsia"/>
          <w:sz w:val="24"/>
          <w:szCs w:val="24"/>
          <w:highlight w:val="none"/>
        </w:rPr>
        <w:t xml:space="preserve">有效期届满之日止。</w:t>
      </w:r>
      <w:r>
        <w:rPr>
          <w:rFonts w:hint="eastAsia"/>
          <w:sz w:val="24"/>
          <w:szCs w:val="24"/>
          <w:highlight w:val="none"/>
        </w:rPr>
      </w:r>
      <w:r/>
    </w:p>
    <w:p>
      <w:pPr>
        <w:pStyle w:val="1018"/>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8"/>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48"/>
        <w:ind w:firstLine="0"/>
        <w:rPr>
          <w:rFonts w:hint="eastAsia"/>
          <w:highlight w:val="none"/>
        </w:rPr>
      </w:pPr>
      <w:r>
        <w:rPr>
          <w:rFonts w:hint="eastAsia"/>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（仅限询价文件注明允许分支机构投标情形）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18"/>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5.未按询价文件要求和格式提供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928"/>
        <w:ind w:firstLine="420"/>
        <w:tabs>
          <w:tab w:val="left" w:pos="360" w:leader="none"/>
        </w:tabs>
        <w:rPr>
          <w:rFonts w:hint="eastAsia" w:ascii="宋体" w:hAnsi="宋体"/>
          <w:szCs w:val="21"/>
          <w:highlight w:val="none"/>
          <w:u w:val="single"/>
          <w:lang w:val="en-US" w:eastAsia="zh-CN"/>
        </w:rPr>
      </w:pPr>
      <w:r>
        <w:rPr>
          <w:rFonts w:hint="eastAsia" w:ascii="宋体" w:hAnsi="宋体"/>
          <w:szCs w:val="21"/>
          <w:highlight w:val="none"/>
          <w:u w:val="single"/>
          <w:lang w:val="en-US" w:eastAsia="zh-CN"/>
        </w:rPr>
      </w:r>
      <w:r/>
    </w:p>
    <w:p>
      <w:pPr>
        <w:pStyle w:val="92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三、询价响应函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询价响应函</w:t>
      </w:r>
      <w:r>
        <w:rPr>
          <w:rFonts w:hint="eastAsia" w:ascii="方正小标宋简体" w:hAnsi="方正小标宋简体" w:eastAsia="方正小标宋简体" w:cs="方正小标宋简体"/>
          <w:color w:val="000000"/>
          <w:sz w:val="32"/>
          <w:szCs w:val="32"/>
          <w:highlight w:val="none"/>
          <w:lang w:val="zh-CN"/>
        </w:rPr>
      </w:r>
      <w:r/>
    </w:p>
    <w:p>
      <w:pPr>
        <w:pStyle w:val="1027"/>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1027"/>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询价</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交询价响应函，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1.按</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文件规定的各项要求</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向</w:t>
      </w:r>
      <w:r>
        <w:rPr>
          <w:rFonts w:hint="eastAsia" w:ascii="宋体" w:hAnsi="宋体" w:eastAsia="宋体" w:cs="Times New Roman"/>
          <w:sz w:val="24"/>
          <w:szCs w:val="21"/>
          <w:highlight w:val="none"/>
          <w:lang w:val="en-US" w:eastAsia="zh-CN"/>
        </w:rPr>
        <w:t xml:space="preserve">贵</w:t>
      </w:r>
      <w:r>
        <w:rPr>
          <w:rFonts w:hint="eastAsia" w:ascii="宋体" w:hAnsi="宋体" w:eastAsia="宋体" w:cs="Times New Roman"/>
          <w:sz w:val="24"/>
          <w:szCs w:val="21"/>
          <w:highlight w:val="none"/>
        </w:rPr>
        <w:t xml:space="preserve">方提供所需</w:t>
      </w:r>
      <w:r>
        <w:rPr>
          <w:rFonts w:hint="eastAsia" w:ascii="宋体" w:hAnsi="宋体" w:eastAsia="宋体" w:cs="Times New Roman"/>
          <w:sz w:val="24"/>
          <w:szCs w:val="21"/>
          <w:highlight w:val="none"/>
          <w:lang w:eastAsia="zh-CN"/>
        </w:rPr>
        <w:t xml:space="preserve">货物</w:t>
      </w:r>
      <w:r>
        <w:rPr>
          <w:rFonts w:hint="eastAsia" w:ascii="宋体" w:hAnsi="宋体" w:eastAsia="宋体" w:cs="Times New Roman"/>
          <w:sz w:val="24"/>
          <w:szCs w:val="21"/>
          <w:highlight w:val="none"/>
        </w:rPr>
        <w:t xml:space="preserve">（包含与货物相关的服务）。</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2.我们完全理解贵方不一定将合同授予最低报价的供应商。</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3.我们已详细审核全部</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文件及其有效补充文件</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我们知道必须放弃提出含糊不清或误解问题的权利。</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4.我们同意从规定的</w:t>
      </w:r>
      <w:r>
        <w:rPr>
          <w:rFonts w:hint="eastAsia" w:ascii="宋体" w:hAnsi="宋体" w:eastAsia="宋体" w:cs="Times New Roman"/>
          <w:sz w:val="24"/>
          <w:szCs w:val="21"/>
          <w:highlight w:val="none"/>
          <w:lang w:val="en-US" w:eastAsia="zh-CN"/>
        </w:rPr>
        <w:t xml:space="preserve">询价</w:t>
      </w:r>
      <w:r>
        <w:rPr>
          <w:rFonts w:hint="eastAsia" w:ascii="宋体" w:hAnsi="宋体" w:eastAsia="宋体" w:cs="Times New Roman"/>
          <w:sz w:val="24"/>
          <w:szCs w:val="21"/>
          <w:highlight w:val="none"/>
        </w:rPr>
        <w:t xml:space="preserve">日期起遵循本响应文件</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并在规定的</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有效期期满之前均具有约束力。</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并保证在</w:t>
      </w:r>
      <w:r>
        <w:rPr>
          <w:rFonts w:hint="eastAsia" w:ascii="宋体" w:hAnsi="宋体" w:eastAsia="宋体" w:cs="Times New Roman"/>
          <w:sz w:val="24"/>
          <w:szCs w:val="21"/>
          <w:highlight w:val="none"/>
          <w:lang w:eastAsia="zh-CN"/>
        </w:rPr>
        <w:t xml:space="preserve">询价</w:t>
      </w:r>
      <w:r>
        <w:rPr>
          <w:rFonts w:hint="eastAsia" w:ascii="宋体" w:hAnsi="宋体" w:eastAsia="宋体" w:cs="Times New Roman"/>
          <w:sz w:val="24"/>
          <w:szCs w:val="21"/>
          <w:highlight w:val="none"/>
        </w:rPr>
        <w:t xml:space="preserve">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w:t>
      </w:r>
      <w:r>
        <w:rPr>
          <w:rFonts w:hint="eastAsia" w:ascii="宋体" w:hAnsi="宋体" w:eastAsia="宋体" w:cs="Times New Roman"/>
          <w:sz w:val="24"/>
          <w:szCs w:val="21"/>
          <w:highlight w:val="none"/>
          <w:lang w:val="en-US" w:eastAsia="zh-CN"/>
        </w:rPr>
        <w:t xml:space="preserve">贵</w:t>
      </w:r>
      <w:r>
        <w:rPr>
          <w:rFonts w:hint="eastAsia" w:ascii="宋体" w:hAnsi="宋体" w:eastAsia="宋体" w:cs="Times New Roman"/>
          <w:sz w:val="24"/>
          <w:szCs w:val="21"/>
          <w:highlight w:val="none"/>
        </w:rPr>
        <w:t xml:space="preserve">方验收、使用。</w:t>
      </w:r>
      <w:r>
        <w:rPr>
          <w:rFonts w:hint="eastAsia" w:ascii="宋体" w:hAnsi="宋体" w:eastAsia="宋体" w:cs="Times New Roman"/>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微型企业（对应</w:t>
      </w:r>
      <w:r>
        <w:rPr>
          <w:rFonts w:ascii="Wingdings" w:hAnsi="Wingdings" w:eastAsia="Wingdings" w:cs="Wingdings"/>
          <w:sz w:val="24"/>
          <w:szCs w:val="24"/>
          <w:highlight w:val="none"/>
          <w:u w:val="none"/>
        </w:rPr>
        <w:t xml:space="preserve">¨</w:t>
      </w:r>
      <w:r>
        <w:rPr>
          <w:rFonts w:hint="eastAsia" w:ascii="宋体" w:hAnsi="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0"/>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w:t>
      </w:r>
      <w:r>
        <w:rPr>
          <w:rFonts w:hint="eastAsia" w:ascii="宋体" w:hAnsi="宋体" w:eastAsia="宋体" w:cs="Times New Roman"/>
          <w:sz w:val="24"/>
          <w:szCs w:val="24"/>
          <w:highlight w:val="none"/>
          <w:lang w:val="en-US" w:eastAsia="zh-CN"/>
        </w:rPr>
        <w:t xml:space="preserve">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w:t>
      </w:r>
      <w:r>
        <w:rPr>
          <w:rFonts w:hint="eastAsia" w:ascii="宋体" w:hAnsi="宋体" w:eastAsia="宋体" w:cs="Times New Roman"/>
          <w:sz w:val="24"/>
          <w:szCs w:val="21"/>
          <w:highlight w:val="none"/>
          <w:lang w:eastAsia="zh-CN"/>
        </w:rPr>
        <w:t xml:space="preserve">次询价</w:t>
      </w:r>
      <w:r>
        <w:rPr>
          <w:rFonts w:hint="eastAsia" w:ascii="宋体" w:hAnsi="宋体" w:eastAsia="宋体" w:cs="Times New Roman"/>
          <w:sz w:val="24"/>
          <w:szCs w:val="21"/>
          <w:highlight w:val="none"/>
        </w:rPr>
        <w:t xml:space="preserve">有关的正式通讯地址为：</w:t>
      </w:r>
      <w:r>
        <w:rPr>
          <w:rFonts w:hint="eastAsia" w:ascii="宋体" w:hAnsi="宋体" w:eastAsia="宋体" w:cs="Times New Roman"/>
          <w:sz w:val="24"/>
          <w:szCs w:val="21"/>
          <w:highlight w:val="none"/>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27"/>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28"/>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bCs/>
          <w:sz w:val="24"/>
          <w:szCs w:val="21"/>
          <w:highlight w:val="none"/>
        </w:rPr>
        <w:br w:type="page" w:clear="all"/>
      </w:r>
      <w:bookmarkEnd w:id="124"/>
      <w:r/>
      <w:bookmarkEnd w:id="125"/>
      <w:r/>
      <w:bookmarkEnd w:id="136"/>
      <w:r>
        <w:rPr>
          <w:rFonts w:hint="eastAsia" w:ascii="黑体" w:hAnsi="黑体" w:eastAsia="黑体" w:cs="Times New Roman"/>
          <w:i w:val="0"/>
          <w:sz w:val="32"/>
          <w:szCs w:val="32"/>
          <w:highlight w:val="none"/>
          <w:u w:val="none"/>
          <w:lang w:val="en-US" w:eastAsia="zh-CN"/>
        </w:rPr>
        <w:t xml:space="preserve">四、询价报价表</w:t>
      </w:r>
      <w:r>
        <w:rPr>
          <w:rFonts w:hint="eastAsia" w:ascii="黑体" w:hAnsi="黑体" w:eastAsia="黑体" w:cs="Times New Roman"/>
          <w:i w:val="0"/>
          <w:sz w:val="32"/>
          <w:szCs w:val="32"/>
          <w:highlight w:val="none"/>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928"/>
        <w:ind w:firstLine="0"/>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928"/>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27"/>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28"/>
        <w:rPr>
          <w:rFonts w:ascii="宋体" w:hAnsi="宋体"/>
          <w:sz w:val="24"/>
          <w:szCs w:val="24"/>
          <w:highlight w:val="none"/>
        </w:rPr>
      </w:pPr>
      <w:r>
        <w:rPr>
          <w:rFonts w:ascii="宋体" w:hAnsi="宋体"/>
          <w:sz w:val="24"/>
          <w:szCs w:val="24"/>
          <w:highlight w:val="none"/>
        </w:rPr>
      </w:r>
      <w:r/>
    </w:p>
    <w:p>
      <w:pPr>
        <w:pStyle w:val="928"/>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28"/>
        <w:rPr>
          <w:highlight w:val="none"/>
        </w:rPr>
      </w:pPr>
      <w:r>
        <w:rPr>
          <w:highlight w:val="none"/>
        </w:rPr>
      </w:r>
      <w:r/>
    </w:p>
    <w:p>
      <w:pPr>
        <w:pStyle w:val="940"/>
        <w:rPr>
          <w:highlight w:val="none"/>
        </w:rPr>
      </w:pPr>
      <w:r>
        <w:rPr>
          <w:highlight w:val="none"/>
        </w:rPr>
      </w:r>
      <w:r/>
    </w:p>
    <w:p>
      <w:pPr>
        <w:pStyle w:val="928"/>
        <w:rPr>
          <w:highlight w:val="none"/>
        </w:rPr>
      </w:pPr>
      <w:r>
        <w:rPr>
          <w:highlight w:val="none"/>
        </w:rPr>
      </w:r>
      <w:r/>
    </w:p>
    <w:p>
      <w:pPr>
        <w:pStyle w:val="928"/>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highlight w:val="none"/>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hint="eastAsia" w:ascii="黑体" w:hAnsi="黑体" w:eastAsia="黑体" w:cs="Times New Roman"/>
          <w:i w:val="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hint="eastAsia" w:ascii="宋体" w:hAnsi="宋体"/>
          <w:color w:val="000000"/>
          <w:sz w:val="24"/>
          <w:szCs w:val="24"/>
          <w:highlight w:val="none"/>
          <w:lang w:val="en-US" w:eastAsia="zh-CN"/>
        </w:rPr>
        <w:t xml:space="preserve">防汛指挥视频会议系统及会议室音频系统设备</w:t>
      </w:r>
      <w:r>
        <w:rPr>
          <w:rFonts w:ascii="宋体" w:hAnsi="宋体" w:eastAsia="宋体" w:cs="Times New Roman"/>
          <w:sz w:val="24"/>
          <w:szCs w:val="24"/>
          <w:highlight w:val="none"/>
          <w:lang w:val="en-US" w:eastAsia="zh-CN"/>
        </w:rPr>
      </w:r>
      <w:r/>
    </w:p>
    <w:p>
      <w:pPr>
        <w:pStyle w:val="928"/>
        <w:ind w:right="180" w:firstLine="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eastAsia="宋体" w:cs="Times New Roman"/>
          <w:color w:val="000000"/>
          <w:sz w:val="24"/>
          <w:szCs w:val="24"/>
          <w:highlight w:val="none"/>
          <w:lang w:val="en-US" w:eastAsia="zh-CN"/>
        </w:rPr>
        <w:t xml:space="preserve">JSZC-320100-JZCG-X2026-0282</w:t>
      </w:r>
      <w:r>
        <w:rPr>
          <w:rFonts w:hint="eastAsia" w:ascii="宋体" w:hAnsi="宋体" w:eastAsia="宋体" w:cs="Times New Roman"/>
          <w:sz w:val="24"/>
          <w:szCs w:val="24"/>
          <w:highlight w:val="none"/>
          <w:lang w:val="en-US" w:eastAsia="zh-CN"/>
        </w:rPr>
        <w:t xml:space="preserve">                     采购包号：</w:t>
      </w:r>
      <w:r>
        <w:rPr>
          <w:rFonts w:hint="eastAsia"/>
          <w:highlight w:val="none"/>
          <w:lang w:val="en-US" w:eastAsia="zh-CN"/>
        </w:rPr>
        <w:t xml:space="preserve">1</w:t>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313" w:type="dxa"/>
            <w:vAlign w:val="center"/>
            <w:textDirection w:val="lrTb"/>
            <w:noWrap w:val="false"/>
          </w:tcPr>
          <w:p>
            <w:pPr>
              <w:pStyle w:val="928"/>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28"/>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（天）</w:t>
            </w:r>
            <w:r>
              <w:rPr>
                <w:rFonts w:hint="eastAsia" w:ascii="宋体" w:hAnsi="宋体" w:eastAsia="宋体"/>
                <w:sz w:val="24"/>
                <w:szCs w:val="24"/>
                <w:highlight w:val="none"/>
                <w:lang w:eastAsia="zh-CN"/>
              </w:rPr>
            </w:r>
            <w:r/>
          </w:p>
        </w:tc>
        <w:tc>
          <w:tcPr>
            <w:tcW w:w="83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947" w:type="dxa"/>
            <w:vAlign w:val="center"/>
            <w:textDirection w:val="lrTb"/>
            <w:noWrap w:val="false"/>
          </w:tcPr>
          <w:p>
            <w:pPr>
              <w:pStyle w:val="928"/>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313" w:type="dxa"/>
            <w:vAlign w:val="center"/>
            <w:textDirection w:val="lrTb"/>
            <w:noWrap w:val="false"/>
          </w:tcPr>
          <w:p>
            <w:pPr>
              <w:pStyle w:val="92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28"/>
              <w:jc w:val="center"/>
              <w:spacing w:line="264" w:lineRule="auto"/>
              <w:rPr>
                <w:rFonts w:hint="eastAsia" w:ascii="宋体" w:hAnsi="宋体" w:eastAsia="宋体" w:cs="宋体"/>
                <w:color w:val="0000ff"/>
                <w:highlight w:val="none"/>
              </w:rPr>
            </w:pPr>
            <w:r>
              <w:rPr>
                <w:rFonts w:hint="eastAsia" w:ascii="宋体" w:hAnsi="宋体" w:cs="宋体"/>
                <w:bCs/>
                <w:sz w:val="24"/>
                <w:szCs w:val="24"/>
              </w:rPr>
              <w:t xml:space="preserve">视频会议终端</w:t>
            </w:r>
            <w:r>
              <w:rPr>
                <w:rFonts w:hint="eastAsia" w:ascii="宋体" w:hAnsi="宋体" w:eastAsia="宋体" w:cs="宋体"/>
                <w:bCs/>
                <w:color w:val="0000ff"/>
                <w:sz w:val="24"/>
                <w:szCs w:val="24"/>
                <w:highlight w:val="none"/>
              </w:rPr>
            </w:r>
            <w:r/>
          </w:p>
        </w:tc>
        <w:tc>
          <w:tcPr>
            <w:tcW w:w="970" w:type="dxa"/>
            <w:vAlign w:val="center"/>
            <w:textDirection w:val="lrTb"/>
            <w:noWrap w:val="false"/>
          </w:tcPr>
          <w:p>
            <w:r/>
            <w:r/>
          </w:p>
        </w:tc>
        <w:tc>
          <w:tcPr>
            <w:tcW w:w="1790" w:type="dxa"/>
            <w:vAlign w:val="center"/>
            <w:textDirection w:val="lrTb"/>
            <w:noWrap w:val="false"/>
          </w:tcPr>
          <w:p>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264" w:lineRule="auto"/>
              <w:rPr>
                <w:rFonts w:hint="eastAsia" w:ascii="宋体" w:hAnsi="宋体" w:eastAsia="宋体" w:cs="宋体"/>
                <w:bCs/>
                <w:sz w:val="24"/>
                <w:szCs w:val="24"/>
                <w:highlight w:val="none"/>
              </w:rPr>
            </w:pPr>
            <w:r>
              <w:rPr>
                <w:rFonts w:hint="eastAsia" w:ascii="宋体" w:hAnsi="宋体" w:cs="宋体"/>
                <w:bCs/>
                <w:sz w:val="24"/>
                <w:szCs w:val="24"/>
              </w:rPr>
              <w:t xml:space="preserve">1</w:t>
            </w:r>
            <w:r>
              <w:rPr>
                <w:rFonts w:hint="eastAsia" w:ascii="宋体" w:hAnsi="宋体" w:eastAsia="宋体" w:cs="宋体"/>
                <w:bCs/>
                <w:sz w:val="24"/>
                <w:szCs w:val="24"/>
                <w:highlight w:val="none"/>
              </w:rPr>
            </w:r>
            <w:r/>
          </w:p>
        </w:tc>
        <w:tc>
          <w:tcPr>
            <w:tcW w:w="820"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highlight w:val="none"/>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28"/>
              <w:jc w:val="center"/>
              <w:spacing w:line="264" w:lineRule="auto"/>
              <w:rPr>
                <w:rFonts w:hint="eastAsia" w:ascii="宋体" w:hAnsi="宋体" w:eastAsia="宋体" w:cs="宋体"/>
                <w:color w:val="0000ff"/>
                <w:highlight w:val="none"/>
                <w:lang w:val="en-US" w:eastAsia="zh-CN" w:bidi="ar-SA"/>
              </w:rPr>
            </w:pPr>
            <w:r>
              <w:rPr>
                <w:rFonts w:hint="eastAsia" w:ascii="宋体" w:hAnsi="宋体" w:cs="宋体"/>
                <w:bCs/>
                <w:sz w:val="24"/>
                <w:szCs w:val="24"/>
              </w:rPr>
              <w:t xml:space="preserve">16路调音台</w:t>
            </w:r>
            <w:r>
              <w:rPr>
                <w:rFonts w:hint="eastAsia" w:ascii="宋体" w:hAnsi="宋体" w:eastAsia="宋体" w:cs="宋体"/>
                <w:bCs/>
                <w:color w:val="0000ff"/>
                <w:sz w:val="24"/>
                <w:szCs w:val="24"/>
                <w:highlight w:val="none"/>
                <w:lang w:val="en-US" w:eastAsia="zh-CN" w:bidi="ar-SA"/>
              </w:rPr>
            </w:r>
            <w:r/>
          </w:p>
        </w:tc>
        <w:tc>
          <w:tcPr>
            <w:tcW w:w="970" w:type="dxa"/>
            <w:vAlign w:val="center"/>
            <w:textDirection w:val="lrTb"/>
            <w:noWrap w:val="false"/>
          </w:tcPr>
          <w:p>
            <w:r/>
            <w:r/>
          </w:p>
        </w:tc>
        <w:tc>
          <w:tcPr>
            <w:tcW w:w="1790" w:type="dxa"/>
            <w:vAlign w:val="center"/>
            <w:textDirection w:val="lrTb"/>
            <w:noWrap w:val="false"/>
          </w:tcPr>
          <w:p>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1</w:t>
            </w:r>
            <w:r>
              <w:rPr>
                <w:rFonts w:hint="eastAsia" w:ascii="宋体" w:hAnsi="宋体" w:eastAsia="宋体" w:cs="宋体"/>
                <w:bCs/>
                <w:sz w:val="24"/>
                <w:szCs w:val="24"/>
                <w:highlight w:val="none"/>
                <w:lang w:val="en-US" w:eastAsia="zh-CN" w:bidi="ar-SA"/>
              </w:rPr>
            </w:r>
            <w:r/>
          </w:p>
        </w:tc>
        <w:tc>
          <w:tcPr>
            <w:tcW w:w="820"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highlight w:val="none"/>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28"/>
              <w:jc w:val="center"/>
              <w:spacing w:line="264" w:lineRule="auto"/>
              <w:rPr>
                <w:rFonts w:hint="eastAsia" w:ascii="宋体" w:hAnsi="宋体" w:eastAsia="宋体" w:cs="宋体"/>
                <w:color w:val="0000ff"/>
                <w:highlight w:val="none"/>
                <w:lang w:val="en-US" w:eastAsia="zh-CN" w:bidi="ar-SA"/>
              </w:rPr>
            </w:pPr>
            <w:r>
              <w:rPr>
                <w:rFonts w:hint="eastAsia" w:ascii="宋体" w:hAnsi="宋体" w:cs="宋体"/>
                <w:bCs/>
                <w:sz w:val="24"/>
                <w:szCs w:val="24"/>
              </w:rPr>
              <w:t xml:space="preserve">4寸全频返听音箱</w:t>
            </w:r>
            <w:r>
              <w:rPr>
                <w:rFonts w:hint="eastAsia" w:ascii="宋体" w:hAnsi="宋体" w:eastAsia="宋体" w:cs="宋体"/>
                <w:bCs/>
                <w:color w:val="0000ff"/>
                <w:sz w:val="24"/>
                <w:szCs w:val="24"/>
                <w:highlight w:val="none"/>
                <w:lang w:val="en-US" w:eastAsia="zh-CN" w:bidi="ar-SA"/>
              </w:rPr>
            </w:r>
            <w:r/>
          </w:p>
        </w:tc>
        <w:tc>
          <w:tcPr>
            <w:tcW w:w="970" w:type="dxa"/>
            <w:vAlign w:val="center"/>
            <w:textDirection w:val="lrTb"/>
            <w:noWrap w:val="false"/>
          </w:tcPr>
          <w:p>
            <w:r/>
            <w:r/>
          </w:p>
        </w:tc>
        <w:tc>
          <w:tcPr>
            <w:tcW w:w="1790" w:type="dxa"/>
            <w:vAlign w:val="center"/>
            <w:textDirection w:val="lrTb"/>
            <w:noWrap w:val="false"/>
          </w:tcPr>
          <w:p>
            <w:r/>
            <w:r/>
          </w:p>
        </w:tc>
        <w:tc>
          <w:tcPr>
            <w:tcW w:w="1470"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8"/>
              <w:jc w:val="center"/>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4</w:t>
            </w:r>
            <w:r>
              <w:rPr>
                <w:rFonts w:hint="eastAsia" w:ascii="宋体" w:hAnsi="宋体" w:eastAsia="宋体" w:cs="宋体"/>
                <w:bCs/>
                <w:sz w:val="24"/>
                <w:szCs w:val="24"/>
                <w:highlight w:val="none"/>
                <w:lang w:val="en-US" w:eastAsia="zh-CN" w:bidi="ar-SA"/>
              </w:rPr>
            </w:r>
            <w:r/>
          </w:p>
        </w:tc>
        <w:tc>
          <w:tcPr>
            <w:tcW w:w="820" w:type="dxa"/>
            <w:vAlign w:val="center"/>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只</w:t>
            </w:r>
            <w:r>
              <w:rPr>
                <w:rFonts w:hint="eastAsia" w:ascii="宋体" w:hAnsi="宋体" w:eastAsia="宋体" w:cs="宋体"/>
                <w:bCs/>
                <w:color w:val="0000ff"/>
                <w:sz w:val="24"/>
                <w:szCs w:val="24"/>
                <w:highlight w:val="none"/>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3" w:type="dxa"/>
            <w:vAlign w:val="center"/>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trHeight w:val="654"/>
        </w:trPr>
        <w:tc>
          <w:tcPr>
            <w:tcW w:w="581"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240" w:type="dxa"/>
            <w:vAlign w:val="center"/>
            <w:vMerge w:val="restart"/>
            <w:textDirection w:val="lrTb"/>
            <w:noWrap w:val="false"/>
          </w:tcPr>
          <w:p>
            <w:pPr>
              <w:pStyle w:val="928"/>
              <w:jc w:val="center"/>
              <w:spacing w:line="264" w:lineRule="auto"/>
              <w:rPr>
                <w:rFonts w:hint="eastAsia" w:ascii="宋体" w:hAnsi="宋体" w:eastAsia="宋体" w:cs="宋体"/>
                <w:color w:val="0000ff"/>
                <w:highlight w:val="none"/>
                <w:lang w:eastAsia="zh-CN"/>
              </w:rPr>
            </w:pPr>
            <w:r>
              <w:rPr>
                <w:rFonts w:hint="eastAsia" w:ascii="宋体" w:hAnsi="宋体" w:cs="宋体"/>
                <w:bCs/>
                <w:sz w:val="24"/>
                <w:szCs w:val="24"/>
              </w:rPr>
              <w:t xml:space="preserve">2通道功放</w:t>
            </w:r>
            <w:r>
              <w:rPr>
                <w:rFonts w:hint="eastAsia" w:ascii="宋体" w:hAnsi="宋体" w:eastAsia="宋体" w:cs="宋体"/>
                <w:bCs/>
                <w:color w:val="0000ff"/>
                <w:sz w:val="24"/>
                <w:szCs w:val="24"/>
                <w:highlight w:val="none"/>
                <w:lang w:eastAsia="zh-CN"/>
              </w:rPr>
            </w:r>
            <w:r/>
          </w:p>
        </w:tc>
        <w:tc>
          <w:tcPr>
            <w:tcW w:w="970" w:type="dxa"/>
            <w:vAlign w:val="center"/>
            <w:vMerge w:val="restart"/>
            <w:textDirection w:val="lrTb"/>
            <w:noWrap w:val="false"/>
          </w:tcPr>
          <w:p>
            <w:r/>
            <w:r/>
          </w:p>
        </w:tc>
        <w:tc>
          <w:tcPr>
            <w:tcW w:w="1790" w:type="dxa"/>
            <w:vAlign w:val="center"/>
            <w:vMerge w:val="restart"/>
            <w:textDirection w:val="lrTb"/>
            <w:noWrap w:val="false"/>
          </w:tcPr>
          <w:p>
            <w:r/>
            <w:r/>
          </w:p>
        </w:tc>
        <w:tc>
          <w:tcPr>
            <w:tcW w:w="1470"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c>
          <w:tcPr>
            <w:tcW w:w="830" w:type="dxa"/>
            <w:vAlign w:val="center"/>
            <w:vMerge w:val="restart"/>
            <w:textDirection w:val="lrTb"/>
            <w:noWrap w:val="false"/>
          </w:tcPr>
          <w:p>
            <w:pPr>
              <w:pStyle w:val="928"/>
              <w:jc w:val="center"/>
              <w:spacing w:line="264" w:lineRule="auto"/>
              <w:rPr>
                <w:rFonts w:hint="eastAsia" w:ascii="宋体" w:hAnsi="宋体" w:eastAsia="宋体" w:cs="宋体"/>
                <w:bCs/>
                <w:sz w:val="24"/>
                <w:szCs w:val="24"/>
                <w:highlight w:val="none"/>
                <w:lang w:val="en-US" w:eastAsia="zh-CN"/>
              </w:rPr>
            </w:pPr>
            <w:r>
              <w:rPr>
                <w:rFonts w:hint="eastAsia" w:ascii="宋体" w:hAnsi="宋体" w:cs="宋体"/>
                <w:bCs/>
                <w:sz w:val="24"/>
                <w:szCs w:val="24"/>
              </w:rPr>
              <w:t xml:space="preserve">1</w:t>
            </w:r>
            <w:r>
              <w:rPr>
                <w:rFonts w:hint="eastAsia" w:ascii="宋体" w:hAnsi="宋体" w:eastAsia="宋体" w:cs="宋体"/>
                <w:bCs/>
                <w:sz w:val="24"/>
                <w:szCs w:val="24"/>
                <w:highlight w:val="none"/>
                <w:lang w:val="en-US" w:eastAsia="zh-CN"/>
              </w:rPr>
            </w:r>
            <w:r/>
          </w:p>
        </w:tc>
        <w:tc>
          <w:tcPr>
            <w:tcW w:w="820" w:type="dxa"/>
            <w:vAlign w:val="center"/>
            <w:vMerge w:val="restart"/>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highlight w:val="none"/>
                <w:lang w:val="en-US" w:eastAsia="zh-CN" w:bidi="ar-SA"/>
              </w:rPr>
            </w:r>
            <w:r/>
          </w:p>
        </w:tc>
        <w:tc>
          <w:tcPr>
            <w:tcW w:w="947"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c>
          <w:tcPr>
            <w:tcW w:w="1313"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r>
      <w:tr>
        <w:trPr>
          <w:trHeight w:val="654"/>
        </w:trPr>
        <w:tc>
          <w:tcPr>
            <w:tcW w:w="581"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240" w:type="dxa"/>
            <w:vAlign w:val="center"/>
            <w:vMerge w:val="restart"/>
            <w:textDirection w:val="lrTb"/>
            <w:noWrap w:val="false"/>
          </w:tcPr>
          <w:p>
            <w:pPr>
              <w:pStyle w:val="928"/>
              <w:jc w:val="center"/>
              <w:spacing w:line="264" w:lineRule="auto"/>
              <w:rPr>
                <w:rFonts w:hint="eastAsia" w:ascii="宋体" w:hAnsi="宋体" w:eastAsia="宋体" w:cs="宋体"/>
                <w:color w:val="0000ff"/>
                <w:highlight w:val="none"/>
                <w:lang w:eastAsia="zh-CN"/>
              </w:rPr>
            </w:pPr>
            <w:r>
              <w:rPr>
                <w:rFonts w:hint="eastAsia" w:ascii="宋体" w:hAnsi="宋体" w:cs="宋体"/>
                <w:bCs/>
                <w:sz w:val="24"/>
                <w:szCs w:val="24"/>
              </w:rPr>
              <w:t xml:space="preserve">定制五工位音视频操作台</w:t>
            </w:r>
            <w:r>
              <w:rPr>
                <w:rFonts w:hint="eastAsia" w:ascii="宋体" w:hAnsi="宋体" w:eastAsia="宋体" w:cs="宋体"/>
                <w:bCs/>
                <w:color w:val="0000ff"/>
                <w:sz w:val="24"/>
                <w:szCs w:val="24"/>
                <w:highlight w:val="none"/>
                <w:lang w:eastAsia="zh-CN"/>
              </w:rPr>
            </w:r>
            <w:r/>
          </w:p>
        </w:tc>
        <w:tc>
          <w:tcPr>
            <w:tcW w:w="970" w:type="dxa"/>
            <w:vAlign w:val="center"/>
            <w:vMerge w:val="restart"/>
            <w:textDirection w:val="lrTb"/>
            <w:noWrap w:val="false"/>
          </w:tcPr>
          <w:p>
            <w:r/>
            <w:r/>
          </w:p>
        </w:tc>
        <w:tc>
          <w:tcPr>
            <w:tcW w:w="1790" w:type="dxa"/>
            <w:vAlign w:val="center"/>
            <w:vMerge w:val="restart"/>
            <w:textDirection w:val="lrTb"/>
            <w:noWrap w:val="false"/>
          </w:tcPr>
          <w:p>
            <w:r/>
            <w:r/>
          </w:p>
        </w:tc>
        <w:tc>
          <w:tcPr>
            <w:tcW w:w="1470"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c>
          <w:tcPr>
            <w:tcW w:w="830" w:type="dxa"/>
            <w:vAlign w:val="center"/>
            <w:vMerge w:val="restart"/>
            <w:textDirection w:val="lrTb"/>
            <w:noWrap w:val="false"/>
          </w:tcPr>
          <w:p>
            <w:pPr>
              <w:pStyle w:val="928"/>
              <w:jc w:val="center"/>
              <w:spacing w:line="264" w:lineRule="auto"/>
              <w:rPr>
                <w:rFonts w:hint="eastAsia" w:ascii="宋体" w:hAnsi="宋体" w:eastAsia="宋体" w:cs="宋体"/>
                <w:bCs/>
                <w:sz w:val="24"/>
                <w:szCs w:val="24"/>
                <w:highlight w:val="none"/>
                <w:lang w:val="en-US" w:eastAsia="zh-CN"/>
              </w:rPr>
            </w:pPr>
            <w:r>
              <w:rPr>
                <w:rFonts w:hint="eastAsia" w:ascii="宋体" w:hAnsi="宋体" w:cs="宋体"/>
                <w:bCs/>
                <w:sz w:val="24"/>
                <w:szCs w:val="24"/>
              </w:rPr>
              <w:t xml:space="preserve">1</w:t>
            </w:r>
            <w:r>
              <w:rPr>
                <w:rFonts w:hint="eastAsia" w:ascii="宋体" w:hAnsi="宋体" w:eastAsia="宋体" w:cs="宋体"/>
                <w:bCs/>
                <w:sz w:val="24"/>
                <w:szCs w:val="24"/>
                <w:highlight w:val="none"/>
                <w:lang w:val="en-US" w:eastAsia="zh-CN"/>
              </w:rPr>
            </w:r>
            <w:r/>
          </w:p>
        </w:tc>
        <w:tc>
          <w:tcPr>
            <w:tcW w:w="820" w:type="dxa"/>
            <w:vAlign w:val="center"/>
            <w:vMerge w:val="restart"/>
            <w:textDirection w:val="lrTb"/>
            <w:noWrap w:val="false"/>
          </w:tcPr>
          <w:p>
            <w:pPr>
              <w:pStyle w:val="928"/>
              <w:jc w:val="center"/>
              <w:spacing w:line="264"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sz w:val="24"/>
                <w:szCs w:val="24"/>
              </w:rPr>
              <w:t xml:space="preserve">套</w:t>
            </w:r>
            <w:r>
              <w:rPr>
                <w:rFonts w:hint="eastAsia" w:ascii="宋体" w:hAnsi="宋体" w:eastAsia="宋体" w:cs="宋体"/>
                <w:bCs/>
                <w:color w:val="0000ff"/>
                <w:sz w:val="24"/>
                <w:szCs w:val="24"/>
                <w:highlight w:val="none"/>
                <w:lang w:val="en-US" w:eastAsia="zh-CN" w:bidi="ar-SA"/>
              </w:rPr>
            </w:r>
            <w:r/>
          </w:p>
        </w:tc>
        <w:tc>
          <w:tcPr>
            <w:tcW w:w="947"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c>
          <w:tcPr>
            <w:tcW w:w="1313" w:type="dxa"/>
            <w:vAlign w:val="center"/>
            <w:vMerge w:val="restart"/>
            <w:textDirection w:val="lrTb"/>
            <w:noWrap w:val="false"/>
          </w:tcPr>
          <w:p>
            <w:pPr>
              <w:pStyle w:val="928"/>
              <w:jc w:val="center"/>
              <w:spacing w:line="0" w:lineRule="atLeas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28"/>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928"/>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928"/>
        <w:ind w:firstLine="480"/>
        <w:rPr>
          <w:rFonts w:hint="eastAsia" w:ascii="宋体" w:hAnsi="宋体"/>
          <w:sz w:val="24"/>
          <w:szCs w:val="24"/>
          <w:highlight w:val="none"/>
        </w:rPr>
      </w:pPr>
      <w:r>
        <w:rPr>
          <w:rFonts w:hint="eastAsia" w:ascii="宋体" w:hAnsi="宋体"/>
          <w:sz w:val="24"/>
          <w:szCs w:val="24"/>
          <w:highlight w:val="none"/>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1.“总报价”应包括为完成整个项目所产生的所有费用，询价文件另有规定的除外。</w:t>
      </w:r>
      <w:r>
        <w:rPr>
          <w:rFonts w:hint="eastAsia"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2.《分项报价表》中“总报价”应当与《询价报价表》中“总报价”一致。</w:t>
      </w:r>
      <w:r>
        <w:rPr>
          <w:rFonts w:hint="eastAsia" w:ascii="宋体" w:hAnsi="宋体" w:eastAsia="宋体" w:cs="宋体"/>
          <w:b w:val="0"/>
          <w:bCs w:val="0"/>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b w:val="0"/>
          <w:bCs w:val="0"/>
          <w:color w:val="000000"/>
          <w:sz w:val="24"/>
          <w:szCs w:val="24"/>
          <w:highlight w:val="none"/>
          <w:lang w:val="en-US" w:eastAsia="zh-CN"/>
        </w:rPr>
      </w:r>
      <w:r/>
    </w:p>
    <w:p>
      <w:pPr>
        <w:pStyle w:val="99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8"/>
        <w:rPr>
          <w:highlight w:val="none"/>
        </w:rPr>
        <w:outlineLvl w:val="9"/>
      </w:pPr>
      <w:r>
        <w:rPr>
          <w:highlight w:val="none"/>
        </w:rPr>
      </w:r>
      <w:r/>
    </w:p>
    <w:p>
      <w:pPr>
        <w:pStyle w:val="928"/>
        <w:rPr>
          <w:highlight w:val="none"/>
        </w:rPr>
      </w:pPr>
      <w:r>
        <w:rPr>
          <w:highlight w:val="none"/>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六、技术要求响应及偏离表</w:t>
      </w:r>
      <w:r>
        <w:rPr>
          <w:rFonts w:hint="eastAsia" w:ascii="黑体" w:hAnsi="黑体" w:eastAsia="黑体" w:cs="Times New Roman"/>
          <w:i w:val="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7"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4"/>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1.供应商须对询价文件技术要求中的实质性要求（打“★”内容）及其他要求做出明确响应，否则视为无效响应。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94"/>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highlight w:val="none"/>
        </w:rPr>
        <w:t xml:space="preserve">，</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1009"/>
        <w:rPr>
          <w:rFonts w:hint="eastAsia"/>
          <w:highlight w:val="none"/>
          <w:lang w:val="en-US" w:eastAsia="zh-CN"/>
        </w:rPr>
      </w:pPr>
      <w:r>
        <w:rPr>
          <w:rFonts w:hint="eastAsia"/>
          <w:highlight w:val="none"/>
          <w:lang w:val="en-US" w:eastAsia="zh-CN"/>
        </w:rPr>
      </w:r>
      <w:r/>
    </w:p>
    <w:p>
      <w:pPr>
        <w:pStyle w:val="92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七、商务要求响应及偏离表</w:t>
      </w:r>
      <w:r>
        <w:rPr>
          <w:rFonts w:hint="eastAsia" w:ascii="黑体" w:hAnsi="黑体" w:eastAsia="黑体" w:cs="Times New Roman"/>
          <w:i w:val="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供应商须对</w:t>
      </w:r>
      <w:r>
        <w:rPr>
          <w:rFonts w:hint="eastAsia" w:cs="宋体"/>
          <w:b/>
          <w:bCs/>
          <w:color w:val="000000"/>
          <w:highlight w:val="none"/>
          <w:lang w:val="en-US" w:eastAsia="zh-CN"/>
        </w:rPr>
        <w:t xml:space="preserve">询价</w:t>
      </w:r>
      <w:r>
        <w:rPr>
          <w:rFonts w:hint="eastAsia" w:ascii="宋体" w:hAnsi="宋体" w:eastAsia="宋体" w:cs="宋体"/>
          <w:b/>
          <w:bCs/>
          <w:color w:val="000000"/>
          <w:highlight w:val="none"/>
          <w:lang w:val="en-US" w:eastAsia="zh-CN"/>
        </w:rPr>
        <w:t xml:space="preserve">文件商务要求中的实质性要求（打“★”内容）做出明确响应</w:t>
      </w:r>
      <w:r>
        <w:rPr>
          <w:rFonts w:hint="eastAsia" w:cs="宋体"/>
          <w:b/>
          <w:bCs/>
          <w:color w:val="000000"/>
          <w:highlight w:val="none"/>
          <w:lang w:val="en-US" w:eastAsia="zh-CN"/>
        </w:rPr>
        <w:t xml:space="preserve">，否则</w:t>
      </w:r>
      <w:r>
        <w:rPr>
          <w:rFonts w:hint="eastAsia" w:ascii="宋体" w:hAnsi="宋体" w:eastAsia="宋体" w:cs="宋体"/>
          <w:b/>
          <w:bCs/>
          <w:color w:val="000000"/>
          <w:highlight w:val="none"/>
          <w:lang w:val="en-US" w:eastAsia="zh-CN"/>
        </w:rPr>
        <w:t xml:space="preserve">视为无效响应。</w:t>
      </w:r>
      <w:r>
        <w:rPr>
          <w:rFonts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w:t>
      </w:r>
      <w:r>
        <w:rPr>
          <w:rFonts w:hint="eastAsia"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可自行添加。</w:t>
      </w:r>
      <w:r>
        <w:rPr>
          <w:rFonts w:hint="eastAsia" w:ascii="宋体" w:hAnsi="宋体" w:eastAsia="宋体" w:cs="宋体"/>
          <w:color w:val="000000"/>
          <w:highlight w:val="none"/>
          <w:lang w:val="en-US" w:eastAsia="zh-CN"/>
        </w:rPr>
      </w:r>
      <w:r/>
    </w:p>
    <w:p>
      <w:pPr>
        <w:pStyle w:val="928"/>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28"/>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仿宋_GB2312" w:hAnsi="Arial"/>
          <w:color w:val="000000"/>
          <w:sz w:val="30"/>
          <w:szCs w:val="21"/>
          <w:highlight w:val="none"/>
        </w:rPr>
        <w:br w:type="page" w:clear="all"/>
      </w:r>
      <w:r>
        <w:rPr>
          <w:rFonts w:hint="eastAsia" w:ascii="黑体" w:hAnsi="黑体" w:eastAsia="黑体" w:cs="Times New Roman"/>
          <w:i w:val="0"/>
          <w:iCs w:val="0"/>
          <w:sz w:val="32"/>
          <w:szCs w:val="32"/>
          <w:highlight w:val="none"/>
          <w:u w:val="none"/>
          <w:lang w:val="en-US" w:eastAsia="zh-CN"/>
        </w:rPr>
        <w:t xml:space="preserve">八、中小企业声明函</w:t>
      </w:r>
      <w:r>
        <w:rPr>
          <w:rFonts w:hint="eastAsia" w:ascii="黑体" w:hAnsi="黑体" w:eastAsia="黑体" w:cs="Times New Roman"/>
          <w:i w:val="0"/>
          <w:iCs w:val="0"/>
          <w:sz w:val="32"/>
          <w:szCs w:val="32"/>
          <w:highlight w:val="none"/>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相关企业（含联合体中的小微企业、签订分包意向协议的小微企业）的具体情况如下：</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（询价文件中明确的所属行业）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28"/>
        <w:ind w:firstLine="36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（询价文件中明确的所属行业）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rPr>
          <w:rFonts w:hint="eastAsia" w:ascii="宋体" w:hAnsi="宋体"/>
          <w:sz w:val="24"/>
          <w:szCs w:val="24"/>
          <w:highlight w:val="none"/>
        </w:rPr>
      </w:r>
      <w:r/>
    </w:p>
    <w:p>
      <w:pPr>
        <w:pStyle w:val="928"/>
        <w:ind w:firstLine="36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1009"/>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8"/>
        <w:rPr>
          <w:rFonts w:hint="eastAsia"/>
          <w:highlight w:val="none"/>
          <w:lang w:eastAsia="zh-CN"/>
        </w:rPr>
      </w:pPr>
      <w:r>
        <w:rPr>
          <w:rFonts w:hint="eastAsia"/>
          <w:highlight w:val="none"/>
          <w:lang w:eastAsia="zh-CN"/>
        </w:rPr>
      </w:r>
      <w:r/>
    </w:p>
    <w:p>
      <w:pPr>
        <w:pStyle w:val="928"/>
        <w:ind w:right="180" w:firstLine="360"/>
        <w:jc w:val="center"/>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00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8"/>
        <w:ind w:firstLine="480"/>
        <w:keepLines w:val="0"/>
        <w:keepNext w:val="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28"/>
        <w:ind w:firstLine="482"/>
        <w:keepLines w:val="0"/>
        <w:keepNext w:val="0"/>
        <w:pageBreakBefore w:val="0"/>
        <w:spacing w:line="264"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。询价文件第四章采购需求“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28"/>
        <w:ind w:firstLine="0"/>
        <w:jc w:val="left"/>
        <w:spacing w:line="264" w:lineRule="auto"/>
        <w:rPr>
          <w:rFonts w:hint="eastAsia" w:ascii="黑体" w:hAnsi="黑体" w:eastAsia="黑体"/>
          <w:b w:val="0"/>
          <w:sz w:val="32"/>
          <w:szCs w:val="32"/>
          <w:highlight w:val="none"/>
        </w:rPr>
      </w:pPr>
      <w:r>
        <w:rPr>
          <w:rFonts w:hint="eastAsia" w:ascii="宋体" w:hAnsi="宋体" w:eastAsia="宋体" w:cs="Times New Roman"/>
          <w:sz w:val="24"/>
          <w:szCs w:val="24"/>
          <w:highlight w:val="none"/>
          <w:lang w:eastAsia="zh-CN"/>
        </w:rPr>
        <w:br w:type="page" w:clear="all"/>
      </w:r>
      <w:r>
        <w:rPr>
          <w:rFonts w:hint="eastAsia" w:ascii="黑体" w:hAnsi="黑体" w:eastAsia="黑体" w:cs="Times New Roman"/>
          <w:i w:val="0"/>
          <w:iCs w:val="0"/>
          <w:sz w:val="32"/>
          <w:szCs w:val="32"/>
          <w:highlight w:val="none"/>
          <w:u w:val="none"/>
          <w:lang w:val="en-US" w:eastAsia="zh-CN"/>
        </w:rPr>
        <w:t xml:space="preserve">九、残疾人福利性单位声明函</w:t>
      </w:r>
      <w:r>
        <w:rPr>
          <w:rFonts w:hint="eastAsia" w:ascii="黑体" w:hAnsi="黑体" w:eastAsia="黑体"/>
          <w:b w:val="0"/>
          <w:sz w:val="32"/>
          <w:szCs w:val="32"/>
          <w:highlight w:val="none"/>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或者提供其他残疾人福利性单位制造的货物（不包括使用非残疾人福利性单位注册商标的货物）。</w:t>
      </w:r>
      <w:r>
        <w:rPr>
          <w:rFonts w:hint="eastAsia" w:ascii="宋体" w:hAnsi="宋体"/>
          <w:sz w:val="24"/>
          <w:szCs w:val="21"/>
          <w:highlight w:val="none"/>
        </w:rPr>
      </w:r>
      <w:r/>
    </w:p>
    <w:p>
      <w:pPr>
        <w:pStyle w:val="928"/>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rPr>
          <w:rFonts w:hint="eastAsia" w:ascii="宋体" w:hAnsi="宋体"/>
          <w:sz w:val="24"/>
          <w:highlight w:val="none"/>
        </w:rPr>
      </w:r>
      <w:r/>
    </w:p>
    <w:p>
      <w:pPr>
        <w:pStyle w:val="1009"/>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8"/>
        <w:rPr>
          <w:rFonts w:hint="eastAsia"/>
          <w:highlight w:val="none"/>
          <w:lang w:eastAsia="zh-CN"/>
        </w:rPr>
      </w:pPr>
      <w:r>
        <w:rPr>
          <w:rFonts w:hint="eastAsia"/>
          <w:highlight w:val="none"/>
          <w:lang w:eastAsia="zh-CN"/>
        </w:rPr>
      </w:r>
      <w:r/>
    </w:p>
    <w:p>
      <w:pPr>
        <w:pStyle w:val="928"/>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8"/>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8"/>
        <w:ind w:firstLine="480"/>
        <w:spacing w:line="588" w:lineRule="exact"/>
        <w:rPr>
          <w:rFonts w:hint="eastAsia" w:ascii="宋体" w:hAnsi="宋体"/>
          <w:sz w:val="24"/>
          <w:highlight w:val="none"/>
        </w:rPr>
      </w:pPr>
      <w:r>
        <w:rPr>
          <w:rFonts w:hint="eastAsia" w:ascii="宋体" w:hAnsi="宋体"/>
          <w:sz w:val="24"/>
          <w:highlight w:val="none"/>
        </w:rPr>
      </w:r>
      <w:r/>
    </w:p>
    <w:p>
      <w:pPr>
        <w:pStyle w:val="928"/>
        <w:ind w:firstLine="480"/>
        <w:spacing w:line="48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28"/>
        <w:ind w:firstLine="480"/>
        <w:spacing w:line="48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.供应商</w:t>
      </w:r>
      <w:r>
        <w:rPr>
          <w:rFonts w:hint="eastAsia" w:ascii="宋体" w:hAnsi="宋体"/>
          <w:sz w:val="24"/>
          <w:highlight w:val="none"/>
        </w:rPr>
        <w:t xml:space="preserve">如不提供此声明函</w:t>
      </w:r>
      <w:r>
        <w:rPr>
          <w:rFonts w:hint="eastAsia" w:ascii="宋体" w:hAnsi="宋体"/>
          <w:sz w:val="24"/>
          <w:highlight w:val="none"/>
          <w:lang w:eastAsia="zh-CN"/>
        </w:rPr>
        <w:t xml:space="preserve">，</w:t>
      </w:r>
      <w:r>
        <w:rPr>
          <w:rFonts w:hint="eastAsia" w:ascii="宋体" w:hAnsi="宋体"/>
          <w:sz w:val="24"/>
          <w:highlight w:val="none"/>
        </w:rPr>
        <w:t xml:space="preserve">价格将不</w:t>
      </w:r>
      <w:r>
        <w:rPr>
          <w:rFonts w:hint="eastAsia" w:ascii="宋体" w:hAnsi="宋体"/>
          <w:sz w:val="24"/>
          <w:highlight w:val="none"/>
          <w:lang w:val="en-US" w:eastAsia="zh-CN"/>
        </w:rPr>
        <w:t xml:space="preserve">作</w:t>
      </w:r>
      <w:r>
        <w:rPr>
          <w:rFonts w:hint="eastAsia" w:ascii="宋体" w:hAnsi="宋体"/>
          <w:sz w:val="24"/>
          <w:highlight w:val="none"/>
        </w:rPr>
        <w:t xml:space="preserve">相应扣除。</w:t>
      </w:r>
      <w:r>
        <w:rPr>
          <w:rFonts w:hint="eastAsia" w:ascii="宋体" w:hAnsi="宋体"/>
          <w:sz w:val="24"/>
          <w:highlight w:val="none"/>
        </w:rPr>
      </w:r>
      <w:r/>
    </w:p>
    <w:p>
      <w:pPr>
        <w:pStyle w:val="928"/>
        <w:ind w:firstLine="480"/>
        <w:spacing w:line="48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w:t>
      </w:r>
      <w:r>
        <w:rPr>
          <w:rFonts w:hint="eastAsia" w:ascii="宋体" w:hAnsi="宋体"/>
          <w:sz w:val="24"/>
          <w:highlight w:val="none"/>
          <w:lang w:eastAsia="zh-CN"/>
        </w:rPr>
        <w:t xml:space="preserve">，</w:t>
      </w:r>
      <w:r>
        <w:rPr>
          <w:rFonts w:hint="eastAsia" w:ascii="宋体" w:hAnsi="宋体"/>
          <w:sz w:val="24"/>
          <w:highlight w:val="none"/>
        </w:rPr>
        <w:t xml:space="preserve">此声明函将随</w:t>
      </w:r>
      <w:r>
        <w:rPr>
          <w:rFonts w:hint="eastAsia" w:ascii="宋体" w:hAnsi="宋体"/>
          <w:sz w:val="24"/>
          <w:highlight w:val="none"/>
          <w:lang w:eastAsia="zh-CN"/>
        </w:rPr>
        <w:t xml:space="preserve">成交</w:t>
      </w:r>
      <w:r>
        <w:rPr>
          <w:rFonts w:hint="eastAsia" w:ascii="宋体" w:hAnsi="宋体"/>
          <w:sz w:val="24"/>
          <w:highlight w:val="none"/>
        </w:rPr>
        <w:t xml:space="preserve">结果同时公告</w:t>
      </w:r>
      <w:r>
        <w:rPr>
          <w:rFonts w:hint="eastAsia" w:ascii="宋体" w:hAnsi="宋体"/>
          <w:sz w:val="24"/>
          <w:highlight w:val="none"/>
          <w:lang w:eastAsia="zh-CN"/>
        </w:rPr>
        <w:t xml:space="preserve">，</w:t>
      </w:r>
      <w:r>
        <w:rPr>
          <w:rFonts w:hint="eastAsia" w:ascii="宋体" w:hAnsi="宋体"/>
          <w:sz w:val="24"/>
          <w:highlight w:val="none"/>
        </w:rPr>
        <w:t xml:space="preserve">接受社会监督</w:t>
      </w:r>
      <w:r>
        <w:rPr>
          <w:rFonts w:hint="eastAsia" w:ascii="宋体" w:hAnsi="宋体"/>
          <w:sz w:val="24"/>
          <w:highlight w:val="none"/>
          <w:lang w:eastAsia="zh-CN"/>
        </w:rPr>
        <w:t xml:space="preserve">。</w:t>
      </w:r>
      <w:r>
        <w:rPr>
          <w:rFonts w:ascii="宋体" w:hAnsi="宋体"/>
          <w:sz w:val="24"/>
          <w:highlight w:val="none"/>
        </w:rPr>
      </w:r>
      <w:r/>
    </w:p>
    <w:p>
      <w:pPr>
        <w:pStyle w:val="928"/>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49"/>
        <w:rPr>
          <w:highlight w:val="none"/>
        </w:rPr>
      </w:pPr>
      <w:r>
        <w:rPr>
          <w:highlight w:val="none"/>
        </w:rPr>
      </w:r>
      <w:r/>
    </w:p>
    <w:p>
      <w:pPr>
        <w:pStyle w:val="928"/>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8"/>
        <w:numPr>
          <w:ilvl w:val="0"/>
          <w:numId w:val="0"/>
        </w:numPr>
        <w:jc w:val="left"/>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br w:type="page" w:clear="all"/>
      </w:r>
      <w:r>
        <w:rPr>
          <w:rFonts w:hint="eastAsia" w:ascii="黑体" w:hAnsi="黑体" w:eastAsia="黑体" w:cs="Times New Roman"/>
          <w:i w:val="0"/>
          <w:iCs w:val="0"/>
          <w:sz w:val="32"/>
          <w:szCs w:val="32"/>
          <w:highlight w:val="none"/>
          <w:u w:val="none"/>
          <w:lang w:val="en-US" w:eastAsia="zh-CN"/>
        </w:rPr>
        <w:t xml:space="preserve">十、关于符合本国产品标准的声明函</w:t>
      </w:r>
      <w:r>
        <w:rPr>
          <w:rFonts w:hint="eastAsia" w:ascii="宋体" w:hAnsi="宋体" w:eastAsia="宋体" w:cs="Times New Roman"/>
          <w:sz w:val="24"/>
          <w:highlight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9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9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1004"/>
          <w:rFonts w:hint="eastAsia"/>
          <w:i w:val="0"/>
          <w:highlight w:val="none"/>
          <w:u w:val="single"/>
          <w:shd w:val="clear" w:color="auto" w:fill="ffffff"/>
        </w:rPr>
        <w:t xml:space="preserve">（产品名称1）</w:t>
      </w:r>
      <w:r>
        <w:rPr>
          <w:rStyle w:val="100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1004"/>
          <w:rFonts w:hint="eastAsia"/>
          <w:i w:val="0"/>
          <w:highlight w:val="none"/>
          <w:u w:val="single"/>
          <w:shd w:val="clear" w:color="auto" w:fill="ffffff"/>
        </w:rPr>
        <w:t xml:space="preserve">（厂名）</w:t>
      </w:r>
      <w:r>
        <w:rPr>
          <w:rStyle w:val="100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100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100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1004"/>
          <w:rFonts w:hint="eastAsia"/>
          <w:i/>
          <w:strike w:val="0"/>
          <w:highlight w:val="none"/>
          <w:u w:val="single"/>
          <w:shd w:val="clear" w:color="auto" w:fill="ffffff"/>
        </w:rPr>
        <w:t xml:space="preserve">（规定比例）</w:t>
      </w:r>
      <w:r>
        <w:rPr>
          <w:rStyle w:val="100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100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1004"/>
          <w:rFonts w:hint="eastAsia"/>
          <w:i/>
          <w:strike w:val="0"/>
          <w:highlight w:val="none"/>
          <w:u w:val="single"/>
          <w:shd w:val="clear" w:color="auto" w:fill="ffffff"/>
        </w:rPr>
        <w:t xml:space="preserve">（关键组件）</w:t>
      </w:r>
      <w:r>
        <w:rPr>
          <w:rStyle w:val="100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100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1004"/>
          <w:rFonts w:hint="eastAsia"/>
          <w:i/>
          <w:strike w:val="0"/>
          <w:highlight w:val="none"/>
          <w:u w:val="single"/>
          <w:shd w:val="clear" w:color="auto" w:fill="ffffff"/>
        </w:rPr>
        <w:t xml:space="preserve">（关键工序）</w:t>
      </w:r>
      <w:r>
        <w:rPr>
          <w:rStyle w:val="100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9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100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100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100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100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1004"/>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100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1004"/>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100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1004"/>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9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9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9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9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9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9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9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9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9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9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28"/>
        <w:jc w:val="left"/>
        <w:keepLines w:val="0"/>
        <w:keepNext w:val="0"/>
        <w:widowControl/>
        <w:rPr>
          <w:highlight w:val="none"/>
        </w:rPr>
        <w:suppressLineNumbers w:val="0"/>
      </w:pPr>
      <w:r>
        <w:rPr>
          <w:highlight w:val="none"/>
        </w:rPr>
      </w:r>
      <w:r/>
    </w:p>
    <w:p>
      <w:pPr>
        <w:pStyle w:val="99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928"/>
        <w:jc w:val="center"/>
        <w:rPr>
          <w:rFonts w:hint="eastAsia" w:ascii="方正小标宋简体" w:hAnsi="方正小标宋简体" w:eastAsia="方正小标宋简体" w:cs="方正小标宋简体"/>
          <w:b w:val="0"/>
          <w:bCs w:val="0"/>
          <w:sz w:val="32"/>
          <w:szCs w:val="32"/>
          <w:highlight w:val="none"/>
        </w:rPr>
      </w:pPr>
      <w:r>
        <w:rPr>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2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2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8"/>
        <w:rPr>
          <w:rFonts w:hint="eastAsia" w:ascii="宋体" w:hAnsi="宋体"/>
          <w:sz w:val="24"/>
          <w:szCs w:val="24"/>
          <w:highlight w:val="none"/>
        </w:rPr>
      </w:pPr>
      <w:r>
        <w:rPr>
          <w:rFonts w:hint="eastAsia" w:ascii="宋体" w:hAnsi="宋体"/>
          <w:sz w:val="24"/>
          <w:szCs w:val="24"/>
          <w:highlight w:val="none"/>
        </w:rPr>
      </w:r>
      <w:r/>
    </w:p>
    <w:p>
      <w:pPr>
        <w:pStyle w:val="928"/>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928"/>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928"/>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928"/>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28"/>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28"/>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character" w:styleId="947">
    <w:name w:val="标题 3 Char"/>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jc w:val="left"/>
    </w:pPr>
  </w:style>
  <w:style w:type="character" w:styleId="961">
    <w:name w:val="批注文字 Char"/>
    <w:basedOn w:val="938"/>
    <w:next w:val="961"/>
    <w:link w:val="960"/>
    <w:uiPriority w:val="99"/>
    <w:semiHidden/>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style>
  <w:style w:type="paragraph" w:styleId="968">
    <w:name w:val="目录 5"/>
    <w:basedOn w:val="928"/>
    <w:next w:val="928"/>
    <w:link w:val="928"/>
    <w:semiHidden/>
    <w:pPr>
      <w:ind w:left="840"/>
      <w:jc w:val="left"/>
    </w:pPr>
    <w:rPr>
      <w:rFonts w:ascii="Times New Roman" w:hAnsi="Times New Roman" w:eastAsia="宋体" w:cs="Times New Roman"/>
      <w:szCs w:val="21"/>
    </w:rPr>
  </w:style>
  <w:style w:type="paragraph" w:styleId="969">
    <w:name w:val="目录 3"/>
    <w:basedOn w:val="928"/>
    <w:next w:val="928"/>
    <w:link w:val="928"/>
    <w:semiHidden/>
    <w:pPr>
      <w:ind w:left="420"/>
      <w:jc w:val="left"/>
    </w:pPr>
    <w:rPr>
      <w:rFonts w:ascii="Times New Roman" w:hAnsi="Times New Roman" w:eastAsia="宋体" w:cs="Times New Roman"/>
      <w:i/>
      <w:iCs/>
      <w:szCs w:val="24"/>
    </w:rPr>
  </w:style>
  <w:style w:type="paragraph" w:styleId="970">
    <w:name w:val="纯文本"/>
    <w:basedOn w:val="928"/>
    <w:next w:val="970"/>
    <w:link w:val="971"/>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pPr>
      <w:ind w:left="1470"/>
      <w:jc w:val="left"/>
    </w:pPr>
    <w:rPr>
      <w:rFonts w:ascii="Times New Roman" w:hAnsi="Times New Roman" w:eastAsia="宋体" w:cs="Times New Roman"/>
      <w:szCs w:val="21"/>
    </w:rPr>
  </w:style>
  <w:style w:type="paragraph" w:styleId="973">
    <w:name w:val="日期"/>
    <w:basedOn w:val="928"/>
    <w:next w:val="928"/>
    <w:link w:val="974"/>
    <w:rPr>
      <w:rFonts w:ascii="Times New Roman" w:hAnsi="Times New Roman" w:eastAsia="宋体" w:cs="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28"/>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28"/>
    <w:next w:val="979"/>
    <w:link w:val="980"/>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28"/>
    <w:next w:val="981"/>
    <w:link w:val="9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pPr>
      <w:ind w:left="200" w:hanging="200"/>
    </w:pPr>
    <w:rPr>
      <w:rFonts w:ascii="Times New Roman" w:hAnsi="Times New Roman" w:eastAsia="宋体" w:cs="Times New Roman"/>
      <w:szCs w:val="21"/>
    </w:rPr>
  </w:style>
  <w:style w:type="paragraph" w:styleId="986">
    <w:name w:val="目录 6"/>
    <w:basedOn w:val="928"/>
    <w:next w:val="928"/>
    <w:link w:val="928"/>
    <w:semiHidden/>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pPr>
      <w:jc w:val="center"/>
      <w:widowControl/>
    </w:pPr>
    <w:rPr>
      <w:rFonts w:ascii="楷体_GB2312" w:hAnsi="Times New Roman" w:eastAsia="楷体_GB2312" w:cs="Times New Roman"/>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28"/>
    <w:next w:val="994"/>
    <w:link w:val="928"/>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rPr>
      <w:rFonts w:ascii="Times New Roman" w:hAnsi="Times New Roman" w:eastAsia="宋体" w:cs="Times New Roman"/>
      <w:b/>
      <w:bCs/>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rPr>
      <w:rFonts w:ascii="仿宋_GB2312" w:hAnsi="Times New Roman" w:eastAsia="仿宋_GB2312" w:cs="Times New Roman"/>
      <w:sz w:val="30"/>
      <w:szCs w:val="30"/>
    </w:rPr>
  </w:style>
  <w:style w:type="table" w:styleId="1000">
    <w:name w:val="网格型"/>
    <w:basedOn w:val="939"/>
    <w:next w:val="1000"/>
    <w:link w:val="928"/>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style>
  <w:style w:type="character" w:styleId="1003">
    <w:name w:val="已访问的超链接"/>
    <w:next w:val="1003"/>
    <w:link w:val="928"/>
    <w:rPr>
      <w:color w:val="800080"/>
      <w:u w:val="single"/>
    </w:rPr>
  </w:style>
  <w:style w:type="character" w:styleId="1004">
    <w:name w:val="强调"/>
    <w:next w:val="1004"/>
    <w:link w:val="928"/>
    <w:qFormat/>
    <w:rPr>
      <w:i/>
    </w:rPr>
  </w:style>
  <w:style w:type="character" w:styleId="1005">
    <w:name w:val="超链接"/>
    <w:next w:val="1005"/>
    <w:link w:val="928"/>
    <w:rPr>
      <w:color w:val="0000ff"/>
      <w:u w:val="single"/>
    </w:rPr>
  </w:style>
  <w:style w:type="character" w:styleId="1006">
    <w:name w:val="批注引用"/>
    <w:next w:val="1006"/>
    <w:link w:val="928"/>
    <w:semiHidden/>
    <w:rPr>
      <w:sz w:val="21"/>
      <w:szCs w:val="21"/>
    </w:rPr>
  </w:style>
  <w:style w:type="paragraph" w:styleId="1007">
    <w:name w:val="正文文本缩进1"/>
    <w:basedOn w:val="928"/>
    <w:next w:val="1008"/>
    <w:link w:val="928"/>
    <w:unhideWhenUsed/>
    <w:qFormat/>
    <w:pPr>
      <w:ind w:left="420"/>
      <w:spacing w:after="120"/>
    </w:pPr>
  </w:style>
  <w:style w:type="paragraph" w:styleId="1008">
    <w:name w:val="正文文本首行缩进 2"/>
    <w:basedOn w:val="1007"/>
    <w:next w:val="1008"/>
    <w:link w:val="928"/>
    <w:qFormat/>
    <w:pPr>
      <w:ind w:left="0" w:firstLine="420"/>
      <w:spacing w:after="0" w:line="360" w:lineRule="auto"/>
    </w:pPr>
    <w:rPr>
      <w:rFonts w:ascii="宋体" w:hAnsi="宋体"/>
      <w:sz w:val="20"/>
      <w:szCs w:val="20"/>
      <w:lang w:val="en-US" w:eastAsia="en-US"/>
    </w:rPr>
  </w:style>
  <w:style w:type="paragraph" w:styleId="1009">
    <w:name w:val="索引 41"/>
    <w:basedOn w:val="928"/>
    <w:next w:val="928"/>
    <w:link w:val="928"/>
    <w:semiHidden/>
    <w:qFormat/>
    <w:pPr>
      <w:ind w:left="1260"/>
    </w:pPr>
    <w:rPr>
      <w:rFonts w:ascii="Calibri" w:hAnsi="Calibri" w:eastAsia="Calibri" w:cs="宋体"/>
      <w:sz w:val="20"/>
      <w:lang w:val="zh-CN"/>
    </w:rPr>
  </w:style>
  <w:style w:type="character" w:styleId="1010">
    <w:name w:val="二级目录 Char"/>
    <w:next w:val="1010"/>
    <w:link w:val="1011"/>
    <w:rPr>
      <w:b/>
      <w:sz w:val="30"/>
      <w:szCs w:val="28"/>
    </w:rPr>
  </w:style>
  <w:style w:type="paragraph" w:styleId="1011">
    <w:name w:val="二级目录"/>
    <w:next w:val="928"/>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character" w:styleId="1014">
    <w:name w:val="font5 Char"/>
    <w:next w:val="1014"/>
    <w:link w:val="928"/>
    <w:rPr>
      <w:rFonts w:ascii="宋体" w:hAnsi="宋体" w:eastAsia="宋体"/>
      <w:sz w:val="28"/>
      <w:szCs w:val="28"/>
      <w:lang w:val="en-US" w:eastAsia="zh-CN" w:bidi="ar-SA"/>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font5"/>
    <w:basedOn w:val="928"/>
    <w:next w:val="1016"/>
    <w:link w:val="928"/>
    <w:pPr>
      <w:jc w:val="left"/>
      <w:spacing w:before="100" w:beforeAutospacing="1" w:after="100" w:afterAutospacing="1"/>
      <w:widowControl/>
    </w:pPr>
    <w:rPr>
      <w:rFonts w:hint="eastAsia" w:ascii="宋体" w:hAnsi="宋体" w:eastAsia="宋体" w:cs="Times New Roman"/>
      <w:sz w:val="28"/>
      <w:szCs w:val="28"/>
    </w:rPr>
  </w:style>
  <w:style w:type="paragraph" w:styleId="1017">
    <w:name w:val="附录1"/>
    <w:next w:val="1017"/>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8">
    <w:name w:val="Char"/>
    <w:basedOn w:val="928"/>
    <w:next w:val="1018"/>
    <w:link w:val="928"/>
    <w:pPr>
      <w:ind w:firstLine="200"/>
      <w:tabs>
        <w:tab w:val="left" w:pos="360" w:leader="none"/>
      </w:tabs>
    </w:pPr>
    <w:rPr>
      <w:rFonts w:ascii="Times New Roman" w:hAnsi="Times New Roman" w:eastAsia="宋体" w:cs="Times New Roman"/>
      <w:sz w:val="28"/>
      <w:szCs w:val="30"/>
    </w:rPr>
  </w:style>
  <w:style w:type="paragraph" w:styleId="1019">
    <w:name w:val="修订"/>
    <w:next w:val="1019"/>
    <w:link w:val="928"/>
    <w:uiPriority w:val="99"/>
    <w:semiHidden/>
    <w:rPr>
      <w:rFonts w:ascii="Times New Roman" w:hAnsi="Times New Roman"/>
      <w:sz w:val="21"/>
      <w:szCs w:val="21"/>
      <w:lang w:val="en-US" w:eastAsia="zh-CN" w:bidi="ar-SA"/>
    </w:rPr>
  </w:style>
  <w:style w:type="paragraph" w:styleId="1020">
    <w:name w:val="font7"/>
    <w:basedOn w:val="928"/>
    <w:next w:val="1020"/>
    <w:link w:val="928"/>
    <w:pPr>
      <w:jc w:val="left"/>
      <w:spacing w:before="100" w:beforeAutospacing="1" w:after="100" w:afterAutospacing="1"/>
      <w:widowControl/>
    </w:pPr>
    <w:rPr>
      <w:rFonts w:hint="eastAsia" w:ascii="宋体" w:hAnsi="宋体" w:eastAsia="宋体" w:cs="Times New Roman"/>
      <w:sz w:val="18"/>
      <w:szCs w:val="18"/>
    </w:rPr>
  </w:style>
  <w:style w:type="paragraph" w:styleId="1021">
    <w:name w:val="Body Text(ch)"/>
    <w:basedOn w:val="928"/>
    <w:next w:val="964"/>
    <w:link w:val="928"/>
    <w:pPr>
      <w:spacing w:after="120"/>
    </w:pPr>
    <w:rPr>
      <w:rFonts w:ascii="宋体" w:hAnsi="Arial" w:eastAsia="宋体" w:cs="Times New Roman"/>
      <w:bCs/>
      <w:iCs/>
      <w:szCs w:val="24"/>
    </w:rPr>
  </w:style>
  <w:style w:type="paragraph" w:styleId="1022">
    <w:name w:val="table_lines"/>
    <w:basedOn w:val="928"/>
    <w:next w:val="1022"/>
    <w:link w:val="928"/>
    <w:pPr>
      <w:jc w:val="left"/>
      <w:widowControl/>
    </w:pPr>
    <w:rPr>
      <w:rFonts w:ascii="Times New Roman" w:hAnsi="Times New Roman" w:eastAsia="宋体" w:cs="Times New Roman"/>
      <w:sz w:val="20"/>
      <w:szCs w:val="20"/>
      <w:lang w:val="de-DE" w:eastAsia="de-DE"/>
    </w:rPr>
  </w:style>
  <w:style w:type="paragraph" w:styleId="1023">
    <w:name w:val=" Char"/>
    <w:basedOn w:val="958"/>
    <w:next w:val="1023"/>
    <w:link w:val="928"/>
    <w:rPr>
      <w:rFonts w:ascii="Tahoma" w:hAnsi="Tahoma"/>
      <w:sz w:val="24"/>
      <w:szCs w:val="24"/>
    </w:rPr>
  </w:style>
  <w:style w:type="paragraph" w:styleId="1024">
    <w:name w:val="xl27"/>
    <w:basedOn w:val="928"/>
    <w:next w:val="102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列出段落"/>
    <w:basedOn w:val="928"/>
    <w:next w:val="1025"/>
    <w:link w:val="928"/>
    <w:qFormat/>
    <w:pPr>
      <w:contextualSpacing/>
      <w:ind w:left="720"/>
      <w:jc w:val="left"/>
      <w:widowControl/>
    </w:pPr>
    <w:rPr>
      <w:rFonts w:ascii="Calibri" w:hAnsi="Calibri" w:eastAsia="宋体" w:cs="Times New Roman"/>
      <w:sz w:val="24"/>
      <w:szCs w:val="24"/>
      <w:lang w:eastAsia="en-US" w:bidi="en-US"/>
    </w:rPr>
  </w:style>
  <w:style w:type="paragraph" w:styleId="1026">
    <w:name w:val=" Char Char Char Char"/>
    <w:basedOn w:val="958"/>
    <w:next w:val="1026"/>
    <w:link w:val="928"/>
    <w:pPr>
      <w:spacing w:line="360" w:lineRule="auto"/>
    </w:pPr>
    <w:rPr>
      <w:rFonts w:ascii="Tahoma" w:hAnsi="Tahoma"/>
      <w:sz w:val="24"/>
      <w:szCs w:val="24"/>
    </w:rPr>
  </w:style>
  <w:style w:type="paragraph" w:styleId="1027">
    <w:name w:val="普通正文"/>
    <w:basedOn w:val="1028"/>
    <w:next w:val="1027"/>
    <w:link w:val="928"/>
    <w:pPr>
      <w:ind w:firstLine="480"/>
      <w:jc w:val="left"/>
      <w:spacing w:before="120" w:after="120" w:line="360" w:lineRule="auto"/>
    </w:pPr>
    <w:rPr>
      <w:rFonts w:ascii="Arial" w:hAnsi="Arial" w:eastAsia="宋体" w:cs="Times New Roman"/>
      <w:sz w:val="24"/>
      <w:szCs w:val="24"/>
    </w:rPr>
  </w:style>
  <w:style w:type="paragraph" w:styleId="1028">
    <w:name w:val="正文1"/>
    <w:next w:val="1028"/>
    <w:link w:val="928"/>
    <w:qFormat/>
    <w:pPr>
      <w:spacing w:after="200" w:line="276" w:lineRule="auto"/>
    </w:pPr>
    <w:rPr>
      <w:rFonts w:ascii="Calibri" w:hAnsi="Calibri" w:eastAsia="宋体" w:cs="Times New Roman"/>
      <w:sz w:val="22"/>
      <w:szCs w:val="22"/>
      <w:lang w:val="en-US" w:eastAsia="en-US" w:bidi="ar-SA"/>
    </w:rPr>
  </w:style>
  <w:style w:type="paragraph" w:styleId="1029">
    <w:name w:val="4"/>
    <w:basedOn w:val="928"/>
    <w:next w:val="987"/>
    <w:link w:val="928"/>
    <w:pPr>
      <w:ind w:firstLine="420"/>
      <w:spacing w:line="360" w:lineRule="auto"/>
    </w:pPr>
    <w:rPr>
      <w:rFonts w:ascii="Times New Roman" w:hAnsi="Times New Roman" w:eastAsia="宋体" w:cs="Times New Roman"/>
      <w:color w:val="ff0000"/>
      <w:sz w:val="24"/>
      <w:szCs w:val="24"/>
    </w:rPr>
  </w:style>
  <w:style w:type="paragraph" w:styleId="1030">
    <w:name w:val="普通 (Web)"/>
    <w:basedOn w:val="928"/>
    <w:next w:val="1030"/>
    <w:link w:val="928"/>
    <w:pPr>
      <w:jc w:val="left"/>
      <w:spacing w:before="100" w:beforeAutospacing="1" w:after="100" w:afterAutospacing="1"/>
      <w:widowControl/>
    </w:pPr>
    <w:rPr>
      <w:rFonts w:ascii="宋体" w:hAnsi="宋体" w:eastAsia="宋体" w:cs="Times New Roman"/>
      <w:sz w:val="24"/>
      <w:szCs w:val="24"/>
    </w:rPr>
  </w:style>
  <w:style w:type="paragraph" w:styleId="1031">
    <w:name w:val=" Char Char Char Char Char Char Char Char Char Char"/>
    <w:basedOn w:val="928"/>
    <w:next w:val="1031"/>
    <w:link w:val="928"/>
    <w:pPr>
      <w:spacing w:line="360" w:lineRule="auto"/>
    </w:pPr>
    <w:rPr>
      <w:rFonts w:ascii="Times New Roman" w:hAnsi="Times New Roman" w:eastAsia="宋体" w:cs="Times New Roman"/>
      <w:sz w:val="24"/>
      <w:szCs w:val="20"/>
    </w:rPr>
  </w:style>
  <w:style w:type="paragraph" w:styleId="1032">
    <w:name w:val="样式1"/>
    <w:basedOn w:val="928"/>
    <w:next w:val="1032"/>
    <w:link w:val="928"/>
    <w:pPr>
      <w:numPr>
        <w:ilvl w:val="0"/>
        <w:numId w:val="3"/>
      </w:numPr>
      <w:tabs>
        <w:tab w:val="left" w:pos="709" w:leader="none"/>
      </w:tabs>
    </w:pPr>
    <w:rPr>
      <w:rFonts w:ascii="宋体" w:hAnsi="宋体" w:eastAsia="宋体" w:cs="Times New Roman"/>
      <w:szCs w:val="21"/>
    </w:rPr>
  </w:style>
  <w:style w:type="paragraph" w:styleId="1033">
    <w:name w:val="font6"/>
    <w:basedOn w:val="928"/>
    <w:next w:val="1033"/>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name w:val="xl25"/>
    <w:basedOn w:val="928"/>
    <w:next w:val="1034"/>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7">
    <w:name w:val="xl24"/>
    <w:basedOn w:val="928"/>
    <w:next w:val="103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9"/>
    <w:basedOn w:val="928"/>
    <w:next w:val="1038"/>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name w:val="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28"/>
    <w:basedOn w:val="928"/>
    <w:next w:val="1040"/>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name w:val=" Char Char Char Char Char Char Char Char"/>
    <w:basedOn w:val="928"/>
    <w:next w:val="1041"/>
    <w:link w:val="928"/>
    <w:pPr>
      <w:jc w:val="left"/>
      <w:spacing w:after="160" w:line="240" w:lineRule="exact"/>
      <w:widowControl/>
    </w:pPr>
    <w:rPr>
      <w:rFonts w:ascii="Verdana" w:hAnsi="Verdana" w:eastAsia="宋体" w:cs="Times New Roman"/>
      <w:sz w:val="20"/>
      <w:szCs w:val="20"/>
      <w:lang w:eastAsia="en-US"/>
    </w:rPr>
  </w:style>
  <w:style w:type="paragraph" w:styleId="1042">
    <w:name w:val="xl30"/>
    <w:basedOn w:val="928"/>
    <w:next w:val="1042"/>
    <w:link w:val="928"/>
    <w:pPr>
      <w:jc w:val="center"/>
      <w:spacing w:before="100" w:beforeAutospacing="1" w:after="100" w:afterAutospacing="1"/>
      <w:widowControl/>
    </w:pPr>
    <w:rPr>
      <w:rFonts w:ascii="宋体" w:hAnsi="宋体" w:eastAsia="宋体" w:cs="Times New Roman"/>
      <w:b/>
      <w:bCs/>
      <w:sz w:val="36"/>
      <w:szCs w:val="36"/>
    </w:rPr>
  </w:style>
  <w:style w:type="paragraph" w:styleId="1043">
    <w:name w:val="Char Char Char Char"/>
    <w:basedOn w:val="958"/>
    <w:next w:val="1043"/>
    <w:link w:val="928"/>
    <w:pPr>
      <w:spacing w:line="360" w:lineRule="auto"/>
    </w:pPr>
    <w:rPr>
      <w:rFonts w:ascii="Tahoma" w:hAnsi="Tahoma"/>
      <w:sz w:val="24"/>
      <w:szCs w:val="24"/>
    </w:rPr>
  </w:style>
  <w:style w:type="paragraph" w:styleId="1044">
    <w:name w:val="table_1stline"/>
    <w:basedOn w:val="928"/>
    <w:next w:val="1044"/>
    <w:link w:val="928"/>
    <w:pPr>
      <w:jc w:val="left"/>
      <w:spacing w:before="120"/>
      <w:widowControl/>
    </w:pPr>
    <w:rPr>
      <w:rFonts w:ascii="Times New Roman" w:hAnsi="Times New Roman" w:eastAsia="宋体" w:cs="Times New Roman"/>
      <w:bCs/>
      <w:sz w:val="20"/>
      <w:szCs w:val="20"/>
      <w:lang w:val="de-DE" w:eastAsia="de-DE"/>
    </w:rPr>
  </w:style>
  <w:style w:type="paragraph" w:styleId="1045">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无间隔"/>
    <w:next w:val="1046"/>
    <w:link w:val="928"/>
    <w:uiPriority w:val="99"/>
    <w:qFormat/>
    <w:pPr>
      <w:jc w:val="both"/>
      <w:widowControl w:val="off"/>
    </w:pPr>
    <w:rPr>
      <w:rFonts w:ascii="Times New Roman" w:hAnsi="Times New Roman"/>
      <w:sz w:val="21"/>
      <w:szCs w:val="21"/>
      <w:lang w:val="en-US" w:eastAsia="zh-CN" w:bidi="ar-SA"/>
    </w:rPr>
  </w:style>
  <w:style w:type="paragraph" w:styleId="1047">
    <w:name w:val="正文文本 211"/>
    <w:basedOn w:val="928"/>
    <w:next w:val="1047"/>
    <w:link w:val="928"/>
    <w:uiPriority w:val="99"/>
    <w:qFormat/>
    <w:pPr>
      <w:jc w:val="center"/>
    </w:pPr>
    <w:rPr>
      <w:b/>
      <w:bCs/>
      <w:sz w:val="20"/>
      <w:szCs w:val="20"/>
    </w:rPr>
  </w:style>
  <w:style w:type="table" w:styleId="1048">
    <w:name w:val="Table Normal"/>
    <w:next w:val="1048"/>
    <w:link w:val="928"/>
    <w:qFormat/>
    <w:tblPr/>
  </w:style>
  <w:style w:type="paragraph" w:styleId="1049">
    <w:name w:val="正文文本12"/>
    <w:basedOn w:val="928"/>
    <w:next w:val="1049"/>
    <w:link w:val="928"/>
    <w:uiPriority w:val="1"/>
    <w:qFormat/>
    <w:pPr>
      <w:ind w:left="120"/>
    </w:pPr>
    <w:rPr>
      <w:rFonts w:ascii="宋体" w:hAnsi="宋体" w:eastAsia="宋体" w:cs="宋体"/>
      <w:sz w:val="21"/>
      <w:szCs w:val="21"/>
      <w:lang w:val="zh-CN" w:eastAsia="zh-CN" w:bidi="zh-CN"/>
    </w:rPr>
  </w:style>
  <w:style w:type="table" w:styleId="1050">
    <w:name w:val="网格型1"/>
    <w:basedOn w:val="1051"/>
    <w:next w:val="1050"/>
    <w:link w:val="928"/>
    <w:qFormat/>
    <w:pPr>
      <w:jc w:val="both"/>
      <w:widowControl w:val="off"/>
    </w:pPr>
    <w:tblPr/>
  </w:style>
  <w:style w:type="table" w:styleId="1051">
    <w:name w:val="普通表格1"/>
    <w:next w:val="1051"/>
    <w:link w:val="928"/>
    <w:uiPriority w:val="99"/>
    <w:unhideWhenUsed/>
    <w:qFormat/>
    <w:tblPr/>
  </w:style>
  <w:style w:type="paragraph" w:styleId="1052">
    <w:name w:val="正文首行缩进 211"/>
    <w:basedOn w:val="1053"/>
    <w:next w:val="928"/>
    <w:link w:val="928"/>
    <w:qFormat/>
    <w:pPr>
      <w:ind w:left="0" w:firstLine="420"/>
      <w:spacing w:after="0" w:line="360" w:lineRule="auto"/>
    </w:pPr>
    <w:rPr>
      <w:rFonts w:ascii="宋体" w:hAnsi="宋体" w:eastAsia="宋体" w:cs="Times New Roman"/>
      <w:szCs w:val="20"/>
    </w:rPr>
  </w:style>
  <w:style w:type="paragraph" w:styleId="1053">
    <w:name w:val="正文文本缩进11"/>
    <w:basedOn w:val="928"/>
    <w:next w:val="1054"/>
    <w:link w:val="928"/>
    <w:unhideWhenUsed/>
    <w:qFormat/>
    <w:pPr>
      <w:ind w:left="420"/>
      <w:spacing w:after="120"/>
    </w:pPr>
  </w:style>
  <w:style w:type="paragraph" w:styleId="1054">
    <w:name w:val="寄信人地址1"/>
    <w:basedOn w:val="928"/>
    <w:next w:val="1054"/>
    <w:link w:val="928"/>
    <w:qFormat/>
    <w:rPr>
      <w:rFonts w:ascii="Arial" w:hAnsi="Arial" w:eastAsia="宋体" w:cs="宋体"/>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4</cp:revision>
  <dcterms:created xsi:type="dcterms:W3CDTF">2023-03-27T07:28:00Z</dcterms:created>
  <dcterms:modified xsi:type="dcterms:W3CDTF">2026-08-19T01:30:41Z</dcterms:modified>
</cp:coreProperties>
</file>