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themeColor="text1"/>
          <w:sz w:val="84"/>
          <w:szCs w:val="24"/>
          <w:highlight w:val="none"/>
          <w14:textFill>
            <w14:solidFill>
              <w14:schemeClr w14:val="tx1"/>
            </w14:solidFill>
          </w14:textFill>
        </w:rPr>
      </w:pPr>
      <w:r>
        <w:rPr>
          <w:rFonts w:ascii="Arial" w:hAnsi="Arial" w:eastAsia="黑体"/>
          <w:b/>
          <w:bCs/>
          <w:color w:val="000000" w:themeColor="text1"/>
          <w:sz w:val="84"/>
          <w:szCs w:val="24"/>
          <w:highlight w:val="none"/>
          <w14:textFill>
            <w14:solidFill>
              <w14:schemeClr w14:val="tx1"/>
            </w14:solidFill>
          </w14:textFill>
        </w:rPr>
      </w:r>
      <w:r/>
    </w:p>
    <w:p>
      <w:pPr>
        <w:ind w:firstLine="0"/>
        <w:jc w:val="center"/>
        <w:keepLines w:val="0"/>
        <w:keepNext w:val="0"/>
        <w:pageBreakBefore w:val="0"/>
        <w:spacing w:line="240" w:lineRule="auto"/>
        <w:widowControl w:val="off"/>
        <w:rPr>
          <w:rFonts w:ascii="Arial" w:hAnsi="Arial" w:eastAsia="黑体"/>
          <w:b/>
          <w:bCs/>
          <w:color w:val="000000" w:themeColor="text1"/>
          <w:sz w:val="84"/>
          <w:szCs w:val="24"/>
          <w:highlight w:val="none"/>
          <w14:textFill>
            <w14:solidFill>
              <w14:schemeClr w14:val="tx1"/>
            </w14:solidFill>
          </w14:textFill>
        </w:rPr>
        <w:outlineLvl w:val="9"/>
      </w:pPr>
      <w:r/>
      <w:bookmarkStart w:id="0" w:name="_Toc21683"/>
      <w:r>
        <w:rPr>
          <w:rFonts w:hint="eastAsia" w:ascii="Arial" w:hAnsi="Arial" w:eastAsia="黑体"/>
          <w:b/>
          <w:bCs/>
          <w:color w:val="000000" w:themeColor="text1"/>
          <w:sz w:val="84"/>
          <w:szCs w:val="24"/>
          <w:highlight w:val="none"/>
          <w14:textFill>
            <w14:solidFill>
              <w14:schemeClr w14:val="tx1"/>
            </w14:solidFill>
          </w14:textFill>
        </w:rPr>
        <w:t xml:space="preserve">招　标　文　件</w:t>
      </w:r>
      <w:bookmarkEnd w:id="0"/>
      <w:r/>
      <w:r/>
    </w:p>
    <w:p>
      <w:pPr>
        <w:ind w:firstLine="964"/>
        <w:jc w:val="left"/>
        <w:spacing w:line="48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pStyle w:val="802"/>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pStyle w:val="802"/>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ind w:firstLine="964"/>
        <w:jc w:val="left"/>
        <w:spacing w:line="480" w:lineRule="auto"/>
        <w:rPr>
          <w:rFonts w:ascii="Arial" w:hAnsi="Arial"/>
          <w:b/>
          <w:bCs/>
          <w:color w:val="000000" w:themeColor="text1"/>
          <w:sz w:val="32"/>
          <w:szCs w:val="24"/>
          <w:highlight w:val="none"/>
          <w14:textFill>
            <w14:solidFill>
              <w14:schemeClr w14:val="tx1"/>
            </w14:solidFill>
          </w14:textFill>
        </w:rPr>
      </w:pPr>
      <w:r>
        <w:rPr>
          <w:rFonts w:ascii="Arial" w:hAnsi="Arial"/>
          <w:b/>
          <w:bCs/>
          <w:color w:val="000000" w:themeColor="text1"/>
          <w:sz w:val="32"/>
          <w:szCs w:val="24"/>
          <w:highlight w:val="none"/>
          <w14:textFill>
            <w14:solidFill>
              <w14:schemeClr w14:val="tx1"/>
            </w14:solidFill>
          </w14:textFill>
        </w:rPr>
      </w:r>
      <w:r/>
    </w:p>
    <w:p>
      <w:pPr>
        <w:jc w:val="left"/>
        <w:keepLines w:val="0"/>
        <w:keepNext w:val="0"/>
        <w:pageBreakBefore w:val="0"/>
        <w:spacing w:line="360" w:lineRule="auto"/>
        <w:widowControl w:val="off"/>
        <w:rPr>
          <w:rFonts w:hint="eastAsia" w:ascii="Arial" w:hAnsi="Arial" w:eastAsia="宋体"/>
          <w:b/>
          <w:bCs/>
          <w:color w:val="000000" w:themeColor="text1"/>
          <w:sz w:val="32"/>
          <w:szCs w:val="24"/>
          <w:highlight w:val="none"/>
          <w:lang w:eastAsia="zh-CN"/>
          <w14:textFill>
            <w14:solidFill>
              <w14:schemeClr w14:val="tx1"/>
            </w14:solidFill>
          </w14:textFill>
        </w:rPr>
      </w:pPr>
      <w:r/>
      <w:bookmarkStart w:id="1" w:name="_Toc20588"/>
      <w:r>
        <w:rPr>
          <w:rFonts w:hint="eastAsia" w:ascii="Arial" w:hAnsi="Arial"/>
          <w:b/>
          <w:bCs/>
          <w:color w:val="000000" w:themeColor="text1"/>
          <w:sz w:val="32"/>
          <w:szCs w:val="24"/>
          <w:highlight w:val="none"/>
          <w14:textFill>
            <w14:solidFill>
              <w14:schemeClr w14:val="tx1"/>
            </w14:solidFill>
          </w14:textFill>
        </w:rPr>
        <w:t xml:space="preserve">项目名称：</w:t>
      </w:r>
      <w:bookmarkEnd w:id="1"/>
      <w:r>
        <w:rPr>
          <w:rFonts w:hint="eastAsia" w:ascii="Arial" w:hAnsi="Arial"/>
          <w:b/>
          <w:bCs/>
          <w:color w:val="000000" w:themeColor="text1"/>
          <w:sz w:val="32"/>
          <w:szCs w:val="24"/>
          <w:highlight w:val="none"/>
          <w:lang w:eastAsia="zh-CN"/>
          <w14:textFill>
            <w14:solidFill>
              <w14:schemeClr w14:val="tx1"/>
            </w14:solidFill>
          </w14:textFill>
        </w:rPr>
        <w:t xml:space="preserve">连云港市红十字中心血站便携式血液成分分离机采购项目</w:t>
      </w:r>
      <w:r/>
    </w:p>
    <w:p>
      <w:pPr>
        <w:jc w:val="left"/>
        <w:keepLines w:val="0"/>
        <w:keepNext w:val="0"/>
        <w:pageBreakBefore w:val="0"/>
        <w:spacing w:line="360" w:lineRule="auto"/>
        <w:widowControl w:val="off"/>
        <w:rPr>
          <w:rFonts w:hint="eastAsia" w:ascii="Arial" w:hAnsi="Arial"/>
          <w:b/>
          <w:bCs/>
          <w:color w:val="000000" w:themeColor="text1"/>
          <w:sz w:val="32"/>
          <w:szCs w:val="24"/>
          <w:highlight w:val="none"/>
          <w:lang w:eastAsia="zh-CN"/>
          <w14:textFill>
            <w14:solidFill>
              <w14:schemeClr w14:val="tx1"/>
            </w14:solidFill>
          </w14:textFill>
        </w:rPr>
      </w:pPr>
      <w:r>
        <w:rPr>
          <w:rFonts w:hint="eastAsia" w:ascii="Arial" w:hAnsi="Arial"/>
          <w:b/>
          <w:bCs/>
          <w:color w:val="000000" w:themeColor="text1"/>
          <w:sz w:val="32"/>
          <w:szCs w:val="24"/>
          <w:highlight w:val="none"/>
          <w14:textFill>
            <w14:solidFill>
              <w14:schemeClr w14:val="tx1"/>
            </w14:solidFill>
          </w14:textFill>
        </w:rPr>
        <w:t xml:space="preserve">项目编号：</w:t>
      </w:r>
      <w:r>
        <w:rPr>
          <w:rFonts w:hint="eastAsia" w:ascii="Arial" w:hAnsi="Arial"/>
          <w:b/>
          <w:bCs/>
          <w:color w:val="000000" w:themeColor="text1"/>
          <w:sz w:val="32"/>
          <w:szCs w:val="24"/>
          <w:highlight w:val="none"/>
          <w:lang w:eastAsia="zh-CN"/>
          <w14:textFill>
            <w14:solidFill>
              <w14:schemeClr w14:val="tx1"/>
            </w14:solidFill>
          </w14:textFill>
        </w:rPr>
        <w:t xml:space="preserve">JSZC-320700-CQGX-G2026-0009</w:t>
      </w:r>
      <w:r>
        <w:rPr>
          <w:rFonts w:hint="eastAsia" w:ascii="Arial" w:hAnsi="Arial"/>
          <w:b/>
          <w:bCs/>
          <w:color w:val="000000" w:themeColor="text1"/>
          <w:sz w:val="32"/>
          <w:szCs w:val="24"/>
          <w:highlight w:val="none"/>
          <w:lang w:eastAsia="zh-CN"/>
          <w14:textFill>
            <w14:solidFill>
              <w14:schemeClr w14:val="tx1"/>
            </w14:solidFill>
          </w14:textFill>
        </w:rPr>
        <w:tab/>
      </w:r>
      <w:r/>
    </w:p>
    <w:p>
      <w:pPr>
        <w:ind w:firstLine="884"/>
        <w:jc w:val="left"/>
        <w:spacing w:line="480" w:lineRule="auto"/>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ind w:firstLine="884"/>
        <w:jc w:val="left"/>
        <w:spacing w:line="480" w:lineRule="auto"/>
        <w:rPr>
          <w:rFonts w:ascii="黑体" w:hAnsi="Arial" w:eastAsia="黑体"/>
          <w:b/>
          <w:color w:val="000000" w:themeColor="text1"/>
          <w:sz w:val="44"/>
          <w:szCs w:val="21"/>
          <w:highlight w:val="none"/>
          <w14:textFill>
            <w14:solidFill>
              <w14:schemeClr w14:val="tx1"/>
            </w14:solidFill>
          </w14:textFill>
        </w:rPr>
      </w:pPr>
      <w:r>
        <w:rPr>
          <w:rFonts w:ascii="黑体" w:hAnsi="Arial" w:eastAsia="黑体"/>
          <w:b/>
          <w:color w:val="000000" w:themeColor="text1"/>
          <w:sz w:val="44"/>
          <w:szCs w:val="21"/>
          <w:highlight w:val="none"/>
          <w14:textFill>
            <w14:solidFill>
              <w14:schemeClr w14:val="tx1"/>
            </w14:solidFill>
          </w14:textFill>
        </w:rPr>
      </w:r>
      <w:r/>
    </w:p>
    <w:p>
      <w:pPr>
        <w:pStyle w:val="95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56"/>
        <w:ind w:firstLine="0"/>
        <w:spacing w:before="0" w:after="0"/>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pStyle w:val="956"/>
        <w:ind w:firstLine="0"/>
        <w:spacing w:before="0" w:after="0"/>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ind w:firstLine="0"/>
        <w:jc w:val="center"/>
        <w:keepLines w:val="0"/>
        <w:keepNext w:val="0"/>
        <w:pageBreakBefore w:val="0"/>
        <w:spacing w:line="360" w:lineRule="auto"/>
        <w:widowControl w:val="off"/>
        <w:rPr>
          <w:rFonts w:hint="eastAsia" w:ascii="宋体" w:hAnsi="宋体" w:eastAsia="宋体" w:cs="宋体"/>
          <w:b/>
          <w:bCs/>
          <w:color w:val="000000" w:themeColor="text1"/>
          <w:sz w:val="32"/>
          <w:szCs w:val="24"/>
          <w:highlight w:val="none"/>
          <w14:textFill>
            <w14:solidFill>
              <w14:schemeClr w14:val="tx1"/>
            </w14:solidFill>
          </w14:textFill>
        </w:rPr>
      </w:pPr>
      <w:r/>
      <w:bookmarkStart w:id="2" w:name="_Toc17622"/>
      <w:r>
        <w:rPr>
          <w:rFonts w:hint="eastAsia" w:ascii="宋体" w:hAnsi="宋体" w:eastAsia="宋体" w:cs="宋体"/>
          <w:b/>
          <w:bCs/>
          <w:color w:val="000000" w:themeColor="text1"/>
          <w:sz w:val="32"/>
          <w:szCs w:val="24"/>
          <w:highlight w:val="none"/>
          <w14:textFill>
            <w14:solidFill>
              <w14:schemeClr w14:val="tx1"/>
            </w14:solidFill>
          </w14:textFill>
        </w:rPr>
        <w:t xml:space="preserve">采  购  人：</w:t>
      </w:r>
      <w:bookmarkEnd w:id="2"/>
      <w:r>
        <w:rPr>
          <w:rFonts w:hint="eastAsia" w:ascii="宋体" w:hAnsi="宋体" w:eastAsia="宋体" w:cs="宋体"/>
          <w:b/>
          <w:bCs/>
          <w:color w:val="000000" w:themeColor="text1"/>
          <w:sz w:val="32"/>
          <w:szCs w:val="24"/>
          <w:highlight w:val="none"/>
          <w14:textFill>
            <w14:solidFill>
              <w14:schemeClr w14:val="tx1"/>
            </w14:solidFill>
          </w14:textFill>
        </w:rPr>
        <w:t xml:space="preserve">连云港市红十字中心血站</w:t>
      </w:r>
      <w:r/>
    </w:p>
    <w:p>
      <w:pPr>
        <w:ind w:firstLine="0"/>
        <w:jc w:val="center"/>
        <w:keepLines w:val="0"/>
        <w:keepNext w:val="0"/>
        <w:pageBreakBefore w:val="0"/>
        <w:spacing w:line="360" w:lineRule="auto"/>
        <w:widowControl w:val="off"/>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采购代理机构：广轩项目管理有限公司</w:t>
      </w:r>
      <w:r/>
    </w:p>
    <w:p>
      <w:pPr>
        <w:ind w:firstLine="0"/>
        <w:jc w:val="center"/>
        <w:keepLines w:val="0"/>
        <w:keepNext w:val="0"/>
        <w:pageBreakBefore w:val="0"/>
        <w:spacing w:line="360" w:lineRule="auto"/>
        <w:widowControl w:val="off"/>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b/>
          <w:bCs/>
          <w:color w:val="000000" w:themeColor="text1"/>
          <w:sz w:val="32"/>
          <w:szCs w:val="24"/>
          <w:highlight w:val="none"/>
          <w14:textFill>
            <w14:solidFill>
              <w14:schemeClr w14:val="tx1"/>
            </w14:solidFill>
          </w14:textFill>
        </w:rPr>
        <w:t xml:space="preserve">202</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32"/>
          <w:szCs w:val="24"/>
          <w:highlight w:val="none"/>
          <w14:textFill>
            <w14:solidFill>
              <w14:schemeClr w14:val="tx1"/>
            </w14:solidFill>
          </w14:textFill>
        </w:rPr>
        <w:t xml:space="preserve">年0</w:t>
      </w:r>
      <w:r>
        <w:rPr>
          <w:rFonts w:hint="eastAsia" w:ascii="宋体" w:hAnsi="宋体" w:cs="宋体"/>
          <w:b/>
          <w:bCs/>
          <w:color w:val="000000" w:themeColor="text1"/>
          <w:sz w:val="32"/>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32"/>
          <w:szCs w:val="24"/>
          <w:highlight w:val="none"/>
          <w14:textFill>
            <w14:solidFill>
              <w14:schemeClr w14:val="tx1"/>
            </w14:solidFill>
          </w14:textFill>
        </w:rPr>
        <w:t xml:space="preserve">月</w:t>
      </w:r>
      <w:r/>
    </w:p>
    <w:p>
      <w:pPr>
        <w:ind w:firstLine="0"/>
        <w:jc w:val="center"/>
        <w:keepLines w:val="0"/>
        <w:keepNext w:val="0"/>
        <w:pageBreakBefore w:val="0"/>
        <w:spacing w:line="360" w:lineRule="auto"/>
        <w:widowControl w:val="off"/>
        <w:rPr>
          <w:rFonts w:hint="eastAsia" w:ascii="宋体" w:hAnsi="宋体" w:eastAsia="宋体" w:cs="宋体"/>
          <w:b/>
          <w:bCs/>
          <w:color w:val="000000" w:themeColor="text1"/>
          <w:sz w:val="32"/>
          <w:szCs w:val="24"/>
          <w:highlight w:val="none"/>
          <w14:textFill>
            <w14:solidFill>
              <w14:schemeClr w14:val="tx1"/>
            </w14:solidFill>
          </w14:textFill>
        </w:rPr>
        <w:sectPr>
          <w:footerReference w:type="default" r:id="rId8"/>
          <w:footnotePr/>
          <w:endnotePr/>
          <w:type w:val="nextPage"/>
          <w:pgSz w:w="11906" w:h="16838" w:orient="portrait"/>
          <w:pgMar w:top="1417" w:right="1587" w:bottom="1417" w:left="1587" w:header="851" w:footer="907" w:gutter="0"/>
          <w:pgNumType w:start="1"/>
          <w:cols w:num="1" w:sep="0" w:space="0" w:equalWidth="1"/>
          <w:docGrid w:linePitch="360"/>
        </w:sectPr>
      </w:pPr>
      <w:r/>
      <w:bookmarkStart w:id="3" w:name="_Toc4235"/>
      <w:r/>
      <w:r/>
    </w:p>
    <w:p>
      <w:pPr>
        <w:ind w:firstLine="0"/>
        <w:jc w:val="center"/>
        <w:keepLines w:val="0"/>
        <w:keepNext w:val="0"/>
        <w:pageBreakBefore w:val="0"/>
        <w:spacing w:line="240" w:lineRule="auto"/>
        <w:widowControl w:val="off"/>
        <w:rPr>
          <w:rFonts w:ascii="黑体" w:hAnsi="Arial" w:eastAsia="黑体"/>
          <w:b/>
          <w:color w:val="000000" w:themeColor="text1"/>
          <w:sz w:val="44"/>
          <w:szCs w:val="21"/>
          <w:highlight w:val="none"/>
          <w14:textFill>
            <w14:solidFill>
              <w14:schemeClr w14:val="tx1"/>
            </w14:solidFill>
          </w14:textFill>
        </w:rPr>
        <w:outlineLvl w:val="9"/>
      </w:pPr>
      <w:r>
        <w:rPr>
          <w:rFonts w:hint="eastAsia" w:ascii="黑体" w:hAnsi="Arial" w:eastAsia="黑体"/>
          <w:b/>
          <w:color w:val="000000" w:themeColor="text1"/>
          <w:sz w:val="44"/>
          <w:szCs w:val="21"/>
          <w:highlight w:val="none"/>
          <w14:textFill>
            <w14:solidFill>
              <w14:schemeClr w14:val="tx1"/>
            </w14:solidFill>
          </w14:textFill>
        </w:rPr>
        <w:t xml:space="preserve">总  目  录</w:t>
      </w:r>
      <w:bookmarkEnd w:id="3"/>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49"/>
        <w:tabs>
          <w:tab w:val="right" w:pos="8732" w:leader="dot"/>
        </w:tabs>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\l _Toc6174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黑体" w:hAnsi="黑体" w:eastAsia="黑体" w:cs="黑体"/>
          <w:color w:val="000000" w:themeColor="text1"/>
          <w:sz w:val="28"/>
          <w:szCs w:val="28"/>
          <w:highlight w:val="none"/>
          <w14:textFill>
            <w14:solidFill>
              <w14:schemeClr w14:val="tx1"/>
            </w14:solidFill>
          </w14:textFill>
        </w:rPr>
        <w:t xml:space="preserve">第一章</w:t>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  </w:t>
      </w:r>
      <w:r>
        <w:rPr>
          <w:rFonts w:hint="eastAsia" w:ascii="黑体" w:hAnsi="黑体" w:eastAsia="黑体" w:cs="黑体"/>
          <w:color w:val="000000" w:themeColor="text1"/>
          <w:sz w:val="28"/>
          <w:szCs w:val="28"/>
          <w:highlight w:val="none"/>
          <w14:textFill>
            <w14:solidFill>
              <w14:schemeClr w14:val="tx1"/>
            </w14:solidFill>
          </w14:textFill>
        </w:rPr>
        <w:t xml:space="preserve">投标邀请</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_Toc6174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1</w:t>
      </w:r>
      <w:r>
        <w:rPr>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749"/>
        <w:tabs>
          <w:tab w:val="right" w:pos="8732" w:leader="dot"/>
        </w:tabs>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\l _Toc25135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黑体" w:hAnsi="黑体" w:eastAsia="黑体" w:cs="黑体"/>
          <w:color w:val="000000" w:themeColor="text1"/>
          <w:sz w:val="28"/>
          <w:szCs w:val="28"/>
          <w:highlight w:val="none"/>
          <w14:textFill>
            <w14:solidFill>
              <w14:schemeClr w14:val="tx1"/>
            </w14:solidFill>
          </w14:textFill>
        </w:rPr>
        <w:t xml:space="preserve">第二章  投标人须知</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_Toc25135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6</w:t>
      </w:r>
      <w:r>
        <w:rPr>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749"/>
        <w:tabs>
          <w:tab w:val="right" w:pos="8732" w:leader="dot"/>
        </w:tabs>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\l _Toc31682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黑体" w:hAnsi="黑体" w:eastAsia="黑体" w:cs="黑体"/>
          <w:color w:val="000000" w:themeColor="text1"/>
          <w:sz w:val="28"/>
          <w:szCs w:val="28"/>
          <w:highlight w:val="none"/>
          <w14:textFill>
            <w14:solidFill>
              <w14:schemeClr w14:val="tx1"/>
            </w14:solidFill>
          </w14:textFill>
        </w:rPr>
        <w:t xml:space="preserve">第三章  合同文本</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_Toc31682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23</w:t>
      </w:r>
      <w:r>
        <w:rPr>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749"/>
        <w:tabs>
          <w:tab w:val="right" w:pos="8732" w:leader="dot"/>
        </w:tabs>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\l _Toc9825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黑体" w:hAnsi="黑体" w:eastAsia="黑体" w:cs="黑体"/>
          <w:color w:val="000000" w:themeColor="text1"/>
          <w:sz w:val="28"/>
          <w:szCs w:val="28"/>
          <w:highlight w:val="none"/>
          <w:lang w:val="en-US" w:eastAsia="zh-CN"/>
          <w14:textFill>
            <w14:solidFill>
              <w14:schemeClr w14:val="tx1"/>
            </w14:solidFill>
          </w14:textFill>
        </w:rPr>
        <w:t xml:space="preserve">第四章  </w:t>
      </w:r>
      <w:r>
        <w:rPr>
          <w:rFonts w:hint="eastAsia" w:ascii="黑体" w:hAnsi="黑体" w:eastAsia="黑体" w:cs="黑体"/>
          <w:color w:val="000000" w:themeColor="text1"/>
          <w:sz w:val="28"/>
          <w:szCs w:val="28"/>
          <w:highlight w:val="none"/>
          <w14:textFill>
            <w14:solidFill>
              <w14:schemeClr w14:val="tx1"/>
            </w14:solidFill>
          </w14:textFill>
        </w:rPr>
        <w:t xml:space="preserve">采购需求</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_Toc9825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35</w:t>
      </w:r>
      <w:r>
        <w:rPr>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749"/>
        <w:tabs>
          <w:tab w:val="right" w:pos="8732" w:leader="dot"/>
        </w:tabs>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\l _Toc25708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黑体" w:hAnsi="黑体" w:eastAsia="黑体" w:cs="黑体"/>
          <w:color w:val="000000" w:themeColor="text1"/>
          <w:sz w:val="28"/>
          <w:szCs w:val="28"/>
          <w:highlight w:val="none"/>
          <w14:textFill>
            <w14:solidFill>
              <w14:schemeClr w14:val="tx1"/>
            </w14:solidFill>
          </w14:textFill>
        </w:rPr>
        <w:t xml:space="preserve">第五章  评标方法与评标标准</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_Toc25708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50</w:t>
      </w:r>
      <w:r>
        <w:rPr>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pStyle w:val="749"/>
        <w:tabs>
          <w:tab w:val="right" w:pos="8732" w:leader="dot"/>
        </w:tabs>
        <w:rPr>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begin"/>
      </w:r>
      <w:r>
        <w:rPr>
          <w:rFonts w:hint="eastAsia" w:ascii="宋体" w:hAnsi="宋体" w:cs="宋体"/>
          <w:color w:val="000000" w:themeColor="text1"/>
          <w:sz w:val="28"/>
          <w:szCs w:val="28"/>
          <w:highlight w:val="none"/>
          <w14:textFill>
            <w14:solidFill>
              <w14:schemeClr w14:val="tx1"/>
            </w14:solidFill>
          </w14:textFill>
        </w:rPr>
        <w:instrText xml:space="preserve"> HYPERLINK \l _Toc17606 </w:instrText>
      </w:r>
      <w:r>
        <w:rPr>
          <w:rFonts w:hint="eastAsia" w:ascii="宋体" w:hAnsi="宋体" w:cs="宋体"/>
          <w:color w:val="000000" w:themeColor="text1"/>
          <w:sz w:val="28"/>
          <w:szCs w:val="28"/>
          <w:highlight w:val="none"/>
          <w14:textFill>
            <w14:solidFill>
              <w14:schemeClr w14:val="tx1"/>
            </w14:solidFill>
          </w14:textFill>
        </w:rPr>
        <w:fldChar w:fldCharType="separate"/>
      </w:r>
      <w:r>
        <w:rPr>
          <w:rFonts w:hint="eastAsia" w:ascii="黑体" w:hAnsi="黑体" w:eastAsia="黑体" w:cs="黑体"/>
          <w:color w:val="000000" w:themeColor="text1"/>
          <w:sz w:val="28"/>
          <w:szCs w:val="28"/>
          <w:highlight w:val="none"/>
          <w14:textFill>
            <w14:solidFill>
              <w14:schemeClr w14:val="tx1"/>
            </w14:solidFill>
          </w14:textFill>
        </w:rPr>
        <w:t xml:space="preserve">第六章  投标文件格式</w:t>
      </w:r>
      <w:r>
        <w:rPr>
          <w:color w:val="000000" w:themeColor="text1"/>
          <w:sz w:val="28"/>
          <w:szCs w:val="28"/>
          <w:highlight w:val="none"/>
          <w14:textFill>
            <w14:solidFill>
              <w14:schemeClr w14:val="tx1"/>
            </w14:solidFill>
          </w14:textFill>
        </w:rPr>
        <w:tab/>
      </w:r>
      <w:r>
        <w:rPr>
          <w:color w:val="000000" w:themeColor="text1"/>
          <w:sz w:val="28"/>
          <w:szCs w:val="28"/>
          <w:highlight w:val="none"/>
          <w14:textFill>
            <w14:solidFill>
              <w14:schemeClr w14:val="tx1"/>
            </w14:solidFill>
          </w14:textFill>
        </w:rPr>
        <w:fldChar w:fldCharType="begin"/>
      </w:r>
      <w:r>
        <w:rPr>
          <w:color w:val="000000" w:themeColor="text1"/>
          <w:sz w:val="28"/>
          <w:szCs w:val="28"/>
          <w:highlight w:val="none"/>
          <w14:textFill>
            <w14:solidFill>
              <w14:schemeClr w14:val="tx1"/>
            </w14:solidFill>
          </w14:textFill>
        </w:rPr>
        <w:instrText xml:space="preserve"> PAGEREF _Toc17606 \h </w:instrText>
      </w:r>
      <w:r>
        <w:rPr>
          <w:color w:val="000000" w:themeColor="text1"/>
          <w:sz w:val="28"/>
          <w:szCs w:val="28"/>
          <w:highlight w:val="none"/>
          <w14:textFill>
            <w14:solidFill>
              <w14:schemeClr w14:val="tx1"/>
            </w14:solidFill>
          </w14:textFill>
        </w:rPr>
        <w:fldChar w:fldCharType="separate"/>
      </w:r>
      <w:r>
        <w:rPr>
          <w:color w:val="000000" w:themeColor="text1"/>
          <w:sz w:val="28"/>
          <w:szCs w:val="28"/>
          <w:highlight w:val="none"/>
          <w14:textFill>
            <w14:solidFill>
              <w14:schemeClr w14:val="tx1"/>
            </w14:solidFill>
          </w14:textFill>
        </w:rPr>
        <w:t xml:space="preserve">74</w:t>
      </w:r>
      <w:r>
        <w:rPr>
          <w:color w:val="000000" w:themeColor="text1"/>
          <w:sz w:val="28"/>
          <w:szCs w:val="28"/>
          <w:highlight w:val="none"/>
          <w14:textFill>
            <w14:solidFill>
              <w14:schemeClr w14:val="tx1"/>
            </w14:solidFill>
          </w14:textFill>
        </w:rPr>
        <w:fldChar w:fldCharType="end"/>
      </w:r>
      <w:r>
        <w:rPr>
          <w:rFonts w:hint="eastAsia" w:ascii="宋体" w:hAnsi="宋体" w:cs="宋体"/>
          <w:color w:val="000000" w:themeColor="text1"/>
          <w:sz w:val="28"/>
          <w:szCs w:val="28"/>
          <w:highlight w:val="none"/>
          <w14:textFill>
            <w14:solidFill>
              <w14:schemeClr w14:val="tx1"/>
            </w14:solidFill>
          </w14:textFill>
        </w:rPr>
        <w:fldChar w:fldCharType="end"/>
      </w:r>
      <w:r/>
    </w:p>
    <w:p>
      <w:pPr>
        <w:ind w:firstLine="56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fldChar w:fldCharType="end"/>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ectPr>
          <w:footerReference w:type="default" r:id="rId9"/>
          <w:footerReference w:type="first" r:id="rId10"/>
          <w:footnotePr/>
          <w:endnotePr/>
          <w:type w:val="nextPage"/>
          <w:pgSz w:w="11906" w:h="16838" w:orient="portrait"/>
          <w:pgMar w:top="1417" w:right="1587" w:bottom="1417" w:left="1587" w:header="851" w:footer="907" w:gutter="0"/>
          <w:pgNumType w:start="1"/>
          <w:cols w:num="1" w:sep="0" w:space="0"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4" w:name="_Toc6174"/>
      <w:r>
        <w:rPr>
          <w:rFonts w:hint="eastAsia" w:ascii="黑体" w:hAnsi="黑体" w:eastAsia="黑体" w:cs="黑体"/>
          <w:color w:val="000000" w:themeColor="text1"/>
          <w:sz w:val="44"/>
          <w:szCs w:val="44"/>
          <w:highlight w:val="none"/>
          <w14:textFill>
            <w14:solidFill>
              <w14:schemeClr w14:val="tx1"/>
            </w14:solidFill>
          </w14:textFill>
        </w:rPr>
        <w:t xml:space="preserve">第一章</w:t>
      </w:r>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  </w:t>
      </w:r>
      <w:r>
        <w:rPr>
          <w:rFonts w:hint="eastAsia" w:ascii="黑体" w:hAnsi="黑体" w:eastAsia="黑体" w:cs="黑体"/>
          <w:color w:val="000000" w:themeColor="text1"/>
          <w:sz w:val="44"/>
          <w:szCs w:val="44"/>
          <w:highlight w:val="none"/>
          <w14:textFill>
            <w14:solidFill>
              <w14:schemeClr w14:val="tx1"/>
            </w14:solidFill>
          </w14:textFill>
        </w:rPr>
        <w:t xml:space="preserve">投标邀请</w:t>
      </w:r>
      <w:bookmarkEnd w:id="4"/>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w:t>
      </w:r>
      <w:r>
        <w:rPr>
          <w:rFonts w:hint="eastAsia" w:ascii="宋体" w:hAnsi="宋体" w:eastAsia="宋体" w:cs="宋体"/>
          <w:color w:val="000000" w:themeColor="text1"/>
          <w:sz w:val="24"/>
          <w:szCs w:val="24"/>
          <w:highlight w:val="none"/>
          <w:u w:val="single"/>
          <w14:textFill>
            <w14:solidFill>
              <w14:schemeClr w14:val="tx1"/>
            </w14:solidFill>
          </w14:textFill>
        </w:rPr>
        <w:t xml:space="preserve">连云港市红十字中心血站</w:t>
      </w:r>
      <w:r>
        <w:rPr>
          <w:rFonts w:hint="eastAsia" w:ascii="宋体" w:hAnsi="宋体" w:eastAsia="宋体" w:cs="宋体"/>
          <w:color w:val="000000" w:themeColor="text1"/>
          <w:sz w:val="24"/>
          <w:szCs w:val="24"/>
          <w:highlight w:val="none"/>
          <w14:textFill>
            <w14:solidFill>
              <w14:schemeClr w14:val="tx1"/>
            </w14:solidFill>
          </w14:textFill>
        </w:rPr>
        <w:t xml:space="preserve">的委托，</w:t>
      </w:r>
      <w:r>
        <w:rPr>
          <w:rFonts w:hint="eastAsia" w:ascii="宋体" w:hAnsi="宋体" w:eastAsia="宋体" w:cs="宋体"/>
          <w:i w:val="0"/>
          <w:iCs w:val="0"/>
          <w:color w:val="000000" w:themeColor="text1"/>
          <w:sz w:val="24"/>
          <w:szCs w:val="24"/>
          <w:highlight w:val="none"/>
          <w:u w:val="single"/>
          <w14:textFill>
            <w14:solidFill>
              <w14:schemeClr w14:val="tx1"/>
            </w14:solidFill>
          </w14:textFill>
        </w:rPr>
        <w:t xml:space="preserve">广轩项目管理有限公司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就</w:t>
      </w:r>
      <w:r>
        <w:rPr>
          <w:rFonts w:hint="eastAsia" w:ascii="宋体" w:hAnsi="宋体" w:cs="宋体"/>
          <w:color w:val="000000" w:themeColor="text1"/>
          <w:sz w:val="24"/>
          <w:szCs w:val="24"/>
          <w:highlight w:val="none"/>
          <w:lang w:eastAsia="zh-CN"/>
          <w14:textFill>
            <w14:solidFill>
              <w14:schemeClr w14:val="tx1"/>
            </w14:solidFill>
          </w14:textFill>
        </w:rPr>
        <w:t xml:space="preserve">连云港市红十字中心血站便携式血液成分分离机采购项目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JSZC-320700-CQGX-G2026-0009</w:t>
      </w:r>
      <w:r>
        <w:rPr>
          <w:rFonts w:hint="eastAsia" w:ascii="宋体" w:hAnsi="宋体" w:eastAsia="宋体" w:cs="宋体"/>
          <w:color w:val="000000" w:themeColor="text1"/>
          <w:sz w:val="24"/>
          <w:szCs w:val="24"/>
          <w:highlight w:val="none"/>
          <w14:textFill>
            <w14:solidFill>
              <w14:schemeClr w14:val="tx1"/>
            </w14:solidFill>
          </w14:textFill>
        </w:rPr>
        <w:t xml:space="preserve">)进行公开招标采购，欢迎符合条件的供应商投标。</w:t>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41910</wp:posOffset>
                </wp:positionH>
                <wp:positionV relativeFrom="paragraph">
                  <wp:posOffset>73660</wp:posOffset>
                </wp:positionV>
                <wp:extent cx="5554345" cy="1280795"/>
                <wp:effectExtent l="3175" t="3175" r="3175" b="3175"/>
                <wp:wrapSquare wrapText="bothSides"/>
                <wp:docPr id="3" name="文本框 1"/>
                <wp:cNvGraphicFramePr/>
                <a:graphic xmlns:a="http://schemas.openxmlformats.org/drawingml/2006/main">
                  <a:graphicData uri="http://schemas.microsoft.com/office/word/2010/wordprocessingShape">
                    <wps:wsp>
                      <wps:cNvPr id="0" name=""/>
                      <wps:cNvSpPr/>
                      <wps:spPr bwMode="auto">
                        <a:xfrm>
                          <a:off x="0" y="0"/>
                          <a:ext cx="5554344" cy="1281051"/>
                        </a:xfrm>
                        <a:prstGeom prst="rect">
                          <a:avLst/>
                        </a:prstGeom>
                        <a:solidFill>
                          <a:srgbClr val="FFFFFF"/>
                        </a:solidFill>
                        <a:ln w="6350" cap="flat" cmpd="sng">
                          <a:solidFill>
                            <a:srgbClr val="000000"/>
                          </a:solidFill>
                          <a:prstDash val="solid"/>
                          <a:round/>
                        </a:ln>
                      </wps:spPr>
                      <wps:txbx>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连云港市红十字中心血站便携式血液成分分离机采购项目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8月</w:t>
                            </w:r>
                            <w:r>
                              <w:rPr>
                                <w:rFonts w:ascii="宋体" w:hAnsi="宋体" w:cs="宋体"/>
                                <w:color w:val="000000"/>
                                <w:sz w:val="24"/>
                                <w:highlight w:val="none"/>
                                <w:u w:val="single"/>
                              </w:rPr>
                              <w:t xml:space="preserve">21日9点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wps:txbx>
                      <wps:bodyPr wrap="square" upright="1"/>
                    </wps:wsp>
                  </a:graphicData>
                </a:graphic>
              </wp:anchor>
            </w:drawing>
          </mc:Choice>
          <mc:Fallback>
            <w:pict>
              <v:shape id="shape 2" o:spid="_x0000_s2" o:spt="1" type="#_x0000_t1" style="position:absolute;z-index:251661312;o:allowoverlap:true;o:allowincell:true;mso-position-horizontal-relative:text;margin-left:3.3pt;mso-position-horizontal:absolute;mso-position-vertical-relative:text;margin-top:5.8pt;mso-position-vertical:absolute;width:437.3pt;height:100.8pt;mso-wrap-distance-left:9.0pt;mso-wrap-distance-top:0.0pt;mso-wrap-distance-right:9.0pt;mso-wrap-distance-bottom:0.0pt;visibility:visible;" fillcolor="#FFFFFF" strokecolor="#000000" strokeweight="0.50pt">
                <v:stroke dashstyle="solid"/>
                <w10:wrap type="square"/>
                <v:textbox inset="0,0,0,0">
                  <w:txbxContent>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项目概况</w:t>
                      </w:r>
                      <w:r/>
                    </w:p>
                    <w:p>
                      <w:pPr>
                        <w:ind w:firstLine="480"/>
                        <w:jc w:val="both"/>
                        <w:keepLines w:val="0"/>
                        <w:keepNext w:val="0"/>
                        <w:pageBreakBefore w:val="0"/>
                        <w:spacing w:line="360" w:lineRule="auto"/>
                        <w:widowControl w:val="off"/>
                        <w:rPr>
                          <w:rFonts w:ascii="宋体" w:hAnsi="宋体" w:cs="宋体"/>
                          <w:sz w:val="24"/>
                          <w:szCs w:val="24"/>
                        </w:rPr>
                      </w:pPr>
                      <w:r>
                        <w:rPr>
                          <w:rFonts w:hint="eastAsia" w:ascii="宋体" w:hAnsi="宋体"/>
                          <w:color w:val="000000"/>
                          <w:sz w:val="24"/>
                          <w:u w:val="single"/>
                          <w:lang w:eastAsia="zh-CN"/>
                        </w:rPr>
                        <w:t xml:space="preserve">连云港市红十字中心血站便携式血液成分分离机采购项目</w:t>
                      </w:r>
                      <w:r>
                        <w:rPr>
                          <w:rFonts w:hint="eastAsia" w:ascii="宋体" w:hAnsi="宋体" w:cs="宋体"/>
                          <w:sz w:val="24"/>
                          <w:szCs w:val="24"/>
                        </w:rPr>
                        <w:t xml:space="preserve">招标项目的潜在投标人可在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招标文件，并于投标文件接收截止时间</w:t>
                      </w:r>
                      <w:r>
                        <w:rPr>
                          <w:rFonts w:ascii="宋体" w:hAnsi="宋体" w:cs="宋体"/>
                          <w:color w:val="000000"/>
                          <w:sz w:val="24"/>
                          <w:highlight w:val="none"/>
                          <w:u w:val="single"/>
                        </w:rPr>
                        <w:t xml:space="preserve">202</w:t>
                      </w:r>
                      <w:r>
                        <w:rPr>
                          <w:rFonts w:hint="eastAsia" w:ascii="宋体" w:hAnsi="宋体" w:cs="宋体"/>
                          <w:color w:val="000000"/>
                          <w:sz w:val="24"/>
                          <w:highlight w:val="none"/>
                          <w:u w:val="single"/>
                          <w:lang w:val="en-US" w:eastAsia="zh-CN"/>
                        </w:rPr>
                        <w:t xml:space="preserve">6</w:t>
                      </w:r>
                      <w:r>
                        <w:rPr>
                          <w:rFonts w:ascii="宋体" w:hAnsi="宋体" w:cs="宋体"/>
                          <w:color w:val="000000"/>
                          <w:sz w:val="24"/>
                          <w:highlight w:val="none"/>
                          <w:u w:val="single"/>
                        </w:rPr>
                        <w:t xml:space="preserve">年</w:t>
                      </w:r>
                      <w:r>
                        <w:rPr>
                          <w:rFonts w:ascii="宋体" w:hAnsi="宋体" w:cs="宋体"/>
                          <w:color w:val="000000"/>
                          <w:sz w:val="24"/>
                          <w:highlight w:val="none"/>
                          <w:u w:val="single"/>
                        </w:rPr>
                        <w:t xml:space="preserve">8月</w:t>
                      </w:r>
                      <w:r>
                        <w:rPr>
                          <w:rFonts w:ascii="宋体" w:hAnsi="宋体" w:cs="宋体"/>
                          <w:color w:val="000000"/>
                          <w:sz w:val="24"/>
                          <w:highlight w:val="none"/>
                          <w:u w:val="single"/>
                        </w:rPr>
                        <w:t xml:space="preserve">21日9点</w:t>
                      </w:r>
                      <w:r>
                        <w:rPr>
                          <w:rFonts w:hint="eastAsia" w:ascii="宋体" w:hAnsi="宋体" w:cs="宋体"/>
                          <w:color w:val="000000"/>
                          <w:sz w:val="24"/>
                          <w:highlight w:val="none"/>
                          <w:u w:val="single"/>
                        </w:rPr>
                        <w:t xml:space="preserve">00</w:t>
                      </w:r>
                      <w:r>
                        <w:rPr>
                          <w:rFonts w:ascii="宋体" w:hAnsi="宋体" w:cs="宋体"/>
                          <w:color w:val="000000"/>
                          <w:sz w:val="24"/>
                          <w:highlight w:val="none"/>
                          <w:u w:val="single"/>
                        </w:rPr>
                        <w:t xml:space="preserve">分</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北</w:t>
                      </w:r>
                      <w:r>
                        <w:rPr>
                          <w:rFonts w:hint="eastAsia" w:ascii="宋体" w:hAnsi="宋体" w:cs="宋体"/>
                          <w:sz w:val="24"/>
                          <w:szCs w:val="24"/>
                        </w:rPr>
                        <w:t xml:space="preserve">京时间）前递交</w:t>
                      </w:r>
                      <w:r>
                        <w:rPr>
                          <w:rFonts w:hint="eastAsia"/>
                          <w:sz w:val="24"/>
                          <w:szCs w:val="24"/>
                        </w:rPr>
                        <w:t xml:space="preserve">（上传）</w:t>
                      </w:r>
                      <w:r>
                        <w:rPr>
                          <w:rFonts w:hint="eastAsia" w:ascii="宋体" w:hAnsi="宋体" w:cs="宋体"/>
                          <w:sz w:val="24"/>
                          <w:szCs w:val="24"/>
                        </w:rPr>
                        <w:t xml:space="preserve">投标文件。</w:t>
                      </w:r>
                      <w:r/>
                    </w:p>
                  </w:txbxContent>
                </v:textbox>
              </v:shape>
            </w:pict>
          </mc:Fallback>
        </mc:AlternateContent>
      </w:r>
      <w:r>
        <w:rPr>
          <w:rFonts w:hint="eastAsia" w:ascii="宋体" w:hAnsi="宋体"/>
          <w:b/>
          <w:bCs/>
          <w:color w:val="000000" w:themeColor="text1"/>
          <w:sz w:val="30"/>
          <w:szCs w:val="30"/>
          <w:highlight w:val="none"/>
          <w14:textFill>
            <w14:solidFill>
              <w14:schemeClr w14:val="tx1"/>
            </w14:solidFill>
          </w14:textFill>
        </w:rPr>
        <w:t xml:space="preserve">一、项目基本情况</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JSZC-320700-CQGX-G2026-0009</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连云港市红十字中心血站便携式血液成分分离机采购项目</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170</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170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投标报价超过</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最高限价</w:t>
      </w:r>
      <w:r>
        <w:rPr>
          <w:rFonts w:hint="eastAsia" w:ascii="宋体" w:hAnsi="宋体" w:eastAsia="宋体" w:cs="宋体"/>
          <w:b/>
          <w:bCs/>
          <w:color w:val="000000" w:themeColor="text1"/>
          <w:sz w:val="24"/>
          <w:szCs w:val="24"/>
          <w:highlight w:val="none"/>
          <w14:textFill>
            <w14:solidFill>
              <w14:schemeClr w14:val="tx1"/>
            </w14:solidFill>
          </w14:textFill>
        </w:rPr>
        <w:t xml:space="preserve">的投标无效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满足外出采血、机动单采血小板工作需求，提升流动采血作业能力，拟采购便携式血液成分分离机。设备轻便易转运，可全自动分离采集血小板、血浆等血液成分，符合采供血行业规范，配套安装调试、操作培训及售后维保，保障户外采血安全高效。</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具</w:t>
      </w:r>
      <w:r>
        <w:rPr>
          <w:rFonts w:hint="eastAsia" w:ascii="宋体" w:hAnsi="宋体" w:eastAsia="宋体" w:cs="宋体"/>
          <w:b/>
          <w:bCs/>
          <w:color w:val="000000" w:themeColor="text1"/>
          <w:sz w:val="24"/>
          <w:szCs w:val="24"/>
          <w:highlight w:val="none"/>
          <w14:textFill>
            <w14:solidFill>
              <w14:schemeClr w14:val="tx1"/>
            </w14:solidFill>
          </w14:textFill>
        </w:rPr>
        <w:t xml:space="preserve">体详见第四章采购需求。</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对本项目资格要求、采购需求、评标方法与评标标准等部分的询问、质疑请与采购人联系，由采购人负责答复。</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合同签订后30日历天内完成供货、安装调试，达到预期效果</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本项目（是/否）接受联合体投标：不接受联合体。</w:t>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bookmarkStart w:id="5" w:name="_Toc28359080"/>
      <w:r/>
      <w:bookmarkStart w:id="6" w:name="_Toc38985264"/>
      <w:r/>
      <w:bookmarkStart w:id="7" w:name="_Toc28359003"/>
      <w:r/>
      <w:bookmarkStart w:id="8" w:name="_Toc35393791"/>
      <w:r/>
      <w:bookmarkStart w:id="9" w:name="_Toc35393622"/>
      <w:r>
        <w:rPr>
          <w:rFonts w:hint="eastAsia" w:ascii="宋体" w:hAnsi="宋体"/>
          <w:b/>
          <w:bCs/>
          <w:color w:val="000000" w:themeColor="text1"/>
          <w:sz w:val="30"/>
          <w:szCs w:val="30"/>
          <w:highlight w:val="none"/>
          <w14:textFill>
            <w14:solidFill>
              <w14:schemeClr w14:val="tx1"/>
            </w14:solidFill>
          </w14:textFill>
        </w:rPr>
        <w:t xml:space="preserve">二、</w:t>
      </w:r>
      <w:bookmarkEnd w:id="5"/>
      <w:r/>
      <w:bookmarkEnd w:id="6"/>
      <w:r/>
      <w:bookmarkEnd w:id="7"/>
      <w:r/>
      <w:bookmarkEnd w:id="8"/>
      <w:r/>
      <w:bookmarkEnd w:id="9"/>
      <w:r>
        <w:rPr>
          <w:rFonts w:hint="eastAsia" w:ascii="宋体" w:hAnsi="宋体"/>
          <w:b/>
          <w:bCs/>
          <w:color w:val="000000" w:themeColor="text1"/>
          <w:sz w:val="30"/>
          <w:szCs w:val="30"/>
          <w:highlight w:val="none"/>
          <w14:textFill>
            <w14:solidFill>
              <w14:schemeClr w14:val="tx1"/>
            </w14:solidFill>
          </w14:textFill>
        </w:rPr>
        <w:t xml:space="preserve">申请人的资格要求</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bookmarkStart w:id="10" w:name="_Toc35393792"/>
      <w:r/>
      <w:bookmarkStart w:id="11" w:name="_Toc35393623"/>
      <w:r/>
      <w:bookmarkStart w:id="12" w:name="_Toc28359081"/>
      <w:r/>
      <w:bookmarkStart w:id="13" w:name="_Toc28359004"/>
      <w:r/>
      <w:bookmarkStart w:id="14" w:name="_Toc38985265"/>
      <w:r>
        <w:rPr>
          <w:rFonts w:hint="eastAsia" w:ascii="宋体" w:hAnsi="宋体" w:eastAsia="宋体" w:cs="宋体"/>
          <w:color w:val="000000" w:themeColor="text1"/>
          <w:sz w:val="24"/>
          <w:szCs w:val="24"/>
          <w:highlight w:val="none"/>
          <w14:textFill>
            <w14:solidFill>
              <w14:schemeClr w14:val="tx1"/>
            </w14:solidFill>
          </w14:textFill>
        </w:rPr>
        <w:t xml:space="preserve">（一</w:t>
      </w:r>
      <w:r>
        <w:rPr>
          <w:rFonts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通用</w:t>
      </w:r>
      <w:r>
        <w:rPr>
          <w:rFonts w:ascii="宋体" w:hAnsi="宋体" w:eastAsia="宋体" w:cs="宋体"/>
          <w:color w:val="000000" w:themeColor="text1"/>
          <w:sz w:val="24"/>
          <w:szCs w:val="24"/>
          <w:highlight w:val="none"/>
          <w14:textFill>
            <w14:solidFill>
              <w14:schemeClr w14:val="tx1"/>
            </w14:solidFill>
          </w14:textFill>
        </w:rPr>
        <w:t xml:space="preserve">资格要求</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1.满足《中华人民共和国政府采购法》第二十二条规定，并提供下列材料：</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）法人或者其他组织的营业执照等证明文件，自然人的身份证明；</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上一年度的财务状况报告（成立不满一年不需提供）</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）依法缴纳税收和社会保障资金的相关材料；</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）具备履行合同所必需的设备和专业技术能力的书面声明及证明材料；</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）参加政府采购活动前</w:t>
      </w:r>
      <w:r>
        <w:rPr>
          <w:rFonts w:ascii="宋体" w:hAnsi="宋体" w:eastAsia="宋体" w:cs="宋体"/>
          <w:color w:val="000000" w:themeColor="text1"/>
          <w:sz w:val="24"/>
          <w:szCs w:val="24"/>
          <w:highlight w:val="none"/>
          <w14:textFill>
            <w14:solidFill>
              <w14:schemeClr w14:val="tx1"/>
            </w14:solidFill>
          </w14:textFill>
        </w:rPr>
        <w:t xml:space="preserve">3年内在经营活动中没有重大违法记录的书面声明。</w:t>
      </w:r>
      <w:bookmarkStart w:id="15" w:name="_Hlk139531395"/>
      <w:r/>
      <w:bookmarkStart w:id="16" w:name="_Hlk139531227"/>
      <w:r/>
      <w:r/>
    </w:p>
    <w:p>
      <w:pPr>
        <w:ind w:firstLine="480"/>
        <w:jc w:val="both"/>
        <w:keepLines w:val="0"/>
        <w:keepNext w:val="0"/>
        <w:pageBreakBefore w:val="0"/>
        <w:spacing w:line="360" w:lineRule="auto"/>
        <w:widowControl w:val="off"/>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根据连财购〔</w:t>
      </w:r>
      <w:r>
        <w:rPr>
          <w:rFonts w:ascii="宋体" w:hAnsi="宋体" w:eastAsia="宋体" w:cs="宋体"/>
          <w:b/>
          <w:bCs/>
          <w:color w:val="000000" w:themeColor="text1"/>
          <w:sz w:val="24"/>
          <w:szCs w:val="24"/>
          <w:highlight w:val="none"/>
          <w14:textFill>
            <w14:solidFill>
              <w14:schemeClr w14:val="tx1"/>
            </w14:solidFill>
          </w14:textFill>
        </w:rPr>
        <w:t xml:space="preserve">2023〕4号、连财购（2023）9号文件精神</w:t>
      </w:r>
      <w:bookmarkEnd w:id="15"/>
      <w:r>
        <w:rPr>
          <w:rFonts w:hint="eastAsia" w:ascii="宋体" w:hAnsi="宋体" w:eastAsia="宋体" w:cs="宋体"/>
          <w:b/>
          <w:bCs/>
          <w:color w:val="000000" w:themeColor="text1"/>
          <w:sz w:val="24"/>
          <w:szCs w:val="24"/>
          <w:highlight w:val="none"/>
          <w14:textFill>
            <w14:solidFill>
              <w14:schemeClr w14:val="tx1"/>
            </w14:solidFill>
          </w14:textFill>
        </w:rPr>
        <w:t xml:space="preserve">，第（</w:t>
      </w:r>
      <w:r>
        <w:rPr>
          <w:rFonts w:ascii="宋体" w:hAnsi="宋体" w:eastAsia="宋体" w:cs="宋体"/>
          <w:b/>
          <w:bCs/>
          <w:color w:val="000000" w:themeColor="text1"/>
          <w:sz w:val="24"/>
          <w:szCs w:val="24"/>
          <w:highlight w:val="none"/>
          <w14:textFill>
            <w14:solidFill>
              <w14:schemeClr w14:val="tx1"/>
            </w14:solidFill>
          </w14:textFill>
        </w:rPr>
        <w:t xml:space="preserve">2）、（3）项可以提供《财务状况报告及税收、社会保障资金缴纳情况承诺函》，不再要求</w:t>
      </w:r>
      <w:r>
        <w:rPr>
          <w:rFonts w:hint="eastAsia" w:ascii="宋体" w:hAnsi="宋体" w:eastAsia="宋体" w:cs="宋体"/>
          <w:b/>
          <w:bCs/>
          <w:color w:val="000000" w:themeColor="text1"/>
          <w:sz w:val="24"/>
          <w:szCs w:val="24"/>
          <w:highlight w:val="none"/>
          <w14:textFill>
            <w14:solidFill>
              <w14:schemeClr w14:val="tx1"/>
            </w14:solidFill>
          </w14:textFill>
        </w:rPr>
        <w:t xml:space="preserve">投标人提供相关财务状况、缴纳税收和社会保障资金等证明材料，</w:t>
      </w:r>
      <w:bookmarkEnd w:id="16"/>
      <w:r>
        <w:rPr>
          <w:rFonts w:hint="eastAsia" w:ascii="宋体" w:hAnsi="宋体" w:eastAsia="宋体" w:cs="宋体"/>
          <w:b/>
          <w:bCs/>
          <w:color w:val="000000" w:themeColor="text1"/>
          <w:sz w:val="24"/>
          <w:szCs w:val="24"/>
          <w:highlight w:val="none"/>
          <w14:textFill>
            <w14:solidFill>
              <w14:schemeClr w14:val="tx1"/>
            </w14:solidFill>
          </w14:textFill>
        </w:rPr>
        <w:t xml:space="preserve">具体格式详见招标文件第六章投标文件格式。</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both"/>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3.落实政府采购政策需满足的资格要求：</w:t>
      </w:r>
      <w:r>
        <w:rPr>
          <w:rFonts w:hint="eastAsia" w:ascii="宋体" w:hAnsi="宋体" w:cs="宋体"/>
          <w:color w:val="000000" w:themeColor="text1"/>
          <w:sz w:val="24"/>
          <w:szCs w:val="24"/>
          <w:highlight w:val="none"/>
          <w:lang w:eastAsia="zh-CN"/>
          <w14:textFill>
            <w14:solidFill>
              <w14:schemeClr w14:val="tx1"/>
            </w14:solidFill>
          </w14:textFill>
        </w:rPr>
        <w:t xml:space="preserve">无</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（二）本项目的特定资格要求：</w:t>
      </w:r>
      <w:r/>
    </w:p>
    <w:p>
      <w:pPr>
        <w:ind w:firstLine="480"/>
        <w:jc w:val="both"/>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以下两项中的任意一项：</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①供应商为所投产品制造商，提供具有有效期内的《医疗器械生产许可证》；</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②供应商为所投产品经销商，提供具有有效期内的《医疗器械经营备案凭证》或《医疗器械经营许可证》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（三）本项目的其他资格要求：</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bookmarkStart w:id="17" w:name="OLE_LINK1"/>
      <w:r>
        <w:rPr>
          <w:rFonts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color w:val="000000" w:themeColor="text1"/>
          <w:sz w:val="24"/>
          <w:szCs w:val="24"/>
          <w:highlight w:val="none"/>
          <w14:textFill>
            <w14:solidFill>
              <w14:schemeClr w14:val="tx1"/>
            </w14:solidFill>
          </w14:textFill>
        </w:rPr>
        <w:t xml:space="preserve">接受</w:t>
      </w:r>
      <w:r>
        <w:rPr>
          <w:rFonts w:hint="eastAsia" w:ascii="宋体" w:hAnsi="宋体" w:eastAsia="宋体" w:cs="宋体"/>
          <w:color w:val="000000" w:themeColor="text1"/>
          <w:sz w:val="24"/>
          <w:szCs w:val="24"/>
          <w:highlight w:val="none"/>
          <w14:textFill>
            <w14:solidFill>
              <w14:schemeClr w14:val="tx1"/>
            </w14:solidFill>
          </w14:textFill>
        </w:rPr>
        <w:t xml:space="preserve">进口产品(进口产品是指通过中国海关报关验放进入中国境内且产自关境外的产品)</w:t>
      </w:r>
      <w:r>
        <w:rPr>
          <w:rFonts w:ascii="宋体" w:hAnsi="宋体" w:eastAsia="宋体" w:cs="宋体"/>
          <w:color w:val="000000" w:themeColor="text1"/>
          <w:sz w:val="24"/>
          <w:szCs w:val="24"/>
          <w:highlight w:val="none"/>
          <w14:textFill>
            <w14:solidFill>
              <w14:schemeClr w14:val="tx1"/>
            </w14:solidFill>
          </w14:textFill>
        </w:rPr>
        <w:t xml:space="preserve">。</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3.本项目中标后不允许分包或转包。</w:t>
      </w:r>
      <w:r/>
    </w:p>
    <w:p>
      <w:pPr>
        <w:ind w:firstLine="480"/>
        <w:jc w:val="both"/>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 xml:space="preserve">4.法律、法规规定的其他条件。</w:t>
      </w:r>
      <w:bookmarkEnd w:id="17"/>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三、获取招标文件</w:t>
      </w:r>
      <w:bookmarkEnd w:id="10"/>
      <w:r/>
      <w:bookmarkEnd w:id="11"/>
      <w:r/>
      <w:bookmarkEnd w:id="12"/>
      <w:r/>
      <w:bookmarkEnd w:id="13"/>
      <w:r/>
      <w:bookmarkEnd w:id="14"/>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bookmarkStart w:id="18" w:name="_Toc28359005"/>
      <w:r/>
      <w:bookmarkStart w:id="19" w:name="_Toc28359082"/>
      <w:r/>
      <w:bookmarkStart w:id="20" w:name="_Toc35393624"/>
      <w:r/>
      <w:bookmarkStart w:id="21" w:name="_Toc38985266"/>
      <w:r/>
      <w:bookmarkStart w:id="22" w:name="_Toc35393793"/>
      <w:r>
        <w:rPr>
          <w:rFonts w:hint="eastAsia" w:ascii="宋体" w:hAnsi="宋体" w:eastAsia="宋体" w:cs="宋体"/>
          <w:color w:val="000000" w:themeColor="text1"/>
          <w:sz w:val="24"/>
          <w:szCs w:val="24"/>
          <w:highlight w:val="none"/>
          <w14:textFill>
            <w14:solidFill>
              <w14:schemeClr w14:val="tx1"/>
            </w14:solidFill>
          </w14:textFill>
        </w:rPr>
        <w:t xml:space="preserve">1.时间：202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7月</w:t>
      </w:r>
      <w:r>
        <w:rPr>
          <w:rFonts w:hint="eastAsia" w:ascii="宋体" w:hAnsi="宋体" w:eastAsia="宋体" w:cs="宋体"/>
          <w:color w:val="000000" w:themeColor="text1"/>
          <w:sz w:val="24"/>
          <w:szCs w:val="24"/>
          <w:highlight w:val="none"/>
          <w14:textFill>
            <w14:solidFill>
              <w14:schemeClr w14:val="tx1"/>
            </w14:solidFill>
          </w14:textFill>
        </w:rPr>
        <w:t xml:space="preserve">31日至202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8月</w:t>
      </w:r>
      <w:r>
        <w:rPr>
          <w:rFonts w:hint="eastAsia" w:ascii="宋体" w:hAnsi="宋体" w:eastAsia="宋体" w:cs="宋体"/>
          <w:color w:val="000000" w:themeColor="text1"/>
          <w:sz w:val="24"/>
          <w:szCs w:val="24"/>
          <w:highlight w:val="none"/>
          <w14:textFill>
            <w14:solidFill>
              <w14:schemeClr w14:val="tx1"/>
            </w14:solidFill>
          </w14:textFill>
        </w:rPr>
        <w:t xml:space="preserve">7日</w:t>
      </w:r>
      <w:r>
        <w:rPr>
          <w:rFonts w:ascii="宋体" w:hAnsi="宋体" w:eastAsia="宋体" w:cs="宋体"/>
          <w:color w:val="000000" w:themeColor="text1"/>
          <w:sz w:val="24"/>
          <w:szCs w:val="24"/>
          <w:highlight w:val="none"/>
          <w14:textFill>
            <w14:solidFill>
              <w14:schemeClr w14:val="tx1"/>
            </w14:solidFill>
          </w14:textFill>
        </w:rPr>
        <w:t xml:space="preserve">23:59:00</w:t>
      </w:r>
      <w:r>
        <w:rPr>
          <w:rFonts w:hint="eastAsia" w:ascii="宋体" w:hAnsi="宋体" w:eastAsia="宋体" w:cs="宋体"/>
          <w:color w:val="000000" w:themeColor="text1"/>
          <w:sz w:val="24"/>
          <w:szCs w:val="24"/>
          <w:highlight w:val="none"/>
          <w14:textFill>
            <w14:solidFill>
              <w14:schemeClr w14:val="tx1"/>
            </w14:solidFill>
          </w14:textFill>
        </w:rPr>
        <w:t xml:space="preserve">止（北京时间）。</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2.方式：在“江苏政府采购网”自行免费下载招标文件。</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（1）潜在投标人访问电子招标投标交易平台的网络地址和方法：</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①登录http://jszfcg.jsczt.cn/ ，或进入江苏政府采购网，点击“苏采云”进入系统。</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③潜在投标人访问“苏采云”系统的网络地址和方法</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“苏采云”系统的网址:http://jszfcg.jsczt.cn/。</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④“CA数字证书”的获取</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⑤招标文件(后缀名为“.kedt”)、供应商操作手册及政府采购客户端工具可通过“苏采云”系统--已报名项目--报名详情页面内相应链接进行下载。</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⑥招标代理机构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将数据电文形式的招标文件加载至“苏采云”系统，供潜在投标人下载或者查阅。</w:t>
      </w:r>
      <w:r/>
    </w:p>
    <w:p>
      <w:pPr>
        <w:ind w:firstLine="480"/>
        <w:keepLines w:val="0"/>
        <w:keepNext w:val="0"/>
        <w:pageBreakBefore w:val="0"/>
        <w:spacing w:line="360" w:lineRule="auto"/>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⑦请潜在投标人提前安装相应的控件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详见《江苏省政府采购管理交易系统</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苏采云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供应商操作手册&gt;</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并使用谷歌浏览器登录“苏采云”系统参与不见面开评标。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如潜在投标人未按上述要求操作，将自行承担所产生的风险。</w:t>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四、提交投标文件</w:t>
      </w:r>
      <w:bookmarkEnd w:id="18"/>
      <w:r/>
      <w:bookmarkEnd w:id="19"/>
      <w:r>
        <w:rPr>
          <w:rFonts w:hint="eastAsia" w:ascii="宋体" w:hAnsi="宋体"/>
          <w:b/>
          <w:bCs/>
          <w:color w:val="000000" w:themeColor="text1"/>
          <w:sz w:val="30"/>
          <w:szCs w:val="30"/>
          <w:highlight w:val="none"/>
          <w14:textFill>
            <w14:solidFill>
              <w14:schemeClr w14:val="tx1"/>
            </w14:solidFill>
          </w14:textFill>
        </w:rPr>
        <w:t xml:space="preserve">截止时间、开标时间和地点</w:t>
      </w:r>
      <w:bookmarkEnd w:id="20"/>
      <w:r/>
      <w:bookmarkEnd w:id="21"/>
      <w:r/>
      <w:bookmarkEnd w:id="22"/>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3" w:name="_Toc38985267"/>
      <w:r/>
      <w:bookmarkStart w:id="24" w:name="_Toc28359084"/>
      <w:r/>
      <w:bookmarkStart w:id="25" w:name="_Toc35393625"/>
      <w:r/>
      <w:bookmarkStart w:id="26" w:name="_Toc28359007"/>
      <w:r/>
      <w:bookmarkStart w:id="27" w:name="_Toc35393794"/>
      <w:r>
        <w:rPr>
          <w:rFonts w:hint="eastAsia" w:ascii="宋体" w:hAnsi="宋体" w:eastAsia="宋体" w:cs="宋体"/>
          <w:color w:val="000000" w:themeColor="text1"/>
          <w:sz w:val="24"/>
          <w:szCs w:val="24"/>
          <w:highlight w:val="none"/>
          <w14:textFill>
            <w14:solidFill>
              <w14:schemeClr w14:val="tx1"/>
            </w14:solidFill>
          </w14:textFill>
        </w:rPr>
        <w:t xml:space="preserve">提交投标文件截止时间：202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8月</w:t>
      </w:r>
      <w:r>
        <w:rPr>
          <w:rFonts w:hint="eastAsia" w:ascii="宋体" w:hAnsi="宋体" w:eastAsia="宋体" w:cs="宋体"/>
          <w:color w:val="000000" w:themeColor="text1"/>
          <w:sz w:val="24"/>
          <w:szCs w:val="24"/>
          <w:highlight w:val="none"/>
          <w14:textFill>
            <w14:solidFill>
              <w14:schemeClr w14:val="tx1"/>
            </w14:solidFill>
          </w14:textFill>
        </w:rPr>
        <w:t xml:space="preserve">21日9:00:00（北京时间）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开标时间：提交投标文件截止时间</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开标地点：“苏采云”政府采购交易系统网上开标大厅</w:t>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14:textFill>
            <w14:solidFill>
              <w14:schemeClr w14:val="tx1"/>
            </w14:solidFill>
          </w14:textFill>
        </w:rPr>
        <w:t xml:space="preserve">五、公告期限</w:t>
      </w:r>
      <w:bookmarkEnd w:id="23"/>
      <w:r/>
      <w:bookmarkEnd w:id="24"/>
      <w:r/>
      <w:bookmarkEnd w:id="25"/>
      <w:r/>
      <w:bookmarkEnd w:id="26"/>
      <w:r/>
      <w:bookmarkEnd w:id="27"/>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8" w:name="_Toc35393626"/>
      <w:r/>
      <w:bookmarkStart w:id="29" w:name="_Toc38985268"/>
      <w:r/>
      <w:bookmarkStart w:id="30" w:name="_Toc35393795"/>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bookmarkEnd w:id="28"/>
      <w:r/>
      <w:bookmarkEnd w:id="29"/>
      <w:r/>
      <w:bookmarkEnd w:id="30"/>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bookmarkStart w:id="31" w:name="_Toc38985269"/>
      <w:r/>
      <w:bookmarkStart w:id="32" w:name="_Toc35393796"/>
      <w:r/>
      <w:bookmarkStart w:id="33" w:name="_Toc35393627"/>
      <w:r/>
      <w:bookmarkStart w:id="34" w:name="_Toc28359085"/>
      <w:r/>
      <w:bookmarkStart w:id="35" w:name="_Toc28359008"/>
      <w:r>
        <w:rPr>
          <w:rFonts w:hint="eastAsia" w:ascii="宋体" w:hAnsi="宋体"/>
          <w:b/>
          <w:bCs/>
          <w:color w:val="000000" w:themeColor="text1"/>
          <w:sz w:val="30"/>
          <w:szCs w:val="30"/>
          <w:highlight w:val="none"/>
          <w14:textFill>
            <w14:solidFill>
              <w14:schemeClr w14:val="tx1"/>
            </w14:solidFill>
          </w14:textFill>
        </w:rPr>
        <w:t xml:space="preserve">六、其他补充事宜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1.本次招标不收取投标保证金。</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2.本招标文件中标注★的款项为实质性响应要求和条件，投标人必须逐条做出满足要求和条件的响应，否则将按无效响应处理。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http://www.ccgp-jiangsu.gov.cn/jiangsu/zlxz/ee/ee3a4bc5a3454aa2b0d9312230633ce9.html</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0"/>
        <w:keepLines w:val="0"/>
        <w:keepNext w:val="0"/>
        <w:pageBreakBefore w:val="0"/>
        <w:spacing w:line="240" w:lineRule="auto"/>
        <w:widowControl w:val="off"/>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bCs/>
          <w:color w:val="000000" w:themeColor="text1"/>
          <w:sz w:val="30"/>
          <w:szCs w:val="30"/>
          <w:highlight w:val="none"/>
          <w:lang w:val="en-US" w:eastAsia="zh-CN"/>
          <w14:textFill>
            <w14:solidFill>
              <w14:schemeClr w14:val="tx1"/>
            </w14:solidFill>
          </w14:textFill>
        </w:rPr>
        <w:t xml:space="preserve">七、</w:t>
      </w:r>
      <w:r>
        <w:rPr>
          <w:rFonts w:hint="eastAsia" w:ascii="宋体" w:hAnsi="宋体"/>
          <w:b/>
          <w:bCs/>
          <w:color w:val="000000" w:themeColor="text1"/>
          <w:sz w:val="30"/>
          <w:szCs w:val="30"/>
          <w:highlight w:val="none"/>
          <w14:textFill>
            <w14:solidFill>
              <w14:schemeClr w14:val="tx1"/>
            </w14:solidFill>
          </w14:textFill>
        </w:rPr>
        <w:t xml:space="preserve">本次招标联系方式</w:t>
      </w:r>
      <w:bookmarkEnd w:id="31"/>
      <w:r/>
      <w:bookmarkEnd w:id="32"/>
      <w:r/>
      <w:bookmarkEnd w:id="33"/>
      <w:r/>
      <w:bookmarkEnd w:id="34"/>
      <w:r/>
      <w:bookmarkEnd w:id="35"/>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名称：连云港市红十字中心血站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地址：连云港市海州区盐河北路39号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联系人：滕主任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联系电话：0518-80276278</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名称：广轩项目管理有限公司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地址：连云港市海州区朝阳东路32-6号东盛阳光大厦A座1703号</w:t>
      </w:r>
      <w:r>
        <w:rPr>
          <w:rFonts w:hint="eastAsia" w:ascii="宋体" w:hAnsi="宋体" w:eastAsia="宋体" w:cs="宋体"/>
          <w:color w:val="000000" w:themeColor="text1"/>
          <w:sz w:val="24"/>
          <w:szCs w:val="24"/>
          <w:highlight w:val="none"/>
          <w14:textFill>
            <w14:solidFill>
              <w14:schemeClr w14:val="tx1"/>
            </w14:solidFill>
          </w14:textFill>
        </w:rPr>
        <w:tab/>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联系人：夏工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联系电话：15705122288</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36" w:name="_Toc120614211"/>
      <w:r>
        <w:rPr>
          <w:rFonts w:hint="eastAsia" w:ascii="宋体" w:hAnsi="宋体" w:eastAsia="宋体" w:cs="宋体"/>
          <w:color w:val="000000" w:themeColor="text1"/>
          <w:sz w:val="24"/>
          <w:szCs w:val="24"/>
          <w:highlight w:val="none"/>
          <w14:textFill>
            <w14:solidFill>
              <w14:schemeClr w14:val="tx1"/>
            </w14:solidFill>
          </w14:textFill>
        </w:rPr>
        <w:t xml:space="preserve">项目联系人：夏工</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电话：15705122288</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37" w:name="_Toc25135"/>
      <w:r>
        <w:rPr>
          <w:rFonts w:hint="eastAsia" w:ascii="黑体" w:hAnsi="黑体" w:eastAsia="黑体" w:cs="黑体"/>
          <w:color w:val="000000" w:themeColor="text1"/>
          <w:sz w:val="44"/>
          <w:szCs w:val="44"/>
          <w:highlight w:val="none"/>
          <w14:textFill>
            <w14:solidFill>
              <w14:schemeClr w14:val="tx1"/>
            </w14:solidFill>
          </w14:textFill>
        </w:rPr>
        <w:t xml:space="preserve">第二章  </w:t>
      </w:r>
      <w:bookmarkEnd w:id="36"/>
      <w:r/>
      <w:bookmarkStart w:id="38" w:name="_Toc20823274"/>
      <w:r/>
      <w:bookmarkStart w:id="39" w:name="_Toc513029202"/>
      <w:r/>
      <w:bookmarkStart w:id="40" w:name="_Toc120614213"/>
      <w:r/>
      <w:bookmarkStart w:id="41" w:name="_Toc16938518"/>
      <w:r>
        <w:rPr>
          <w:rFonts w:hint="eastAsia" w:ascii="黑体" w:hAnsi="黑体" w:eastAsia="黑体" w:cs="黑体"/>
          <w:color w:val="000000" w:themeColor="text1"/>
          <w:sz w:val="44"/>
          <w:szCs w:val="44"/>
          <w:highlight w:val="none"/>
          <w14:textFill>
            <w14:solidFill>
              <w14:schemeClr w14:val="tx1"/>
            </w14:solidFill>
          </w14:textFill>
        </w:rPr>
        <w:t xml:space="preserve">投标人须知</w:t>
      </w:r>
      <w:bookmarkEnd w:id="37"/>
      <w:r/>
      <w:bookmarkEnd w:id="38"/>
      <w:r/>
      <w:bookmarkEnd w:id="39"/>
      <w:r/>
      <w:bookmarkEnd w:id="40"/>
      <w:r/>
      <w:bookmarkEnd w:id="41"/>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42" w:name="_Toc16938519"/>
      <w:r/>
      <w:bookmarkStart w:id="43" w:name="_Toc20823275"/>
      <w:r/>
      <w:bookmarkStart w:id="44" w:name="_Toc120614214"/>
      <w:r/>
      <w:bookmarkStart w:id="45" w:name="_Toc513029203"/>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bookmarkEnd w:id="42"/>
      <w:r/>
      <w:bookmarkEnd w:id="43"/>
      <w:r/>
      <w:bookmarkEnd w:id="44"/>
      <w:r/>
      <w:bookmarkEnd w:id="45"/>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46" w:name="_Hlt16619475"/>
      <w:r/>
      <w:bookmarkEnd w:id="46"/>
      <w:r>
        <w:rPr>
          <w:rFonts w:hint="eastAsia" w:ascii="宋体" w:hAnsi="宋体" w:eastAsia="宋体" w:cs="宋体"/>
          <w:b/>
          <w:bCs/>
          <w:color w:val="000000" w:themeColor="text1"/>
          <w:sz w:val="24"/>
          <w:szCs w:val="24"/>
          <w:highlight w:val="none"/>
          <w14:textFill>
            <w14:solidFill>
              <w14:schemeClr w14:val="tx1"/>
            </w14:solidFill>
          </w14:textFill>
        </w:rPr>
        <w:t xml:space="preserve">1、采购方式</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2、合格的投标人</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2.1 满足招标公告中申请人的资格要求的规定。</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2.3 满足本招标文件全部实质性要求和条件的规定。</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2.4 符合上述条件的投标人应承担投标及履约过程应承担的全部责任与义务。</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4、投标费用</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投标人应自行承担所有与参与投标有关的费用，无论投标过程中的做法和结果如何，采购人和广轩项目管理有限公司（以下简称代理机构）在任何情况下均无义务和责任承担这些费用。</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4.2 本项目招标代理费按苏招协【2022】002号文规定的标准计取，全部费用由中标人在领取中标通知书时支付；需考虑在投标报价中。</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5、招标文件的约束力</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5.1 投标人一旦参与本项目采购活动，即被认为接受了本招标文件的规定和约束。</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47" w:name="_Toc120614215"/>
      <w:r/>
      <w:bookmarkStart w:id="48" w:name="_Toc20823281"/>
      <w:r/>
      <w:bookmarkStart w:id="49" w:name="_Toc16938525"/>
      <w:r/>
      <w:bookmarkStart w:id="50" w:name="_Toc513029209"/>
      <w:r>
        <w:rPr>
          <w:rFonts w:hint="eastAsia" w:ascii="宋体" w:hAnsi="宋体" w:eastAsia="宋体" w:cs="宋体"/>
          <w:b/>
          <w:bCs/>
          <w:color w:val="000000" w:themeColor="text1"/>
          <w:sz w:val="24"/>
          <w:szCs w:val="24"/>
          <w:highlight w:val="none"/>
          <w14:textFill>
            <w14:solidFill>
              <w14:schemeClr w14:val="tx1"/>
            </w14:solidFill>
          </w14:textFill>
        </w:rPr>
        <w:t xml:space="preserve">二、招标文件</w:t>
      </w:r>
      <w:bookmarkEnd w:id="47"/>
      <w:r/>
      <w:bookmarkEnd w:id="48"/>
      <w:r/>
      <w:bookmarkEnd w:id="49"/>
      <w:r/>
      <w:bookmarkEnd w:id="50"/>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51" w:name="_Toc16938526"/>
      <w:r/>
      <w:bookmarkStart w:id="52" w:name="_Toc20823282"/>
      <w:r/>
      <w:bookmarkStart w:id="53" w:name="_Toc513029210"/>
      <w:r>
        <w:rPr>
          <w:rFonts w:hint="eastAsia" w:ascii="宋体" w:hAnsi="宋体" w:eastAsia="宋体" w:cs="宋体"/>
          <w:b/>
          <w:bCs/>
          <w:color w:val="000000" w:themeColor="text1"/>
          <w:sz w:val="24"/>
          <w:szCs w:val="24"/>
          <w:highlight w:val="none"/>
          <w14:textFill>
            <w14:solidFill>
              <w14:schemeClr w14:val="tx1"/>
            </w14:solidFill>
          </w14:textFill>
        </w:rPr>
        <w:t xml:space="preserve">6、招标文件构成</w:t>
      </w:r>
      <w:bookmarkEnd w:id="51"/>
      <w:r/>
      <w:bookmarkEnd w:id="52"/>
      <w:r/>
      <w:bookmarkEnd w:id="53"/>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 招标文件由以下部分组成：</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54" w:name="_Toc513029211"/>
      <w:r/>
      <w:bookmarkStart w:id="55" w:name="_Toc20823283"/>
      <w:r/>
      <w:bookmarkStart w:id="56" w:name="_Toc16938527"/>
      <w:r/>
      <w:bookmarkStart w:id="57" w:name="_Toc462564070"/>
      <w:r>
        <w:rPr>
          <w:rFonts w:hint="eastAsia" w:ascii="宋体" w:hAnsi="宋体" w:eastAsia="宋体" w:cs="宋体"/>
          <w:b/>
          <w:bCs/>
          <w:color w:val="000000" w:themeColor="text1"/>
          <w:sz w:val="24"/>
          <w:szCs w:val="24"/>
          <w:highlight w:val="none"/>
          <w14:textFill>
            <w14:solidFill>
              <w14:schemeClr w14:val="tx1"/>
            </w14:solidFill>
          </w14:textFill>
        </w:rPr>
        <w:t xml:space="preserve">7、招标文件的澄清</w:t>
      </w:r>
      <w:bookmarkEnd w:id="54"/>
      <w:r/>
      <w:bookmarkEnd w:id="55"/>
      <w:r/>
      <w:bookmarkEnd w:id="56"/>
      <w:r/>
      <w:bookmarkEnd w:id="57"/>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 任何要求对招标文件进行澄清的投标人，应在投标截止期</w:t>
      </w:r>
      <w:r>
        <w:rPr>
          <w:rFonts w:hint="eastAsia" w:ascii="宋体" w:hAnsi="宋体" w:eastAsia="宋体" w:cs="宋体"/>
          <w:b/>
          <w:color w:val="000000" w:themeColor="text1"/>
          <w:sz w:val="24"/>
          <w:szCs w:val="24"/>
          <w:highlight w:val="none"/>
          <w14:textFill>
            <w14:solidFill>
              <w14:schemeClr w14:val="tx1"/>
            </w14:solidFill>
          </w14:textFill>
        </w:rPr>
        <w:t xml:space="preserve">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前按招标公告中的通讯地址，以书面形式通知采购代理机构和采购人。</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58" w:name="_Toc513029212"/>
      <w:r/>
      <w:bookmarkStart w:id="59" w:name="_Toc16938528"/>
      <w:r/>
      <w:bookmarkStart w:id="60" w:name="_Toc462564071"/>
      <w:r/>
      <w:bookmarkStart w:id="61" w:name="_Toc20823284"/>
      <w:r>
        <w:rPr>
          <w:rFonts w:hint="eastAsia" w:ascii="宋体" w:hAnsi="宋体" w:eastAsia="宋体" w:cs="宋体"/>
          <w:b/>
          <w:bCs/>
          <w:color w:val="000000" w:themeColor="text1"/>
          <w:sz w:val="24"/>
          <w:szCs w:val="24"/>
          <w:highlight w:val="none"/>
          <w14:textFill>
            <w14:solidFill>
              <w14:schemeClr w14:val="tx1"/>
            </w14:solidFill>
          </w14:textFill>
        </w:rPr>
        <w:t xml:space="preserve">8、招标文件的修改</w:t>
      </w:r>
      <w:bookmarkEnd w:id="58"/>
      <w:r/>
      <w:bookmarkEnd w:id="59"/>
      <w:r/>
      <w:bookmarkEnd w:id="60"/>
      <w:r/>
      <w:bookmarkEnd w:id="61"/>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 在投标截止时间前，采购人或采购代理机构可以对招标文件进行修改。</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8.2 </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采购代理机构有权按照法定的要求推迟投标截止日期和开标日期。</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bCs/>
          <w:color w:val="000000" w:themeColor="text1"/>
          <w:sz w:val="24"/>
          <w:szCs w:val="24"/>
          <w:highlight w:val="none"/>
          <w14:textFill>
            <w14:solidFill>
              <w14:schemeClr w14:val="tx1"/>
            </w14:solidFill>
          </w14:textFill>
        </w:rPr>
        <w:t xml:space="preserve">8.3 </w:t>
      </w:r>
      <w:r>
        <w:rPr>
          <w:rFonts w:hint="eastAsia" w:ascii="宋体" w:hAnsi="宋体" w:eastAsia="宋体" w:cs="宋体"/>
          <w:color w:val="000000" w:themeColor="text1"/>
          <w:sz w:val="24"/>
          <w:szCs w:val="24"/>
          <w:highlight w:val="none"/>
          <w14:textFill>
            <w14:solidFill>
              <w14:schemeClr w14:val="tx1"/>
            </w14:solidFill>
          </w14:textFill>
        </w:rPr>
        <w:t xml:space="preserve">招标文件的修改将在江苏政府采购网公布，补充文件将作为招标文件的组成部分，并对投标人具有约束力。</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bookmarkStart w:id="62" w:name="_Toc20823285"/>
      <w:r/>
      <w:bookmarkStart w:id="63" w:name="_Toc462564072"/>
      <w:r/>
      <w:bookmarkStart w:id="64" w:name="_Toc513029213"/>
      <w:r/>
      <w:bookmarkStart w:id="65" w:name="_Toc16938529"/>
      <w:r/>
      <w:bookmarkStart w:id="66" w:name="_Toc120614216"/>
      <w:r>
        <w:rPr>
          <w:rFonts w:hint="eastAsia" w:ascii="宋体" w:hAnsi="宋体" w:eastAsia="宋体" w:cs="宋体"/>
          <w:b/>
          <w:bCs/>
          <w:color w:val="000000" w:themeColor="text1"/>
          <w:sz w:val="24"/>
          <w:szCs w:val="24"/>
          <w:highlight w:val="none"/>
          <w14:textFill>
            <w14:solidFill>
              <w14:schemeClr w14:val="tx1"/>
            </w14:solidFill>
          </w14:textFill>
        </w:rPr>
        <w:t xml:space="preserve">三、投标文件的编制</w:t>
      </w:r>
      <w:bookmarkEnd w:id="62"/>
      <w:r/>
      <w:bookmarkEnd w:id="63"/>
      <w:r/>
      <w:bookmarkEnd w:id="64"/>
      <w:r/>
      <w:bookmarkEnd w:id="65"/>
      <w:r/>
      <w:bookmarkEnd w:id="66"/>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67" w:name="_Toc16938540"/>
      <w:r/>
      <w:bookmarkStart w:id="68" w:name="_Toc513029224"/>
      <w:r/>
      <w:bookmarkStart w:id="69" w:name="_Toc120614217"/>
      <w:r/>
      <w:bookmarkStart w:id="70" w:name="_Toc20823296"/>
      <w:r/>
      <w:bookmarkStart w:id="71" w:name="_Toc513029236"/>
      <w:r/>
      <w:bookmarkStart w:id="72" w:name="_Toc120614220"/>
      <w:r/>
      <w:bookmarkStart w:id="73" w:name="_Toc20823308"/>
      <w:r/>
      <w:bookmarkStart w:id="74" w:name="_Toc16938552"/>
      <w:r/>
      <w:bookmarkStart w:id="75" w:name="_Toc479757207"/>
      <w:r/>
      <w:bookmarkStart w:id="76" w:name="_Toc16938558"/>
      <w:r/>
      <w:bookmarkStart w:id="77" w:name="_Toc513029242"/>
      <w:r/>
      <w:bookmarkStart w:id="78" w:name="_Toc120614221"/>
      <w:r/>
      <w:bookmarkStart w:id="79" w:name="_Toc20823314"/>
      <w:r>
        <w:rPr>
          <w:rFonts w:hint="eastAsia" w:ascii="宋体" w:hAnsi="宋体" w:eastAsia="宋体" w:cs="宋体"/>
          <w:b/>
          <w:bCs/>
          <w:color w:val="000000" w:themeColor="text1"/>
          <w:szCs w:val="24"/>
          <w:highlight w:val="none"/>
          <w14:textFill>
            <w14:solidFill>
              <w14:schemeClr w14:val="tx1"/>
            </w14:solidFill>
          </w14:textFill>
        </w:rPr>
        <w:t xml:space="preserve">9、投标文件编写注意事项</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10、投标文件的语言及度量衡单位</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10.1 除专用术语外，投标人提交的投标文件以及投标人与采购人和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10.2 除技术性能另有规定外，投标文件所使用的度量衡单位，均须采用国家法定计量单位。</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11、投标文件的构成</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11.1 投标人编写的投标文件应包括资格证明文件、符合性证明文件、投标分项报价表、技术要求响应及偏离表、商务要求响应及偏离表、其他证明文件、投标函、开标一览表等部分。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11.2 如投标文件制作工具中格式和内容与江苏政府采购网发布的招标文件不一致，请以江苏政府采购网发布的招标文件为准。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11.3 特别提醒投标人，混乱的编排导致投标文件被误读或评标委员会（以下简称评委会）查找不到有效文件是投标人的风险。</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12、证明投标人及投标标的符合招标文件规定的文件</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12.1 投标人应按照招标文件要求提交证明文件，证明其及投标标的符合招标文件规定。</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12.2 招标文件对证明文件无明确形式要求的，证明文件可以以文字资料、图纸和数据等形式提交。</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12.3 投标人委托代理时应当提交授权委托书，请按招标文件第六章给定格式及要求填写并附法定代表人（单位负责人）与委托代理人身份证明。</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13、投标分项报价表</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（1）投标的货物总价；</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（2）货物的标准附件、备品备件、专用工具、运输、装卸等各种费用；</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（3）必要的保险费用和各项税金；</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（4）投标总价要求包含安装维保费用。</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13.2 投标人应根据投标报价要求在投标分项报价表中列明各项投标单价、总价等，未全部列示的作无效响应处理。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13.3 投标文件中的单价和总价无特殊规定的采用人民币报价，以元为单位标注。招标文件中另有规定的按规定执行。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14、技术要求响应及偏离表、商务要求响应及偏离表</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14.2 投标人可在投标文件中提供认为需要的其他技术文件或说明。</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15、服务承诺、培训计划、人员安排及其他</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15.1 投标人应根据招标文件要求提供有关售后服务的管理制度，售后服务机构的分布情况，售后服务人员的数量、素质、技术水平及售后服务的反应能力等。</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15.2 投标人应根据招标文件要求提供培训计划、人员安排等。</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15.3 投标人应根据招标文件要求提供所投标的的主要组成部分、功能设计、实现思路及关键技术等。</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16、投标函和开标一览表</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16.1 投标人应按照招标文件提供的格式完整、正确填写投标函、开标一览表。</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16.2 对于采用货币报价的项目，开标一览表中的投标总报价应与投标分项报价表中的投标总报价一致，如不一致，不作无效投标处理，但评标时以开标一览表中价格为准。</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17、投标有效期</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17.1 投标有效期为招标文件规定的开标之日后六十（60）天。投标有效期比规定短的将被视为未实质性响应招标文件而予以拒绝。</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17.2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四、投标文件的递交</w:t>
      </w:r>
      <w:bookmarkEnd w:id="67"/>
      <w:r/>
      <w:bookmarkEnd w:id="68"/>
      <w:r/>
      <w:bookmarkEnd w:id="69"/>
      <w:r/>
      <w:bookmarkEnd w:id="70"/>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80" w:name="_Toc462564084"/>
      <w:r/>
      <w:bookmarkStart w:id="81" w:name="_Toc513029225"/>
      <w:r/>
      <w:bookmarkStart w:id="82" w:name="_Toc20823297"/>
      <w:r/>
      <w:bookmarkStart w:id="83" w:name="_Toc16938541"/>
      <w:r>
        <w:rPr>
          <w:rFonts w:hint="eastAsia" w:ascii="宋体" w:hAnsi="宋体" w:eastAsia="宋体" w:cs="宋体"/>
          <w:b/>
          <w:bCs/>
          <w:color w:val="000000" w:themeColor="text1"/>
          <w:szCs w:val="24"/>
          <w:highlight w:val="none"/>
          <w14:textFill>
            <w14:solidFill>
              <w14:schemeClr w14:val="tx1"/>
            </w14:solidFill>
          </w14:textFill>
        </w:rPr>
        <w:t xml:space="preserve">18、电子投标文件</w:t>
      </w:r>
      <w:bookmarkEnd w:id="80"/>
      <w:r/>
      <w:bookmarkEnd w:id="81"/>
      <w:r/>
      <w:bookmarkEnd w:id="82"/>
      <w:r/>
      <w:bookmarkEnd w:id="83"/>
      <w:r>
        <w:rPr>
          <w:rFonts w:hint="eastAsia" w:ascii="宋体" w:hAnsi="宋体" w:eastAsia="宋体" w:cs="宋体"/>
          <w:b/>
          <w:bCs/>
          <w:color w:val="000000" w:themeColor="text1"/>
          <w:szCs w:val="24"/>
          <w:highlight w:val="none"/>
          <w14:textFill>
            <w14:solidFill>
              <w14:schemeClr w14:val="tx1"/>
            </w14:solidFill>
          </w14:textFill>
        </w:rPr>
        <w:t xml:space="preserve">的递交</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18.1投标人应当按照《操作手册》规定，在投标截止时间前制作并上传电子投标文件。</w:t>
      </w:r>
      <w:bookmarkStart w:id="84" w:name="_Toc20823298"/>
      <w:r/>
      <w:bookmarkEnd w:id="84"/>
      <w:r/>
      <w:bookmarkStart w:id="85" w:name="_Toc16938542"/>
      <w:r/>
      <w:bookmarkEnd w:id="85"/>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19、投标截止日期</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19.1投标人上传电子投标文件的时间不得迟于招标公告中规定的投标截止时间。</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投标人应充分考虑到网络环境、网络宽带等风险因素，如因投标人自身原因造成的电子投标文件上传不成功的按照本招标文件第二章第27.1条规定做无效投标处理。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19.2代理机构可以按照规定，通过修改招标文件酌情延长投标截止日期，在此情况下，投标人的所有权利和义务以及投标人受制的截止日期均应以延长后新的截止日期为准。</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86" w:name="_Toc513029227"/>
      <w:r/>
      <w:bookmarkStart w:id="87" w:name="_Toc16938543"/>
      <w:r/>
      <w:bookmarkStart w:id="88" w:name="_Toc20823299"/>
      <w:r>
        <w:rPr>
          <w:rFonts w:hint="eastAsia" w:ascii="宋体" w:hAnsi="宋体" w:eastAsia="宋体" w:cs="宋体"/>
          <w:b/>
          <w:bCs/>
          <w:color w:val="000000" w:themeColor="text1"/>
          <w:szCs w:val="24"/>
          <w:highlight w:val="none"/>
          <w14:textFill>
            <w14:solidFill>
              <w14:schemeClr w14:val="tx1"/>
            </w14:solidFill>
          </w14:textFill>
        </w:rPr>
        <w:t xml:space="preserve">20、投标文件</w:t>
      </w:r>
      <w:bookmarkEnd w:id="86"/>
      <w:r/>
      <w:bookmarkEnd w:id="87"/>
      <w:r/>
      <w:bookmarkEnd w:id="88"/>
      <w:r>
        <w:rPr>
          <w:rFonts w:hint="eastAsia" w:ascii="宋体" w:hAnsi="宋体" w:eastAsia="宋体" w:cs="宋体"/>
          <w:b/>
          <w:bCs/>
          <w:color w:val="000000" w:themeColor="text1"/>
          <w:szCs w:val="24"/>
          <w:highlight w:val="none"/>
          <w14:textFill>
            <w14:solidFill>
              <w14:schemeClr w14:val="tx1"/>
            </w14:solidFill>
          </w14:textFill>
        </w:rPr>
        <w:t xml:space="preserve">的拒收</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20.1 代理机构拒绝接收在其规定的投标截止时间后上传的任何投标文件。</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89" w:name="_Toc513029228"/>
      <w:r/>
      <w:bookmarkStart w:id="90" w:name="_Toc20823300"/>
      <w:r/>
      <w:bookmarkStart w:id="91" w:name="_Toc16938544"/>
      <w:r>
        <w:rPr>
          <w:rFonts w:hint="eastAsia" w:ascii="宋体" w:hAnsi="宋体" w:eastAsia="宋体" w:cs="宋体"/>
          <w:b/>
          <w:bCs/>
          <w:color w:val="000000" w:themeColor="text1"/>
          <w:szCs w:val="24"/>
          <w:highlight w:val="none"/>
          <w14:textFill>
            <w14:solidFill>
              <w14:schemeClr w14:val="tx1"/>
            </w14:solidFill>
          </w14:textFill>
        </w:rPr>
        <w:t xml:space="preserve">21、投标文件的撤回和修改</w:t>
      </w:r>
      <w:bookmarkEnd w:id="89"/>
      <w:r/>
      <w:bookmarkEnd w:id="90"/>
      <w:r/>
      <w:bookmarkEnd w:id="91"/>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21.1 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21.1.1 电子投标文件的撤回</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投标人可在投标截止时间前，撤回其电子投标文件，具体操作方法见《操作手册》。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21.1.2 投标人撤回电子投标文件，则认为其不再参与本项目投标活动。</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21.2 投标文件的修改</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21.2.1投标人可在投标截止时间前，对其电子投标文件进行修改，具体操作方法见《操作手册》。</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21.2.2 在投标截止时间之后，投标人不得对其电子投标文件作任何修改。</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21.3在投标截止时间至招标文件中规定的投标有效期满之间的这段时间内，投标人不得撤回其投标。</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92" w:name="_Toc20823301"/>
      <w:r/>
      <w:bookmarkStart w:id="93" w:name="_Toc120614218"/>
      <w:r/>
      <w:bookmarkStart w:id="94" w:name="_Toc513029229"/>
      <w:r/>
      <w:bookmarkStart w:id="95" w:name="_Toc16938545"/>
      <w:r>
        <w:rPr>
          <w:rFonts w:hint="eastAsia" w:ascii="宋体" w:hAnsi="宋体" w:eastAsia="宋体" w:cs="宋体"/>
          <w:b/>
          <w:bCs/>
          <w:color w:val="000000" w:themeColor="text1"/>
          <w:szCs w:val="24"/>
          <w:highlight w:val="none"/>
          <w14:textFill>
            <w14:solidFill>
              <w14:schemeClr w14:val="tx1"/>
            </w14:solidFill>
          </w14:textFill>
        </w:rPr>
        <w:t xml:space="preserve">五、开标与评标</w:t>
      </w:r>
      <w:bookmarkEnd w:id="92"/>
      <w:r/>
      <w:bookmarkEnd w:id="93"/>
      <w:r/>
      <w:bookmarkEnd w:id="94"/>
      <w:r/>
      <w:bookmarkEnd w:id="95"/>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96" w:name="_Toc16938546"/>
      <w:r/>
      <w:bookmarkStart w:id="97" w:name="_Toc20823302"/>
      <w:r/>
      <w:bookmarkStart w:id="98" w:name="_Toc513029230"/>
      <w:r>
        <w:rPr>
          <w:rFonts w:hint="eastAsia" w:ascii="宋体" w:hAnsi="宋体" w:eastAsia="宋体" w:cs="宋体"/>
          <w:b/>
          <w:bCs/>
          <w:color w:val="000000" w:themeColor="text1"/>
          <w:szCs w:val="24"/>
          <w:highlight w:val="none"/>
          <w14:textFill>
            <w14:solidFill>
              <w14:schemeClr w14:val="tx1"/>
            </w14:solidFill>
          </w14:textFill>
        </w:rPr>
        <w:t xml:space="preserve">22、开标</w:t>
      </w:r>
      <w:bookmarkEnd w:id="96"/>
      <w:r/>
      <w:bookmarkEnd w:id="97"/>
      <w:r/>
      <w:bookmarkEnd w:id="98"/>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22.1代理机构将在招标公告中规定的时间和地点组织公开开标。投标人应当按照《操作手册》规定，参加开标活动和在苏采云系统规定的时间内对投标文件进行解密。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22.2开标仪式由代理机构组织。苏采云系统将自动对项目进行开标，并宣布各投标人名称和投标价格。</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22.3投标人在开标过程中涉及到的投标文件解密、开标结果确认等工作，应按照《操作手册》规定执行。</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22.5 投标人未参加开标的，视同认可开标结果。</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22.6 投标人在开标、评标全过程中应保持通讯畅通，及时登录苏采云系统查阅、答复相关信息，并安排专人与代理机构及评委会联系。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99" w:name="_Toc16938547"/>
      <w:r/>
      <w:bookmarkStart w:id="100" w:name="_Toc20823303"/>
      <w:r/>
      <w:bookmarkStart w:id="101" w:name="_Toc513029231"/>
      <w:r>
        <w:rPr>
          <w:rFonts w:hint="eastAsia" w:ascii="宋体" w:hAnsi="宋体" w:eastAsia="宋体" w:cs="宋体"/>
          <w:b/>
          <w:bCs/>
          <w:color w:val="000000" w:themeColor="text1"/>
          <w:szCs w:val="24"/>
          <w:highlight w:val="none"/>
          <w14:textFill>
            <w14:solidFill>
              <w14:schemeClr w14:val="tx1"/>
            </w14:solidFill>
          </w14:textFill>
        </w:rPr>
        <w:t xml:space="preserve">23、评标委员会</w:t>
      </w:r>
      <w:bookmarkEnd w:id="99"/>
      <w:r/>
      <w:bookmarkEnd w:id="100"/>
      <w:r/>
      <w:bookmarkEnd w:id="101"/>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23.1开标后，代理机构将立即组织评标委员会（以下简称评委会）进行评标。</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23.2评委会由采购人代表和有关技术、经济等方面的专家组成，且人员构成符合政府采购有关规定。</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23.3评委会独立工作，负责评审所有投标文件并确定中标</w:t>
      </w:r>
      <w:r>
        <w:rPr>
          <w:rFonts w:hint="eastAsia" w:ascii="宋体" w:hAnsi="宋体" w:cs="宋体"/>
          <w:color w:val="000000" w:themeColor="text1"/>
          <w:szCs w:val="24"/>
          <w:highlight w:val="none"/>
          <w:lang w:eastAsia="zh-CN"/>
          <w14:textFill>
            <w14:solidFill>
              <w14:schemeClr w14:val="tx1"/>
            </w14:solidFill>
          </w14:textFill>
        </w:rPr>
        <w:t xml:space="preserve">候选人</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24</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评标过程的保密与公正</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24.1凡是与审查、澄清、评价和比较投标的有关资料以及授标建议等，采购人、评委、代理机构均不得向投标人或与评标无关的其他人员透露。</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24.2在评标过程中，投标人不得以任何行为影响评标过程，否则其投标文件将被作为无效投标文件。</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24.3代理机构和评标委员会不向未中标的投标人解释未中标原因，也不公布评标过程中的相关细节。</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24.4采用综合评分法的项目，未中标的投标人可于中标结果公告期限届满之日起通过苏采云系统查看自己的评审得分及排序情况。 </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102" w:name="_Toc513029232"/>
      <w:r/>
      <w:bookmarkStart w:id="103" w:name="_Toc16938548"/>
      <w:r/>
      <w:bookmarkStart w:id="104" w:name="_Toc20823304"/>
      <w:r>
        <w:rPr>
          <w:rFonts w:hint="eastAsia" w:ascii="宋体" w:hAnsi="宋体" w:eastAsia="宋体" w:cs="宋体"/>
          <w:b/>
          <w:bCs/>
          <w:color w:val="000000" w:themeColor="text1"/>
          <w:szCs w:val="24"/>
          <w:highlight w:val="none"/>
          <w14:textFill>
            <w14:solidFill>
              <w14:schemeClr w14:val="tx1"/>
            </w14:solidFill>
          </w14:textFill>
        </w:rPr>
        <w:t xml:space="preserve">25</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投标文件的澄清</w:t>
      </w:r>
      <w:bookmarkEnd w:id="102"/>
      <w:r/>
      <w:bookmarkEnd w:id="103"/>
      <w:r/>
      <w:bookmarkEnd w:id="104"/>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bookmarkStart w:id="105" w:name="_Toc513029233"/>
      <w:r/>
      <w:bookmarkStart w:id="106" w:name="_Toc16938549"/>
      <w:r/>
      <w:bookmarkStart w:id="107" w:name="_Toc20823305"/>
      <w:r>
        <w:rPr>
          <w:rFonts w:hint="eastAsia" w:ascii="宋体" w:hAnsi="宋体" w:eastAsia="宋体" w:cs="宋体"/>
          <w:color w:val="000000" w:themeColor="text1"/>
          <w:szCs w:val="24"/>
          <w:highlight w:val="none"/>
          <w14:textFill>
            <w14:solidFill>
              <w14:schemeClr w14:val="tx1"/>
            </w14:solidFill>
          </w14:textFill>
        </w:rPr>
        <w:t xml:space="preserve">25.1评标期间，评委会对投标文件中含义不明确、同类问题表述不一致或者有明显文字和计算错误的内容，有权要求投标人作出必要的澄清、说明或者补正。</w:t>
      </w:r>
      <w:bookmarkEnd w:id="105"/>
      <w:r/>
      <w:bookmarkEnd w:id="106"/>
      <w:r/>
      <w:bookmarkEnd w:id="107"/>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投标人的澄清、说明或者补正不得超出投标文件的范围或者改变投标文件的实质性内容。</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评标委员会并非对每个投标人都做澄清要求。</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25.3接到评委会澄清、说明和补正要求的投标人如未按规定做出澄清、说明和补正，其风险由投标人自行承担。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26、对投标文件的初审</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26.1投标文件初审分为资格审查和符合性审查。</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26.1.1资格审查：依据法律法规和招标文件的规定，由采购人对投标文件中的资格证明文件进行审查。资格审查的结论，采购人以书面形式向评委会进行反馈。</w:t>
      </w:r>
      <w:r/>
    </w:p>
    <w:p>
      <w:pPr>
        <w:pStyle w:val="757"/>
        <w:ind w:firstLine="480"/>
        <w:jc w:val="both"/>
        <w:keepLines w:val="0"/>
        <w:keepNext w:val="0"/>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采购人在进行资格性审查的同时，将在信用中国网站（www.creditchina.gov.cn）、中国政府采购网（www.ccgp.gov.cn）查询投标人的信用记录，以确定投标人是否具备投标资格,查询结果留存并归档。</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jc w:val="both"/>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26.1.3政府采购异常低价审查：</w:t>
      </w:r>
      <w:r/>
    </w:p>
    <w:p>
      <w:pPr>
        <w:pStyle w:val="757"/>
        <w:ind w:firstLine="480"/>
        <w:jc w:val="both"/>
        <w:pageBreakBefore w:val="0"/>
        <w:spacing w:beforeAutospacing="0" w:afterAutospacing="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政府采购评审中出现下列情形之一的，评审委员会应当启动异常低价投标审查程序：</w:t>
      </w:r>
      <w:r/>
    </w:p>
    <w:p>
      <w:pPr>
        <w:pStyle w:val="757"/>
        <w:ind w:firstLine="480"/>
        <w:jc w:val="both"/>
        <w:pageBreakBefore w:val="0"/>
        <w:spacing w:beforeAutospacing="0" w:afterAutospacing="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14:textFill>
            <w14:solidFill>
              <w14:schemeClr w14:val="tx1"/>
            </w14:solidFill>
          </w14:textFill>
        </w:rPr>
        <w:t xml:space="preserve">投标报价低于全部通过符合性审查供应商投标报价平均值65%的，即投标报价&lt;全部通过符合性审查供应商投标报价平均值×65%；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投标报价低于通过符合性审查的次低报价供应商投标报价65%的，即投标报价&lt;通过符合性审查的次低报价供应商投标报价×65%；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.投标报价低于采购项目最高限价65%的，即投标报价&lt;采购项目最高限价×65%； </w:t>
      </w:r>
      <w:r/>
    </w:p>
    <w:p>
      <w:pPr>
        <w:pStyle w:val="757"/>
        <w:ind w:firstLine="480"/>
        <w:jc w:val="both"/>
        <w:pageBreakBefore w:val="0"/>
        <w:spacing w:beforeAutospacing="0" w:afterAutospacing="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 </w:t>
      </w:r>
      <w:r/>
    </w:p>
    <w:p>
      <w:pPr>
        <w:pStyle w:val="757"/>
        <w:ind w:firstLine="480"/>
        <w:jc w:val="both"/>
        <w:pageBreakBefore w:val="0"/>
        <w:spacing w:beforeAutospacing="0" w:afterAutospacing="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9"/>
      </w:pPr>
      <w:r>
        <w:rPr>
          <w:rFonts w:hint="eastAsia" w:ascii="宋体" w:hAnsi="宋体" w:eastAsia="宋体" w:cs="宋体"/>
          <w:b/>
          <w:color w:val="000000" w:themeColor="text1"/>
          <w:sz w:val="24"/>
          <w:szCs w:val="24"/>
          <w:highlight w:val="none"/>
          <w14:textFill>
            <w14:solidFill>
              <w14:schemeClr w14:val="tx1"/>
            </w14:solidFill>
          </w14:textFill>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w:t>
      </w:r>
      <w:r>
        <w:rPr>
          <w:rFonts w:hint="eastAsia" w:ascii="宋体" w:hAnsi="宋体" w:eastAsia="宋体" w:cs="宋体"/>
          <w:b/>
          <w:color w:val="000000" w:themeColor="text1"/>
          <w:sz w:val="24"/>
          <w:szCs w:val="24"/>
          <w:highlight w:val="none"/>
          <w14:textFill>
            <w14:solidFill>
              <w14:schemeClr w14:val="tx1"/>
            </w14:solidFill>
          </w14:textFill>
        </w:rPr>
        <w:t xml:space="preserve">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w:t>
      </w:r>
      <w:r>
        <w:rPr>
          <w:rFonts w:hint="eastAsia" w:ascii="宋体" w:hAnsi="宋体" w:eastAsia="宋体" w:cs="宋体"/>
          <w:b/>
          <w:color w:val="000000" w:themeColor="text1"/>
          <w:sz w:val="24"/>
          <w:szCs w:val="24"/>
          <w:highlight w:val="none"/>
          <w14:textFill>
            <w14:solidFill>
              <w14:schemeClr w14:val="tx1"/>
            </w14:solidFill>
          </w14:textFill>
        </w:rPr>
        <w:t xml:space="preserve">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评委会将通过“苏采云”系统要求其在合理的时间内提供书面说明、证明材料。未通过资格审查或符合性审查的投标人，将通过“苏采云”系统中告知其未通过的原因，评审结束后，将不再告知。</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26.1.</w:t>
      </w:r>
      <w:r>
        <w:rPr>
          <w:rFonts w:hint="eastAsia" w:ascii="宋体" w:hAnsi="宋体" w:eastAsia="宋体" w:cs="宋体"/>
          <w:color w:val="000000" w:themeColor="text1"/>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4"/>
          <w:highlight w:val="none"/>
          <w14:textFill>
            <w14:solidFill>
              <w14:schemeClr w14:val="tx1"/>
            </w14:solidFill>
          </w14:textFill>
        </w:rPr>
        <w:t xml:space="preserve">未通过资格审查或符合性审查的投标人，代理机构将在苏采云系统中告知未通过资格审查或符合性审查的原因，评审结束后，代理机构将不再告知未通过资格审查或符合性审查的原因。</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所谓重大偏离或保留是指</w:t>
      </w:r>
      <w:r>
        <w:rPr>
          <w:rFonts w:hint="eastAsia" w:ascii="宋体" w:hAnsi="宋体" w:eastAsia="宋体" w:cs="宋体"/>
          <w:color w:val="000000" w:themeColor="text1"/>
          <w:szCs w:val="24"/>
          <w:highlight w:val="none"/>
          <w14:textFill>
            <w14:solidFill>
              <w14:schemeClr w14:val="tx1"/>
            </w14:solidFill>
          </w14:textFill>
        </w:rPr>
        <w:t xml:space="preserve">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26.4评委会将对确定为实质性响应的投标进行进一步审核，看其是否有计算上或累加上的算术错误，修正错误的原则如下：</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（1）投标文件中开标一览表内容与投标文件中相应内容不一致的，以开标一览表为准。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（2）大写金额和小写金额不一致的，以大写金额为准。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（3）单价金额小数点或者百分比有明显错位的，以开标一览表的总价为准，并修改单价。</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（4）总价金额与按单价汇总金额不一致的，以单价金额计算结果为准。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同时出现两种以上错误的，按照前款规定的顺序修正。</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bookmarkStart w:id="108" w:name="_Toc16938550"/>
      <w:r/>
      <w:bookmarkStart w:id="109" w:name="_Toc513029234"/>
      <w:r/>
      <w:bookmarkStart w:id="110" w:name="_Toc20823306"/>
      <w:r>
        <w:rPr>
          <w:rFonts w:hint="eastAsia" w:ascii="宋体" w:hAnsi="宋体" w:eastAsia="宋体" w:cs="宋体"/>
          <w:color w:val="000000" w:themeColor="text1"/>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08"/>
      <w:r/>
      <w:bookmarkEnd w:id="109"/>
      <w:r/>
      <w:bookmarkEnd w:id="110"/>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26.7投标人在开、评标全过程中应保持通讯畅通，及时登录</w:t>
      </w:r>
      <w:r>
        <w:rPr>
          <w:rFonts w:hint="eastAsia" w:ascii="宋体" w:hAnsi="宋体" w:eastAsia="宋体" w:cs="宋体"/>
          <w:b/>
          <w:bCs/>
          <w:color w:val="000000" w:themeColor="text1"/>
          <w:szCs w:val="24"/>
          <w:highlight w:val="none"/>
          <w14:textFill>
            <w14:solidFill>
              <w14:schemeClr w14:val="tx1"/>
            </w14:solidFill>
          </w14:textFill>
        </w:rPr>
        <w:t xml:space="preserve">苏采云系统</w:t>
      </w:r>
      <w:r>
        <w:rPr>
          <w:rFonts w:hint="eastAsia" w:ascii="宋体" w:hAnsi="宋体" w:eastAsia="宋体" w:cs="宋体"/>
          <w:color w:val="000000" w:themeColor="text1"/>
          <w:szCs w:val="24"/>
          <w:highlight w:val="none"/>
          <w14:textFill>
            <w14:solidFill>
              <w14:schemeClr w14:val="tx1"/>
            </w14:solidFill>
          </w14:textFill>
        </w:rPr>
        <w:t xml:space="preserve">查阅、答复相关信息，并安排专人与代理机构及评标委员会联系。</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27、无效投标条款和废标条款</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bookmarkStart w:id="111" w:name="_Toc120614219"/>
      <w:r>
        <w:rPr>
          <w:rFonts w:hint="eastAsia" w:ascii="宋体" w:hAnsi="宋体" w:eastAsia="宋体" w:cs="宋体"/>
          <w:color w:val="000000" w:themeColor="text1"/>
          <w:szCs w:val="24"/>
          <w:highlight w:val="none"/>
          <w14:textFill>
            <w14:solidFill>
              <w14:schemeClr w14:val="tx1"/>
            </w14:solidFill>
          </w14:textFill>
        </w:rPr>
        <w:t xml:space="preserve">27.1 无效投标条款：</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（1）投标人未按照招标文件要求递交（上传）电子投标文件的。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（2）投标人在“苏采云”系统规定的时间内未成功解密电子投标文件的。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（3）投标人不具备招标文件中规定的资格要求的。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（5）投标人提交两个（含两个）以上不同的投标报价的。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（6）投标人的报价超过了采购预算或者最高限价的。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（8）不符合招标文件规定的实质性要求和条件的。（</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本招标文件中标注★的款项为实质性响应要求和条件</w:t>
      </w:r>
      <w:r>
        <w:rPr>
          <w:rFonts w:hint="eastAsia" w:ascii="宋体" w:hAnsi="宋体" w:eastAsia="宋体" w:cs="宋体"/>
          <w:color w:val="000000" w:themeColor="text1"/>
          <w:szCs w:val="24"/>
          <w:highlight w:val="none"/>
          <w14:textFill>
            <w14:solidFill>
              <w14:schemeClr w14:val="tx1"/>
            </w14:solidFill>
          </w14:textFill>
        </w:rPr>
        <w:t xml:space="preserve">）</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（10）投标人未通过符合性审查的。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（11）投标文件含有采购人不能接受的附加条件的。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（12）投标文件未按照招标文件要求加盖公章（CA电子公章）的。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（13）其他法律、法规及本招标文件规定的属于无效投标的情形。</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27.2 有下列情形之一的，视为投标人串通投标，投标无效：</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（1）不同投标人的投标文件由同一单位或者个人编制。</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（2）不同投标人委托同一单位或者个人办理投标事宜。</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（3）不同投标人的投标文件载明的项目管理成员或者联系人员为同一人。</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（4）不同投标人的投标文件异常一致或者投标报价呈规律性差异。</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（5）不同投标人的投标文件相互混装。</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27.3 废标条款：</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（1）因“苏采云”系统故障原因造成开标不成功的。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（2）评委会认定招标文件存在歧义、重大缺陷导致评标工作无法进行，或者招标文件内容违反国家有关强制性规定的。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（3）符合专业条件的供应商或者对招标文件作实质响应的供应商不足三家的。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（4）出现影响采购公正的违法、违规行为的。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（5）因重大变故，采购任务取消的。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27.4 出现投标截止时间结束后参加投标的供应商或者在评标期间对招标文件做出实质响应的供应商不足三家情况的，按照政府采购有关规定执行。</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六、定标</w:t>
      </w:r>
      <w:bookmarkEnd w:id="111"/>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28、确定中标单位</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28.1 中标候选人的选取原则和数量详见招标文件第五章规定。 </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28.2 采购人应根据评委会推荐的中标候选人确定中标人。</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28.3 代理机构将在江苏政府采购网发布中标公告，公告期限为1个工作日。</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28.4 若有充分证据证明，中标人存在下列情形之一的，一经查实，将被取消中标资格：</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（1）提供虚假材料谋取中标、成交的。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（2）采取不正当手段诋毁、排挤其他供应商的。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（3）与采购人、其他供应商或者代理机构恶意串通的。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（4）向采购人、代理机构行贿或者提供其他不正当利益的。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（5）在招标采购过程中与采购人进行协商谈判的。</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（6）属于本招标文件规定的无效情形，但在评标过程中又未被评委会发现的。</w:t>
      </w:r>
      <w:bookmarkEnd w:id="71"/>
      <w:r/>
      <w:bookmarkEnd w:id="72"/>
      <w:r/>
      <w:bookmarkEnd w:id="73"/>
      <w:r/>
      <w:bookmarkEnd w:id="74"/>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29、中标通知书</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29.1 中标结果确定后，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29.3 中标人应在中标后七个工作日内，向采购人和代理机构各提供</w:t>
      </w:r>
      <w:r>
        <w:rPr>
          <w:rFonts w:hint="eastAsia" w:ascii="宋体" w:hAnsi="宋体" w:eastAsia="宋体" w:cs="宋体"/>
          <w:color w:val="000000" w:themeColor="text1"/>
          <w:szCs w:val="24"/>
          <w:highlight w:val="none"/>
          <w:lang w:eastAsia="zh-CN"/>
          <w14:textFill>
            <w14:solidFill>
              <w14:schemeClr w14:val="tx1"/>
            </w14:solidFill>
          </w14:textFill>
        </w:rPr>
        <w:t xml:space="preserve">三</w:t>
      </w:r>
      <w:r>
        <w:rPr>
          <w:rFonts w:hint="eastAsia" w:ascii="宋体" w:hAnsi="宋体" w:eastAsia="宋体" w:cs="宋体"/>
          <w:color w:val="000000" w:themeColor="text1"/>
          <w:szCs w:val="24"/>
          <w:highlight w:val="none"/>
          <w14:textFill>
            <w14:solidFill>
              <w14:schemeClr w14:val="tx1"/>
            </w14:solidFill>
          </w14:textFill>
        </w:rPr>
        <w:t xml:space="preserve">份与电子投标文件一致的纸质打印胶装投标文件，封面、骑缝需加盖公章。</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七、授予合同</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bookmarkStart w:id="112" w:name="_Toc20823309"/>
      <w:r/>
      <w:bookmarkStart w:id="113" w:name="_Toc513029237"/>
      <w:r/>
      <w:bookmarkStart w:id="114" w:name="_Toc16938553"/>
      <w:r>
        <w:rPr>
          <w:rFonts w:hint="eastAsia" w:ascii="宋体" w:hAnsi="宋体" w:eastAsia="宋体" w:cs="宋体"/>
          <w:b/>
          <w:bCs/>
          <w:color w:val="000000" w:themeColor="text1"/>
          <w:szCs w:val="24"/>
          <w:highlight w:val="none"/>
          <w14:textFill>
            <w14:solidFill>
              <w14:schemeClr w14:val="tx1"/>
            </w14:solidFill>
          </w14:textFill>
        </w:rPr>
        <w:t xml:space="preserve">30、履约保证金</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30.2 中标人违约的，采购人将按照合同约定扣除其全部或部分履约保证金。如中标人违约给采购人造成的损失超过履约保证金的，应当依法赔偿超过部分的损失。</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30.3 履约保证金自合同生效之日起至合同约定的中标人主要义务履行完毕止，采购人应当按合同约定及时退还履约保证金。</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30.4 逾期退还履约保证金的采购人承担违约责任，按照中国人民银行同期贷款基准利率向中标人支付超期资金占用费。</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30.5 本项目履约保证金要求详见招标文件第四章 采购需求。</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31</w:t>
      </w:r>
      <w:r>
        <w:rPr>
          <w:rFonts w:hint="eastAsia" w:ascii="宋体" w:hAnsi="宋体" w:eastAsia="宋体" w:cs="宋体"/>
          <w:b/>
          <w:bCs/>
          <w:color w:val="000000" w:themeColor="text1"/>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Cs w:val="24"/>
          <w:highlight w:val="none"/>
          <w14:textFill>
            <w14:solidFill>
              <w14:schemeClr w14:val="tx1"/>
            </w14:solidFill>
          </w14:textFill>
        </w:rPr>
        <w:t xml:space="preserve">签订合同</w:t>
      </w:r>
      <w:bookmarkEnd w:id="112"/>
      <w:r/>
      <w:bookmarkEnd w:id="113"/>
      <w:r/>
      <w:bookmarkEnd w:id="114"/>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31.1中标人应当在中标通知书发出之日起三十日内，按照招标文件确定的事项与采购人签订政府采购合同。</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31.2 招标文件、中标人的投标文件及招标过程中有关澄清、承诺文件均应作为合同附件。</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32、合同标的的追加</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57"/>
        <w:ind w:firstLine="480"/>
        <w:jc w:val="both"/>
        <w:pageBreakBefore w:val="0"/>
        <w:spacing w:beforeAutospacing="0" w:afterAutospacing="0" w:line="360" w:lineRule="auto"/>
        <w:widowControl w:val="off"/>
        <w:rPr>
          <w:rFonts w:hint="eastAsia" w:ascii="宋体" w:hAnsi="宋体" w:eastAsia="宋体" w:cs="宋体"/>
          <w:b/>
          <w:bCs/>
          <w:color w:val="000000" w:themeColor="text1"/>
          <w:szCs w:val="24"/>
          <w:highlight w:val="none"/>
          <w14:textFill>
            <w14:solidFill>
              <w14:schemeClr w14:val="tx1"/>
            </w14:solidFill>
          </w14:textFill>
        </w:rPr>
        <w:outlineLvl w:val="9"/>
      </w:pPr>
      <w:r>
        <w:rPr>
          <w:rFonts w:hint="eastAsia" w:ascii="宋体" w:hAnsi="宋体" w:eastAsia="宋体" w:cs="宋体"/>
          <w:b/>
          <w:bCs/>
          <w:color w:val="000000" w:themeColor="text1"/>
          <w:szCs w:val="24"/>
          <w:highlight w:val="none"/>
          <w14:textFill>
            <w14:solidFill>
              <w14:schemeClr w14:val="tx1"/>
            </w14:solidFill>
          </w14:textFill>
        </w:rPr>
        <w:t xml:space="preserve">33、政府采购履约资金扶持政策</w:t>
      </w:r>
      <w:r/>
    </w:p>
    <w:p>
      <w:pPr>
        <w:pStyle w:val="757"/>
        <w:ind w:firstLine="480"/>
        <w:jc w:val="both"/>
        <w:pageBreakBefore w:val="0"/>
        <w:spacing w:beforeAutospacing="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outlineLvl w:val="9"/>
      </w:pPr>
      <w:r>
        <w:rPr>
          <w:rFonts w:hint="eastAsia" w:ascii="宋体" w:hAnsi="宋体" w:eastAsia="宋体" w:cs="宋体"/>
          <w:color w:val="000000" w:themeColor="text1"/>
          <w:szCs w:val="24"/>
          <w:highlight w:val="none"/>
          <w14:textFill>
            <w14:solidFill>
              <w14:schemeClr w14:val="tx1"/>
            </w14:solidFill>
          </w14:textFill>
        </w:rPr>
        <w:t xml:space="preserve">33.1中标供应商可凭政府采购合同办理融资贷款，详情请见江苏政府采购网“政采贷”专栏。</w:t>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八、询问与质疑</w:t>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34、询问</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34.1 供应商对政府采购活动事项有疑问的，可以提出询问，采购人或者代理机构应当在3个工作日内对投标人依法提出的询问作出答复，但答复的内容不得涉及商业秘密。供应商提出的询问超出采购人对代理机构委托授权范围的，代理机构应当告知其向采购人提出。</w:t>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35、质疑提出</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35.2 供应商认为采购文件、采购过程、采购结果使自己的权益受到损害的，可以在知道或者应知其权益受到损害之日（获取采购文件之日、中标公告发布之日）起七个工作日内以书面形式向采购人、代理机构提出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35.3 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（2）质疑项目的名称、编号；</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（4）事实依据；</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（5）必要的法律依据；</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（6）提出质疑的日期；</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（7）必要的证明材料；</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36、质疑函的受理和答复</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36.3 对不符合质疑要求的，采购人、代理机构有权要求其补充必要的证明材料，质疑供应商未在法定时间内补充必要的证明材料的，不利后果由质疑供应商自行承担。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36.4 以下情形的质疑依法不予受理：</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（2）超出政府采购法定期限的质疑。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36.5 采购人、代理机构依法受理的质疑，将按照政府采购有关规定，在法定期限内作出答复。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36.7 未尽事宜，依照有关法律、法规执行。</w:t>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九、政府采购政策功能</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.1价格给予扣除标准：</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themeColor="text1"/>
          <w:sz w:val="24"/>
          <w:szCs w:val="24"/>
          <w:highlight w:val="none"/>
          <w14:textFill>
            <w14:solidFill>
              <w14:schemeClr w14:val="tx1"/>
            </w14:solidFill>
          </w14:textFill>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本项目执行财政部、工业和信息化部</w:t>
      </w:r>
      <w:r>
        <w:rPr>
          <w:rFonts w:hint="eastAsia" w:ascii="宋体" w:hAnsi="宋体" w:eastAsia="宋体" w:cs="宋体"/>
          <w:color w:val="000000" w:themeColor="text1"/>
          <w:sz w:val="24"/>
          <w:szCs w:val="24"/>
          <w:highlight w:val="none"/>
          <w14:textFill>
            <w14:solidFill>
              <w14:schemeClr w14:val="tx1"/>
            </w14:solidFill>
          </w14:textFill>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本项目价格扣除计算方法如下：参与报价得分计算的价格＝投标人的投标报价-小型、微型企业、监狱企业、残疾人福利性单位的投标报价×10%。</w:t>
      </w:r>
      <w:r/>
    </w:p>
    <w:p>
      <w:pPr>
        <w:ind w:firstLine="480"/>
        <w:jc w:val="both"/>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.2对于小型、微型企业、监狱企业、残疾人福利性单位报价以扣除优惠比率后的价格参与评审，但不作为中标价和合同签约价。中标价和合同签约价仍以其投标文件中的一次报价为准。</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 参加政府采购活动的投标人享受价格评审优惠的应当提供的材料： </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.3.1 投标人提供的货物全部由小微企业制造的，提供《中小企业声明函》（第六章 投标文件格式）。</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.3.3 投标人为监狱企业或提供的货物由监狱企业制造的，提供省级以上监狱管理局、戒毒管理局（含新疆生产建设兵团）出具的属于监狱企业的证明文件，视同小型、微型企业。</w:t>
      </w:r>
      <w:r/>
    </w:p>
    <w:p>
      <w:pPr>
        <w:ind w:firstLine="480"/>
        <w:jc w:val="both"/>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.3.4 投标人按照本办法规定提供声明函内容不实的，属于提供虚假材料谋取中标、成交，依照《中华人民共和国政府采购法》等国家有关规定追究相应责任。</w:t>
      </w:r>
      <w:r/>
    </w:p>
    <w:p>
      <w:pPr>
        <w:ind w:firstLine="482"/>
        <w:spacing w:line="50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38、采购本国产品的支持政策</w:t>
      </w:r>
      <w:r/>
    </w:p>
    <w:p>
      <w:pPr>
        <w:ind w:firstLine="482"/>
        <w:spacing w:line="500" w:lineRule="exact"/>
        <w:rPr>
          <w:rFonts w:hint="eastAsia"/>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8"/>
        <w:ind w:firstLine="482"/>
        <w:spacing w:before="0" w:after="0" w:line="360" w:lineRule="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38.5政府采购中的本国产品标准及其他未尽事宜详见《国务院办公厅关于在政府采购中实施本国产品标准及相关政策的通知》（国办发〔2025〕34号）。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958"/>
        <w:ind w:firstLine="482"/>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39、支持绿色发展</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58"/>
        <w:ind w:firstLine="562"/>
        <w:jc w:val="left"/>
        <w:spacing w:before="0" w:after="0" w:line="360" w:lineRule="auto"/>
        <w:rPr>
          <w:color w:val="000000" w:themeColor="text1"/>
          <w:sz w:val="28"/>
          <w:szCs w:val="28"/>
          <w:highlight w:val="none"/>
          <w14:textFill>
            <w14:solidFill>
              <w14:schemeClr w14:val="tx1"/>
            </w14:solidFill>
          </w14:textFill>
        </w:rPr>
      </w:pPr>
      <w:r>
        <w:rPr>
          <w:rFonts w:hint="eastAsia"/>
          <w:color w:val="000000" w:themeColor="text1"/>
          <w:sz w:val="28"/>
          <w:szCs w:val="28"/>
          <w:highlight w:val="none"/>
          <w14:textFill>
            <w14:solidFill>
              <w14:schemeClr w14:val="tx1"/>
            </w14:solidFill>
          </w14:textFill>
        </w:rPr>
        <w:t xml:space="preserve">40、政府采购需求标准</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本项目执行《绿色数据中心政府采购需求</w:t>
      </w:r>
      <w:r>
        <w:rPr>
          <w:rFonts w:hint="eastAsia"/>
          <w:color w:val="000000" w:themeColor="text1"/>
          <w:sz w:val="24"/>
          <w:szCs w:val="24"/>
          <w:highlight w:val="none"/>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left"/>
        <w:spacing w:line="500" w:lineRule="exact"/>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480"/>
        <w:jc w:val="both"/>
        <w:pageBreakBefore w:val="0"/>
        <w:spacing w:before="0" w:after="0"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outlineLvl w:val="9"/>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15" w:name="_Toc31682"/>
      <w:r>
        <w:rPr>
          <w:rFonts w:hint="eastAsia" w:ascii="黑体" w:hAnsi="黑体" w:eastAsia="黑体" w:cs="黑体"/>
          <w:color w:val="000000" w:themeColor="text1"/>
          <w:sz w:val="44"/>
          <w:szCs w:val="44"/>
          <w:highlight w:val="none"/>
          <w14:textFill>
            <w14:solidFill>
              <w14:schemeClr w14:val="tx1"/>
            </w14:solidFill>
          </w14:textFill>
        </w:rPr>
        <w:t xml:space="preserve">第三章  合同</w:t>
      </w:r>
      <w:bookmarkEnd w:id="75"/>
      <w:r/>
      <w:bookmarkEnd w:id="76"/>
      <w:r/>
      <w:bookmarkEnd w:id="77"/>
      <w:r/>
      <w:bookmarkEnd w:id="78"/>
      <w:r/>
      <w:bookmarkEnd w:id="79"/>
      <w:r>
        <w:rPr>
          <w:rFonts w:hint="eastAsia" w:ascii="黑体" w:hAnsi="黑体" w:eastAsia="黑体" w:cs="黑体"/>
          <w:color w:val="000000" w:themeColor="text1"/>
          <w:sz w:val="44"/>
          <w:szCs w:val="44"/>
          <w:highlight w:val="none"/>
          <w14:textFill>
            <w14:solidFill>
              <w14:schemeClr w14:val="tx1"/>
            </w14:solidFill>
          </w14:textFill>
        </w:rPr>
        <w:t xml:space="preserve">文本</w:t>
      </w:r>
      <w:bookmarkEnd w:id="115"/>
      <w:r/>
      <w:r/>
    </w:p>
    <w:p>
      <w:pPr>
        <w:pStyle w:val="737"/>
        <w:jc w:val="center"/>
        <w:spacing w:after="0"/>
        <w:rPr>
          <w:rFonts w:ascii="宋体" w:hAnsi="宋体" w:cs="宋体"/>
          <w:b/>
          <w:bCs/>
          <w:color w:val="000000" w:themeColor="text1"/>
          <w:spacing w:val="-20"/>
          <w:sz w:val="48"/>
          <w:szCs w:val="48"/>
          <w:highlight w:val="none"/>
          <w14:textFill>
            <w14:solidFill>
              <w14:schemeClr w14:val="tx1"/>
            </w14:solidFill>
          </w14:textFill>
        </w:rPr>
      </w:pPr>
      <w:r/>
      <w:bookmarkStart w:id="116" w:name="_Hlt16619350"/>
      <w:r/>
      <w:bookmarkStart w:id="117" w:name="_Toc20823346"/>
      <w:r/>
      <w:bookmarkStart w:id="118" w:name="_Toc120614244"/>
      <w:r/>
      <w:bookmarkStart w:id="119" w:name="_Toc16938590"/>
      <w:r/>
      <w:bookmarkStart w:id="120" w:name="_Toc462564139"/>
      <w:r/>
      <w:bookmarkStart w:id="121" w:name="_Toc479757211"/>
      <w:r/>
      <w:r/>
    </w:p>
    <w:p>
      <w:pPr>
        <w:pStyle w:val="737"/>
        <w:jc w:val="center"/>
        <w:spacing w:after="0"/>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pStyle w:val="737"/>
        <w:jc w:val="center"/>
        <w:spacing w:after="0"/>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pStyle w:val="737"/>
        <w:jc w:val="center"/>
        <w:spacing w:after="0"/>
        <w:rPr>
          <w:rFonts w:ascii="宋体" w:hAnsi="宋体" w:cs="宋体"/>
          <w:b/>
          <w:bCs/>
          <w:color w:val="000000" w:themeColor="text1"/>
          <w:spacing w:val="-20"/>
          <w:sz w:val="48"/>
          <w:szCs w:val="48"/>
          <w:highlight w:val="none"/>
          <w14:textFill>
            <w14:solidFill>
              <w14:schemeClr w14:val="tx1"/>
            </w14:solidFill>
          </w14:textFill>
        </w:rPr>
      </w:pPr>
      <w:r>
        <w:rPr>
          <w:rFonts w:ascii="宋体" w:hAnsi="宋体" w:cs="宋体"/>
          <w:b/>
          <w:bCs/>
          <w:color w:val="000000" w:themeColor="text1"/>
          <w:spacing w:val="-20"/>
          <w:sz w:val="48"/>
          <w:szCs w:val="48"/>
          <w:highlight w:val="none"/>
          <w14:textFill>
            <w14:solidFill>
              <w14:schemeClr w14:val="tx1"/>
            </w14:solidFill>
          </w14:textFill>
        </w:rPr>
      </w:r>
      <w:r/>
    </w:p>
    <w:p>
      <w:pPr>
        <w:pStyle w:val="737"/>
        <w:jc w:val="center"/>
        <w:keepLines w:val="0"/>
        <w:keepNext w:val="0"/>
        <w:pageBreakBefore w:val="0"/>
        <w:spacing w:after="0"/>
        <w:widowControl w:val="off"/>
        <w:rPr>
          <w:rFonts w:ascii="宋体" w:hAnsi="宋体" w:cs="宋体"/>
          <w:b/>
          <w:bCs/>
          <w:color w:val="000000" w:themeColor="text1"/>
          <w:spacing w:val="0"/>
          <w:sz w:val="48"/>
          <w:szCs w:val="48"/>
          <w:highlight w:val="none"/>
          <w14:textFill>
            <w14:solidFill>
              <w14:schemeClr w14:val="tx1"/>
            </w14:solidFill>
          </w14:textFill>
        </w:rPr>
      </w:pPr>
      <w:r>
        <w:rPr>
          <w:rFonts w:hint="eastAsia" w:ascii="宋体" w:hAnsi="宋体" w:cs="宋体"/>
          <w:b/>
          <w:bCs/>
          <w:color w:val="000000" w:themeColor="text1"/>
          <w:spacing w:val="0"/>
          <w:sz w:val="48"/>
          <w:szCs w:val="48"/>
          <w:highlight w:val="none"/>
          <w14:textFill>
            <w14:solidFill>
              <w14:schemeClr w14:val="tx1"/>
            </w14:solidFill>
          </w14:textFill>
        </w:rPr>
        <w:t xml:space="preserve">连云港市政府采购货物买卖合同</w:t>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rPr>
          <w:rFonts w:ascii="宋体" w:hAnsi="宋体" w:cs="宋体"/>
          <w:b/>
          <w:bCs/>
          <w:color w:val="000000" w:themeColor="text1"/>
          <w:spacing w:val="-20"/>
          <w:sz w:val="40"/>
          <w:szCs w:val="40"/>
          <w:highlight w:val="none"/>
          <w14:textFill>
            <w14:solidFill>
              <w14:schemeClr w14:val="tx1"/>
            </w14:solidFill>
          </w14:textFill>
        </w:rPr>
      </w:pPr>
      <w:r>
        <w:rPr>
          <w:rFonts w:ascii="宋体" w:hAnsi="宋体" w:cs="宋体"/>
          <w:b/>
          <w:bCs/>
          <w:color w:val="000000" w:themeColor="text1"/>
          <w:spacing w:val="-20"/>
          <w:sz w:val="40"/>
          <w:szCs w:val="40"/>
          <w:highlight w:val="none"/>
          <w14:textFill>
            <w14:solidFill>
              <w14:schemeClr w14:val="tx1"/>
            </w14:solidFill>
          </w14:textFill>
        </w:rPr>
      </w:r>
      <w:r/>
    </w:p>
    <w:p>
      <w:pPr>
        <w:pStyle w:val="802"/>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0"/>
        <w:keepLines w:val="0"/>
        <w:keepNext w:val="0"/>
        <w:pageBreakBefore w:val="0"/>
        <w:spacing w:line="240" w:lineRule="auto"/>
        <w:widowControl w:val="off"/>
        <w:rPr>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 xml:space="preserve">项目名称：</w:t>
      </w:r>
      <w:r/>
    </w:p>
    <w:p>
      <w:pPr>
        <w:ind w:left="420"/>
        <w:keepLines w:val="0"/>
        <w:keepNext w:val="0"/>
        <w:pageBreakBefore w:val="0"/>
        <w:spacing w:line="240" w:lineRule="auto"/>
        <w:widowControl w:val="off"/>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合同编号：</w:t>
      </w:r>
      <w:r/>
    </w:p>
    <w:p>
      <w:pPr>
        <w:ind w:left="420"/>
        <w:keepLines w:val="0"/>
        <w:keepNext w:val="0"/>
        <w:pageBreakBefore w:val="0"/>
        <w:spacing w:line="240" w:lineRule="auto"/>
        <w:widowControl w:val="off"/>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甲    方：</w:t>
      </w:r>
      <w:r/>
    </w:p>
    <w:p>
      <w:pPr>
        <w:ind w:left="420"/>
        <w:keepLines w:val="0"/>
        <w:keepNext w:val="0"/>
        <w:pageBreakBefore w:val="0"/>
        <w:spacing w:line="240" w:lineRule="auto"/>
        <w:widowControl w:val="off"/>
        <w:rPr>
          <w:color w:val="000000" w:themeColor="text1"/>
          <w:sz w:val="32"/>
          <w:szCs w:val="32"/>
          <w:highlight w:val="none"/>
          <w:u w:val="singl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乙    方：</w:t>
      </w:r>
      <w:r/>
    </w:p>
    <w:p>
      <w:pPr>
        <w:ind w:left="420"/>
        <w:keepLines w:val="0"/>
        <w:keepNext w:val="0"/>
        <w:pageBreakBefore w:val="0"/>
        <w:spacing w:line="240" w:lineRule="auto"/>
        <w:widowControl w:val="off"/>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签订时间：</w:t>
      </w:r>
      <w:r/>
    </w:p>
    <w:p>
      <w:pPr>
        <w:jc w:val="left"/>
        <w:widowControl/>
        <w:rPr>
          <w:rFonts w:eastAsia="黑体"/>
          <w:color w:val="000000" w:themeColor="text1"/>
          <w:sz w:val="44"/>
          <w:szCs w:val="44"/>
          <w:highlight w:val="none"/>
          <w14:textFill>
            <w14:solidFill>
              <w14:schemeClr w14:val="tx1"/>
            </w14:solidFill>
          </w14:textFill>
        </w:rPr>
      </w:pPr>
      <w:r>
        <w:rPr>
          <w:rFonts w:eastAsia="黑体"/>
          <w:color w:val="000000" w:themeColor="text1"/>
          <w:sz w:val="44"/>
          <w:szCs w:val="44"/>
          <w:highlight w:val="none"/>
          <w14:textFill>
            <w14:solidFill>
              <w14:schemeClr w14:val="tx1"/>
            </w14:solidFill>
          </w14:textFill>
        </w:rPr>
        <w:br w:type="page" w:clear="all"/>
      </w:r>
      <w:r/>
    </w:p>
    <w:p>
      <w:pPr>
        <w:jc w:val="center"/>
        <w:rPr>
          <w:rFonts w:ascii="黑体" w:hAnsi="黑体" w:eastAsia="黑体"/>
          <w:color w:val="000000" w:themeColor="text1"/>
          <w:sz w:val="44"/>
          <w:szCs w:val="44"/>
          <w:highlight w:val="none"/>
          <w14:textFill>
            <w14:solidFill>
              <w14:schemeClr w14:val="tx1"/>
            </w14:solidFill>
          </w14:textFill>
        </w:rPr>
      </w:pPr>
      <w:r>
        <w:rPr>
          <w:rFonts w:hint="eastAsia" w:ascii="黑体" w:hAnsi="黑体" w:eastAsia="黑体"/>
          <w:color w:val="000000" w:themeColor="text1"/>
          <w:sz w:val="44"/>
          <w:szCs w:val="44"/>
          <w:highlight w:val="none"/>
          <w14:textFill>
            <w14:solidFill>
              <w14:schemeClr w14:val="tx1"/>
            </w14:solidFill>
          </w14:textFill>
        </w:rPr>
        <w:t xml:space="preserve">使用说明</w:t>
      </w:r>
      <w:r/>
    </w:p>
    <w:p>
      <w:pPr>
        <w:ind w:firstLine="640"/>
        <w:rPr>
          <w:rFonts w:ascii="仿宋" w:hAnsi="仿宋" w:eastAsia="仿宋" w:cs="仿宋_GB2312"/>
          <w:color w:val="000000" w:themeColor="text1"/>
          <w:sz w:val="32"/>
          <w:szCs w:val="32"/>
          <w:highlight w:val="none"/>
          <w14:textFill>
            <w14:solidFill>
              <w14:schemeClr w14:val="tx1"/>
            </w14:solidFill>
          </w14:textFill>
        </w:rPr>
      </w:pPr>
      <w:r>
        <w:rPr>
          <w:rFonts w:hint="eastAsia" w:ascii="仿宋" w:hAnsi="仿宋" w:eastAsia="仿宋" w:cs="仿宋_GB2312"/>
          <w:color w:val="000000" w:themeColor="text1"/>
          <w:sz w:val="32"/>
          <w:szCs w:val="32"/>
          <w:highlight w:val="none"/>
          <w14:textFill>
            <w14:solidFill>
              <w14:schemeClr w14:val="tx1"/>
            </w14:solidFill>
          </w14:textFill>
        </w:rPr>
        <w:t xml:space="preserve">1.本合同标准文本适用于购买现成货物的采购项目，不包括需要供应商定制开发、创新研发的货物采购项目。</w:t>
      </w:r>
      <w:r/>
    </w:p>
    <w:p>
      <w:pPr>
        <w:ind w:firstLine="640"/>
        <w:rPr>
          <w:rFonts w:ascii="仿宋" w:hAnsi="仿宋" w:eastAsia="仿宋" w:cs="仿宋_GB2312"/>
          <w:color w:val="000000" w:themeColor="text1"/>
          <w:sz w:val="32"/>
          <w:szCs w:val="32"/>
          <w:highlight w:val="none"/>
          <w14:textFill>
            <w14:solidFill>
              <w14:schemeClr w14:val="tx1"/>
            </w14:solidFill>
          </w14:textFill>
        </w:rPr>
      </w:pPr>
      <w:r>
        <w:rPr>
          <w:rFonts w:hint="eastAsia" w:ascii="仿宋" w:hAnsi="仿宋" w:eastAsia="仿宋" w:cs="仿宋_GB2312"/>
          <w:color w:val="000000" w:themeColor="text1"/>
          <w:sz w:val="32"/>
          <w:szCs w:val="32"/>
          <w:highlight w:val="none"/>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color w:val="000000" w:themeColor="text1"/>
          <w:sz w:val="32"/>
          <w:szCs w:val="32"/>
          <w:highlight w:val="none"/>
          <w14:textFill>
            <w14:solidFill>
              <w14:schemeClr w14:val="tx1"/>
            </w14:solidFill>
          </w14:textFill>
        </w:rPr>
      </w:pPr>
      <w:r>
        <w:rPr>
          <w:rFonts w:hint="eastAsia" w:ascii="仿宋" w:hAnsi="仿宋" w:eastAsia="仿宋" w:cs="仿宋_GB2312"/>
          <w:color w:val="000000" w:themeColor="text1"/>
          <w:sz w:val="32"/>
          <w:szCs w:val="32"/>
          <w:highlight w:val="none"/>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Arial"/>
          <w:color w:val="000000" w:themeColor="text1"/>
          <w:sz w:val="28"/>
          <w:szCs w:val="28"/>
          <w:highlight w:val="none"/>
          <w14:textFill>
            <w14:solidFill>
              <w14:schemeClr w14:val="tx1"/>
            </w14:solidFill>
          </w14:textFill>
        </w:rPr>
      </w:pPr>
      <w:r/>
      <w:bookmarkStart w:id="122" w:name="_Toc22209"/>
      <w:r>
        <w:rPr>
          <w:rFonts w:ascii="黑体" w:hAnsi="黑体" w:eastAsia="黑体"/>
          <w:b/>
          <w:bCs/>
          <w:color w:val="000000" w:themeColor="text1"/>
          <w:sz w:val="28"/>
          <w:szCs w:val="28"/>
          <w:highlight w:val="none"/>
          <w14:textFill>
            <w14:solidFill>
              <w14:schemeClr w14:val="tx1"/>
            </w14:solidFill>
          </w14:textFill>
        </w:rPr>
        <w:br w:type="page" w:clear="all"/>
      </w:r>
      <w:r/>
    </w:p>
    <w:p>
      <w:pPr>
        <w:jc w:val="center"/>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第一节 政府采购合同协议书</w:t>
      </w:r>
      <w:bookmarkEnd w:id="122"/>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甲方（全称）：（采购人、受采购人委托签订合同的单位或采购文件约定的合同甲方）</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乙方1（全称）：（供应商）</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乙方2（全称）：（联合体成员供应商或其他合同主体）（如有）</w:t>
      </w:r>
      <w:r/>
    </w:p>
    <w:p>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乙方3（全称）：（联合体成员供应商或其他合同主体）（如有）</w:t>
      </w:r>
      <w:r/>
    </w:p>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1.项目信息</w:t>
      </w:r>
      <w:r/>
    </w:p>
    <w:p>
      <w:pPr>
        <w:pStyle w:val="740"/>
        <w:ind w:left="0" w:firstLine="420"/>
        <w:spacing w:after="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（1）采购项目名称：</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采购项目编号：</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（2）采购计划编号：</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（3）项目内容：</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采购标的及数量（台/套/个/架/组等）：</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品牌：    规格型号：    </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采购标的的技术要求、商务要求具体见附件。</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①涉及信息类产品，请填写该产品关键部件的品牌、型号：</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标的名称：</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关键部件：    品牌：    型号：</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关键部件：    品牌：    型号：</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关键部件：    品牌：    型号：</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（注：关键部件是指财政部会同有关部门发布的政府采购需求标准规定的需要通过国家有关部门指定的测评机构开展的安全可靠测评的软硬件，如CPU芯片、操作系统、数据库等。）</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②涉及车辆采购，请填写是否属于新能源汽车：</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    数量：    金额：</w:t>
      </w:r>
      <w:r/>
    </w:p>
    <w:p>
      <w:pPr>
        <w:pStyle w:val="740"/>
        <w:numPr>
          <w:ilvl w:val="255"/>
          <w:numId w:val="0"/>
        </w:numPr>
        <w:ind w:firstLine="945"/>
        <w:spacing w:after="0"/>
        <w:tabs>
          <w:tab w:val="left" w:pos="999" w:leader="none"/>
        </w:tabs>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（4）政府采购组织形式：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政府集中采购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部门集中采购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分散采购</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（5）政府采购方式：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公开招标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邀请招标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竞争性谈判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竞争性磋商</w:t>
      </w:r>
      <w:r/>
    </w:p>
    <w:p>
      <w:pPr>
        <w:pStyle w:val="967"/>
        <w:numPr>
          <w:ilvl w:val="255"/>
          <w:numId w:val="0"/>
        </w:numPr>
        <w:ind w:firstLine="2436"/>
        <w:jc w:val="both"/>
        <w:spacing w:line="240" w:lineRule="auto"/>
        <w:rPr>
          <w:rFonts w:ascii="宋体" w:hAnsi="宋体" w:eastAsia="宋体" w:cs="宋体"/>
          <w:color w:val="000000" w:themeColor="text1"/>
          <w:sz w:val="21"/>
          <w:highlight w:val="none"/>
          <w14:textFill>
            <w14:solidFill>
              <w14:schemeClr w14:val="tx1"/>
            </w14:solidFill>
          </w14:textFill>
        </w:rPr>
      </w:pP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询价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单一来源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框架协议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其他：</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（注：在框架协议采购的第二阶段，可选择使用该合同文本）</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（6）中标（成交）采购标的制造商是否为中小企业：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numPr>
          <w:ilvl w:val="255"/>
          <w:numId w:val="0"/>
        </w:numPr>
        <w:ind w:firstLine="945"/>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本合同是否为专门面向中小企业的采购合同（中小企业预留合同）：</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numPr>
          <w:ilvl w:val="255"/>
          <w:numId w:val="0"/>
        </w:numPr>
        <w:ind w:firstLine="945"/>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若本项目不专门面向中小企业采购，是否给予小微企业评审优惠：</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numPr>
          <w:ilvl w:val="255"/>
          <w:numId w:val="0"/>
        </w:numPr>
        <w:ind w:firstLine="945"/>
        <w:rPr>
          <w:rFonts w:ascii="宋体" w:hAnsi="宋体" w:cs="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中标（成交）采购标的制造商是否为残疾人福利性单位：</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中标（成交）采购标的制造商是否为监狱企业：</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是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否</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（7）合同是否分包：</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ind w:firstLine="945"/>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分包主要内容：</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分包供应商/制造商名称（如供应商和制造商不同，请分别填写）：</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分包供应商/制造商类型（如果供应商和制造商不同，只填写制造商类型）：</w:t>
      </w:r>
      <w:r/>
    </w:p>
    <w:p>
      <w:pPr>
        <w:ind w:firstLine="945"/>
        <w:rPr>
          <w:rFonts w:ascii="宋体" w:hAnsi="宋体" w:cs="宋体"/>
          <w:iCs/>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大型企业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中型企业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小微型企业</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残疾人福利性单位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监狱企业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其他</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（8）中标（成交）供应商是否为外商投资企业：</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967"/>
        <w:ind w:firstLine="945"/>
        <w:jc w:val="both"/>
        <w:spacing w:line="240" w:lineRule="auto"/>
        <w:tabs>
          <w:tab w:val="left" w:pos="1340" w:leader="none"/>
        </w:tabs>
        <w:rPr>
          <w:rFonts w:ascii="宋体" w:hAnsi="宋体" w:eastAsia="宋体" w:cs="宋体"/>
          <w:color w:val="000000" w:themeColor="text1"/>
          <w:sz w:val="21"/>
          <w:highlight w:val="none"/>
          <w:u w:val="singl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外商投资企业类型：</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全部由外国投资者投资  </w:t>
      </w:r>
      <w:r>
        <w:rPr>
          <w:rFonts w:ascii="Wingdings" w:hAnsi="Wingdings" w:eastAsia="Wingdings" w:cs="Wingdings"/>
          <w:iCs/>
          <w:color w:val="000000" w:themeColor="text1"/>
          <w:sz w:val="21"/>
          <w:highlight w:val="none"/>
          <w14:textFill>
            <w14:solidFill>
              <w14:schemeClr w14:val="tx1"/>
            </w14:solidFill>
          </w14:textFill>
        </w:rPr>
        <w:t xml:space="preserve">¨</w:t>
      </w:r>
      <w:r>
        <w:rPr>
          <w:rFonts w:hint="eastAsia" w:ascii="宋体" w:hAnsi="宋体" w:eastAsia="宋体" w:cs="宋体"/>
          <w:iCs/>
          <w:color w:val="000000" w:themeColor="text1"/>
          <w:sz w:val="21"/>
          <w:highlight w:val="none"/>
          <w14:textFill>
            <w14:solidFill>
              <w14:schemeClr w14:val="tx1"/>
            </w14:solidFill>
          </w14:textFill>
        </w:rPr>
        <w:t xml:space="preserve">部分由外国投资者投资</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（9）是否涉及进口产品：</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是，《政府采购品目分类目录》底级品目名称：金额：</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国别：    品牌：    规格型号：</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（10）是否涉及节能产品：</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是，《节能产品政府采购品目清单》的底级品目名称：</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强制采购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优先采购</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是否涉及环境标志产品：</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是，《环境标志产品政府采购品目清单》的底级品目名称：</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强制采购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优先采购</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是否涉及绿色产品：</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是，绿色产品政府采购相关政策确定的底级品目名称：</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强制采购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优先采购</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740"/>
        <w:ind w:left="0" w:firstLine="420"/>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（11）涉及商品包装和快递包装的，是否参考《商品包装政府采购需求标准（试行）》、《快递包装政府采购需求标准（试行）》明确产品及相关快递服务的具体包装要求：</w:t>
      </w:r>
      <w:r/>
    </w:p>
    <w:p>
      <w:pPr>
        <w:numPr>
          <w:ilvl w:val="255"/>
          <w:numId w:val="0"/>
        </w:num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不涉及</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2.合同金额</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（1）合同金额小写：</w:t>
      </w:r>
      <w:r/>
    </w:p>
    <w:p>
      <w:pPr>
        <w:ind w:firstLine="945"/>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分包金额（如有）小写：</w:t>
      </w:r>
      <w:r/>
    </w:p>
    <w:p>
      <w:pPr>
        <w:ind w:firstLine="945"/>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大写：</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（注：固定单价合同应填写单价和最高限价）</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（2）合同定价方式（采用组合定价方式的，可以勾选多项）：</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固定总价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固定单价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固定费率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成本补偿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绩效激励  </w:t>
      </w:r>
      <w:r>
        <w:rPr>
          <w:rFonts w:ascii="Wingdings" w:hAnsi="Wingdings" w:eastAsia="Wingdings" w:cs="Wingdings"/>
          <w:iCs/>
          <w:color w:val="000000" w:themeColor="text1"/>
          <w:szCs w:val="21"/>
          <w:highlight w:val="none"/>
          <w14:textFill>
            <w14:solidFill>
              <w14:schemeClr w14:val="tx1"/>
            </w14:solidFill>
          </w14:textFill>
        </w:rPr>
        <w:t xml:space="preserve">¨</w:t>
      </w:r>
      <w:r>
        <w:rPr>
          <w:rFonts w:hint="eastAsia" w:ascii="宋体" w:hAnsi="宋体" w:cs="宋体"/>
          <w:iCs/>
          <w:color w:val="000000" w:themeColor="text1"/>
          <w:szCs w:val="21"/>
          <w:highlight w:val="none"/>
          <w14:textFill>
            <w14:solidFill>
              <w14:schemeClr w14:val="tx1"/>
            </w14:solidFill>
          </w14:textFill>
        </w:rPr>
        <w:t xml:space="preserve">其他</w:t>
      </w:r>
      <w:r/>
    </w:p>
    <w:p>
      <w:pPr>
        <w:pStyle w:val="96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（3）付款方式（按项目实际勾选填写）：</w:t>
      </w:r>
      <w:r/>
    </w:p>
    <w:p>
      <w:pPr>
        <w:ind w:firstLine="945"/>
        <w:rPr>
          <w:rFonts w:ascii="宋体" w:hAnsi="宋体" w:cs="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全额付款：</w:t>
      </w:r>
      <w:r>
        <w:rPr>
          <w:rFonts w:hint="eastAsia" w:ascii="宋体" w:hAnsi="宋体" w:cs="宋体"/>
          <w:color w:val="000000" w:themeColor="text1"/>
          <w:szCs w:val="21"/>
          <w:highlight w:val="none"/>
          <w:u w:val="single"/>
          <w14:textFill>
            <w14:solidFill>
              <w14:schemeClr w14:val="tx1"/>
            </w14:solidFill>
          </w14:textFill>
        </w:rPr>
        <w:t xml:space="preserve">     （应明确一次性支付合同款项的条件）                </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分期付款：</w:t>
      </w:r>
      <w:r>
        <w:rPr>
          <w:rFonts w:hint="eastAsia" w:ascii="宋体" w:hAnsi="宋体" w:cs="宋体"/>
          <w:color w:val="000000" w:themeColor="text1"/>
          <w:szCs w:val="21"/>
          <w:highlight w:val="none"/>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s="宋体"/>
          <w:color w:val="000000" w:themeColor="text1"/>
          <w:szCs w:val="21"/>
          <w:highlight w:val="none"/>
          <w14:textFill>
            <w14:solidFill>
              <w14:schemeClr w14:val="tx1"/>
            </w14:solidFill>
          </w14:textFill>
        </w:rPr>
        <w:t xml:space="preserve">，其中涉及预付款的：</w:t>
      </w:r>
      <w:r>
        <w:rPr>
          <w:rFonts w:hint="eastAsia" w:ascii="宋体" w:hAnsi="宋体" w:cs="宋体"/>
          <w:color w:val="000000" w:themeColor="text1"/>
          <w:szCs w:val="21"/>
          <w:highlight w:val="none"/>
          <w:u w:val="single"/>
          <w14:textFill>
            <w14:solidFill>
              <w14:schemeClr w14:val="tx1"/>
            </w14:solidFill>
          </w14:textFill>
        </w:rPr>
        <w:t xml:space="preserve"> （应明确预付款的支付比例和支付条件） </w:t>
      </w:r>
      <w:r/>
    </w:p>
    <w:p>
      <w:pPr>
        <w:ind w:firstLine="945"/>
        <w:rPr>
          <w:rFonts w:ascii="宋体" w:hAnsi="宋体" w:cs="宋体"/>
          <w:color w:val="000000" w:themeColor="text1"/>
          <w:szCs w:val="21"/>
          <w:highlight w:val="none"/>
          <w:u w:val="singl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成本补偿：</w:t>
      </w:r>
      <w:r>
        <w:rPr>
          <w:rFonts w:hint="eastAsia" w:ascii="宋体" w:hAnsi="宋体" w:cs="宋体"/>
          <w:color w:val="000000" w:themeColor="text1"/>
          <w:szCs w:val="21"/>
          <w:highlight w:val="none"/>
          <w:u w:val="single"/>
          <w14:textFill>
            <w14:solidFill>
              <w14:schemeClr w14:val="tx1"/>
            </w14:solidFill>
          </w14:textFill>
        </w:rPr>
        <w:t xml:space="preserve">      （应明确按照成本补偿方式的支付方式和支付条件）   </w:t>
      </w:r>
      <w:r/>
    </w:p>
    <w:p>
      <w:pPr>
        <w:ind w:firstLine="945"/>
        <w:rPr>
          <w:rFonts w:ascii="宋体" w:hAnsi="宋体" w:cs="宋体"/>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绩效激励：</w:t>
      </w:r>
      <w:r>
        <w:rPr>
          <w:rFonts w:hint="eastAsia" w:ascii="宋体" w:hAnsi="宋体" w:cs="宋体"/>
          <w:color w:val="000000" w:themeColor="text1"/>
          <w:szCs w:val="21"/>
          <w:highlight w:val="none"/>
          <w:u w:val="single"/>
          <w14:textFill>
            <w14:solidFill>
              <w14:schemeClr w14:val="tx1"/>
            </w14:solidFill>
          </w14:textFill>
        </w:rPr>
        <w:t xml:space="preserve">      （应明确按照绩效激励方式的支付方式和支付条件）   </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3.合同履行</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（1）起始日期：    年  月  日，完成日期：    年  月  日。</w:t>
      </w:r>
      <w:r/>
    </w:p>
    <w:p>
      <w:pPr>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（2）履约地点</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（3）履约担保：</w:t>
      </w:r>
      <w:r>
        <w:rPr>
          <w:rFonts w:hint="eastAsia" w:ascii="宋体" w:hAnsi="宋体" w:cs="宋体"/>
          <w:color w:val="000000" w:themeColor="text1"/>
          <w:szCs w:val="21"/>
          <w:highlight w:val="none"/>
          <w14:textFill>
            <w14:solidFill>
              <w14:schemeClr w14:val="tx1"/>
            </w14:solidFill>
          </w14:textFill>
        </w:rPr>
        <w:t xml:space="preserve">是否收取履约保证金：</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否</w:t>
      </w:r>
      <w:r/>
    </w:p>
    <w:p>
      <w:pPr>
        <w:pStyle w:val="967"/>
        <w:ind w:firstLine="945"/>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收取履约保证金形式：</w:t>
      </w:r>
      <w:r/>
    </w:p>
    <w:p>
      <w:pPr>
        <w:pStyle w:val="967"/>
        <w:ind w:firstLine="945"/>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收取履约保证金金额：</w:t>
      </w:r>
      <w:r/>
    </w:p>
    <w:p>
      <w:pPr>
        <w:ind w:firstLine="945"/>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履约担保期限：</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（4）分期履行要求：</w:t>
      </w:r>
      <w:r/>
    </w:p>
    <w:p>
      <w:pPr>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（5）风险处置措施和替代方案：</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4.合同验收</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（1）验收组织方式：</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自行组织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委托第三方组织</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验收主体：</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是否邀请本项目的其他供应商参加验收：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是否邀请专家参加验收：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是否邀请服务对象参加验收：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是否邀请第三方检测机构参加验收：</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是否进行抽查检测：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是，抽查比例：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945"/>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是否存在破坏性检测：</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（应明确对被破坏的检测产品的处理方式）</w:t>
      </w:r>
      <w:r>
        <w:rPr>
          <w:rFonts w:hint="eastAsia" w:ascii="宋体" w:hAnsi="宋体" w:cs="宋体"/>
          <w:bCs/>
          <w:color w:val="000000" w:themeColor="text1"/>
          <w:szCs w:val="21"/>
          <w:highlight w:val="none"/>
          <w14:textFill>
            <w14:solidFill>
              <w14:schemeClr w14:val="tx1"/>
            </w14:solidFill>
          </w14:textFill>
        </w:rPr>
        <w:t xml:space="preserve">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否</w:t>
      </w:r>
      <w:r/>
    </w:p>
    <w:p>
      <w:pPr>
        <w:ind w:firstLine="945"/>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验收组织的其他事项：</w:t>
      </w:r>
      <w:r/>
    </w:p>
    <w:p>
      <w:pPr>
        <w:ind w:firstLine="42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（2）履约验收时间：</w:t>
      </w:r>
      <w:r>
        <w:rPr>
          <w:rFonts w:hint="eastAsia" w:ascii="宋体" w:hAnsi="宋体" w:cs="宋体"/>
          <w:bCs/>
          <w:color w:val="000000" w:themeColor="text1"/>
          <w:szCs w:val="21"/>
          <w:highlight w:val="none"/>
          <w:u w:val="single"/>
          <w14:textFill>
            <w14:solidFill>
              <w14:schemeClr w14:val="tx1"/>
            </w14:solidFill>
          </w14:textFill>
        </w:rPr>
        <w:t xml:space="preserve">（计划于何时验收/供应商提出验收申请之日起   日内组织验收）</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（3）履约验收方式：</w:t>
      </w:r>
      <w:r/>
    </w:p>
    <w:p>
      <w:pPr>
        <w:ind w:firstLine="945"/>
        <w:rPr>
          <w:rFonts w:ascii="宋体" w:hAnsi="宋体" w:cs="宋体"/>
          <w:bCs/>
          <w:color w:val="000000" w:themeColor="text1"/>
          <w:szCs w:val="21"/>
          <w:highlight w:val="none"/>
          <w14:textFill>
            <w14:solidFill>
              <w14:schemeClr w14:val="tx1"/>
            </w14:solidFill>
          </w14:textFill>
        </w:rPr>
      </w:pP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一次性验收  </w:t>
      </w:r>
      <w:r>
        <w:rPr>
          <w:rFonts w:ascii="Wingdings" w:hAnsi="Wingdings" w:eastAsia="Wingdings" w:cs="Wingding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分期/分项验收：</w:t>
      </w:r>
      <w:r>
        <w:rPr>
          <w:rFonts w:hint="eastAsia" w:ascii="宋体" w:hAnsi="宋体" w:cs="宋体"/>
          <w:bCs/>
          <w:color w:val="000000" w:themeColor="text1"/>
          <w:szCs w:val="21"/>
          <w:highlight w:val="none"/>
          <w:u w:val="single"/>
          <w14:textFill>
            <w14:solidFill>
              <w14:schemeClr w14:val="tx1"/>
            </w14:solidFill>
          </w14:textFill>
        </w:rPr>
        <w:t xml:space="preserve">（应明确分期/分项验收的工作安排）</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（4）履约验收程序：</w:t>
      </w:r>
      <w:r/>
    </w:p>
    <w:p>
      <w:pPr>
        <w:ind w:firstLine="42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（5）履约验收的内容：</w:t>
      </w:r>
      <w:r>
        <w:rPr>
          <w:rFonts w:hint="eastAsia" w:ascii="宋体" w:hAnsi="宋体" w:cs="宋体"/>
          <w:bCs/>
          <w:color w:val="000000" w:themeColor="text1"/>
          <w:szCs w:val="21"/>
          <w:highlight w:val="none"/>
          <w:u w:val="single"/>
          <w14:textFill>
            <w14:solidFill>
              <w14:schemeClr w14:val="tx1"/>
            </w14:solidFill>
          </w14:textFill>
        </w:rPr>
        <w:t xml:space="preserve">（应当包括每一项技术和商务要求的履约情况，特别是落实政府采购扶持中小企业，支持绿色发展和乡村振兴等政策情况）</w:t>
      </w:r>
      <w:r/>
    </w:p>
    <w:p>
      <w:pPr>
        <w:ind w:firstLine="42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（6）履约验收标准：</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highlight w:val="none"/>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是  </w:t>
      </w:r>
      <w:r>
        <w:rPr>
          <w:rFonts w:ascii="Wingdings" w:hAnsi="Wingdings" w:eastAsia="Wingdings" w:cs="Wingdings"/>
          <w:color w:val="000000" w:themeColor="text1"/>
          <w:sz w:val="21"/>
          <w:highlight w:val="none"/>
          <w14:textFill>
            <w14:solidFill>
              <w14:schemeClr w14:val="tx1"/>
            </w14:solidFill>
          </w14:textFill>
        </w:rPr>
        <w:t xml:space="preserve">¨</w:t>
      </w:r>
      <w:r>
        <w:rPr>
          <w:rFonts w:hint="eastAsia" w:ascii="宋体" w:hAnsi="宋体" w:eastAsia="宋体" w:cs="宋体"/>
          <w:bCs/>
          <w:color w:val="000000" w:themeColor="text1"/>
          <w:sz w:val="21"/>
          <w:highlight w:val="none"/>
          <w14:textFill>
            <w14:solidFill>
              <w14:schemeClr w14:val="tx1"/>
            </w14:solidFill>
          </w14:textFill>
        </w:rPr>
        <w:t xml:space="preserve">否</w:t>
      </w:r>
      <w:r/>
    </w:p>
    <w:p>
      <w:pPr>
        <w:ind w:firstLine="42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（8）履约验收其他事项：</w:t>
      </w:r>
      <w:r>
        <w:rPr>
          <w:rFonts w:hint="eastAsia" w:ascii="宋体" w:hAnsi="宋体" w:cs="宋体"/>
          <w:bCs/>
          <w:color w:val="000000" w:themeColor="text1"/>
          <w:szCs w:val="21"/>
          <w:highlight w:val="none"/>
          <w:u w:val="single"/>
          <w14:textFill>
            <w14:solidFill>
              <w14:schemeClr w14:val="tx1"/>
            </w14:solidFill>
          </w14:textFill>
        </w:rPr>
        <w:t xml:space="preserve">（产权过户登记等）</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5.组成合同的文件</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本协议书与下列文件一起构成合同文件，如下述文件之间有任何抵触、矛盾或歧义，应按以下顺序解释：</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（1）政府采购合同协议书及其变更、补充协议</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（2）政府采购合同专用条款</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（3）政府采购合同通用条款</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（4）中标（成交）通知书</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（5）投标（响应）文件</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（6）采购文件</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（7）有关技术文件，图纸</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6.合同生效</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本合同自        生效。</w:t>
      </w:r>
      <w:r/>
    </w:p>
    <w:p>
      <w:pPr>
        <w:pStyle w:val="740"/>
        <w:ind w:left="0" w:firstLine="420"/>
        <w:spacing w:after="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7.合同份数</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本合同一式    份，甲方执    份，乙方执    份，均具有同等法律效力。</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合同订立时间：     年  月  日</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合同订立地点：</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附件：具体标的及其技术要求和商务要求、联合协议、分包意向协议等。</w:t>
      </w:r>
      <w:r/>
    </w:p>
    <w:tbl>
      <w:tblPr>
        <w:tblStyle w:val="734"/>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86"/>
        <w:gridCol w:w="2532"/>
        <w:gridCol w:w="2077"/>
        <w:gridCol w:w="2222"/>
      </w:tblGrid>
      <w:tr>
        <w:trPr>
          <w:jc w:val="center"/>
          <w:trHeight w:val="809"/>
        </w:trPr>
        <w:tc>
          <w:tcPr>
            <w:gridSpan w:val="2"/>
            <w:tcBorders>
              <w:bottom w:val="single" w:color="auto" w:sz="2" w:space="0"/>
              <w:right w:val="single" w:color="auto" w:sz="2" w:space="0"/>
            </w:tcBorders>
            <w:tcW w:w="2562" w:type="pct"/>
            <w:vAlign w:val="center"/>
            <w:textDirection w:val="lrTb"/>
            <w:noWrap w:val="false"/>
          </w:tcPr>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color w:val="000000" w:themeColor="text1"/>
                <w:szCs w:val="21"/>
                <w:highlight w:val="none"/>
                <w14:textFill>
                  <w14:solidFill>
                    <w14:schemeClr w14:val="tx1"/>
                  </w14:solidFill>
                </w14:textFill>
              </w:rPr>
              <w:t xml:space="preserve">甲方</w:t>
            </w:r>
            <w:r>
              <w:rPr>
                <w:rFonts w:hint="eastAsia"/>
                <w:color w:val="000000" w:themeColor="text1"/>
                <w:szCs w:val="21"/>
                <w:highlight w:val="none"/>
                <w14:textFill>
                  <w14:solidFill>
                    <w14:schemeClr w14:val="tx1"/>
                  </w14:solidFill>
                </w14:textFill>
              </w:rPr>
              <w:t xml:space="preserve">（采购人</w:t>
            </w:r>
            <w:r>
              <w:rPr>
                <w:rFonts w:hint="eastAsia" w:ascii="宋体" w:hAnsi="宋体"/>
                <w:color w:val="000000" w:themeColor="text1"/>
                <w:szCs w:val="21"/>
                <w:highlight w:val="none"/>
                <w14:textFill>
                  <w14:solidFill>
                    <w14:schemeClr w14:val="tx1"/>
                  </w14:solidFill>
                </w14:textFill>
              </w:rPr>
              <w:t xml:space="preserve">、受采购人委托签订合同的单位或</w:t>
            </w:r>
            <w:r>
              <w:rPr>
                <w:rFonts w:hint="eastAsia"/>
                <w:color w:val="000000" w:themeColor="text1"/>
                <w:szCs w:val="21"/>
                <w:highlight w:val="none"/>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rPr>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乙方</w:t>
            </w:r>
            <w:r>
              <w:rPr>
                <w:rFonts w:hint="eastAsia"/>
                <w:color w:val="000000" w:themeColor="text1"/>
                <w:szCs w:val="21"/>
                <w:highlight w:val="none"/>
                <w14:textFill>
                  <w14:solidFill>
                    <w14:schemeClr w14:val="tx1"/>
                  </w14:solidFill>
                </w14:textFill>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单位名称</w:t>
            </w:r>
            <w:r>
              <w:rPr>
                <w:rFonts w:hint="eastAsia"/>
                <w:color w:val="000000" w:themeColor="text1"/>
                <w:szCs w:val="21"/>
                <w:highlight w:val="none"/>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ind w:firstLine="10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rPr>
                <w:rFonts w:hint="eastAsia"/>
                <w:color w:val="000000" w:themeColor="text1"/>
                <w:szCs w:val="21"/>
                <w:highlight w:val="none"/>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法定代表人</w:t>
            </w:r>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或其</w:t>
            </w:r>
            <w:r>
              <w:rPr>
                <w:color w:val="000000" w:themeColor="text1"/>
                <w:szCs w:val="21"/>
                <w:highlight w:val="none"/>
                <w14:textFill>
                  <w14:solidFill>
                    <w14:schemeClr w14:val="tx1"/>
                  </w14:solidFill>
                </w14:textFill>
              </w:rPr>
              <w:t xml:space="preserve">委托代理人</w:t>
            </w:r>
            <w:r/>
          </w:p>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rPr>
                <w:color w:val="000000" w:themeColor="text1"/>
                <w:spacing w:val="20"/>
                <w:szCs w:val="21"/>
                <w:highlight w:val="none"/>
                <w14:textFill>
                  <w14:solidFill>
                    <w14:schemeClr w14:val="tx1"/>
                  </w14:solidFill>
                </w14:textFill>
              </w:rPr>
            </w:pPr>
            <w:r>
              <w:rPr>
                <w:color w:val="000000" w:themeColor="text1"/>
                <w:spacing w:val="20"/>
                <w:szCs w:val="21"/>
                <w:highlight w:val="none"/>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pStyle w:val="740"/>
              <w:ind w:left="0"/>
              <w:jc w:val="left"/>
              <w:spacing w:after="0"/>
              <w:rPr>
                <w:color w:val="000000" w:themeColor="text1"/>
                <w:spacing w:val="20"/>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注：涉及联合体或其他合同主体的信息应按上表格式加列。</w:t>
            </w:r>
            <w:r/>
          </w:p>
        </w:tc>
      </w:tr>
    </w:tbl>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t xml:space="preserve">第二节</w:t>
      </w:r>
      <w:r>
        <w:rPr>
          <w:rFonts w:hint="eastAsia" w:ascii="黑体" w:hAnsi="黑体" w:eastAsia="黑体"/>
          <w:color w:val="000000" w:themeColor="text1"/>
          <w:sz w:val="28"/>
          <w:szCs w:val="28"/>
          <w:highlight w:val="none"/>
          <w:lang w:val="en-US" w:eastAsia="zh-CN"/>
          <w14:textFill>
            <w14:solidFill>
              <w14:schemeClr w14:val="tx1"/>
            </w14:solidFill>
          </w14:textFill>
        </w:rPr>
        <w:t xml:space="preserve"> </w:t>
      </w:r>
      <w:r>
        <w:rPr>
          <w:rFonts w:hint="eastAsia" w:ascii="黑体" w:hAnsi="黑体" w:eastAsia="黑体"/>
          <w:color w:val="000000" w:themeColor="text1"/>
          <w:sz w:val="28"/>
          <w:szCs w:val="28"/>
          <w:highlight w:val="none"/>
          <w14:textFill>
            <w14:solidFill>
              <w14:schemeClr w14:val="tx1"/>
            </w14:solidFill>
          </w14:textFill>
        </w:rPr>
        <w:t xml:space="preserve">政府采购合同通用条款</w:t>
      </w:r>
      <w:r/>
    </w:p>
    <w:p>
      <w:pPr>
        <w:tabs>
          <w:tab w:val="left" w:pos="8820" w:leader="none"/>
          <w:tab w:val="left" w:pos="9345" w:leader="none"/>
          <w:tab w:val="left" w:pos="976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合同当事人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Cs w:val="21"/>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szCs w:val="21"/>
          <w:highlight w:val="none"/>
          <w14:textFill>
            <w14:solidFill>
              <w14:schemeClr w14:val="tx1"/>
            </w14:solidFill>
          </w14:textFill>
        </w:rPr>
        <w:t xml:space="preserve">。</w:t>
      </w:r>
      <w:r/>
    </w:p>
    <w:p>
      <w:pPr>
        <w:ind w:firstLine="420"/>
        <w:tabs>
          <w:tab w:val="left" w:pos="570" w:leader="none"/>
          <w:tab w:val="left" w:pos="9240" w:leader="none"/>
          <w:tab w:val="left" w:pos="95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 本合同下列术语应解释为：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（1）“合同”系指</w:t>
      </w:r>
      <w:r>
        <w:rPr>
          <w:rFonts w:hint="eastAsia" w:ascii="宋体" w:hAnsi="宋体" w:cs="宋体"/>
          <w:bCs/>
          <w:color w:val="000000" w:themeColor="text1"/>
          <w:szCs w:val="21"/>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szCs w:val="21"/>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cs="宋体"/>
          <w:color w:val="000000" w:themeColor="text1"/>
          <w:szCs w:val="21"/>
          <w:highlight w:val="none"/>
          <w14:textFill>
            <w14:solidFill>
              <w14:schemeClr w14:val="tx1"/>
            </w14:solidFill>
          </w14:textFill>
        </w:rPr>
        <w:t xml:space="preserve">。</w:t>
      </w:r>
      <w:r/>
    </w:p>
    <w:p>
      <w:pPr>
        <w:ind w:firstLine="420"/>
        <w:tabs>
          <w:tab w:val="left" w:pos="570" w:leader="none"/>
          <w:tab w:val="left" w:pos="9240" w:leader="none"/>
          <w:tab w:val="left" w:pos="95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（2）“合同价款”系指根据本合同规定乙方在全面履行合同义务后甲方应支付给乙方的价款。</w:t>
      </w:r>
      <w:r/>
    </w:p>
    <w:p>
      <w:pPr>
        <w:ind w:firstLine="420"/>
        <w:tabs>
          <w:tab w:val="left" w:pos="570" w:leader="none"/>
          <w:tab w:val="left" w:pos="9240" w:leader="none"/>
          <w:tab w:val="left" w:pos="95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（3）“货物”系指乙方根据本合同规定须向甲方提供的各种形态和种类的物品，包括原材料、设备、产品（</w:t>
      </w:r>
      <w:r>
        <w:rPr>
          <w:rFonts w:hint="eastAsia" w:ascii="宋体" w:hAnsi="宋体" w:cs="宋体"/>
          <w:color w:val="000000" w:themeColor="text1"/>
          <w:szCs w:val="21"/>
          <w:highlight w:val="none"/>
          <w14:textFill>
            <w14:solidFill>
              <w14:schemeClr w14:val="tx1"/>
            </w14:solidFill>
          </w14:textFill>
        </w:rPr>
        <w:t xml:space="preserve">包括软件）及相关的其备品备件、工具、手册及其他技术资料和材料等。</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相关</w:t>
      </w:r>
      <w:r>
        <w:rPr>
          <w:rFonts w:hint="eastAsia" w:ascii="宋体" w:hAnsi="宋体" w:cs="宋体"/>
          <w:color w:val="000000" w:themeColor="text1"/>
          <w:szCs w:val="21"/>
          <w:highlight w:val="none"/>
          <w14:textFill>
            <w14:solidFill>
              <w14:schemeClr w14:val="tx1"/>
            </w14:solidFill>
          </w14:textFill>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tabs>
          <w:tab w:val="left" w:pos="570" w:leader="none"/>
          <w:tab w:val="left" w:pos="9240" w:leader="none"/>
          <w:tab w:val="left" w:pos="95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“联合体”系指由两个以上的自然人、法人或者非法人组织组成，以一个供应商的身份共同参加政府采购的主体</w:t>
      </w:r>
      <w:r>
        <w:rPr>
          <w:rFonts w:hint="eastAsia" w:ascii="宋体" w:hAnsi="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w:t>
      </w:r>
      <w:r/>
    </w:p>
    <w:p>
      <w:pPr>
        <w:ind w:firstLine="420"/>
        <w:tabs>
          <w:tab w:val="left" w:pos="570" w:leader="none"/>
          <w:tab w:val="left" w:pos="9240" w:leader="none"/>
          <w:tab w:val="left" w:pos="9555" w:leader="none"/>
        </w:tabs>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（7）其他术语解释，见【</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2.合同标的及金额</w:t>
      </w:r>
      <w:r/>
    </w:p>
    <w:p>
      <w:pPr>
        <w:ind w:firstLine="420"/>
        <w:rPr>
          <w:rFonts w:ascii="宋体" w:hAnsi="宋体" w:cs="宋体"/>
          <w:b/>
          <w:bCs/>
          <w:i/>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3.履行合同的时间、地点和方式</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w:t>
      </w:r>
      <w:r>
        <w:rPr>
          <w:rFonts w:hint="eastAsia" w:ascii="宋体" w:hAnsi="宋体" w:cs="宋体"/>
          <w:color w:val="000000" w:themeColor="text1"/>
          <w:szCs w:val="21"/>
          <w:highlight w:val="none"/>
          <w14:textFill>
            <w14:solidFill>
              <w14:schemeClr w14:val="tx1"/>
            </w14:solidFill>
          </w14:textFill>
        </w:rPr>
        <w:t xml:space="preserve">乙方应当在约定的时间、地点，按照约定方式履行合同。</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4.甲方的权利和义务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 甲方有权要求乙方对缺陷部分予以修复，并按合同约定享有货物保修及其他合同约定的权利。</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 甲方应当按照合同约定及时对交付的货物进行验收，</w:t>
      </w:r>
      <w:r>
        <w:rPr>
          <w:rFonts w:hint="eastAsia" w:ascii="宋体" w:hAnsi="宋体" w:cs="宋体"/>
          <w:color w:val="000000" w:themeColor="text1"/>
          <w:szCs w:val="21"/>
          <w:highlight w:val="none"/>
          <w14:textFill>
            <w14:solidFill>
              <w14:schemeClr w14:val="tx1"/>
            </w14:solidFill>
          </w14:textFill>
        </w:rPr>
        <w:t xml:space="preserve">未</w:t>
      </w:r>
      <w:r>
        <w:rPr>
          <w:rFonts w:hint="eastAsia" w:ascii="宋体" w:hAnsi="宋体" w:cs="宋体"/>
          <w:color w:val="000000" w:themeColor="text1"/>
          <w:szCs w:val="21"/>
          <w:highlight w:val="none"/>
          <w14:textFill>
            <w14:solidFill>
              <w14:schemeClr w14:val="tx1"/>
            </w14:solidFill>
          </w14:textFill>
        </w:rPr>
        <w:t xml:space="preserve">在</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约定的期限内对乙方履约提出任何异议或者向乙方作出任何说明的，</w:t>
      </w:r>
      <w:r>
        <w:rPr>
          <w:rFonts w:hint="eastAsia" w:ascii="宋体" w:hAnsi="宋体" w:cs="宋体"/>
          <w:color w:val="000000" w:themeColor="text1"/>
          <w:szCs w:val="21"/>
          <w:highlight w:val="none"/>
          <w14:textFill>
            <w14:solidFill>
              <w14:schemeClr w14:val="tx1"/>
            </w14:solidFill>
          </w14:textFill>
        </w:rPr>
        <w:t xml:space="preserve">视为验收通过。</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4.6 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约定应由甲方承担的其他义务和责任。</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 乙方的权利和义务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 签署合同后，乙方应确定项目负责人（或项目联系人），负责与本合同有关的事务。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737"/>
        <w:ind w:firstLine="369"/>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 乙方有权根据合同约定向甲方收取合同价款。</w:t>
      </w:r>
      <w:r/>
    </w:p>
    <w:p>
      <w:pPr>
        <w:pStyle w:val="737"/>
        <w:ind w:firstLine="369"/>
        <w:spacing w:after="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5.4 国家法律法规规定及</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6.合同履行</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 甲乙双方应当按照</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7.货物包装、运输、保险和交付要求</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 本合同</w:t>
      </w:r>
      <w:r>
        <w:rPr>
          <w:rFonts w:hint="eastAsia" w:ascii="宋体" w:hAnsi="宋体" w:cs="宋体"/>
          <w:bCs/>
          <w:color w:val="000000" w:themeColor="text1"/>
          <w:szCs w:val="21"/>
          <w:highlight w:val="none"/>
          <w14:textFill>
            <w14:solidFill>
              <w14:schemeClr w14:val="tx1"/>
            </w14:solidFill>
          </w14:textFill>
        </w:rPr>
        <w:t xml:space="preserve">涉及商品包装、快递包装的，</w:t>
      </w:r>
      <w:r>
        <w:rPr>
          <w:rFonts w:hint="eastAsia" w:ascii="宋体" w:hAnsi="宋体" w:cs="宋体"/>
          <w:color w:val="000000" w:themeColor="text1"/>
          <w:szCs w:val="21"/>
          <w:highlight w:val="none"/>
          <w14:textFill>
            <w14:solidFill>
              <w14:schemeClr w14:val="tx1"/>
            </w14:solidFill>
          </w14:textFill>
        </w:rPr>
        <w:t xml:space="preserve">除</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bCs/>
          <w:color w:val="000000" w:themeColor="text1"/>
          <w:szCs w:val="21"/>
          <w:highlight w:val="none"/>
          <w14:textFill>
            <w14:solidFill>
              <w14:schemeClr w14:val="tx1"/>
            </w14:solidFill>
          </w14:textFill>
        </w:rPr>
        <w:t xml:space="preserve">另有约定外，</w:t>
      </w:r>
      <w:r>
        <w:rPr>
          <w:rFonts w:hint="eastAsia" w:ascii="宋体" w:hAnsi="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bCs/>
          <w:color w:val="000000" w:themeColor="text1"/>
          <w:szCs w:val="21"/>
          <w:highlight w:val="none"/>
          <w14:textFill>
            <w14:solidFill>
              <w14:schemeClr w14:val="tx1"/>
            </w14:solidFill>
          </w14:textFill>
        </w:rPr>
        <w:t xml:space="preserve">约定的</w:t>
      </w:r>
      <w:r>
        <w:rPr>
          <w:rFonts w:hint="eastAsia" w:ascii="宋体" w:hAnsi="宋体" w:cs="宋体"/>
          <w:color w:val="000000" w:themeColor="text1"/>
          <w:szCs w:val="21"/>
          <w:highlight w:val="none"/>
          <w14:textFill>
            <w14:solidFill>
              <w14:schemeClr w14:val="tx1"/>
            </w14:solidFill>
          </w14:textFill>
        </w:rPr>
        <w:t xml:space="preserve">指定现场。</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 除</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bCs/>
          <w:color w:val="000000" w:themeColor="text1"/>
          <w:szCs w:val="21"/>
          <w:highlight w:val="none"/>
          <w14:textFill>
            <w14:solidFill>
              <w14:schemeClr w14:val="tx1"/>
            </w14:solidFill>
          </w14:textFill>
        </w:rPr>
        <w:t xml:space="preserve">另有约定外，</w:t>
      </w:r>
      <w:r>
        <w:rPr>
          <w:rFonts w:hint="eastAsia" w:ascii="宋体" w:hAnsi="宋体" w:cs="宋体"/>
          <w:color w:val="000000" w:themeColor="text1"/>
          <w:szCs w:val="21"/>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 货物保险要求按</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bCs/>
          <w:color w:val="000000" w:themeColor="text1"/>
          <w:szCs w:val="21"/>
          <w:highlight w:val="none"/>
          <w14:textFill>
            <w14:solidFill>
              <w14:schemeClr w14:val="tx1"/>
            </w14:solidFill>
          </w14:textFill>
        </w:rPr>
        <w:t xml:space="preserve">规定执行</w:t>
      </w:r>
      <w:r>
        <w:rPr>
          <w:rFonts w:hint="eastAsia" w:ascii="宋体" w:hAnsi="宋体" w:cs="宋体"/>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 </w:t>
      </w:r>
      <w:r>
        <w:rPr>
          <w:rFonts w:hint="eastAsia" w:ascii="宋体" w:hAnsi="宋体" w:cs="宋体"/>
          <w:color w:val="000000" w:themeColor="text1"/>
          <w:szCs w:val="21"/>
          <w:highlight w:val="none"/>
          <w14:textFill>
            <w14:solidFill>
              <w14:schemeClr w14:val="tx1"/>
            </w14:solidFill>
          </w14:textFill>
        </w:rPr>
        <w:t xml:space="preserve">乙方在运输到达之前应提前通知甲方，并提示货物运输装卸的注意事项，甲方配合乙方做好货物的接收工作。</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7.6 </w:t>
      </w:r>
      <w:r>
        <w:rPr>
          <w:rFonts w:hint="eastAsia" w:ascii="宋体" w:hAnsi="宋体" w:eastAsia="宋体" w:cs="宋体"/>
          <w:color w:val="000000" w:themeColor="text1"/>
          <w:sz w:val="21"/>
          <w:highlight w:val="none"/>
          <w14:textFill>
            <w14:solidFill>
              <w14:schemeClr w14:val="tx1"/>
            </w14:solidFill>
          </w14:textFill>
        </w:rPr>
        <w:t xml:space="preserve">如因包装、运输问题导致货物</w:t>
      </w:r>
      <w:r>
        <w:rPr>
          <w:rFonts w:hint="eastAsia" w:ascii="宋体" w:hAnsi="宋体" w:eastAsia="宋体" w:cs="宋体"/>
          <w:color w:val="000000" w:themeColor="text1"/>
          <w:sz w:val="21"/>
          <w:highlight w:val="none"/>
          <w14:textFill>
            <w14:solidFill>
              <w14:schemeClr w14:val="tx1"/>
            </w14:solidFill>
          </w14:textFill>
        </w:rPr>
        <w:t xml:space="preserve">损毁、丢失</w:t>
      </w:r>
      <w:r>
        <w:rPr>
          <w:rFonts w:hint="eastAsia" w:ascii="宋体" w:hAnsi="宋体" w:eastAsia="宋体" w:cs="宋体"/>
          <w:color w:val="000000" w:themeColor="text1"/>
          <w:sz w:val="21"/>
          <w:highlight w:val="none"/>
          <w14:textFill>
            <w14:solidFill>
              <w14:schemeClr w14:val="tx1"/>
            </w14:solidFill>
          </w14:textFill>
        </w:rPr>
        <w:t xml:space="preserve">或者品质下降，甲方有权要求降价、换货、拒收部分或整批货物，由此产生的费用和损失，均由乙方承担。</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8.质量标准和保证</w:t>
      </w:r>
      <w:r/>
    </w:p>
    <w:p>
      <w:pPr>
        <w:pStyle w:val="743"/>
        <w:ind w:firstLine="420"/>
        <w:rPr>
          <w:rFonts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8.1 质量标准</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（1）本合同下提供的货物应符合合同</w:t>
      </w:r>
      <w:r>
        <w:rPr>
          <w:rFonts w:hint="eastAsia" w:ascii="宋体" w:hAnsi="宋体" w:cs="宋体"/>
          <w:color w:val="000000" w:themeColor="text1"/>
          <w:szCs w:val="21"/>
          <w:highlight w:val="none"/>
          <w14:textFill>
            <w14:solidFill>
              <w14:schemeClr w14:val="tx1"/>
            </w14:solidFill>
          </w14:textFill>
        </w:rPr>
        <w:t xml:space="preserve">约定的</w:t>
      </w:r>
      <w:r>
        <w:rPr>
          <w:rFonts w:hint="eastAsia" w:ascii="宋体" w:hAnsi="宋体" w:cs="宋体"/>
          <w:color w:val="000000" w:themeColor="text1"/>
          <w:szCs w:val="21"/>
          <w:highlight w:val="none"/>
          <w14:textFill>
            <w14:solidFill>
              <w14:schemeClr w14:val="tx1"/>
            </w14:solidFill>
          </w14:textFill>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3"/>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（2）采用中华人民共和国法定计量单位。</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（3）乙方所提供的货物应符合国家有关安全、环保、卫生的规定。</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 保证</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规定或乙方书面承诺（两者以较长的为准）的质量保证期内，本保证保持有效。</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（2）在质量保证期内所发现的缺陷，甲方应尽快以书面形式通知乙方。</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（3）乙方收到通知后，应在</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规定的响应时间内以合理的速度免费维修或更换有缺陷的货物或部件。</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w:t>
      </w: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.1条规定以书面形式</w:t>
      </w:r>
      <w:r>
        <w:rPr>
          <w:rFonts w:hint="eastAsia" w:ascii="宋体" w:hAnsi="宋体" w:cs="宋体"/>
          <w:color w:val="000000" w:themeColor="text1"/>
          <w:szCs w:val="21"/>
          <w:highlight w:val="none"/>
          <w14:textFill>
            <w14:solidFill>
              <w14:schemeClr w14:val="tx1"/>
            </w14:solidFill>
          </w14:textFill>
        </w:rPr>
        <w:t xml:space="preserve">追究</w:t>
      </w:r>
      <w:r>
        <w:rPr>
          <w:rFonts w:hint="eastAsia" w:ascii="宋体" w:hAnsi="宋体" w:cs="宋体"/>
          <w:color w:val="000000" w:themeColor="text1"/>
          <w:szCs w:val="21"/>
          <w:highlight w:val="none"/>
          <w14:textFill>
            <w14:solidFill>
              <w14:schemeClr w14:val="tx1"/>
            </w14:solidFill>
          </w14:textFill>
        </w:rPr>
        <w:t xml:space="preserve">乙方</w:t>
      </w:r>
      <w:r>
        <w:rPr>
          <w:rFonts w:hint="eastAsia" w:ascii="宋体" w:hAnsi="宋体" w:cs="宋体"/>
          <w:color w:val="000000" w:themeColor="text1"/>
          <w:szCs w:val="21"/>
          <w:highlight w:val="none"/>
          <w14:textFill>
            <w14:solidFill>
              <w14:schemeClr w14:val="tx1"/>
            </w14:solidFill>
          </w14:textFill>
        </w:rPr>
        <w:t xml:space="preserve">的违约责任</w:t>
      </w:r>
      <w:r>
        <w:rPr>
          <w:rFonts w:hint="eastAsia" w:ascii="宋体" w:hAnsi="宋体" w:cs="宋体"/>
          <w:color w:val="000000" w:themeColor="text1"/>
          <w:szCs w:val="21"/>
          <w:highlight w:val="none"/>
          <w14:textFill>
            <w14:solidFill>
              <w14:schemeClr w14:val="tx1"/>
            </w14:solidFill>
          </w14:textFill>
        </w:rPr>
        <w:t xml:space="preserve">。</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9.权利瑕疵担保</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 乙方保证对其出售的货物享有合法的权利。</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 </w:t>
      </w:r>
      <w:r>
        <w:rPr>
          <w:rFonts w:hint="eastAsia" w:ascii="宋体" w:hAnsi="宋体" w:cs="宋体"/>
          <w:color w:val="000000" w:themeColor="text1"/>
          <w:szCs w:val="15"/>
          <w:highlight w:val="none"/>
          <w14:textFill>
            <w14:solidFill>
              <w14:schemeClr w14:val="tx1"/>
            </w14:solidFill>
          </w14:textFill>
        </w:rPr>
        <w:t xml:space="preserve">乙方保证在交付的货物上不存在抵押权等担保物权。</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9.3 如甲方使用上述货物构成对第三人侵权的，则由乙方承担全部责任。</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10.知识产权保护</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cs="宋体"/>
          <w:color w:val="000000" w:themeColor="text1"/>
          <w:szCs w:val="21"/>
          <w:highlight w:val="none"/>
          <w14:textFill>
            <w14:solidFill>
              <w14:schemeClr w14:val="tx1"/>
            </w14:solidFill>
          </w14:textFill>
        </w:rPr>
        <w:t xml:space="preserve">何第三人的知识产权等权利。</w:t>
      </w:r>
      <w:bookmarkStart w:id="123" w:name="_Hlk163047038"/>
      <w:r>
        <w:rPr>
          <w:rFonts w:hint="eastAsia" w:ascii="宋体" w:hAnsi="宋体" w:cs="宋体"/>
          <w:color w:val="000000" w:themeColor="text1"/>
          <w:szCs w:val="15"/>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123"/>
      <w:r>
        <w:rPr>
          <w:rFonts w:hint="eastAsia" w:ascii="宋体" w:hAnsi="宋体" w:cs="宋体"/>
          <w:color w:val="000000" w:themeColor="text1"/>
          <w:szCs w:val="21"/>
          <w:highlight w:val="none"/>
          <w14:textFill>
            <w14:solidFill>
              <w14:schemeClr w14:val="tx1"/>
            </w14:solidFill>
          </w14:textFill>
        </w:rPr>
        <w:t xml:space="preserve">。</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11.保密义务</w:t>
      </w:r>
      <w:r/>
    </w:p>
    <w:p>
      <w:pPr>
        <w:ind w:firstLine="420"/>
        <w:rPr>
          <w:rFonts w:ascii="宋体" w:hAnsi="宋体" w:cs="宋体"/>
          <w:color w:val="000000" w:themeColor="text1"/>
          <w:szCs w:val="15"/>
          <w:highlight w:val="none"/>
          <w14:textFill>
            <w14:solidFill>
              <w14:schemeClr w14:val="tx1"/>
            </w14:solidFill>
          </w14:textFill>
        </w:rPr>
      </w:pPr>
      <w:r>
        <w:rPr>
          <w:rFonts w:hint="eastAsia" w:ascii="宋体" w:hAnsi="宋体" w:cs="宋体"/>
          <w:color w:val="000000" w:themeColor="text1"/>
          <w:szCs w:val="15"/>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中约定。</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12.合同价款支付</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 合同价款支付按照国库集中支付制度及财政管理相关规定执行。</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13.履约保证金</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 </w:t>
      </w:r>
      <w:r>
        <w:rPr>
          <w:rFonts w:hint="eastAsia" w:ascii="宋体" w:hAnsi="宋体" w:cs="宋体"/>
          <w:color w:val="000000" w:themeColor="text1"/>
          <w:szCs w:val="15"/>
          <w:highlight w:val="none"/>
          <w14:textFill>
            <w14:solidFill>
              <w14:schemeClr w14:val="tx1"/>
            </w14:solidFill>
          </w14:textFill>
        </w:rPr>
        <w:t xml:space="preserve">乙方应当以支票、汇票、本票或者金融机构、担保机构出具的保函等非现金形式提交。</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 如果乙方出现</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15"/>
          <w:highlight w:val="none"/>
          <w14:textFill>
            <w14:solidFill>
              <w14:schemeClr w14:val="tx1"/>
            </w14:solidFill>
          </w14:textFill>
        </w:rPr>
        <w:t xml:space="preserve">约定情形的</w:t>
      </w:r>
      <w:r>
        <w:rPr>
          <w:rFonts w:hint="eastAsia" w:ascii="宋体" w:hAnsi="宋体" w:cs="宋体"/>
          <w:color w:val="000000" w:themeColor="text1"/>
          <w:szCs w:val="21"/>
          <w:highlight w:val="none"/>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 甲方在项目通过验收后按照</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规定支付。</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14.售后服务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除项目不涉及或采购活动中明确约定无须承担外，乙方还应提供下列服务：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（1）货物的现场移动、安装、调试、启动监督及技术支持；</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（2）提供货物组装和维修所需的专用工具和辅助材料；</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w:t>
      </w:r>
      <w:r>
        <w:rPr>
          <w:rFonts w:hint="eastAsia" w:ascii="宋体" w:hAnsi="宋体" w:cs="宋体"/>
          <w:b/>
          <w:bCs/>
          <w:color w:val="000000" w:themeColor="text1"/>
          <w:szCs w:val="15"/>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cs="宋体"/>
          <w:color w:val="000000" w:themeColor="text1"/>
          <w:szCs w:val="15"/>
          <w:highlight w:val="none"/>
          <w14:textFill>
            <w14:solidFill>
              <w14:schemeClr w14:val="tx1"/>
            </w14:solidFill>
          </w14:textFill>
        </w:rPr>
        <w:t xml:space="preserve">；</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规定由乙方提供的其他服务。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乙方提供的售后服务的费用已包含在合同价款中，甲方不再另行支付。</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15.违约责任</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15.1 质量瑕疵的违约责任</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bCs/>
          <w:color w:val="000000" w:themeColor="text1"/>
          <w:szCs w:val="21"/>
          <w:highlight w:val="none"/>
          <w14:textFill>
            <w14:solidFill>
              <w14:schemeClr w14:val="tx1"/>
            </w14:solidFill>
          </w14:textFill>
        </w:rPr>
        <w:t xml:space="preserve">要求</w:t>
      </w:r>
      <w:r>
        <w:rPr>
          <w:rFonts w:hint="eastAsia" w:ascii="宋体" w:hAnsi="宋体" w:cs="宋体"/>
          <w:color w:val="000000" w:themeColor="text1"/>
          <w:szCs w:val="21"/>
          <w:highlight w:val="none"/>
          <w14:textFill>
            <w14:solidFill>
              <w14:schemeClr w14:val="tx1"/>
            </w14:solidFill>
          </w14:textFill>
        </w:rPr>
        <w:t xml:space="preserve">及时修理、重作、更换，并承担由此给甲方造成的损失。</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15.2 迟延交货的违约责任</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 迟延支付的违约责任</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规定的逾期付款利息。</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15.4 其他违约责任根据项目实际需要按</w:t>
      </w:r>
      <w:r>
        <w:rPr>
          <w:rFonts w:hint="eastAsia" w:ascii="宋体" w:hAnsi="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cs="宋体"/>
          <w:color w:val="000000" w:themeColor="text1"/>
          <w:szCs w:val="21"/>
          <w:highlight w:val="none"/>
          <w14:textFill>
            <w14:solidFill>
              <w14:schemeClr w14:val="tx1"/>
            </w14:solidFill>
          </w14:textFill>
        </w:rPr>
        <w:t xml:space="preserve">规定执行。</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16.合同变更、中止与终止</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16.1 合同的变更</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 合同的中止</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（4）甲方不得以行政区划调整、政府换届、机构或者职能调整以及相关责任人更替为由中止合同。</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16.3 合同的终止</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（1）合同因有效期限届满而终止；</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（2）乙方未按合同约定履行，构成根本性违约的，甲方有权终止合同，并追究乙方的违约责任。</w:t>
      </w:r>
      <w:r/>
    </w:p>
    <w:p>
      <w:pPr>
        <w:pStyle w:val="967"/>
        <w:jc w:val="both"/>
        <w:spacing w:line="240" w:lineRule="auto"/>
        <w:rPr>
          <w:rFonts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16.4 </w:t>
      </w:r>
      <w:r>
        <w:rPr>
          <w:rFonts w:hint="eastAsia" w:ascii="宋体" w:hAnsi="宋体" w:eastAsia="宋体" w:cs="宋体"/>
          <w:color w:val="000000" w:themeColor="text1"/>
          <w:sz w:val="21"/>
          <w:highlight w:val="none"/>
          <w14:textFill>
            <w14:solidFill>
              <w14:schemeClr w14:val="tx1"/>
            </w14:solidFill>
          </w14:textFill>
        </w:rPr>
        <w:t xml:space="preserve">涉及国家利益、社会公共利益的情形</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17.合同分包</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18.不可抗力</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不可抗力是指合同双方不能预见、不能避免且不能克服的客观情况。</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19.解决争议的方法</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20.政府采购政策</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20.1 </w:t>
      </w:r>
      <w:r>
        <w:rPr>
          <w:rFonts w:hint="eastAsia" w:ascii="宋体" w:hAnsi="宋体" w:cs="宋体"/>
          <w:color w:val="000000" w:themeColor="text1"/>
          <w:highlight w:val="none"/>
          <w:lang w:val="en-GB"/>
          <w14:textFill>
            <w14:solidFill>
              <w14:schemeClr w14:val="tx1"/>
            </w14:solidFill>
          </w14:textFill>
        </w:rPr>
        <w:t xml:space="preserve">本合同应当按照规定执行政府采购政策。</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20.2 本合同依法执行政府采购政策的方式和内容，属于合同履约验收的范围。</w:t>
      </w:r>
      <w:r>
        <w:rPr>
          <w:rFonts w:hint="eastAsia" w:ascii="宋体" w:hAnsi="宋体" w:cs="宋体"/>
          <w:color w:val="000000" w:themeColor="text1"/>
          <w:highlight w:val="none"/>
          <w14:textFill>
            <w14:solidFill>
              <w14:schemeClr w14:val="tx1"/>
            </w14:solidFill>
          </w14:textFill>
        </w:rPr>
        <w:t xml:space="preserve">甲乙双方</w:t>
      </w:r>
      <w:r>
        <w:rPr>
          <w:rFonts w:hint="eastAsia" w:ascii="宋体" w:hAnsi="宋体" w:cs="宋体"/>
          <w:color w:val="000000" w:themeColor="text1"/>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szCs w:val="21"/>
          <w:highlight w:val="none"/>
          <w14:textFill>
            <w14:solidFill>
              <w14:schemeClr w14:val="tx1"/>
            </w14:solidFill>
          </w14:textFill>
        </w:rPr>
        <w:t xml:space="preserve">，有过错的一方应当承担赔偿责任，双方都有过错的，各自承担相应的责任。</w:t>
      </w:r>
      <w:r/>
    </w:p>
    <w:p>
      <w:pPr>
        <w:pStyle w:val="737"/>
        <w:ind w:firstLine="420"/>
        <w:spacing w:after="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21.法律适用</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22.通知</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967"/>
        <w:ind w:firstLine="420"/>
        <w:jc w:val="both"/>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22.2 一方当事人变更名称、住所、联系人、联系电话或电子邮箱等信息的，应当在变更后3日内及时书面通知对方，对方实际收到变更通知前的送达仍为有效送达。</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22.3 本合同一方给另一方的通知均应采用书面形式，传真或快递送到本合同中规定的对方的地址和办理签收手续。</w:t>
      </w:r>
      <w:r/>
    </w:p>
    <w:p>
      <w:pPr>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22.4 通知以送达之日或通知书中规定的生效之日起生效，两者中以较迟之日为准。</w:t>
      </w:r>
      <w:r/>
    </w:p>
    <w:p>
      <w:pPr>
        <w:tabs>
          <w:tab w:val="left" w:pos="8820" w:leader="none"/>
          <w:tab w:val="left" w:pos="9345" w:leader="none"/>
          <w:tab w:val="left" w:pos="9765" w:leader="none"/>
        </w:tabs>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23.合同未尽事项</w:t>
      </w:r>
      <w:r/>
    </w:p>
    <w:p>
      <w:pPr>
        <w:ind w:firstLine="42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 合同未尽事项见</w:t>
      </w:r>
      <w:r>
        <w:rPr>
          <w:rFonts w:hint="eastAsia" w:ascii="宋体" w:hAnsi="宋体" w:cs="宋体"/>
          <w:b/>
          <w:color w:val="000000" w:themeColor="text1"/>
          <w:szCs w:val="21"/>
          <w:highlight w:val="none"/>
          <w14:textFill>
            <w14:solidFill>
              <w14:schemeClr w14:val="tx1"/>
            </w14:solidFill>
          </w14:textFill>
        </w:rPr>
        <w:t xml:space="preserve">【政府采购合同专用条款】</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    23.2 合同附件与合同正文具有同等的法律效力。</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rPr>
          <w:rFonts w:hint="eastAsia" w:ascii="黑体" w:hAnsi="黑体" w:eastAsia="黑体"/>
          <w:color w:val="000000" w:themeColor="text1"/>
          <w:sz w:val="28"/>
          <w:szCs w:val="28"/>
          <w:highlight w:val="none"/>
          <w14:textFill>
            <w14:solidFill>
              <w14:schemeClr w14:val="tx1"/>
            </w14:solidFill>
          </w14:textFill>
        </w:rPr>
      </w:pPr>
      <w:r/>
      <w:bookmarkStart w:id="124" w:name="_Toc20313"/>
      <w:r>
        <w:rPr>
          <w:rFonts w:hint="eastAsia" w:ascii="黑体" w:hAnsi="黑体" w:eastAsia="黑体"/>
          <w:color w:val="000000" w:themeColor="text1"/>
          <w:sz w:val="28"/>
          <w:szCs w:val="28"/>
          <w:highlight w:val="none"/>
          <w14:textFill>
            <w14:solidFill>
              <w14:schemeClr w14:val="tx1"/>
            </w14:solidFill>
          </w14:textFill>
        </w:rPr>
        <w:t xml:space="preserve">第三节 政府采购合同专用条款</w:t>
      </w:r>
      <w:bookmarkEnd w:id="124"/>
      <w:r/>
      <w:r/>
    </w:p>
    <w:tbl>
      <w:tblPr>
        <w:tblStyle w:val="734"/>
        <w:tblW w:w="851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第1.2（6）项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04"/>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第1.2（7）项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第4.4款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第4.6款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第5.4款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第6.1款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67"/>
        </w:trPr>
        <w:tc>
          <w:tcPr>
            <w:tcW w:w="1607" w:type="dxa"/>
            <w:vAlign w:val="center"/>
            <w:vMerge w:val="restart"/>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第7.1款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包装特殊要求</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67"/>
        </w:trPr>
        <w:tc>
          <w:tcPr>
            <w:tcW w:w="1607" w:type="dxa"/>
            <w:vAlign w:val="center"/>
            <w:vMerge w:val="continue"/>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指定现场</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72"/>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第7.2款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运输特殊要求</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67"/>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第7.3款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保险要求</w:t>
            </w:r>
            <w:r/>
          </w:p>
        </w:tc>
        <w:tc>
          <w:tcPr>
            <w:tcW w:w="5170" w:type="dxa"/>
            <w:vAlign w:val="center"/>
            <w:textDirection w:val="lrTb"/>
            <w:noWrap w:val="false"/>
          </w:tcPr>
          <w:p>
            <w:pP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第8.2（1）项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第8.2（3）项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货物质量缺陷</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pStyle w:val="967"/>
              <w:ind w:firstLine="0"/>
              <w:jc w:val="center"/>
              <w:spacing w:line="240" w:lineRule="auto"/>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第11.1款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97"/>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第12.2款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697"/>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第13.2款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第13.3款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84"/>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第14.1（3）项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84"/>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第14.1（5）项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第14.1（6）项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第15.1款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修理、重作、更换相关具体规定</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第15.2（2）项</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tc>
      </w:tr>
      <w:tr>
        <w:trPr>
          <w:jc w:val="center"/>
          <w:trHeight w:val="73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第15.3款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tc>
      </w:tr>
      <w:tr>
        <w:trPr>
          <w:jc w:val="center"/>
          <w:trHeight w:val="876"/>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第15.4款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其他违约责任</w:t>
            </w:r>
            <w:r/>
          </w:p>
        </w:tc>
        <w:tc>
          <w:tcPr>
            <w:tcW w:w="5170" w:type="dxa"/>
            <w:vAlign w:val="center"/>
            <w:textDirection w:val="lrTb"/>
            <w:noWrap w:val="false"/>
          </w:tcPr>
          <w:p>
            <w:pPr>
              <w:jc w:val="left"/>
              <w:rPr>
                <w:rFonts w:ascii="宋体" w:hAnsi="宋体" w:cs="宋体"/>
                <w:color w:val="000000" w:themeColor="text1"/>
                <w:szCs w:val="21"/>
                <w:highlight w:val="none"/>
                <w:u w:val="single"/>
                <w14:textFill>
                  <w14:solidFill>
                    <w14:schemeClr w14:val="tx1"/>
                  </w14:solidFill>
                </w14:textFill>
              </w:rPr>
            </w:pPr>
            <w:r>
              <w:rPr>
                <w:rFonts w:ascii="宋体" w:hAnsi="宋体" w:cs="宋体"/>
                <w:color w:val="000000" w:themeColor="text1"/>
                <w:szCs w:val="21"/>
                <w:highlight w:val="none"/>
                <w:u w:val="single"/>
                <w14:textFill>
                  <w14:solidFill>
                    <w14:schemeClr w14:val="tx1"/>
                  </w14:solidFill>
                </w14:textFill>
              </w:rPr>
            </w:r>
            <w:r/>
          </w:p>
        </w:tc>
      </w:tr>
      <w:tr>
        <w:trPr>
          <w:jc w:val="center"/>
          <w:trHeight w:val="90"/>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第19.2款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解决争议的方法</w:t>
            </w:r>
            <w:r/>
          </w:p>
        </w:tc>
        <w:tc>
          <w:tcPr>
            <w:tcW w:w="5170" w:type="dxa"/>
            <w:vAlign w:val="center"/>
            <w:textDirection w:val="lrTb"/>
            <w:noWrap w:val="false"/>
          </w:tcPr>
          <w:p>
            <w:pPr>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因本合同及合同有关事项发生的争议，按下列第（ ）种方式解决：</w:t>
            </w:r>
            <w:r/>
          </w:p>
          <w:p>
            <w:pPr>
              <w:jc w:val="left"/>
              <w:rPr>
                <w:rFonts w:ascii="宋体" w:hAnsi="宋体" w:cs="宋体"/>
                <w:iCs/>
                <w:color w:val="000000" w:themeColor="text1"/>
                <w:szCs w:val="21"/>
                <w:highlight w:val="non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（1）向仲裁委员会申请仲裁，仲裁地点为        ；</w:t>
            </w:r>
            <w:r/>
          </w:p>
          <w:p>
            <w:pPr>
              <w:jc w:val="left"/>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iCs/>
                <w:color w:val="000000" w:themeColor="text1"/>
                <w:szCs w:val="21"/>
                <w:highlight w:val="none"/>
                <w14:textFill>
                  <w14:solidFill>
                    <w14:schemeClr w14:val="tx1"/>
                  </w14:solidFill>
                </w14:textFill>
              </w:rPr>
              <w:t xml:space="preserve">（2）向        人民法院起诉。</w:t>
            </w:r>
            <w:r/>
          </w:p>
        </w:tc>
      </w:tr>
      <w:tr>
        <w:trPr>
          <w:jc w:val="center"/>
          <w:trHeight w:val="770"/>
        </w:trPr>
        <w:tc>
          <w:tcPr>
            <w:tcW w:w="1607"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第二节</w:t>
            </w:r>
            <w:r/>
          </w:p>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第23.1款</w:t>
            </w:r>
            <w:r/>
          </w:p>
        </w:tc>
        <w:tc>
          <w:tcPr>
            <w:tcW w:w="1742"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jc w:val="both"/>
        <w:rPr>
          <w:rFonts w:hint="eastAsia" w:ascii="黑体" w:hAnsi="黑体" w:eastAsia="黑体"/>
          <w:color w:val="000000" w:themeColor="text1"/>
          <w:sz w:val="28"/>
          <w:szCs w:val="28"/>
          <w:highlight w:val="none"/>
          <w14:textFill>
            <w14:solidFill>
              <w14:schemeClr w14:val="tx1"/>
            </w14:solidFill>
          </w14:textFill>
        </w:rPr>
      </w:pPr>
      <w:r>
        <w:rPr>
          <w:rFonts w:hint="eastAsia" w:ascii="黑体" w:hAnsi="黑体" w:eastAsia="黑体"/>
          <w:color w:val="000000" w:themeColor="text1"/>
          <w:sz w:val="28"/>
          <w:szCs w:val="28"/>
          <w:highlight w:val="none"/>
          <w14:textFill>
            <w14:solidFill>
              <w14:schemeClr w14:val="tx1"/>
            </w14:solidFill>
          </w14:textFill>
        </w:rPr>
      </w:r>
      <w:bookmarkEnd w:id="116"/>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bookmarkStart w:id="125" w:name="_Toc9825"/>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lang w:val="en-US" w:eastAsia="zh-CN"/>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第四章  </w:t>
      </w:r>
      <w:r>
        <w:rPr>
          <w:rFonts w:hint="eastAsia" w:ascii="黑体" w:hAnsi="黑体" w:eastAsia="黑体" w:cs="黑体"/>
          <w:color w:val="000000" w:themeColor="text1"/>
          <w:sz w:val="44"/>
          <w:szCs w:val="44"/>
          <w:highlight w:val="none"/>
          <w14:textFill>
            <w14:solidFill>
              <w14:schemeClr w14:val="tx1"/>
            </w14:solidFill>
          </w14:textFill>
        </w:rPr>
        <w:t xml:space="preserve">采购需求</w:t>
      </w:r>
      <w:bookmarkEnd w:id="117"/>
      <w:r/>
      <w:bookmarkEnd w:id="118"/>
      <w:r/>
      <w:bookmarkEnd w:id="119"/>
      <w:r/>
      <w:bookmarkEnd w:id="125"/>
      <w:r/>
      <w:r/>
    </w:p>
    <w:p>
      <w:pPr>
        <w:ind w:firstLine="480"/>
        <w:jc w:val="both"/>
        <w:keepLines w:val="0"/>
        <w:keepNext w:val="0"/>
        <w:pageBreakBefore w:val="0"/>
        <w:spacing w:line="360" w:lineRule="auto"/>
        <w:widowControl w:val="off"/>
        <w:rPr>
          <w:rFonts w:hint="eastAsia" w:ascii="宋体" w:hAnsi="宋体" w:eastAsia="宋体" w:cs="宋体"/>
          <w:b/>
          <w:i w:val="0"/>
          <w:iCs w:val="0"/>
          <w:color w:val="000000" w:themeColor="text1"/>
          <w:sz w:val="24"/>
          <w:szCs w:val="24"/>
          <w:highlight w:val="none"/>
          <w:shd w:val="clear" w:color="auto" w:fill="ffffff"/>
          <w14:textFill>
            <w14:solidFill>
              <w14:schemeClr w14:val="tx1"/>
            </w14:solidFill>
          </w14:textFill>
        </w:rPr>
      </w:pPr>
      <w:r/>
      <w:bookmarkStart w:id="126" w:name="_Toc120614281"/>
      <w:r/>
      <w:bookmarkStart w:id="127" w:name="_Toc26554093"/>
      <w:r/>
      <w:bookmarkStart w:id="128" w:name="_Toc49090575"/>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说明：本项目属性为</w:t>
      </w: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货物</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，采购标的对应的中小企业划分标准所属行业详见货物（标的）采购清单。</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根据《关于印发中小企业划型标准规定的通知》（工信部联企业〔2011〕300号）规定： </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2.本招标文件中标注★的款项为实质性响应要求和条件，</w:t>
      </w: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由采购人根据实际情况设置，投标人须逐条明确作出满足实质性</w:t>
      </w: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要求和条件的响应，否则将按无效响应处理。</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根</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02"/>
        <w:ind w:firstLine="4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.特别提醒：政府采购中实施本国产品标准及相关政策</w:t>
      </w:r>
      <w:r/>
    </w:p>
    <w:p>
      <w:pPr>
        <w:pStyle w:val="802"/>
        <w:ind w:firstLine="4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.1本项目对采购本国产品给予政策支持，具体内容见招标文件“第二章 九、政府采购政策功能”。</w:t>
      </w:r>
      <w:r/>
    </w:p>
    <w:p>
      <w:pPr>
        <w:pStyle w:val="802"/>
        <w:ind w:firstLine="4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2"/>
        <w:ind w:firstLine="4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tbl>
      <w:tblPr>
        <w:tblStyle w:val="760"/>
        <w:tblW w:w="8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8052"/>
      </w:tblGrid>
      <w:tr>
        <w:trPr>
          <w:jc w:val="center"/>
          <w:trHeight w:val="567" w:hRule="exact"/>
        </w:trPr>
        <w:tc>
          <w:tcPr>
            <w:gridSpan w:val="2"/>
            <w:tcW w:w="8776" w:type="dxa"/>
            <w:vAlign w:val="center"/>
            <w:textDirection w:val="lrTb"/>
            <w:noWrap w:val="false"/>
          </w:tcPr>
          <w:p>
            <w:pPr>
              <w:jc w:val="center"/>
              <w:keepLines w:val="0"/>
              <w:keepNext w:val="0"/>
              <w:pageBreakBefore w:val="0"/>
              <w:spacing w:line="240" w:lineRule="auto"/>
              <w:widowControl w:val="off"/>
              <w:rPr>
                <w:rFonts w:ascii="黑体" w:hAnsi="黑体" w:eastAsia="黑体" w:cs="Times New Roman"/>
                <w:i w:val="0"/>
                <w:iCs w:val="0"/>
                <w:color w:val="000000" w:themeColor="text1"/>
                <w:sz w:val="24"/>
                <w:szCs w:val="24"/>
                <w:highlight w:val="none"/>
                <w14:textFill>
                  <w14:solidFill>
                    <w14:schemeClr w14:val="tx1"/>
                  </w14:solidFill>
                </w14:textFill>
              </w:rPr>
            </w:pPr>
            <w:r/>
            <w:bookmarkStart w:id="129" w:name="_Toc25708"/>
            <w:r>
              <w:rPr>
                <w:rFonts w:ascii="黑体" w:hAnsi="黑体" w:eastAsia="黑体" w:cs="Times New Roman"/>
                <w:i w:val="0"/>
                <w:iCs w:val="0"/>
                <w:color w:val="000000" w:themeColor="text1"/>
                <w:sz w:val="24"/>
                <w:szCs w:val="24"/>
                <w:highlight w:val="none"/>
                <w14:textFill>
                  <w14:solidFill>
                    <w14:schemeClr w14:val="tx1"/>
                  </w14:solidFill>
                </w14:textFill>
              </w:rPr>
              <w:t xml:space="preserve">采购需求中须满足的实质性要求和条件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序号</w:t>
            </w:r>
            <w:r/>
          </w:p>
        </w:tc>
        <w:tc>
          <w:tcPr>
            <w:tcW w:w="805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i w:val="0"/>
                <w:iCs w:val="0"/>
                <w:color w:val="000000" w:themeColor="text1"/>
                <w:sz w:val="24"/>
                <w:szCs w:val="24"/>
                <w:highlight w:val="none"/>
                <w14:textFill>
                  <w14:solidFill>
                    <w14:schemeClr w14:val="tx1"/>
                  </w14:solidFill>
                </w14:textFill>
              </w:rPr>
            </w:pPr>
            <w:r>
              <w:rPr>
                <w:rFonts w:hint="eastAsia" w:ascii="宋体" w:hAnsi="宋体" w:eastAsia="宋体" w:cs="宋体"/>
                <w:b/>
                <w:i w:val="0"/>
                <w:iCs w:val="0"/>
                <w:color w:val="000000" w:themeColor="text1"/>
                <w:sz w:val="24"/>
                <w:szCs w:val="24"/>
                <w:highlight w:val="none"/>
                <w14:textFill>
                  <w14:solidFill>
                    <w14:schemeClr w14:val="tx1"/>
                  </w14:solidFill>
                </w14:textFill>
              </w:rPr>
              <w:t xml:space="preserve">实质性要求和条件</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1</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：合同签订后</w:t>
            </w: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日历天内完成供货、安装调试，达到预期效果。</w:t>
            </w:r>
            <w:r/>
          </w:p>
        </w:tc>
      </w:tr>
      <w:tr>
        <w:trPr>
          <w:jc w:val="center"/>
          <w:trHeight w:val="56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2</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质保期：设备整机（包含配套设备及配件）质保期不少于</w:t>
            </w:r>
            <w:r>
              <w:rPr>
                <w:rFonts w:hint="eastAsia" w:ascii="宋体" w:hAnsi="宋体" w:cs="宋体"/>
                <w:b w:val="0"/>
                <w:bCs/>
                <w:i w:val="0"/>
                <w:iCs w:val="0"/>
                <w:color w:val="000000" w:themeColor="text1"/>
                <w:sz w:val="24"/>
                <w:szCs w:val="24"/>
                <w:highlight w:val="none"/>
                <w:u w:val="none"/>
                <w:lang w:val="en-US" w:eastAsia="zh-CN"/>
                <w14:textFill>
                  <w14:solidFill>
                    <w14:schemeClr w14:val="tx1"/>
                  </w14:solidFill>
                </w14:textFill>
              </w:rPr>
              <w:t xml:space="preserve">3</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年。</w:t>
            </w:r>
            <w:r/>
          </w:p>
        </w:tc>
      </w:tr>
      <w:tr>
        <w:trPr>
          <w:jc w:val="center"/>
          <w:trHeight w:val="1457" w:hRule="exact"/>
        </w:trPr>
        <w:tc>
          <w:tcPr>
            <w:tcW w:w="724" w:type="dxa"/>
            <w:vAlign w:val="center"/>
            <w:textDirection w:val="lrTb"/>
            <w:noWrap w:val="false"/>
          </w:tcPr>
          <w:p>
            <w:pPr>
              <w:jc w:val="center"/>
              <w:keepLines w:val="0"/>
              <w:keepNext w:val="0"/>
              <w:pageBreakBefore w:val="0"/>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val="0"/>
                <w:bCs/>
                <w:i w:val="0"/>
                <w:iCs w:val="0"/>
                <w:color w:val="000000" w:themeColor="text1"/>
                <w:sz w:val="24"/>
                <w:szCs w:val="24"/>
                <w:highlight w:val="none"/>
                <w:u w:val="none"/>
                <w:lang w:val="en-US" w:eastAsia="zh-CN"/>
                <w14:textFill>
                  <w14:solidFill>
                    <w14:schemeClr w14:val="tx1"/>
                  </w14:solidFill>
                </w14:textFill>
              </w:rPr>
              <w:t xml:space="preserve">3</w:t>
            </w:r>
            <w:r/>
          </w:p>
        </w:tc>
        <w:tc>
          <w:tcPr>
            <w:tcW w:w="8052"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000000" w:themeColor="text1"/>
                <w:sz w:val="24"/>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付款方式</w:t>
            </w:r>
            <w:r>
              <w:rPr>
                <w:rFonts w:hint="eastAsia" w:ascii="宋体" w:hAnsi="宋体" w:eastAsia="宋体" w:cs="宋体"/>
                <w:b w:val="0"/>
                <w:bCs/>
                <w:i w:val="0"/>
                <w:iCs w:val="0"/>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val="0"/>
                <w:bCs w:val="0"/>
                <w:i w:val="0"/>
                <w:iCs w:val="0"/>
                <w:color w:val="000000" w:themeColor="text1"/>
                <w:sz w:val="24"/>
                <w:szCs w:val="22"/>
                <w:highlight w:val="none"/>
                <w:lang w:val="en-US" w:eastAsia="zh-CN"/>
                <w14:textFill>
                  <w14:solidFill>
                    <w14:schemeClr w14:val="tx1"/>
                  </w14:solidFill>
                </w14:textFill>
              </w:rPr>
              <w:t xml:space="preserve">合同签订后，全部货物到达甲方指定地点验收合格后，甲方向乙方支付合同总价的</w:t>
            </w: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宋体"/>
                <w:b w:val="0"/>
                <w:bCs w:val="0"/>
                <w:i w:val="0"/>
                <w:iCs w:val="0"/>
                <w:color w:val="000000" w:themeColor="text1"/>
                <w:sz w:val="24"/>
                <w:szCs w:val="22"/>
                <w:highlight w:val="none"/>
                <w:lang w:val="en-US" w:eastAsia="zh-CN"/>
                <w14:textFill>
                  <w14:solidFill>
                    <w14:schemeClr w14:val="tx1"/>
                  </w14:solidFill>
                </w14:textFill>
              </w:rPr>
              <w:t xml:space="preserve">0%；安装调试完毕并通过验收后，甲方向乙方支付合同总价的</w:t>
            </w: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6</w:t>
            </w:r>
            <w:r>
              <w:rPr>
                <w:rFonts w:hint="eastAsia" w:ascii="宋体" w:hAnsi="宋体" w:eastAsia="宋体" w:cs="宋体"/>
                <w:b w:val="0"/>
                <w:bCs w:val="0"/>
                <w:i w:val="0"/>
                <w:iCs w:val="0"/>
                <w:color w:val="000000" w:themeColor="text1"/>
                <w:sz w:val="24"/>
                <w:szCs w:val="22"/>
                <w:highlight w:val="none"/>
                <w:lang w:val="en-US" w:eastAsia="zh-CN"/>
                <w14:textFill>
                  <w14:solidFill>
                    <w14:schemeClr w14:val="tx1"/>
                  </w14:solidFill>
                </w14:textFill>
              </w:rPr>
              <w:t xml:space="preserve">0%。甲方每次付款前，乙方须按甲方要求提供对等金额的合法发票。</w:t>
            </w:r>
            <w:r/>
          </w:p>
        </w:tc>
      </w:tr>
    </w:tbl>
    <w:p>
      <w:pPr>
        <w:keepLines w:val="0"/>
        <w:keepNext w:val="0"/>
        <w:pageBreakBefore w:val="0"/>
        <w:spacing w:line="360" w:lineRule="auto"/>
        <w:widowControl w:val="off"/>
        <w:rPr>
          <w:rFonts w:ascii="宋体" w:hAnsi="宋体" w:eastAsia="宋体" w:cs="Times New Roman"/>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一、项目概况</w:t>
      </w:r>
      <w:r/>
    </w:p>
    <w:p>
      <w:pPr>
        <w:ind w:firstLine="480"/>
        <w:jc w:val="left"/>
        <w:keepLines w:val="0"/>
        <w:keepNext w:val="0"/>
        <w:pageBreakBefore w:val="0"/>
        <w:spacing w:line="360" w:lineRule="auto"/>
        <w:widowControl w:val="off"/>
        <w:rPr>
          <w:rFonts w:ascii="Times New Roman" w:hAnsi="Times New Roman" w:eastAsia="宋体" w:cs="Times New Roman"/>
          <w:b/>
          <w:i w:val="0"/>
          <w:iCs w:val="0"/>
          <w:color w:val="000000" w:themeColor="text1"/>
          <w:sz w:val="24"/>
          <w:szCs w:val="24"/>
          <w:highlight w:val="none"/>
          <w14:textFill>
            <w14:solidFill>
              <w14:schemeClr w14:val="tx1"/>
            </w14:solidFill>
          </w14:textFill>
        </w:rPr>
      </w:pPr>
      <w:r>
        <w:rPr>
          <w:rFonts w:hint="eastAsia" w:ascii="宋体" w:hAnsi="宋体" w:cs="Times New Roman"/>
          <w:i w:val="0"/>
          <w:iCs w:val="0"/>
          <w:color w:val="000000" w:themeColor="text1"/>
          <w:sz w:val="24"/>
          <w:szCs w:val="24"/>
          <w:highlight w:val="none"/>
          <w:lang w:eastAsia="zh-CN"/>
          <w14:textFill>
            <w14:solidFill>
              <w14:schemeClr w14:val="tx1"/>
            </w14:solidFill>
          </w14:textFill>
        </w:rPr>
        <w:t xml:space="preserve">连云港市红十字中心血站血液配型、基因分析及成分血液采集保存设备</w:t>
      </w:r>
      <w:r>
        <w:rPr>
          <w:rFonts w:hint="eastAsia" w:ascii="宋体" w:hAnsi="宋体" w:eastAsia="宋体" w:cs="Times New Roman"/>
          <w:i w:val="0"/>
          <w:iCs w:val="0"/>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lang w:val="en-US" w:eastAsia="zh-CN"/>
          <w14:textFill>
            <w14:solidFill>
              <w14:schemeClr w14:val="tx1"/>
            </w14:solidFill>
          </w14:textFill>
        </w:rPr>
        <w:t xml:space="preserve">二、</w:t>
      </w: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货物（标的）采购清单</w:t>
      </w:r>
      <w:r/>
    </w:p>
    <w:tbl>
      <w:tblPr>
        <w:tblStyle w:val="734"/>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53"/>
        <w:gridCol w:w="2621"/>
        <w:gridCol w:w="786"/>
        <w:gridCol w:w="930"/>
        <w:gridCol w:w="3294"/>
      </w:tblGrid>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序号</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货物（标的）名称</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数量</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单位</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中小企业划分标准所属行业</w:t>
            </w:r>
            <w:r/>
          </w:p>
        </w:tc>
      </w:tr>
      <w:tr>
        <w:trPr>
          <w:jc w:val="center"/>
          <w:trHeight w:val="567" w:hRule="exact"/>
        </w:trPr>
        <w:tc>
          <w:tcPr>
            <w:shd w:val="clear" w:color="auto" w:fill="auto"/>
            <w:tcW w:w="1153"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t xml:space="preserve">1</w:t>
            </w:r>
            <w:r/>
          </w:p>
        </w:tc>
        <w:tc>
          <w:tcPr>
            <w:shd w:val="clear" w:color="auto" w:fill="auto"/>
            <w:tcW w:w="2621"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pPr>
            <w:r>
              <w:rPr>
                <w:rFonts w:hint="eastAsia" w:ascii="宋体" w:hAnsi="宋体" w:cs="Helvetica"/>
                <w:i w:val="0"/>
                <w:iCs w:val="0"/>
                <w:color w:val="000000" w:themeColor="text1"/>
                <w:sz w:val="24"/>
                <w:szCs w:val="32"/>
                <w:highlight w:val="none"/>
                <w:lang w:val="en-US" w:eastAsia="zh-CN"/>
                <w14:textFill>
                  <w14:solidFill>
                    <w14:schemeClr w14:val="tx1"/>
                  </w14:solidFill>
                </w14:textFill>
              </w:rPr>
              <w:t xml:space="preserve">便携式血液成分分离机</w:t>
            </w:r>
            <w:r/>
          </w:p>
        </w:tc>
        <w:tc>
          <w:tcPr>
            <w:shd w:val="clear" w:color="auto" w:fill="auto"/>
            <w:tcW w:w="786"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val="en-US" w:eastAsia="zh-CN"/>
                <w14:textFill>
                  <w14:solidFill>
                    <w14:schemeClr w14:val="tx1"/>
                  </w14:solidFill>
                </w14:textFill>
              </w:rPr>
            </w:pPr>
            <w:r>
              <w:rPr>
                <w:rFonts w:hint="eastAsia" w:ascii="宋体" w:hAnsi="宋体" w:cs="Helvetica"/>
                <w:i w:val="0"/>
                <w:iCs w:val="0"/>
                <w:color w:val="000000" w:themeColor="text1"/>
                <w:sz w:val="24"/>
                <w:szCs w:val="32"/>
                <w:highlight w:val="none"/>
                <w:lang w:val="en-US" w:eastAsia="zh-CN"/>
                <w14:textFill>
                  <w14:solidFill>
                    <w14:schemeClr w14:val="tx1"/>
                  </w14:solidFill>
                </w14:textFill>
              </w:rPr>
              <w:t xml:space="preserve">4</w:t>
            </w:r>
            <w:r/>
          </w:p>
        </w:tc>
        <w:tc>
          <w:tcPr>
            <w:shd w:val="clear" w:color="auto" w:fill="auto"/>
            <w:tcW w:w="930" w:type="dxa"/>
            <w:vAlign w:val="center"/>
            <w:textDirection w:val="lrTb"/>
            <w:noWrap w:val="false"/>
          </w:tcPr>
          <w:p>
            <w:pPr>
              <w:jc w:val="center"/>
              <w:keepLines w:val="0"/>
              <w:keepNext w:val="0"/>
              <w:pageBreakBefore w:val="0"/>
              <w:spacing w:line="240" w:lineRule="auto"/>
              <w:widowControl/>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pPr>
            <w:r>
              <w:rPr>
                <w:rFonts w:hint="eastAsia" w:ascii="宋体" w:hAnsi="宋体" w:eastAsia="宋体" w:cs="Helvetica"/>
                <w:i w:val="0"/>
                <w:iCs w:val="0"/>
                <w:color w:val="000000" w:themeColor="text1"/>
                <w:sz w:val="24"/>
                <w:szCs w:val="32"/>
                <w:highlight w:val="none"/>
                <w:lang w:eastAsia="zh-CN"/>
                <w14:textFill>
                  <w14:solidFill>
                    <w14:schemeClr w14:val="tx1"/>
                  </w14:solidFill>
                </w14:textFill>
              </w:rPr>
              <w:t xml:space="preserve">台</w:t>
            </w:r>
            <w:r/>
          </w:p>
        </w:tc>
        <w:tc>
          <w:tcPr>
            <w:shd w:val="clear" w:color="auto" w:fill="auto"/>
            <w:tcW w:w="3294" w:type="dxa"/>
            <w:vAlign w:val="center"/>
            <w:textDirection w:val="lrTb"/>
            <w:noWrap w:val="false"/>
          </w:tcPr>
          <w:p>
            <w:pPr>
              <w:jc w:val="center"/>
              <w:keepLines w:val="0"/>
              <w:keepNext w:val="0"/>
              <w:pageBreakBefore w:val="0"/>
              <w:spacing w:line="240" w:lineRule="auto"/>
              <w:widowControl/>
              <w:rPr>
                <w:rFonts w:ascii="宋体" w:hAnsi="宋体" w:eastAsia="宋体" w:cs="Helvetica"/>
                <w:i w:val="0"/>
                <w:iCs w:val="0"/>
                <w:color w:val="000000" w:themeColor="text1"/>
                <w:sz w:val="24"/>
                <w:szCs w:val="32"/>
                <w:highlight w:val="none"/>
                <w14:textFill>
                  <w14:solidFill>
                    <w14:schemeClr w14:val="tx1"/>
                  </w14:solidFill>
                </w14:textFill>
              </w:rPr>
            </w:pPr>
            <w:r>
              <w:rPr>
                <w:rFonts w:hint="eastAsia" w:ascii="宋体" w:hAnsi="宋体" w:eastAsia="宋体" w:cs="Helvetica"/>
                <w:i w:val="0"/>
                <w:iCs w:val="0"/>
                <w:color w:val="000000" w:themeColor="text1"/>
                <w:sz w:val="24"/>
                <w:szCs w:val="32"/>
                <w:highlight w:val="none"/>
                <w14:textFill>
                  <w14:solidFill>
                    <w14:schemeClr w14:val="tx1"/>
                  </w14:solidFill>
                </w14:textFill>
              </w:rPr>
              <w:t xml:space="preserve">工业</w:t>
            </w:r>
            <w:r/>
          </w:p>
        </w:tc>
      </w:tr>
    </w:tbl>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三、货物（标的）技术参数</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1.设备需为便携式设计，方便开展车载式移动采集和到医院进行临床治疗。设备总重不超过30公斤。</w:t>
      </w:r>
      <w:r/>
    </w:p>
    <w:p>
      <w:pPr>
        <w:ind w:firstLine="480"/>
        <w:jc w:val="both"/>
        <w:keepLines w:val="0"/>
        <w:keepNext w:val="0"/>
        <w:pageBreakBefore w:val="0"/>
        <w:spacing w:line="360" w:lineRule="auto"/>
        <w:widowControl w:val="off"/>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2.能进行多成分采集，包括血小板采集、红细胞采集、造血干细胞采集</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白细胞采集</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等</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需提供产品彩页）</w:t>
      </w:r>
      <w:r/>
    </w:p>
    <w:p>
      <w:pPr>
        <w:ind w:firstLine="480"/>
        <w:jc w:val="both"/>
        <w:keepLines w:val="0"/>
        <w:keepNext w:val="0"/>
        <w:pageBreakBefore w:val="0"/>
        <w:spacing w:line="360" w:lineRule="auto"/>
        <w:widowControl w:val="off"/>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▲3.有血浆置换、血小板去除、白细胞去除、红细胞去除等</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程序</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功能</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需提供产品彩页）</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.采集后即可得到所需产品，不需要混血浆处理，以减少血小板聚集可能性</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需提供产品彩页）</w:t>
      </w:r>
      <w:r/>
    </w:p>
    <w:p>
      <w:pPr>
        <w:ind w:firstLine="480"/>
        <w:jc w:val="both"/>
        <w:keepLines w:val="0"/>
        <w:keepNext w:val="0"/>
        <w:pageBreakBefore w:val="0"/>
        <w:spacing w:line="360" w:lineRule="auto"/>
        <w:widowControl w:val="off"/>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、有单份、双份耗材及去白细胞耗材供应，可分别进行单、双份和去白细胞血小板(白细胞含量少于1x10</w:t>
      </w:r>
      <w:r>
        <w:rPr>
          <w:rFonts w:hint="eastAsia" w:ascii="宋体" w:hAnsi="宋体" w:eastAsia="宋体" w:cs="宋体"/>
          <w:i w:val="0"/>
          <w:iCs w:val="0"/>
          <w:color w:val="000000" w:themeColor="text1"/>
          <w:sz w:val="24"/>
          <w:szCs w:val="24"/>
          <w:highlight w:val="none"/>
          <w:vertAlign w:val="superscript"/>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）采集</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需提供产品彩页）</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eastAsia="zh-CN"/>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.耗材安装简单方便，预设的参数可根据献血者在采集过程中的状况随时进行调整</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.可与血站管理软件实时联网，在电脑上实时显示采集状态，实行信息化管理。设备具有智能化操作系统，便于功能扩展及软件升级。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.具有采血、回输压力监测及报警装置。</w:t>
      </w:r>
      <w:r/>
    </w:p>
    <w:p>
      <w:pPr>
        <w:ind w:firstLine="480"/>
        <w:jc w:val="both"/>
        <w:keepLines w:val="0"/>
        <w:keepNext w:val="0"/>
        <w:pageBreakBefore w:val="0"/>
        <w:spacing w:line="360" w:lineRule="auto"/>
        <w:widowControl w:val="off"/>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.具有抗凝剂动态流量监测及报警装置</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具有耗材识别装置，具有献血员流量指示灯装置</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（需提供产品操作手册及彩页）</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.具有自动监测采集管路中空气并报警提示的功能。</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.献血者血管不好出现针头堵塞时，可以更换针头。</w:t>
      </w:r>
      <w:r/>
    </w:p>
    <w:p>
      <w:pPr>
        <w:ind w:firstLine="480"/>
        <w:jc w:val="both"/>
        <w:keepLines w:val="0"/>
        <w:keepNext w:val="0"/>
        <w:pageBreakBefore w:val="0"/>
        <w:spacing w:line="360" w:lineRule="auto"/>
        <w:widowControl w:val="off"/>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.具有全自动袖带压功能</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需提供产品彩页）</w:t>
      </w:r>
      <w:r/>
    </w:p>
    <w:p>
      <w:pPr>
        <w:ind w:firstLine="480"/>
        <w:jc w:val="both"/>
        <w:keepLines w:val="0"/>
        <w:keepNext w:val="0"/>
        <w:pageBreakBefore w:val="0"/>
        <w:spacing w:line="360" w:lineRule="auto"/>
        <w:widowControl w:val="off"/>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.为了献血者安全，在双份采集时，</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每个循环</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必须有盐水补偿功能选择</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需提供产品彩页）</w:t>
      </w:r>
      <w:r/>
    </w:p>
    <w:p>
      <w:pPr>
        <w:ind w:firstLine="480"/>
        <w:jc w:val="both"/>
        <w:keepLines w:val="0"/>
        <w:keepNext w:val="0"/>
        <w:pageBreakBefore w:val="0"/>
        <w:spacing w:line="360" w:lineRule="auto"/>
        <w:widowControl w:val="off"/>
        <w:rPr>
          <w:rFonts w:hint="default"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采血和回输速度</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在</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20-l00ml/分钟的范围内调节。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.离心机转数≥ 5000r/min，充分分离血液成分。</w:t>
      </w:r>
      <w:r/>
    </w:p>
    <w:p>
      <w:pPr>
        <w:ind w:firstLine="480"/>
        <w:jc w:val="both"/>
        <w:keepLines w:val="0"/>
        <w:keepNext w:val="0"/>
        <w:pageBreakBefore w:val="0"/>
        <w:spacing w:line="360" w:lineRule="auto"/>
        <w:widowControl w:val="off"/>
        <w:rPr>
          <w:rFonts w:hint="default" w:ascii="宋体" w:hAnsi="宋体" w:eastAsia="宋体" w:cs="宋体"/>
          <w:b/>
          <w:bCs/>
          <w:i w:val="0"/>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为了方便机器程序升级，机器各种程序都采用可插拔程序卡方式</w:t>
      </w:r>
      <w:r>
        <w:rPr>
          <w:rFonts w:hint="eastAsia" w:ascii="宋体" w:hAnsi="宋体" w:cs="宋体"/>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i w:val="0"/>
          <w:iCs w:val="0"/>
          <w:color w:val="000000" w:themeColor="text1"/>
          <w:sz w:val="24"/>
          <w:szCs w:val="24"/>
          <w:highlight w:val="none"/>
          <w:lang w:val="en-US" w:eastAsia="zh-CN"/>
          <w14:textFill>
            <w14:solidFill>
              <w14:schemeClr w14:val="tx1"/>
            </w14:solidFill>
          </w14:textFill>
        </w:rPr>
        <w:t xml:space="preserve">需提供产品彩页）</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四、辅材、配件（如有）</w:t>
      </w:r>
      <w:r/>
    </w:p>
    <w:p>
      <w:pPr>
        <w:numPr>
          <w:ilvl w:val="0"/>
          <w:numId w:val="0"/>
        </w:num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报价指货物（标的）的报价和标准附件、备品备件、专用工具、运输、装卸、验收合格所需的各种费用及必要的保险费用和各项税金等所有费用的总和，投标单位承担含设备直至交付前需要的所有辅材和配件。本次采购项目为交钥匙工程，采购人不额外承担相关费用。</w:t>
      </w:r>
      <w:r/>
    </w:p>
    <w:p>
      <w:pPr>
        <w:numPr>
          <w:ilvl w:val="0"/>
          <w:numId w:val="0"/>
        </w:numPr>
        <w:ind w:firstLine="480"/>
        <w:keepLines w:val="0"/>
        <w:keepNext w:val="0"/>
        <w:pageBreakBefore w:val="0"/>
        <w:spacing w:after="0" w:line="36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为今后能给采购人提供维护及保养的方便，请供应商根据在其他项目上的实际运用经验，提供能满足所有本次招标文件内设备在质保期满后三年的备品配件清单供采购人参考，此项费用不包含在投标总价中。</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五、供货要求</w:t>
      </w:r>
      <w:r/>
    </w:p>
    <w:p>
      <w:pPr>
        <w:ind w:firstLine="480"/>
        <w:keepLines w:val="0"/>
        <w:keepNext w:val="0"/>
        <w:pageBreakBefore w:val="0"/>
        <w:spacing w:line="360" w:lineRule="auto"/>
        <w:widowControl w:val="off"/>
        <w:rPr>
          <w:rFonts w:ascii="宋体" w:hAnsi="宋体" w:eastAsia="宋体" w:cs="宋体"/>
          <w:b/>
          <w:bCs w:val="0"/>
          <w:i w:val="0"/>
          <w:iCs w:val="0"/>
          <w:color w:val="000000" w:themeColor="text1"/>
          <w:sz w:val="24"/>
          <w:szCs w:val="24"/>
          <w:highlight w:val="none"/>
          <w:u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val="0"/>
          <w:i w:val="0"/>
          <w:iCs w:val="0"/>
          <w:color w:val="000000" w:themeColor="text1"/>
          <w:sz w:val="24"/>
          <w:szCs w:val="24"/>
          <w:highlight w:val="none"/>
          <w:u w:val="none"/>
          <w14:textFill>
            <w14:solidFill>
              <w14:schemeClr w14:val="tx1"/>
            </w14:solidFill>
          </w14:textFill>
        </w:rPr>
        <w:t xml:space="preserve">1</w:t>
      </w: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合同履行期限</w:t>
      </w:r>
      <w:r>
        <w:rPr>
          <w:rFonts w:hint="eastAsia" w:ascii="宋体" w:hAnsi="宋体" w:eastAsia="宋体" w:cs="宋体"/>
          <w:b/>
          <w:bCs w:val="0"/>
          <w:i w:val="0"/>
          <w:iCs w:val="0"/>
          <w:color w:val="000000" w:themeColor="text1"/>
          <w:sz w:val="24"/>
          <w:szCs w:val="24"/>
          <w:highlight w:val="none"/>
          <w:u w:val="none"/>
          <w14:textFill>
            <w14:solidFill>
              <w14:schemeClr w14:val="tx1"/>
            </w14:solidFill>
          </w14:textFill>
        </w:rPr>
        <w:t xml:space="preserve">：合同签订后</w:t>
      </w:r>
      <w:r>
        <w:rPr>
          <w:rFonts w:hint="eastAsia" w:ascii="宋体" w:hAnsi="宋体" w:cs="宋体"/>
          <w:b/>
          <w:bCs w:val="0"/>
          <w:i w:val="0"/>
          <w:iCs w:val="0"/>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eastAsia="宋体" w:cs="宋体"/>
          <w:b/>
          <w:bCs w:val="0"/>
          <w:i w:val="0"/>
          <w:iCs w:val="0"/>
          <w:color w:val="000000" w:themeColor="text1"/>
          <w:sz w:val="24"/>
          <w:szCs w:val="24"/>
          <w:highlight w:val="none"/>
          <w:u w:val="none"/>
          <w14:textFill>
            <w14:solidFill>
              <w14:schemeClr w14:val="tx1"/>
            </w14:solidFill>
          </w14:textFill>
        </w:rPr>
        <w:t xml:space="preserve">日历天内完成供货、安装调试，达到预期效果。</w:t>
      </w:r>
      <w:r/>
    </w:p>
    <w:p>
      <w:pPr>
        <w:ind w:firstLine="480"/>
        <w:keepLines w:val="0"/>
        <w:keepNext w:val="0"/>
        <w:pageBreakBefore w:val="0"/>
        <w:spacing w:line="360" w:lineRule="auto"/>
        <w:widowControl w:val="off"/>
        <w:rPr>
          <w:rFonts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2.交货方式：现场验收。</w:t>
      </w:r>
      <w:r/>
    </w:p>
    <w:p>
      <w:pPr>
        <w:ind w:firstLine="480"/>
        <w:keepLines w:val="0"/>
        <w:keepNext w:val="0"/>
        <w:pageBreakBefore w:val="0"/>
        <w:spacing w:line="360" w:lineRule="auto"/>
        <w:widowControl w:val="off"/>
        <w:rPr>
          <w:rFonts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3.交货地点：由采购方指定交货地点。</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供应商应按招标文件规定的货物性能、技术要求、质量标准向采购方提供未经使用的全新产品，负责将产品运抵使用指定地点，按照现场现有安装条件保障产品安装到位并交付使用（包括但不限于涉及部分现场准备事项）。</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六、安装调试要求</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1.所有货物的款式、设计、版型、颜色需经采购人认可后方可生产供货。</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2.货物（含配件）应是全新、未使用过的原装合格正品，并保证所提供货物的开箱合格率为100%，外观和内在质量都不得有任何问题。</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3.产品及主要部件均须非停产设备，并提供备件、附件和耗材的供应。</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4.产品及主要部件必须为成熟的产品，须充分考虑产品的使用者和使用环境。</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5.供货时须向采购人提供详细材料一览表（各主要部分用料、规格及厚度、产地证明等），包括产品说明书或产品主要技术资料和性能的详细描述等。</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6.采购人使用货物的任何一部分，当受第三方提出的侵犯其专利权、商标权或工业设计权的投诉时，一切后果由中标人负责。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7.应将货物送到采购人指定地点，并负责办理运输和装卸，费用由中标人负责。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8.如未能达到合同要求，采购人有权退货并要求供应商赔偿损失。</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9.投标人须向采购人提供设备的运行，安装，使用环境要求等。</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10.在货物到达采购人指定地点后,投标人须在7天内派专业工程师到达现场,提供安装、调试等服务，协助采购人组织验收，并承担相关费用。</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七、国家或行业相关规范标准</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1.采用行业标准的不得低于国家标准；</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2.必须通过国家安装规范和验收规范。</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八、履约验收要求</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2.中标人交货前应对产品作出全面检查和对验收文件进行整理，并列出清单，作为采购人收货验收和使用的技术条件依据，检验的结果应随货物交采购人。</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3.采购人对中标人提供的货物在使用前，中标人需负责安装调试并培训采购人的使用操作人员，并协助采购人一起调试，直到符合技术要求。安装调试费用由中标人负责。</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4.验收时中标人必须在现场，</w:t>
      </w:r>
      <w:r>
        <w:rPr>
          <w:rFonts w:hint="eastAsia" w:ascii="宋体" w:hAnsi="宋体" w:cs="宋体"/>
          <w:bCs/>
          <w:i w:val="0"/>
          <w:i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将严格按照招标文件技术参数、投标文件响应内容开展逐项对照验收。若现场验收时，中标货物任一技术参数、功能配置、性能指标与投标应答不符，或无有效证明材料支撑响应参数，视为投标虚假响应、供货不满足招标要求。验收完毕后作出验收结果报告。对技术复杂的项目，采购人可组织有关部门和专家进行验收，相关费用由采购人和中标人双方协商解决。</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lang w:val="en-US" w:eastAsia="zh-CN"/>
          <w14:textFill>
            <w14:solidFill>
              <w14:schemeClr w14:val="tx1"/>
            </w14:solidFill>
          </w14:textFill>
        </w:rPr>
        <w:t xml:space="preserve">九</w:t>
      </w: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、培训要求</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供应商应免费对采购方指定人员（不少于2人）在现场进行培训（提供每人一份培训用中文教材），并直至教会。供应商应根据需要，提供详细的培训方案、计划、课程、人员及期限报采购方认可，费用已包括在合同金额中。培训的内容应包括但不限于：系统的正常操作和使用方法；系统的日常维护和保养方法；安全操作规程、安全注意事项等。</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十、售后服务要求</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lang w:eastAsia="zh-CN"/>
          <w14:textFill>
            <w14:solidFill>
              <w14:schemeClr w14:val="tx1"/>
            </w14:solidFill>
          </w14:textFill>
        </w:rPr>
      </w:pP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★1、质保期：设备整机（包含配套设备及配件）质保期不少于</w:t>
      </w:r>
      <w:r>
        <w:rPr>
          <w:rFonts w:hint="eastAsia" w:ascii="宋体" w:hAnsi="宋体" w:cs="宋体"/>
          <w:bCs/>
          <w:i w:val="0"/>
          <w:i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年</w:t>
      </w:r>
      <w:r>
        <w:rPr>
          <w:rFonts w:hint="eastAsia" w:ascii="宋体" w:hAnsi="宋体" w:eastAsia="宋体" w:cs="宋体"/>
          <w:bCs/>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质保期自项目验收合格之日起开始计算，质保期内定期提供免费服务（包括人工费、差旅费、备件费、部件更换、全部的保养、维修、维护、更换和技术支持等所有费用），质保期内每年派有资质的售后技术人员不少于1次对设备进行免费预防性维护保养。供应商及原厂需有服务人员和备品备件库，确保设备安全、正常运行。在保修期内由于产品本身质量原因造成的任何损伤或损坏，投标人须免费负责更换或修理。</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售后服务的优惠条件及保修的响应时间：供应商应提供技术支持，在接到采购人设备报修通知后，在2小时内予以应答，查找原因，提出解决方案，若设备需要进行现场维修，工程师须在24小时内到达现场，48小时内修复或免费提供备用机，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、供应商应保证在设备寿命期内，设备经过正确安装、合理操作和维护保养情况下能够安全、良好运转。</w:t>
      </w:r>
      <w:r/>
    </w:p>
    <w:p>
      <w:pPr>
        <w:ind w:firstLine="480"/>
        <w:keepLines w:val="0"/>
        <w:keepNext w:val="0"/>
        <w:pageBreakBefore w:val="0"/>
        <w:spacing w:line="360" w:lineRule="auto"/>
        <w:widowControl w:val="off"/>
        <w:rPr>
          <w:rFonts w:hint="eastAsia" w:ascii="宋体" w:hAnsi="宋体" w:eastAsia="宋体" w:cs="宋体"/>
          <w:bCs/>
          <w:i w:val="0"/>
          <w:iCs w:val="0"/>
          <w:color w:val="000000" w:themeColor="text1"/>
          <w:sz w:val="24"/>
          <w:szCs w:val="24"/>
          <w:highlight w:val="none"/>
          <w14:textFill>
            <w14:solidFill>
              <w14:schemeClr w14:val="tx1"/>
            </w14:solidFill>
          </w14:textFill>
        </w:rPr>
      </w:pPr>
      <w:r>
        <w:rPr>
          <w:rFonts w:hint="eastAsia" w:ascii="宋体" w:hAnsi="宋体" w:eastAsia="宋体" w:cs="宋体"/>
          <w:bCs/>
          <w:i w:val="0"/>
          <w:i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质保期外供应商及设备生产厂家对本设备终身负责维修服务和技术支持。供应商须提供最优惠的维修价格（人工费、出厂价零配件费、其他材料费等）进行相关服务，在设备寿命期内，供应商应能保证采购人更换到原厂零部件，保证维修配件的供应和及时维修，维修价格保持不变（政策调整因素除外）。故障处理时间要求与质保期内相同。</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十一、商品包装及快递包装要求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1.商品包装环保要求：应当按《关于印发〈商品包装政府采购需求标准（试行）〉、〈快递包装政府采购需求标准（试行）〉的通知》（财办库〔2020〕123号）文件执行。</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（1）商品包装层数不得超过3层，空隙率不大于40%；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（2）商品包装尽可能使用单一材质的包装材料，如因功能需求必需使用不同材质，不同材质间应便于分离；</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（3）商品包装中铅、汞、镉、六价铬的总含量应不大于100mg/kg；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（4）商品包装印刷使用的油墨中挥发性有机化合物(VOCs)含量应不大于5%（以重量计）；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（5）塑料材质商品包装上呈现的印刷颜色不得超过6色；</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（6）纸质商品包装应使用75%以上的可再生纤维原料生产；</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（7）木质商品包装的原料应来源于可持续性森林。</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2.快递包装环保要求：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（1）快递包装中重金属（铅、汞、镉、六价铬）总量应不大于100mg/kg；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（2）快递包装印刷使用的油墨中不应添加邻苯二甲酸酯，其挥发性有机化合物(VOCs)含量应不大于5%（以重量计）；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（3）快递包装中使用纸基材的包装材料，纸基材中的有机氯的含量应不大于150mg/kg；</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（5）快递中使用的塑料包装袋不得使用聚氯乙烯作为原料，且原料应为单一材质制成，生物分解率大于60%；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（6）快递中使用的充气类填充物不得使用聚氯乙烯作为原料，且原料为单一材质制成，生物分解率大于60%；</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（7）快递中使用的集装袋应为单一材质制成，其重复使用次数应不小于 80 次；</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（8）快递中应使用幅宽不大于45mm 的生物降解胶带；</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（9）快递包装中不得使用溶剂型胶粘剂；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（10）快递应使用电子面单；</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（11）直接使用商品包装作为快递包装的商品，其商品包装满足《商品包装政府采购需求标准（试行）》即可；</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十</w:t>
      </w:r>
      <w:r>
        <w:rPr>
          <w:rFonts w:hint="eastAsia" w:ascii="Times New Roman" w:hAnsi="Times New Roman" w:eastAsia="宋体" w:cs="Times New Roman"/>
          <w:b/>
          <w:i w:val="0"/>
          <w:iCs w:val="0"/>
          <w:color w:val="000000" w:themeColor="text1"/>
          <w:sz w:val="28"/>
          <w:szCs w:val="28"/>
          <w:highlight w:val="none"/>
          <w:lang w:eastAsia="zh-CN"/>
          <w14:textFill>
            <w14:solidFill>
              <w14:schemeClr w14:val="tx1"/>
            </w14:solidFill>
          </w14:textFill>
        </w:rPr>
        <w:t xml:space="preserve">二</w:t>
      </w: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、投标报价要求</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2.供应商的任何错漏、优惠、竞争性报价不得作为减轻责任、减少服务、增加收费、降低服务质量的理由；</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3</w:t>
      </w:r>
      <w:r>
        <w:rPr>
          <w:rFonts w:hint="eastAsia" w:ascii="宋体" w:hAnsi="宋体" w:cs="宋体"/>
          <w:i w:val="0"/>
          <w:iCs w:val="0"/>
          <w:color w:val="000000" w:themeColor="text1"/>
          <w:sz w:val="24"/>
          <w:szCs w:val="22"/>
          <w:highlight w:val="none"/>
          <w:lang w:val="en-US" w:eastAsia="zh-CN"/>
          <w14:textFill>
            <w14:solidFill>
              <w14:schemeClr w14:val="tx1"/>
            </w14:solidFill>
          </w14:textFill>
        </w:rPr>
        <w:t xml:space="preserve">.</w:t>
      </w:r>
      <w:r>
        <w:rPr>
          <w:rFonts w:hint="eastAsia" w:ascii="宋体" w:hAnsi="宋体" w:eastAsia="宋体" w:cs="宋体"/>
          <w:i w:val="0"/>
          <w:iCs w:val="0"/>
          <w:color w:val="000000" w:themeColor="text1"/>
          <w:sz w:val="24"/>
          <w:szCs w:val="22"/>
          <w:highlight w:val="none"/>
          <w:lang w:val="en-US" w:eastAsia="zh-CN"/>
          <w14:textFill>
            <w14:solidFill>
              <w14:schemeClr w14:val="tx1"/>
            </w14:solidFill>
          </w14:textFill>
        </w:rPr>
        <w:t xml:space="preserve">供应商报价除包含采购文件中列明的项目外还应包括保障服务正常运行应当具有的物资和服务，对服务正常运行应当具有的物资和服务理解不一致的以采购人理解为准。</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十</w:t>
      </w:r>
      <w:r>
        <w:rPr>
          <w:rFonts w:hint="eastAsia" w:ascii="Times New Roman" w:hAnsi="Times New Roman" w:eastAsia="宋体" w:cs="Times New Roman"/>
          <w:b/>
          <w:i w:val="0"/>
          <w:iCs w:val="0"/>
          <w:color w:val="000000" w:themeColor="text1"/>
          <w:sz w:val="28"/>
          <w:szCs w:val="28"/>
          <w:highlight w:val="none"/>
          <w:lang w:eastAsia="zh-CN"/>
          <w14:textFill>
            <w14:solidFill>
              <w14:schemeClr w14:val="tx1"/>
            </w14:solidFill>
          </w14:textFill>
        </w:rPr>
        <w:t xml:space="preserve">三</w:t>
      </w: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、付款方式与履约保证金</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t xml:space="preserve">★1</w:t>
      </w:r>
      <w:r>
        <w:rPr>
          <w:rFonts w:hint="eastAsia" w:ascii="宋体" w:hAnsi="宋体" w:eastAsia="宋体" w:cs="宋体"/>
          <w:bCs/>
          <w:i w:val="0"/>
          <w:iCs w:val="0"/>
          <w:color w:val="000000" w:themeColor="text1"/>
          <w:sz w:val="24"/>
          <w:szCs w:val="24"/>
          <w:highlight w:val="none"/>
          <w14:textFill>
            <w14:solidFill>
              <w14:schemeClr w14:val="tx1"/>
            </w14:solidFill>
          </w14:textFill>
        </w:rPr>
        <w:t xml:space="preserve">.</w:t>
      </w:r>
      <w:r>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t xml:space="preserve">付款方式</w:t>
      </w:r>
      <w:r/>
    </w:p>
    <w:p>
      <w:pPr>
        <w:ind w:firstLine="480"/>
        <w:jc w:val="both"/>
        <w:keepLines w:val="0"/>
        <w:keepNext w:val="0"/>
        <w:pageBreakBefore w:val="0"/>
        <w:spacing w:line="360" w:lineRule="auto"/>
        <w:widowControl w:val="off"/>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pPr>
      <w:r>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t xml:space="preserve">合同签订后，全部货物到达甲方指定地点验收合格后，甲方向乙方支付合同总价的</w:t>
      </w:r>
      <w:r>
        <w:rPr>
          <w:rFonts w:hint="eastAsia" w:ascii="宋体" w:hAnsi="宋体" w:cs="宋体"/>
          <w:b/>
          <w:bCs/>
          <w:i w:val="0"/>
          <w:iCs w:val="0"/>
          <w:color w:val="000000" w:themeColor="text1"/>
          <w:sz w:val="24"/>
          <w:szCs w:val="22"/>
          <w:highlight w:val="none"/>
          <w:lang w:val="en-US" w:eastAsia="zh-CN"/>
          <w14:textFill>
            <w14:solidFill>
              <w14:schemeClr w14:val="tx1"/>
            </w14:solidFill>
          </w14:textFill>
        </w:rPr>
        <w:t xml:space="preserve">4</w:t>
      </w:r>
      <w:r>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t xml:space="preserve">0%；安装调试完毕并通过验收后，甲方向乙方支付合同总价的</w:t>
      </w:r>
      <w:r>
        <w:rPr>
          <w:rFonts w:hint="eastAsia" w:ascii="宋体" w:hAnsi="宋体" w:cs="宋体"/>
          <w:b/>
          <w:bCs/>
          <w:i w:val="0"/>
          <w:iCs w:val="0"/>
          <w:color w:val="000000" w:themeColor="text1"/>
          <w:sz w:val="24"/>
          <w:szCs w:val="22"/>
          <w:highlight w:val="none"/>
          <w:lang w:val="en-US" w:eastAsia="zh-CN"/>
          <w14:textFill>
            <w14:solidFill>
              <w14:schemeClr w14:val="tx1"/>
            </w14:solidFill>
          </w14:textFill>
        </w:rPr>
        <w:t xml:space="preserve">6</w:t>
      </w:r>
      <w:r>
        <w:rPr>
          <w:rFonts w:hint="eastAsia" w:ascii="宋体" w:hAnsi="宋体" w:eastAsia="宋体" w:cs="宋体"/>
          <w:b/>
          <w:bCs/>
          <w:i w:val="0"/>
          <w:iCs w:val="0"/>
          <w:color w:val="000000" w:themeColor="text1"/>
          <w:sz w:val="24"/>
          <w:szCs w:val="22"/>
          <w:highlight w:val="none"/>
          <w:lang w:val="en-US" w:eastAsia="zh-CN"/>
          <w14:textFill>
            <w14:solidFill>
              <w14:schemeClr w14:val="tx1"/>
            </w14:solidFill>
          </w14:textFill>
        </w:rPr>
        <w:t xml:space="preserve">0%。甲方每次付款前，乙方须按甲方要求提供对等金额的合法发票。</w:t>
      </w:r>
      <w:r/>
    </w:p>
    <w:p>
      <w:pPr>
        <w:ind w:firstLine="480"/>
        <w:jc w:val="both"/>
        <w:keepLines w:val="0"/>
        <w:keepNext w:val="0"/>
        <w:pageBreakBefore w:val="0"/>
        <w:spacing w:line="360" w:lineRule="auto"/>
        <w:widowControl w:val="off"/>
        <w:rPr>
          <w:rFonts w:hint="eastAsia" w:ascii="宋体" w:hAnsi="宋体" w:eastAsia="宋体" w:cs="宋体"/>
          <w:b w:val="0"/>
          <w:bCs w:val="0"/>
          <w:i w:val="0"/>
          <w:iCs w:val="0"/>
          <w:color w:val="000000" w:themeColor="text1"/>
          <w:sz w:val="24"/>
          <w:szCs w:val="22"/>
          <w:highlight w:val="none"/>
          <w:lang w:val="en-US" w:eastAsia="zh-CN"/>
          <w14:textFill>
            <w14:solidFill>
              <w14:schemeClr w14:val="tx1"/>
            </w14:solidFill>
          </w14:textFill>
        </w:rPr>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2.</w:t>
      </w:r>
      <w:r>
        <w:rPr>
          <w:rFonts w:hint="eastAsia" w:ascii="宋体" w:hAnsi="宋体" w:eastAsia="宋体" w:cs="宋体"/>
          <w:b w:val="0"/>
          <w:bCs w:val="0"/>
          <w:i w:val="0"/>
          <w:iCs w:val="0"/>
          <w:color w:val="000000" w:themeColor="text1"/>
          <w:sz w:val="24"/>
          <w:szCs w:val="22"/>
          <w:highlight w:val="none"/>
          <w:lang w:val="en-US" w:eastAsia="zh-CN"/>
          <w14:textFill>
            <w14:solidFill>
              <w14:schemeClr w14:val="tx1"/>
            </w14:solidFill>
          </w14:textFill>
        </w:rPr>
        <w:t xml:space="preserve">履约保证金</w:t>
      </w:r>
      <w:r/>
    </w:p>
    <w:p>
      <w:pPr>
        <w:ind w:firstLine="480"/>
        <w:jc w:val="both"/>
        <w:keepLines w:val="0"/>
        <w:keepNext w:val="0"/>
        <w:pageBreakBefore w:val="0"/>
        <w:spacing w:line="36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本项目不收取履约保证金。</w:t>
      </w:r>
      <w:r/>
    </w:p>
    <w:p>
      <w:pPr>
        <w:keepLines w:val="0"/>
        <w:keepNext w:val="0"/>
        <w:pageBreakBefore w:val="0"/>
        <w:spacing w:line="360" w:lineRule="auto"/>
        <w:widowControl w:val="off"/>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pP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十</w:t>
      </w:r>
      <w:r>
        <w:rPr>
          <w:rFonts w:hint="eastAsia" w:ascii="Times New Roman" w:hAnsi="Times New Roman" w:eastAsia="宋体" w:cs="Times New Roman"/>
          <w:b/>
          <w:i w:val="0"/>
          <w:iCs w:val="0"/>
          <w:color w:val="000000" w:themeColor="text1"/>
          <w:sz w:val="28"/>
          <w:szCs w:val="28"/>
          <w:highlight w:val="none"/>
          <w:lang w:eastAsia="zh-CN"/>
          <w14:textFill>
            <w14:solidFill>
              <w14:schemeClr w14:val="tx1"/>
            </w14:solidFill>
          </w14:textFill>
        </w:rPr>
        <w:t xml:space="preserve">四</w:t>
      </w:r>
      <w:r>
        <w:rPr>
          <w:rFonts w:hint="eastAsia" w:ascii="Times New Roman" w:hAnsi="Times New Roman" w:eastAsia="宋体" w:cs="Times New Roman"/>
          <w:b/>
          <w:i w:val="0"/>
          <w:iCs w:val="0"/>
          <w:color w:val="000000" w:themeColor="text1"/>
          <w:sz w:val="28"/>
          <w:szCs w:val="28"/>
          <w:highlight w:val="none"/>
          <w14:textFill>
            <w14:solidFill>
              <w14:schemeClr w14:val="tx1"/>
            </w14:solidFill>
          </w14:textFill>
        </w:rPr>
        <w:t xml:space="preserve">、其他</w:t>
      </w:r>
      <w:r/>
    </w:p>
    <w:p>
      <w:pPr>
        <w:ind w:firstLine="480"/>
        <w:jc w:val="both"/>
        <w:keepLines w:val="0"/>
        <w:keepNext w:val="0"/>
        <w:pageBreakBefore w:val="0"/>
        <w:spacing w:line="36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1、本项目报价不得超过预算价（最高限价）。</w:t>
      </w:r>
      <w:r/>
    </w:p>
    <w:p>
      <w:pPr>
        <w:ind w:firstLine="480"/>
        <w:jc w:val="both"/>
        <w:keepLines w:val="0"/>
        <w:keepNext w:val="0"/>
        <w:pageBreakBefore w:val="0"/>
        <w:spacing w:line="36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2、特别提醒投标人：应根据国家收费标准并结合市场实际进行报价。</w:t>
      </w:r>
      <w:r/>
    </w:p>
    <w:p>
      <w:pPr>
        <w:ind w:firstLine="480"/>
        <w:jc w:val="both"/>
        <w:keepLines w:val="0"/>
        <w:keepNext w:val="0"/>
        <w:pageBreakBefore w:val="0"/>
        <w:spacing w:line="36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3、工作中涉及的敏感资料、电子数据等相关信息，中标人应严格执行保密的相关规定，不得以任何方式向任何第三人披露、泄露或许可第三人使用，否则追究其相应法律责任。</w:t>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t xml:space="preserve">4、质量标准：中标供应商提供的货物须提供产品质量检验合格证明。</w:t>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outlineLvl w:val="0"/>
      </w:pPr>
      <w:r>
        <w:rPr>
          <w:rFonts w:hint="eastAsia" w:ascii="宋体" w:hAnsi="宋体" w:cs="宋体"/>
          <w:b w:val="0"/>
          <w:bCs w:val="0"/>
          <w:i w:val="0"/>
          <w:iCs w:val="0"/>
          <w:color w:val="000000" w:themeColor="text1"/>
          <w:sz w:val="24"/>
          <w:szCs w:val="22"/>
          <w:highlight w:val="none"/>
          <w:lang w:val="en-US" w:eastAsia="zh-CN"/>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rPr>
          <w:rFonts w:hint="eastAsia" w:ascii="黑体" w:hAnsi="黑体" w:eastAsia="黑体" w:cs="黑体"/>
          <w:color w:val="000000" w:themeColor="text1"/>
          <w:sz w:val="44"/>
          <w:szCs w:val="44"/>
          <w:highlight w:val="none"/>
          <w14:textFill>
            <w14:solidFill>
              <w14:schemeClr w14:val="tx1"/>
            </w14:solidFill>
          </w14:textFill>
        </w:rPr>
        <w:t xml:space="preserve">第五章  评标方法与评标标准</w:t>
      </w:r>
      <w:bookmarkEnd w:id="129"/>
      <w:r/>
      <w:r/>
    </w:p>
    <w:p>
      <w:pPr>
        <w:numPr>
          <w:ilvl w:val="0"/>
          <w:numId w:val="0"/>
        </w:numPr>
        <w:jc w:val="center"/>
        <w:keepLines w:val="0"/>
        <w:keepNext w:val="0"/>
        <w:pageBreakBefore w:val="0"/>
        <w:widowControl w:val="off"/>
        <w:rPr>
          <w:rFonts w:hint="default" w:ascii="Arial" w:hAnsi="Arial" w:eastAsia="黑体" w:cs="Arial"/>
          <w:i w:val="0"/>
          <w:iCs w:val="0"/>
          <w:color w:val="000000" w:themeColor="text1"/>
          <w:sz w:val="44"/>
          <w:szCs w:val="40"/>
          <w:highlight w:val="none"/>
          <w:lang w:val="en-US" w:eastAsia="zh-CN"/>
          <w14:textFill>
            <w14:solidFill>
              <w14:schemeClr w14:val="tx1"/>
            </w14:solidFill>
          </w14:textFill>
        </w:rPr>
        <w:outlineLvl w:val="9"/>
      </w:pPr>
      <w:r>
        <w:rPr>
          <w:rFonts w:hint="default" w:ascii="Arial" w:hAnsi="Arial" w:eastAsia="黑体" w:cs="Arial"/>
          <w:i w:val="0"/>
          <w:iCs w:val="0"/>
          <w:color w:val="000000" w:themeColor="text1"/>
          <w:sz w:val="44"/>
          <w:szCs w:val="40"/>
          <w:highlight w:val="none"/>
          <w:lang w:val="en-US" w:eastAsia="zh-CN"/>
          <w14:textFill>
            <w14:solidFill>
              <w14:schemeClr w14:val="tx1"/>
            </w14:solidFill>
          </w14:textFill>
        </w:rPr>
      </w:r>
      <w:r/>
    </w:p>
    <w:p>
      <w:pPr>
        <w:ind w:firstLine="480"/>
        <w:keepLines w:val="0"/>
        <w:keepNext w:val="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w:t>
      </w:r>
      <w:r>
        <w:rPr>
          <w:rFonts w:hint="eastAsia" w:ascii="宋体" w:hAnsi="宋体"/>
          <w:b/>
          <w:bCs/>
          <w:color w:val="000000" w:themeColor="text1"/>
          <w:sz w:val="24"/>
          <w:szCs w:val="24"/>
          <w:highlight w:val="none"/>
          <w14:textFill>
            <w14:solidFill>
              <w14:schemeClr w14:val="tx1"/>
            </w14:solidFill>
          </w14:textFill>
        </w:rPr>
        <w:t xml:space="preserve">评标委员会构成</w:t>
      </w:r>
      <w:r>
        <w:rPr>
          <w:rFonts w:hint="eastAsia" w:ascii="宋体" w:hAnsi="宋体"/>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本采购项目评标委员会的评委由采购人代表、相关专家组成。</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w:t>
      </w:r>
      <w:r>
        <w:rPr>
          <w:rFonts w:hint="eastAsia" w:ascii="宋体" w:hAnsi="宋体"/>
          <w:b/>
          <w:bCs/>
          <w:color w:val="000000" w:themeColor="text1"/>
          <w:sz w:val="24"/>
          <w:szCs w:val="24"/>
          <w:highlight w:val="none"/>
          <w14:textFill>
            <w14:solidFill>
              <w14:schemeClr w14:val="tx1"/>
            </w14:solidFill>
          </w14:textFill>
        </w:rPr>
        <w:t xml:space="preserve">评标方法</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 </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本项目评标方法采用综合评分法。综合评分法，是指投标文件满足招标文件全部实质性要求，且按照评审因素的量化指标评审得分最高的投标人为中标候选人的评标方法。</w:t>
      </w:r>
      <w:r/>
    </w:p>
    <w:p>
      <w:pPr>
        <w:ind w:firstLine="480"/>
        <w:keepLines w:val="0"/>
        <w:keepNext w:val="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w:t>
      </w:r>
      <w:r>
        <w:rPr>
          <w:rFonts w:hint="eastAsia" w:ascii="宋体" w:hAnsi="宋体"/>
          <w:b/>
          <w:bCs/>
          <w:color w:val="000000" w:themeColor="text1"/>
          <w:sz w:val="24"/>
          <w:szCs w:val="24"/>
          <w:highlight w:val="none"/>
          <w14:textFill>
            <w14:solidFill>
              <w14:schemeClr w14:val="tx1"/>
            </w14:solidFill>
          </w14:textFill>
        </w:rPr>
        <w:t xml:space="preserve">评标原则</w:t>
      </w:r>
      <w:r>
        <w:rPr>
          <w:rFonts w:hint="eastAsia" w:ascii="宋体" w:hAnsi="宋体"/>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0"/>
        <w:keepLines w:val="0"/>
        <w:keepNext w:val="0"/>
        <w:pageBreakBefore w:val="0"/>
        <w:spacing w:line="360" w:lineRule="auto"/>
        <w:widowControl w:val="off"/>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w:t>
      </w:r>
      <w:r>
        <w:rPr>
          <w:rFonts w:hint="eastAsia" w:ascii="宋体" w:hAnsi="宋体"/>
          <w:b/>
          <w:bCs/>
          <w:color w:val="000000" w:themeColor="text1"/>
          <w:sz w:val="24"/>
          <w:szCs w:val="24"/>
          <w:highlight w:val="none"/>
          <w14:textFill>
            <w14:solidFill>
              <w14:schemeClr w14:val="tx1"/>
            </w14:solidFill>
          </w14:textFill>
        </w:rPr>
        <w:t xml:space="preserve">评标标准</w:t>
      </w:r>
      <w:r>
        <w:rPr>
          <w:rFonts w:hint="eastAsia" w:ascii="宋体" w:hAnsi="宋体"/>
          <w:b/>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（一）评标时，评标委员会以招标文件为评标依据，评标委员会各成员独立对每个投标人的投标文件进行评价，并汇总每个投标人的得分。</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（二）本项目评分总分为100分，按四舍五入取至小数点后两位。</w:t>
      </w:r>
      <w:r/>
    </w:p>
    <w:p>
      <w:pPr>
        <w:ind w:firstLine="480"/>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（三）总得分=价格分+商务技术分 </w:t>
      </w:r>
      <w:r/>
    </w:p>
    <w:p>
      <w:pPr>
        <w:ind w:firstLine="480"/>
        <w:keepLines w:val="0"/>
        <w:keepNext w:val="0"/>
        <w:pageBreakBefore w:val="0"/>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center"/>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综合评分法</w:t>
      </w:r>
      <w:r/>
    </w:p>
    <w:p>
      <w:pPr>
        <w:ind w:firstLine="480"/>
        <w:jc w:val="both"/>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1.价格分：30分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投标报价得分=（评标基准价／投标报价）×30分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2.商务技术分：70分</w:t>
      </w:r>
      <w:r/>
    </w:p>
    <w:tbl>
      <w:tblPr>
        <w:tblStyle w:val="734"/>
        <w:tblW w:w="98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8081"/>
      </w:tblGrid>
      <w:tr>
        <w:trPr>
          <w:jc w:val="center"/>
          <w:trHeight w:val="566"/>
        </w:trPr>
        <w:tc>
          <w:tcPr>
            <w:tcW w:w="1720" w:type="dxa"/>
            <w:vAlign w:val="center"/>
            <w:textDirection w:val="lrTb"/>
            <w:noWrap/>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评审因素</w:t>
            </w:r>
            <w:r/>
          </w:p>
        </w:tc>
        <w:tc>
          <w:tcPr>
            <w:tcW w:w="8081" w:type="dxa"/>
            <w:vAlign w:val="center"/>
            <w:textDirection w:val="lrTb"/>
            <w:noWrap/>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评审标准</w:t>
            </w:r>
            <w:r/>
          </w:p>
        </w:tc>
      </w:tr>
      <w:tr>
        <w:trPr>
          <w:jc w:val="center"/>
          <w:trHeight w:val="566"/>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技术参数</w:t>
            </w:r>
            <w:r>
              <w:rPr>
                <w:color w:val="000000" w:themeColor="text1"/>
              </w:rPr>
            </w:r>
            <w:r/>
          </w:p>
          <w:p>
            <w:pPr>
              <w:jc w:val="center"/>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w:t>
            </w:r>
            <w:r>
              <w:rPr>
                <w:rFonts w:hint="eastAsia" w:ascii="宋体" w:hAnsi="宋体" w:cs="宋体"/>
                <w:color w:val="000000" w:themeColor="text1"/>
                <w:sz w:val="24"/>
                <w:szCs w:val="24"/>
                <w:highlight w:val="none"/>
                <w:lang w:val="en-US" w:eastAsia="zh-CN"/>
              </w:rPr>
              <w:t xml:space="preserve">45</w:t>
            </w:r>
            <w:r>
              <w:rPr>
                <w:rFonts w:hint="eastAsia" w:ascii="宋体" w:hAnsi="宋体" w:eastAsia="宋体" w:cs="宋体"/>
                <w:color w:val="000000" w:themeColor="text1"/>
                <w:sz w:val="24"/>
                <w:szCs w:val="24"/>
                <w:highlight w:val="none"/>
              </w:rPr>
              <w:t xml:space="preserve">分）</w:t>
            </w:r>
            <w:r>
              <w:rPr>
                <w:color w:val="000000" w:themeColor="text1"/>
              </w:rPr>
            </w:r>
            <w:r/>
          </w:p>
        </w:tc>
        <w:tc>
          <w:tcPr>
            <w:shd w:val="clear" w:color="auto" w:fill="auto"/>
            <w:tcW w:w="8081" w:type="dxa"/>
            <w:vAlign w:val="center"/>
            <w:textDirection w:val="lrTb"/>
            <w:noWrap/>
          </w:tcPr>
          <w:p>
            <w:pPr>
              <w:jc w:val="both"/>
              <w:keepLines w:val="0"/>
              <w:keepNext w:val="0"/>
              <w:pageBreakBefore w:val="0"/>
              <w:spacing w:line="4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val="0"/>
                <w:bCs w:val="0"/>
                <w:color w:val="000000" w:themeColor="text1"/>
                <w:sz w:val="24"/>
                <w:szCs w:val="24"/>
                <w:highlight w:val="none"/>
              </w:rPr>
              <w:t xml:space="preserve">根据投标人所投产品技术参数及功能指标响应程度进行评分，</w:t>
            </w:r>
            <w:r>
              <w:rPr>
                <w:rFonts w:hint="eastAsia" w:ascii="宋体" w:hAnsi="宋体" w:eastAsia="宋体" w:cs="宋体"/>
                <w:b w:val="0"/>
                <w:bCs w:val="0"/>
                <w:color w:val="000000" w:themeColor="text1"/>
                <w:sz w:val="24"/>
                <w:szCs w:val="24"/>
                <w:highlight w:val="none"/>
                <w:lang w:bidi="ar"/>
              </w:rPr>
              <w:t xml:space="preserve">文件中技术响应部分完全满足得</w:t>
            </w:r>
            <w:r>
              <w:rPr>
                <w:rFonts w:hint="eastAsia" w:ascii="宋体" w:hAnsi="宋体" w:cs="宋体"/>
                <w:b w:val="0"/>
                <w:bCs w:val="0"/>
                <w:color w:val="000000" w:themeColor="text1"/>
                <w:sz w:val="24"/>
                <w:szCs w:val="24"/>
                <w:highlight w:val="none"/>
                <w:lang w:val="en-US" w:eastAsia="zh-CN" w:bidi="ar"/>
              </w:rPr>
              <w:t xml:space="preserve">45</w:t>
            </w:r>
            <w:r>
              <w:rPr>
                <w:rFonts w:hint="eastAsia" w:ascii="宋体" w:hAnsi="宋体" w:eastAsia="宋体" w:cs="宋体"/>
                <w:b w:val="0"/>
                <w:bCs w:val="0"/>
                <w:color w:val="000000" w:themeColor="text1"/>
                <w:sz w:val="24"/>
                <w:szCs w:val="24"/>
                <w:highlight w:val="none"/>
                <w:lang w:bidi="ar"/>
              </w:rPr>
              <w:t xml:space="preserve">分，</w:t>
            </w:r>
            <w:r>
              <w:rPr>
                <w:color w:val="000000" w:themeColor="text1"/>
              </w:rPr>
            </w:r>
            <w:r/>
          </w:p>
          <w:p>
            <w:pPr>
              <w:jc w:val="both"/>
              <w:spacing w:line="440" w:lineRule="exact"/>
              <w:widowControl w:val="off"/>
              <w:rPr>
                <w:rFonts w:hint="default"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1、带“★”的条款为实质性技术指标，不允许负偏离，投标人必须完全响应，凡不能真实响应这些条款的投标人均视为不符合，做废标处理</w:t>
            </w:r>
            <w:r>
              <w:rPr>
                <w:color w:val="000000" w:themeColor="text1"/>
              </w:rPr>
            </w:r>
            <w:r/>
          </w:p>
          <w:p>
            <w:pPr>
              <w:jc w:val="both"/>
              <w:spacing w:line="440" w:lineRule="exact"/>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ar-SA"/>
              </w:rPr>
              <w:t xml:space="preserve">2</w:t>
            </w:r>
            <w:r>
              <w:rPr>
                <w:rFonts w:hint="eastAsia" w:ascii="宋体" w:hAnsi="宋体" w:eastAsia="宋体" w:cs="宋体"/>
                <w:bCs/>
                <w:color w:val="000000" w:themeColor="text1"/>
                <w:sz w:val="24"/>
                <w:szCs w:val="24"/>
                <w:highlight w:val="none"/>
                <w:lang w:val="en-US" w:eastAsia="zh-CN" w:bidi="ar-SA"/>
              </w:rPr>
              <w:t xml:space="preserve">、“技术参数”带▲的条款，每有一项不满足（负偏离）的扣5分，扣完为止。</w:t>
            </w:r>
            <w:r>
              <w:rPr>
                <w:color w:val="000000" w:themeColor="text1"/>
              </w:rPr>
            </w:r>
            <w:r/>
          </w:p>
          <w:p>
            <w:pPr>
              <w:jc w:val="both"/>
              <w:spacing w:line="440" w:lineRule="exact"/>
              <w:widowControl w:val="off"/>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bidi="ar-SA"/>
              </w:rPr>
              <w:t xml:space="preserve">3</w:t>
            </w:r>
            <w:r>
              <w:rPr>
                <w:rFonts w:hint="eastAsia" w:ascii="宋体" w:hAnsi="宋体" w:eastAsia="宋体" w:cs="宋体"/>
                <w:bCs/>
                <w:color w:val="000000" w:themeColor="text1"/>
                <w:sz w:val="24"/>
                <w:szCs w:val="24"/>
                <w:highlight w:val="none"/>
                <w:lang w:val="en-US" w:eastAsia="zh-CN" w:bidi="ar-SA"/>
              </w:rPr>
              <w:t xml:space="preserve">、“技术参数”中</w:t>
            </w:r>
            <w:r>
              <w:rPr>
                <w:rFonts w:hint="eastAsia" w:ascii="宋体" w:hAnsi="宋体" w:cs="宋体"/>
                <w:bCs/>
                <w:color w:val="000000" w:themeColor="text1"/>
                <w:sz w:val="24"/>
                <w:szCs w:val="24"/>
                <w:highlight w:val="none"/>
                <w:lang w:val="en-US" w:eastAsia="zh-CN" w:bidi="ar-SA"/>
              </w:rPr>
              <w:t xml:space="preserve">不带</w:t>
            </w:r>
            <w:r>
              <w:rPr>
                <w:rFonts w:hint="eastAsia" w:ascii="宋体" w:hAnsi="宋体" w:eastAsia="宋体" w:cs="宋体"/>
                <w:bCs/>
                <w:color w:val="000000" w:themeColor="text1"/>
                <w:sz w:val="24"/>
                <w:szCs w:val="24"/>
                <w:highlight w:val="none"/>
                <w:lang w:val="en-US" w:eastAsia="zh-CN" w:bidi="ar-SA"/>
              </w:rPr>
              <w:t xml:space="preserve">▲的条款，每有一项不满足（负偏离）的扣</w:t>
            </w:r>
            <w:r>
              <w:rPr>
                <w:rFonts w:hint="eastAsia" w:ascii="宋体" w:hAnsi="宋体" w:cs="宋体"/>
                <w:bCs/>
                <w:color w:val="000000" w:themeColor="text1"/>
                <w:sz w:val="24"/>
                <w:szCs w:val="24"/>
                <w:highlight w:val="none"/>
                <w:lang w:val="en-US" w:eastAsia="zh-CN" w:bidi="ar-SA"/>
              </w:rPr>
              <w:t xml:space="preserve">2</w:t>
            </w:r>
            <w:r>
              <w:rPr>
                <w:rFonts w:hint="eastAsia" w:ascii="宋体" w:hAnsi="宋体" w:eastAsia="宋体" w:cs="宋体"/>
                <w:bCs/>
                <w:color w:val="000000" w:themeColor="text1"/>
                <w:sz w:val="24"/>
                <w:szCs w:val="24"/>
                <w:highlight w:val="none"/>
                <w:lang w:val="en-US" w:eastAsia="zh-CN" w:bidi="ar-SA"/>
              </w:rPr>
              <w:t xml:space="preserve">分，扣完为止。</w:t>
            </w:r>
            <w:r>
              <w:rPr>
                <w:color w:val="000000" w:themeColor="text1"/>
              </w:rPr>
            </w:r>
            <w:r/>
          </w:p>
          <w:p>
            <w:pPr>
              <w:jc w:val="both"/>
              <w:keepLines w:val="0"/>
              <w:keepNext w:val="0"/>
              <w:pageBreakBefore w:val="0"/>
              <w:spacing w:line="460" w:lineRule="exact"/>
              <w:rPr>
                <w:rFonts w:hint="eastAsia" w:ascii="宋体" w:hAnsi="宋体" w:eastAsia="宋体" w:cs="宋体"/>
                <w:b w:val="0"/>
                <w:bCs w:val="0"/>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（注：</w:t>
            </w:r>
            <w:r>
              <w:rPr>
                <w:rFonts w:hint="eastAsia" w:ascii="宋体" w:hAnsi="宋体" w:cs="等线"/>
                <w:b/>
                <w:color w:val="000000" w:themeColor="text1"/>
                <w:sz w:val="24"/>
                <w:szCs w:val="24"/>
                <w:highlight w:val="none"/>
              </w:rPr>
              <w:t xml:space="preserve">投标文件中详细填写技术要求响应及偏离表，须逐条响应并按要求提供证明材料。要求提供证明材料的如描述中略有偏差由评标委员会现场认定，未提供证明材料或经评审委员会认定所提供材料与招标文件要求不符的均视为负偏离。投标人可在证明材料中做明显标识及说明，便于评审。）</w:t>
            </w:r>
            <w:r>
              <w:rPr>
                <w:rFonts w:hint="eastAsia" w:ascii="宋体" w:hAnsi="宋体" w:cs="等线"/>
                <w:color w:val="000000" w:themeColor="text1"/>
                <w:sz w:val="24"/>
                <w:szCs w:val="24"/>
                <w:highlight w:val="none"/>
              </w:rPr>
              <w:t xml:space="preserve"> </w:t>
            </w:r>
            <w:r>
              <w:rPr>
                <w:color w:val="000000" w:themeColor="text1"/>
              </w:rPr>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cs="Times New Roman" w:asciiTheme="minorEastAsia" w:hAnsiTheme="minorEastAsia"/>
                <w:color w:val="000000" w:themeColor="text1"/>
                <w:sz w:val="24"/>
                <w:szCs w:val="24"/>
                <w:highlight w:val="none"/>
              </w:rPr>
              <w:t xml:space="preserve">安装调试方案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5分)</w:t>
            </w:r>
            <w:r>
              <w:rPr>
                <w:color w:val="000000" w:themeColor="text1"/>
              </w:rPr>
            </w:r>
            <w:r/>
          </w:p>
        </w:tc>
        <w:tc>
          <w:tcPr>
            <w:shd w:val="clear" w:color="auto" w:fill="auto"/>
            <w:tcW w:w="8081" w:type="dxa"/>
            <w:vAlign w:val="center"/>
            <w:textDirection w:val="lrTb"/>
            <w:noWrap/>
          </w:tcPr>
          <w:p>
            <w:pPr>
              <w:jc w:val="left"/>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针对本项目制定安装调试方案，进行综合评审，内容包含：①项目整体实施计划；②全流程时间进度管控计划</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突发情况应急保障计划。方案包含以上</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项内容得</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rPr>
              <w:t xml:space="preserve">分。每缺少一项扣2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rPr>
              <w:t xml:space="preserve">分；以上内容中存在瑕疵或错误的每有1处，扣1分，扣完为止。 </w:t>
            </w:r>
            <w:r>
              <w:rPr>
                <w:color w:val="000000" w:themeColor="text1"/>
              </w:rPr>
            </w:r>
            <w:r/>
          </w:p>
          <w:p>
            <w:pPr>
              <w:jc w:val="left"/>
              <w:spacing w:line="460" w:lineRule="exact"/>
              <w:widowControl/>
              <w:rPr>
                <w:rFonts w:hint="eastAsia" w:asciiTheme="minorEastAsia" w:hAnsiTheme="minorEastAsia"/>
                <w:color w:val="000000" w:themeColor="text1"/>
                <w:sz w:val="24"/>
                <w:szCs w:val="24"/>
                <w:highlight w:val="none"/>
              </w:rPr>
            </w:pPr>
            <w:r>
              <w:rPr>
                <w:rFonts w:ascii="宋体" w:hAnsi="宋体" w:eastAsia="宋体" w:cs="宋体"/>
                <w:color w:val="000000" w:themeColor="text1"/>
                <w:sz w:val="24"/>
                <w:szCs w:val="24"/>
                <w:highlight w:val="none"/>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000000" w:themeColor="text1"/>
                <w:sz w:val="24"/>
                <w:szCs w:val="24"/>
                <w:highlight w:val="none"/>
              </w:rPr>
              <w:t xml:space="preserve">。</w:t>
            </w:r>
            <w:r>
              <w:rPr>
                <w:color w:val="000000" w:themeColor="text1"/>
              </w:rPr>
            </w:r>
            <w:r/>
          </w:p>
          <w:p>
            <w:pPr>
              <w:jc w:val="left"/>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未见阐述不得分。</w:t>
            </w:r>
            <w:r>
              <w:rPr>
                <w:color w:val="000000" w:themeColor="text1"/>
              </w:rPr>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460" w:lineRule="exact"/>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售后服务</w:t>
            </w:r>
            <w:r>
              <w:rPr>
                <w:color w:val="000000" w:themeColor="text1"/>
              </w:rPr>
            </w:r>
            <w:r/>
          </w:p>
          <w:p>
            <w:pPr>
              <w:jc w:val="center"/>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(5分）</w:t>
            </w:r>
            <w:r>
              <w:rPr>
                <w:color w:val="000000" w:themeColor="text1"/>
              </w:rPr>
            </w:r>
            <w:r/>
          </w:p>
        </w:tc>
        <w:tc>
          <w:tcPr>
            <w:shd w:val="clear" w:color="auto" w:fill="auto"/>
            <w:tcW w:w="8081" w:type="dxa"/>
            <w:vAlign w:val="center"/>
            <w:textDirection w:val="lrTb"/>
            <w:noWrap/>
          </w:tcPr>
          <w:p>
            <w:pPr>
              <w:jc w:val="left"/>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针对本项目制定售后服务方案及服务承诺，进行综合评审，内容包含：①故障响应及抵达现场处置时限；②设备定期维护周期、实施细则；定期回访周期、回访内容；日常设备保养、故障维修便捷性保障措施；方案包含以上</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项内容得</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rPr>
              <w:t xml:space="preserve">分。每缺少一项扣</w:t>
            </w:r>
            <w:r>
              <w:rPr>
                <w:rFonts w:hint="eastAsia" w:ascii="宋体" w:hAnsi="宋体" w:cs="宋体"/>
                <w:color w:val="000000" w:themeColor="text1"/>
                <w:sz w:val="24"/>
                <w:szCs w:val="24"/>
                <w:highlight w:val="none"/>
                <w:lang w:val="en-US" w:eastAsia="zh-CN"/>
              </w:rPr>
              <w:t xml:space="preserve">2.5</w:t>
            </w:r>
            <w:r>
              <w:rPr>
                <w:rFonts w:ascii="宋体" w:hAnsi="宋体" w:eastAsia="宋体" w:cs="宋体"/>
                <w:color w:val="000000" w:themeColor="text1"/>
                <w:sz w:val="24"/>
                <w:szCs w:val="24"/>
                <w:highlight w:val="none"/>
              </w:rPr>
              <w:t xml:space="preserve">分；以上内容中存在瑕疵或错误的每有1处，扣1分，扣完为止。 </w:t>
            </w:r>
            <w:r>
              <w:rPr>
                <w:color w:val="000000" w:themeColor="text1"/>
              </w:rPr>
            </w:r>
            <w:r/>
          </w:p>
          <w:p>
            <w:pPr>
              <w:jc w:val="left"/>
              <w:spacing w:line="460" w:lineRule="exact"/>
              <w:widowControl/>
              <w:rPr>
                <w:rFonts w:hint="eastAsia" w:asciiTheme="minorEastAsia" w:hAnsiTheme="minorEastAsia"/>
                <w:color w:val="000000" w:themeColor="text1"/>
                <w:sz w:val="24"/>
                <w:szCs w:val="24"/>
                <w:highlight w:val="none"/>
              </w:rPr>
            </w:pPr>
            <w:r>
              <w:rPr>
                <w:rFonts w:ascii="宋体" w:hAnsi="宋体" w:eastAsia="宋体" w:cs="宋体"/>
                <w:color w:val="000000" w:themeColor="text1"/>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000000" w:themeColor="text1"/>
                <w:sz w:val="24"/>
                <w:szCs w:val="24"/>
                <w:highlight w:val="none"/>
              </w:rPr>
              <w:t xml:space="preserve">。</w:t>
            </w:r>
            <w:r>
              <w:rPr>
                <w:color w:val="000000" w:themeColor="text1"/>
              </w:rPr>
            </w:r>
            <w:r/>
          </w:p>
          <w:p>
            <w:pPr>
              <w:jc w:val="left"/>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未见阐述不得分。</w:t>
            </w:r>
            <w:r>
              <w:rPr>
                <w:color w:val="000000" w:themeColor="text1"/>
              </w:rPr>
            </w:r>
            <w:r/>
          </w:p>
        </w:tc>
      </w:tr>
      <w:tr>
        <w:trPr>
          <w:jc w:val="center"/>
          <w:trHeight w:val="416"/>
        </w:trPr>
        <w:tc>
          <w:tcPr>
            <w:shd w:val="clear" w:color="auto" w:fill="auto"/>
            <w:tcW w:w="1720" w:type="dxa"/>
            <w:vAlign w:val="center"/>
            <w:textDirection w:val="lrTb"/>
            <w:noWrap/>
          </w:tcPr>
          <w:p>
            <w:pPr>
              <w:jc w:val="center"/>
              <w:keepLines w:val="0"/>
              <w:keepNext w:val="0"/>
              <w:pageBreakBefore w:val="0"/>
              <w:spacing w:line="460" w:lineRule="exact"/>
              <w:rPr>
                <w:rFonts w:hint="default"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培训</w:t>
            </w:r>
            <w:r>
              <w:rPr>
                <w:rFonts w:hint="default" w:ascii="宋体" w:hAnsi="宋体" w:eastAsia="宋体" w:cs="宋体"/>
                <w:color w:val="000000" w:themeColor="text1"/>
                <w:sz w:val="24"/>
                <w:szCs w:val="24"/>
                <w:highlight w:val="none"/>
              </w:rPr>
              <w:t xml:space="preserve">方案</w:t>
            </w:r>
            <w:r>
              <w:rPr>
                <w:color w:val="000000" w:themeColor="text1"/>
              </w:rPr>
            </w:r>
            <w:r/>
          </w:p>
          <w:p>
            <w:pPr>
              <w:jc w:val="center"/>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5分）</w:t>
            </w:r>
            <w:r>
              <w:rPr>
                <w:color w:val="000000" w:themeColor="text1"/>
              </w:rPr>
            </w:r>
            <w:r/>
          </w:p>
        </w:tc>
        <w:tc>
          <w:tcPr>
            <w:shd w:val="clear" w:color="auto" w:fill="auto"/>
            <w:tcW w:w="8081"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针对本项目制定培训方案，进行综合评审，内容包含：①分层分级完整培训计划</w:t>
            </w:r>
            <w:r>
              <w:rPr>
                <w:rFonts w:hint="eastAsia" w:ascii="宋体" w:hAnsi="宋体" w:eastAsia="宋体" w:cs="宋体"/>
                <w:color w:val="000000" w:themeColor="text1"/>
                <w:sz w:val="24"/>
                <w:szCs w:val="24"/>
                <w:highlight w:val="none"/>
                <w:lang w:eastAsia="zh-CN"/>
              </w:rPr>
              <w:t xml:space="preserve">，</w:t>
            </w:r>
            <w:r>
              <w:rPr>
                <w:rFonts w:ascii="宋体" w:hAnsi="宋体" w:eastAsia="宋体" w:cs="宋体"/>
                <w:color w:val="000000" w:themeColor="text1"/>
                <w:sz w:val="24"/>
                <w:szCs w:val="24"/>
                <w:highlight w:val="none"/>
              </w:rPr>
              <w:t xml:space="preserve">实操、理论配套培训实施保障措施；②授课技术人员资质、专业能力配置说明；方案包含以上</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项内容得</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rPr>
              <w:t xml:space="preserve">分。每缺少一项扣 2</w:t>
            </w:r>
            <w:r>
              <w:rPr>
                <w:rFonts w:hint="eastAsia" w:ascii="宋体" w:hAnsi="宋体" w:eastAsia="宋体" w:cs="宋体"/>
                <w:color w:val="000000" w:themeColor="text1"/>
                <w:sz w:val="24"/>
                <w:szCs w:val="24"/>
                <w:highlight w:val="none"/>
                <w:lang w:val="en-US" w:eastAsia="zh-CN"/>
              </w:rPr>
              <w:t xml:space="preserve">.5</w:t>
            </w:r>
            <w:r>
              <w:rPr>
                <w:rFonts w:ascii="宋体" w:hAnsi="宋体" w:eastAsia="宋体" w:cs="宋体"/>
                <w:color w:val="000000" w:themeColor="text1"/>
                <w:sz w:val="24"/>
                <w:szCs w:val="24"/>
                <w:highlight w:val="none"/>
              </w:rPr>
              <w:t xml:space="preserve">分；以上内容中存在瑕疵或错误的每有1处，扣1分，扣完为止。 </w:t>
            </w:r>
            <w:r>
              <w:rPr>
                <w:color w:val="000000" w:themeColor="text1"/>
              </w:rPr>
            </w:r>
            <w:r/>
          </w:p>
          <w:p>
            <w:pPr>
              <w:jc w:val="left"/>
              <w:spacing w:line="460" w:lineRule="exact"/>
              <w:widowControl/>
              <w:rPr>
                <w:rFonts w:hint="eastAsia" w:asciiTheme="minorEastAsia" w:hAnsiTheme="minorEastAsia"/>
                <w:color w:val="000000" w:themeColor="text1"/>
                <w:sz w:val="24"/>
                <w:szCs w:val="24"/>
                <w:highlight w:val="none"/>
              </w:rPr>
            </w:pPr>
            <w:r>
              <w:rPr>
                <w:rFonts w:ascii="宋体" w:hAnsi="宋体" w:eastAsia="宋体" w:cs="宋体"/>
                <w:color w:val="000000" w:themeColor="text1"/>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000000" w:themeColor="text1"/>
                <w:sz w:val="24"/>
                <w:szCs w:val="24"/>
                <w:highlight w:val="none"/>
              </w:rPr>
              <w:t xml:space="preserve">。</w:t>
            </w:r>
            <w:r>
              <w:rPr>
                <w:color w:val="000000" w:themeColor="text1"/>
              </w:rPr>
            </w:r>
            <w:r/>
          </w:p>
          <w:p>
            <w:pPr>
              <w:jc w:val="left"/>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未见阐述不得分。</w:t>
            </w:r>
            <w:r>
              <w:rPr>
                <w:color w:val="000000" w:themeColor="text1"/>
              </w:rPr>
            </w:r>
            <w:r/>
          </w:p>
        </w:tc>
      </w:tr>
      <w:tr>
        <w:trPr>
          <w:jc w:val="center"/>
          <w:trHeight w:val="617"/>
        </w:trPr>
        <w:tc>
          <w:tcPr>
            <w:shd w:val="clear" w:color="auto" w:fill="auto"/>
            <w:tcW w:w="1720" w:type="dxa"/>
            <w:vAlign w:val="center"/>
            <w:textDirection w:val="lrTb"/>
            <w:noWrap/>
          </w:tcPr>
          <w:p>
            <w:pPr>
              <w:jc w:val="center"/>
              <w:spacing w:line="460" w:lineRule="exact"/>
              <w:widowControl/>
              <w:rPr>
                <w:rFonts w:hint="eastAsia" w:cs="宋体" w:asciiTheme="minorEastAsia" w:hAnsiTheme="minorEastAsia"/>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备品备件</w:t>
            </w:r>
            <w:r>
              <w:rPr>
                <w:color w:val="000000" w:themeColor="text1"/>
              </w:rPr>
            </w:r>
            <w:r/>
          </w:p>
          <w:p>
            <w:pPr>
              <w:jc w:val="center"/>
              <w:spacing w:line="460" w:lineRule="exact"/>
              <w:widowControl/>
              <w:rPr>
                <w:rFonts w:hint="eastAsia" w:ascii="宋体" w:hAnsi="宋体" w:eastAsia="宋体" w:cs="宋体"/>
                <w:color w:val="000000" w:themeColor="text1"/>
                <w:sz w:val="24"/>
                <w:szCs w:val="24"/>
                <w:highlight w:val="none"/>
              </w:rPr>
            </w:pPr>
            <w:r>
              <w:rPr>
                <w:rFonts w:hint="eastAsia" w:cs="宋体" w:asciiTheme="minorEastAsia" w:hAnsiTheme="minorEastAsia"/>
                <w:color w:val="000000" w:themeColor="text1"/>
                <w:sz w:val="24"/>
                <w:szCs w:val="24"/>
                <w:highlight w:val="none"/>
              </w:rPr>
              <w:t xml:space="preserve">（</w:t>
            </w:r>
            <w:r>
              <w:rPr>
                <w:rFonts w:hint="eastAsia" w:cs="宋体" w:asciiTheme="minorEastAsia" w:hAnsiTheme="minorEastAsia"/>
                <w:color w:val="000000" w:themeColor="text1"/>
                <w:sz w:val="24"/>
                <w:szCs w:val="24"/>
                <w:highlight w:val="none"/>
                <w:lang w:val="en-US" w:eastAsia="zh-CN"/>
              </w:rPr>
              <w:t xml:space="preserve">4</w:t>
            </w:r>
            <w:r>
              <w:rPr>
                <w:rFonts w:hint="eastAsia" w:cs="宋体" w:asciiTheme="minorEastAsia" w:hAnsiTheme="minorEastAsia"/>
                <w:color w:val="000000" w:themeColor="text1"/>
                <w:sz w:val="24"/>
                <w:szCs w:val="24"/>
                <w:highlight w:val="none"/>
              </w:rPr>
              <w:t xml:space="preserve">分）</w:t>
            </w:r>
            <w:r>
              <w:rPr>
                <w:color w:val="000000" w:themeColor="text1"/>
              </w:rPr>
            </w:r>
            <w:r/>
          </w:p>
        </w:tc>
        <w:tc>
          <w:tcPr>
            <w:shd w:val="clear" w:color="auto" w:fill="auto"/>
            <w:tcW w:w="8081"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color w:val="000000" w:themeColor="text1"/>
                <w:sz w:val="24"/>
                <w:szCs w:val="24"/>
                <w:highlight w:val="none"/>
                <w:lang w:eastAsia="zh-CN"/>
              </w:rPr>
              <w:t xml:space="preserve">投标</w:t>
            </w:r>
            <w:r>
              <w:rPr>
                <w:rFonts w:ascii="宋体" w:hAnsi="宋体" w:eastAsia="宋体" w:cs="宋体"/>
                <w:color w:val="000000" w:themeColor="text1"/>
                <w:sz w:val="24"/>
                <w:szCs w:val="24"/>
                <w:highlight w:val="none"/>
              </w:rPr>
              <w:t xml:space="preserve">文件包含以上</w:t>
            </w:r>
            <w:r>
              <w:rPr>
                <w:rFonts w:hint="eastAsia" w:ascii="宋体" w:hAnsi="宋体" w:eastAsia="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项内容得</w:t>
            </w:r>
            <w:r>
              <w:rPr>
                <w:rFonts w:hint="eastAsia" w:ascii="宋体" w:hAnsi="宋体" w:cs="宋体"/>
                <w:color w:val="000000" w:themeColor="text1"/>
                <w:sz w:val="24"/>
                <w:szCs w:val="24"/>
                <w:highlight w:val="none"/>
                <w:lang w:val="en-US" w:eastAsia="zh-CN"/>
              </w:rPr>
              <w:t xml:space="preserve">4</w:t>
            </w:r>
            <w:r>
              <w:rPr>
                <w:rFonts w:ascii="宋体" w:hAnsi="宋体" w:eastAsia="宋体" w:cs="宋体"/>
                <w:color w:val="000000" w:themeColor="text1"/>
                <w:sz w:val="24"/>
                <w:szCs w:val="24"/>
                <w:highlight w:val="none"/>
              </w:rPr>
              <w:t xml:space="preserve">分。每缺少一项扣</w:t>
            </w:r>
            <w:r>
              <w:rPr>
                <w:rFonts w:hint="eastAsia" w:ascii="宋体" w:hAnsi="宋体" w:cs="宋体"/>
                <w:color w:val="000000" w:themeColor="text1"/>
                <w:sz w:val="24"/>
                <w:szCs w:val="24"/>
                <w:highlight w:val="none"/>
                <w:lang w:val="en-US" w:eastAsia="zh-CN"/>
              </w:rPr>
              <w:t xml:space="preserve">2</w:t>
            </w:r>
            <w:r>
              <w:rPr>
                <w:rFonts w:ascii="宋体" w:hAnsi="宋体" w:eastAsia="宋体" w:cs="宋体"/>
                <w:color w:val="000000" w:themeColor="text1"/>
                <w:sz w:val="24"/>
                <w:szCs w:val="24"/>
                <w:highlight w:val="none"/>
              </w:rPr>
              <w:t xml:space="preserve">分；以上内容中存在瑕疵或错误的每有1处，扣1分，扣完为止。</w:t>
            </w:r>
            <w:r>
              <w:rPr>
                <w:color w:val="000000" w:themeColor="text1"/>
              </w:rPr>
            </w:r>
            <w:r/>
          </w:p>
          <w:p>
            <w:pPr>
              <w:jc w:val="left"/>
              <w:spacing w:line="460" w:lineRule="exact"/>
              <w:rPr>
                <w:rFonts w:hint="eastAsia" w:asciiTheme="minorEastAsia" w:hAnsiTheme="minorEastAsia"/>
                <w:color w:val="000000" w:themeColor="text1"/>
                <w:sz w:val="24"/>
                <w:szCs w:val="24"/>
                <w:highlight w:val="none"/>
              </w:rPr>
            </w:pPr>
            <w:r>
              <w:rPr>
                <w:rFonts w:ascii="宋体" w:hAnsi="宋体" w:eastAsia="宋体" w:cs="宋体"/>
                <w:color w:val="000000" w:themeColor="text1"/>
                <w:sz w:val="24"/>
                <w:szCs w:val="24"/>
                <w:highlight w:val="none"/>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color w:val="000000" w:themeColor="text1"/>
                <w:sz w:val="24"/>
                <w:szCs w:val="24"/>
                <w:highlight w:val="none"/>
              </w:rPr>
              <w:t xml:space="preserve">。</w:t>
            </w:r>
            <w:r>
              <w:rPr>
                <w:color w:val="000000" w:themeColor="text1"/>
              </w:rPr>
            </w:r>
            <w:r/>
          </w:p>
          <w:p>
            <w:pPr>
              <w:pStyle w:val="737"/>
              <w:rPr>
                <w:rFonts w:hint="eastAsia" w:ascii="宋体" w:hAnsi="宋体" w:eastAsia="宋体" w:cs="宋体"/>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未见阐述不得分。</w:t>
            </w:r>
            <w:r>
              <w:rPr>
                <w:color w:val="000000" w:themeColor="text1"/>
              </w:rPr>
            </w:r>
            <w:r/>
          </w:p>
        </w:tc>
      </w:tr>
      <w:tr>
        <w:trPr>
          <w:jc w:val="center"/>
          <w:trHeight w:val="584"/>
        </w:trPr>
        <w:tc>
          <w:tcPr>
            <w:shd w:val="clear" w:color="auto" w:fill="auto"/>
            <w:tcW w:w="1720" w:type="dxa"/>
            <w:vAlign w:val="center"/>
            <w:textDirection w:val="lrTb"/>
            <w:noWrap/>
          </w:tcPr>
          <w:p>
            <w:pPr>
              <w:jc w:val="center"/>
              <w:keepLines w:val="0"/>
              <w:keepNext w:val="0"/>
              <w:pageBreakBefore w:val="0"/>
              <w:spacing w:line="460" w:lineRule="exact"/>
              <w:rPr>
                <w:rFonts w:hint="eastAsia" w:ascii="宋体" w:hAnsi="宋体" w:eastAsia="宋体" w:cs="宋体"/>
                <w:b w:val="0"/>
                <w:bCs/>
                <w:color w:val="000000" w:themeColor="text1"/>
                <w:sz w:val="24"/>
                <w:szCs w:val="24"/>
                <w:highlight w:val="none"/>
              </w:rPr>
            </w:pPr>
            <w:r>
              <w:rPr>
                <w:rFonts w:hint="eastAsia" w:ascii="宋体" w:hAnsi="宋体" w:eastAsia="宋体" w:cs="宋体"/>
                <w:b w:val="0"/>
                <w:bCs/>
                <w:color w:val="000000" w:themeColor="text1"/>
                <w:sz w:val="24"/>
                <w:szCs w:val="24"/>
                <w:highlight w:val="none"/>
                <w:lang w:eastAsia="zh-CN"/>
              </w:rPr>
              <w:t xml:space="preserve">业绩</w:t>
            </w:r>
            <w:r>
              <w:rPr>
                <w:color w:val="000000" w:themeColor="text1"/>
              </w:rPr>
            </w:r>
            <w:r/>
          </w:p>
          <w:p>
            <w:pPr>
              <w:jc w:val="center"/>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w:t>
            </w:r>
            <w:r>
              <w:rPr>
                <w:rFonts w:hint="eastAsia" w:ascii="宋体" w:hAnsi="宋体" w:cs="宋体"/>
                <w:b w:val="0"/>
                <w:bCs/>
                <w:color w:val="000000" w:themeColor="text1"/>
                <w:sz w:val="24"/>
                <w:szCs w:val="24"/>
                <w:highlight w:val="none"/>
                <w:lang w:val="en-US" w:eastAsia="zh-CN"/>
              </w:rPr>
              <w:t xml:space="preserve">6</w:t>
            </w:r>
            <w:r>
              <w:rPr>
                <w:rFonts w:hint="eastAsia" w:ascii="宋体" w:hAnsi="宋体" w:eastAsia="宋体" w:cs="宋体"/>
                <w:b w:val="0"/>
                <w:bCs/>
                <w:color w:val="000000" w:themeColor="text1"/>
                <w:sz w:val="24"/>
                <w:szCs w:val="24"/>
                <w:highlight w:val="none"/>
              </w:rPr>
              <w:t xml:space="preserve">分）</w:t>
            </w:r>
            <w:r>
              <w:rPr>
                <w:color w:val="000000" w:themeColor="text1"/>
              </w:rPr>
            </w:r>
            <w:r/>
          </w:p>
        </w:tc>
        <w:tc>
          <w:tcPr>
            <w:shd w:val="clear" w:color="auto" w:fill="auto"/>
            <w:tcW w:w="8081" w:type="dxa"/>
            <w:vAlign w:val="top"/>
            <w:textDirection w:val="lrTb"/>
            <w:noWrap/>
          </w:tcPr>
          <w:p>
            <w:pPr>
              <w:jc w:val="both"/>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投标人</w:t>
            </w:r>
            <w:r>
              <w:rPr>
                <w:rFonts w:hint="eastAsia" w:ascii="宋体" w:hAnsi="宋体" w:cs="宋体"/>
                <w:color w:val="000000" w:themeColor="text1"/>
                <w:sz w:val="24"/>
                <w:szCs w:val="24"/>
                <w:highlight w:val="none"/>
                <w:lang w:eastAsia="zh-CN"/>
              </w:rPr>
              <w:t xml:space="preserve">具有</w:t>
            </w:r>
            <w:r>
              <w:rPr>
                <w:rFonts w:hint="eastAsia" w:ascii="宋体" w:hAnsi="宋体" w:eastAsia="宋体" w:cs="宋体"/>
                <w:color w:val="000000" w:themeColor="text1"/>
                <w:sz w:val="24"/>
                <w:szCs w:val="24"/>
                <w:highlight w:val="none"/>
              </w:rPr>
              <w:t xml:space="preserve">自 202</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rPr>
              <w:t xml:space="preserve">年1月1日至今（以合同签订时间为准）承担过类似项目</w:t>
            </w:r>
            <w:r>
              <w:rPr>
                <w:rFonts w:hint="eastAsia" w:ascii="宋体" w:hAnsi="宋体" w:cs="宋体"/>
                <w:color w:val="000000" w:themeColor="text1"/>
                <w:sz w:val="24"/>
                <w:szCs w:val="24"/>
                <w:highlight w:val="none"/>
                <w:lang w:eastAsia="zh-CN"/>
              </w:rPr>
              <w:t xml:space="preserve">（</w:t>
            </w:r>
            <w:r>
              <w:rPr>
                <w:rFonts w:hint="eastAsia" w:ascii="宋体" w:hAnsi="宋体" w:cs="Helvetica"/>
                <w:i w:val="0"/>
                <w:iCs w:val="0"/>
                <w:color w:val="000000" w:themeColor="text1"/>
                <w:sz w:val="24"/>
                <w:szCs w:val="32"/>
                <w:highlight w:val="none"/>
                <w:lang w:val="en-US" w:eastAsia="zh-CN"/>
              </w:rPr>
              <w:t xml:space="preserve">合同中需包含便携式血液成分分离机</w:t>
            </w:r>
            <w:r>
              <w:rPr>
                <w:rFonts w:hint="eastAsia" w:ascii="宋体" w:hAnsi="宋体"/>
                <w:color w:val="000000" w:themeColor="text1"/>
                <w:highlight w:val="none"/>
              </w:rPr>
              <w:t xml:space="preserve">）</w:t>
            </w:r>
            <w:r>
              <w:rPr>
                <w:rFonts w:hint="eastAsia" w:ascii="宋体" w:hAnsi="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rPr>
              <w:t xml:space="preserve">每提供一个业绩得</w:t>
            </w:r>
            <w:r>
              <w:rPr>
                <w:rFonts w:hint="eastAsia" w:ascii="宋体" w:hAnsi="宋体" w:cs="宋体"/>
                <w:color w:val="000000" w:themeColor="text1"/>
                <w:sz w:val="24"/>
                <w:szCs w:val="24"/>
                <w:highlight w:val="none"/>
                <w:lang w:val="en-US" w:eastAsia="zh-CN"/>
              </w:rPr>
              <w:t xml:space="preserve"> 3</w:t>
            </w:r>
            <w:r>
              <w:rPr>
                <w:rFonts w:hint="eastAsia" w:ascii="宋体" w:hAnsi="宋体" w:eastAsia="宋体" w:cs="宋体"/>
                <w:color w:val="000000" w:themeColor="text1"/>
                <w:sz w:val="24"/>
                <w:szCs w:val="24"/>
                <w:highlight w:val="none"/>
              </w:rPr>
              <w:t xml:space="preserve">分，最高得</w:t>
            </w:r>
            <w:r>
              <w:rPr>
                <w:rFonts w:hint="eastAsia" w:ascii="宋体" w:hAnsi="宋体" w:cs="宋体"/>
                <w:color w:val="000000" w:themeColor="text1"/>
                <w:sz w:val="24"/>
                <w:szCs w:val="24"/>
                <w:highlight w:val="none"/>
                <w:lang w:val="en-US" w:eastAsia="zh-CN"/>
              </w:rPr>
              <w:t xml:space="preserve">6</w:t>
            </w:r>
            <w:r>
              <w:rPr>
                <w:rFonts w:hint="eastAsia" w:ascii="宋体" w:hAnsi="宋体" w:eastAsia="宋体" w:cs="宋体"/>
                <w:color w:val="000000" w:themeColor="text1"/>
                <w:sz w:val="24"/>
                <w:szCs w:val="24"/>
                <w:highlight w:val="none"/>
              </w:rPr>
              <w:t xml:space="preserve">分</w:t>
            </w:r>
            <w:r>
              <w:rPr>
                <w:rFonts w:hint="eastAsia" w:ascii="宋体" w:hAnsi="宋体" w:eastAsia="宋体" w:cs="宋体"/>
                <w:color w:val="000000" w:themeColor="text1"/>
                <w:sz w:val="24"/>
                <w:szCs w:val="24"/>
                <w:highlight w:val="none"/>
                <w:lang w:eastAsia="zh-CN"/>
              </w:rPr>
              <w:t xml:space="preserve">。</w:t>
            </w:r>
            <w:r>
              <w:rPr>
                <w:color w:val="000000" w:themeColor="text1"/>
              </w:rPr>
            </w:r>
            <w:r/>
          </w:p>
          <w:p>
            <w:pPr>
              <w:jc w:val="both"/>
              <w:keepLines w:val="0"/>
              <w:keepNext w:val="0"/>
              <w:pageBreakBefore w:val="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b w:val="0"/>
                <w:bCs/>
                <w:color w:val="000000" w:themeColor="text1"/>
                <w:sz w:val="24"/>
                <w:szCs w:val="24"/>
                <w:highlight w:val="none"/>
              </w:rPr>
              <w:t xml:space="preserve">注：</w:t>
            </w:r>
            <w:r>
              <w:rPr>
                <w:rFonts w:hint="eastAsia" w:ascii="宋体" w:hAnsi="宋体" w:eastAsia="宋体" w:cs="宋体"/>
                <w:color w:val="000000" w:themeColor="text1"/>
                <w:sz w:val="24"/>
                <w:szCs w:val="24"/>
                <w:highlight w:val="none"/>
              </w:rPr>
              <w:t xml:space="preserve">提供</w:t>
            </w:r>
            <w:r>
              <w:rPr>
                <w:rFonts w:hint="eastAsia" w:ascii="宋体" w:hAnsi="宋体" w:eastAsia="宋体" w:cs="宋体"/>
                <w:color w:val="000000" w:themeColor="text1"/>
                <w:sz w:val="24"/>
                <w:szCs w:val="24"/>
                <w:highlight w:val="none"/>
                <w:lang w:val="en-US" w:eastAsia="zh-CN"/>
              </w:rPr>
              <w:t xml:space="preserve">合同扫描件</w:t>
            </w:r>
            <w:r>
              <w:rPr>
                <w:rFonts w:hint="eastAsia" w:ascii="宋体" w:hAnsi="宋体" w:eastAsia="宋体" w:cs="宋体"/>
                <w:color w:val="000000" w:themeColor="text1"/>
                <w:sz w:val="24"/>
                <w:szCs w:val="24"/>
                <w:highlight w:val="none"/>
              </w:rPr>
              <w:t xml:space="preserve">并加盖</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公章，未提供</w:t>
            </w:r>
            <w:r>
              <w:rPr>
                <w:rFonts w:hint="eastAsia" w:ascii="宋体" w:hAnsi="宋体" w:eastAsia="宋体" w:cs="宋体"/>
                <w:color w:val="000000" w:themeColor="text1"/>
                <w:sz w:val="24"/>
                <w:szCs w:val="24"/>
                <w:highlight w:val="none"/>
                <w:lang w:eastAsia="zh-CN"/>
              </w:rPr>
              <w:t xml:space="preserve">或</w:t>
            </w:r>
            <w:r>
              <w:rPr>
                <w:rFonts w:hint="eastAsia" w:ascii="宋体" w:hAnsi="宋体" w:eastAsia="宋体" w:cs="宋体"/>
                <w:color w:val="000000" w:themeColor="text1"/>
                <w:sz w:val="24"/>
                <w:szCs w:val="24"/>
                <w:highlight w:val="none"/>
              </w:rPr>
              <w:t xml:space="preserve">不清晰</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不得分</w:t>
            </w:r>
            <w:r>
              <w:rPr>
                <w:rFonts w:hint="eastAsia" w:ascii="宋体" w:hAnsi="宋体" w:eastAsia="宋体" w:cs="宋体"/>
                <w:color w:val="000000" w:themeColor="text1"/>
                <w:sz w:val="24"/>
                <w:szCs w:val="24"/>
                <w:highlight w:val="none"/>
                <w:lang w:eastAsia="zh-CN"/>
              </w:rPr>
              <w:t xml:space="preserve">。</w:t>
            </w:r>
            <w:r>
              <w:rPr>
                <w:color w:val="000000" w:themeColor="text1"/>
              </w:rPr>
            </w:r>
            <w:r/>
          </w:p>
        </w:tc>
      </w:tr>
    </w:tbl>
    <w:p>
      <w:pPr>
        <w:ind w:firstLine="486"/>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802"/>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802"/>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pStyle w:val="802"/>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bookmarkStart w:id="130" w:name="_Toc17606"/>
      <w:r/>
      <w:r/>
    </w:p>
    <w:p>
      <w:pPr>
        <w:ind w:firstLine="0"/>
        <w:jc w:val="center"/>
        <w:keepLines w:val="0"/>
        <w:keepNext w:val="0"/>
        <w:pageBreakBefore w:val="0"/>
        <w:spacing w:line="240" w:lineRule="auto"/>
        <w:widowControl w:val="off"/>
        <w:rPr>
          <w:rFonts w:hint="eastAsia" w:ascii="黑体" w:hAnsi="黑体" w:eastAsia="黑体" w:cs="黑体"/>
          <w:color w:val="000000" w:themeColor="text1"/>
          <w:sz w:val="44"/>
          <w:szCs w:val="44"/>
          <w:highlight w:val="none"/>
          <w14:textFill>
            <w14:solidFill>
              <w14:schemeClr w14:val="tx1"/>
            </w14:solidFill>
          </w14:textFill>
        </w:rPr>
        <w:outlineLvl w:val="0"/>
      </w:pPr>
      <w:r>
        <w:rPr>
          <w:rFonts w:hint="eastAsia" w:ascii="黑体" w:hAnsi="黑体" w:eastAsia="黑体" w:cs="黑体"/>
          <w:color w:val="000000" w:themeColor="text1"/>
          <w:sz w:val="44"/>
          <w:szCs w:val="44"/>
          <w:highlight w:val="none"/>
          <w14:textFill>
            <w14:solidFill>
              <w14:schemeClr w14:val="tx1"/>
            </w14:solidFill>
          </w14:textFill>
        </w:rPr>
        <w:t xml:space="preserve">第六章  投标</w:t>
      </w:r>
      <w:bookmarkEnd w:id="126"/>
      <w:r/>
      <w:bookmarkEnd w:id="127"/>
      <w:r/>
      <w:bookmarkEnd w:id="128"/>
      <w:r>
        <w:rPr>
          <w:rFonts w:hint="eastAsia" w:ascii="黑体" w:hAnsi="黑体" w:eastAsia="黑体" w:cs="黑体"/>
          <w:color w:val="000000" w:themeColor="text1"/>
          <w:sz w:val="44"/>
          <w:szCs w:val="44"/>
          <w:highlight w:val="none"/>
          <w14:textFill>
            <w14:solidFill>
              <w14:schemeClr w14:val="tx1"/>
            </w14:solidFill>
          </w14:textFill>
        </w:rPr>
        <w:t xml:space="preserve">文件格式</w:t>
      </w:r>
      <w:bookmarkEnd w:id="130"/>
      <w:r/>
      <w:r/>
    </w:p>
    <w:p>
      <w:pPr>
        <w:ind w:firstLine="1444"/>
        <w:jc w:val="center"/>
        <w:rPr>
          <w:rFonts w:ascii="宋体" w:hAnsi="宋体"/>
          <w:b/>
          <w:color w:val="000000" w:themeColor="text1"/>
          <w:sz w:val="72"/>
          <w:szCs w:val="21"/>
          <w:highlight w:val="none"/>
          <w14:textFill>
            <w14:solidFill>
              <w14:schemeClr w14:val="tx1"/>
            </w14:solidFill>
          </w14:textFill>
        </w:rPr>
      </w:pPr>
      <w:r/>
      <w:bookmarkStart w:id="131" w:name="_Hlt26955039"/>
      <w:r/>
      <w:bookmarkEnd w:id="131"/>
      <w:r/>
      <w:bookmarkStart w:id="132" w:name="_Hlt26671244"/>
      <w:r/>
      <w:bookmarkEnd w:id="132"/>
      <w:r/>
      <w:bookmarkStart w:id="133" w:name="_Toc120614282"/>
      <w:r/>
      <w:bookmarkStart w:id="134" w:name="_Toc26554094"/>
      <w:r/>
      <w:bookmarkStart w:id="135" w:name="_Toc49090576"/>
      <w:r/>
      <w:r/>
    </w:p>
    <w:p>
      <w:pPr>
        <w:ind w:firstLine="1444"/>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jc w:val="center"/>
        <w:rPr>
          <w:rFonts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t xml:space="preserve">投  标  文  件</w:t>
      </w:r>
      <w:r/>
    </w:p>
    <w:p>
      <w:pPr>
        <w:ind w:firstLine="1444"/>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1444"/>
        <w:jc w:val="center"/>
        <w:rPr>
          <w:rFonts w:ascii="宋体" w:hAnsi="宋体"/>
          <w:b/>
          <w:color w:val="000000" w:themeColor="text1"/>
          <w:sz w:val="72"/>
          <w:szCs w:val="21"/>
          <w:highlight w:val="none"/>
          <w14:textFill>
            <w14:solidFill>
              <w14:schemeClr w14:val="tx1"/>
            </w14:solidFill>
          </w14:textFill>
        </w:rPr>
      </w:pPr>
      <w:r>
        <w:rPr>
          <w:rFonts w:ascii="宋体" w:hAnsi="宋体"/>
          <w:b/>
          <w:color w:val="000000" w:themeColor="text1"/>
          <w:sz w:val="72"/>
          <w:szCs w:val="21"/>
          <w:highlight w:val="none"/>
          <w14:textFill>
            <w14:solidFill>
              <w14:schemeClr w14:val="tx1"/>
            </w14:solidFill>
          </w14:textFill>
        </w:rPr>
      </w:r>
      <w:r/>
    </w:p>
    <w:p>
      <w:pPr>
        <w:ind w:firstLine="724"/>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4"/>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4"/>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724"/>
        <w:jc w:val="center"/>
        <w:rPr>
          <w:rFonts w:ascii="宋体" w:hAnsi="宋体"/>
          <w:b/>
          <w:color w:val="000000" w:themeColor="text1"/>
          <w:sz w:val="36"/>
          <w:szCs w:val="21"/>
          <w:highlight w:val="none"/>
          <w14:textFill>
            <w14:solidFill>
              <w14:schemeClr w14:val="tx1"/>
            </w14:solidFill>
          </w14:textFill>
        </w:rPr>
      </w:pPr>
      <w:r>
        <w:rPr>
          <w:rFonts w:ascii="宋体" w:hAnsi="宋体"/>
          <w:b/>
          <w:color w:val="000000" w:themeColor="text1"/>
          <w:sz w:val="36"/>
          <w:szCs w:val="21"/>
          <w:highlight w:val="none"/>
          <w14:textFill>
            <w14:solidFill>
              <w14:schemeClr w14:val="tx1"/>
            </w14:solidFill>
          </w14:textFill>
        </w:rPr>
      </w:r>
      <w:r/>
    </w:p>
    <w:p>
      <w:pPr>
        <w:ind w:firstLine="1134"/>
        <w:keepLines w:val="0"/>
        <w:keepNext w:val="0"/>
        <w:pageBreakBefore w:val="0"/>
        <w:widowControl w:val="off"/>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项目名称：</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134"/>
        <w:keepLines w:val="0"/>
        <w:keepNext w:val="0"/>
        <w:pageBreakBefore w:val="0"/>
        <w:widowControl w:val="off"/>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项目编号：</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134"/>
        <w:keepLines w:val="0"/>
        <w:keepNext w:val="0"/>
        <w:pageBreakBefore w:val="0"/>
        <w:widowControl w:val="off"/>
        <w:rPr>
          <w:rFonts w:hint="eastAsia" w:ascii="宋体" w:hAnsi="宋体" w:eastAsia="宋体"/>
          <w:b/>
          <w:color w:val="000000" w:themeColor="text1"/>
          <w:sz w:val="36"/>
          <w:highlight w:val="none"/>
          <w:u w:val="single"/>
          <w:lang w:val="en-US" w:eastAsia="zh-CN"/>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投标人名称：</w:t>
      </w:r>
      <w:r>
        <w:rPr>
          <w:rFonts w:hint="eastAsia" w:ascii="宋体" w:hAnsi="宋体"/>
          <w:b/>
          <w:color w:val="000000" w:themeColor="text1"/>
          <w:sz w:val="36"/>
          <w:highlight w:val="none"/>
          <w:u w:val="single"/>
          <w14:textFill>
            <w14:solidFill>
              <w14:schemeClr w14:val="tx1"/>
            </w14:solidFill>
          </w14:textFill>
        </w:rPr>
        <w:t xml:space="preserve">（加盖CA电子公章）</w:t>
      </w:r>
      <w:r/>
    </w:p>
    <w:p>
      <w:pPr>
        <w:ind w:firstLine="1134"/>
        <w:keepLines w:val="0"/>
        <w:keepNext w:val="0"/>
        <w:pageBreakBefore w:val="0"/>
        <w:widowControl w:val="off"/>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日    期：</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u w:val="single"/>
          <w:lang w:val="en-US" w:eastAsia="zh-CN"/>
          <w14:textFill>
            <w14:solidFill>
              <w14:schemeClr w14:val="tx1"/>
            </w14:solidFill>
          </w14:textFill>
        </w:rPr>
        <w:t xml:space="preserve">    </w:t>
      </w:r>
      <w:r>
        <w:rPr>
          <w:rFonts w:hint="eastAsia" w:ascii="宋体" w:hAnsi="宋体"/>
          <w:b/>
          <w:color w:val="000000" w:themeColor="text1"/>
          <w:sz w:val="36"/>
          <w:highlight w:val="none"/>
          <w:u w:val="single"/>
          <w14:textFill>
            <w14:solidFill>
              <w14:schemeClr w14:val="tx1"/>
            </w14:solidFill>
          </w14:textFill>
        </w:rPr>
        <w:t xml:space="preserve">        </w:t>
      </w:r>
      <w:r/>
    </w:p>
    <w:p>
      <w:pPr>
        <w:ind w:firstLine="644"/>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bookmarkEnd w:id="133"/>
      <w:r/>
      <w:bookmarkEnd w:id="134"/>
      <w:r/>
      <w:bookmarkEnd w:id="135"/>
      <w:r/>
      <w:r/>
    </w:p>
    <w:p>
      <w:pPr>
        <w:ind w:firstLine="486"/>
        <w:spacing w:line="44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1134"/>
        <w:keepLines w:val="0"/>
        <w:keepNext w:val="0"/>
        <w:pageBreakBefore w:val="0"/>
        <w:widowControl w:val="off"/>
        <w:rPr>
          <w:rFonts w:hint="eastAsia" w:ascii="宋体" w:hAnsi="宋体"/>
          <w:b/>
          <w:color w:val="000000" w:themeColor="text1"/>
          <w:sz w:val="36"/>
          <w:highlight w:val="none"/>
          <w14:textFill>
            <w14:solidFill>
              <w14:schemeClr w14:val="tx1"/>
            </w14:solidFill>
          </w14:textFill>
        </w:rPr>
      </w:pPr>
      <w:r/>
      <w:bookmarkStart w:id="136" w:name="_Toc120614284"/>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14:textFill>
            <w14:solidFill>
              <w14:schemeClr w14:val="tx1"/>
            </w14:solidFill>
          </w14:textFill>
        </w:rPr>
      </w:pPr>
      <w:r>
        <w:rPr>
          <w:rFonts w:hint="eastAsia" w:ascii="宋体" w:hAnsi="宋体"/>
          <w:b/>
          <w:bCs w:val="0"/>
          <w:i/>
          <w:iCs/>
          <w:color w:val="000000" w:themeColor="text1"/>
          <w:sz w:val="36"/>
          <w:highlight w:val="none"/>
          <w:u w:val="singl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14:textFill>
            <w14:solidFill>
              <w14:schemeClr w14:val="tx1"/>
            </w14:solidFill>
          </w14:textFill>
        </w:rPr>
      </w:pPr>
      <w:r>
        <w:rPr>
          <w:rFonts w:hint="eastAsia" w:ascii="宋体" w:hAnsi="宋体"/>
          <w:b/>
          <w:bCs w:val="0"/>
          <w:i w:val="0"/>
          <w:iCs w:val="0"/>
          <w:color w:val="000000" w:themeColor="text1"/>
          <w:sz w:val="36"/>
          <w:highlight w:val="none"/>
          <w:u w:val="single"/>
          <w14:textFill>
            <w14:solidFill>
              <w14:schemeClr w14:val="tx1"/>
            </w14:solidFill>
          </w14:textFill>
        </w:rPr>
        <w:t xml:space="preserve">一、法人或者其他组织的营业执照等证明文件，自然人的身份证明</w:t>
      </w:r>
      <w:r/>
    </w:p>
    <w:p>
      <w:pPr>
        <w:rPr>
          <w:rFonts w:ascii="宋体" w:hAnsi="宋体"/>
          <w:i w:val="0"/>
          <w:iCs w:val="0"/>
          <w:color w:val="000000" w:themeColor="text1"/>
          <w:sz w:val="24"/>
          <w:szCs w:val="21"/>
          <w:highlight w:val="none"/>
          <w14:textFill>
            <w14:solidFill>
              <w14:schemeClr w14:val="tx1"/>
            </w14:solidFill>
          </w14:textFill>
        </w:rPr>
      </w:pPr>
      <w:r>
        <w:rPr>
          <w:rFonts w:ascii="宋体" w:hAnsi="宋体"/>
          <w:i w:val="0"/>
          <w:iCs w:val="0"/>
          <w:color w:val="000000" w:themeColor="text1"/>
          <w:sz w:val="24"/>
          <w:szCs w:val="21"/>
          <w:highlight w:val="none"/>
          <w14:textFill>
            <w14:solidFill>
              <w14:schemeClr w14:val="tx1"/>
            </w14:solidFill>
          </w14:textFill>
        </w:rPr>
        <w:br w:type="page" w:clear="all"/>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14:textFill>
            <w14:solidFill>
              <w14:schemeClr w14:val="tx1"/>
            </w14:solidFill>
          </w14:textFill>
        </w:rPr>
      </w:pPr>
      <w:r>
        <w:rPr>
          <w:rFonts w:hint="eastAsia" w:ascii="宋体" w:hAnsi="宋体"/>
          <w:b/>
          <w:bCs w:val="0"/>
          <w:i w:val="0"/>
          <w:iCs w:val="0"/>
          <w:color w:val="000000" w:themeColor="text1"/>
          <w:sz w:val="36"/>
          <w:highlight w:val="none"/>
          <w:u w:val="single"/>
          <w14:textFill>
            <w14:solidFill>
              <w14:schemeClr w14:val="tx1"/>
            </w14:solidFill>
          </w14:textFill>
        </w:rPr>
        <w:t xml:space="preserve">二、</w:t>
      </w: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上一年度的财务状况报告（成立不满一年不需提供）</w:t>
      </w:r>
      <w:r/>
    </w:p>
    <w:p>
      <w:pPr>
        <w:ind w:firstLine="482"/>
        <w:spacing w:line="360" w:lineRule="auto"/>
        <w:rPr>
          <w:rFonts w:ascii="黑体" w:hAnsi="宋体" w:eastAsia="黑体" w:cs="黑体"/>
          <w:i/>
          <w:i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000000" w:themeColor="text1"/>
          <w:sz w:val="36"/>
          <w:szCs w:val="28"/>
          <w:highlight w:val="none"/>
          <w14:textFill>
            <w14:solidFill>
              <w14:schemeClr w14:val="tx1"/>
            </w14:solidFill>
          </w14:textFill>
        </w:rPr>
      </w:pPr>
      <w:r>
        <w:rPr>
          <w:rFonts w:ascii="黑体" w:hAnsi="黑体" w:eastAsia="黑体" w:cs="宋体"/>
          <w:bCs/>
          <w:color w:val="000000" w:themeColor="text1"/>
          <w:sz w:val="36"/>
          <w:szCs w:val="28"/>
          <w:highlight w:val="none"/>
          <w14:textFill>
            <w14:solidFill>
              <w14:schemeClr w14:val="tx1"/>
            </w14:solidFill>
          </w14:textFill>
        </w:rPr>
      </w:r>
      <w:r/>
    </w:p>
    <w:p>
      <w:pPr>
        <w:jc w:val="center"/>
        <w:spacing w:line="360" w:lineRule="auto"/>
        <w:rPr>
          <w:rFonts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财务状况报告及税收、社会保障资金缴纳情况承诺函（格式）</w:t>
      </w:r>
      <w:r/>
    </w:p>
    <w:p>
      <w:pPr>
        <w:pStyle w:val="80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采购人名称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w:t>
      </w:r>
      <w:r>
        <w:rPr>
          <w:rFonts w:hint="eastAsia" w:ascii="宋体" w:hAnsi="宋体" w:cs="宋体"/>
          <w:color w:val="000000" w:themeColor="text1"/>
          <w:sz w:val="24"/>
          <w:highlight w:val="none"/>
          <w:u w:val="single"/>
          <w14:textFill>
            <w14:solidFill>
              <w14:schemeClr w14:val="tx1"/>
            </w14:solidFill>
          </w14:textFill>
        </w:rPr>
        <w:t xml:space="preserve">供应商名称</w:t>
      </w:r>
      <w:r>
        <w:rPr>
          <w:rFonts w:hint="eastAsia" w:ascii="宋体" w:hAnsi="宋体" w:cs="宋体"/>
          <w:color w:val="000000" w:themeColor="text1"/>
          <w:sz w:val="24"/>
          <w:highlight w:val="none"/>
          <w14:textFill>
            <w14:solidFill>
              <w14:schemeClr w14:val="tx1"/>
            </w14:solidFill>
          </w14:textFill>
        </w:rPr>
        <w:t xml:space="preserve">参加</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项目编号</w:t>
      </w:r>
      <w:r>
        <w:rPr>
          <w:rFonts w:hint="eastAsia" w:ascii="宋体" w:hAnsi="宋体" w:cs="宋体"/>
          <w:color w:val="000000" w:themeColor="text1"/>
          <w:sz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（1）具有良好的商业信誉和健全的财务会计制度（财务状况报告）；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（2）有依法缴纳税收和社会保障资金的良好记录。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特此承诺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投标人（盖章）：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法定代表人或委托代理人（签字或盖章）：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val="0"/>
          <w:i/>
          <w:iCs/>
          <w:color w:val="000000" w:themeColor="text1"/>
          <w:sz w:val="36"/>
          <w:highlight w:val="none"/>
          <w:u w:val="single"/>
          <w14:textFill>
            <w14:solidFill>
              <w14:schemeClr w14:val="tx1"/>
            </w14:solidFill>
          </w14:textFill>
        </w:rPr>
      </w:pPr>
      <w:r>
        <w:rPr>
          <w:rFonts w:ascii="黑体" w:hAnsi="黑体" w:eastAsia="黑体"/>
          <w:i/>
          <w:color w:val="000000" w:themeColor="text1"/>
          <w:sz w:val="32"/>
          <w:szCs w:val="32"/>
          <w:highlight w:val="none"/>
          <w:u w:val="single"/>
          <w14:textFill>
            <w14:solidFill>
              <w14:schemeClr w14:val="tx1"/>
            </w14:solidFill>
          </w14:textFill>
        </w:rPr>
        <w:br w:type="page" w:clear="all"/>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三、</w:t>
      </w:r>
      <w:r>
        <w:rPr>
          <w:rFonts w:hint="eastAsia" w:ascii="宋体" w:hAnsi="宋体"/>
          <w:b/>
          <w:bCs w:val="0"/>
          <w:i w:val="0"/>
          <w:iCs w:val="0"/>
          <w:color w:val="000000" w:themeColor="text1"/>
          <w:sz w:val="36"/>
          <w:highlight w:val="none"/>
          <w:u w:val="single"/>
          <w14:textFill>
            <w14:solidFill>
              <w14:schemeClr w14:val="tx1"/>
            </w14:solidFill>
          </w14:textFill>
        </w:rPr>
        <w:t xml:space="preserve">依法缴纳税收和社会保障资金的相关材料</w:t>
      </w:r>
      <w:r/>
    </w:p>
    <w:p>
      <w:pPr>
        <w:ind w:firstLine="480"/>
        <w:jc w:val="left"/>
        <w:spacing w:line="500" w:lineRule="exact"/>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ascii="黑体" w:hAnsi="宋体" w:eastAsia="黑体" w:cs="黑体"/>
          <w:i/>
          <w:iCs/>
          <w:color w:val="000000" w:themeColor="text1"/>
          <w:sz w:val="32"/>
          <w:szCs w:val="32"/>
          <w:highlight w:val="none"/>
          <w:u w:val="singl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注：根据连财购〔2023〕4号文件精神，本项可以提供《财务状况报告及税收、社会保障资金缴纳情况承诺函》（格式如下）。</w:t>
      </w:r>
      <w:r/>
    </w:p>
    <w:p>
      <w:pPr>
        <w:jc w:val="center"/>
        <w:spacing w:line="360" w:lineRule="auto"/>
        <w:rPr>
          <w:rFonts w:ascii="黑体" w:hAnsi="黑体" w:eastAsia="黑体" w:cs="宋体"/>
          <w:bCs/>
          <w:color w:val="000000" w:themeColor="text1"/>
          <w:sz w:val="36"/>
          <w:szCs w:val="28"/>
          <w:highlight w:val="none"/>
          <w14:textFill>
            <w14:solidFill>
              <w14:schemeClr w14:val="tx1"/>
            </w14:solidFill>
          </w14:textFill>
        </w:rPr>
      </w:pPr>
      <w:r>
        <w:rPr>
          <w:rFonts w:ascii="黑体" w:hAnsi="黑体" w:eastAsia="黑体" w:cs="宋体"/>
          <w:bCs/>
          <w:color w:val="000000" w:themeColor="text1"/>
          <w:sz w:val="36"/>
          <w:szCs w:val="28"/>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财务状况报告及税收、社会保障资金缴纳情况承诺函（格式）</w:t>
      </w:r>
      <w:r/>
    </w:p>
    <w:p>
      <w:pPr>
        <w:pStyle w:val="804"/>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致：</w:t>
      </w:r>
      <w:r>
        <w:rPr>
          <w:rFonts w:hint="eastAsia" w:ascii="宋体" w:hAnsi="宋体" w:cs="宋体"/>
          <w:color w:val="000000" w:themeColor="text1"/>
          <w:sz w:val="24"/>
          <w:highlight w:val="none"/>
          <w:u w:val="single"/>
          <w14:textFill>
            <w14:solidFill>
              <w14:schemeClr w14:val="tx1"/>
            </w14:solidFill>
          </w14:textFill>
        </w:rPr>
        <w:t xml:space="preserve">采购人名称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w:t>
      </w:r>
      <w:r>
        <w:rPr>
          <w:rFonts w:hint="eastAsia" w:ascii="宋体" w:hAnsi="宋体" w:cs="宋体"/>
          <w:color w:val="000000" w:themeColor="text1"/>
          <w:sz w:val="24"/>
          <w:highlight w:val="none"/>
          <w:u w:val="single"/>
          <w14:textFill>
            <w14:solidFill>
              <w14:schemeClr w14:val="tx1"/>
            </w14:solidFill>
          </w14:textFill>
        </w:rPr>
        <w:t xml:space="preserve">供应商名称</w:t>
      </w:r>
      <w:r>
        <w:rPr>
          <w:rFonts w:hint="eastAsia" w:ascii="宋体" w:hAnsi="宋体" w:cs="宋体"/>
          <w:color w:val="000000" w:themeColor="text1"/>
          <w:sz w:val="24"/>
          <w:highlight w:val="none"/>
          <w14:textFill>
            <w14:solidFill>
              <w14:schemeClr w14:val="tx1"/>
            </w14:solidFill>
          </w14:textFill>
        </w:rPr>
        <w:t xml:space="preserve">参加</w:t>
      </w:r>
      <w:r>
        <w:rPr>
          <w:rFonts w:hint="eastAsia" w:ascii="宋体" w:hAnsi="宋体" w:cs="宋体"/>
          <w:color w:val="000000" w:themeColor="text1"/>
          <w:sz w:val="24"/>
          <w:highlight w:val="none"/>
          <w:u w:val="single"/>
          <w14:textFill>
            <w14:solidFill>
              <w14:schemeClr w14:val="tx1"/>
            </w14:solidFill>
          </w14:textFill>
        </w:rPr>
        <w:t xml:space="preserve">项目名称</w:t>
      </w: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项目编号</w:t>
      </w:r>
      <w:r>
        <w:rPr>
          <w:rFonts w:hint="eastAsia" w:ascii="宋体" w:hAnsi="宋体" w:cs="宋体"/>
          <w:color w:val="000000" w:themeColor="text1"/>
          <w:sz w:val="24"/>
          <w:highlight w:val="none"/>
          <w14:textFill>
            <w14:solidFill>
              <w14:schemeClr w14:val="tx1"/>
            </w14:solidFill>
          </w14:textFill>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（1）具有良好的商业信誉和健全的财务会计制度（财务状况报告）；</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（2）有依法缴纳税收和社会保障资金的良好记录。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特此承诺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投标人（盖章）：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法定代表人或委托代理人（签字或盖章）：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四、具备履行合同所必需的设备和专业技术能力的声明及证明材料</w:t>
      </w:r>
      <w:r/>
    </w:p>
    <w:p>
      <w:pPr>
        <w:jc w:val="center"/>
        <w:spacing w:line="460" w:lineRule="exact"/>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具备履行合同所必需的设备和专业技术能力的声明及证明材料</w:t>
      </w:r>
      <w:r/>
    </w:p>
    <w:p>
      <w:pPr>
        <w:ind w:firstLine="480"/>
        <w:jc w:val="both"/>
        <w:keepLines w:val="0"/>
        <w:keepNext w:val="0"/>
        <w:pageBreakBefore w:val="0"/>
        <w:spacing w:line="360" w:lineRule="auto"/>
        <w:widowControl w:val="off"/>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主要设备有：</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。（须附证明材料）</w:t>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主要专业技术能力有：</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。（须附证明材料）</w:t>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投标人（盖章）：</w:t>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w:t>
      </w:r>
      <w:r>
        <w:rPr>
          <w:color w:val="000000" w:themeColor="text1"/>
          <w:sz w:val="24"/>
          <w:szCs w:val="24"/>
          <w:highlight w:val="none"/>
          <w14:textFill>
            <w14:solidFill>
              <w14:schemeClr w14:val="tx1"/>
            </w14:solidFill>
          </w14:textFill>
        </w:rPr>
        <w:t xml:space="preserve">（单位负责人）</w:t>
      </w:r>
      <w:r>
        <w:rPr>
          <w:rFonts w:hint="eastAsia"/>
          <w:color w:val="000000" w:themeColor="text1"/>
          <w:sz w:val="24"/>
          <w:szCs w:val="24"/>
          <w:highlight w:val="none"/>
          <w14:textFill>
            <w14:solidFill>
              <w14:schemeClr w14:val="tx1"/>
            </w14:solidFill>
          </w14:textFill>
        </w:rPr>
        <w:t xml:space="preserve">或委托代理人（签字或盖章）：</w:t>
      </w:r>
      <w:r/>
    </w:p>
    <w:p>
      <w:pPr>
        <w:ind w:firstLine="48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年     月     日</w:t>
      </w:r>
      <w:r/>
    </w:p>
    <w:p>
      <w:pPr>
        <w:ind w:firstLine="420"/>
        <w:jc w:val="both"/>
        <w:keepLines w:val="0"/>
        <w:keepNext w:val="0"/>
        <w:pageBreakBefore w:val="0"/>
        <w:spacing w:line="360" w:lineRule="auto"/>
        <w:widowControl w:val="off"/>
        <w:rPr>
          <w:rFonts w:ascii="MS Mincho"/>
          <w:color w:val="000000" w:themeColor="text1"/>
          <w:szCs w:val="24"/>
          <w:highlight w:val="none"/>
          <w14:textFill>
            <w14:solidFill>
              <w14:schemeClr w14:val="tx1"/>
            </w14:solidFill>
          </w14:textFill>
        </w:rPr>
      </w:pPr>
      <w:r>
        <w:rPr>
          <w:rFonts w:ascii="MS Mincho"/>
          <w:color w:val="000000" w:themeColor="text1"/>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附主要设备和主要专业技术能力的证明材料如下：</w:t>
      </w:r>
      <w:r/>
    </w:p>
    <w:p>
      <w:pPr>
        <w:ind w:firstLine="486"/>
        <w:spacing w:line="460" w:lineRule="exact"/>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6"/>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14:textFill>
            <w14:solidFill>
              <w14:schemeClr w14:val="tx1"/>
            </w14:solidFill>
          </w14:textFill>
        </w:rPr>
      </w:r>
      <w:r/>
    </w:p>
    <w:p>
      <w:pPr>
        <w:ind w:firstLine="486"/>
        <w:rPr>
          <w:i/>
          <w:iCs/>
          <w:color w:val="000000" w:themeColor="text1"/>
          <w:highlight w:val="none"/>
          <w:u w:val="single"/>
          <w14:textFill>
            <w14:solidFill>
              <w14:schemeClr w14:val="tx1"/>
            </w14:solidFill>
          </w14:textFill>
        </w:rPr>
      </w:pPr>
      <w:r>
        <w:rPr>
          <w:i/>
          <w:iCs/>
          <w:color w:val="000000" w:themeColor="text1"/>
          <w:highlight w:val="none"/>
          <w:u w:val="single"/>
          <w14:textFill>
            <w14:solidFill>
              <w14:schemeClr w14:val="tx1"/>
            </w14:solidFill>
          </w14:textFill>
        </w:rPr>
      </w:r>
      <w:r/>
    </w:p>
    <w:p>
      <w:pPr>
        <w:ind w:firstLine="486"/>
        <w:rPr>
          <w:i/>
          <w:iCs/>
          <w:color w:val="000000" w:themeColor="text1"/>
          <w:highlight w:val="none"/>
          <w:u w:val="single"/>
          <w14:textFill>
            <w14:solidFill>
              <w14:schemeClr w14:val="tx1"/>
            </w14:solidFill>
          </w14:textFill>
        </w:rPr>
      </w:pPr>
      <w:r>
        <w:rPr>
          <w:i/>
          <w:iCs/>
          <w:color w:val="000000" w:themeColor="text1"/>
          <w:highlight w:val="none"/>
          <w:u w:val="single"/>
          <w14:textFill>
            <w14:solidFill>
              <w14:schemeClr w14:val="tx1"/>
            </w14:solidFill>
          </w14:textFill>
        </w:rPr>
      </w:r>
      <w:r/>
    </w:p>
    <w:p>
      <w:pPr>
        <w:ind w:firstLine="486"/>
        <w:rPr>
          <w:i/>
          <w:iCs/>
          <w:color w:val="000000" w:themeColor="text1"/>
          <w:highlight w:val="none"/>
          <w:u w:val="single"/>
          <w14:textFill>
            <w14:solidFill>
              <w14:schemeClr w14:val="tx1"/>
            </w14:solidFill>
          </w14:textFill>
        </w:rPr>
      </w:pPr>
      <w:r>
        <w:rPr>
          <w:i/>
          <w:iCs/>
          <w:color w:val="000000" w:themeColor="text1"/>
          <w:highlight w:val="none"/>
          <w:u w:val="single"/>
          <w14:textFill>
            <w14:solidFill>
              <w14:schemeClr w14:val="tx1"/>
            </w14:solidFill>
          </w14:textFill>
        </w:rPr>
      </w:r>
      <w:r/>
    </w:p>
    <w:p>
      <w:pPr>
        <w:rPr>
          <w:i/>
          <w:iCs/>
          <w:color w:val="000000" w:themeColor="text1"/>
          <w:highlight w:val="none"/>
          <w:u w:val="single"/>
          <w14:textFill>
            <w14:solidFill>
              <w14:schemeClr w14:val="tx1"/>
            </w14:solidFill>
          </w14:textFill>
        </w:rPr>
      </w:pPr>
      <w:r>
        <w:rPr>
          <w:i/>
          <w:iCs/>
          <w:color w:val="000000" w:themeColor="text1"/>
          <w:highlight w:val="none"/>
          <w:u w:val="single"/>
          <w14:textFill>
            <w14:solidFill>
              <w14:schemeClr w14:val="tx1"/>
            </w14:solidFill>
          </w14:textFill>
        </w:rPr>
        <w:br w:type="page" w:clear="all"/>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五、参加政府采购活动前3年内在经营活动中没有重大违法记录的书面声明</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声  明</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投标人（盖章）：</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法定代表人（单位负责人）或委托代理人（签字或盖章）：</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rPr>
          <w:rFonts w:ascii="宋体" w:hAnsi="宋体"/>
          <w:bCs/>
          <w:color w:val="000000" w:themeColor="text1"/>
          <w:sz w:val="24"/>
          <w:szCs w:val="21"/>
          <w:highlight w:val="none"/>
          <w14:textFill>
            <w14:solidFill>
              <w14:schemeClr w14:val="tx1"/>
            </w14:solidFill>
          </w14:textFill>
        </w:rPr>
      </w:pPr>
      <w:r>
        <w:rPr>
          <w:rFonts w:ascii="宋体" w:hAnsi="宋体"/>
          <w:bCs/>
          <w:color w:val="000000" w:themeColor="text1"/>
          <w:sz w:val="24"/>
          <w:szCs w:val="21"/>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bookmarkEnd w:id="120"/>
      <w:r/>
      <w:bookmarkEnd w:id="121"/>
      <w:r/>
      <w:bookmarkEnd w:id="13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六、法律、行政法规规定的其他条件的证明文件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七、落实政府采购政策需满足的资格要求的证明文件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（如有，请按要求提供）</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八、特定资格要求的证明文件</w:t>
      </w:r>
      <w:r/>
    </w:p>
    <w:p>
      <w:pPr>
        <w:ind w:firstLine="480"/>
        <w:jc w:val="both"/>
        <w:keepLines w:val="0"/>
        <w:keepNext w:val="0"/>
        <w:pageBreakBefore w:val="0"/>
        <w:spacing w:line="360" w:lineRule="auto"/>
        <w:widowControl w:val="off"/>
        <w:rPr>
          <w:rFonts w:hint="eastAsia" w:ascii="宋体" w:hAnsi="宋体" w:eastAsia="宋体" w:cs="宋体"/>
          <w:i w:val="0"/>
          <w:iCs w:val="0"/>
          <w:color w:val="000000" w:themeColor="text1"/>
          <w:sz w:val="24"/>
          <w:szCs w:val="24"/>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（如有，请按要求提供）</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keepLines w:val="0"/>
        <w:keepNext w:val="0"/>
        <w:pageBreakBefore w:val="0"/>
        <w:widowControl w:val="off"/>
        <w:rPr>
          <w:rFonts w:ascii="Arial" w:hAnsi="Arial" w:cs="Arial"/>
          <w:i/>
          <w:iCs/>
          <w:color w:val="000000" w:themeColor="text1"/>
          <w:sz w:val="36"/>
          <w:highlight w:val="none"/>
          <w:u w:val="single"/>
          <w14:textFill>
            <w14:solidFill>
              <w14:schemeClr w14:val="tx1"/>
            </w14:solidFill>
          </w14:textFill>
        </w:rPr>
      </w:pPr>
      <w:r>
        <w:rPr>
          <w:rFonts w:hint="eastAsia" w:ascii="Arial" w:hAnsi="Arial" w:cs="Arial"/>
          <w:i/>
          <w:iCs/>
          <w:color w:val="000000" w:themeColor="text1"/>
          <w:sz w:val="36"/>
          <w:highlight w:val="none"/>
          <w:u w:val="single"/>
          <w14:textFill>
            <w14:solidFill>
              <w14:schemeClr w14:val="tx1"/>
            </w14:solidFill>
          </w14:textFill>
        </w:rPr>
        <w:br w:type="page" w:clear="all"/>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九、授权委托书与法定代表人（单位负责人）身份证明</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授权委托书</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致：</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采购单位</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本人</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（姓名）</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系</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（投标人名称）</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的法定代表人（单位负责人），现委托</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（姓名）</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为我方代理人。代理人根据授权，以我方名义签署、澄清确认、递交、撤回、修改</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（项目名称）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）投标文件和处理有关事宜，其法律后果由我方承担。</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委托期限：自本授权委托书签署之日起至响应有效期届满之日止。</w:t>
      </w:r>
      <w:r/>
    </w:p>
    <w:p>
      <w:pPr>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代理人无转委托权。</w:t>
      </w:r>
      <w:r>
        <w:rPr>
          <w:rFonts w:hint="eastAsia" w:ascii="宋体" w:hAnsi="宋体" w:eastAsia="宋体" w:cs="宋体"/>
          <w:b w:val="0"/>
          <w:bCs w:val="0"/>
          <w:color w:val="000000" w:themeColor="text1"/>
          <w:sz w:val="24"/>
          <w:szCs w:val="24"/>
          <w:highlight w:val="none"/>
          <w14:textFill>
            <w14:solidFill>
              <w14:schemeClr w14:val="tx1"/>
            </w14:solidFill>
          </w14:textFill>
        </w:rPr>
        <w:br/>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投标人名称（加盖公章）：</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法定代表人（单位负责人）（签字、签章或印鉴）：</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u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联系方式</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委托代理人（签字/签章）：</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，联系方式</w:t>
      </w:r>
      <w:r>
        <w:rPr>
          <w:rFonts w:hint="eastAsia" w:ascii="宋体" w:hAnsi="宋体" w:eastAsia="宋体" w:cs="宋体"/>
          <w:b w:val="0"/>
          <w:bCs w:val="0"/>
          <w:color w:val="000000" w:themeColor="text1"/>
          <w:sz w:val="24"/>
          <w:szCs w:val="24"/>
          <w:highlight w:val="none"/>
          <w:u w:val="single"/>
          <w14:textFill>
            <w14:solidFill>
              <w14:schemeClr w14:val="tx1"/>
            </w14:solidFill>
          </w14:textFill>
        </w:rPr>
        <w:t xml:space="preserve">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法定代表人（单位负责人）有效期内的身份证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委托代理人</w:t>
      </w:r>
      <w:r>
        <w:rPr>
          <w:rFonts w:ascii="宋体" w:hAnsi="宋体"/>
          <w:color w:val="000000" w:themeColor="text1"/>
          <w:sz w:val="24"/>
          <w:szCs w:val="20"/>
          <w:highlight w:val="none"/>
          <w14:textFill>
            <w14:solidFill>
              <w14:schemeClr w14:val="tx1"/>
            </w14:solidFill>
          </w14:textFill>
        </w:rPr>
        <w:t xml:space="preserve">有效期内的身份证</w:t>
      </w:r>
      <w:r>
        <w:rPr>
          <w:rFonts w:ascii="宋体" w:hAnsi="宋体"/>
          <w:b/>
          <w:color w:val="000000" w:themeColor="text1"/>
          <w:sz w:val="24"/>
          <w:szCs w:val="20"/>
          <w:highlight w:val="none"/>
          <w14:textFill>
            <w14:solidFill>
              <w14:schemeClr w14:val="tx1"/>
            </w14:solidFill>
          </w14:textFill>
        </w:rPr>
        <w:t xml:space="preserve">正反面</w:t>
      </w:r>
      <w:r>
        <w:rPr>
          <w:rFonts w:ascii="宋体" w:hAnsi="宋体"/>
          <w:color w:val="000000" w:themeColor="text1"/>
          <w:sz w:val="24"/>
          <w:szCs w:val="20"/>
          <w:highlight w:val="none"/>
          <w14:textFill>
            <w14:solidFill>
              <w14:schemeClr w14:val="tx1"/>
            </w14:solidFill>
          </w14:textFill>
        </w:rPr>
        <w:t xml:space="preserve">电子件：</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填报说明：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1、若供应商为事业单位或其他组织或分支机构（仅当招标文件注明允许分支机构投标的），则法定代表人（单位负责人）处的签署人可为单位负责人。</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2、若投标文件中全部签字之处均为法定代表人（单位负责人）本人签署，则可不提供本《授权委托书》，但须提供《法定代表人（单位负责人）身份证明》。</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3、供应商为自然人的情形，可不提供本《授权委托书》。</w:t>
      </w:r>
      <w:r/>
    </w:p>
    <w:p>
      <w:pPr>
        <w:ind w:firstLine="480"/>
        <w:jc w:val="left"/>
        <w:keepLines w:val="0"/>
        <w:keepNext w:val="0"/>
        <w:pageBreakBefore w:val="0"/>
        <w:spacing w:line="360" w:lineRule="auto"/>
        <w:widowControl w:val="off"/>
        <w:tabs>
          <w:tab w:val="left" w:pos="558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b/>
          <w:color w:val="000000" w:themeColor="text1"/>
          <w:sz w:val="24"/>
          <w:szCs w:val="24"/>
          <w:highlight w:val="none"/>
          <w14:textFill>
            <w14:solidFill>
              <w14:schemeClr w14:val="tx1"/>
            </w14:solidFill>
          </w14:textFill>
        </w:rPr>
        <w:t xml:space="preserve">请供应商如实填写联系方式并在评审过程中保持联系方式畅通，评审过程中如联系不上，由供应商承担一切不利后果。</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法定代表人（单位负责人）身份证明</w:t>
      </w:r>
      <w:r/>
    </w:p>
    <w:p>
      <w:pPr>
        <w:spacing w:line="200" w:lineRule="exact"/>
        <w:rPr>
          <w:rFonts w:ascii="宋体" w:hAnsi="宋体"/>
          <w:color w:val="000000" w:themeColor="text1"/>
          <w:sz w:val="20"/>
          <w:szCs w:val="20"/>
          <w:highlight w:val="none"/>
          <w14:textFill>
            <w14:solidFill>
              <w14:schemeClr w14:val="tx1"/>
            </w14:solidFill>
          </w14:textFill>
        </w:rPr>
      </w:pPr>
      <w:r>
        <w:rPr>
          <w:rFonts w:ascii="宋体" w:hAnsi="宋体"/>
          <w:color w:val="000000" w:themeColor="text1"/>
          <w:sz w:val="20"/>
          <w:szCs w:val="20"/>
          <w:highlight w:val="none"/>
          <w14:textFill>
            <w14:solidFill>
              <w14:schemeClr w14:val="tx1"/>
            </w14:solidFill>
          </w14:textFill>
        </w:rPr>
      </w:r>
      <w:r/>
    </w:p>
    <w:p>
      <w:pPr>
        <w:spacing w:line="360" w:lineRule="auto"/>
        <w:tabs>
          <w:tab w:val="left" w:pos="558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致：</w:t>
      </w:r>
      <w:r>
        <w:rPr>
          <w:rFonts w:hint="eastAsia" w:ascii="Times New Roman" w:hAnsi="Times New Roman"/>
          <w:color w:val="000000" w:themeColor="text1"/>
          <w:sz w:val="24"/>
          <w:szCs w:val="24"/>
          <w:highlight w:val="none"/>
          <w:u w:val="single"/>
          <w14:textFill>
            <w14:solidFill>
              <w14:schemeClr w14:val="tx1"/>
            </w14:solidFill>
          </w14:textFill>
        </w:rPr>
        <w:t xml:space="preserve"> 采购单位 </w:t>
      </w:r>
      <w:r/>
    </w:p>
    <w:p>
      <w:pPr>
        <w:ind w:firstLine="480"/>
        <w:keepLines w:val="0"/>
        <w:keepNext w:val="0"/>
        <w:pageBreakBefore w:val="0"/>
        <w:spacing w:line="360" w:lineRule="auto"/>
        <w:widowControl w:val="off"/>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兹证明，</w:t>
      </w:r>
      <w:r/>
    </w:p>
    <w:p>
      <w:pPr>
        <w:spacing w:line="360" w:lineRule="auto"/>
        <w:tabs>
          <w:tab w:val="left" w:pos="5580"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姓名</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系</w:t>
      </w:r>
      <w:r>
        <w:rPr>
          <w:color w:val="000000" w:themeColor="text1"/>
          <w:sz w:val="24"/>
          <w:szCs w:val="24"/>
          <w:highlight w:val="none"/>
          <w:u w:val="single"/>
          <w14:textFill>
            <w14:solidFill>
              <w14:schemeClr w14:val="tx1"/>
            </w14:solidFill>
          </w14:textFill>
        </w:rPr>
        <w:t xml:space="preserve">（</w:t>
      </w:r>
      <w:r>
        <w:rPr>
          <w:rFonts w:hint="eastAsia"/>
          <w:color w:val="000000" w:themeColor="text1"/>
          <w:sz w:val="24"/>
          <w:szCs w:val="24"/>
          <w:highlight w:val="none"/>
          <w:u w:val="single"/>
          <w14:textFill>
            <w14:solidFill>
              <w14:schemeClr w14:val="tx1"/>
            </w14:solidFill>
          </w14:textFill>
        </w:rPr>
        <w:t xml:space="preserve">投标人</w:t>
      </w:r>
      <w:r>
        <w:rPr>
          <w:color w:val="000000" w:themeColor="text1"/>
          <w:sz w:val="24"/>
          <w:szCs w:val="24"/>
          <w:highlight w:val="none"/>
          <w:u w:val="single"/>
          <w14:textFill>
            <w14:solidFill>
              <w14:schemeClr w14:val="tx1"/>
            </w14:solidFill>
          </w14:textFill>
        </w:rPr>
        <w:t xml:space="preserve">名称）</w:t>
      </w:r>
      <w:r>
        <w:rPr>
          <w:rFonts w:ascii="宋体" w:hAnsi="宋体"/>
          <w:color w:val="000000" w:themeColor="text1"/>
          <w:sz w:val="24"/>
          <w:szCs w:val="24"/>
          <w:highlight w:val="none"/>
          <w14:textFill>
            <w14:solidFill>
              <w14:schemeClr w14:val="tx1"/>
            </w14:solidFill>
          </w14:textFill>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tabs>
          <w:tab w:val="left" w:pos="2250" w:leader="none"/>
          <w:tab w:val="left" w:pos="2412" w:leader="none"/>
          <w:tab w:val="left" w:pos="3883" w:leader="none"/>
          <w:tab w:val="left" w:pos="5352" w:leader="none"/>
          <w:tab w:val="left" w:pos="6821"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法定代表人（单位负责人）有效期内的身</w:t>
      </w:r>
      <w:r>
        <w:rPr>
          <w:rFonts w:hint="eastAsia" w:ascii="宋体" w:hAnsi="宋体"/>
          <w:color w:val="000000" w:themeColor="text1"/>
          <w:sz w:val="24"/>
          <w:szCs w:val="24"/>
          <w:highlight w:val="none"/>
          <w14:textFill>
            <w14:solidFill>
              <w14:schemeClr w14:val="tx1"/>
            </w14:solidFill>
          </w14:textFill>
        </w:rPr>
        <w:t xml:space="preserve">份</w:t>
      </w:r>
      <w:r>
        <w:rPr>
          <w:rFonts w:ascii="宋体" w:hAnsi="宋体"/>
          <w:color w:val="000000" w:themeColor="text1"/>
          <w:sz w:val="24"/>
          <w:szCs w:val="24"/>
          <w:highlight w:val="none"/>
          <w14:textFill>
            <w14:solidFill>
              <w14:schemeClr w14:val="tx1"/>
            </w14:solidFill>
          </w14:textFill>
        </w:rPr>
        <w:t xml:space="preserve">证正反面</w:t>
      </w:r>
      <w:r>
        <w:rPr>
          <w:rFonts w:hint="eastAsia" w:ascii="宋体" w:hAnsi="宋体"/>
          <w:color w:val="000000" w:themeColor="text1"/>
          <w:sz w:val="24"/>
          <w:szCs w:val="24"/>
          <w:highlight w:val="none"/>
          <w14:textFill>
            <w14:solidFill>
              <w14:schemeClr w14:val="tx1"/>
            </w14:solidFill>
          </w14:textFill>
        </w:rPr>
        <w:t xml:space="preserve">电子</w:t>
      </w:r>
      <w:r>
        <w:rPr>
          <w:rFonts w:ascii="宋体" w:hAnsi="宋体"/>
          <w:color w:val="000000" w:themeColor="text1"/>
          <w:sz w:val="24"/>
          <w:szCs w:val="24"/>
          <w:highlight w:val="none"/>
          <w14:textFill>
            <w14:solidFill>
              <w14:schemeClr w14:val="tx1"/>
            </w14:solidFill>
          </w14:textFill>
        </w:rPr>
        <w:t xml:space="preserve">件</w:t>
      </w:r>
      <w:r>
        <w:rPr>
          <w:rFonts w:hint="eastAsia" w:ascii="宋体" w:hAnsi="宋体"/>
          <w:color w:val="000000" w:themeColor="text1"/>
          <w:sz w:val="24"/>
          <w:szCs w:val="24"/>
          <w:highlight w:val="none"/>
          <w14:textFill>
            <w14:solidFill>
              <w14:schemeClr w14:val="tx1"/>
            </w14:solidFill>
          </w14:textFill>
        </w:rPr>
        <w:t xml:space="preserve">：</w:t>
      </w:r>
      <w:r/>
    </w:p>
    <w:tbl>
      <w:tblPr>
        <w:tblStyle w:val="73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c>
          <w:tcPr>
            <w:tcW w:w="4536" w:type="dxa"/>
            <w:textDirection w:val="lrTb"/>
            <w:noWrap w:val="false"/>
          </w:tcPr>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p>
            <w:pPr>
              <w:jc w:val="left"/>
              <w:spacing w:line="360" w:lineRule="auto"/>
              <w:tabs>
                <w:tab w:val="left" w:pos="5580" w:leader="none"/>
              </w:tabs>
              <w:rPr>
                <w:rFonts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r>
            <w:r/>
          </w:p>
        </w:tc>
      </w:tr>
    </w:tbl>
    <w:p>
      <w:pPr>
        <w:ind w:right="4305"/>
        <w:spacing w:before="120" w:line="583" w:lineRule="auto"/>
        <w:tabs>
          <w:tab w:val="left" w:pos="567" w:leader="none"/>
        </w:tabs>
        <w:rPr>
          <w:rFonts w:ascii="宋体" w:hAnsi="宋体"/>
          <w:color w:val="000000" w:themeColor="text1"/>
          <w:spacing w:val="-3"/>
          <w:sz w:val="24"/>
          <w:szCs w:val="24"/>
          <w:highlight w:val="none"/>
          <w14:textFill>
            <w14:solidFill>
              <w14:schemeClr w14:val="tx1"/>
            </w14:solidFill>
          </w14:textFill>
        </w:rPr>
      </w:pPr>
      <w:r>
        <w:rPr>
          <w:rFonts w:ascii="宋体" w:hAnsi="宋体"/>
          <w:color w:val="000000" w:themeColor="text1"/>
          <w:spacing w:val="-3"/>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投标人名称（加盖公章）</w:t>
      </w: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14:textFill>
            <w14:solidFill>
              <w14:schemeClr w14:val="tx1"/>
            </w14:solidFill>
          </w14:textFill>
        </w:rPr>
        <w:t xml:space="preserve">单位负责人</w:t>
      </w:r>
      <w:r>
        <w:rPr>
          <w:rFonts w:hint="eastAsia" w:ascii="宋体" w:hAnsi="宋体" w:eastAsia="宋体" w:cs="宋体"/>
          <w:color w:val="000000" w:themeColor="text1"/>
          <w:spacing w:val="-3"/>
          <w:sz w:val="24"/>
          <w:szCs w:val="24"/>
          <w:highlight w:val="none"/>
          <w14:textFill>
            <w14:solidFill>
              <w14:schemeClr w14:val="tx1"/>
            </w14:solidFill>
          </w14:textFill>
        </w:rPr>
        <w:t xml:space="preserve">）（签字、签章或印鉴）：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3"/>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14:textFill>
            <w14:solidFill>
              <w14:schemeClr w14:val="tx1"/>
            </w14:solidFill>
          </w14:textFill>
        </w:rPr>
        <w:t xml:space="preserve">单位负责人</w:t>
      </w:r>
      <w:r>
        <w:rPr>
          <w:rFonts w:hint="eastAsia" w:ascii="宋体" w:hAnsi="宋体" w:eastAsia="宋体" w:cs="宋体"/>
          <w:color w:val="000000" w:themeColor="text1"/>
          <w:spacing w:val="-3"/>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left"/>
        <w:spacing w:line="360" w:lineRule="auto"/>
        <w:tabs>
          <w:tab w:val="left" w:pos="5580" w:leader="none"/>
        </w:tabs>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jc w:val="left"/>
        <w:spacing w:line="360" w:lineRule="auto"/>
        <w:tabs>
          <w:tab w:val="left" w:pos="5580" w:leader="none"/>
        </w:tabs>
        <w:rPr>
          <w:rFonts w:hint="eastAsia"/>
          <w:b/>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注：请供应商如实填写联系方式并在评审过程中保持联系方式畅通，评审过程中</w:t>
      </w:r>
      <w:r>
        <w:rPr>
          <w:rFonts w:hint="eastAsia"/>
          <w:b/>
          <w:color w:val="000000" w:themeColor="text1"/>
          <w:sz w:val="24"/>
          <w:szCs w:val="24"/>
          <w:highlight w:val="none"/>
          <w14:textFill>
            <w14:solidFill>
              <w14:schemeClr w14:val="tx1"/>
            </w14:solidFill>
          </w14:textFill>
        </w:rPr>
        <w:t xml:space="preserve">如联系不上，由供应商承担一切不利后果。</w:t>
      </w:r>
      <w:r/>
    </w:p>
    <w:p>
      <w:pPr>
        <w:jc w:val="left"/>
        <w:spacing w:line="360" w:lineRule="auto"/>
        <w:tabs>
          <w:tab w:val="left" w:pos="5580" w:leader="none"/>
        </w:tabs>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jc w:val="left"/>
        <w:spacing w:line="360" w:lineRule="auto"/>
        <w:tabs>
          <w:tab w:val="left" w:pos="5580" w:leader="none"/>
        </w:tabs>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jc w:val="left"/>
        <w:spacing w:line="360" w:lineRule="auto"/>
        <w:tabs>
          <w:tab w:val="left" w:pos="5580" w:leader="none"/>
        </w:tabs>
        <w:rPr>
          <w:rFonts w:hint="eastAsia"/>
          <w:b/>
          <w:color w:val="000000" w:themeColor="text1"/>
          <w:sz w:val="24"/>
          <w:szCs w:val="24"/>
          <w:highlight w:val="none"/>
          <w14:textFill>
            <w14:solidFill>
              <w14:schemeClr w14:val="tx1"/>
            </w14:solidFill>
          </w14:textFill>
        </w:rPr>
      </w:pPr>
      <w:r>
        <w:rPr>
          <w:rFonts w:hint="eastAsia"/>
          <w:b/>
          <w:color w:val="000000" w:themeColor="text1"/>
          <w:sz w:val="24"/>
          <w:szCs w:val="24"/>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十、投标函</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投标函</w:t>
      </w:r>
      <w:r/>
    </w:p>
    <w:p>
      <w:pPr>
        <w:jc w:val="left"/>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致：</w:t>
      </w:r>
      <w:r>
        <w:rPr>
          <w:rFonts w:hint="eastAsia" w:ascii="宋体" w:hAnsi="宋体"/>
          <w:color w:val="000000" w:themeColor="text1"/>
          <w:sz w:val="24"/>
          <w:szCs w:val="21"/>
          <w:highlight w:val="none"/>
          <w:u w:val="single"/>
          <w14:textFill>
            <w14:solidFill>
              <w14:schemeClr w14:val="tx1"/>
            </w14:solidFill>
          </w14:textFill>
        </w:rPr>
        <w:t xml:space="preserve">采购单位</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根据贵方的JSZC-_________________号招标文件，正式授权下述签字人_________________(姓名)代表我方______________（投标人的名称），全权处理本次项目投标的有关事宜。</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据此函，__________签字人兹宣布同意如下：</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1.按招标文件规定的各项要求，向买方提供所需货物（包含与货物相关的工程、服务）。</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2.我们完全理解贵方不一定将合同授予最低报价的投标人。</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3.我们已详细审核全部招标文件及其有效补充文件，我们知道必须放弃提出含糊不清或误解问题的权利。</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4.我们同意从规定的开标日期起遵循本投标文件，并在规定的投标有效期期满之前均具有约束力。</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5</w:t>
      </w:r>
      <w:r>
        <w:rPr>
          <w:rFonts w:hint="eastAsia" w:ascii="宋体" w:hAnsi="宋体"/>
          <w:color w:val="000000" w:themeColor="text1"/>
          <w:sz w:val="24"/>
          <w:szCs w:val="21"/>
          <w:highlight w:val="none"/>
          <w14:textFill>
            <w14:solidFill>
              <w14:schemeClr w14:val="tx1"/>
            </w14:solidFill>
          </w14:textFill>
        </w:rPr>
        <w:t xml:space="preserve">.同意向贵方提供贵方可能另外要求的与投标有关的任何证据或资料，并保证我方已提供和将要提供的文件是真实的、准确的。</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6</w:t>
      </w:r>
      <w:r>
        <w:rPr>
          <w:rFonts w:hint="eastAsia" w:ascii="宋体" w:hAnsi="宋体"/>
          <w:color w:val="000000" w:themeColor="text1"/>
          <w:sz w:val="24"/>
          <w:szCs w:val="21"/>
          <w:highlight w:val="none"/>
          <w14:textFill>
            <w14:solidFill>
              <w14:schemeClr w14:val="tx1"/>
            </w14:solidFill>
          </w14:textFill>
        </w:rPr>
        <w:t xml:space="preserve">.一旦我方中标,我方将根据招标文件的规定，严格履行合同的责任和义务,并保证在招标文件规定的时间完成项目，交付买方验收、使用。</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ascii="宋体" w:hAnsi="宋体"/>
          <w:color w:val="000000" w:themeColor="text1"/>
          <w:sz w:val="24"/>
          <w:szCs w:val="21"/>
          <w:highlight w:val="none"/>
          <w14:textFill>
            <w14:solidFill>
              <w14:schemeClr w14:val="tx1"/>
            </w14:solidFill>
          </w14:textFill>
        </w:rPr>
        <w:t xml:space="preserve">7</w:t>
      </w:r>
      <w:r>
        <w:rPr>
          <w:rFonts w:hint="eastAsia" w:ascii="宋体" w:hAnsi="宋体"/>
          <w:color w:val="000000" w:themeColor="text1"/>
          <w:sz w:val="24"/>
          <w:szCs w:val="21"/>
          <w:highlight w:val="none"/>
          <w14:textFill>
            <w14:solidFill>
              <w14:schemeClr w14:val="tx1"/>
            </w14:solidFill>
          </w14:textFill>
        </w:rPr>
        <w:t xml:space="preserve">.与本投标有关的正式通讯地址为：</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地        址：</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邮        编：</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电        话：</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传        真：</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投标人开户行：</w:t>
      </w:r>
      <w:r/>
    </w:p>
    <w:p>
      <w:pPr>
        <w:ind w:firstLine="480"/>
        <w:jc w:val="both"/>
        <w:keepLines w:val="0"/>
        <w:keepNext w:val="0"/>
        <w:pageBreakBefore w:val="0"/>
        <w:spacing w:line="460" w:lineRule="exact"/>
        <w:widowControl w:val="off"/>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账        号： </w:t>
      </w:r>
      <w:r/>
    </w:p>
    <w:p>
      <w:pPr>
        <w:ind w:firstLine="480"/>
        <w:jc w:val="both"/>
        <w:keepLines w:val="0"/>
        <w:keepNext w:val="0"/>
        <w:pageBreakBefore w:val="0"/>
        <w:spacing w:line="460" w:lineRule="exact"/>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投标人（盖章）：</w:t>
      </w:r>
      <w:r/>
    </w:p>
    <w:p>
      <w:pPr>
        <w:ind w:firstLine="480"/>
        <w:jc w:val="both"/>
        <w:keepLines w:val="0"/>
        <w:keepNext w:val="0"/>
        <w:pageBreakBefore w:val="0"/>
        <w:spacing w:line="460" w:lineRule="exact"/>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法定代表人</w:t>
      </w:r>
      <w:r>
        <w:rPr>
          <w:color w:val="000000" w:themeColor="text1"/>
          <w:sz w:val="24"/>
          <w:szCs w:val="24"/>
          <w:highlight w:val="none"/>
          <w14:textFill>
            <w14:solidFill>
              <w14:schemeClr w14:val="tx1"/>
            </w14:solidFill>
          </w14:textFill>
        </w:rPr>
        <w:t xml:space="preserve">（单位负责人）</w:t>
      </w:r>
      <w:r>
        <w:rPr>
          <w:rFonts w:hint="eastAsia" w:ascii="Times New Roman" w:hAnsi="Times New Roman"/>
          <w:color w:val="000000" w:themeColor="text1"/>
          <w:sz w:val="24"/>
          <w:szCs w:val="24"/>
          <w:highlight w:val="none"/>
          <w14:textFill>
            <w14:solidFill>
              <w14:schemeClr w14:val="tx1"/>
            </w14:solidFill>
          </w14:textFill>
        </w:rPr>
        <w:t xml:space="preserve">或委托代理人（签字或盖章）：</w:t>
      </w:r>
      <w:r/>
    </w:p>
    <w:p>
      <w:pPr>
        <w:ind w:firstLine="480"/>
        <w:jc w:val="both"/>
        <w:keepLines w:val="0"/>
        <w:keepNext w:val="0"/>
        <w:pageBreakBefore w:val="0"/>
        <w:spacing w:line="460" w:lineRule="exact"/>
        <w:widowControl w:val="off"/>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日期：    年     月     日</w:t>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十一、中小企业声明函（货物）</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中小企业声明函</w:t>
      </w:r>
      <w:r/>
    </w:p>
    <w:p>
      <w:pPr>
        <w:ind w:firstLine="480"/>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本公司（联合体）郑重声明，根据《政府采购促进中小企业发展管理办法》</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财库〔2020〕46号</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的规定，本公司（联合体）参加</w:t>
      </w:r>
      <w:r>
        <w:rPr>
          <w:rFonts w:hint="eastAsia" w:ascii="宋体" w:hAnsi="宋体"/>
          <w:color w:val="000000" w:themeColor="text1"/>
          <w:sz w:val="24"/>
          <w:szCs w:val="24"/>
          <w:highlight w:val="none"/>
          <w:u w:val="single"/>
          <w14:textFill>
            <w14:solidFill>
              <w14:schemeClr w14:val="tx1"/>
            </w14:solidFill>
          </w14:textFill>
        </w:rPr>
        <w:t xml:space="preserve">（单位名称）</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u w:val="single"/>
          <w14:textFill>
            <w14:solidFill>
              <w14:schemeClr w14:val="tx1"/>
            </w14:solidFill>
          </w14:textFill>
        </w:rPr>
        <w:t xml:space="preserve">（项目名称）</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keepLines w:val="0"/>
        <w:keepNext w:val="0"/>
        <w:pageBreakBefore w:val="0"/>
        <w:spacing w:line="460" w:lineRule="exact"/>
        <w:widowControl w:val="off"/>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szCs w:val="24"/>
          <w:highlight w:val="none"/>
          <w14:textFill>
            <w14:solidFill>
              <w14:schemeClr w14:val="tx1"/>
            </w14:solidFill>
          </w14:textFill>
        </w:rPr>
        <w:t xml:space="preserve">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60" w:lineRule="exact"/>
        <w:widowControl w:val="off"/>
        <w:rPr>
          <w:rFonts w:ascii="宋体" w:hAnsi="宋体"/>
          <w:i/>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 （标的名称）</w:t>
      </w:r>
      <w:r>
        <w:rPr>
          <w:rFonts w:hint="eastAsia" w:ascii="宋体" w:hAnsi="宋体"/>
          <w:color w:val="000000" w:themeColor="text1"/>
          <w:sz w:val="24"/>
          <w:szCs w:val="24"/>
          <w:highlight w:val="none"/>
          <w14:textFill>
            <w14:solidFill>
              <w14:schemeClr w14:val="tx1"/>
            </w14:solidFill>
          </w14:textFill>
        </w:rPr>
        <w:t xml:space="preserve">，属于</w:t>
      </w:r>
      <w:r>
        <w:rPr>
          <w:rFonts w:hint="eastAsia" w:ascii="宋体" w:hAnsi="宋体"/>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color w:val="000000" w:themeColor="text1"/>
          <w:sz w:val="24"/>
          <w:szCs w:val="24"/>
          <w:highlight w:val="none"/>
          <w14:textFill>
            <w14:solidFill>
              <w14:schemeClr w14:val="tx1"/>
            </w14:solidFill>
          </w14:textFill>
        </w:rPr>
        <w:t xml:space="preserve">行业；制造商为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，从业人员</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人，营业收入为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万元，资产总额为</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right="1620"/>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1620" w:firstLine="2880"/>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企业名称（盖章）：</w:t>
      </w:r>
      <w:r/>
    </w:p>
    <w:p>
      <w:pPr>
        <w:ind w:right="1140" w:firstLine="2880"/>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p>
      <w:pPr>
        <w:ind w:right="480"/>
        <w:jc w:val="left"/>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0"/>
        <w:jc w:val="left"/>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填报说明：</w:t>
      </w:r>
      <w:r/>
    </w:p>
    <w:p>
      <w:pPr>
        <w:ind w:right="0" w:firstLine="480"/>
        <w:jc w:val="left"/>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right="0" w:firstLine="480"/>
        <w:jc w:val="left"/>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2、请供应商如实填写，所填内容须与投标分项报价表一致，如填写不完整或不一致或填写有误，将不享受扶持政策。</w:t>
      </w:r>
      <w:r/>
    </w:p>
    <w:p>
      <w:pPr>
        <w:ind w:right="0" w:firstLine="480"/>
        <w:jc w:val="left"/>
        <w:keepLines w:val="0"/>
        <w:keepNext w:val="0"/>
        <w:pageBreakBefore w:val="0"/>
        <w:spacing w:line="460" w:lineRule="exact"/>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3、中标人的《中小企业声明函》随中标结果公开，接受社会监督。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十二、残疾人福利性单位声明函</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残疾人福利性单位声明函</w:t>
      </w:r>
      <w:r/>
    </w:p>
    <w:p>
      <w:pPr>
        <w:ind w:right="0" w:firstLine="4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项目（项目编号：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）采购活动提供本单位制造的货物，或者提供其他残疾人福利性单位制造的货物（不包括使用非残疾人福利性单位注册商标的货物）。相关企业的具体情况如下：</w:t>
      </w:r>
      <w:r/>
    </w:p>
    <w:p>
      <w:pPr>
        <w:ind w:right="0" w:firstLine="4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，属于残疾人福利性单位； </w:t>
      </w:r>
      <w:r/>
    </w:p>
    <w:p>
      <w:pPr>
        <w:ind w:right="0" w:firstLine="4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color w:val="000000" w:themeColor="text1"/>
          <w:sz w:val="24"/>
          <w:szCs w:val="24"/>
          <w:highlight w:val="none"/>
          <w14:textFill>
            <w14:solidFill>
              <w14:schemeClr w14:val="tx1"/>
            </w14:solidFill>
          </w14:textFill>
        </w:rPr>
        <w:t xml:space="preserve">，制造商为</w:t>
      </w:r>
      <w:r>
        <w:rPr>
          <w:rFonts w:hint="eastAsia" w:ascii="宋体" w:hAnsi="宋体"/>
          <w:color w:val="000000" w:themeColor="text1"/>
          <w:sz w:val="24"/>
          <w:szCs w:val="24"/>
          <w:highlight w:val="none"/>
          <w:u w:val="single"/>
          <w14:textFill>
            <w14:solidFill>
              <w14:schemeClr w14:val="tx1"/>
            </w14:solidFill>
          </w14:textFill>
        </w:rPr>
        <w:t xml:space="preserve">（企业名称）</w:t>
      </w:r>
      <w:r>
        <w:rPr>
          <w:rFonts w:hint="eastAsia" w:ascii="宋体" w:hAnsi="宋体"/>
          <w:color w:val="000000" w:themeColor="text1"/>
          <w:sz w:val="24"/>
          <w:szCs w:val="24"/>
          <w:highlight w:val="none"/>
          <w14:textFill>
            <w14:solidFill>
              <w14:schemeClr w14:val="tx1"/>
            </w14:solidFill>
          </w14:textFill>
        </w:rPr>
        <w:t xml:space="preserve">，属于残疾人福利性单位；</w:t>
      </w:r>
      <w:r/>
    </w:p>
    <w:p>
      <w:pPr>
        <w:ind w:right="0" w:firstLine="4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w:t>
      </w:r>
      <w:r/>
    </w:p>
    <w:p>
      <w:pPr>
        <w:ind w:right="0" w:firstLine="4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right="0" w:firstLine="4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right="0" w:firstLine="28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单位名称（盖章）：</w:t>
      </w:r>
      <w:r/>
    </w:p>
    <w:p>
      <w:pPr>
        <w:ind w:right="0" w:firstLine="2880"/>
        <w:jc w:val="both"/>
        <w:keepLines w:val="0"/>
        <w:keepNext w:val="0"/>
        <w:pageBreakBefore w:val="0"/>
        <w:spacing w:line="36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p>
      <w:pPr>
        <w:ind w:right="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0"/>
        <w:jc w:val="both"/>
        <w:keepLines w:val="0"/>
        <w:keepNext w:val="0"/>
        <w:pageBreakBefore w:val="0"/>
        <w:spacing w:line="360" w:lineRule="auto"/>
        <w:widowControl w:val="off"/>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right="0"/>
        <w:jc w:val="both"/>
        <w:keepLines w:val="0"/>
        <w:keepNext w:val="0"/>
        <w:pageBreakBefore w:val="0"/>
        <w:spacing w:line="360" w:lineRule="auto"/>
        <w:widowControl w:val="off"/>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填报说明：</w:t>
      </w:r>
      <w:r/>
    </w:p>
    <w:p>
      <w:pPr>
        <w:ind w:right="0" w:firstLine="480"/>
        <w:jc w:val="both"/>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1、请供应商如实填写，所填内容须与投标分项报价表一致，如填写不完整或不一致或填写有误，将不享受扶持政策。</w:t>
      </w:r>
      <w:r/>
    </w:p>
    <w:p>
      <w:pPr>
        <w:ind w:right="0" w:firstLine="480"/>
        <w:jc w:val="both"/>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2、中标人的《残疾人福利性单位声明函》随中标结果公开，接受社会监督。</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0" w:firstLine="480"/>
        <w:jc w:val="both"/>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right="0" w:firstLine="480"/>
        <w:jc w:val="both"/>
        <w:keepLines w:val="0"/>
        <w:keepNext w:val="0"/>
        <w:pageBreakBefore w:val="0"/>
        <w:spacing w:line="36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left="0" w:right="0" w:firstLine="0"/>
        <w:spacing w:before="360" w:after="200" w:line="85" w:lineRule="atLeast"/>
        <w:rPr>
          <w:rFonts w:ascii="宋体" w:hAnsi="宋体" w:eastAsia="宋体" w:cs="宋体"/>
          <w:i w:val="0"/>
          <w:iCs/>
          <w:color w:val="000000" w:themeColor="text1"/>
          <w:sz w:val="36"/>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themeColor="text1"/>
          <w:sz w:val="36"/>
          <w:highlight w:val="none"/>
          <w:u w:val="single"/>
          <w14:textFill>
            <w14:solidFill>
              <w14:schemeClr w14:val="tx1"/>
            </w14:solidFill>
          </w14:textFill>
        </w:rPr>
      </w:r>
      <w:r/>
    </w:p>
    <w:p>
      <w:pPr>
        <w:ind w:left="0" w:right="0" w:firstLine="0"/>
        <w:spacing w:before="360" w:after="200" w:line="85" w:lineRule="atLeast"/>
        <w:rPr>
          <w:rFonts w:ascii="宋体" w:hAnsi="宋体" w:eastAsia="宋体" w:cs="宋体"/>
          <w:i w:val="0"/>
          <w:iCs/>
          <w:color w:val="000000" w:themeColor="text1"/>
          <w:sz w:val="36"/>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themeColor="text1"/>
          <w:sz w:val="36"/>
          <w:highlight w:val="none"/>
          <w:u w:val="single"/>
          <w14:textFill>
            <w14:solidFill>
              <w14:schemeClr w14:val="tx1"/>
            </w14:solidFill>
          </w14:textFill>
        </w:rPr>
      </w:r>
      <w:r/>
    </w:p>
    <w:p>
      <w:pPr>
        <w:ind w:left="0" w:right="0" w:firstLine="0"/>
        <w:spacing w:before="360" w:after="200" w:line="85" w:lineRule="atLeast"/>
        <w:rPr>
          <w:i w:val="0"/>
          <w:iCs/>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i w:val="0"/>
          <w:iCs/>
          <w:color w:val="000000" w:themeColor="text1"/>
          <w:sz w:val="36"/>
          <w:highlight w:val="none"/>
          <w:u w:val="single"/>
          <w14:textFill>
            <w14:solidFill>
              <w14:schemeClr w14:val="tx1"/>
            </w14:solidFill>
          </w14:textFill>
        </w:rPr>
        <w:t xml:space="preserve">十三、投标分项报价表（分包号：</w:t>
      </w:r>
      <w:r>
        <w:rPr>
          <w:rFonts w:ascii="Arial" w:hAnsi="Arial" w:eastAsia="Arial" w:cs="Arial"/>
          <w:i w:val="0"/>
          <w:iCs/>
          <w:color w:val="000000" w:themeColor="text1"/>
          <w:sz w:val="36"/>
          <w:highlight w:val="none"/>
          <w:u w:val="single"/>
          <w14:textFill>
            <w14:solidFill>
              <w14:schemeClr w14:val="tx1"/>
            </w14:solidFill>
          </w14:textFill>
        </w:rPr>
        <w:t xml:space="preserve">**</w:t>
      </w:r>
      <w:r>
        <w:rPr>
          <w:rFonts w:ascii="宋体" w:hAnsi="宋体" w:eastAsia="宋体" w:cs="宋体"/>
          <w:i w:val="0"/>
          <w:iCs/>
          <w:color w:val="000000" w:themeColor="text1"/>
          <w:sz w:val="36"/>
          <w:highlight w:val="none"/>
          <w:u w:val="single"/>
          <w14:textFill>
            <w14:solidFill>
              <w14:schemeClr w14:val="tx1"/>
            </w14:solidFill>
          </w14:textFill>
        </w:rPr>
        <w:t xml:space="preserve">）</w:t>
      </w:r>
      <w:r/>
    </w:p>
    <w:p>
      <w:pPr>
        <w:ind w:left="0" w:right="0" w:firstLine="0"/>
        <w:jc w:val="center"/>
        <w:spacing w:before="0" w:after="0" w:line="85" w:lineRule="atLeast"/>
        <w:tabs>
          <w:tab w:val="left" w:pos="360" w:leader="none"/>
        </w:tabs>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highlight w:val="none"/>
          <w14:textFill>
            <w14:solidFill>
              <w14:schemeClr w14:val="tx1"/>
            </w14:solidFill>
          </w14:textFill>
        </w:rPr>
        <w:t xml:space="preserve">投标分项报价表</w:t>
      </w:r>
      <w:r/>
    </w:p>
    <w:p>
      <w:pPr>
        <w:ind w:left="0" w:right="0" w:firstLine="0"/>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highlight w:val="none"/>
          <w14:textFill>
            <w14:solidFill>
              <w14:schemeClr w14:val="tx1"/>
            </w14:solidFill>
          </w14:textFill>
        </w:rPr>
        <w:t xml:space="preserve">项目名称：                  项目编号：               分包号：</w:t>
      </w:r>
      <w:r/>
    </w:p>
    <w:p>
      <w:pPr>
        <w:ind w:left="0" w:right="0" w:firstLine="0"/>
        <w:jc w:val="right"/>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highlight w:val="none"/>
          <w14:textFill>
            <w14:solidFill>
              <w14:schemeClr w14:val="tx1"/>
            </w14:solidFill>
          </w14:textFill>
        </w:rPr>
        <w:t xml:space="preserve">单位：元</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58"/>
        <w:gridCol w:w="527"/>
        <w:gridCol w:w="932"/>
        <w:gridCol w:w="567"/>
        <w:gridCol w:w="946"/>
        <w:gridCol w:w="1215"/>
        <w:gridCol w:w="557"/>
        <w:gridCol w:w="702"/>
        <w:gridCol w:w="716"/>
        <w:gridCol w:w="810"/>
      </w:tblGrid>
      <w:tr>
        <w:trPr>
          <w:trHeight w:val="6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货物（标的）名称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highlight w:val="none"/>
                <w14:textFill>
                  <w14:solidFill>
                    <w14:schemeClr w14:val="tx1"/>
                  </w14:solidFill>
                </w14:textFill>
              </w:rPr>
              <w:t xml:space="preserve">是否符合本国产品标准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制造商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制造商企业类型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计量单位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单项合计价</w:t>
            </w:r>
            <w:r/>
          </w:p>
        </w:tc>
      </w:tr>
      <w:tr>
        <w:trPr>
          <w:trHeight w:val="58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r>
      <w:tr>
        <w:trPr>
          <w:trHeight w:val="5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val="false"/>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6"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5"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7"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r>
      <w:tr>
        <w:trPr>
          <w:trHeight w:val="567"/>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56" w:type="dxa"/>
            <w:vAlign w:val="center"/>
            <w:textDirection w:val="lrTb"/>
            <w:noWrap/>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总计（元）</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0" w:type="dxa"/>
            <w:vAlign w:val="center"/>
            <w:textDirection w:val="lrTb"/>
            <w:noWrap w:val="false"/>
          </w:tcPr>
          <w:p>
            <w:pPr>
              <w:ind w:left="0" w:right="0" w:firstLine="0"/>
              <w:jc w:val="center"/>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highlight w:val="none"/>
                <w14:textFill>
                  <w14:solidFill>
                    <w14:schemeClr w14:val="tx1"/>
                  </w14:solidFill>
                </w14:textFill>
              </w:rPr>
              <w:t xml:space="preserve"> </w:t>
            </w:r>
            <w:r/>
          </w:p>
        </w:tc>
      </w:tr>
      <w:tr>
        <w:trPr>
          <w:trHeight w:val="567"/>
        </w:trPr>
        <w:tc>
          <w:tcPr>
            <w:gridSpan w:val="11"/>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6" w:type="dxa"/>
            <w:vAlign w:val="center"/>
            <w:textDirection w:val="lrTb"/>
            <w:noWrap/>
          </w:tcPr>
          <w:p>
            <w:pPr>
              <w:ind w:left="0" w:right="0" w:firstLine="0"/>
              <w:jc w:val="both"/>
              <w:spacing w:before="0" w:after="0" w:line="85"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本采购包中提供的符合本国产品标准的产品成本之和占该采购包提供的全部产品成本之和的比例为***%。</w:t>
            </w:r>
            <w:r/>
          </w:p>
        </w:tc>
      </w:tr>
    </w:tbl>
    <w:p>
      <w:pPr>
        <w:ind w:left="0" w:right="0" w:firstLine="420"/>
        <w:jc w:val="both"/>
        <w:spacing w:before="0" w:after="0" w:line="85"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highlight w:val="none"/>
          <w14:textFill>
            <w14:solidFill>
              <w14:schemeClr w14:val="tx1"/>
            </w14:solidFill>
          </w14:textFill>
        </w:rPr>
        <w:t xml:space="preserve"> </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投标人（盖章）：</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法定代表人（单位负责人）或委托代理人（签字或盖章）：</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日期：年月日</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 </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填报说明：</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1、“制造商企业类型”栏填写内容为“大型”“中型”“小型”“微型”“监狱企业”或“残疾人福利性单位”。</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2、以上报价包含货物费用、运杂费、安装施工费、集成费、税金和其他费用。</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3、请供应商如实、正确填写本表，所填内容将作为评审的依据，其内容应与对应的证明资料相符。</w:t>
      </w:r>
      <w:r/>
    </w:p>
    <w:p>
      <w:pPr>
        <w:ind w:left="0" w:right="0" w:firstLine="420"/>
        <w:jc w:val="both"/>
        <w:spacing w:before="0" w:after="0" w:line="85" w:lineRule="atLeast"/>
        <w:rPr>
          <w:rFonts w:ascii="宋体" w:hAnsi="宋体" w:eastAsia="宋体" w:cs="宋体"/>
          <w:b w:val="0"/>
          <w:bCs w:val="0"/>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val="0"/>
          <w:bCs w:val="0"/>
          <w:color w:val="000000" w:themeColor="text1"/>
          <w:sz w:val="24"/>
          <w:highlight w:val="none"/>
          <w14:textFill>
            <w14:solidFill>
              <w14:schemeClr w14:val="tx1"/>
            </w14:solidFill>
          </w14:textFill>
        </w:rPr>
        <w:t xml:space="preserve">4、行数或事项不够，可自行增加。</w:t>
      </w:r>
      <w:r/>
    </w:p>
    <w:p>
      <w:pPr>
        <w:ind w:left="0" w:right="0" w:firstLine="420"/>
        <w:jc w:val="both"/>
        <w:spacing w:before="0" w:after="0" w:line="85" w:lineRule="atLeast"/>
        <w:rPr>
          <w:rFonts w:ascii="Calibri" w:hAnsi="Calibri" w:eastAsia="Calibri" w:cs="Calibri"/>
          <w:b/>
          <w:bCs/>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bCs/>
          <w:color w:val="000000" w:themeColor="text1"/>
          <w:sz w:val="24"/>
          <w:highlight w:val="none"/>
          <w14:textFill>
            <w14:solidFill>
              <w14:schemeClr w14:val="tx1"/>
            </w14:solidFill>
          </w14:textFill>
        </w:rPr>
        <w:t xml:space="preserve">5.</w:t>
      </w:r>
      <w:r>
        <w:rPr>
          <w:rFonts w:ascii="宋体" w:hAnsi="宋体" w:eastAsia="宋体" w:cs="宋体"/>
          <w:b/>
          <w:bCs/>
          <w:color w:val="000000" w:themeColor="text1"/>
          <w:sz w:val="24"/>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w:t>
      </w:r>
      <w:r>
        <w:rPr>
          <w:rFonts w:ascii="Times New Roman" w:hAnsi="Times New Roman" w:eastAsia="Times New Roman" w:cs="Times New Roman"/>
          <w:b/>
          <w:bCs/>
          <w:color w:val="000000" w:themeColor="text1"/>
          <w:sz w:val="24"/>
          <w:highlight w:val="none"/>
          <w14:textFill>
            <w14:solidFill>
              <w14:schemeClr w14:val="tx1"/>
            </w14:solidFill>
          </w14:textFill>
        </w:rPr>
        <w:t xml:space="preserve">80%</w:t>
      </w:r>
      <w:r>
        <w:rPr>
          <w:rFonts w:ascii="宋体" w:hAnsi="宋体" w:eastAsia="宋体" w:cs="宋体"/>
          <w:b/>
          <w:bCs/>
          <w:color w:val="000000" w:themeColor="text1"/>
          <w:sz w:val="24"/>
          <w:highlight w:val="none"/>
          <w14:textFill>
            <w14:solidFill>
              <w14:schemeClr w14:val="tx1"/>
            </w14:solidFill>
          </w14:textFill>
        </w:rPr>
        <w:t xml:space="preserve">的，将不享受本国产品价格评审优惠。</w:t>
      </w:r>
      <w:r/>
    </w:p>
    <w:p>
      <w:pPr>
        <w:ind w:firstLine="420"/>
        <w:spacing w:line="500" w:lineRule="exact"/>
        <w:rPr>
          <w:rFonts w:ascii="Times New Roman" w:hAnsi="宋体"/>
          <w:color w:val="000000" w:themeColor="text1"/>
          <w:szCs w:val="24"/>
          <w:highlight w:val="none"/>
          <w14:textFill>
            <w14:solidFill>
              <w14:schemeClr w14:val="tx1"/>
            </w14:solidFill>
          </w14:textFill>
        </w:rPr>
      </w:pPr>
      <w:r>
        <w:rPr>
          <w:rFonts w:ascii="Times New Roman" w:hAnsi="宋体"/>
          <w:color w:val="000000" w:themeColor="text1"/>
          <w:szCs w:val="24"/>
          <w:highlight w:val="none"/>
          <w14:textFill>
            <w14:solidFill>
              <w14:schemeClr w14:val="tx1"/>
            </w14:solidFill>
          </w14:textFill>
        </w:rPr>
      </w:r>
      <w:r/>
    </w:p>
    <w:p>
      <w:pPr>
        <w:ind w:firstLine="486"/>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20"/>
        <w:spacing w:line="500" w:lineRule="exact"/>
        <w:rPr>
          <w:rFonts w:ascii="Times New Roman" w:hAnsi="宋体"/>
          <w:color w:val="000000" w:themeColor="text1"/>
          <w:szCs w:val="24"/>
          <w:highlight w:val="none"/>
          <w14:textFill>
            <w14:solidFill>
              <w14:schemeClr w14:val="tx1"/>
            </w14:solidFill>
          </w14:textFill>
        </w:rPr>
      </w:pPr>
      <w:r>
        <w:rPr>
          <w:rFonts w:ascii="Times New Roman" w:hAnsi="宋体"/>
          <w:color w:val="000000" w:themeColor="text1"/>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37"/>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keepLines/>
        <w:keepNext/>
        <w:spacing w:before="360" w:after="200" w:line="360" w:lineRule="auto"/>
        <w:rPr>
          <w:rFonts w:hint="eastAsia" w:ascii="Arial" w:hAnsi="Arial" w:cs="Arial"/>
          <w:b/>
          <w:bCs/>
          <w:i w:val="0"/>
          <w:iCs w:val="0"/>
          <w:color w:val="000000" w:themeColor="text1"/>
          <w:sz w:val="36"/>
          <w:highlight w:val="none"/>
          <w:u w:val="single"/>
          <w14:textFill>
            <w14:solidFill>
              <w14:schemeClr w14:val="tx1"/>
            </w14:solidFill>
          </w14:textFill>
        </w:rPr>
        <w:outlineLvl w:val="1"/>
      </w:pPr>
      <w:r>
        <w:rPr>
          <w:rFonts w:hint="eastAsia" w:ascii="Arial" w:hAnsi="Arial" w:cs="Arial"/>
          <w:b/>
          <w:bCs/>
          <w:i w:val="0"/>
          <w:iCs w:val="0"/>
          <w:color w:val="000000" w:themeColor="text1"/>
          <w:sz w:val="36"/>
          <w:highlight w:val="none"/>
          <w:u w:val="single"/>
          <w14:textFill>
            <w14:solidFill>
              <w14:schemeClr w14:val="tx1"/>
            </w14:solidFill>
          </w14:textFill>
        </w:rPr>
        <w:t xml:space="preserve">十四、关于符合本国产品标准的声明函（分包号：**）</w:t>
      </w:r>
      <w:r/>
    </w:p>
    <w:p>
      <w:pPr>
        <w:ind w:firstLine="420"/>
        <w:jc w:val="both"/>
        <w:spacing w:line="0" w:lineRule="atLeast"/>
        <w:widowControl w:val="off"/>
        <w:rPr>
          <w:rFonts w:hint="default" w:ascii="方正魏碑_GBK" w:hAnsi="方正魏碑_GBK" w:eastAsia="方正魏碑_GBK" w:cs="方正魏碑_GBK"/>
          <w:color w:val="000000" w:themeColor="text1"/>
          <w:sz w:val="24"/>
          <w:szCs w:val="22"/>
          <w:highlight w:val="none"/>
          <w:lang w:val="en-US" w:eastAsia="zh-CN" w:bidi="ar-SA"/>
          <w14:textFill>
            <w14:solidFill>
              <w14:schemeClr w14:val="tx1"/>
            </w14:solidFill>
          </w14:textFill>
        </w:rPr>
      </w:pPr>
      <w:r>
        <w:rPr>
          <w:rFonts w:hint="default" w:ascii="方正魏碑_GBK" w:hAnsi="方正魏碑_GBK" w:eastAsia="方正魏碑_GBK" w:cs="方正魏碑_GBK"/>
          <w:color w:val="000000" w:themeColor="text1"/>
          <w:sz w:val="24"/>
          <w:szCs w:val="22"/>
          <w:highlight w:val="none"/>
          <w:lang w:val="en-US" w:eastAsia="zh-CN" w:bidi="ar-SA"/>
          <w14:textFill>
            <w14:solidFill>
              <w14:schemeClr w14:val="tx1"/>
            </w14:solidFill>
          </w14:textFill>
        </w:rPr>
      </w:r>
      <w:r/>
    </w:p>
    <w:p>
      <w:pPr>
        <w:ind w:firstLine="420"/>
        <w:jc w:val="both"/>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3119120</wp:posOffset>
                </wp:positionH>
                <wp:positionV relativeFrom="paragraph">
                  <wp:posOffset>673100</wp:posOffset>
                </wp:positionV>
                <wp:extent cx="816610" cy="147320"/>
                <wp:effectExtent l="635" t="4445" r="1905" b="19685"/>
                <wp:wrapNone/>
                <wp:docPr id="4" name="任意多边形 3"/>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5081270</wp:posOffset>
                </wp:positionH>
                <wp:positionV relativeFrom="paragraph">
                  <wp:posOffset>405130</wp:posOffset>
                </wp:positionV>
                <wp:extent cx="196215" cy="97790"/>
                <wp:effectExtent l="1905" t="4445" r="11430" b="12065"/>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62336;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3949065</wp:posOffset>
                </wp:positionH>
                <wp:positionV relativeFrom="paragraph">
                  <wp:posOffset>418465</wp:posOffset>
                </wp:positionV>
                <wp:extent cx="816610" cy="103505"/>
                <wp:effectExtent l="635" t="4445" r="1905" b="635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406400</wp:posOffset>
                </wp:positionV>
                <wp:extent cx="816610" cy="76200"/>
                <wp:effectExtent l="635" t="4445" r="1905" b="14604"/>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-8255</wp:posOffset>
                </wp:positionH>
                <wp:positionV relativeFrom="paragraph">
                  <wp:posOffset>511175</wp:posOffset>
                </wp:positionV>
                <wp:extent cx="565785" cy="130810"/>
                <wp:effectExtent l="1270" t="4445" r="4445" b="17145"/>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2154555</wp:posOffset>
                </wp:positionH>
                <wp:positionV relativeFrom="paragraph">
                  <wp:posOffset>612775</wp:posOffset>
                </wp:positionV>
                <wp:extent cx="876300" cy="120015"/>
                <wp:effectExtent l="635" t="4445" r="18415" b="889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169.7pt;mso-position-horizontal:absolute;mso-position-vertical-relative:text;margin-top:48.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1"/>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color w:val="000000" w:themeColor="text1"/>
          <w:sz w:val="21"/>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（产品名称1）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color w:val="000000" w:themeColor="text1"/>
          <w:sz w:val="21"/>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color w:val="000000" w:themeColor="text1"/>
          <w:sz w:val="21"/>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color w:val="000000" w:themeColor="text1"/>
          <w:sz w:val="21"/>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20"/>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2942590</wp:posOffset>
                </wp:positionH>
                <wp:positionV relativeFrom="paragraph">
                  <wp:posOffset>692785</wp:posOffset>
                </wp:positionV>
                <wp:extent cx="821690" cy="102870"/>
                <wp:effectExtent l="635" t="4445" r="15875" b="698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1743710</wp:posOffset>
                </wp:positionH>
                <wp:positionV relativeFrom="paragraph">
                  <wp:posOffset>683260</wp:posOffset>
                </wp:positionV>
                <wp:extent cx="908685" cy="140970"/>
                <wp:effectExtent l="635" t="4445" r="5080" b="6985"/>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-24765</wp:posOffset>
                </wp:positionH>
                <wp:positionV relativeFrom="paragraph">
                  <wp:posOffset>288290</wp:posOffset>
                </wp:positionV>
                <wp:extent cx="234315" cy="86995"/>
                <wp:effectExtent l="1905" t="4445" r="11430" b="2286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2336;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233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color w:val="000000" w:themeColor="text1"/>
          <w:sz w:val="21"/>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20"/>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p>
    <w:p>
      <w:pPr>
        <w:ind w:firstLine="420"/>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本公司（单位）对上述声明内容的真实性负责。如有虚假，愿承担相应法律责任。</w:t>
      </w:r>
      <w:r/>
    </w:p>
    <w:p>
      <w:pPr>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p>
      <w:pPr>
        <w:ind w:right="480" w:firstLine="3720"/>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公司（单位）名称（盖章）：　        </w:t>
      </w:r>
      <w:r/>
    </w:p>
    <w:p>
      <w:pPr>
        <w:jc w:val="center"/>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                                日期：　   年　  月　  日         </w:t>
      </w:r>
      <w:r/>
    </w:p>
    <w:p>
      <w:pPr>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__________________</w:t>
      </w:r>
      <w:r/>
    </w:p>
    <w:p>
      <w:pPr>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1.产品如有型号，请在“产品名称”栏一并填写。</w:t>
      </w:r>
      <w:r/>
    </w:p>
    <w:p>
      <w:pPr>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2.生产厂名与厂址应与生产厂营业执照载明的相关信息保持一致。</w:t>
      </w:r>
      <w:r/>
    </w:p>
    <w:p>
      <w:pPr>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3.该产品的中国境内生产的组件成本占比相关要求实施前，“规定比例”栏可不填，下同。</w:t>
      </w:r>
      <w:r/>
    </w:p>
    <w:p>
      <w:pPr>
        <w:jc w:val="both"/>
        <w:spacing w:before="30" w:after="3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4.该产品的关键组件要求实施前，“关键组件”栏可不填，下同。</w:t>
      </w:r>
      <w:r/>
    </w:p>
    <w:p>
      <w:pPr>
        <w:jc w:val="both"/>
        <w:spacing w:before="30" w:after="30" w:line="360" w:lineRule="auto"/>
        <w:widowControl w:val="off"/>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5.该产品的关键工序要求实施前，“关键工序”栏可不填，下同。</w:t>
      </w:r>
      <w:r/>
    </w:p>
    <w:p>
      <w:pPr>
        <w:jc w:val="left"/>
        <w:spacing w:line="360" w:lineRule="auto"/>
        <w:rPr>
          <w:rFonts w:hint="eastAsia" w:ascii="宋体" w:hAnsi="宋体" w:cs="宋体"/>
          <w:color w:val="000000" w:themeColor="text1"/>
          <w:sz w:val="24"/>
          <w:szCs w:val="24"/>
          <w:highlight w:val="none"/>
          <w:shd w:val="clear" w:color="auto" w:fill="ffffff"/>
          <w14:textFill>
            <w14:solidFill>
              <w14:schemeClr w14:val="tx1"/>
            </w14:solidFill>
          </w14:textFill>
        </w:rPr>
      </w:pPr>
      <w:r>
        <w:rPr>
          <w:rFonts w:hint="eastAsia" w:ascii="宋体" w:hAnsi="宋体" w:cs="宋体"/>
          <w:color w:val="000000" w:themeColor="text1"/>
          <w:sz w:val="24"/>
          <w:szCs w:val="24"/>
          <w:highlight w:val="none"/>
          <w:shd w:val="clear" w:color="auto" w:fill="ffffff"/>
          <w14:textFill>
            <w14:solidFill>
              <w14:schemeClr w14:val="tx1"/>
            </w14:solidFill>
          </w14:textFill>
        </w:rPr>
        <w:t xml:space="preserve">6.用斜线划除的地方无需填写。</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7.请供应商如实填写，如填写有误，将承担一切不利后果。</w:t>
      </w:r>
      <w:r/>
    </w:p>
    <w:p>
      <w:pPr>
        <w:jc w:val="both"/>
        <w:spacing w:after="150" w:line="27" w:lineRule="atLeas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8.供应商提供虚假《声明函》、虚假证明文件谋取中标的，依照《中华人民共和国政府采购法》等法律法规规定追究相应责任。</w:t>
      </w:r>
      <w:r/>
    </w:p>
    <w:p>
      <w:pPr>
        <w:jc w:val="both"/>
        <w:spacing w:after="150" w:line="27" w:lineRule="atLeast"/>
        <w:shd w:val="clear" w:color="auto" w:fill="ffffff"/>
        <w:widowControl/>
        <w:rPr>
          <w:rFonts w:hint="default" w:ascii="宋体" w:hAnsi="宋体" w:eastAsia="宋体" w:cs="Times New Roman"/>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9.</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中标人的</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《声明函》或有关证明文件</w:t>
      </w:r>
      <w:r>
        <w:rPr>
          <w:rFonts w:hint="eastAsia" w:ascii="宋体" w:hAnsi="宋体" w:eastAsia="宋体" w:cs="Times New Roman"/>
          <w:color w:val="000000" w:themeColor="text1"/>
          <w:sz w:val="24"/>
          <w:szCs w:val="24"/>
          <w:highlight w:val="none"/>
          <w:lang w:val="en-US" w:eastAsia="zh-CN" w:bidi="ar-SA"/>
          <w14:textFill>
            <w14:solidFill>
              <w14:schemeClr w14:val="tx1"/>
            </w14:solidFill>
          </w14:textFill>
        </w:rPr>
        <w:t xml:space="preserve">随中标结果公开，接受社会监督。</w:t>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十五、技术要求响应及偏离表</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技术要求响应及偏离表</w:t>
      </w:r>
      <w:r/>
    </w:p>
    <w:p>
      <w:pPr>
        <w:jc w:val="left"/>
        <w:spacing w:line="360" w:lineRule="auto"/>
        <w:rPr>
          <w:rFonts w:ascii="Arial" w:hAnsi="Arial" w:cs="Arial"/>
          <w:color w:val="000000" w:themeColor="text1"/>
          <w:sz w:val="36"/>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项目名称：                       项目编号：     </w:t>
      </w:r>
      <w:r/>
    </w:p>
    <w:tbl>
      <w:tblPr>
        <w:tblStyle w:val="734"/>
        <w:tblW w:w="85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3273"/>
        <w:gridCol w:w="3024"/>
        <w:gridCol w:w="1399"/>
      </w:tblGrid>
      <w:tr>
        <w:trPr>
          <w:cantSplit/>
          <w:jc w:val="center"/>
        </w:trPr>
        <w:tc>
          <w:tcPr>
            <w:tcW w:w="80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2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302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9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jc w:val="center"/>
          <w:trHeight w:val="640"/>
        </w:trPr>
        <w:tc>
          <w:tcPr>
            <w:tcW w:w="80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2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0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2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0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2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0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27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2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投标人（盖章）：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法定代表人（单位负责人）或委托代理人（签字或盖章）：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日期：    年     月     日</w:t>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bookmarkStart w:id="137" w:name="_Hlt26955054"/>
      <w:r/>
      <w:bookmarkEnd w:id="137"/>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十六、商务要求响应及偏离表</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商务要求响应及偏离表</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bookmarkStart w:id="138" w:name="_Hlt26671374"/>
      <w:r/>
      <w:bookmarkEnd w:id="138"/>
      <w:r/>
      <w:bookmarkStart w:id="139" w:name="_Hlt26955066"/>
      <w:r/>
      <w:bookmarkEnd w:id="139"/>
      <w:r/>
      <w:bookmarkStart w:id="140" w:name="_格式2__法定代表人授权书"/>
      <w:r/>
      <w:bookmarkEnd w:id="140"/>
      <w:r/>
      <w:bookmarkStart w:id="141" w:name="_Hlt26609389"/>
      <w:r/>
      <w:bookmarkEnd w:id="141"/>
      <w:r>
        <w:rPr>
          <w:rFonts w:hint="eastAsia" w:ascii="宋体" w:hAnsi="宋体" w:cs="方正仿宋_GBK"/>
          <w:color w:val="000000" w:themeColor="text1"/>
          <w:sz w:val="24"/>
          <w:szCs w:val="24"/>
          <w:highlight w:val="none"/>
          <w14:textFill>
            <w14:solidFill>
              <w14:schemeClr w14:val="tx1"/>
            </w14:solidFill>
          </w14:textFill>
        </w:rPr>
        <w:t xml:space="preserve">项目名称：      项目编号：      </w:t>
      </w:r>
      <w:r/>
    </w:p>
    <w:tbl>
      <w:tblPr>
        <w:tblStyle w:val="73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bookmarkStart w:id="142" w:name="_Hlt26609391"/>
            <w:r/>
            <w:bookmarkEnd w:id="142"/>
            <w:r/>
            <w:bookmarkStart w:id="143" w:name="_Hlt26580838"/>
            <w:r/>
            <w:bookmarkEnd w:id="143"/>
            <w:r/>
            <w:bookmarkStart w:id="144" w:name="_Hlt26671372"/>
            <w:r/>
            <w:bookmarkEnd w:id="144"/>
            <w:r/>
            <w:bookmarkStart w:id="145" w:name="_Hlt24879081"/>
            <w:r/>
            <w:bookmarkEnd w:id="145"/>
            <w:r/>
            <w:bookmarkStart w:id="146" w:name="_Hlt26671343"/>
            <w:r/>
            <w:bookmarkEnd w:id="146"/>
            <w:r/>
            <w:bookmarkStart w:id="147" w:name="_Hlt26955056"/>
            <w:r/>
            <w:bookmarkEnd w:id="147"/>
            <w:r/>
            <w:bookmarkStart w:id="148" w:name="_Hlt26955064"/>
            <w:r/>
            <w:bookmarkEnd w:id="148"/>
            <w:r/>
            <w:bookmarkStart w:id="149" w:name="_Hlt26782999"/>
            <w:r/>
            <w:bookmarkEnd w:id="149"/>
            <w:r>
              <w:rPr>
                <w:rFonts w:hint="eastAsia" w:ascii="宋体" w:hAnsi="宋体"/>
                <w:color w:val="000000" w:themeColor="text1"/>
                <w:sz w:val="24"/>
                <w:szCs w:val="24"/>
                <w:highlight w:val="none"/>
                <w14:textFill>
                  <w14:solidFill>
                    <w14:schemeClr w14:val="tx1"/>
                  </w14:solidFill>
                </w14:textFill>
              </w:rPr>
              <w:t xml:space="preserve">序号</w:t>
            </w:r>
            <w:r/>
          </w:p>
        </w:tc>
        <w:tc>
          <w:tcPr>
            <w:tcW w:w="326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招标文件要求</w:t>
            </w:r>
            <w:r/>
          </w:p>
        </w:tc>
        <w:tc>
          <w:tcPr>
            <w:tcW w:w="30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投标响应情况</w:t>
            </w:r>
            <w:r/>
          </w:p>
        </w:tc>
        <w:tc>
          <w:tcPr>
            <w:tcW w:w="139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26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26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26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trHeight w:val="640"/>
        </w:trPr>
        <w:tc>
          <w:tcPr>
            <w:tcW w:w="817"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26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9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投标人（盖章）：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法定代表人（单位负责人）或委托代理人（签字或盖章）：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Arial" w:hAnsi="Arial" w:cs="Arial"/>
          <w:iCs/>
          <w:color w:val="000000" w:themeColor="text1"/>
          <w:sz w:val="36"/>
          <w:highlight w:val="none"/>
          <w14:textFill>
            <w14:solidFill>
              <w14:schemeClr w14:val="tx1"/>
            </w14:solidFill>
          </w14:textFill>
        </w:rPr>
      </w:pPr>
      <w:r>
        <w:rPr>
          <w:rFonts w:hint="eastAsia" w:ascii="Arial" w:hAnsi="Arial" w:cs="Arial"/>
          <w:iCs/>
          <w:color w:val="000000" w:themeColor="text1"/>
          <w:sz w:val="36"/>
          <w:highlight w:val="none"/>
          <w14:textFill>
            <w14:solidFill>
              <w14:schemeClr w14:val="tx1"/>
            </w14:solidFill>
          </w14:textFill>
        </w:rPr>
        <w:br w:type="page" w:clear="all"/>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十七、类似项目业绩一览表 </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类似项目业绩一览表</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508"/>
        <w:gridCol w:w="1850"/>
        <w:gridCol w:w="1985"/>
        <w:gridCol w:w="1309"/>
      </w:tblGrid>
      <w:tr>
        <w:trPr>
          <w:cantSplit/>
          <w:jc w:val="center"/>
          <w:trHeight w:val="601"/>
        </w:trPr>
        <w:tc>
          <w:tcPr>
            <w:tcW w:w="85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25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W w:w="1850"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签订时间</w:t>
            </w:r>
            <w:r/>
          </w:p>
        </w:tc>
        <w:tc>
          <w:tcPr>
            <w:tcW w:w="198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采购单位</w:t>
            </w:r>
            <w:r/>
          </w:p>
        </w:tc>
        <w:tc>
          <w:tcPr>
            <w:tcW w:w="130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主要标的</w:t>
            </w:r>
            <w:r/>
          </w:p>
        </w:tc>
      </w:tr>
      <w:tr>
        <w:trPr>
          <w:cantSplit/>
          <w:jc w:val="center"/>
          <w:trHeight w:val="640"/>
        </w:trPr>
        <w:tc>
          <w:tcPr>
            <w:tcW w:w="85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25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5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5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5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5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853"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250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850"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985"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0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投标人（盖章）：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法定代表人（单位负责人）或委托代理人（签字或盖章）：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Arial" w:hAnsi="Arial" w:cs="Arial"/>
          <w:iCs/>
          <w:color w:val="000000" w:themeColor="text1"/>
          <w:sz w:val="36"/>
          <w:highlight w:val="none"/>
          <w14:textFill>
            <w14:solidFill>
              <w14:schemeClr w14:val="tx1"/>
            </w14:solidFill>
          </w14:textFill>
        </w:rPr>
      </w:pPr>
      <w:r>
        <w:rPr>
          <w:rFonts w:hint="eastAsia" w:ascii="Arial" w:hAnsi="Arial" w:cs="Arial"/>
          <w:iCs/>
          <w:color w:val="000000" w:themeColor="text1"/>
          <w:sz w:val="36"/>
          <w:highlight w:val="none"/>
          <w14:textFill>
            <w14:solidFill>
              <w14:schemeClr w14:val="tx1"/>
            </w14:solidFill>
          </w14:textFill>
        </w:rPr>
        <w:br w:type="page" w:clear="all"/>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bookmarkStart w:id="150" w:name="_GoBack"/>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十八、项目团队人员一览表 </w:t>
      </w:r>
      <w:r/>
    </w:p>
    <w:p>
      <w:pPr>
        <w:jc w:val="center"/>
        <w:spacing w:line="360" w:lineRule="auto"/>
        <w:rPr>
          <w:rFonts w:hint="eastAsia" w:ascii="黑体" w:hAnsi="黑体" w:eastAsia="黑体" w:cs="宋体"/>
          <w:bCs/>
          <w:color w:val="000000" w:themeColor="text1"/>
          <w:sz w:val="36"/>
          <w:szCs w:val="28"/>
          <w:highlight w:val="none"/>
          <w14:textFill>
            <w14:solidFill>
              <w14:schemeClr w14:val="tx1"/>
            </w14:solidFill>
          </w14:textFill>
        </w:rPr>
      </w:pPr>
      <w:r>
        <w:rPr>
          <w:rFonts w:hint="eastAsia" w:ascii="黑体" w:hAnsi="黑体" w:eastAsia="黑体" w:cs="宋体"/>
          <w:bCs/>
          <w:color w:val="000000" w:themeColor="text1"/>
          <w:sz w:val="36"/>
          <w:szCs w:val="28"/>
          <w:highlight w:val="none"/>
          <w14:textFill>
            <w14:solidFill>
              <w14:schemeClr w14:val="tx1"/>
            </w14:solidFill>
          </w14:textFill>
        </w:rPr>
        <w:t xml:space="preserve">项目团队人员一览表</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项目名称：      项目编号：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姓名</w:t>
            </w:r>
            <w:r/>
          </w:p>
        </w:tc>
        <w:tc>
          <w:tcPr>
            <w:tcW w:w="14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本项目拟担任职务</w:t>
            </w:r>
            <w:r/>
          </w:p>
        </w:tc>
        <w:tc>
          <w:tcPr>
            <w:tcW w:w="223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技术职称、专业资质</w:t>
            </w:r>
            <w:r/>
          </w:p>
        </w:tc>
        <w:tc>
          <w:tcPr>
            <w:tcW w:w="11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学历</w:t>
            </w:r>
            <w:r/>
          </w:p>
        </w:tc>
        <w:tc>
          <w:tcPr>
            <w:tcW w:w="11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年龄</w:t>
            </w:r>
            <w:r/>
          </w:p>
        </w:tc>
        <w:tc>
          <w:tcPr>
            <w:tcW w:w="16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4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23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4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23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4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23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cantSplit/>
          <w:jc w:val="center"/>
          <w:trHeight w:val="640"/>
        </w:trPr>
        <w:tc>
          <w:tcPr>
            <w:tcW w:w="9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446"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2239"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13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60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投标人（盖章）：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法定代表人（单位负责人）或委托代理人（签字或盖章）：</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日期：    年     月     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bookmarkEnd w:id="150"/>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643"/>
        <w:jc w:val="left"/>
        <w:spacing w:line="500" w:lineRule="exact"/>
        <w:rPr>
          <w:rFonts w:ascii="黑体" w:hAnsi="黑体" w:eastAsia="黑体"/>
          <w:b/>
          <w:color w:val="000000" w:themeColor="text1"/>
          <w:sz w:val="32"/>
          <w:szCs w:val="32"/>
          <w:highlight w:val="none"/>
          <w14:textFill>
            <w14:solidFill>
              <w14:schemeClr w14:val="tx1"/>
            </w14:solidFill>
          </w14:textFill>
        </w:rPr>
      </w:pPr>
      <w:r>
        <w:rPr>
          <w:rFonts w:ascii="黑体" w:hAnsi="黑体" w:eastAsia="黑体"/>
          <w:b/>
          <w:color w:val="000000" w:themeColor="text1"/>
          <w:sz w:val="32"/>
          <w:szCs w:val="32"/>
          <w:highlight w:val="none"/>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iCs/>
          <w:color w:val="000000" w:themeColor="text1"/>
          <w:sz w:val="36"/>
          <w:highlight w:val="none"/>
          <w:u w:val="single"/>
          <w:lang w:val="en-US" w:eastAsia="zh-CN"/>
          <w14:textFill>
            <w14:solidFill>
              <w14:schemeClr w14:val="tx1"/>
            </w14:solidFill>
          </w14:textFill>
        </w:rPr>
      </w:pPr>
      <w:r>
        <w:rPr>
          <w:rFonts w:hint="eastAsia" w:ascii="宋体" w:hAnsi="宋体"/>
          <w:b/>
          <w:bCs w:val="0"/>
          <w:i/>
          <w:iCs/>
          <w:color w:val="000000" w:themeColor="text1"/>
          <w:sz w:val="36"/>
          <w:highlight w:val="none"/>
          <w:u w:val="single"/>
          <w:lang w:val="en-US" w:eastAsia="zh-CN"/>
          <w14:textFill>
            <w14:solidFill>
              <w14:schemeClr w14:val="tx1"/>
            </w14:solidFill>
          </w14:textFill>
        </w:rPr>
      </w:r>
      <w:r/>
    </w:p>
    <w:p>
      <w:pPr>
        <w:ind w:firstLine="0"/>
        <w:keepLines w:val="0"/>
        <w:keepNext w:val="0"/>
        <w:pageBreakBefore w:val="0"/>
        <w:spacing w:line="240" w:lineRule="auto"/>
        <w:widowControl w:val="off"/>
        <w:rPr>
          <w:rFonts w:hint="eastAsia" w:ascii="宋体" w:hAnsi="宋体"/>
          <w:b/>
          <w:bCs w:val="0"/>
          <w:i w:val="0"/>
          <w:iCs w:val="0"/>
          <w:color w:val="000000" w:themeColor="text1"/>
          <w:sz w:val="36"/>
          <w:highlight w:val="none"/>
          <w:u w:val="single"/>
          <w:lang w:val="en-US" w:eastAsia="zh-CN"/>
          <w14:textFill>
            <w14:solidFill>
              <w14:schemeClr w14:val="tx1"/>
            </w14:solidFill>
          </w14:textFill>
        </w:rPr>
      </w:pPr>
      <w:r>
        <w:rPr>
          <w:rFonts w:hint="eastAsia" w:ascii="宋体" w:hAnsi="宋体"/>
          <w:b/>
          <w:bCs w:val="0"/>
          <w:i w:val="0"/>
          <w:iCs w:val="0"/>
          <w:color w:val="000000" w:themeColor="text1"/>
          <w:sz w:val="36"/>
          <w:highlight w:val="none"/>
          <w:u w:val="single"/>
          <w:lang w:val="en-US" w:eastAsia="zh-CN"/>
          <w14:textFill>
            <w14:solidFill>
              <w14:schemeClr w14:val="tx1"/>
            </w14:solidFill>
          </w14:textFill>
        </w:rPr>
        <w:t xml:space="preserve">十九、开标一览表</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投标人全称（CA公章）：</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p>
      <w:pPr>
        <w:jc w:val="both"/>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项目编号：                                </w:t>
      </w:r>
      <w:r>
        <w:rPr>
          <w:rFonts w:ascii="Times New Roman" w:hAnsi="Times New Roman"/>
          <w:color w:val="000000" w:themeColor="text1"/>
          <w:sz w:val="24"/>
          <w:szCs w:val="24"/>
          <w:highlight w:val="none"/>
          <w14:textFill>
            <w14:solidFill>
              <w14:schemeClr w14:val="tx1"/>
            </w14:solidFill>
          </w14:textFill>
        </w:rPr>
        <w:t xml:space="preserve">货币单位：人民币元</w:t>
      </w:r>
      <w:r/>
    </w:p>
    <w:p>
      <w:pPr>
        <w:jc w:val="left"/>
        <w:widowControl/>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   </w:t>
      </w:r>
      <w:r/>
    </w:p>
    <w:tbl>
      <w:tblPr>
        <w:tblStyle w:val="73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jc w:val="center"/>
          <w:trHeight w:val="62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投标货物名称</w:t>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总价（小写）</w:t>
            </w:r>
            <w:r/>
          </w:p>
        </w:tc>
      </w:tr>
      <w:tr>
        <w:trPr>
          <w:jc w:val="center"/>
          <w:trHeight w:val="581"/>
        </w:trPr>
        <w:tc>
          <w:tcPr>
            <w:tcW w:w="2802" w:type="dxa"/>
            <w:vAlign w:val="center"/>
            <w:textDirection w:val="lrTb"/>
            <w:noWrap w:val="false"/>
          </w:tcPr>
          <w:p>
            <w:pPr>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5703" w:type="dxa"/>
            <w:vAlign w:val="center"/>
            <w:textDirection w:val="lrTb"/>
            <w:noWrap w:val="false"/>
          </w:tcPr>
          <w:p>
            <w:pPr>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元</w:t>
            </w:r>
            <w:r/>
          </w:p>
        </w:tc>
      </w:tr>
    </w:tbl>
    <w:p>
      <w:pPr>
        <w:jc w:val="left"/>
        <w:widowControl/>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 xml:space="preserve">年     月     日</w:t>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right"/>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both"/>
        <w:widowControl/>
        <w:rPr>
          <w:rFonts w:hint="eastAsia"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hint="eastAsia"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r>
      <w:r/>
    </w:p>
    <w:p>
      <w:pPr>
        <w:jc w:val="center"/>
        <w:rPr>
          <w:rFonts w:ascii="黑体" w:hAnsi="黑体" w:eastAsia="黑体" w:cs="仿宋"/>
          <w:bCs/>
          <w:color w:val="000000" w:themeColor="text1"/>
          <w:sz w:val="40"/>
          <w:szCs w:val="32"/>
          <w:highlight w:val="none"/>
          <w14:textFill>
            <w14:solidFill>
              <w14:schemeClr w14:val="tx1"/>
            </w14:solidFill>
          </w14:textFill>
        </w:rPr>
      </w:pPr>
      <w:r>
        <w:rPr>
          <w:rFonts w:hint="eastAsia" w:ascii="黑体" w:hAnsi="黑体" w:eastAsia="黑体" w:cs="仿宋"/>
          <w:bCs/>
          <w:color w:val="000000" w:themeColor="text1"/>
          <w:sz w:val="40"/>
          <w:szCs w:val="32"/>
          <w:highlight w:val="none"/>
          <w14:textFill>
            <w14:solidFill>
              <w14:schemeClr w14:val="tx1"/>
            </w14:solidFill>
          </w14:textFill>
        </w:rPr>
        <w:t xml:space="preserve">质疑函范本</w:t>
      </w:r>
      <w:r/>
    </w:p>
    <w:p>
      <w:pPr>
        <w:spacing w:line="500" w:lineRule="exact"/>
        <w:rPr>
          <w:rFonts w:ascii="宋体" w:hAnsi="宋体" w:cs="仿宋"/>
          <w:bCs/>
          <w:color w:val="000000" w:themeColor="text1"/>
          <w:sz w:val="24"/>
          <w:szCs w:val="24"/>
          <w:highlight w:val="none"/>
          <w14:textFill>
            <w14:solidFill>
              <w14:schemeClr w14:val="tx1"/>
            </w14:solidFill>
          </w14:textFill>
        </w:rPr>
      </w:pPr>
      <w:r>
        <w:rPr>
          <w:rFonts w:hint="eastAsia" w:ascii="宋体" w:hAnsi="宋体" w:cs="仿宋"/>
          <w:bCs/>
          <w:color w:val="000000" w:themeColor="text1"/>
          <w:sz w:val="24"/>
          <w:szCs w:val="24"/>
          <w:highlight w:val="none"/>
          <w14:textFill>
            <w14:solidFill>
              <w14:schemeClr w14:val="tx1"/>
            </w14:solidFill>
          </w14:textFill>
        </w:rPr>
        <w:t xml:space="preserve">致：</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一、质疑供应商基本信息</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质疑供应商：</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联系人：</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授权代表：</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联系电话：</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地址：</w:t>
      </w:r>
      <w:r>
        <w:rPr>
          <w:rFonts w:ascii="宋体" w:hAnsi="宋体" w:cs="仿宋"/>
          <w:color w:val="000000" w:themeColor="text1"/>
          <w:sz w:val="24"/>
          <w:szCs w:val="24"/>
          <w:highlight w:val="none"/>
          <w14:textFill>
            <w14:solidFill>
              <w14:schemeClr w14:val="tx1"/>
            </w14:solidFill>
          </w14:textFill>
        </w:rPr>
        <w:t xml:space="preserve"> </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邮编：</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二、质疑项目基本情况</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质疑项目的编号：</w:t>
      </w:r>
      <w:r>
        <w:rPr>
          <w:rFonts w:hint="eastAsia" w:ascii="宋体" w:hAnsi="宋体" w:cs="仿宋"/>
          <w:color w:val="000000" w:themeColor="text1"/>
          <w:sz w:val="24"/>
          <w:szCs w:val="24"/>
          <w:highlight w:val="none"/>
          <w:u w:val="single"/>
          <w14:textFill>
            <w14:solidFill>
              <w14:schemeClr w14:val="tx1"/>
            </w14:solidFill>
          </w14:textFill>
        </w:rPr>
        <w:t xml:space="preserve">                         </w:t>
      </w:r>
      <w:r>
        <w:rPr>
          <w:rFonts w:hint="eastAsia" w:ascii="宋体" w:hAnsi="宋体" w:cs="仿宋"/>
          <w:color w:val="000000" w:themeColor="text1"/>
          <w:sz w:val="24"/>
          <w:szCs w:val="24"/>
          <w:highlight w:val="none"/>
          <w14:textFill>
            <w14:solidFill>
              <w14:schemeClr w14:val="tx1"/>
            </w14:solidFill>
          </w14:textFill>
        </w:rPr>
        <w:t xml:space="preserve">包号：</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采购人名称：</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采购文件获取日期：</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三、质疑事项具体内容</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质疑事项1：</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事实依据：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法律依据：</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质疑事项2</w:t>
      </w:r>
      <w:r/>
    </w:p>
    <w:p>
      <w:pPr>
        <w:spacing w:line="500" w:lineRule="exact"/>
        <w:rPr>
          <w:rFonts w:ascii="宋体" w:hAnsi="宋体" w:cs="仿宋"/>
          <w:color w:val="000000" w:themeColor="text1"/>
          <w:sz w:val="24"/>
          <w:szCs w:val="24"/>
          <w:highlight w:val="non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w:t>
      </w:r>
      <w:r/>
    </w:p>
    <w:p>
      <w:pPr>
        <w:spacing w:line="500" w:lineRule="exact"/>
        <w:rPr>
          <w:rFonts w:ascii="黑体" w:hAnsi="黑体" w:eastAsia="黑体" w:cs="仿宋"/>
          <w:bCs/>
          <w:color w:val="000000" w:themeColor="text1"/>
          <w:sz w:val="24"/>
          <w:szCs w:val="24"/>
          <w:highlight w:val="none"/>
          <w14:textFill>
            <w14:solidFill>
              <w14:schemeClr w14:val="tx1"/>
            </w14:solidFill>
          </w14:textFill>
        </w:rPr>
      </w:pPr>
      <w:r>
        <w:rPr>
          <w:rFonts w:hint="eastAsia" w:ascii="黑体" w:hAnsi="黑体" w:eastAsia="黑体" w:cs="仿宋"/>
          <w:bCs/>
          <w:color w:val="000000" w:themeColor="text1"/>
          <w:sz w:val="24"/>
          <w:szCs w:val="24"/>
          <w:highlight w:val="none"/>
          <w14:textFill>
            <w14:solidFill>
              <w14:schemeClr w14:val="tx1"/>
            </w14:solidFill>
          </w14:textFill>
        </w:rPr>
        <w:t xml:space="preserve">四、与质疑事项相关的质疑请求</w:t>
      </w:r>
      <w:r/>
    </w:p>
    <w:p>
      <w:pPr>
        <w:spacing w:line="500" w:lineRule="exact"/>
        <w:rPr>
          <w:rFonts w:ascii="宋体" w:hAnsi="宋体" w:cs="仿宋"/>
          <w:color w:val="000000" w:themeColor="text1"/>
          <w:sz w:val="24"/>
          <w:szCs w:val="24"/>
          <w:highlight w:val="none"/>
          <w:u w:val="single"/>
          <w14:textFill>
            <w14:solidFill>
              <w14:schemeClr w14:val="tx1"/>
            </w14:solidFill>
          </w14:textFill>
        </w:rPr>
      </w:pPr>
      <w:r>
        <w:rPr>
          <w:rFonts w:hint="eastAsia" w:ascii="宋体" w:hAnsi="宋体" w:cs="仿宋"/>
          <w:color w:val="000000" w:themeColor="text1"/>
          <w:sz w:val="24"/>
          <w:szCs w:val="24"/>
          <w:highlight w:val="none"/>
          <w14:textFill>
            <w14:solidFill>
              <w14:schemeClr w14:val="tx1"/>
            </w14:solidFill>
          </w14:textFill>
        </w:rPr>
        <w:t xml:space="preserve">请求：</w:t>
      </w:r>
      <w:r>
        <w:rPr>
          <w:rFonts w:hint="eastAsia" w:ascii="宋体" w:hAnsi="宋体" w:cs="仿宋"/>
          <w:color w:val="000000" w:themeColor="text1"/>
          <w:sz w:val="24"/>
          <w:szCs w:val="24"/>
          <w:highlight w:val="none"/>
          <w:u w:val="single"/>
          <w14:textFill>
            <w14:solidFill>
              <w14:schemeClr w14:val="tx1"/>
            </w14:solidFill>
          </w14:textFill>
        </w:rPr>
        <w:t xml:space="preserve">                                                                </w:t>
      </w:r>
      <w:r/>
    </w:p>
    <w:p>
      <w:pPr>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签字（签章）：                   公章：                      </w:t>
      </w:r>
      <w:r/>
    </w:p>
    <w:p>
      <w:pPr>
        <w:spacing w:line="50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spacing w:line="500" w:lineRule="exact"/>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质疑函制作说明：</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1.供应商提出质疑时，应提交质疑函和必要的证明材料。</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3.质疑供应商若对项目的某一分包进行质疑，质疑函中应列明具体分包号。</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4.质疑函的质疑事项应具体、明确，并有必要的事实依据和法律依据。</w:t>
      </w:r>
      <w:r/>
    </w:p>
    <w:p>
      <w:pPr>
        <w:ind w:firstLine="480"/>
        <w:jc w:val="left"/>
        <w:spacing w:line="500" w:lineRule="exact"/>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5.质疑函的质疑请求应与质疑事项相关。</w:t>
      </w:r>
      <w:r/>
    </w:p>
    <w:p>
      <w:pPr>
        <w:ind w:firstLine="480"/>
        <w:jc w:val="left"/>
        <w:spacing w:line="500" w:lineRule="exact"/>
        <w:widowControl/>
        <w:rPr>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sectPr>
      <w:footerReference w:type="default" r:id="rId11"/>
      <w:footnotePr/>
      <w:endnotePr/>
      <w:type w:val="nextPage"/>
      <w:pgSz w:w="11906" w:h="16838" w:orient="portrait"/>
      <w:pgMar w:top="1417" w:right="1587" w:bottom="1417" w:left="1587"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仿宋">
    <w:panose1 w:val="02010609060101010101"/>
  </w:font>
  <w:font w:name="等线">
    <w:panose1 w:val="02010600030101010101"/>
  </w:font>
  <w:font w:name="华文楷体">
    <w:panose1 w:val="02010600040101010101"/>
  </w:font>
  <w:font w:name="Wingdings">
    <w:panose1 w:val="05000000000000000000"/>
  </w:font>
  <w:font w:name="楷体_GB2312">
    <w:panose1 w:val="02010609060101010101"/>
  </w:font>
  <w:font w:name="Tahoma">
    <w:panose1 w:val="020B0604030504040204"/>
  </w:font>
  <w:font w:name="MS Mincho">
    <w:panose1 w:val="02020603050405090304"/>
  </w:font>
  <w:font w:name="仿宋_GB2312">
    <w:panose1 w:val="02010609060101010101"/>
  </w:font>
  <w:font w:name="黑体">
    <w:panose1 w:val="02010609060101010101"/>
  </w:font>
  <w:font w:name="方正小标宋_GBK">
    <w:panose1 w:val="020B0503020202020204"/>
  </w:font>
  <w:font w:name="Times New Roman">
    <w:panose1 w:val="02020603050405020304"/>
  </w:font>
  <w:font w:name="Helvetica">
    <w:panose1 w:val="020B0604020202020204"/>
  </w:font>
  <w:font w:name="宋体">
    <w:panose1 w:val="02010600030101010101"/>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b/>
        <w:i/>
      </w:rPr>
    </w:pPr>
    <w:r>
      <w:rPr>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47"/>
                          </w:pPr>
                          <w:r>
                            <w:fldChar w:fldCharType="begin"/>
                          </w:r>
                          <w:r>
                            <w:instrText xml:space="preserve"> PAGE  \* MERGEFORMAT </w:instrText>
                          </w:r>
                          <w:r>
                            <w:fldChar w:fldCharType="separate"/>
                          </w:r>
                          <w:r>
                            <w:t xml:space="preserve">36</w:t>
                          </w:r>
                          <w:r>
                            <w:fldChar w:fldCharType="end"/>
                          </w:r>
                          <w:r/>
                        </w:p>
                      </w:txbxContent>
                    </wps:txbx>
                    <wps:bodyPr vert="horz" wrap="none" lIns="0" tIns="0" rIns="0" bIns="0" anchor="t">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4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rPr>
        <w:rFonts w:hint="eastAsia"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Ari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24">
    <w:name w:val="Heading 1"/>
    <w:basedOn w:val="723"/>
    <w:next w:val="723"/>
    <w:link w:val="963"/>
    <w:uiPriority w:val="9"/>
    <w:qFormat/>
    <w:pPr>
      <w:jc w:val="center"/>
      <w:keepLines/>
      <w:keepNext/>
      <w:spacing w:before="480" w:after="200"/>
      <w:outlineLvl w:val="0"/>
    </w:pPr>
    <w:rPr>
      <w:rFonts w:ascii="Arial" w:hAnsi="Arial" w:eastAsia="黑体" w:cs="Arial"/>
      <w:sz w:val="44"/>
      <w:szCs w:val="40"/>
    </w:rPr>
  </w:style>
  <w:style w:type="paragraph" w:styleId="725">
    <w:name w:val="Heading 2"/>
    <w:basedOn w:val="723"/>
    <w:next w:val="723"/>
    <w:link w:val="965"/>
    <w:uiPriority w:val="9"/>
    <w:qFormat/>
    <w:pPr>
      <w:jc w:val="center"/>
      <w:keepLines/>
      <w:keepNext/>
      <w:spacing w:before="360" w:after="200" w:line="360" w:lineRule="auto"/>
      <w:outlineLvl w:val="1"/>
    </w:pPr>
    <w:rPr>
      <w:rFonts w:ascii="Arial" w:hAnsi="Arial" w:cs="Arial"/>
      <w:sz w:val="36"/>
    </w:rPr>
  </w:style>
  <w:style w:type="paragraph" w:styleId="726">
    <w:name w:val="Heading 3"/>
    <w:basedOn w:val="723"/>
    <w:next w:val="723"/>
    <w:link w:val="807"/>
    <w:uiPriority w:val="9"/>
    <w:qFormat/>
    <w:pPr>
      <w:keepLines/>
      <w:keepNext/>
      <w:spacing w:before="320" w:after="200"/>
      <w:outlineLvl w:val="2"/>
    </w:pPr>
    <w:rPr>
      <w:rFonts w:ascii="Arial" w:hAnsi="Arial" w:eastAsia="Arial" w:cs="Arial"/>
      <w:sz w:val="30"/>
      <w:szCs w:val="30"/>
    </w:rPr>
  </w:style>
  <w:style w:type="paragraph" w:styleId="727">
    <w:name w:val="Heading 4"/>
    <w:basedOn w:val="723"/>
    <w:next w:val="723"/>
    <w:link w:val="808"/>
    <w:uiPriority w:val="9"/>
    <w:qFormat/>
    <w:pPr>
      <w:keepLines/>
      <w:keepNext/>
      <w:spacing w:before="320" w:after="200"/>
      <w:outlineLvl w:val="3"/>
    </w:pPr>
    <w:rPr>
      <w:rFonts w:ascii="Arial" w:hAnsi="Arial" w:eastAsia="Arial" w:cs="Arial"/>
      <w:b/>
      <w:bCs/>
      <w:sz w:val="26"/>
      <w:szCs w:val="26"/>
    </w:rPr>
  </w:style>
  <w:style w:type="paragraph" w:styleId="728">
    <w:name w:val="Heading 5"/>
    <w:basedOn w:val="723"/>
    <w:next w:val="723"/>
    <w:link w:val="809"/>
    <w:uiPriority w:val="9"/>
    <w:qFormat/>
    <w:pPr>
      <w:keepLines/>
      <w:keepNext/>
      <w:spacing w:before="320" w:after="200"/>
      <w:outlineLvl w:val="4"/>
    </w:pPr>
    <w:rPr>
      <w:rFonts w:ascii="Arial" w:hAnsi="Arial" w:eastAsia="Arial" w:cs="Arial"/>
      <w:b/>
      <w:bCs/>
      <w:sz w:val="24"/>
      <w:szCs w:val="24"/>
    </w:rPr>
  </w:style>
  <w:style w:type="paragraph" w:styleId="729">
    <w:name w:val="Heading 6"/>
    <w:basedOn w:val="723"/>
    <w:next w:val="723"/>
    <w:link w:val="810"/>
    <w:uiPriority w:val="9"/>
    <w:qFormat/>
    <w:pPr>
      <w:keepLines/>
      <w:keepNext/>
      <w:spacing w:before="320" w:after="200"/>
      <w:outlineLvl w:val="5"/>
    </w:pPr>
    <w:rPr>
      <w:rFonts w:ascii="Arial" w:hAnsi="Arial" w:eastAsia="Arial" w:cs="Arial"/>
      <w:b/>
      <w:bCs/>
      <w:sz w:val="22"/>
    </w:rPr>
  </w:style>
  <w:style w:type="paragraph" w:styleId="730">
    <w:name w:val="Heading 7"/>
    <w:basedOn w:val="723"/>
    <w:next w:val="723"/>
    <w:link w:val="811"/>
    <w:uiPriority w:val="9"/>
    <w:qFormat/>
    <w:pPr>
      <w:keepLines/>
      <w:keepNext/>
      <w:spacing w:before="320" w:after="200"/>
      <w:outlineLvl w:val="6"/>
    </w:pPr>
    <w:rPr>
      <w:rFonts w:ascii="Arial" w:hAnsi="Arial" w:eastAsia="Arial" w:cs="Arial"/>
      <w:b/>
      <w:bCs/>
      <w:i/>
      <w:iCs/>
      <w:sz w:val="22"/>
    </w:rPr>
  </w:style>
  <w:style w:type="paragraph" w:styleId="731">
    <w:name w:val="Heading 8"/>
    <w:basedOn w:val="723"/>
    <w:next w:val="723"/>
    <w:link w:val="812"/>
    <w:uiPriority w:val="9"/>
    <w:qFormat/>
    <w:pPr>
      <w:keepLines/>
      <w:keepNext/>
      <w:spacing w:before="320" w:after="200"/>
      <w:outlineLvl w:val="7"/>
    </w:pPr>
    <w:rPr>
      <w:rFonts w:ascii="Arial" w:hAnsi="Arial" w:eastAsia="Arial" w:cs="Arial"/>
      <w:i/>
      <w:iCs/>
      <w:sz w:val="22"/>
    </w:rPr>
  </w:style>
  <w:style w:type="paragraph" w:styleId="732">
    <w:name w:val="Heading 9"/>
    <w:basedOn w:val="723"/>
    <w:next w:val="723"/>
    <w:link w:val="813"/>
    <w:uiPriority w:val="9"/>
    <w:qFormat/>
    <w:pPr>
      <w:keepLines/>
      <w:keepNext/>
      <w:spacing w:before="320" w:after="200"/>
      <w:outlineLvl w:val="8"/>
    </w:pPr>
    <w:rPr>
      <w:rFonts w:ascii="Arial" w:hAnsi="Arial" w:eastAsia="Arial" w:cs="Arial"/>
      <w:i/>
      <w:iCs/>
      <w:szCs w:val="21"/>
    </w:rPr>
  </w:style>
  <w:style w:type="character" w:styleId="733" w:default="1">
    <w:name w:val="Default Paragraph Font"/>
    <w:uiPriority w:val="1"/>
    <w:semiHidden/>
    <w:unhideWhenUsed/>
    <w:qFormat/>
  </w:style>
  <w:style w:type="table" w:styleId="734" w:default="1">
    <w:name w:val="Normal Table"/>
    <w:uiPriority w:val="99"/>
    <w:semiHidden/>
    <w:unhideWhenUsed/>
    <w:qFormat/>
    <w:tblPr>
      <w:tblCellMar>
        <w:left w:w="108" w:type="dxa"/>
        <w:top w:w="0" w:type="dxa"/>
        <w:right w:w="108" w:type="dxa"/>
        <w:bottom w:w="0" w:type="dxa"/>
      </w:tblCellMar>
    </w:tblPr>
  </w:style>
  <w:style w:type="paragraph" w:styleId="735">
    <w:name w:val="toc 7"/>
    <w:basedOn w:val="723"/>
    <w:next w:val="723"/>
    <w:uiPriority w:val="39"/>
    <w:qFormat/>
    <w:pPr>
      <w:ind w:left="1701"/>
      <w:spacing w:after="57"/>
    </w:pPr>
  </w:style>
  <w:style w:type="paragraph" w:styleId="736">
    <w:name w:val="Normal Indent"/>
    <w:basedOn w:val="723"/>
    <w:next w:val="737"/>
    <w:uiPriority w:val="0"/>
    <w:qFormat/>
    <w:pPr>
      <w:ind w:firstLine="420"/>
    </w:pPr>
    <w:rPr>
      <w:szCs w:val="21"/>
    </w:rPr>
  </w:style>
  <w:style w:type="paragraph" w:styleId="737">
    <w:name w:val="Body Text"/>
    <w:basedOn w:val="723"/>
    <w:uiPriority w:val="0"/>
    <w:qFormat/>
    <w:pPr>
      <w:spacing w:after="120"/>
    </w:pPr>
  </w:style>
  <w:style w:type="paragraph" w:styleId="738">
    <w:name w:val="Caption"/>
    <w:basedOn w:val="723"/>
    <w:next w:val="723"/>
    <w:uiPriority w:val="35"/>
    <w:qFormat/>
    <w:pPr>
      <w:spacing w:line="276" w:lineRule="auto"/>
    </w:pPr>
    <w:rPr>
      <w:b/>
      <w:bCs/>
      <w:color w:val="4874cb"/>
      <w:sz w:val="18"/>
      <w:szCs w:val="18"/>
    </w:rPr>
  </w:style>
  <w:style w:type="paragraph" w:styleId="739">
    <w:name w:val="annotation text"/>
    <w:basedOn w:val="723"/>
    <w:link w:val="971"/>
    <w:uiPriority w:val="0"/>
    <w:qFormat/>
    <w:pPr>
      <w:ind w:firstLine="922"/>
      <w:jc w:val="left"/>
      <w:spacing w:line="360" w:lineRule="auto"/>
    </w:pPr>
    <w:rPr>
      <w:rFonts w:ascii="Times New Roman" w:hAnsi="Times New Roman"/>
      <w:szCs w:val="24"/>
    </w:rPr>
  </w:style>
  <w:style w:type="paragraph" w:styleId="740">
    <w:name w:val="Body Text Indent"/>
    <w:basedOn w:val="723"/>
    <w:uiPriority w:val="0"/>
    <w:qFormat/>
    <w:pPr>
      <w:ind w:left="420"/>
      <w:spacing w:after="120"/>
    </w:pPr>
    <w:rPr>
      <w:rFonts w:ascii="Times New Roman" w:hAnsi="Times New Roman"/>
      <w:szCs w:val="24"/>
    </w:rPr>
  </w:style>
  <w:style w:type="paragraph" w:styleId="741">
    <w:name w:val="toc 5"/>
    <w:basedOn w:val="723"/>
    <w:next w:val="723"/>
    <w:uiPriority w:val="39"/>
    <w:qFormat/>
    <w:pPr>
      <w:ind w:left="1134"/>
      <w:spacing w:after="57"/>
    </w:pPr>
  </w:style>
  <w:style w:type="paragraph" w:styleId="742">
    <w:name w:val="toc 3"/>
    <w:basedOn w:val="723"/>
    <w:next w:val="723"/>
    <w:uiPriority w:val="39"/>
    <w:qFormat/>
    <w:pPr>
      <w:ind w:left="567"/>
      <w:spacing w:after="57"/>
    </w:pPr>
  </w:style>
  <w:style w:type="paragraph" w:styleId="743">
    <w:name w:val="Plain Text"/>
    <w:basedOn w:val="723"/>
    <w:uiPriority w:val="0"/>
    <w:qFormat/>
    <w:rPr>
      <w:rFonts w:ascii="Tahoma" w:hAnsi="黑体" w:cs="方正小标宋_GBK"/>
      <w:szCs w:val="20"/>
    </w:rPr>
  </w:style>
  <w:style w:type="paragraph" w:styleId="744">
    <w:name w:val="toc 8"/>
    <w:basedOn w:val="723"/>
    <w:next w:val="723"/>
    <w:uiPriority w:val="39"/>
    <w:qFormat/>
    <w:pPr>
      <w:ind w:left="1984"/>
      <w:spacing w:after="57"/>
    </w:pPr>
  </w:style>
  <w:style w:type="paragraph" w:styleId="745">
    <w:name w:val="endnote text"/>
    <w:basedOn w:val="723"/>
    <w:link w:val="951"/>
    <w:uiPriority w:val="99"/>
    <w:qFormat/>
    <w:rPr>
      <w:sz w:val="20"/>
    </w:rPr>
  </w:style>
  <w:style w:type="paragraph" w:styleId="746">
    <w:name w:val="Balloon Text"/>
    <w:basedOn w:val="723"/>
    <w:link w:val="966"/>
    <w:uiPriority w:val="0"/>
    <w:qFormat/>
    <w:rPr>
      <w:sz w:val="18"/>
      <w:szCs w:val="18"/>
    </w:rPr>
  </w:style>
  <w:style w:type="paragraph" w:styleId="747">
    <w:name w:val="Footer"/>
    <w:basedOn w:val="723"/>
    <w:uiPriority w:val="0"/>
    <w:qFormat/>
    <w:pPr>
      <w:jc w:val="left"/>
      <w:tabs>
        <w:tab w:val="center" w:pos="4153" w:leader="none"/>
        <w:tab w:val="right" w:pos="8306" w:leader="none"/>
      </w:tabs>
    </w:pPr>
    <w:rPr>
      <w:sz w:val="18"/>
      <w:szCs w:val="18"/>
    </w:rPr>
  </w:style>
  <w:style w:type="paragraph" w:styleId="748">
    <w:name w:val="Header"/>
    <w:basedOn w:val="72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49">
    <w:name w:val="toc 1"/>
    <w:basedOn w:val="723"/>
    <w:next w:val="723"/>
    <w:uiPriority w:val="39"/>
    <w:qFormat/>
    <w:pPr>
      <w:spacing w:after="57"/>
    </w:pPr>
  </w:style>
  <w:style w:type="paragraph" w:styleId="750">
    <w:name w:val="toc 4"/>
    <w:basedOn w:val="723"/>
    <w:next w:val="723"/>
    <w:uiPriority w:val="39"/>
    <w:qFormat/>
    <w:pPr>
      <w:ind w:left="850"/>
      <w:spacing w:after="57"/>
    </w:pPr>
  </w:style>
  <w:style w:type="paragraph" w:styleId="751">
    <w:name w:val="Subtitle"/>
    <w:basedOn w:val="723"/>
    <w:next w:val="723"/>
    <w:link w:val="817"/>
    <w:uiPriority w:val="11"/>
    <w:qFormat/>
    <w:pPr>
      <w:spacing w:before="200" w:after="200"/>
    </w:pPr>
    <w:rPr>
      <w:sz w:val="24"/>
      <w:szCs w:val="24"/>
    </w:rPr>
  </w:style>
  <w:style w:type="paragraph" w:styleId="752">
    <w:name w:val="footnote text"/>
    <w:basedOn w:val="723"/>
    <w:link w:val="950"/>
    <w:uiPriority w:val="99"/>
    <w:qFormat/>
    <w:pPr>
      <w:spacing w:after="40"/>
    </w:pPr>
    <w:rPr>
      <w:sz w:val="18"/>
    </w:rPr>
  </w:style>
  <w:style w:type="paragraph" w:styleId="753">
    <w:name w:val="toc 6"/>
    <w:basedOn w:val="723"/>
    <w:next w:val="723"/>
    <w:uiPriority w:val="39"/>
    <w:qFormat/>
    <w:pPr>
      <w:ind w:left="1417"/>
      <w:spacing w:after="57"/>
    </w:pPr>
  </w:style>
  <w:style w:type="paragraph" w:styleId="754">
    <w:name w:val="table of figures"/>
    <w:basedOn w:val="723"/>
    <w:next w:val="723"/>
    <w:uiPriority w:val="99"/>
    <w:qFormat/>
  </w:style>
  <w:style w:type="paragraph" w:styleId="755">
    <w:name w:val="toc 2"/>
    <w:basedOn w:val="723"/>
    <w:next w:val="723"/>
    <w:uiPriority w:val="39"/>
    <w:qFormat/>
    <w:pPr>
      <w:ind w:left="283"/>
      <w:spacing w:after="57"/>
    </w:pPr>
  </w:style>
  <w:style w:type="paragraph" w:styleId="756">
    <w:name w:val="toc 9"/>
    <w:basedOn w:val="723"/>
    <w:next w:val="723"/>
    <w:uiPriority w:val="39"/>
    <w:qFormat/>
    <w:pPr>
      <w:ind w:left="2268"/>
      <w:spacing w:after="57"/>
    </w:pPr>
  </w:style>
  <w:style w:type="paragraph" w:styleId="757">
    <w:name w:val="Normal (Web)"/>
    <w:basedOn w:val="723"/>
    <w:uiPriority w:val="0"/>
    <w:qFormat/>
    <w:pPr>
      <w:jc w:val="left"/>
      <w:spacing w:beforeAutospacing="1" w:afterAutospacing="1"/>
    </w:pPr>
    <w:rPr>
      <w:sz w:val="24"/>
    </w:rPr>
  </w:style>
  <w:style w:type="paragraph" w:styleId="758">
    <w:name w:val="Title"/>
    <w:basedOn w:val="723"/>
    <w:next w:val="723"/>
    <w:link w:val="816"/>
    <w:uiPriority w:val="10"/>
    <w:qFormat/>
    <w:pPr>
      <w:contextualSpacing/>
      <w:spacing w:before="300" w:after="200"/>
    </w:pPr>
    <w:rPr>
      <w:sz w:val="48"/>
      <w:szCs w:val="48"/>
    </w:rPr>
  </w:style>
  <w:style w:type="paragraph" w:styleId="759">
    <w:name w:val="annotation subject"/>
    <w:basedOn w:val="739"/>
    <w:next w:val="739"/>
    <w:link w:val="972"/>
    <w:uiPriority w:val="99"/>
    <w:qFormat/>
    <w:pPr>
      <w:ind w:firstLine="0"/>
      <w:spacing w:line="240" w:lineRule="auto"/>
    </w:pPr>
    <w:rPr>
      <w:rFonts w:ascii="Calibri" w:hAnsi="Calibri"/>
      <w:b/>
      <w:bCs/>
      <w:szCs w:val="22"/>
    </w:rPr>
  </w:style>
  <w:style w:type="table" w:styleId="760">
    <w:name w:val="Table Grid"/>
    <w:basedOn w:val="73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3"/>
    <w:uiPriority w:val="99"/>
    <w:qFormat/>
    <w:rPr>
      <w:vertAlign w:val="superscript"/>
    </w:rPr>
  </w:style>
  <w:style w:type="character" w:styleId="762">
    <w:name w:val="Hyperlink"/>
    <w:uiPriority w:val="99"/>
    <w:qFormat/>
    <w:rPr>
      <w:color w:val="0026e5"/>
      <w:u w:val="single"/>
    </w:rPr>
  </w:style>
  <w:style w:type="character" w:styleId="763">
    <w:name w:val="annotation reference"/>
    <w:basedOn w:val="733"/>
    <w:uiPriority w:val="99"/>
    <w:qFormat/>
    <w:rPr>
      <w:sz w:val="21"/>
      <w:szCs w:val="21"/>
    </w:rPr>
  </w:style>
  <w:style w:type="character" w:styleId="764">
    <w:name w:val="footnote reference"/>
    <w:basedOn w:val="733"/>
    <w:uiPriority w:val="99"/>
    <w:qFormat/>
    <w:rPr>
      <w:vertAlign w:val="superscript"/>
    </w:rPr>
  </w:style>
  <w:style w:type="character" w:styleId="765" w:customStyle="1">
    <w:name w:val="Heading 1 Char"/>
    <w:basedOn w:val="733"/>
    <w:uiPriority w:val="9"/>
    <w:qFormat/>
    <w:rPr>
      <w:rFonts w:ascii="Arial" w:hAnsi="Arial" w:eastAsia="Arial" w:cs="Arial"/>
      <w:sz w:val="40"/>
      <w:szCs w:val="40"/>
    </w:rPr>
  </w:style>
  <w:style w:type="character" w:styleId="766" w:customStyle="1">
    <w:name w:val="Heading 2 Char"/>
    <w:basedOn w:val="733"/>
    <w:uiPriority w:val="9"/>
    <w:qFormat/>
    <w:rPr>
      <w:rFonts w:ascii="Arial" w:hAnsi="Arial" w:eastAsia="Arial" w:cs="Arial"/>
      <w:sz w:val="34"/>
    </w:rPr>
  </w:style>
  <w:style w:type="character" w:styleId="767" w:customStyle="1">
    <w:name w:val="Heading 3 Char"/>
    <w:basedOn w:val="733"/>
    <w:uiPriority w:val="9"/>
    <w:qFormat/>
    <w:rPr>
      <w:rFonts w:ascii="Arial" w:hAnsi="Arial" w:eastAsia="Arial" w:cs="Arial"/>
      <w:sz w:val="30"/>
      <w:szCs w:val="30"/>
    </w:rPr>
  </w:style>
  <w:style w:type="character" w:styleId="768" w:customStyle="1">
    <w:name w:val="Heading 4 Char"/>
    <w:basedOn w:val="733"/>
    <w:uiPriority w:val="9"/>
    <w:qFormat/>
    <w:rPr>
      <w:rFonts w:ascii="Arial" w:hAnsi="Arial" w:eastAsia="Arial" w:cs="Arial"/>
      <w:b/>
      <w:bCs/>
      <w:sz w:val="26"/>
      <w:szCs w:val="26"/>
    </w:rPr>
  </w:style>
  <w:style w:type="character" w:styleId="769" w:customStyle="1">
    <w:name w:val="Heading 5 Char"/>
    <w:basedOn w:val="733"/>
    <w:uiPriority w:val="9"/>
    <w:qFormat/>
    <w:rPr>
      <w:rFonts w:ascii="Arial" w:hAnsi="Arial" w:eastAsia="Arial" w:cs="Arial"/>
      <w:b/>
      <w:bCs/>
      <w:sz w:val="24"/>
      <w:szCs w:val="24"/>
    </w:rPr>
  </w:style>
  <w:style w:type="character" w:styleId="770" w:customStyle="1">
    <w:name w:val="Heading 6 Char"/>
    <w:basedOn w:val="733"/>
    <w:uiPriority w:val="9"/>
    <w:qFormat/>
    <w:rPr>
      <w:rFonts w:ascii="Arial" w:hAnsi="Arial" w:eastAsia="Arial" w:cs="Arial"/>
      <w:b/>
      <w:bCs/>
      <w:sz w:val="22"/>
      <w:szCs w:val="22"/>
    </w:rPr>
  </w:style>
  <w:style w:type="character" w:styleId="771" w:customStyle="1">
    <w:name w:val="Heading 7 Char"/>
    <w:basedOn w:val="733"/>
    <w:uiPriority w:val="9"/>
    <w:qFormat/>
    <w:rPr>
      <w:rFonts w:ascii="Arial" w:hAnsi="Arial" w:eastAsia="Arial" w:cs="Arial"/>
      <w:b/>
      <w:bCs/>
      <w:i/>
      <w:iCs/>
      <w:sz w:val="22"/>
      <w:szCs w:val="22"/>
    </w:rPr>
  </w:style>
  <w:style w:type="character" w:styleId="772" w:customStyle="1">
    <w:name w:val="Heading 8 Char"/>
    <w:basedOn w:val="733"/>
    <w:uiPriority w:val="9"/>
    <w:qFormat/>
    <w:rPr>
      <w:rFonts w:ascii="Arial" w:hAnsi="Arial" w:eastAsia="Arial" w:cs="Arial"/>
      <w:i/>
      <w:iCs/>
      <w:sz w:val="22"/>
      <w:szCs w:val="22"/>
    </w:rPr>
  </w:style>
  <w:style w:type="character" w:styleId="773" w:customStyle="1">
    <w:name w:val="Heading 9 Char"/>
    <w:basedOn w:val="733"/>
    <w:uiPriority w:val="9"/>
    <w:qFormat/>
    <w:rPr>
      <w:rFonts w:ascii="Arial" w:hAnsi="Arial" w:eastAsia="Arial" w:cs="Arial"/>
      <w:i/>
      <w:iCs/>
      <w:sz w:val="21"/>
      <w:szCs w:val="21"/>
    </w:rPr>
  </w:style>
  <w:style w:type="character" w:styleId="774" w:customStyle="1">
    <w:name w:val="Title Char"/>
    <w:basedOn w:val="733"/>
    <w:uiPriority w:val="10"/>
    <w:qFormat/>
    <w:rPr>
      <w:sz w:val="48"/>
      <w:szCs w:val="48"/>
    </w:rPr>
  </w:style>
  <w:style w:type="character" w:styleId="775" w:customStyle="1">
    <w:name w:val="Subtitle Char"/>
    <w:basedOn w:val="733"/>
    <w:uiPriority w:val="11"/>
    <w:qFormat/>
    <w:rPr>
      <w:sz w:val="24"/>
      <w:szCs w:val="24"/>
    </w:rPr>
  </w:style>
  <w:style w:type="character" w:styleId="776" w:customStyle="1">
    <w:name w:val="Quote Char"/>
    <w:uiPriority w:val="29"/>
    <w:qFormat/>
    <w:rPr>
      <w:i/>
    </w:rPr>
  </w:style>
  <w:style w:type="character" w:styleId="777" w:customStyle="1">
    <w:name w:val="Intense Quote Char"/>
    <w:uiPriority w:val="30"/>
    <w:qFormat/>
    <w:rPr>
      <w:i/>
    </w:rPr>
  </w:style>
  <w:style w:type="character" w:styleId="778" w:customStyle="1">
    <w:name w:val="Header Char"/>
    <w:basedOn w:val="733"/>
    <w:uiPriority w:val="99"/>
    <w:qFormat/>
  </w:style>
  <w:style w:type="character" w:styleId="779" w:customStyle="1">
    <w:name w:val="Footer Char"/>
    <w:basedOn w:val="733"/>
    <w:uiPriority w:val="99"/>
    <w:qFormat/>
  </w:style>
  <w:style w:type="table" w:styleId="780" w:customStyle="1">
    <w:name w:val="Plain Table 1"/>
    <w:basedOn w:val="73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Plain Table 2"/>
    <w:basedOn w:val="73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3"/>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customStyle="1">
    <w:name w:val="Plain Table 4"/>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customStyle="1">
    <w:name w:val="Plain Table 5"/>
    <w:basedOn w:val="73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5" w:customStyle="1">
    <w:name w:val="Grid Table 1 Light"/>
    <w:basedOn w:val="73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6" w:customStyle="1">
    <w:name w:val="Grid Table 2"/>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7" w:customStyle="1">
    <w:name w:val="Grid Table 3"/>
    <w:basedOn w:val="73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3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5 Dark"/>
    <w:basedOn w:val="73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6 Colorful"/>
    <w:basedOn w:val="73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7 Colorful"/>
    <w:basedOn w:val="73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List Table 1 Light"/>
    <w:basedOn w:val="73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customStyle="1">
    <w:name w:val="List Table 2"/>
    <w:basedOn w:val="73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4" w:customStyle="1">
    <w:name w:val="List Table 3"/>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w:basedOn w:val="73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5 Dark"/>
    <w:basedOn w:val="73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6 Colorful"/>
    <w:basedOn w:val="73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8" w:customStyle="1">
    <w:name w:val="List Table 7 Colorful"/>
    <w:basedOn w:val="73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9" w:customStyle="1">
    <w:name w:val="Footnote Text Char"/>
    <w:uiPriority w:val="99"/>
    <w:qFormat/>
    <w:rPr>
      <w:sz w:val="18"/>
    </w:rPr>
  </w:style>
  <w:style w:type="character" w:styleId="800" w:customStyle="1">
    <w:name w:val="Endnote Text Char"/>
    <w:uiPriority w:val="99"/>
    <w:qFormat/>
    <w:rPr>
      <w:sz w:val="20"/>
    </w:rPr>
  </w:style>
  <w:style w:type="paragraph" w:styleId="801" w:customStyle="1">
    <w:name w:val="TOC Heading"/>
    <w:uiPriority w:val="39"/>
    <w:unhideWhenUsed/>
    <w:qFormat/>
    <w:rPr>
      <w:rFonts w:hint="default" w:ascii="Calibri" w:hAnsi="Calibri" w:eastAsia="宋体" w:cs="Arial"/>
    </w:rPr>
  </w:style>
  <w:style w:type="paragraph" w:styleId="802" w:customStyle="1">
    <w:name w:val="正文首行缩进11"/>
    <w:basedOn w:val="803"/>
    <w:uiPriority w:val="0"/>
    <w:qFormat/>
    <w:pPr>
      <w:ind w:firstLine="200"/>
      <w:spacing w:line="360" w:lineRule="auto"/>
    </w:pPr>
    <w:rPr>
      <w:rFonts w:ascii="仿宋_GB2312" w:hAnsi="Times New Roman" w:eastAsia="仿宋_GB2312"/>
      <w:sz w:val="30"/>
      <w:szCs w:val="30"/>
    </w:rPr>
  </w:style>
  <w:style w:type="paragraph" w:styleId="803" w:customStyle="1">
    <w:name w:val="正文文本11"/>
    <w:basedOn w:val="723"/>
    <w:next w:val="723"/>
    <w:uiPriority w:val="0"/>
    <w:qFormat/>
    <w:rPr>
      <w:rFonts w:ascii="楷体_GB2312" w:hAnsi="Arial" w:eastAsia="楷体_GB2312"/>
      <w:sz w:val="28"/>
      <w:szCs w:val="28"/>
      <w:lang w:eastAsia="en-US"/>
    </w:rPr>
  </w:style>
  <w:style w:type="paragraph" w:styleId="80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05" w:customStyle="1">
    <w:name w:val="Heading 1 Char_90d811f6-2b97-4519-a13c-66cfecbd4f13"/>
    <w:basedOn w:val="733"/>
    <w:uiPriority w:val="9"/>
    <w:qFormat/>
    <w:rPr>
      <w:rFonts w:ascii="Arial" w:hAnsi="Arial" w:eastAsia="Arial" w:cs="Arial"/>
      <w:sz w:val="40"/>
      <w:szCs w:val="40"/>
    </w:rPr>
  </w:style>
  <w:style w:type="character" w:styleId="806" w:customStyle="1">
    <w:name w:val="Heading 2 Char_0e131837-4d3c-4648-8cea-78608c02c623"/>
    <w:basedOn w:val="733"/>
    <w:uiPriority w:val="9"/>
    <w:qFormat/>
    <w:rPr>
      <w:rFonts w:ascii="Arial" w:hAnsi="Arial" w:eastAsia="Arial" w:cs="Arial"/>
      <w:sz w:val="34"/>
    </w:rPr>
  </w:style>
  <w:style w:type="character" w:styleId="807" w:customStyle="1">
    <w:name w:val="标题 3 Char"/>
    <w:basedOn w:val="733"/>
    <w:link w:val="726"/>
    <w:uiPriority w:val="9"/>
    <w:qFormat/>
    <w:rPr>
      <w:rFonts w:ascii="Arial" w:hAnsi="Arial" w:eastAsia="Arial" w:cs="Arial"/>
      <w:sz w:val="30"/>
      <w:szCs w:val="30"/>
    </w:rPr>
  </w:style>
  <w:style w:type="character" w:styleId="808" w:customStyle="1">
    <w:name w:val="标题 4 Char"/>
    <w:basedOn w:val="733"/>
    <w:link w:val="727"/>
    <w:uiPriority w:val="9"/>
    <w:qFormat/>
    <w:rPr>
      <w:rFonts w:ascii="Arial" w:hAnsi="Arial" w:eastAsia="Arial" w:cs="Arial"/>
      <w:b/>
      <w:bCs/>
      <w:sz w:val="26"/>
      <w:szCs w:val="26"/>
    </w:rPr>
  </w:style>
  <w:style w:type="character" w:styleId="809" w:customStyle="1">
    <w:name w:val="标题 5 Char"/>
    <w:basedOn w:val="733"/>
    <w:link w:val="728"/>
    <w:uiPriority w:val="9"/>
    <w:qFormat/>
    <w:rPr>
      <w:rFonts w:ascii="Arial" w:hAnsi="Arial" w:eastAsia="Arial" w:cs="Arial"/>
      <w:b/>
      <w:bCs/>
      <w:sz w:val="24"/>
      <w:szCs w:val="24"/>
    </w:rPr>
  </w:style>
  <w:style w:type="character" w:styleId="810" w:customStyle="1">
    <w:name w:val="标题 6 Char"/>
    <w:basedOn w:val="733"/>
    <w:link w:val="729"/>
    <w:uiPriority w:val="9"/>
    <w:qFormat/>
    <w:rPr>
      <w:rFonts w:ascii="Arial" w:hAnsi="Arial" w:eastAsia="Arial" w:cs="Arial"/>
      <w:b/>
      <w:bCs/>
      <w:sz w:val="22"/>
      <w:szCs w:val="22"/>
    </w:rPr>
  </w:style>
  <w:style w:type="character" w:styleId="811" w:customStyle="1">
    <w:name w:val="标题 7 Char"/>
    <w:basedOn w:val="733"/>
    <w:link w:val="730"/>
    <w:uiPriority w:val="9"/>
    <w:qFormat/>
    <w:rPr>
      <w:rFonts w:ascii="Arial" w:hAnsi="Arial" w:eastAsia="Arial" w:cs="Arial"/>
      <w:b/>
      <w:bCs/>
      <w:i/>
      <w:iCs/>
      <w:sz w:val="22"/>
      <w:szCs w:val="22"/>
    </w:rPr>
  </w:style>
  <w:style w:type="character" w:styleId="812" w:customStyle="1">
    <w:name w:val="标题 8 Char"/>
    <w:basedOn w:val="733"/>
    <w:link w:val="731"/>
    <w:uiPriority w:val="9"/>
    <w:qFormat/>
    <w:rPr>
      <w:rFonts w:ascii="Arial" w:hAnsi="Arial" w:eastAsia="Arial" w:cs="Arial"/>
      <w:i/>
      <w:iCs/>
      <w:sz w:val="22"/>
      <w:szCs w:val="22"/>
    </w:rPr>
  </w:style>
  <w:style w:type="character" w:styleId="813" w:customStyle="1">
    <w:name w:val="标题 9 Char"/>
    <w:basedOn w:val="733"/>
    <w:link w:val="732"/>
    <w:uiPriority w:val="9"/>
    <w:qFormat/>
    <w:rPr>
      <w:rFonts w:ascii="Arial" w:hAnsi="Arial" w:eastAsia="Arial" w:cs="Arial"/>
      <w:i/>
      <w:iCs/>
      <w:sz w:val="21"/>
      <w:szCs w:val="21"/>
    </w:rPr>
  </w:style>
  <w:style w:type="paragraph" w:styleId="814">
    <w:name w:val="List Paragraph"/>
    <w:basedOn w:val="723"/>
    <w:uiPriority w:val="34"/>
    <w:qFormat/>
    <w:pPr>
      <w:contextualSpacing/>
      <w:ind w:left="720"/>
    </w:pPr>
  </w:style>
  <w:style w:type="paragraph" w:styleId="815">
    <w:name w:val="No Spacing"/>
    <w:uiPriority w:val="1"/>
    <w:qFormat/>
    <w:rPr>
      <w:rFonts w:hint="default" w:ascii="Calibri" w:hAnsi="Calibri" w:eastAsia="宋体" w:cs="Arial"/>
      <w:lang w:val="en-US" w:eastAsia="zh-CN" w:bidi="ar-SA"/>
    </w:rPr>
  </w:style>
  <w:style w:type="character" w:styleId="816" w:customStyle="1">
    <w:name w:val="标题 Char"/>
    <w:basedOn w:val="733"/>
    <w:link w:val="758"/>
    <w:uiPriority w:val="10"/>
    <w:qFormat/>
    <w:rPr>
      <w:sz w:val="48"/>
      <w:szCs w:val="48"/>
    </w:rPr>
  </w:style>
  <w:style w:type="character" w:styleId="817" w:customStyle="1">
    <w:name w:val="副标题 Char"/>
    <w:basedOn w:val="733"/>
    <w:link w:val="751"/>
    <w:uiPriority w:val="11"/>
    <w:qFormat/>
    <w:rPr>
      <w:sz w:val="24"/>
      <w:szCs w:val="24"/>
    </w:rPr>
  </w:style>
  <w:style w:type="paragraph" w:styleId="818">
    <w:name w:val="Quote"/>
    <w:basedOn w:val="723"/>
    <w:next w:val="723"/>
    <w:link w:val="819"/>
    <w:uiPriority w:val="29"/>
    <w:qFormat/>
    <w:pPr>
      <w:ind w:left="720" w:right="720"/>
    </w:pPr>
    <w:rPr>
      <w:i/>
    </w:rPr>
  </w:style>
  <w:style w:type="character" w:styleId="819" w:customStyle="1">
    <w:name w:val="引用 Char"/>
    <w:link w:val="818"/>
    <w:uiPriority w:val="29"/>
    <w:qFormat/>
    <w:rPr>
      <w:i/>
    </w:rPr>
  </w:style>
  <w:style w:type="paragraph" w:styleId="820">
    <w:name w:val="Intense Quote"/>
    <w:basedOn w:val="723"/>
    <w:next w:val="723"/>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Char"/>
    <w:link w:val="820"/>
    <w:uiPriority w:val="30"/>
    <w:qFormat/>
    <w:rPr>
      <w:i/>
    </w:rPr>
  </w:style>
  <w:style w:type="character" w:styleId="822" w:customStyle="1">
    <w:name w:val="Header Char_700354ca-661d-498c-b07f-dfcea8030891"/>
    <w:basedOn w:val="733"/>
    <w:uiPriority w:val="99"/>
    <w:qFormat/>
  </w:style>
  <w:style w:type="character" w:styleId="823" w:customStyle="1">
    <w:name w:val="Footer Char_b10cf1d3-79a0-4e4d-90e9-976c367eae89"/>
    <w:basedOn w:val="733"/>
    <w:uiPriority w:val="99"/>
    <w:qFormat/>
  </w:style>
  <w:style w:type="character" w:styleId="824" w:customStyle="1">
    <w:name w:val="Caption Char"/>
    <w:uiPriority w:val="99"/>
    <w:qFormat/>
  </w:style>
  <w:style w:type="table" w:styleId="825" w:customStyle="1">
    <w:name w:val="Table Grid Light"/>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826" w:customStyle="1">
    <w:name w:val="无格式表格 11"/>
    <w:basedOn w:val="73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34"/>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3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3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A64"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838" w:customStyle="1">
    <w:name w:val="网格表 2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39" w:customStyle="1">
    <w:name w:val="Grid Table 2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840" w:customStyle="1">
    <w:name w:val="Grid Table 2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sz="4" w:space="0"/>
          <w:left w:val="none" w:color="000000" w:sz="4" w:space="0"/>
          <w:bottom w:val="none" w:color="000000" w:sz="4" w:space="0"/>
          <w:right w:val="none" w:color="000000" w:sz="4" w:space="0"/>
        </w:tcBorders>
      </w:tcPr>
    </w:tblStylePr>
  </w:style>
  <w:style w:type="table" w:styleId="841" w:customStyle="1">
    <w:name w:val="Grid Table 2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sz="4" w:space="0"/>
          <w:left w:val="none" w:color="000000" w:sz="4" w:space="0"/>
          <w:bottom w:val="none" w:color="000000" w:sz="4" w:space="0"/>
          <w:right w:val="none" w:color="000000" w:sz="4" w:space="0"/>
        </w:tcBorders>
      </w:tcPr>
    </w:tblStylePr>
  </w:style>
  <w:style w:type="table" w:styleId="842" w:customStyle="1">
    <w:name w:val="Grid Table 2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843" w:customStyle="1">
    <w:name w:val="Grid Table 2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844" w:customStyle="1">
    <w:name w:val="Grid Table 2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845" w:customStyle="1">
    <w:name w:val="网格表 31"/>
    <w:basedOn w:val="734"/>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34"/>
    <w:uiPriority w:val="99"/>
    <w:qFormat/>
    <w:tblPr>
      <w:tblBorders>
        <w:bottom w:val="single" w:color="577FCF" w:sz="4" w:space="0"/>
        <w:insideH w:val="single" w:color="577FCF" w:sz="4" w:space="0"/>
        <w:insideV w:val="single" w:color="577FCF" w:sz="4" w:space="0"/>
      </w:tblBorders>
      <w:tblCellMar>
        <w:left w:w="108" w:type="dxa"/>
        <w:top w:w="0" w:type="dxa"/>
        <w:right w:w="108" w:type="dxa"/>
        <w:bottom w:w="0" w:type="dxa"/>
      </w:tblCellMar>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34"/>
    <w:uiPriority w:val="99"/>
    <w:qFormat/>
    <w:tblPr>
      <w:tblBorders>
        <w:bottom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34"/>
    <w:uiPriority w:val="99"/>
    <w:qFormat/>
    <w:tblPr>
      <w:tblBorders>
        <w:bottom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34"/>
    <w:uiPriority w:val="99"/>
    <w:qFormat/>
    <w:tblPr>
      <w:tblBorders>
        <w:bottom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34"/>
    <w:uiPriority w:val="99"/>
    <w:qFormat/>
    <w:tblPr>
      <w:tblBorders>
        <w:bottom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34"/>
    <w:uiPriority w:val="99"/>
    <w:qFormat/>
    <w:tblPr>
      <w:tblBorders>
        <w:bottom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3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53" w:customStyle="1">
    <w:name w:val="Grid Table 4 - Accent 1"/>
    <w:basedOn w:val="734"/>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be3f4" w:fill="dbe3f4"/>
      </w:tcPr>
    </w:tblStylePr>
    <w:tblStylePr w:type="band1Vert">
      <w:rPr>
        <w:rFonts w:ascii="Arial" w:hAnsi="Arial"/>
        <w:color w:val="404040"/>
        <w:sz w:val="22"/>
      </w:rPr>
      <w:tcPr>
        <w:shd w:val="clear" w:color="dbe3f4" w:fill="db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854" w:customStyle="1">
    <w:name w:val="Grid Table 4 - Accent 2"/>
    <w:basedOn w:val="734"/>
    <w:uiPriority w:val="59"/>
    <w:qFormat/>
    <w:tblPr>
      <w:tblBorders>
        <w:top w:val="single" w:color="F5B889" w:sz="4" w:space="0"/>
        <w:left w:val="single" w:color="F5B889" w:sz="4" w:space="0"/>
        <w:bottom w:val="single" w:color="F5B889" w:sz="4" w:space="0"/>
        <w:right w:val="single" w:color="F5B889" w:sz="4" w:space="0"/>
        <w:insideH w:val="single" w:color="F5B889" w:sz="4" w:space="0"/>
        <w:insideV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4b483" w:fill="f4b483"/>
        <w:tcBorders>
          <w:top w:val="single" w:color="F4B483" w:sz="4" w:space="0"/>
          <w:left w:val="single" w:color="F4B483" w:sz="4" w:space="0"/>
          <w:bottom w:val="single" w:color="F4B483" w:sz="4" w:space="0"/>
          <w:right w:val="single" w:color="F4B483" w:sz="4" w:space="0"/>
        </w:tcBorders>
      </w:tcPr>
    </w:tblStylePr>
    <w:tblStylePr w:type="lastCol">
      <w:rPr>
        <w:b/>
        <w:color w:val="404040"/>
      </w:rPr>
    </w:tblStylePr>
    <w:tblStylePr w:type="lastRow">
      <w:rPr>
        <w:b/>
        <w:color w:val="404040"/>
      </w:rPr>
      <w:tcPr>
        <w:tcBorders>
          <w:top w:val="single" w:color="F4B483" w:sz="4" w:space="0"/>
        </w:tcBorders>
      </w:tcPr>
    </w:tblStylePr>
  </w:style>
  <w:style w:type="table" w:styleId="855" w:customStyle="1">
    <w:name w:val="Grid Table 4 - Accent 3"/>
    <w:basedOn w:val="734"/>
    <w:uiPriority w:val="59"/>
    <w:qFormat/>
    <w:tblPr>
      <w:tblBorders>
        <w:top w:val="single" w:color="FDDB6A" w:sz="4" w:space="0"/>
        <w:left w:val="single" w:color="FDDB6A" w:sz="4" w:space="0"/>
        <w:bottom w:val="single" w:color="FDDB6A" w:sz="4" w:space="0"/>
        <w:right w:val="single" w:color="FDDB6A" w:sz="4" w:space="0"/>
        <w:insideH w:val="single" w:color="FDDB6A" w:sz="4" w:space="0"/>
        <w:insideV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3ba02" w:fill="f3ba02"/>
        <w:tcBorders>
          <w:top w:val="single" w:color="F3BA02" w:sz="4" w:space="0"/>
          <w:left w:val="single" w:color="F3BA02" w:sz="4" w:space="0"/>
          <w:bottom w:val="single" w:color="F3BA02" w:sz="4" w:space="0"/>
          <w:right w:val="single" w:color="F3BA02" w:sz="4" w:space="0"/>
        </w:tcBorders>
      </w:tcPr>
    </w:tblStylePr>
    <w:tblStylePr w:type="lastCol">
      <w:rPr>
        <w:b/>
        <w:color w:val="404040"/>
      </w:rPr>
    </w:tblStylePr>
    <w:tblStylePr w:type="lastRow">
      <w:rPr>
        <w:b/>
        <w:color w:val="404040"/>
      </w:rPr>
      <w:tcPr>
        <w:tcBorders>
          <w:top w:val="single" w:color="F3BA02" w:sz="4" w:space="0"/>
        </w:tcBorders>
      </w:tcPr>
    </w:tblStylePr>
  </w:style>
  <w:style w:type="table" w:styleId="856" w:customStyle="1">
    <w:name w:val="Grid Table 4 - Accent 4"/>
    <w:basedOn w:val="734"/>
    <w:uiPriority w:val="59"/>
    <w:qFormat/>
    <w:tblPr>
      <w:tblBorders>
        <w:top w:val="single" w:color="B1D994" w:sz="4" w:space="0"/>
        <w:left w:val="single" w:color="B1D994" w:sz="4" w:space="0"/>
        <w:bottom w:val="single" w:color="B1D994" w:sz="4" w:space="0"/>
        <w:right w:val="single" w:color="B1D994" w:sz="4" w:space="0"/>
        <w:insideH w:val="single" w:color="B1D994" w:sz="4" w:space="0"/>
        <w:insideV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857" w:customStyle="1">
    <w:name w:val="Grid Table 4 - Accent 5"/>
    <w:basedOn w:val="734"/>
    <w:uiPriority w:val="59"/>
    <w:qFormat/>
    <w:tblPr>
      <w:tblBorders>
        <w:top w:val="single" w:color="85E0D8" w:sz="4" w:space="0"/>
        <w:left w:val="single" w:color="85E0D8" w:sz="4" w:space="0"/>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d2f3f1" w:fill="d2f3f1"/>
      </w:tcPr>
    </w:tblStylePr>
    <w:tblStylePr w:type="band1Vert">
      <w:rPr>
        <w:rFonts w:ascii="Arial" w:hAnsi="Arial"/>
        <w:color w:val="404040"/>
        <w:sz w:val="22"/>
      </w:rPr>
      <w:tcPr>
        <w:shd w:val="clear" w:color="d2f3f1" w:fill="d2f3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858" w:customStyle="1">
    <w:name w:val="Grid Table 4 - Accent 6"/>
    <w:basedOn w:val="734"/>
    <w:uiPriority w:val="59"/>
    <w:qFormat/>
    <w:tblPr>
      <w:tblBorders>
        <w:top w:val="single" w:color="F099A4" w:sz="4" w:space="0"/>
        <w:left w:val="single" w:color="F099A4" w:sz="4" w:space="0"/>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859" w:customStyle="1">
    <w:name w:val="网格表 5 深色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60" w:customStyle="1">
    <w:name w:val="Grid Table 5 Dark- Accent 1"/>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bbfe7" w:fill="abbfe7"/>
      </w:tcPr>
    </w:tblStylePr>
    <w:tblStylePr w:type="band1Vert">
      <w:tcPr>
        <w:shd w:val="clear" w:color="abbfe7" w:fill="abbf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861" w:customStyle="1">
    <w:name w:val="Grid Table 5 Dark - Accent 2"/>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862" w:customStyle="1">
    <w:name w:val="Grid Table 5 Dark - Accent 3"/>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de185" w:fill="fde185"/>
      </w:tcPr>
    </w:tblStylePr>
    <w:tblStylePr w:type="band1Vert">
      <w:tcPr>
        <w:shd w:val="clear" w:color="fde185" w:fill="fd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863" w:customStyle="1">
    <w:name w:val="Grid Table 5 Dark- Accent 4"/>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864" w:customStyle="1">
    <w:name w:val="Grid Table 5 Dark - Accent 5"/>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9be6e0" w:fill="9be6e0"/>
      </w:tcPr>
    </w:tblStylePr>
    <w:tblStylePr w:type="band1Vert">
      <w:tcPr>
        <w:shd w:val="clear" w:color="9be6e0" w:fill="9be6e0"/>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865" w:customStyle="1">
    <w:name w:val="Grid Table 5 Dark - Accent 6"/>
    <w:basedOn w:val="73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3acb5" w:fill="f3acb5"/>
      </w:tcPr>
    </w:tblStylePr>
    <w:tblStylePr w:type="band1Vert">
      <w:tcPr>
        <w:shd w:val="clear" w:color="f3acb5" w:fill="f3acb5"/>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866" w:customStyle="1">
    <w:name w:val="网格表 6 彩色1"/>
    <w:basedOn w:val="73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67" w:customStyle="1">
    <w:name w:val="Grid Table 6 Colorful - Accent 1"/>
    <w:basedOn w:val="734"/>
    <w:uiPriority w:val="99"/>
    <w:qFormat/>
    <w:tblPr>
      <w:tblBorders>
        <w:top w:val="single" w:color="A3B9E4" w:sz="4" w:space="0"/>
        <w:left w:val="single" w:color="A3B9E4" w:sz="4" w:space="0"/>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4" w:sz="12" w:space="0"/>
        </w:tcBorders>
      </w:tcPr>
    </w:tblStylePr>
    <w:tblStylePr w:type="lastCol">
      <w:rPr>
        <w:b/>
        <w:color w:val="a3b9e5"/>
      </w:rPr>
    </w:tblStylePr>
    <w:tblStylePr w:type="lastRow">
      <w:rPr>
        <w:b/>
        <w:color w:val="a3b9e5"/>
      </w:rPr>
    </w:tblStylePr>
  </w:style>
  <w:style w:type="table" w:styleId="868" w:customStyle="1">
    <w:name w:val="Grid Table 6 Colorful - Accent 2"/>
    <w:basedOn w:val="734"/>
    <w:uiPriority w:val="99"/>
    <w:qFormat/>
    <w:tblPr>
      <w:tblBorders>
        <w:top w:val="single" w:color="F4B483" w:sz="4" w:space="0"/>
        <w:left w:val="single" w:color="F4B483" w:sz="4" w:space="0"/>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12" w:space="0"/>
        </w:tcBorders>
      </w:tcPr>
    </w:tblStylePr>
    <w:tblStylePr w:type="lastCol">
      <w:rPr>
        <w:b/>
        <w:color w:val="f4b584"/>
      </w:rPr>
    </w:tblStylePr>
    <w:tblStylePr w:type="lastRow">
      <w:rPr>
        <w:b/>
        <w:color w:val="f4b584"/>
      </w:rPr>
    </w:tblStylePr>
  </w:style>
  <w:style w:type="table" w:styleId="869" w:customStyle="1">
    <w:name w:val="Grid Table 6 Colorful - Accent 3"/>
    <w:basedOn w:val="734"/>
    <w:uiPriority w:val="99"/>
    <w:qFormat/>
    <w:tblPr>
      <w:tblBorders>
        <w:top w:val="single" w:color="F3BA02" w:sz="4" w:space="0"/>
        <w:left w:val="single" w:color="F3BA02" w:sz="4" w:space="0"/>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3BA02" w:sz="12" w:space="0"/>
        </w:tcBorders>
      </w:tcPr>
    </w:tblStylePr>
    <w:tblStylePr w:type="lastCol">
      <w:rPr>
        <w:b/>
        <w:color w:val="f2ba02"/>
      </w:rPr>
    </w:tblStylePr>
    <w:tblStylePr w:type="lastRow">
      <w:rPr>
        <w:b/>
        <w:color w:val="f2ba02"/>
      </w:rPr>
    </w:tblStylePr>
  </w:style>
  <w:style w:type="table" w:styleId="870" w:customStyle="1">
    <w:name w:val="Grid Table 6 Colorful - Accent 4"/>
    <w:basedOn w:val="734"/>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12" w:space="0"/>
        </w:tcBorders>
      </w:tcPr>
    </w:tblStylePr>
    <w:tblStylePr w:type="lastCol">
      <w:rPr>
        <w:b/>
        <w:color w:val="acd78d"/>
      </w:rPr>
    </w:tblStylePr>
    <w:tblStylePr w:type="lastRow">
      <w:rPr>
        <w:b/>
        <w:color w:val="acd78d"/>
      </w:rPr>
    </w:tblStylePr>
  </w:style>
  <w:style w:type="table" w:styleId="871" w:customStyle="1">
    <w:name w:val="Grid Table 6 Colorful - Accent 5"/>
    <w:basedOn w:val="734"/>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30C0B4" w:sz="12" w:space="0"/>
        </w:tcBorders>
      </w:tcPr>
    </w:tblStylePr>
    <w:tblStylePr w:type="lastCol">
      <w:rPr>
        <w:b/>
        <w:color w:val="1c6f68"/>
      </w:rPr>
    </w:tblStylePr>
    <w:tblStylePr w:type="lastRow">
      <w:rPr>
        <w:b/>
        <w:color w:val="1c6f68"/>
      </w:rPr>
    </w:tblStylePr>
  </w:style>
  <w:style w:type="table" w:styleId="872" w:customStyle="1">
    <w:name w:val="Grid Table 6 Colorful - Accent 6"/>
    <w:basedOn w:val="734"/>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CellMar>
        <w:left w:w="108" w:type="dxa"/>
        <w:top w:w="0" w:type="dxa"/>
        <w:right w:w="108" w:type="dxa"/>
        <w:bottom w:w="0" w:type="dxa"/>
      </w:tblCellMar>
    </w:tblPr>
    <w:tblStylePr w:type="band1Horz">
      <w:rPr>
        <w:rFonts w:ascii="Arial" w:hAnsi="Arial"/>
        <w:color w:val="1c6f68"/>
        <w:sz w:val="22"/>
      </w:rPr>
      <w:tcPr>
        <w:shd w:val="clear" w:color="f9dade" w:fill="f9dade"/>
      </w:tcPr>
    </w:tblStylePr>
    <w:tblStylePr w:type="band1Vert">
      <w:tcPr>
        <w:shd w:val="clear" w:color="f9dade" w:fill="f9dade"/>
      </w:tcPr>
    </w:tblStylePr>
    <w:tblStylePr w:type="band2Horz">
      <w:rPr>
        <w:rFonts w:ascii="Arial" w:hAnsi="Arial"/>
        <w:color w:val="1c6f68"/>
        <w:sz w:val="22"/>
      </w:rPr>
    </w:tblStylePr>
    <w:tblStylePr w:type="firstCol">
      <w:rPr>
        <w:b/>
        <w:color w:val="1c6f68"/>
      </w:rPr>
    </w:tblStylePr>
    <w:tblStylePr w:type="firstRow">
      <w:rPr>
        <w:b/>
        <w:color w:val="1c6f68"/>
      </w:rPr>
      <w:tcPr>
        <w:tcBorders>
          <w:bottom w:val="single" w:color="E54C5E" w:sz="12" w:space="0"/>
        </w:tcBorders>
      </w:tcPr>
    </w:tblStylePr>
    <w:tblStylePr w:type="lastCol">
      <w:rPr>
        <w:b/>
        <w:color w:val="1c6f68"/>
      </w:rPr>
    </w:tblStylePr>
    <w:tblStylePr w:type="lastRow">
      <w:rPr>
        <w:b/>
        <w:color w:val="1c6f68"/>
      </w:rPr>
    </w:tblStylePr>
  </w:style>
  <w:style w:type="table" w:styleId="873" w:customStyle="1">
    <w:name w:val="网格表 7 彩色1"/>
    <w:basedOn w:val="734"/>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74" w:customStyle="1">
    <w:name w:val="Grid Table 7 Colorful - Accent 1"/>
    <w:basedOn w:val="734"/>
    <w:uiPriority w:val="99"/>
    <w:qFormat/>
    <w:tblPr>
      <w:tblBorders>
        <w:bottom w:val="single" w:color="A3B9E4" w:sz="4" w:space="0"/>
        <w:right w:val="single" w:color="A3B9E4" w:sz="4" w:space="0"/>
        <w:insideH w:val="single" w:color="A3B9E4" w:sz="4" w:space="0"/>
        <w:insideV w:val="single" w:color="A3B9E4" w:sz="4" w:space="0"/>
      </w:tblBorders>
      <w:tblCellMar>
        <w:left w:w="108" w:type="dxa"/>
        <w:top w:w="0" w:type="dxa"/>
        <w:right w:w="108" w:type="dxa"/>
        <w:bottom w:w="0" w:type="dxa"/>
      </w:tblCellMar>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4"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4"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4"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4" w:sz="4" w:space="0"/>
          <w:left w:val="none" w:color="000000" w:sz="4" w:space="0"/>
          <w:bottom w:val="none" w:color="000000" w:sz="4" w:space="0"/>
          <w:right w:val="none" w:color="000000" w:sz="4" w:space="0"/>
        </w:tcBorders>
      </w:tcPr>
    </w:tblStylePr>
  </w:style>
  <w:style w:type="table" w:styleId="875" w:customStyle="1">
    <w:name w:val="Grid Table 7 Colorful - Accent 2"/>
    <w:basedOn w:val="734"/>
    <w:uiPriority w:val="99"/>
    <w:qFormat/>
    <w:tblPr>
      <w:tblBorders>
        <w:bottom w:val="single" w:color="F4B483" w:sz="4" w:space="0"/>
        <w:right w:val="single" w:color="F4B483" w:sz="4" w:space="0"/>
        <w:insideH w:val="single" w:color="F4B483" w:sz="4" w:space="0"/>
        <w:insideV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be6d6" w:fill="fbe6d6"/>
      </w:tcPr>
    </w:tblStylePr>
    <w:tblStylePr w:type="band1Vert">
      <w:tcPr>
        <w:shd w:val="clear" w:color="fbe6d6" w:fill="fbe6d6"/>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b/>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b/>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876" w:customStyle="1">
    <w:name w:val="Grid Table 7 Colorful - Accent 3"/>
    <w:basedOn w:val="734"/>
    <w:uiPriority w:val="99"/>
    <w:qFormat/>
    <w:tblPr>
      <w:tblBorders>
        <w:bottom w:val="single" w:color="F3BA02" w:sz="4" w:space="0"/>
        <w:right w:val="single" w:color="F3BA02" w:sz="4" w:space="0"/>
        <w:insideH w:val="single" w:color="F3BA02" w:sz="4" w:space="0"/>
        <w:insideV w:val="single" w:color="F3BA02" w:sz="4" w:space="0"/>
      </w:tblBorders>
      <w:tblCellMar>
        <w:left w:w="108" w:type="dxa"/>
        <w:top w:w="0" w:type="dxa"/>
        <w:right w:w="108" w:type="dxa"/>
        <w:bottom w:w="0" w:type="dxa"/>
      </w:tblCellMar>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3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3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3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3BA02" w:sz="4" w:space="0"/>
          <w:left w:val="none" w:color="000000" w:sz="4" w:space="0"/>
          <w:bottom w:val="none" w:color="000000" w:sz="4" w:space="0"/>
          <w:right w:val="none" w:color="000000" w:sz="4" w:space="0"/>
        </w:tcBorders>
      </w:tcPr>
    </w:tblStylePr>
  </w:style>
  <w:style w:type="table" w:styleId="877" w:customStyle="1">
    <w:name w:val="Grid Table 7 Colorful - Accent 4"/>
    <w:basedOn w:val="734"/>
    <w:uiPriority w:val="99"/>
    <w:qFormat/>
    <w:tblPr>
      <w:tblBorders>
        <w:bottom w:val="single" w:color="ABD78C" w:sz="4" w:space="0"/>
        <w:right w:val="single" w:color="ABD78C" w:sz="4" w:space="0"/>
        <w:insideH w:val="single" w:color="ABD78C" w:sz="4" w:space="0"/>
        <w:insideV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e2f1d8" w:fill="e2f1d8"/>
      </w:tcPr>
    </w:tblStylePr>
    <w:tblStylePr w:type="band1Vert">
      <w:tcPr>
        <w:shd w:val="clear" w:color="e2f1d8" w:fill="e2f1d8"/>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878" w:customStyle="1">
    <w:name w:val="Grid Table 7 Colorful - Accent 5"/>
    <w:basedOn w:val="734"/>
    <w:uiPriority w:val="99"/>
    <w:qFormat/>
    <w:tblPr>
      <w:tblBorders>
        <w:bottom w:val="single" w:color="85E0D8" w:sz="4" w:space="0"/>
        <w:right w:val="single" w:color="85E0D8" w:sz="4" w:space="0"/>
        <w:insideH w:val="single" w:color="85E0D8" w:sz="4" w:space="0"/>
        <w:insideV w:val="single" w:color="85E0D8" w:sz="4" w:space="0"/>
      </w:tblBorders>
      <w:tblCellMar>
        <w:left w:w="108" w:type="dxa"/>
        <w:top w:w="0" w:type="dxa"/>
        <w:right w:w="108" w:type="dxa"/>
        <w:bottom w:w="0" w:type="dxa"/>
      </w:tblCellMar>
    </w:tblPr>
    <w:tblStylePr w:type="band1Horz">
      <w:rPr>
        <w:rFonts w:ascii="Arial" w:hAnsi="Arial"/>
        <w:color w:val="1c6f68"/>
        <w:sz w:val="22"/>
      </w:rPr>
      <w:tcPr>
        <w:shd w:val="clear" w:color="d2f3f1" w:fill="d2f3f1"/>
      </w:tcPr>
    </w:tblStylePr>
    <w:tblStylePr w:type="band1Vert">
      <w:tcPr>
        <w:shd w:val="clear" w:color="d2f3f1" w:fill="d2f3f1"/>
      </w:tcPr>
    </w:tblStylePr>
    <w:tblStylePr w:type="band2Horz">
      <w:rPr>
        <w:rFonts w:ascii="Arial" w:hAnsi="Arial"/>
        <w:color w:val="1c6f68"/>
        <w:sz w:val="22"/>
      </w:rPr>
    </w:tblStylePr>
    <w:tblStylePr w:type="firstCol">
      <w:rPr>
        <w:rFonts w:ascii="Arial" w:hAnsi="Arial"/>
        <w:i/>
        <w:color w:val="1c6f68"/>
        <w:sz w:val="22"/>
      </w:rPr>
      <w:pPr>
        <w:jc w:val="right"/>
      </w:pPr>
      <w:tcPr>
        <w:shd w:val="clear" w:color="ffffff" w:fill="auto"/>
        <w:tcBorders>
          <w:top w:val="none" w:color="000000" w:sz="4" w:space="0"/>
          <w:left w:val="none" w:color="000000" w:sz="4" w:space="0"/>
          <w:bottom w:val="none" w:color="000000" w:sz="4" w:space="0"/>
          <w:right w:val="single" w:color="85E0D8" w:sz="4" w:space="0"/>
        </w:tcBorders>
      </w:tcPr>
    </w:tblStylePr>
    <w:tblStylePr w:type="firstRow">
      <w:rPr>
        <w:rFonts w:ascii="Arial" w:hAnsi="Arial"/>
        <w:b/>
        <w:color w:val="1c6f68"/>
        <w:sz w:val="22"/>
      </w:rPr>
      <w:tcPr>
        <w:shd w:val="clear" w:color="ffffff" w:fill="ffffff"/>
        <w:tcBorders>
          <w:top w:val="none" w:color="000000" w:sz="4" w:space="0"/>
          <w:left w:val="none" w:color="000000" w:sz="4" w:space="0"/>
          <w:bottom w:val="single" w:color="85E0D8" w:sz="4" w:space="0"/>
          <w:right w:val="none" w:color="000000" w:sz="4" w:space="0"/>
        </w:tcBorders>
      </w:tcPr>
    </w:tblStylePr>
    <w:tblStylePr w:type="lastCol">
      <w:rPr>
        <w:rFonts w:ascii="Arial" w:hAnsi="Arial"/>
        <w:i/>
        <w:color w:val="1c6f68"/>
        <w:sz w:val="22"/>
      </w:rPr>
      <w:tcPr>
        <w:shd w:val="clear" w:color="ffffff" w:fill="auto"/>
        <w:tcBorders>
          <w:top w:val="none" w:color="000000" w:sz="4" w:space="0"/>
          <w:left w:val="single" w:color="85E0D8" w:sz="4" w:space="0"/>
          <w:bottom w:val="none" w:color="000000" w:sz="4" w:space="0"/>
          <w:right w:val="none" w:color="000000" w:sz="4" w:space="0"/>
        </w:tcBorders>
      </w:tcPr>
    </w:tblStylePr>
    <w:tblStylePr w:type="lastRow">
      <w:rPr>
        <w:rFonts w:ascii="Arial" w:hAnsi="Arial"/>
        <w:b/>
        <w:color w:val="1c6f68"/>
        <w:sz w:val="22"/>
      </w:rPr>
      <w:tcPr>
        <w:shd w:val="clear" w:color="ffffff" w:fill="ffffff"/>
        <w:tcBorders>
          <w:top w:val="single" w:color="85E0D8" w:sz="4" w:space="0"/>
          <w:left w:val="none" w:color="000000" w:sz="4" w:space="0"/>
          <w:bottom w:val="none" w:color="000000" w:sz="4" w:space="0"/>
          <w:right w:val="none" w:color="000000" w:sz="4" w:space="0"/>
        </w:tcBorders>
      </w:tcPr>
    </w:tblStylePr>
  </w:style>
  <w:style w:type="table" w:styleId="879" w:customStyle="1">
    <w:name w:val="Grid Table 7 Colorful - Accent 6"/>
    <w:basedOn w:val="734"/>
    <w:uiPriority w:val="99"/>
    <w:qFormat/>
    <w:tblPr>
      <w:tblBorders>
        <w:bottom w:val="single" w:color="F099A4" w:sz="4" w:space="0"/>
        <w:right w:val="single" w:color="F099A4" w:sz="4" w:space="0"/>
        <w:insideH w:val="single" w:color="F099A4" w:sz="4" w:space="0"/>
        <w:insideV w:val="single" w:color="F099A4" w:sz="4" w:space="0"/>
      </w:tblBorders>
      <w:tblCellMar>
        <w:left w:w="108" w:type="dxa"/>
        <w:top w:w="0" w:type="dxa"/>
        <w:right w:w="108" w:type="dxa"/>
        <w:bottom w:w="0" w:type="dxa"/>
      </w:tblCellMar>
    </w:tblPr>
    <w:tblStylePr w:type="band1Horz">
      <w:rPr>
        <w:rFonts w:ascii="Arial" w:hAnsi="Arial"/>
        <w:color w:val="9a1626"/>
        <w:sz w:val="22"/>
      </w:rPr>
      <w:tcPr>
        <w:shd w:val="clear" w:color="f9dade" w:fill="f9dade"/>
      </w:tcPr>
    </w:tblStylePr>
    <w:tblStylePr w:type="band1Vert">
      <w:tcPr>
        <w:shd w:val="clear" w:color="f9dade" w:fill="f9dade"/>
      </w:tcPr>
    </w:tblStylePr>
    <w:tblStylePr w:type="band2Horz">
      <w:rPr>
        <w:rFonts w:ascii="Arial" w:hAnsi="Arial"/>
        <w:color w:val="9a1626"/>
        <w:sz w:val="22"/>
      </w:rPr>
    </w:tblStylePr>
    <w:tblStylePr w:type="firstCol">
      <w:rPr>
        <w:rFonts w:ascii="Arial" w:hAnsi="Arial"/>
        <w:i/>
        <w:color w:val="9a1626"/>
        <w:sz w:val="22"/>
      </w:rPr>
      <w:pPr>
        <w:jc w:val="right"/>
      </w:pPr>
      <w:tcPr>
        <w:shd w:val="clear" w:color="ffffff" w:fill="auto"/>
        <w:tcBorders>
          <w:top w:val="none" w:color="000000" w:sz="4" w:space="0"/>
          <w:left w:val="none" w:color="000000" w:sz="4" w:space="0"/>
          <w:bottom w:val="none" w:color="000000" w:sz="4" w:space="0"/>
          <w:right w:val="single" w:color="F099A4" w:sz="4" w:space="0"/>
        </w:tcBorders>
      </w:tcPr>
    </w:tblStylePr>
    <w:tblStylePr w:type="firstRow">
      <w:rPr>
        <w:rFonts w:ascii="Arial" w:hAnsi="Arial"/>
        <w:b/>
        <w:color w:val="9a1626"/>
        <w:sz w:val="22"/>
      </w:rPr>
      <w:tcPr>
        <w:shd w:val="clear" w:color="ffffff" w:fill="ffffff"/>
        <w:tcBorders>
          <w:top w:val="none" w:color="000000" w:sz="4" w:space="0"/>
          <w:left w:val="none" w:color="000000" w:sz="4" w:space="0"/>
          <w:bottom w:val="single" w:color="F099A4" w:sz="4" w:space="0"/>
          <w:right w:val="none" w:color="000000" w:sz="4" w:space="0"/>
        </w:tcBorders>
      </w:tcPr>
    </w:tblStylePr>
    <w:tblStylePr w:type="lastCol">
      <w:rPr>
        <w:rFonts w:ascii="Arial" w:hAnsi="Arial"/>
        <w:i/>
        <w:color w:val="9a1626"/>
        <w:sz w:val="22"/>
      </w:rPr>
      <w:tcPr>
        <w:shd w:val="clear" w:color="ffffff" w:fill="auto"/>
        <w:tcBorders>
          <w:top w:val="none" w:color="000000" w:sz="4" w:space="0"/>
          <w:left w:val="single" w:color="F099A4" w:sz="4" w:space="0"/>
          <w:bottom w:val="none" w:color="000000" w:sz="4" w:space="0"/>
          <w:right w:val="none" w:color="000000" w:sz="4" w:space="0"/>
        </w:tcBorders>
      </w:tcPr>
    </w:tblStylePr>
    <w:tblStylePr w:type="lastRow">
      <w:rPr>
        <w:rFonts w:ascii="Arial" w:hAnsi="Arial"/>
        <w:b/>
        <w:color w:val="9a1626"/>
        <w:sz w:val="22"/>
      </w:rPr>
      <w:tcPr>
        <w:shd w:val="clear" w:color="ffffff" w:fill="ffffff"/>
        <w:tcBorders>
          <w:top w:val="single" w:color="F099A4" w:sz="4" w:space="0"/>
          <w:left w:val="none" w:color="000000" w:sz="4" w:space="0"/>
          <w:bottom w:val="none" w:color="000000" w:sz="4" w:space="0"/>
          <w:right w:val="none" w:color="000000" w:sz="4" w:space="0"/>
        </w:tcBorders>
      </w:tcPr>
    </w:tblStylePr>
  </w:style>
  <w:style w:type="table" w:styleId="880" w:customStyle="1">
    <w:name w:val="清单表 1 浅色1"/>
    <w:basedOn w:val="734"/>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81" w:customStyle="1">
    <w:name w:val="List Table 1 Light - Accent 1"/>
    <w:basedOn w:val="734"/>
    <w:uiPriority w:val="99"/>
    <w:qFormat/>
    <w:tblPr>
      <w:tblCellMar>
        <w:left w:w="108" w:type="dxa"/>
        <w:top w:w="0" w:type="dxa"/>
        <w:right w:w="108" w:type="dxa"/>
        <w:bottom w:w="0" w:type="dxa"/>
      </w:tblCellMar>
    </w:tblPr>
    <w:tblStylePr w:type="band1Horz">
      <w:tcPr>
        <w:shd w:val="clear" w:color="d1dcf1" w:fill="d1dcf1"/>
      </w:tcPr>
    </w:tblStylePr>
    <w:tblStylePr w:type="band1Vert">
      <w:tcPr>
        <w:shd w:val="clear" w:color="d1dcf1" w:fill="d1dcf1"/>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882" w:customStyle="1">
    <w:name w:val="List Table 1 Light - Accent 2"/>
    <w:basedOn w:val="734"/>
    <w:uiPriority w:val="99"/>
    <w:qFormat/>
    <w:tblPr>
      <w:tblCellMar>
        <w:left w:w="108" w:type="dxa"/>
        <w:top w:w="0" w:type="dxa"/>
        <w:right w:w="108" w:type="dxa"/>
        <w:bottom w:w="0" w:type="dxa"/>
      </w:tblCellMar>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883" w:customStyle="1">
    <w:name w:val="List Table 1 Light - Accent 3"/>
    <w:basedOn w:val="734"/>
    <w:uiPriority w:val="99"/>
    <w:qFormat/>
    <w:tblPr>
      <w:tblCellMar>
        <w:left w:w="108" w:type="dxa"/>
        <w:top w:w="0" w:type="dxa"/>
        <w:right w:w="108" w:type="dxa"/>
        <w:bottom w:w="0" w:type="dxa"/>
      </w:tblCellMar>
    </w:tblPr>
    <w:tblStylePr w:type="band1Horz">
      <w:tcPr>
        <w:shd w:val="clear" w:color="feefbc" w:fill="feefbc"/>
      </w:tcPr>
    </w:tblStylePr>
    <w:tblStylePr w:type="band1Vert">
      <w:tcPr>
        <w:shd w:val="clear" w:color="feefbc" w:fill="feef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884" w:customStyle="1">
    <w:name w:val="List Table 1 Light - Accent 4"/>
    <w:basedOn w:val="734"/>
    <w:uiPriority w:val="99"/>
    <w:qFormat/>
    <w:tblPr>
      <w:tblCellMar>
        <w:left w:w="108" w:type="dxa"/>
        <w:top w:w="0" w:type="dxa"/>
        <w:right w:w="108" w:type="dxa"/>
        <w:bottom w:w="0" w:type="dxa"/>
      </w:tblCellMar>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885" w:customStyle="1">
    <w:name w:val="List Table 1 Light - Accent 5"/>
    <w:basedOn w:val="734"/>
    <w:uiPriority w:val="99"/>
    <w:qFormat/>
    <w:tblPr>
      <w:tblCellMar>
        <w:left w:w="108" w:type="dxa"/>
        <w:top w:w="0" w:type="dxa"/>
        <w:right w:w="108" w:type="dxa"/>
        <w:bottom w:w="0" w:type="dxa"/>
      </w:tblCellMar>
    </w:tblPr>
    <w:tblStylePr w:type="band1Horz">
      <w:tcPr>
        <w:shd w:val="clear" w:color="c8f1ee" w:fill="c8f1ee"/>
      </w:tcPr>
    </w:tblStylePr>
    <w:tblStylePr w:type="band1Vert">
      <w:tcPr>
        <w:shd w:val="clear" w:color="c8f1ee" w:fill="c8f1ee"/>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886" w:customStyle="1">
    <w:name w:val="List Table 1 Light - Accent 6"/>
    <w:basedOn w:val="734"/>
    <w:uiPriority w:val="99"/>
    <w:qFormat/>
    <w:tblPr>
      <w:tblCellMar>
        <w:left w:w="108" w:type="dxa"/>
        <w:top w:w="0" w:type="dxa"/>
        <w:right w:w="108" w:type="dxa"/>
        <w:bottom w:w="0" w:type="dxa"/>
      </w:tblCellMar>
    </w:tblPr>
    <w:tblStylePr w:type="band1Horz">
      <w:tcPr>
        <w:shd w:val="clear" w:color="f8d2d6" w:fill="f8d2d6"/>
      </w:tcPr>
    </w:tblStylePr>
    <w:tblStylePr w:type="band1Vert">
      <w:tcPr>
        <w:shd w:val="clear" w:color="f8d2d6" w:fill="f8d2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887" w:customStyle="1">
    <w:name w:val="清单表 21"/>
    <w:basedOn w:val="734"/>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88" w:customStyle="1">
    <w:name w:val="List Table 2 - Accent 1"/>
    <w:basedOn w:val="734"/>
    <w:uiPriority w:val="99"/>
    <w:qFormat/>
    <w:tblPr>
      <w:tblBorders>
        <w:top w:val="single" w:color="97B0E1" w:sz="4" w:space="0"/>
        <w:bottom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889" w:customStyle="1">
    <w:name w:val="List Table 2 - Accent 2"/>
    <w:basedOn w:val="734"/>
    <w:uiPriority w:val="99"/>
    <w:qFormat/>
    <w:tblPr>
      <w:tblBorders>
        <w:top w:val="single" w:color="F5B889" w:sz="4" w:space="0"/>
        <w:bottom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sz="4" w:space="0"/>
          <w:left w:val="none" w:color="000000" w:sz="4" w:space="0"/>
          <w:bottom w:val="single" w:color="F5B889" w:sz="4" w:space="0"/>
          <w:right w:val="none" w:color="000000" w:sz="4" w:space="0"/>
        </w:tcBorders>
      </w:tcPr>
    </w:tblStylePr>
  </w:style>
  <w:style w:type="table" w:styleId="890" w:customStyle="1">
    <w:name w:val="List Table 2 - Accent 3"/>
    <w:basedOn w:val="734"/>
    <w:uiPriority w:val="99"/>
    <w:qFormat/>
    <w:tblPr>
      <w:tblBorders>
        <w:top w:val="single" w:color="FDDB6A" w:sz="4" w:space="0"/>
        <w:bottom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rFonts w:ascii="Arial" w:hAnsi="Arial"/>
        <w:b/>
        <w:color w:val="404040"/>
        <w:sz w:val="22"/>
      </w:rPr>
    </w:tblStylePr>
    <w:tblStylePr w:type="fir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sz="4" w:space="0"/>
          <w:left w:val="none" w:color="000000" w:sz="4" w:space="0"/>
          <w:bottom w:val="single" w:color="FDDB6A" w:sz="4" w:space="0"/>
          <w:right w:val="none" w:color="000000" w:sz="4" w:space="0"/>
        </w:tcBorders>
      </w:tcPr>
    </w:tblStylePr>
  </w:style>
  <w:style w:type="table" w:styleId="891" w:customStyle="1">
    <w:name w:val="List Table 2 - Accent 4"/>
    <w:basedOn w:val="734"/>
    <w:uiPriority w:val="99"/>
    <w:qFormat/>
    <w:tblPr>
      <w:tblBorders>
        <w:top w:val="single" w:color="B1D994" w:sz="4" w:space="0"/>
        <w:bottom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sz="4" w:space="0"/>
          <w:left w:val="none" w:color="000000" w:sz="4" w:space="0"/>
          <w:bottom w:val="single" w:color="B1D994" w:sz="4" w:space="0"/>
          <w:right w:val="none" w:color="000000" w:sz="4" w:space="0"/>
        </w:tcBorders>
      </w:tcPr>
    </w:tblStylePr>
  </w:style>
  <w:style w:type="table" w:styleId="892" w:customStyle="1">
    <w:name w:val="List Table 2 - Accent 5"/>
    <w:basedOn w:val="734"/>
    <w:uiPriority w:val="99"/>
    <w:qFormat/>
    <w:tblPr>
      <w:tblBorders>
        <w:top w:val="single" w:color="85E0D8" w:sz="4" w:space="0"/>
        <w:bottom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rFonts w:ascii="Arial" w:hAnsi="Arial"/>
        <w:b/>
        <w:color w:val="404040"/>
        <w:sz w:val="22"/>
      </w:rPr>
    </w:tblStylePr>
    <w:tblStylePr w:type="fir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sz="4" w:space="0"/>
          <w:left w:val="none" w:color="000000" w:sz="4" w:space="0"/>
          <w:bottom w:val="single" w:color="85E0D8" w:sz="4" w:space="0"/>
          <w:right w:val="none" w:color="000000" w:sz="4" w:space="0"/>
        </w:tcBorders>
      </w:tcPr>
    </w:tblStylePr>
  </w:style>
  <w:style w:type="table" w:styleId="893" w:customStyle="1">
    <w:name w:val="List Table 2 - Accent 6"/>
    <w:basedOn w:val="734"/>
    <w:uiPriority w:val="99"/>
    <w:qFormat/>
    <w:tblPr>
      <w:tblBorders>
        <w:top w:val="single" w:color="F099A4" w:sz="4" w:space="0"/>
        <w:bottom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rFonts w:ascii="Arial" w:hAnsi="Arial"/>
        <w:b/>
        <w:color w:val="404040"/>
        <w:sz w:val="22"/>
      </w:rPr>
    </w:tblStylePr>
    <w:tblStylePr w:type="fir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sz="4" w:space="0"/>
          <w:left w:val="none" w:color="000000" w:sz="4" w:space="0"/>
          <w:bottom w:val="single" w:color="F099A4" w:sz="4" w:space="0"/>
          <w:right w:val="none" w:color="000000" w:sz="4" w:space="0"/>
        </w:tcBorders>
      </w:tcPr>
    </w:tblStylePr>
  </w:style>
  <w:style w:type="table" w:styleId="894" w:customStyle="1">
    <w:name w:val="清单表 31"/>
    <w:basedOn w:val="734"/>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List Table 3 - Accent 1"/>
    <w:basedOn w:val="734"/>
    <w:uiPriority w:val="99"/>
    <w:qFormat/>
    <w:tblPr>
      <w:tblBorders>
        <w:top w:val="single" w:color="4874CB" w:sz="4" w:space="0"/>
        <w:left w:val="single" w:color="4874CB" w:sz="4" w:space="0"/>
        <w:bottom w:val="single" w:color="4874CB" w:sz="4" w:space="0"/>
        <w:right w:val="single" w:color="4874CB"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896" w:customStyle="1">
    <w:name w:val="List Table 3 - Accent 2"/>
    <w:basedOn w:val="734"/>
    <w:uiPriority w:val="99"/>
    <w:qFormat/>
    <w:tblPr>
      <w:tblBorders>
        <w:top w:val="single" w:color="F4B483" w:sz="4" w:space="0"/>
        <w:left w:val="single" w:color="F4B483" w:sz="4" w:space="0"/>
        <w:bottom w:val="single" w:color="F4B483" w:sz="4" w:space="0"/>
        <w:right w:val="single" w:color="F4B483"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sz="4" w:space="0"/>
          <w:bottom w:val="single" w:color="F4B483" w:sz="4" w:space="0"/>
        </w:tcBorders>
      </w:tcPr>
    </w:tblStylePr>
    <w:tblStylePr w:type="band1Vert">
      <w:rPr>
        <w:rFonts w:ascii="Arial" w:hAnsi="Arial"/>
        <w:color w:val="404040"/>
        <w:sz w:val="22"/>
      </w:rPr>
      <w:tcPr>
        <w:tcBorders>
          <w:left w:val="single" w:color="F4B483" w:sz="4" w:space="0"/>
          <w:right w:val="single" w:color="F4B483" w:sz="4" w:space="0"/>
        </w:tcBorders>
      </w:tcPr>
    </w:tblStylePr>
    <w:tblStylePr w:type="firstCol">
      <w:rPr>
        <w:b/>
        <w:color w:val="404040"/>
      </w:rPr>
    </w:tblStylePr>
    <w:tblStylePr w:type="firstRow">
      <w:rPr>
        <w:rFonts w:ascii="Arial" w:hAnsi="Arial"/>
        <w:b/>
        <w:color w:val="ffffff"/>
        <w:sz w:val="22"/>
      </w:rPr>
      <w:tcPr>
        <w:shd w:val="clear" w:color="f4b483" w:fill="f4b483"/>
      </w:tcPr>
    </w:tblStylePr>
    <w:tblStylePr w:type="lastCol">
      <w:rPr>
        <w:b/>
        <w:color w:val="404040"/>
      </w:rPr>
    </w:tblStylePr>
    <w:tblStylePr w:type="lastRow">
      <w:rPr>
        <w:b/>
        <w:color w:val="404040"/>
      </w:rPr>
    </w:tblStylePr>
  </w:style>
  <w:style w:type="table" w:styleId="897" w:customStyle="1">
    <w:name w:val="List Table 3 - Accent 3"/>
    <w:basedOn w:val="734"/>
    <w:uiPriority w:val="99"/>
    <w:qFormat/>
    <w:tblPr>
      <w:tblBorders>
        <w:top w:val="single" w:color="FDD961" w:sz="4" w:space="0"/>
        <w:left w:val="single" w:color="FDD961" w:sz="4" w:space="0"/>
        <w:bottom w:val="single" w:color="FDD961" w:sz="4" w:space="0"/>
        <w:right w:val="single" w:color="FDD961"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sz="4" w:space="0"/>
          <w:bottom w:val="single" w:color="FDD961" w:sz="4" w:space="0"/>
        </w:tcBorders>
      </w:tcPr>
    </w:tblStylePr>
    <w:tblStylePr w:type="band1Vert">
      <w:rPr>
        <w:rFonts w:ascii="Arial" w:hAnsi="Arial"/>
        <w:color w:val="404040"/>
        <w:sz w:val="22"/>
      </w:rPr>
      <w:tcPr>
        <w:tcBorders>
          <w:left w:val="single" w:color="FDD961" w:sz="4" w:space="0"/>
          <w:right w:val="single" w:color="FDD961" w:sz="4" w:space="0"/>
        </w:tcBorders>
      </w:tcPr>
    </w:tblStylePr>
    <w:tblStylePr w:type="firstCol">
      <w:rPr>
        <w:b/>
        <w:color w:val="404040"/>
      </w:rPr>
    </w:tblStylePr>
    <w:tblStylePr w:type="firstRow">
      <w:rPr>
        <w:rFonts w:ascii="Arial" w:hAnsi="Arial"/>
        <w:b/>
        <w:color w:val="ffffff"/>
        <w:sz w:val="22"/>
      </w:rPr>
      <w:tcPr>
        <w:shd w:val="clear" w:color="fdd961" w:fill="fdd961"/>
      </w:tcPr>
    </w:tblStylePr>
    <w:tblStylePr w:type="lastCol">
      <w:rPr>
        <w:b/>
        <w:color w:val="404040"/>
      </w:rPr>
    </w:tblStylePr>
    <w:tblStylePr w:type="lastRow">
      <w:rPr>
        <w:b/>
        <w:color w:val="404040"/>
      </w:rPr>
    </w:tblStylePr>
  </w:style>
  <w:style w:type="table" w:styleId="898" w:customStyle="1">
    <w:name w:val="List Table 3 - Accent 4"/>
    <w:basedOn w:val="734"/>
    <w:uiPriority w:val="99"/>
    <w:qFormat/>
    <w:tblPr>
      <w:tblBorders>
        <w:top w:val="single" w:color="ABD78C" w:sz="4" w:space="0"/>
        <w:left w:val="single" w:color="ABD78C" w:sz="4" w:space="0"/>
        <w:bottom w:val="single" w:color="ABD78C" w:sz="4" w:space="0"/>
        <w:right w:val="single" w:color="ABD78C"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899" w:customStyle="1">
    <w:name w:val="List Table 3 - Accent 5"/>
    <w:basedOn w:val="734"/>
    <w:uiPriority w:val="99"/>
    <w:qFormat/>
    <w:tblPr>
      <w:tblBorders>
        <w:top w:val="single" w:color="7CDED6" w:sz="4" w:space="0"/>
        <w:left w:val="single" w:color="7CDED6" w:sz="4" w:space="0"/>
        <w:bottom w:val="single" w:color="7CDED6" w:sz="4" w:space="0"/>
        <w:right w:val="single" w:color="7CDED6"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sz="4" w:space="0"/>
          <w:bottom w:val="single" w:color="7CDED6" w:sz="4" w:space="0"/>
        </w:tcBorders>
      </w:tcPr>
    </w:tblStylePr>
    <w:tblStylePr w:type="band1Vert">
      <w:rPr>
        <w:rFonts w:ascii="Arial" w:hAnsi="Arial"/>
        <w:color w:val="404040"/>
        <w:sz w:val="22"/>
      </w:rPr>
      <w:tcPr>
        <w:tcBorders>
          <w:left w:val="single" w:color="7CDED6" w:sz="4" w:space="0"/>
          <w:right w:val="single" w:color="7CDED6" w:sz="4" w:space="0"/>
        </w:tcBorders>
      </w:tcPr>
    </w:tblStylePr>
    <w:tblStylePr w:type="firstCol">
      <w:rPr>
        <w:b/>
        <w:color w:val="404040"/>
      </w:rPr>
    </w:tblStylePr>
    <w:tblStylePr w:type="firstRow">
      <w:rPr>
        <w:rFonts w:ascii="Arial" w:hAnsi="Arial"/>
        <w:b/>
        <w:color w:val="ffffff"/>
        <w:sz w:val="22"/>
      </w:rPr>
      <w:tcPr>
        <w:shd w:val="clear" w:color="7cded6" w:fill="7cded6"/>
      </w:tcPr>
    </w:tblStylePr>
    <w:tblStylePr w:type="lastCol">
      <w:rPr>
        <w:b/>
        <w:color w:val="404040"/>
      </w:rPr>
    </w:tblStylePr>
    <w:tblStylePr w:type="lastRow">
      <w:rPr>
        <w:b/>
        <w:color w:val="404040"/>
      </w:rPr>
    </w:tblStylePr>
  </w:style>
  <w:style w:type="table" w:styleId="900" w:customStyle="1">
    <w:name w:val="List Table 3 - Accent 6"/>
    <w:basedOn w:val="734"/>
    <w:uiPriority w:val="99"/>
    <w:qFormat/>
    <w:tblPr>
      <w:tblBorders>
        <w:top w:val="single" w:color="EF949F" w:sz="4" w:space="0"/>
        <w:left w:val="single" w:color="EF949F" w:sz="4" w:space="0"/>
        <w:bottom w:val="single" w:color="EF949F" w:sz="4" w:space="0"/>
        <w:right w:val="single" w:color="EF949F"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sz="4" w:space="0"/>
          <w:bottom w:val="single" w:color="EF949F" w:sz="4" w:space="0"/>
        </w:tcBorders>
      </w:tcPr>
    </w:tblStylePr>
    <w:tblStylePr w:type="band1Vert">
      <w:rPr>
        <w:rFonts w:ascii="Arial" w:hAnsi="Arial"/>
        <w:color w:val="404040"/>
        <w:sz w:val="22"/>
      </w:rPr>
      <w:tcPr>
        <w:tcBorders>
          <w:left w:val="single" w:color="EF949F" w:sz="4" w:space="0"/>
          <w:right w:val="single" w:color="EF949F" w:sz="4" w:space="0"/>
        </w:tcBorders>
      </w:tcPr>
    </w:tblStylePr>
    <w:tblStylePr w:type="firstCol">
      <w:rPr>
        <w:b/>
        <w:color w:val="404040"/>
      </w:rPr>
    </w:tblStylePr>
    <w:tblStylePr w:type="firstRow">
      <w:rPr>
        <w:rFonts w:ascii="Arial" w:hAnsi="Arial"/>
        <w:b/>
        <w:color w:val="ffffff"/>
        <w:sz w:val="22"/>
      </w:rPr>
      <w:tcPr>
        <w:shd w:val="clear" w:color="ef949f" w:fill="ef949f"/>
      </w:tcPr>
    </w:tblStylePr>
    <w:tblStylePr w:type="lastCol">
      <w:rPr>
        <w:b/>
        <w:color w:val="404040"/>
      </w:rPr>
    </w:tblStylePr>
    <w:tblStylePr w:type="lastRow">
      <w:rPr>
        <w:b/>
        <w:color w:val="404040"/>
      </w:rPr>
    </w:tblStylePr>
  </w:style>
  <w:style w:type="table" w:styleId="901" w:customStyle="1">
    <w:name w:val="清单表 41"/>
    <w:basedOn w:val="73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02" w:customStyle="1">
    <w:name w:val="List Table 4 - Accent 1"/>
    <w:basedOn w:val="734"/>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CellMar>
        <w:left w:w="108" w:type="dxa"/>
        <w:top w:w="0" w:type="dxa"/>
        <w:right w:w="108" w:type="dxa"/>
        <w:bottom w:w="0" w:type="dxa"/>
      </w:tblCellMar>
    </w:tblPr>
    <w:tblStylePr w:type="band1Horz">
      <w:rPr>
        <w:rFonts w:ascii="Arial" w:hAnsi="Arial"/>
        <w:color w:val="404040"/>
        <w:sz w:val="22"/>
      </w:rPr>
      <w:tcPr>
        <w:shd w:val="clear" w:color="d1dcf1" w:fill="d1dcf1"/>
      </w:tcPr>
    </w:tblStylePr>
    <w:tblStylePr w:type="band1Vert">
      <w:rPr>
        <w:rFonts w:ascii="Arial" w:hAnsi="Arial"/>
        <w:color w:val="404040"/>
        <w:sz w:val="22"/>
      </w:rPr>
      <w:tcPr>
        <w:shd w:val="clear" w:color="d1dcf1" w:fill="d1dcf1"/>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903" w:customStyle="1">
    <w:name w:val="List Table 4 - Accent 2"/>
    <w:basedOn w:val="734"/>
    <w:uiPriority w:val="99"/>
    <w:qFormat/>
    <w:tblPr>
      <w:tblBorders>
        <w:top w:val="single" w:color="F5B889" w:sz="4" w:space="0"/>
        <w:left w:val="single" w:color="F5B889" w:sz="4" w:space="0"/>
        <w:bottom w:val="single" w:color="F5B889" w:sz="4" w:space="0"/>
        <w:right w:val="single" w:color="F5B889" w:sz="4" w:space="0"/>
        <w:insideH w:val="single" w:color="F5B889" w:sz="4" w:space="0"/>
      </w:tblBorders>
      <w:tblCellMar>
        <w:left w:w="108" w:type="dxa"/>
        <w:top w:w="0" w:type="dxa"/>
        <w:right w:w="108" w:type="dxa"/>
        <w:bottom w:w="0" w:type="dxa"/>
      </w:tblCellMar>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904" w:customStyle="1">
    <w:name w:val="List Table 4 - Accent 3"/>
    <w:basedOn w:val="734"/>
    <w:uiPriority w:val="99"/>
    <w:qFormat/>
    <w:tblPr>
      <w:tblBorders>
        <w:top w:val="single" w:color="FDDB6A" w:sz="4" w:space="0"/>
        <w:left w:val="single" w:color="FDDB6A" w:sz="4" w:space="0"/>
        <w:bottom w:val="single" w:color="FDDB6A" w:sz="4" w:space="0"/>
        <w:right w:val="single" w:color="FDDB6A" w:sz="4" w:space="0"/>
        <w:insideH w:val="single" w:color="FDDB6A" w:sz="4" w:space="0"/>
      </w:tblBorders>
      <w:tblCellMar>
        <w:left w:w="108" w:type="dxa"/>
        <w:top w:w="0" w:type="dxa"/>
        <w:right w:w="108" w:type="dxa"/>
        <w:bottom w:w="0" w:type="dxa"/>
      </w:tblCellMar>
    </w:tblPr>
    <w:tblStylePr w:type="band1Horz">
      <w:rPr>
        <w:rFonts w:ascii="Arial" w:hAnsi="Arial"/>
        <w:color w:val="404040"/>
        <w:sz w:val="22"/>
      </w:rPr>
      <w:tcPr>
        <w:shd w:val="clear" w:color="feefbc" w:fill="feefbc"/>
      </w:tcPr>
    </w:tblStylePr>
    <w:tblStylePr w:type="band1Vert">
      <w:rPr>
        <w:rFonts w:ascii="Arial" w:hAnsi="Arial"/>
        <w:color w:val="404040"/>
        <w:sz w:val="22"/>
      </w:rPr>
      <w:tcPr>
        <w:shd w:val="clear" w:color="feefbc" w:fill="feef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905" w:customStyle="1">
    <w:name w:val="List Table 4 - Accent 4"/>
    <w:basedOn w:val="734"/>
    <w:uiPriority w:val="99"/>
    <w:qFormat/>
    <w:tblPr>
      <w:tblBorders>
        <w:top w:val="single" w:color="B1D994" w:sz="4" w:space="0"/>
        <w:left w:val="single" w:color="B1D994" w:sz="4" w:space="0"/>
        <w:bottom w:val="single" w:color="B1D994" w:sz="4" w:space="0"/>
        <w:right w:val="single" w:color="B1D994" w:sz="4" w:space="0"/>
        <w:insideH w:val="single" w:color="B1D994" w:sz="4" w:space="0"/>
      </w:tblBorders>
      <w:tblCellMar>
        <w:left w:w="108" w:type="dxa"/>
        <w:top w:w="0" w:type="dxa"/>
        <w:right w:w="108" w:type="dxa"/>
        <w:bottom w:w="0" w:type="dxa"/>
      </w:tblCellMar>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906" w:customStyle="1">
    <w:name w:val="List Table 4 - Accent 5"/>
    <w:basedOn w:val="734"/>
    <w:uiPriority w:val="99"/>
    <w:qFormat/>
    <w:tblPr>
      <w:tblBorders>
        <w:top w:val="single" w:color="85E0D8" w:sz="4" w:space="0"/>
        <w:left w:val="single" w:color="85E0D8" w:sz="4" w:space="0"/>
        <w:bottom w:val="single" w:color="85E0D8" w:sz="4" w:space="0"/>
        <w:right w:val="single" w:color="85E0D8" w:sz="4" w:space="0"/>
        <w:insideH w:val="single" w:color="85E0D8" w:sz="4" w:space="0"/>
      </w:tblBorders>
      <w:tblCellMar>
        <w:left w:w="108" w:type="dxa"/>
        <w:top w:w="0" w:type="dxa"/>
        <w:right w:w="108" w:type="dxa"/>
        <w:bottom w:w="0" w:type="dxa"/>
      </w:tblCellMar>
    </w:tblPr>
    <w:tblStylePr w:type="band1Horz">
      <w:rPr>
        <w:rFonts w:ascii="Arial" w:hAnsi="Arial"/>
        <w:color w:val="404040"/>
        <w:sz w:val="22"/>
      </w:rPr>
      <w:tcPr>
        <w:shd w:val="clear" w:color="c8f1ee" w:fill="c8f1ee"/>
      </w:tcPr>
    </w:tblStylePr>
    <w:tblStylePr w:type="band1Vert">
      <w:rPr>
        <w:rFonts w:ascii="Arial" w:hAnsi="Arial"/>
        <w:color w:val="404040"/>
        <w:sz w:val="22"/>
      </w:rPr>
      <w:tcPr>
        <w:shd w:val="clear" w:color="c8f1ee" w:fill="c8f1ee"/>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907" w:customStyle="1">
    <w:name w:val="List Table 4 - Accent 6"/>
    <w:basedOn w:val="734"/>
    <w:uiPriority w:val="99"/>
    <w:qFormat/>
    <w:tblPr>
      <w:tblBorders>
        <w:top w:val="single" w:color="F099A4" w:sz="4" w:space="0"/>
        <w:left w:val="single" w:color="F099A4" w:sz="4" w:space="0"/>
        <w:bottom w:val="single" w:color="F099A4" w:sz="4" w:space="0"/>
        <w:right w:val="single" w:color="F099A4" w:sz="4" w:space="0"/>
        <w:insideH w:val="single" w:color="F099A4" w:sz="4" w:space="0"/>
      </w:tblBorders>
      <w:tblCellMar>
        <w:left w:w="108" w:type="dxa"/>
        <w:top w:w="0" w:type="dxa"/>
        <w:right w:w="108" w:type="dxa"/>
        <w:bottom w:w="0" w:type="dxa"/>
      </w:tblCellMar>
    </w:tblPr>
    <w:tblStylePr w:type="band1Horz">
      <w:rPr>
        <w:rFonts w:ascii="Arial" w:hAnsi="Arial"/>
        <w:color w:val="404040"/>
        <w:sz w:val="22"/>
      </w:rPr>
      <w:tcPr>
        <w:shd w:val="clear" w:color="f8d2d6" w:fill="f8d2d6"/>
      </w:tcPr>
    </w:tblStylePr>
    <w:tblStylePr w:type="band1Vert">
      <w:rPr>
        <w:rFonts w:ascii="Arial" w:hAnsi="Arial"/>
        <w:color w:val="404040"/>
        <w:sz w:val="22"/>
      </w:rPr>
      <w:tcPr>
        <w:shd w:val="clear" w:color="f8d2d6" w:fill="f8d2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908" w:customStyle="1">
    <w:name w:val="清单表 5 深色1"/>
    <w:basedOn w:val="734"/>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09" w:customStyle="1">
    <w:name w:val="List Table 5 Dark - Accent 1"/>
    <w:basedOn w:val="734"/>
    <w:uiPriority w:val="99"/>
    <w:qFormat/>
    <w:tblPr>
      <w:tblBorders>
        <w:top w:val="single" w:color="4874CB" w:sz="32" w:space="0"/>
        <w:left w:val="single" w:color="4874CB" w:sz="32" w:space="0"/>
        <w:bottom w:val="single" w:color="4874CB" w:sz="32" w:space="0"/>
        <w:right w:val="single" w:color="4874CB" w:sz="32" w:space="0"/>
      </w:tblBorders>
      <w:tblCellMar>
        <w:left w:w="108" w:type="dxa"/>
        <w:top w:w="0" w:type="dxa"/>
        <w:right w:w="108" w:type="dxa"/>
        <w:bottom w:w="0" w:type="dxa"/>
      </w:tblCellMar>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910" w:customStyle="1">
    <w:name w:val="List Table 5 Dark - Accent 2"/>
    <w:basedOn w:val="734"/>
    <w:uiPriority w:val="99"/>
    <w:qFormat/>
    <w:tblPr>
      <w:tblBorders>
        <w:top w:val="single" w:color="F4B483" w:sz="32" w:space="0"/>
        <w:left w:val="single" w:color="F4B483" w:sz="32" w:space="0"/>
        <w:bottom w:val="single" w:color="F4B483" w:sz="32" w:space="0"/>
        <w:right w:val="single" w:color="F4B483" w:sz="32" w:space="0"/>
      </w:tblBorders>
      <w:tblCellMar>
        <w:left w:w="108" w:type="dxa"/>
        <w:top w:w="0" w:type="dxa"/>
        <w:right w:w="108" w:type="dxa"/>
        <w:bottom w:w="0" w:type="dxa"/>
      </w:tblCellMar>
    </w:tblPr>
    <w:tblStylePr w:type="band1Horz">
      <w:tcPr>
        <w:shd w:val="clear" w:color="f4b483" w:fill="f4b483"/>
        <w:tcBorders>
          <w:top w:val="single" w:color="FFFFFF" w:sz="4" w:space="0"/>
          <w:bottom w:val="single" w:color="FFFFFF" w:sz="4" w:space="0"/>
        </w:tcBorders>
      </w:tcPr>
    </w:tblStylePr>
    <w:tblStylePr w:type="band1Vert">
      <w:tcPr>
        <w:shd w:val="clear" w:color="f4b483" w:fill="f4b483"/>
        <w:tcBorders>
          <w:left w:val="single" w:color="FFFFFF" w:sz="4" w:space="0"/>
          <w:right w:val="single" w:color="FFFFFF" w:sz="4" w:space="0"/>
        </w:tcBorders>
      </w:tcPr>
    </w:tblStylePr>
    <w:tblStylePr w:type="band2Horz">
      <w:tcPr>
        <w:shd w:val="clear" w:color="f4b483" w:fill="f4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483" w:sz="32" w:space="0"/>
          <w:right w:val="single" w:color="FFFFFF" w:sz="4" w:space="0"/>
        </w:tcBorders>
      </w:tcPr>
    </w:tblStylePr>
    <w:tblStylePr w:type="firstRow">
      <w:rPr>
        <w:rFonts w:ascii="Arial" w:hAnsi="Arial"/>
        <w:b/>
        <w:color w:val="ffffff"/>
        <w:sz w:val="22"/>
      </w:rPr>
      <w:tcPr>
        <w:shd w:val="clear" w:color="f4b483" w:fill="f4b483"/>
        <w:tcBorders>
          <w:top w:val="single" w:color="F4B483" w:sz="32" w:space="0"/>
          <w:bottom w:val="single" w:color="FFFFFF" w:sz="12" w:space="0"/>
        </w:tcBorders>
      </w:tcPr>
    </w:tblStylePr>
    <w:tblStylePr w:type="lastCol">
      <w:tcPr>
        <w:tcBorders>
          <w:left w:val="single" w:color="FFFFFF" w:sz="4" w:space="0"/>
          <w:right w:val="single" w:color="F4B483" w:sz="32" w:space="0"/>
        </w:tcBorders>
      </w:tcPr>
    </w:tblStylePr>
    <w:tblStylePr w:type="lastRow">
      <w:rPr>
        <w:rFonts w:ascii="Arial" w:hAnsi="Arial"/>
        <w:b/>
        <w:color w:val="ffffff"/>
        <w:sz w:val="22"/>
      </w:rPr>
    </w:tblStylePr>
  </w:style>
  <w:style w:type="table" w:styleId="911" w:customStyle="1">
    <w:name w:val="List Table 5 Dark - Accent 3"/>
    <w:basedOn w:val="734"/>
    <w:uiPriority w:val="99"/>
    <w:qFormat/>
    <w:tblPr>
      <w:tblBorders>
        <w:top w:val="single" w:color="FDD961" w:sz="32" w:space="0"/>
        <w:left w:val="single" w:color="FDD961" w:sz="32" w:space="0"/>
        <w:bottom w:val="single" w:color="FDD961" w:sz="32" w:space="0"/>
        <w:right w:val="single" w:color="FDD961" w:sz="32" w:space="0"/>
      </w:tblBorders>
      <w:tblCellMar>
        <w:left w:w="108" w:type="dxa"/>
        <w:top w:w="0" w:type="dxa"/>
        <w:right w:w="108" w:type="dxa"/>
        <w:bottom w:w="0" w:type="dxa"/>
      </w:tblCellMar>
    </w:tblPr>
    <w:tblStylePr w:type="band1Horz">
      <w:tcPr>
        <w:shd w:val="clear" w:color="fdd961" w:fill="fdd961"/>
        <w:tcBorders>
          <w:top w:val="single" w:color="FFFFFF" w:sz="4" w:space="0"/>
          <w:bottom w:val="single" w:color="FFFFFF" w:sz="4" w:space="0"/>
        </w:tcBorders>
      </w:tcPr>
    </w:tblStylePr>
    <w:tblStylePr w:type="band1Vert">
      <w:tcPr>
        <w:shd w:val="clear" w:color="fdd961" w:fill="fdd961"/>
        <w:tcBorders>
          <w:left w:val="single" w:color="FFFFFF" w:sz="4" w:space="0"/>
          <w:right w:val="single" w:color="FFFFFF" w:sz="4" w:space="0"/>
        </w:tcBorders>
      </w:tcPr>
    </w:tblStylePr>
    <w:tblStylePr w:type="band2Horz">
      <w:tcPr>
        <w:shd w:val="clear" w:color="fdd961" w:fill="fdd9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961" w:sz="32" w:space="0"/>
          <w:right w:val="single" w:color="FFFFFF" w:sz="4" w:space="0"/>
        </w:tcBorders>
      </w:tcPr>
    </w:tblStylePr>
    <w:tblStylePr w:type="firstRow">
      <w:rPr>
        <w:rFonts w:ascii="Arial" w:hAnsi="Arial"/>
        <w:b/>
        <w:color w:val="ffffff"/>
        <w:sz w:val="22"/>
      </w:rPr>
      <w:tcPr>
        <w:shd w:val="clear" w:color="fdd961" w:fill="fdd961"/>
        <w:tcBorders>
          <w:top w:val="single" w:color="FDD961" w:sz="32" w:space="0"/>
          <w:bottom w:val="single" w:color="FFFFFF" w:sz="12" w:space="0"/>
        </w:tcBorders>
      </w:tcPr>
    </w:tblStylePr>
    <w:tblStylePr w:type="lastCol">
      <w:tcPr>
        <w:tcBorders>
          <w:left w:val="single" w:color="FFFFFF" w:sz="4" w:space="0"/>
          <w:right w:val="single" w:color="FDD961" w:sz="32" w:space="0"/>
        </w:tcBorders>
      </w:tcPr>
    </w:tblStylePr>
    <w:tblStylePr w:type="lastRow">
      <w:rPr>
        <w:rFonts w:ascii="Arial" w:hAnsi="Arial"/>
        <w:b/>
        <w:color w:val="ffffff"/>
        <w:sz w:val="22"/>
      </w:rPr>
    </w:tblStylePr>
  </w:style>
  <w:style w:type="table" w:styleId="912" w:customStyle="1">
    <w:name w:val="List Table 5 Dark - Accent 4"/>
    <w:basedOn w:val="734"/>
    <w:uiPriority w:val="99"/>
    <w:qFormat/>
    <w:tblPr>
      <w:tblBorders>
        <w:top w:val="single" w:color="ABD78C" w:sz="32" w:space="0"/>
        <w:left w:val="single" w:color="ABD78C" w:sz="32" w:space="0"/>
        <w:bottom w:val="single" w:color="ABD78C" w:sz="32" w:space="0"/>
        <w:right w:val="single" w:color="ABD78C" w:sz="32" w:space="0"/>
      </w:tblBorders>
      <w:tblCellMar>
        <w:left w:w="108" w:type="dxa"/>
        <w:top w:w="0" w:type="dxa"/>
        <w:right w:w="108" w:type="dxa"/>
        <w:bottom w:w="0" w:type="dxa"/>
      </w:tblCellMar>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913" w:customStyle="1">
    <w:name w:val="List Table 5 Dark - Accent 5"/>
    <w:basedOn w:val="734"/>
    <w:uiPriority w:val="99"/>
    <w:qFormat/>
    <w:tblPr>
      <w:tblBorders>
        <w:top w:val="single" w:color="7CDED6" w:sz="32" w:space="0"/>
        <w:left w:val="single" w:color="7CDED6" w:sz="32" w:space="0"/>
        <w:bottom w:val="single" w:color="7CDED6" w:sz="32" w:space="0"/>
        <w:right w:val="single" w:color="7CDED6" w:sz="32" w:space="0"/>
      </w:tblBorders>
      <w:tblCellMar>
        <w:left w:w="108" w:type="dxa"/>
        <w:top w:w="0" w:type="dxa"/>
        <w:right w:w="108" w:type="dxa"/>
        <w:bottom w:w="0" w:type="dxa"/>
      </w:tblCellMar>
    </w:tblPr>
    <w:tblStylePr w:type="band1Horz">
      <w:tcPr>
        <w:shd w:val="clear" w:color="7cded6" w:fill="7cded6"/>
        <w:tcBorders>
          <w:top w:val="single" w:color="FFFFFF" w:sz="4" w:space="0"/>
          <w:bottom w:val="single" w:color="FFFFFF" w:sz="4" w:space="0"/>
        </w:tcBorders>
      </w:tcPr>
    </w:tblStylePr>
    <w:tblStylePr w:type="band1Vert">
      <w:tcPr>
        <w:shd w:val="clear" w:color="7cded6" w:fill="7cded6"/>
        <w:tcBorders>
          <w:left w:val="single" w:color="FFFFFF" w:sz="4" w:space="0"/>
          <w:right w:val="single" w:color="FFFFFF" w:sz="4" w:space="0"/>
        </w:tcBorders>
      </w:tcPr>
    </w:tblStylePr>
    <w:tblStylePr w:type="band2Horz">
      <w:tcPr>
        <w:shd w:val="clear" w:color="7cded6" w:fill="7cded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6" w:sz="32" w:space="0"/>
          <w:right w:val="single" w:color="FFFFFF" w:sz="4" w:space="0"/>
        </w:tcBorders>
      </w:tcPr>
    </w:tblStylePr>
    <w:tblStylePr w:type="firstRow">
      <w:rPr>
        <w:rFonts w:ascii="Arial" w:hAnsi="Arial"/>
        <w:b/>
        <w:color w:val="ffffff"/>
        <w:sz w:val="22"/>
      </w:rPr>
      <w:tcPr>
        <w:shd w:val="clear" w:color="7cded6" w:fill="7cded6"/>
        <w:tcBorders>
          <w:top w:val="single" w:color="7CDED6" w:sz="32" w:space="0"/>
          <w:bottom w:val="single" w:color="FFFFFF" w:sz="12" w:space="0"/>
        </w:tcBorders>
      </w:tcPr>
    </w:tblStylePr>
    <w:tblStylePr w:type="lastCol">
      <w:tcPr>
        <w:tcBorders>
          <w:left w:val="single" w:color="FFFFFF" w:sz="4" w:space="0"/>
          <w:right w:val="single" w:color="7CDED6" w:sz="32" w:space="0"/>
        </w:tcBorders>
      </w:tcPr>
    </w:tblStylePr>
    <w:tblStylePr w:type="lastRow">
      <w:rPr>
        <w:rFonts w:ascii="Arial" w:hAnsi="Arial"/>
        <w:b/>
        <w:color w:val="ffffff"/>
        <w:sz w:val="22"/>
      </w:rPr>
    </w:tblStylePr>
  </w:style>
  <w:style w:type="table" w:styleId="914" w:customStyle="1">
    <w:name w:val="List Table 5 Dark - Accent 6"/>
    <w:basedOn w:val="734"/>
    <w:uiPriority w:val="99"/>
    <w:qFormat/>
    <w:tblPr>
      <w:tblBorders>
        <w:top w:val="single" w:color="EF949F" w:sz="32" w:space="0"/>
        <w:left w:val="single" w:color="EF949F" w:sz="32" w:space="0"/>
        <w:bottom w:val="single" w:color="EF949F" w:sz="32" w:space="0"/>
        <w:right w:val="single" w:color="EF949F" w:sz="32" w:space="0"/>
      </w:tblBorders>
      <w:tblCellMar>
        <w:left w:w="108" w:type="dxa"/>
        <w:top w:w="0" w:type="dxa"/>
        <w:right w:w="108" w:type="dxa"/>
        <w:bottom w:w="0" w:type="dxa"/>
      </w:tblCellMar>
    </w:tblPr>
    <w:tblStylePr w:type="band1Horz">
      <w:tcPr>
        <w:shd w:val="clear" w:color="ef949f" w:fill="ef949f"/>
        <w:tcBorders>
          <w:top w:val="single" w:color="FFFFFF" w:sz="4" w:space="0"/>
          <w:bottom w:val="single" w:color="FFFFFF" w:sz="4" w:space="0"/>
        </w:tcBorders>
      </w:tcPr>
    </w:tblStylePr>
    <w:tblStylePr w:type="band1Vert">
      <w:tcPr>
        <w:shd w:val="clear" w:color="ef949f" w:fill="ef949f"/>
        <w:tcBorders>
          <w:left w:val="single" w:color="FFFFFF" w:sz="4" w:space="0"/>
          <w:right w:val="single" w:color="FFFFFF" w:sz="4" w:space="0"/>
        </w:tcBorders>
      </w:tcPr>
    </w:tblStylePr>
    <w:tblStylePr w:type="band2Horz">
      <w:tcPr>
        <w:shd w:val="clear" w:color="ef949f" w:fill="ef949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F" w:sz="32" w:space="0"/>
          <w:right w:val="single" w:color="FFFFFF" w:sz="4" w:space="0"/>
        </w:tcBorders>
      </w:tcPr>
    </w:tblStylePr>
    <w:tblStylePr w:type="firstRow">
      <w:rPr>
        <w:rFonts w:ascii="Arial" w:hAnsi="Arial"/>
        <w:b/>
        <w:color w:val="ffffff"/>
        <w:sz w:val="22"/>
      </w:rPr>
      <w:tcPr>
        <w:shd w:val="clear" w:color="ef949f" w:fill="ef949f"/>
        <w:tcBorders>
          <w:top w:val="single" w:color="EF949F" w:sz="32" w:space="0"/>
          <w:bottom w:val="single" w:color="FFFFFF" w:sz="12" w:space="0"/>
        </w:tcBorders>
      </w:tcPr>
    </w:tblStylePr>
    <w:tblStylePr w:type="lastCol">
      <w:tcPr>
        <w:tcBorders>
          <w:left w:val="single" w:color="FFFFFF" w:sz="4" w:space="0"/>
          <w:right w:val="single" w:color="EF949F" w:sz="32" w:space="0"/>
        </w:tcBorders>
      </w:tcPr>
    </w:tblStylePr>
    <w:tblStylePr w:type="lastRow">
      <w:rPr>
        <w:rFonts w:ascii="Arial" w:hAnsi="Arial"/>
        <w:b/>
        <w:color w:val="ffffff"/>
        <w:sz w:val="22"/>
      </w:rPr>
    </w:tblStylePr>
  </w:style>
  <w:style w:type="table" w:styleId="915" w:customStyle="1">
    <w:name w:val="清单表 6 彩色1"/>
    <w:basedOn w:val="734"/>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16" w:customStyle="1">
    <w:name w:val="List Table 6 Colorful - Accent 1"/>
    <w:basedOn w:val="734"/>
    <w:uiPriority w:val="99"/>
    <w:qFormat/>
    <w:tblPr>
      <w:tblBorders>
        <w:top w:val="single" w:color="4874CB" w:sz="4" w:space="0"/>
        <w:bottom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b/>
        <w:color w:val="23417c"/>
      </w:rPr>
    </w:tblStylePr>
    <w:tblStylePr w:type="firstRow">
      <w:rPr>
        <w:b/>
        <w:color w:val="23417c"/>
      </w:rPr>
      <w:tcPr>
        <w:tcBorders>
          <w:bottom w:val="single" w:color="4874CB" w:sz="4" w:space="0"/>
        </w:tcBorders>
      </w:tcPr>
    </w:tblStylePr>
    <w:tblStylePr w:type="lastCol">
      <w:rPr>
        <w:b/>
        <w:color w:val="23417c"/>
      </w:rPr>
    </w:tblStylePr>
    <w:tblStylePr w:type="lastRow">
      <w:rPr>
        <w:b/>
        <w:color w:val="23417c"/>
      </w:rPr>
      <w:tcPr>
        <w:tcBorders>
          <w:top w:val="single" w:color="4874CB" w:sz="4" w:space="0"/>
        </w:tcBorders>
      </w:tcPr>
    </w:tblStylePr>
  </w:style>
  <w:style w:type="table" w:styleId="917" w:customStyle="1">
    <w:name w:val="List Table 6 Colorful - Accent 2"/>
    <w:basedOn w:val="734"/>
    <w:uiPriority w:val="99"/>
    <w:qFormat/>
    <w:tblPr>
      <w:tblBorders>
        <w:top w:val="single" w:color="F4B483" w:sz="4" w:space="0"/>
        <w:bottom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b/>
        <w:color w:val="f4b584"/>
      </w:rPr>
    </w:tblStylePr>
    <w:tblStylePr w:type="firstRow">
      <w:rPr>
        <w:b/>
        <w:color w:val="f4b584"/>
      </w:rPr>
      <w:tcPr>
        <w:tcBorders>
          <w:bottom w:val="single" w:color="F4B483" w:sz="4" w:space="0"/>
        </w:tcBorders>
      </w:tcPr>
    </w:tblStylePr>
    <w:tblStylePr w:type="lastCol">
      <w:rPr>
        <w:b/>
        <w:color w:val="f4b584"/>
      </w:rPr>
    </w:tblStylePr>
    <w:tblStylePr w:type="lastRow">
      <w:rPr>
        <w:b/>
        <w:color w:val="f4b584"/>
      </w:rPr>
      <w:tcPr>
        <w:tcBorders>
          <w:top w:val="single" w:color="F4B483" w:sz="4" w:space="0"/>
        </w:tcBorders>
      </w:tcPr>
    </w:tblStylePr>
  </w:style>
  <w:style w:type="table" w:styleId="918" w:customStyle="1">
    <w:name w:val="List Table 6 Colorful - Accent 3"/>
    <w:basedOn w:val="734"/>
    <w:uiPriority w:val="99"/>
    <w:qFormat/>
    <w:tblPr>
      <w:tblBorders>
        <w:top w:val="single" w:color="FDD961" w:sz="4" w:space="0"/>
        <w:bottom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b/>
        <w:color w:val="fdd960"/>
      </w:rPr>
    </w:tblStylePr>
    <w:tblStylePr w:type="firstRow">
      <w:rPr>
        <w:b/>
        <w:color w:val="fdd960"/>
      </w:rPr>
      <w:tcPr>
        <w:tcBorders>
          <w:bottom w:val="single" w:color="FDD961" w:sz="4" w:space="0"/>
        </w:tcBorders>
      </w:tcPr>
    </w:tblStylePr>
    <w:tblStylePr w:type="lastCol">
      <w:rPr>
        <w:b/>
        <w:color w:val="fdd960"/>
      </w:rPr>
    </w:tblStylePr>
    <w:tblStylePr w:type="lastRow">
      <w:rPr>
        <w:b/>
        <w:color w:val="fdd960"/>
      </w:rPr>
      <w:tcPr>
        <w:tcBorders>
          <w:top w:val="single" w:color="FDD961" w:sz="4" w:space="0"/>
        </w:tcBorders>
      </w:tcPr>
    </w:tblStylePr>
  </w:style>
  <w:style w:type="table" w:styleId="919" w:customStyle="1">
    <w:name w:val="List Table 6 Colorful - Accent 4"/>
    <w:basedOn w:val="734"/>
    <w:uiPriority w:val="99"/>
    <w:qFormat/>
    <w:tblPr>
      <w:tblBorders>
        <w:top w:val="single" w:color="ABD78C" w:sz="4" w:space="0"/>
        <w:bottom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b/>
        <w:color w:val="acd78d"/>
      </w:rPr>
    </w:tblStylePr>
    <w:tblStylePr w:type="firstRow">
      <w:rPr>
        <w:b/>
        <w:color w:val="acd78d"/>
      </w:rPr>
      <w:tcPr>
        <w:tcBorders>
          <w:bottom w:val="single" w:color="ABD78C" w:sz="4" w:space="0"/>
        </w:tcBorders>
      </w:tcPr>
    </w:tblStylePr>
    <w:tblStylePr w:type="lastCol">
      <w:rPr>
        <w:b/>
        <w:color w:val="acd78d"/>
      </w:rPr>
    </w:tblStylePr>
    <w:tblStylePr w:type="lastRow">
      <w:rPr>
        <w:b/>
        <w:color w:val="acd78d"/>
      </w:rPr>
      <w:tcPr>
        <w:tcBorders>
          <w:top w:val="single" w:color="ABD78C" w:sz="4" w:space="0"/>
        </w:tcBorders>
      </w:tcPr>
    </w:tblStylePr>
  </w:style>
  <w:style w:type="table" w:styleId="920" w:customStyle="1">
    <w:name w:val="List Table 6 Colorful - Accent 5"/>
    <w:basedOn w:val="734"/>
    <w:uiPriority w:val="99"/>
    <w:qFormat/>
    <w:tblPr>
      <w:tblBorders>
        <w:top w:val="single" w:color="7CDED6" w:sz="4" w:space="0"/>
        <w:bottom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b/>
        <w:color w:val="7dded6"/>
      </w:rPr>
    </w:tblStylePr>
    <w:tblStylePr w:type="firstRow">
      <w:rPr>
        <w:b/>
        <w:color w:val="7dded6"/>
      </w:rPr>
      <w:tcPr>
        <w:tcBorders>
          <w:bottom w:val="single" w:color="7CDED6" w:sz="4" w:space="0"/>
        </w:tcBorders>
      </w:tcPr>
    </w:tblStylePr>
    <w:tblStylePr w:type="lastCol">
      <w:rPr>
        <w:b/>
        <w:color w:val="7dded6"/>
      </w:rPr>
    </w:tblStylePr>
    <w:tblStylePr w:type="lastRow">
      <w:rPr>
        <w:b/>
        <w:color w:val="7dded6"/>
      </w:rPr>
      <w:tcPr>
        <w:tcBorders>
          <w:top w:val="single" w:color="7CDED6" w:sz="4" w:space="0"/>
        </w:tcBorders>
      </w:tcPr>
    </w:tblStylePr>
  </w:style>
  <w:style w:type="table" w:styleId="921" w:customStyle="1">
    <w:name w:val="List Table 6 Colorful - Accent 6"/>
    <w:basedOn w:val="734"/>
    <w:uiPriority w:val="99"/>
    <w:qFormat/>
    <w:tblPr>
      <w:tblBorders>
        <w:top w:val="single" w:color="EF949F" w:sz="4" w:space="0"/>
        <w:bottom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b/>
        <w:color w:val="ef939e"/>
      </w:rPr>
    </w:tblStylePr>
    <w:tblStylePr w:type="firstRow">
      <w:rPr>
        <w:b/>
        <w:color w:val="ef939e"/>
      </w:rPr>
      <w:tcPr>
        <w:tcBorders>
          <w:bottom w:val="single" w:color="EF949F" w:sz="4" w:space="0"/>
        </w:tcBorders>
      </w:tcPr>
    </w:tblStylePr>
    <w:tblStylePr w:type="lastCol">
      <w:rPr>
        <w:b/>
        <w:color w:val="ef939e"/>
      </w:rPr>
    </w:tblStylePr>
    <w:tblStylePr w:type="lastRow">
      <w:rPr>
        <w:b/>
        <w:color w:val="ef939e"/>
      </w:rPr>
      <w:tcPr>
        <w:tcBorders>
          <w:top w:val="single" w:color="EF949F" w:sz="4" w:space="0"/>
        </w:tcBorders>
      </w:tcPr>
    </w:tblStylePr>
  </w:style>
  <w:style w:type="table" w:styleId="922" w:customStyle="1">
    <w:name w:val="清单表 7 彩色1"/>
    <w:basedOn w:val="734"/>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23" w:customStyle="1">
    <w:name w:val="List Table 7 Colorful - Accent 1"/>
    <w:basedOn w:val="734"/>
    <w:uiPriority w:val="99"/>
    <w:qFormat/>
    <w:tblPr>
      <w:tblBorders>
        <w:right w:val="single" w:color="4874CB" w:sz="4" w:space="0"/>
      </w:tblBorders>
      <w:tblCellMar>
        <w:left w:w="108" w:type="dxa"/>
        <w:top w:w="0" w:type="dxa"/>
        <w:right w:w="108" w:type="dxa"/>
        <w:bottom w:w="0" w:type="dxa"/>
      </w:tblCellMar>
    </w:tblPr>
    <w:tblStylePr w:type="band1Horz">
      <w:rPr>
        <w:rFonts w:ascii="Arial" w:hAnsi="Arial"/>
        <w:color w:val="23417c"/>
        <w:sz w:val="22"/>
      </w:rPr>
      <w:tcPr>
        <w:shd w:val="clear" w:color="d1dcf1" w:fill="d1dcf1"/>
      </w:tcPr>
    </w:tblStylePr>
    <w:tblStylePr w:type="band1Vert">
      <w:tcPr>
        <w:shd w:val="clear" w:color="d1dcf1" w:fill="d1dcf1"/>
      </w:tcPr>
    </w:tblStylePr>
    <w:tblStylePr w:type="band2Horz">
      <w:rPr>
        <w:rFonts w:ascii="Arial" w:hAnsi="Arial"/>
        <w:color w:val="23417c"/>
        <w:sz w:val="22"/>
      </w:rPr>
    </w:tblStylePr>
    <w:tblStylePr w:type="firstCol">
      <w:rPr>
        <w:rFonts w:ascii="Arial" w:hAnsi="Arial"/>
        <w:i/>
        <w:color w:val="23417c"/>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c"/>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c"/>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c"/>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924" w:customStyle="1">
    <w:name w:val="List Table 7 Colorful - Accent 2"/>
    <w:basedOn w:val="734"/>
    <w:uiPriority w:val="99"/>
    <w:qFormat/>
    <w:tblPr>
      <w:tblBorders>
        <w:right w:val="single" w:color="F4B483" w:sz="4" w:space="0"/>
      </w:tblBorders>
      <w:tblCellMar>
        <w:left w:w="108" w:type="dxa"/>
        <w:top w:w="0" w:type="dxa"/>
        <w:right w:w="108" w:type="dxa"/>
        <w:bottom w:w="0" w:type="dxa"/>
      </w:tblCellMar>
    </w:tblPr>
    <w:tblStylePr w:type="band1Horz">
      <w:rPr>
        <w:rFonts w:ascii="Arial" w:hAnsi="Arial"/>
        <w:color w:val="f4b584"/>
        <w:sz w:val="22"/>
      </w:rPr>
      <w:tcPr>
        <w:shd w:val="clear" w:color="fadfca" w:fill="fadfca"/>
      </w:tcPr>
    </w:tblStylePr>
    <w:tblStylePr w:type="band1Vert">
      <w:tcPr>
        <w:shd w:val="clear" w:color="fadfca" w:fill="fadfca"/>
      </w:tcPr>
    </w:tblStylePr>
    <w:tblStylePr w:type="band2Horz">
      <w:rPr>
        <w:rFonts w:ascii="Arial" w:hAnsi="Arial"/>
        <w:color w:val="f4b584"/>
        <w:sz w:val="22"/>
      </w:rPr>
    </w:tblStylePr>
    <w:tblStylePr w:type="firstCol">
      <w:rPr>
        <w:rFonts w:ascii="Arial" w:hAnsi="Arial"/>
        <w:i/>
        <w:color w:val="f4b584"/>
        <w:sz w:val="22"/>
      </w:rPr>
      <w:pPr>
        <w:jc w:val="right"/>
      </w:pPr>
      <w:tcPr>
        <w:shd w:val="clear" w:color="ffffff" w:fill="auto"/>
        <w:tcBorders>
          <w:top w:val="none" w:color="000000" w:sz="4" w:space="0"/>
          <w:left w:val="none" w:color="000000" w:sz="4" w:space="0"/>
          <w:bottom w:val="none" w:color="000000" w:sz="4" w:space="0"/>
          <w:right w:val="single" w:color="F4B483" w:sz="4" w:space="0"/>
        </w:tcBorders>
      </w:tcPr>
    </w:tblStylePr>
    <w:tblStylePr w:type="firstRow">
      <w:rPr>
        <w:rFonts w:ascii="Arial" w:hAnsi="Arial"/>
        <w:i/>
        <w:color w:val="f4b584"/>
        <w:sz w:val="22"/>
      </w:rPr>
      <w:tcPr>
        <w:shd w:val="clear" w:color="ffffff" w:fill="ffffff"/>
        <w:tcBorders>
          <w:top w:val="none" w:color="000000" w:sz="4" w:space="0"/>
          <w:left w:val="none" w:color="000000" w:sz="4" w:space="0"/>
          <w:bottom w:val="single" w:color="F4B483" w:sz="4" w:space="0"/>
          <w:right w:val="none" w:color="000000" w:sz="4" w:space="0"/>
        </w:tcBorders>
      </w:tcPr>
    </w:tblStylePr>
    <w:tblStylePr w:type="lastCol">
      <w:rPr>
        <w:rFonts w:ascii="Arial" w:hAnsi="Arial"/>
        <w:i/>
        <w:color w:val="f4b584"/>
        <w:sz w:val="22"/>
      </w:rPr>
      <w:tcPr>
        <w:shd w:val="clear" w:color="ffffff" w:fill="auto"/>
        <w:tcBorders>
          <w:top w:val="none" w:color="000000" w:sz="4" w:space="0"/>
          <w:left w:val="single" w:color="F4B483" w:sz="4" w:space="0"/>
          <w:bottom w:val="none" w:color="000000" w:sz="4" w:space="0"/>
          <w:right w:val="none" w:color="000000" w:sz="4" w:space="0"/>
        </w:tcBorders>
      </w:tcPr>
    </w:tblStylePr>
    <w:tblStylePr w:type="lastRow">
      <w:rPr>
        <w:rFonts w:ascii="Arial" w:hAnsi="Arial"/>
        <w:i/>
        <w:color w:val="f4b584"/>
        <w:sz w:val="22"/>
      </w:rPr>
      <w:tcPr>
        <w:shd w:val="clear" w:color="ffffff" w:fill="ffffff"/>
        <w:tcBorders>
          <w:top w:val="single" w:color="F4B483" w:sz="4" w:space="0"/>
          <w:left w:val="none" w:color="000000" w:sz="4" w:space="0"/>
          <w:bottom w:val="none" w:color="000000" w:sz="4" w:space="0"/>
          <w:right w:val="none" w:color="000000" w:sz="4" w:space="0"/>
        </w:tcBorders>
      </w:tcPr>
    </w:tblStylePr>
  </w:style>
  <w:style w:type="table" w:styleId="925" w:customStyle="1">
    <w:name w:val="List Table 7 Colorful - Accent 3"/>
    <w:basedOn w:val="734"/>
    <w:uiPriority w:val="99"/>
    <w:qFormat/>
    <w:tblPr>
      <w:tblBorders>
        <w:right w:val="single" w:color="FDD961" w:sz="4" w:space="0"/>
      </w:tblBorders>
      <w:tblCellMar>
        <w:left w:w="108" w:type="dxa"/>
        <w:top w:w="0" w:type="dxa"/>
        <w:right w:w="108" w:type="dxa"/>
        <w:bottom w:w="0" w:type="dxa"/>
      </w:tblCellMar>
    </w:tblPr>
    <w:tblStylePr w:type="band1Horz">
      <w:rPr>
        <w:rFonts w:ascii="Arial" w:hAnsi="Arial"/>
        <w:color w:val="fdd960"/>
        <w:sz w:val="22"/>
      </w:rPr>
      <w:tcPr>
        <w:shd w:val="clear" w:color="feefbc" w:fill="feefbc"/>
      </w:tcPr>
    </w:tblStylePr>
    <w:tblStylePr w:type="band1Vert">
      <w:tcPr>
        <w:shd w:val="clear" w:color="feefbc" w:fill="feefbc"/>
      </w:tcPr>
    </w:tblStylePr>
    <w:tblStylePr w:type="band2Horz">
      <w:rPr>
        <w:rFonts w:ascii="Arial" w:hAnsi="Arial"/>
        <w:color w:val="fdd960"/>
        <w:sz w:val="22"/>
      </w:rPr>
    </w:tblStylePr>
    <w:tblStylePr w:type="firstCol">
      <w:rPr>
        <w:rFonts w:ascii="Arial" w:hAnsi="Arial"/>
        <w:i/>
        <w:color w:val="fdd960"/>
        <w:sz w:val="22"/>
      </w:rPr>
      <w:pPr>
        <w:jc w:val="right"/>
      </w:pPr>
      <w:tcPr>
        <w:shd w:val="clear" w:color="ffffff" w:fill="auto"/>
        <w:tcBorders>
          <w:top w:val="none" w:color="000000" w:sz="4" w:space="0"/>
          <w:left w:val="none" w:color="000000" w:sz="4" w:space="0"/>
          <w:bottom w:val="none" w:color="000000" w:sz="4" w:space="0"/>
          <w:right w:val="single" w:color="FDD961" w:sz="4" w:space="0"/>
        </w:tcBorders>
      </w:tcPr>
    </w:tblStylePr>
    <w:tblStylePr w:type="firstRow">
      <w:rPr>
        <w:rFonts w:ascii="Arial" w:hAnsi="Arial"/>
        <w:i/>
        <w:color w:val="fdd960"/>
        <w:sz w:val="22"/>
      </w:rPr>
      <w:tcPr>
        <w:shd w:val="clear" w:color="ffffff" w:fill="ffffff"/>
        <w:tcBorders>
          <w:top w:val="none" w:color="000000" w:sz="4" w:space="0"/>
          <w:left w:val="none" w:color="000000" w:sz="4" w:space="0"/>
          <w:bottom w:val="single" w:color="FDD961" w:sz="4" w:space="0"/>
          <w:right w:val="none" w:color="000000" w:sz="4" w:space="0"/>
        </w:tcBorders>
      </w:tcPr>
    </w:tblStylePr>
    <w:tblStylePr w:type="lastCol">
      <w:rPr>
        <w:rFonts w:ascii="Arial" w:hAnsi="Arial"/>
        <w:i/>
        <w:color w:val="fdd960"/>
        <w:sz w:val="22"/>
      </w:rPr>
      <w:tcPr>
        <w:shd w:val="clear" w:color="ffffff" w:fill="auto"/>
        <w:tcBorders>
          <w:top w:val="none" w:color="000000" w:sz="4" w:space="0"/>
          <w:left w:val="single" w:color="FDD961" w:sz="4" w:space="0"/>
          <w:bottom w:val="none" w:color="000000" w:sz="4" w:space="0"/>
          <w:right w:val="none" w:color="000000" w:sz="4" w:space="0"/>
        </w:tcBorders>
      </w:tcPr>
    </w:tblStylePr>
    <w:tblStylePr w:type="lastRow">
      <w:rPr>
        <w:rFonts w:ascii="Arial" w:hAnsi="Arial"/>
        <w:i/>
        <w:color w:val="fdd960"/>
        <w:sz w:val="22"/>
      </w:rPr>
      <w:tcPr>
        <w:shd w:val="clear" w:color="ffffff" w:fill="ffffff"/>
        <w:tcBorders>
          <w:top w:val="single" w:color="FDD961" w:sz="4" w:space="0"/>
          <w:left w:val="none" w:color="000000" w:sz="4" w:space="0"/>
          <w:bottom w:val="none" w:color="000000" w:sz="4" w:space="0"/>
          <w:right w:val="none" w:color="000000" w:sz="4" w:space="0"/>
        </w:tcBorders>
      </w:tcPr>
    </w:tblStylePr>
  </w:style>
  <w:style w:type="table" w:styleId="926" w:customStyle="1">
    <w:name w:val="List Table 7 Colorful - Accent 4"/>
    <w:basedOn w:val="734"/>
    <w:uiPriority w:val="99"/>
    <w:qFormat/>
    <w:tblPr>
      <w:tblBorders>
        <w:right w:val="single" w:color="ABD78C" w:sz="4" w:space="0"/>
      </w:tblBorders>
      <w:tblCellMar>
        <w:left w:w="108" w:type="dxa"/>
        <w:top w:w="0" w:type="dxa"/>
        <w:right w:w="108" w:type="dxa"/>
        <w:bottom w:w="0" w:type="dxa"/>
      </w:tblCellMar>
    </w:tblPr>
    <w:tblStylePr w:type="band1Horz">
      <w:rPr>
        <w:rFonts w:ascii="Arial" w:hAnsi="Arial"/>
        <w:color w:val="acd78d"/>
        <w:sz w:val="22"/>
      </w:rPr>
      <w:tcPr>
        <w:shd w:val="clear" w:color="dceecf" w:fill="dceecf"/>
      </w:tcPr>
    </w:tblStylePr>
    <w:tblStylePr w:type="band1Vert">
      <w:tcPr>
        <w:shd w:val="clear" w:color="dceecf" w:fill="dceecf"/>
      </w:tcPr>
    </w:tblStylePr>
    <w:tblStylePr w:type="band2Horz">
      <w:rPr>
        <w:rFonts w:ascii="Arial" w:hAnsi="Arial"/>
        <w:color w:val="acd78d"/>
        <w:sz w:val="22"/>
      </w:rPr>
    </w:tblStylePr>
    <w:tblStylePr w:type="firstCol">
      <w:rPr>
        <w:rFonts w:ascii="Arial" w:hAnsi="Arial"/>
        <w:i/>
        <w:color w:val="acd78d"/>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cd78d"/>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cd78d"/>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cd78d"/>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927" w:customStyle="1">
    <w:name w:val="List Table 7 Colorful - Accent 5"/>
    <w:basedOn w:val="734"/>
    <w:uiPriority w:val="99"/>
    <w:qFormat/>
    <w:tblPr>
      <w:tblBorders>
        <w:right w:val="single" w:color="7CDED6" w:sz="4" w:space="0"/>
      </w:tblBorders>
      <w:tblCellMar>
        <w:left w:w="108" w:type="dxa"/>
        <w:top w:w="0" w:type="dxa"/>
        <w:right w:w="108" w:type="dxa"/>
        <w:bottom w:w="0" w:type="dxa"/>
      </w:tblCellMar>
    </w:tblPr>
    <w:tblStylePr w:type="band1Horz">
      <w:rPr>
        <w:rFonts w:ascii="Arial" w:hAnsi="Arial"/>
        <w:color w:val="7dded6"/>
        <w:sz w:val="22"/>
      </w:rPr>
      <w:tcPr>
        <w:shd w:val="clear" w:color="c8f1ee" w:fill="c8f1ee"/>
      </w:tcPr>
    </w:tblStylePr>
    <w:tblStylePr w:type="band1Vert">
      <w:tcPr>
        <w:shd w:val="clear" w:color="c8f1ee" w:fill="c8f1ee"/>
      </w:tcPr>
    </w:tblStylePr>
    <w:tblStylePr w:type="band2Horz">
      <w:rPr>
        <w:rFonts w:ascii="Arial" w:hAnsi="Arial"/>
        <w:color w:val="7dded6"/>
        <w:sz w:val="22"/>
      </w:rPr>
    </w:tblStylePr>
    <w:tblStylePr w:type="firstCol">
      <w:rPr>
        <w:rFonts w:ascii="Arial" w:hAnsi="Arial"/>
        <w:i/>
        <w:color w:val="7dded6"/>
        <w:sz w:val="22"/>
      </w:rPr>
      <w:pPr>
        <w:jc w:val="right"/>
      </w:pPr>
      <w:tcPr>
        <w:shd w:val="clear" w:color="ffffff" w:fill="auto"/>
        <w:tcBorders>
          <w:top w:val="none" w:color="000000" w:sz="4" w:space="0"/>
          <w:left w:val="none" w:color="000000" w:sz="4" w:space="0"/>
          <w:bottom w:val="none" w:color="000000" w:sz="4" w:space="0"/>
          <w:right w:val="single" w:color="7CDED6" w:sz="4" w:space="0"/>
        </w:tcBorders>
      </w:tcPr>
    </w:tblStylePr>
    <w:tblStylePr w:type="firstRow">
      <w:rPr>
        <w:rFonts w:ascii="Arial" w:hAnsi="Arial"/>
        <w:i/>
        <w:color w:val="7dded6"/>
        <w:sz w:val="22"/>
      </w:rPr>
      <w:tcPr>
        <w:shd w:val="clear" w:color="ffffff" w:fill="ffffff"/>
        <w:tcBorders>
          <w:top w:val="none" w:color="000000" w:sz="4" w:space="0"/>
          <w:left w:val="none" w:color="000000" w:sz="4" w:space="0"/>
          <w:bottom w:val="single" w:color="7CDED6" w:sz="4" w:space="0"/>
          <w:right w:val="none" w:color="000000" w:sz="4" w:space="0"/>
        </w:tcBorders>
      </w:tcPr>
    </w:tblStylePr>
    <w:tblStylePr w:type="lastCol">
      <w:rPr>
        <w:rFonts w:ascii="Arial" w:hAnsi="Arial"/>
        <w:i/>
        <w:color w:val="7dded6"/>
        <w:sz w:val="22"/>
      </w:rPr>
      <w:tcPr>
        <w:shd w:val="clear" w:color="ffffff" w:fill="auto"/>
        <w:tcBorders>
          <w:top w:val="none" w:color="000000" w:sz="4" w:space="0"/>
          <w:left w:val="single" w:color="7CDED6" w:sz="4" w:space="0"/>
          <w:bottom w:val="none" w:color="000000" w:sz="4" w:space="0"/>
          <w:right w:val="none" w:color="000000" w:sz="4" w:space="0"/>
        </w:tcBorders>
      </w:tcPr>
    </w:tblStylePr>
    <w:tblStylePr w:type="lastRow">
      <w:rPr>
        <w:rFonts w:ascii="Arial" w:hAnsi="Arial"/>
        <w:i/>
        <w:color w:val="7dded6"/>
        <w:sz w:val="22"/>
      </w:rPr>
      <w:tcPr>
        <w:shd w:val="clear" w:color="ffffff" w:fill="ffffff"/>
        <w:tcBorders>
          <w:top w:val="single" w:color="7CDED6" w:sz="4" w:space="0"/>
          <w:left w:val="none" w:color="000000" w:sz="4" w:space="0"/>
          <w:bottom w:val="none" w:color="000000" w:sz="4" w:space="0"/>
          <w:right w:val="none" w:color="000000" w:sz="4" w:space="0"/>
        </w:tcBorders>
      </w:tcPr>
    </w:tblStylePr>
  </w:style>
  <w:style w:type="table" w:styleId="928" w:customStyle="1">
    <w:name w:val="List Table 7 Colorful - Accent 6"/>
    <w:basedOn w:val="734"/>
    <w:uiPriority w:val="99"/>
    <w:qFormat/>
    <w:tblPr>
      <w:tblBorders>
        <w:right w:val="single" w:color="EF949F" w:sz="4" w:space="0"/>
      </w:tblBorders>
      <w:tblCellMar>
        <w:left w:w="108" w:type="dxa"/>
        <w:top w:w="0" w:type="dxa"/>
        <w:right w:w="108" w:type="dxa"/>
        <w:bottom w:w="0" w:type="dxa"/>
      </w:tblCellMar>
    </w:tblPr>
    <w:tblStylePr w:type="band1Horz">
      <w:rPr>
        <w:rFonts w:ascii="Arial" w:hAnsi="Arial"/>
        <w:color w:val="ef939e"/>
        <w:sz w:val="22"/>
      </w:rPr>
      <w:tcPr>
        <w:shd w:val="clear" w:color="f8d2d6" w:fill="f8d2d6"/>
      </w:tcPr>
    </w:tblStylePr>
    <w:tblStylePr w:type="band1Vert">
      <w:tcPr>
        <w:shd w:val="clear" w:color="f8d2d6" w:fill="f8d2d6"/>
      </w:tcPr>
    </w:tblStylePr>
    <w:tblStylePr w:type="band2Horz">
      <w:rPr>
        <w:rFonts w:ascii="Arial" w:hAnsi="Arial"/>
        <w:color w:val="ef939e"/>
        <w:sz w:val="22"/>
      </w:rPr>
    </w:tblStylePr>
    <w:tblStylePr w:type="firstCol">
      <w:rPr>
        <w:rFonts w:ascii="Arial" w:hAnsi="Arial"/>
        <w:i/>
        <w:color w:val="ef939e"/>
        <w:sz w:val="22"/>
      </w:rPr>
      <w:pPr>
        <w:jc w:val="right"/>
      </w:pPr>
      <w:tcPr>
        <w:shd w:val="clear" w:color="ffffff" w:fill="auto"/>
        <w:tcBorders>
          <w:top w:val="none" w:color="000000" w:sz="4" w:space="0"/>
          <w:left w:val="none" w:color="000000" w:sz="4" w:space="0"/>
          <w:bottom w:val="none" w:color="000000" w:sz="4" w:space="0"/>
          <w:right w:val="single" w:color="EF949F" w:sz="4" w:space="0"/>
        </w:tcBorders>
      </w:tcPr>
    </w:tblStylePr>
    <w:tblStylePr w:type="firstRow">
      <w:rPr>
        <w:rFonts w:ascii="Arial" w:hAnsi="Arial"/>
        <w:i/>
        <w:color w:val="ef939e"/>
        <w:sz w:val="22"/>
      </w:rPr>
      <w:tcPr>
        <w:shd w:val="clear" w:color="ffffff" w:fill="ffffff"/>
        <w:tcBorders>
          <w:top w:val="none" w:color="000000" w:sz="4" w:space="0"/>
          <w:left w:val="none" w:color="000000" w:sz="4" w:space="0"/>
          <w:bottom w:val="single" w:color="EF949F" w:sz="4" w:space="0"/>
          <w:right w:val="none" w:color="000000" w:sz="4" w:space="0"/>
        </w:tcBorders>
      </w:tcPr>
    </w:tblStylePr>
    <w:tblStylePr w:type="lastCol">
      <w:rPr>
        <w:rFonts w:ascii="Arial" w:hAnsi="Arial"/>
        <w:i/>
        <w:color w:val="ef939e"/>
        <w:sz w:val="22"/>
      </w:rPr>
      <w:tcPr>
        <w:shd w:val="clear" w:color="ffffff" w:fill="auto"/>
        <w:tcBorders>
          <w:top w:val="none" w:color="000000" w:sz="4" w:space="0"/>
          <w:left w:val="single" w:color="EF949F" w:sz="4" w:space="0"/>
          <w:bottom w:val="none" w:color="000000" w:sz="4" w:space="0"/>
          <w:right w:val="none" w:color="000000" w:sz="4" w:space="0"/>
        </w:tcBorders>
      </w:tcPr>
    </w:tblStylePr>
    <w:tblStylePr w:type="lastRow">
      <w:rPr>
        <w:rFonts w:ascii="Arial" w:hAnsi="Arial"/>
        <w:i/>
        <w:color w:val="ef939e"/>
        <w:sz w:val="22"/>
      </w:rPr>
      <w:tcPr>
        <w:shd w:val="clear" w:color="ffffff" w:fill="ffffff"/>
        <w:tcBorders>
          <w:top w:val="single" w:color="EF949F" w:sz="4" w:space="0"/>
          <w:left w:val="none" w:color="000000" w:sz="4" w:space="0"/>
          <w:bottom w:val="none" w:color="000000" w:sz="4" w:space="0"/>
          <w:right w:val="none" w:color="000000" w:sz="4" w:space="0"/>
        </w:tcBorders>
      </w:tcPr>
    </w:tblStylePr>
  </w:style>
  <w:style w:type="table" w:styleId="929" w:customStyle="1">
    <w:name w:val="Lined - Accent"/>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0" w:customStyle="1">
    <w:name w:val="Lined - Accent 1"/>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1" w:customStyle="1">
    <w:name w:val="Lined - Accent 2"/>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2" w:customStyle="1">
    <w:name w:val="Lined - Accent 3"/>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33" w:customStyle="1">
    <w:name w:val="Lined - Accent 4"/>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34" w:customStyle="1">
    <w:name w:val="Lined - Accent 5"/>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35" w:customStyle="1">
    <w:name w:val="Lined - Accent 6"/>
    <w:basedOn w:val="73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36" w:customStyle="1">
    <w:name w:val="Bordered &amp; Lined - Accent"/>
    <w:basedOn w:val="73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37" w:customStyle="1">
    <w:name w:val="Bordered &amp; Lined - Accent 1"/>
    <w:basedOn w:val="734"/>
    <w:uiPriority w:val="99"/>
    <w:qFormat/>
    <w:rPr>
      <w:color w:val="404040"/>
    </w:rPr>
    <w:tblPr>
      <w:tblBorders>
        <w:top w:val="single" w:color="23417D" w:sz="4" w:space="0"/>
        <w:left w:val="single" w:color="23417D" w:sz="4" w:space="0"/>
        <w:bottom w:val="single" w:color="23417D" w:sz="4" w:space="0"/>
        <w:right w:val="single" w:color="23417D" w:sz="4" w:space="0"/>
        <w:insideH w:val="single" w:color="23417D" w:sz="4" w:space="0"/>
        <w:insideV w:val="single" w:color="23417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fill="c5d3ee"/>
      </w:tcPr>
    </w:tblStylePr>
    <w:tblStylePr w:type="band2Vert">
      <w:rPr>
        <w:rFonts w:ascii="Arial" w:hAnsi="Arial"/>
        <w:color w:val="404040"/>
        <w:sz w:val="22"/>
      </w:rPr>
      <w:tcPr>
        <w:shd w:val="clear" w:color="c5d3ee" w:fill="c5d3ee"/>
      </w:tcPr>
    </w:tblStylePr>
    <w:tblStylePr w:type="firstCol">
      <w:rPr>
        <w:rFonts w:ascii="Arial" w:hAnsi="Arial"/>
        <w:color w:val="f2f2f2"/>
        <w:sz w:val="22"/>
      </w:rPr>
      <w:tcPr>
        <w:shd w:val="clear" w:color="577fcf" w:fill="577fcf"/>
      </w:tcPr>
    </w:tblStylePr>
    <w:tblStylePr w:type="firstRow">
      <w:rPr>
        <w:rFonts w:ascii="Arial" w:hAnsi="Arial"/>
        <w:color w:val="f2f2f2"/>
        <w:sz w:val="22"/>
      </w:rPr>
      <w:tcPr>
        <w:shd w:val="clear" w:color="577fcf" w:fill="577fcf"/>
      </w:tcPr>
    </w:tblStylePr>
    <w:tblStylePr w:type="lastCol">
      <w:rPr>
        <w:rFonts w:ascii="Arial" w:hAnsi="Arial"/>
        <w:color w:val="f2f2f2"/>
        <w:sz w:val="22"/>
      </w:rPr>
      <w:tcPr>
        <w:shd w:val="clear" w:color="577fcf" w:fill="577fcf"/>
      </w:tcPr>
    </w:tblStylePr>
    <w:tblStylePr w:type="lastRow">
      <w:rPr>
        <w:rFonts w:ascii="Arial" w:hAnsi="Arial"/>
        <w:color w:val="f2f2f2"/>
        <w:sz w:val="22"/>
      </w:rPr>
      <w:tcPr>
        <w:shd w:val="clear" w:color="577fcf" w:fill="577fcf"/>
      </w:tcPr>
    </w:tblStylePr>
  </w:style>
  <w:style w:type="table" w:styleId="938" w:customStyle="1">
    <w:name w:val="Bordered &amp; Lined - Accent 2"/>
    <w:basedOn w:val="734"/>
    <w:uiPriority w:val="99"/>
    <w:qFormat/>
    <w:rPr>
      <w:color w:val="404040"/>
    </w:rPr>
    <w:tblPr>
      <w:tblBorders>
        <w:top w:val="single" w:color="994A0C" w:sz="4" w:space="0"/>
        <w:left w:val="single" w:color="994A0C" w:sz="4" w:space="0"/>
        <w:bottom w:val="single" w:color="994A0C" w:sz="4" w:space="0"/>
        <w:right w:val="single" w:color="994A0C" w:sz="4" w:space="0"/>
        <w:insideH w:val="single" w:color="994A0C" w:sz="4" w:space="0"/>
        <w:insideV w:val="single" w:color="994A0C"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fill="fbe6d6"/>
      </w:tcPr>
    </w:tblStylePr>
    <w:tblStylePr w:type="band2Vert">
      <w:rPr>
        <w:rFonts w:ascii="Arial" w:hAnsi="Arial"/>
        <w:color w:val="404040"/>
        <w:sz w:val="22"/>
      </w:rPr>
      <w:tcPr>
        <w:shd w:val="clear" w:color="fbe6d6" w:fill="fbe6d6"/>
      </w:tcPr>
    </w:tblStylePr>
    <w:tblStylePr w:type="firstCol">
      <w:rPr>
        <w:rFonts w:ascii="Arial" w:hAnsi="Arial"/>
        <w:color w:val="f2f2f2"/>
        <w:sz w:val="22"/>
      </w:rPr>
      <w:tcPr>
        <w:shd w:val="clear" w:color="f4b483" w:fill="f4b483"/>
      </w:tcPr>
    </w:tblStylePr>
    <w:tblStylePr w:type="firstRow">
      <w:rPr>
        <w:rFonts w:ascii="Arial" w:hAnsi="Arial"/>
        <w:color w:val="f2f2f2"/>
        <w:sz w:val="22"/>
      </w:rPr>
      <w:tcPr>
        <w:shd w:val="clear" w:color="f4b483" w:fill="f4b483"/>
      </w:tcPr>
    </w:tblStylePr>
    <w:tblStylePr w:type="lastCol">
      <w:rPr>
        <w:rFonts w:ascii="Arial" w:hAnsi="Arial"/>
        <w:color w:val="f2f2f2"/>
        <w:sz w:val="22"/>
      </w:rPr>
      <w:tcPr>
        <w:shd w:val="clear" w:color="f4b483" w:fill="f4b483"/>
      </w:tcPr>
    </w:tblStylePr>
    <w:tblStylePr w:type="lastRow">
      <w:rPr>
        <w:rFonts w:ascii="Arial" w:hAnsi="Arial"/>
        <w:color w:val="f2f2f2"/>
        <w:sz w:val="22"/>
      </w:rPr>
      <w:tcPr>
        <w:shd w:val="clear" w:color="f4b483" w:fill="f4b483"/>
      </w:tcPr>
    </w:tblStylePr>
  </w:style>
  <w:style w:type="table" w:styleId="939" w:customStyle="1">
    <w:name w:val="Bordered &amp; Lined - Accent 3"/>
    <w:basedOn w:val="734"/>
    <w:uiPriority w:val="99"/>
    <w:qFormat/>
    <w:rPr>
      <w:color w:val="404040"/>
    </w:rPr>
    <w:tblPr>
      <w:tblBorders>
        <w:top w:val="single" w:color="8D6C01" w:sz="4" w:space="0"/>
        <w:left w:val="single" w:color="8D6C01" w:sz="4" w:space="0"/>
        <w:bottom w:val="single" w:color="8D6C01" w:sz="4" w:space="0"/>
        <w:right w:val="single" w:color="8D6C01" w:sz="4" w:space="0"/>
        <w:insideH w:val="single" w:color="8D6C01" w:sz="4" w:space="0"/>
        <w:insideV w:val="single" w:color="8D6C0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fill="fef2c9"/>
      </w:tcPr>
    </w:tblStylePr>
    <w:tblStylePr w:type="band2Vert">
      <w:rPr>
        <w:rFonts w:ascii="Arial" w:hAnsi="Arial"/>
        <w:color w:val="404040"/>
        <w:sz w:val="22"/>
      </w:rPr>
      <w:tcPr>
        <w:shd w:val="clear" w:color="fef2c9" w:fill="fef2c9"/>
      </w:tcPr>
    </w:tblStylePr>
    <w:tblStylePr w:type="firstCol">
      <w:rPr>
        <w:rFonts w:ascii="Arial" w:hAnsi="Arial"/>
        <w:color w:val="f2f2f2"/>
        <w:sz w:val="22"/>
      </w:rPr>
      <w:tcPr>
        <w:shd w:val="clear" w:color="f3ba02" w:fill="f3ba02"/>
      </w:tcPr>
    </w:tblStylePr>
    <w:tblStylePr w:type="firstRow">
      <w:rPr>
        <w:rFonts w:ascii="Arial" w:hAnsi="Arial"/>
        <w:color w:val="f2f2f2"/>
        <w:sz w:val="22"/>
      </w:rPr>
      <w:tcPr>
        <w:shd w:val="clear" w:color="f3ba02" w:fill="f3ba02"/>
      </w:tcPr>
    </w:tblStylePr>
    <w:tblStylePr w:type="lastCol">
      <w:rPr>
        <w:rFonts w:ascii="Arial" w:hAnsi="Arial"/>
        <w:color w:val="f2f2f2"/>
        <w:sz w:val="22"/>
      </w:rPr>
      <w:tcPr>
        <w:shd w:val="clear" w:color="f3ba02" w:fill="f3ba02"/>
      </w:tcPr>
    </w:tblStylePr>
    <w:tblStylePr w:type="lastRow">
      <w:rPr>
        <w:rFonts w:ascii="Arial" w:hAnsi="Arial"/>
        <w:color w:val="f2f2f2"/>
        <w:sz w:val="22"/>
      </w:rPr>
      <w:tcPr>
        <w:shd w:val="clear" w:color="f3ba02" w:fill="f3ba02"/>
      </w:tcPr>
    </w:tblStylePr>
  </w:style>
  <w:style w:type="table" w:styleId="940" w:customStyle="1">
    <w:name w:val="Bordered &amp; Lined - Accent 4"/>
    <w:basedOn w:val="734"/>
    <w:uiPriority w:val="99"/>
    <w:qFormat/>
    <w:rPr>
      <w:color w:val="404040"/>
    </w:rPr>
    <w:tblPr>
      <w:tblBorders>
        <w:top w:val="single" w:color="446E26" w:sz="4" w:space="0"/>
        <w:left w:val="single" w:color="446E26" w:sz="4" w:space="0"/>
        <w:bottom w:val="single" w:color="446E26" w:sz="4" w:space="0"/>
        <w:right w:val="single" w:color="446E26" w:sz="4" w:space="0"/>
        <w:insideH w:val="single" w:color="446E26" w:sz="4" w:space="0"/>
        <w:insideV w:val="single" w:color="446E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fill="e2f1d8"/>
      </w:tcPr>
    </w:tblStylePr>
    <w:tblStylePr w:type="band2Vert">
      <w:rPr>
        <w:rFonts w:ascii="Arial" w:hAnsi="Arial"/>
        <w:color w:val="404040"/>
        <w:sz w:val="22"/>
      </w:rPr>
      <w:tcPr>
        <w:shd w:val="clear" w:color="e2f1d8" w:fill="e2f1d8"/>
      </w:tcPr>
    </w:tblStylePr>
    <w:tblStylePr w:type="firstCol">
      <w:rPr>
        <w:rFonts w:ascii="Arial" w:hAnsi="Arial"/>
        <w:color w:val="f2f2f2"/>
        <w:sz w:val="22"/>
      </w:rPr>
      <w:tcPr>
        <w:shd w:val="clear" w:color="abd78c" w:fill="abd78c"/>
      </w:tcPr>
    </w:tblStylePr>
    <w:tblStylePr w:type="firstRow">
      <w:rPr>
        <w:rFonts w:ascii="Arial" w:hAnsi="Arial"/>
        <w:color w:val="f2f2f2"/>
        <w:sz w:val="22"/>
      </w:rPr>
      <w:tcPr>
        <w:shd w:val="clear" w:color="abd78c" w:fill="abd78c"/>
      </w:tcPr>
    </w:tblStylePr>
    <w:tblStylePr w:type="lastCol">
      <w:rPr>
        <w:rFonts w:ascii="Arial" w:hAnsi="Arial"/>
        <w:color w:val="f2f2f2"/>
        <w:sz w:val="22"/>
      </w:rPr>
      <w:tcPr>
        <w:shd w:val="clear" w:color="abd78c" w:fill="abd78c"/>
      </w:tcPr>
    </w:tblStylePr>
    <w:tblStylePr w:type="lastRow">
      <w:rPr>
        <w:rFonts w:ascii="Arial" w:hAnsi="Arial"/>
        <w:color w:val="f2f2f2"/>
        <w:sz w:val="22"/>
      </w:rPr>
      <w:tcPr>
        <w:shd w:val="clear" w:color="abd78c" w:fill="abd78c"/>
      </w:tcPr>
    </w:tblStylePr>
  </w:style>
  <w:style w:type="table" w:styleId="941" w:customStyle="1">
    <w:name w:val="Bordered &amp; Lined - Accent 5"/>
    <w:basedOn w:val="734"/>
    <w:uiPriority w:val="99"/>
    <w:qFormat/>
    <w:rPr>
      <w:color w:val="404040"/>
    </w:rPr>
    <w:tblPr>
      <w:tblBorders>
        <w:top w:val="single" w:color="1C7069" w:sz="4" w:space="0"/>
        <w:left w:val="single" w:color="1C7069" w:sz="4" w:space="0"/>
        <w:bottom w:val="single" w:color="1C7069" w:sz="4" w:space="0"/>
        <w:right w:val="single" w:color="1C7069" w:sz="4" w:space="0"/>
        <w:insideH w:val="single" w:color="1C7069" w:sz="4" w:space="0"/>
        <w:insideV w:val="single" w:color="1C706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fill="d2f3f1"/>
      </w:tcPr>
    </w:tblStylePr>
    <w:tblStylePr w:type="band2Vert">
      <w:rPr>
        <w:rFonts w:ascii="Arial" w:hAnsi="Arial"/>
        <w:color w:val="404040"/>
        <w:sz w:val="22"/>
      </w:rPr>
      <w:tcPr>
        <w:shd w:val="clear" w:color="d2f3f1" w:fill="d2f3f1"/>
      </w:tcPr>
    </w:tblStylePr>
    <w:tblStylePr w:type="firstCol">
      <w:rPr>
        <w:rFonts w:ascii="Arial" w:hAnsi="Arial"/>
        <w:color w:val="f2f2f2"/>
        <w:sz w:val="22"/>
      </w:rPr>
      <w:tcPr>
        <w:shd w:val="clear" w:color="30c0b4" w:fill="30c0b4"/>
      </w:tcPr>
    </w:tblStylePr>
    <w:tblStylePr w:type="firstRow">
      <w:rPr>
        <w:rFonts w:ascii="Arial" w:hAnsi="Arial"/>
        <w:color w:val="f2f2f2"/>
        <w:sz w:val="22"/>
      </w:rPr>
      <w:tcPr>
        <w:shd w:val="clear" w:color="30c0b4" w:fill="30c0b4"/>
      </w:tcPr>
    </w:tblStylePr>
    <w:tblStylePr w:type="lastCol">
      <w:rPr>
        <w:rFonts w:ascii="Arial" w:hAnsi="Arial"/>
        <w:color w:val="f2f2f2"/>
        <w:sz w:val="22"/>
      </w:rPr>
      <w:tcPr>
        <w:shd w:val="clear" w:color="30c0b4" w:fill="30c0b4"/>
      </w:tcPr>
    </w:tblStylePr>
    <w:tblStylePr w:type="lastRow">
      <w:rPr>
        <w:rFonts w:ascii="Arial" w:hAnsi="Arial"/>
        <w:color w:val="f2f2f2"/>
        <w:sz w:val="22"/>
      </w:rPr>
      <w:tcPr>
        <w:shd w:val="clear" w:color="30c0b4" w:fill="30c0b4"/>
      </w:tcPr>
    </w:tblStylePr>
  </w:style>
  <w:style w:type="table" w:styleId="942" w:customStyle="1">
    <w:name w:val="Bordered &amp; Lined - Accent 6"/>
    <w:basedOn w:val="734"/>
    <w:uiPriority w:val="99"/>
    <w:qFormat/>
    <w:rPr>
      <w:color w:val="404040"/>
    </w:rPr>
    <w:tblPr>
      <w:tblBorders>
        <w:top w:val="single" w:color="9B1626" w:sz="4" w:space="0"/>
        <w:left w:val="single" w:color="9B1626" w:sz="4" w:space="0"/>
        <w:bottom w:val="single" w:color="9B1626" w:sz="4" w:space="0"/>
        <w:right w:val="single" w:color="9B1626" w:sz="4" w:space="0"/>
        <w:insideH w:val="single" w:color="9B1626" w:sz="4" w:space="0"/>
        <w:insideV w:val="single" w:color="9B162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fill="f9dade"/>
      </w:tcPr>
    </w:tblStylePr>
    <w:tblStylePr w:type="band2Vert">
      <w:rPr>
        <w:rFonts w:ascii="Arial" w:hAnsi="Arial"/>
        <w:color w:val="404040"/>
        <w:sz w:val="22"/>
      </w:rPr>
      <w:tcPr>
        <w:shd w:val="clear" w:color="f9dade" w:fill="f9dade"/>
      </w:tcPr>
    </w:tblStylePr>
    <w:tblStylePr w:type="firstCol">
      <w:rPr>
        <w:rFonts w:ascii="Arial" w:hAnsi="Arial"/>
        <w:color w:val="f2f2f2"/>
        <w:sz w:val="22"/>
      </w:rPr>
      <w:tcPr>
        <w:shd w:val="clear" w:color="e54c5e" w:fill="e54c5e"/>
      </w:tcPr>
    </w:tblStylePr>
    <w:tblStylePr w:type="firstRow">
      <w:rPr>
        <w:rFonts w:ascii="Arial" w:hAnsi="Arial"/>
        <w:color w:val="f2f2f2"/>
        <w:sz w:val="22"/>
      </w:rPr>
      <w:tcPr>
        <w:shd w:val="clear" w:color="e54c5e" w:fill="e54c5e"/>
      </w:tcPr>
    </w:tblStylePr>
    <w:tblStylePr w:type="lastCol">
      <w:rPr>
        <w:rFonts w:ascii="Arial" w:hAnsi="Arial"/>
        <w:color w:val="f2f2f2"/>
        <w:sz w:val="22"/>
      </w:rPr>
      <w:tcPr>
        <w:shd w:val="clear" w:color="e54c5e" w:fill="e54c5e"/>
      </w:tcPr>
    </w:tblStylePr>
    <w:tblStylePr w:type="lastRow">
      <w:rPr>
        <w:rFonts w:ascii="Arial" w:hAnsi="Arial"/>
        <w:color w:val="f2f2f2"/>
        <w:sz w:val="22"/>
      </w:rPr>
      <w:tcPr>
        <w:shd w:val="clear" w:color="e54c5e" w:fill="e54c5e"/>
      </w:tcPr>
    </w:tblStylePr>
  </w:style>
  <w:style w:type="table" w:styleId="943" w:customStyle="1">
    <w:name w:val="Bordered"/>
    <w:basedOn w:val="73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44" w:customStyle="1">
    <w:name w:val="Bordered - Accent 1"/>
    <w:basedOn w:val="734"/>
    <w:uiPriority w:val="99"/>
    <w:qFormat/>
    <w:tblPr>
      <w:tblBorders>
        <w:top w:val="single" w:color="B5C6E9" w:sz="4" w:space="0"/>
        <w:left w:val="single" w:color="B5C6E9" w:sz="4" w:space="0"/>
        <w:bottom w:val="single" w:color="B5C6E9" w:sz="4" w:space="0"/>
        <w:right w:val="single" w:color="B5C6E9" w:sz="4" w:space="0"/>
        <w:insideH w:val="single" w:color="B5C6E9" w:sz="4" w:space="0"/>
        <w:insideV w:val="single" w:color="B5C6E9"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sz="4" w:space="0"/>
          <w:left w:val="single" w:color="B5C6E9" w:sz="4" w:space="0"/>
          <w:bottom w:val="single" w:color="B5C6E9" w:sz="4" w:space="0"/>
          <w:right w:val="single" w:color="B5C6E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945" w:customStyle="1">
    <w:name w:val="Bordered - Accent 2"/>
    <w:basedOn w:val="734"/>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sz="12" w:space="0"/>
        </w:tcBorders>
      </w:tcPr>
    </w:tblStylePr>
    <w:tblStylePr w:type="lastCol">
      <w:rPr>
        <w:rFonts w:ascii="Arial" w:hAnsi="Arial"/>
        <w:color w:val="404040"/>
        <w:sz w:val="22"/>
      </w:rPr>
      <w:tcPr>
        <w:tcBorders>
          <w:left w:val="single" w:color="F4B483" w:sz="12" w:space="0"/>
        </w:tcBorders>
      </w:tcPr>
    </w:tblStylePr>
    <w:tblStylePr w:type="lastRow">
      <w:rPr>
        <w:rFonts w:ascii="Arial" w:hAnsi="Arial"/>
        <w:color w:val="404040"/>
        <w:sz w:val="22"/>
      </w:rPr>
      <w:tcPr>
        <w:tcBorders>
          <w:top w:val="single" w:color="F4B483" w:sz="12" w:space="0"/>
        </w:tcBorders>
      </w:tcPr>
    </w:tblStylePr>
  </w:style>
  <w:style w:type="table" w:styleId="946" w:customStyle="1">
    <w:name w:val="Bordered - Accent 3"/>
    <w:basedOn w:val="734"/>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sz="12" w:space="0"/>
        </w:tcBorders>
      </w:tcPr>
    </w:tblStylePr>
    <w:tblStylePr w:type="lastCol">
      <w:rPr>
        <w:rFonts w:ascii="Arial" w:hAnsi="Arial"/>
        <w:color w:val="404040"/>
        <w:sz w:val="22"/>
      </w:rPr>
      <w:tcPr>
        <w:tcBorders>
          <w:left w:val="single" w:color="FDD961" w:sz="12" w:space="0"/>
        </w:tcBorders>
      </w:tcPr>
    </w:tblStylePr>
    <w:tblStylePr w:type="lastRow">
      <w:rPr>
        <w:rFonts w:ascii="Arial" w:hAnsi="Arial"/>
        <w:color w:val="404040"/>
        <w:sz w:val="22"/>
      </w:rPr>
      <w:tcPr>
        <w:tcBorders>
          <w:top w:val="single" w:color="FDD961" w:sz="12" w:space="0"/>
        </w:tcBorders>
      </w:tcPr>
    </w:tblStylePr>
  </w:style>
  <w:style w:type="table" w:styleId="947" w:customStyle="1">
    <w:name w:val="Bordered - Accent 4"/>
    <w:basedOn w:val="734"/>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948" w:customStyle="1">
    <w:name w:val="Bordered - Accent 5"/>
    <w:basedOn w:val="734"/>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sz="12" w:space="0"/>
        </w:tcBorders>
      </w:tcPr>
    </w:tblStylePr>
    <w:tblStylePr w:type="lastCol">
      <w:rPr>
        <w:rFonts w:ascii="Arial" w:hAnsi="Arial"/>
        <w:color w:val="404040"/>
        <w:sz w:val="22"/>
      </w:rPr>
      <w:tcPr>
        <w:tcBorders>
          <w:left w:val="single" w:color="7CDED6" w:sz="12" w:space="0"/>
        </w:tcBorders>
      </w:tcPr>
    </w:tblStylePr>
    <w:tblStylePr w:type="lastRow">
      <w:rPr>
        <w:rFonts w:ascii="Arial" w:hAnsi="Arial"/>
        <w:color w:val="404040"/>
        <w:sz w:val="22"/>
      </w:rPr>
      <w:tcPr>
        <w:tcBorders>
          <w:top w:val="single" w:color="7CDED6" w:sz="12" w:space="0"/>
        </w:tcBorders>
      </w:tcPr>
    </w:tblStylePr>
  </w:style>
  <w:style w:type="table" w:styleId="949" w:customStyle="1">
    <w:name w:val="Bordered - Accent 6"/>
    <w:basedOn w:val="734"/>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sz="12" w:space="0"/>
        </w:tcBorders>
      </w:tcPr>
    </w:tblStylePr>
    <w:tblStylePr w:type="lastCol">
      <w:rPr>
        <w:rFonts w:ascii="Arial" w:hAnsi="Arial"/>
        <w:color w:val="404040"/>
        <w:sz w:val="22"/>
      </w:rPr>
      <w:tcPr>
        <w:tcBorders>
          <w:left w:val="single" w:color="EF949F" w:sz="12" w:space="0"/>
        </w:tcBorders>
      </w:tcPr>
    </w:tblStylePr>
    <w:tblStylePr w:type="lastRow">
      <w:rPr>
        <w:rFonts w:ascii="Arial" w:hAnsi="Arial"/>
        <w:color w:val="404040"/>
        <w:sz w:val="22"/>
      </w:rPr>
      <w:tcPr>
        <w:tcBorders>
          <w:top w:val="single" w:color="EF949F" w:sz="12" w:space="0"/>
        </w:tcBorders>
      </w:tcPr>
    </w:tblStylePr>
  </w:style>
  <w:style w:type="character" w:styleId="950" w:customStyle="1">
    <w:name w:val="脚注文本 Char"/>
    <w:link w:val="752"/>
    <w:uiPriority w:val="99"/>
    <w:qFormat/>
    <w:rPr>
      <w:sz w:val="18"/>
    </w:rPr>
  </w:style>
  <w:style w:type="character" w:styleId="951" w:customStyle="1">
    <w:name w:val="尾注文本 Char"/>
    <w:link w:val="745"/>
    <w:uiPriority w:val="99"/>
    <w:qFormat/>
    <w:rPr>
      <w:sz w:val="20"/>
    </w:rPr>
  </w:style>
  <w:style w:type="paragraph" w:styleId="952" w:customStyle="1">
    <w:name w:val="TOC 标题1"/>
    <w:uiPriority w:val="39"/>
    <w:qFormat/>
    <w:rPr>
      <w:rFonts w:hint="default" w:ascii="Calibri" w:hAnsi="Calibri" w:eastAsia="宋体" w:cs="Arial"/>
      <w:lang w:val="en-US" w:eastAsia="zh-CN" w:bidi="ar-SA"/>
    </w:rPr>
  </w:style>
  <w:style w:type="paragraph" w:styleId="953" w:customStyle="1">
    <w:name w:val="页眉1"/>
    <w:basedOn w:val="723"/>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954" w:customStyle="1">
    <w:name w:val="页脚1"/>
    <w:basedOn w:val="723"/>
    <w:uiPriority w:val="0"/>
    <w:qFormat/>
    <w:pPr>
      <w:jc w:val="left"/>
      <w:tabs>
        <w:tab w:val="center" w:pos="4153" w:leader="none"/>
        <w:tab w:val="right" w:pos="8306" w:leader="none"/>
      </w:tabs>
    </w:pPr>
    <w:rPr>
      <w:rFonts w:ascii="Times New Roman" w:hAnsi="Times New Roman"/>
      <w:sz w:val="18"/>
      <w:szCs w:val="18"/>
    </w:rPr>
  </w:style>
  <w:style w:type="character" w:styleId="955" w:customStyle="1">
    <w:name w:val="页码1"/>
    <w:uiPriority w:val="0"/>
    <w:qFormat/>
    <w:rPr>
      <w:rFonts w:hint="default" w:ascii="Calibri" w:hAnsi="Calibri" w:eastAsia="宋体" w:cs="Times New Roman"/>
      <w:sz w:val="21"/>
      <w:szCs w:val="22"/>
      <w:lang w:val="en-US" w:eastAsia="zh-CN" w:bidi="ar-SA"/>
    </w:rPr>
  </w:style>
  <w:style w:type="paragraph" w:styleId="956" w:customStyle="1">
    <w:name w:val="普通正文"/>
    <w:basedOn w:val="723"/>
    <w:uiPriority w:val="0"/>
    <w:qFormat/>
    <w:pPr>
      <w:ind w:firstLine="480"/>
      <w:jc w:val="left"/>
      <w:spacing w:before="120" w:after="120" w:line="360" w:lineRule="auto"/>
    </w:pPr>
    <w:rPr>
      <w:rFonts w:ascii="Arial" w:hAnsi="Arial"/>
      <w:sz w:val="24"/>
      <w:szCs w:val="24"/>
    </w:rPr>
  </w:style>
  <w:style w:type="paragraph" w:styleId="957" w:customStyle="1">
    <w:name w:val="WPSOffice手动目录 1"/>
    <w:uiPriority w:val="0"/>
    <w:qFormat/>
    <w:rPr>
      <w:rFonts w:hint="default" w:ascii="Calibri" w:hAnsi="Calibri" w:eastAsia="宋体" w:cs="Arial"/>
      <w:lang w:val="en-US" w:eastAsia="zh-CN" w:bidi="ar-SA"/>
    </w:rPr>
  </w:style>
  <w:style w:type="paragraph" w:styleId="958" w:customStyle="1">
    <w:name w:val="标题 31"/>
    <w:basedOn w:val="723"/>
    <w:next w:val="959"/>
    <w:uiPriority w:val="0"/>
    <w:qFormat/>
    <w:pPr>
      <w:keepLines/>
      <w:keepNext/>
      <w:spacing w:before="260" w:after="260" w:line="416" w:lineRule="auto"/>
      <w:outlineLvl w:val="2"/>
    </w:pPr>
    <w:rPr>
      <w:b/>
      <w:bCs/>
      <w:sz w:val="32"/>
      <w:szCs w:val="32"/>
    </w:rPr>
  </w:style>
  <w:style w:type="paragraph" w:styleId="959" w:customStyle="1">
    <w:name w:val="正文缩进1"/>
    <w:basedOn w:val="723"/>
    <w:uiPriority w:val="0"/>
    <w:qFormat/>
    <w:pPr>
      <w:ind w:firstLine="420"/>
    </w:pPr>
  </w:style>
  <w:style w:type="paragraph" w:styleId="960" w:customStyle="1">
    <w:name w:val="标题 41"/>
    <w:basedOn w:val="723"/>
    <w:next w:val="961"/>
    <w:uiPriority w:val="0"/>
    <w:qFormat/>
    <w:pPr>
      <w:keepLines/>
      <w:keepNext/>
      <w:spacing w:before="280" w:after="290" w:line="376" w:lineRule="auto"/>
      <w:outlineLvl w:val="3"/>
    </w:pPr>
    <w:rPr>
      <w:rFonts w:ascii="Arial" w:hAnsi="Arial" w:eastAsia="黑体" w:cs="Arial"/>
      <w:b/>
      <w:bCs/>
      <w:sz w:val="28"/>
      <w:szCs w:val="28"/>
    </w:rPr>
  </w:style>
  <w:style w:type="paragraph" w:styleId="961" w:customStyle="1">
    <w:name w:val="正文11"/>
    <w:next w:val="9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2" w:customStyle="1">
    <w:name w:val="文本块1"/>
    <w:next w:val="960"/>
    <w:uiPriority w:val="0"/>
    <w:qFormat/>
    <w:pPr>
      <w:ind w:left="1440" w:right="1440"/>
      <w:jc w:val="both"/>
      <w:spacing w:after="120"/>
      <w:widowControl w:val="off"/>
    </w:pPr>
    <w:rPr>
      <w:rFonts w:hint="default" w:ascii="Times New Roman" w:hAnsi="Times New Roman" w:eastAsia="宋体" w:cs="Times New Roman"/>
      <w:sz w:val="21"/>
      <w:szCs w:val="24"/>
      <w:lang w:val="en-US" w:eastAsia="zh-CN" w:bidi="ar-SA"/>
    </w:rPr>
  </w:style>
  <w:style w:type="character" w:styleId="963" w:customStyle="1">
    <w:name w:val="标题 1 Char"/>
    <w:link w:val="724"/>
    <w:uiPriority w:val="9"/>
    <w:qFormat/>
    <w:rPr>
      <w:rFonts w:ascii="Arial" w:hAnsi="Arial" w:eastAsia="黑体" w:cs="Arial"/>
      <w:sz w:val="44"/>
      <w:szCs w:val="40"/>
    </w:rPr>
  </w:style>
  <w:style w:type="paragraph" w:styleId="964" w:customStyle="1">
    <w:name w:val="！BECC正文1"/>
    <w:basedOn w:val="723"/>
    <w:uiPriority w:val="0"/>
    <w:qFormat/>
    <w:pPr>
      <w:ind w:firstLine="480"/>
      <w:spacing w:line="360" w:lineRule="auto"/>
    </w:pPr>
    <w:rPr>
      <w:rFonts w:ascii="Times New Roman" w:hAnsi="Times New Roman"/>
      <w:sz w:val="24"/>
    </w:rPr>
  </w:style>
  <w:style w:type="character" w:styleId="965" w:customStyle="1">
    <w:name w:val="标题 2 Char"/>
    <w:link w:val="725"/>
    <w:uiPriority w:val="9"/>
    <w:qFormat/>
    <w:rPr>
      <w:rFonts w:ascii="Arial" w:hAnsi="Arial" w:cs="Arial"/>
      <w:sz w:val="36"/>
    </w:rPr>
  </w:style>
  <w:style w:type="character" w:styleId="966" w:customStyle="1">
    <w:name w:val="批注框文本 Char"/>
    <w:basedOn w:val="733"/>
    <w:link w:val="746"/>
    <w:uiPriority w:val="0"/>
    <w:qFormat/>
    <w:rPr>
      <w:rFonts w:ascii="Calibri" w:hAnsi="Calibri" w:eastAsia="宋体" w:cs="Times New Roman"/>
      <w:sz w:val="18"/>
      <w:szCs w:val="18"/>
    </w:rPr>
  </w:style>
  <w:style w:type="paragraph" w:styleId="9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68" w:customStyle="1">
    <w:name w:val="列出段落1"/>
    <w:basedOn w:val="723"/>
    <w:uiPriority w:val="0"/>
    <w:qFormat/>
    <w:pPr>
      <w:ind w:firstLine="420"/>
    </w:pPr>
    <w:rPr>
      <w:rFonts w:ascii="Times New Roman" w:hAnsi="Times New Roman"/>
      <w:szCs w:val="21"/>
    </w:rPr>
  </w:style>
  <w:style w:type="table" w:styleId="969" w:customStyle="1">
    <w:name w:val="Table Normal"/>
    <w:uiPriority w:val="0"/>
    <w:qFormat/>
    <w:tblPr>
      <w:tblCellMar>
        <w:left w:w="0" w:type="dxa"/>
        <w:top w:w="0" w:type="dxa"/>
        <w:right w:w="0" w:type="dxa"/>
        <w:bottom w:w="0" w:type="dxa"/>
      </w:tblCellMar>
    </w:tblPr>
  </w:style>
  <w:style w:type="paragraph" w:styleId="970" w:customStyle="1">
    <w:name w:val="索引 41"/>
    <w:basedOn w:val="723"/>
    <w:next w:val="723"/>
    <w:uiPriority w:val="0"/>
    <w:qFormat/>
    <w:pPr>
      <w:ind w:left="1260"/>
    </w:pPr>
    <w:rPr>
      <w:rFonts w:eastAsia="Calibri" w:cs="宋体"/>
      <w:sz w:val="20"/>
      <w:lang w:val="zh-CN"/>
    </w:rPr>
  </w:style>
  <w:style w:type="character" w:styleId="971" w:customStyle="1">
    <w:name w:val="批注文字 Char"/>
    <w:basedOn w:val="733"/>
    <w:link w:val="739"/>
    <w:uiPriority w:val="0"/>
    <w:qFormat/>
    <w:rPr>
      <w:rFonts w:ascii="Times New Roman" w:hAnsi="Times New Roman" w:eastAsia="宋体" w:cs="Times New Roman"/>
      <w:sz w:val="21"/>
      <w:szCs w:val="24"/>
    </w:rPr>
  </w:style>
  <w:style w:type="character" w:styleId="972" w:customStyle="1">
    <w:name w:val="批注主题 Char"/>
    <w:basedOn w:val="971"/>
    <w:link w:val="759"/>
    <w:uiPriority w:val="99"/>
    <w:qFormat/>
    <w:rPr>
      <w:rFonts w:ascii="Calibri" w:hAnsi="Calibri" w:eastAsia="宋体" w:cs="Times New Roman"/>
      <w:b/>
      <w:bCs/>
      <w:sz w:val="21"/>
      <w:szCs w:val="22"/>
    </w:rPr>
  </w:style>
  <w:style w:type="character" w:styleId="973" w:customStyle="1">
    <w:name w:val="font31"/>
    <w:basedOn w:val="733"/>
    <w:uiPriority w:val="0"/>
    <w:qFormat/>
    <w:rPr>
      <w:rFonts w:hint="default" w:ascii="Calibri" w:hAnsi="Calibri" w:cs="Calibri"/>
      <w:color w:val="000000"/>
      <w:sz w:val="21"/>
      <w:szCs w:val="21"/>
      <w:u w:val="none"/>
    </w:rPr>
  </w:style>
  <w:style w:type="character" w:styleId="974" w:customStyle="1">
    <w:name w:val="font21"/>
    <w:basedOn w:val="733"/>
    <w:uiPriority w:val="0"/>
    <w:qFormat/>
    <w:rPr>
      <w:rFonts w:hint="eastAsia" w:ascii="宋体" w:hAnsi="宋体" w:eastAsia="宋体" w:cs="宋体"/>
      <w:color w:val="000000"/>
      <w:sz w:val="21"/>
      <w:szCs w:val="21"/>
      <w:u w:val="none"/>
    </w:rPr>
  </w:style>
  <w:style w:type="paragraph" w:styleId="975" w:customStyle="1">
    <w:name w:val="正文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目录 11"/>
    <w:next w:val="9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7" w:customStyle="1">
    <w:name w:val="正文12"/>
    <w:next w:val="97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8" w:customStyle="1">
    <w:name w:val="正文文本111"/>
    <w:next w:val="977"/>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79" w:customStyle="1">
    <w:name w:val="正文111"/>
    <w:next w:val="980"/>
    <w:uiPriority w:val="0"/>
    <w:qFormat/>
    <w:pPr>
      <w:jc w:val="both"/>
      <w:widowControl w:val="off"/>
    </w:pPr>
    <w:rPr>
      <w:rFonts w:hint="default" w:ascii="Times New Roman" w:hAnsi="Times New Roman" w:eastAsia="宋体" w:cs="Times New Roman"/>
      <w:sz w:val="21"/>
      <w:szCs w:val="24"/>
    </w:rPr>
  </w:style>
  <w:style w:type="paragraph" w:styleId="980" w:customStyle="1">
    <w:name w:val="正文文本缩进1"/>
    <w:next w:val="981"/>
    <w:uiPriority w:val="0"/>
    <w:qFormat/>
    <w:pPr>
      <w:ind w:left="420"/>
      <w:jc w:val="both"/>
      <w:spacing w:after="120"/>
      <w:widowControl w:val="off"/>
    </w:pPr>
    <w:rPr>
      <w:rFonts w:hint="default" w:ascii="Calibri" w:hAnsi="Calibri" w:eastAsia="宋体" w:cs="Times New Roman"/>
      <w:sz w:val="21"/>
      <w:szCs w:val="24"/>
      <w:lang w:val="en-US" w:eastAsia="zh-CN" w:bidi="ar-SA"/>
    </w:rPr>
  </w:style>
  <w:style w:type="paragraph" w:styleId="981" w:customStyle="1">
    <w:name w:val="寄信人地址1"/>
    <w:uiPriority w:val="0"/>
    <w:qFormat/>
    <w:pPr>
      <w:jc w:val="both"/>
      <w:widowControl w:val="off"/>
    </w:pPr>
    <w:rPr>
      <w:rFonts w:hint="default" w:ascii="Arial" w:hAnsi="Arial" w:eastAsia="宋体" w:cs="Times New Roman"/>
      <w:sz w:val="21"/>
      <w:szCs w:val="24"/>
      <w:lang w:val="en-US" w:eastAsia="zh-CN" w:bidi="ar-SA"/>
    </w:rPr>
  </w:style>
  <w:style w:type="numbering" w:styleId="9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3.xml><?xml version="1.0" encoding="utf-8"?>
<contractReview xmlns="http://schemas.wps.cn/vas-ai-hub/contract-review">
  <reviewItems>
    <reviewItem>
      <errorID>dded53c5-911c-4b58-85aa-1ad4cc528620</errorID>
      <errorWord>2026年07月</errorWord>
      <group>L1_Knowledge</group>
      <groupName>知识性问题</groupName>
      <ability>L2_Time</ability>
      <abilityName>日期时间</abilityName>
      <candidateList>
        <item>2026年7月</item>
      </candidateList>
      <explain>根据日常书写习惯，月份一般会省略前导零。</explain>
      <paraID>4FBEAC83</paraID>
      <start>0</start>
      <end>8</end>
      <status>unmodified</status>
      <modifiedWord/>
      <trackRevisions>false</trackRevisions>
    </reviewItem>
    <reviewItem>
      <errorID>0782acff-f7f8-405c-94f9-5b5bbd42d07e</errorID>
      <errorWord>（2023）9号</errorWord>
      <group>L1_Knowledge</group>
      <groupName>知识性问题</groupName>
      <ability>L2_Knowledge</ability>
      <abilityName>其他知识</abilityName>
      <candidateList>
        <item>〔2023〕9号</item>
      </candidateList>
      <explain>发文字号格式错误。</explain>
      <paraID>1A757DA2</paraID>
      <start>17</start>
      <end>25</end>
      <status>unmodified</status>
      <modifiedWord/>
      <trackRevisions>false</trackRevisions>
    </reviewItem>
    <reviewItem>
      <errorID>a070df45-0e2b-4914-92a5-603fbb2a7fe5</errorID>
      <errorWord>有效期内</errorWord>
      <group>L1_Grammar</group>
      <groupName>语法问题</groupName>
      <ability>L2_Order</ability>
      <abilityName>语序不当</abilityName>
      <candidateList>
        <item>有效期</item>
      </candidateList>
      <explain>句子可能没有遵循时空、逻辑顺序，或者介词、关联词等位置不当。</explain>
      <paraID>7AB53BA7</paraID>
      <start>17</start>
      <end>21</end>
      <status>unmodified</status>
      <modifiedWord/>
      <trackRevisions>false</trackRevisions>
    </reviewItem>
    <reviewItem>
      <errorID>caae08c9-eab2-4f90-8410-7f545caca9dd</errorID>
      <errorWord>日至2026年</errorWord>
      <group>L1_Word</group>
      <groupName>字词问题</groupName>
      <ability>L2_Typo</ability>
      <abilityName>字词错误</abilityName>
      <candidateList>
        <item>日起至2026年</item>
      </candidateList>
      <explain/>
      <paraID>3EFF1684</paraID>
      <start>15</start>
      <end>22</end>
      <status>unmodified</status>
      <modifiedWord/>
      <trackRevisions>false</trackRevisions>
    </reviewItem>
    <reviewItem>
      <errorID>9e2f1337-fa81-4719-891e-63ab9036022e</errorID>
      <errorWord>-</errorWord>
      <group>L1_Format</group>
      <groupName>格式问题</groupName>
      <ability>L2_HalfPunc_CN</ability>
      <abilityName>全半角问题</abilityName>
      <candidateList>
        <item>－</item>
      </candidateList>
      <explain>文本全半角错误。</explain>
      <paraID>109A5247</paraID>
      <start>12</start>
      <end>13</end>
      <status>unmodified</status>
      <modifiedWord/>
      <trackRevisions>false</trackRevisions>
    </reviewItem>
    <reviewItem>
      <errorID>854f631b-bd45-45cf-990a-9530af23a588</errorID>
      <errorWord>-</errorWord>
      <group>L1_Format</group>
      <groupName>格式问题</groupName>
      <ability>L2_HalfPunc_CN</ability>
      <abilityName>全半角问题</abilityName>
      <candidateList>
        <item>－</item>
      </candidateList>
      <explain>文本全半角错误。</explain>
      <paraID>109A5247</paraID>
      <start>31</start>
      <end>32</end>
      <status>unmodified</status>
      <modifiedWord/>
      <trackRevisions>false</trackRevisions>
    </reviewItem>
    <reviewItem>
      <errorID>1a730d8f-b79a-4c19-968c-fcb0120dbfee</errorID>
      <errorWord>-</errorWord>
      <group>L1_Format</group>
      <groupName>格式问题</groupName>
      <ability>L2_HalfPunc_CN</ability>
      <abilityName>全半角问题</abilityName>
      <candidateList>
        <item>－</item>
      </candidateList>
      <explain>文本全半角错误。</explain>
      <paraID>109A5247</paraID>
      <start>36</start>
      <end>37</end>
      <status>unmodified</status>
      <modifiedWord/>
      <trackRevisions>false</trackRevisions>
    </reviewItem>
    <reviewItem>
      <errorID>8b73e38c-e19b-4c09-bac7-3cb8396ce0e4</errorID>
      <errorWord>“.</errorWord>
      <group>L1_Punc</group>
      <groupName>标点问题</groupName>
      <ability>L2_Punc_CN</ability>
      <abilityName>标点符号问题</abilityName>
      <candidateList>
        <item>“</item>
      </candidateList>
      <explain/>
      <paraID>109A5247</paraID>
      <start>48</start>
      <end>50</end>
      <status>unmodified</status>
      <modifiedWord/>
      <trackRevisions>false</trackRevisions>
    </reviewItem>
    <reviewItem>
      <errorID>5c2a5ef7-78d1-4274-9a9e-ae468948c958</errorID>
      <errorWord>-</errorWord>
      <group>L1_Format</group>
      <groupName>格式问题</groupName>
      <ability>L2_HalfPunc_CN</ability>
      <abilityName>全半角问题</abilityName>
      <candidateList>
        <item>－</item>
      </candidateList>
      <explain>文本全半角错误。</explain>
      <paraID>109A5247</paraID>
      <start>56</start>
      <end>57</end>
      <status>unmodified</status>
      <modifiedWord/>
      <trackRevisions>false</trackRevisions>
    </reviewItem>
    <reviewItem>
      <errorID>918f3fe4-11d2-4c2d-b26b-c39beda763ef</errorID>
      <errorWord>“.</errorWord>
      <group>L1_Punc</group>
      <groupName>标点问题</groupName>
      <ability>L2_Punc_CN</ability>
      <abilityName>标点符号问题</abilityName>
      <candidateList>
        <item>“</item>
      </candidateList>
      <explain/>
      <paraID>109A5247</paraID>
      <start>62</start>
      <end>64</end>
      <status>unmodified</status>
      <modifiedWord/>
      <trackRevisions>false</trackRevisions>
    </reviewItem>
    <reviewItem>
      <errorID>62968bdd-8ea4-47cf-b4cf-032eb63a2eed</errorID>
      <errorWord>-</errorWord>
      <group>L1_Format</group>
      <groupName>格式问题</groupName>
      <ability>L2_HalfPunc_CN</ability>
      <abilityName>全半角问题</abilityName>
      <candidateList>
        <item>－</item>
      </candidateList>
      <explain>文本全半角错误。</explain>
      <paraID>109A5247</paraID>
      <start>85</start>
      <end>86</end>
      <status>unmodified</status>
      <modifiedWord/>
      <trackRevisions>false</trackRevisions>
    </reviewItem>
    <reviewItem>
      <errorID>b1ffd045-fca8-4765-bdbe-e6cf74e9e548</errorID>
      <errorWord>-</errorWord>
      <group>L1_Format</group>
      <groupName>格式问题</groupName>
      <ability>L2_HalfPunc_CN</ability>
      <abilityName>全半角问题</abilityName>
      <candidateList>
        <item>－</item>
      </candidateList>
      <explain>文本全半角错误。</explain>
      <paraID>109A5247</paraID>
      <start>92</start>
      <end>93</end>
      <status>unmodified</status>
      <modifiedWord/>
      <trackRevisions>false</trackRevisions>
    </reviewItem>
    <reviewItem>
      <errorID>1ead0c88-c1f2-47e2-a3aa-9428c8a245bf</errorID>
      <errorWord>-</errorWord>
      <group>L1_Format</group>
      <groupName>格式问题</groupName>
      <ability>L2_HalfPunc_CN</ability>
      <abilityName>全半角问题</abilityName>
      <candidateList>
        <item>－</item>
      </candidateList>
      <explain>文本全半角错误。</explain>
      <paraID>109A5247</paraID>
      <start>93</start>
      <end>94</end>
      <status>unmodified</status>
      <modifiedWord/>
      <trackRevisions>false</trackRevisions>
    </reviewItem>
    <reviewItem>
      <errorID>d90ec80d-cc9c-4605-bc01-f35ca1a0199c</errorID>
      <errorWord>:</errorWord>
      <group>L1_Format</group>
      <groupName>格式问题</groupName>
      <ability>L2_HalfPunc_CN</ability>
      <abilityName>全半角问题</abilityName>
      <candidateList>
        <item>：</item>
      </candidateList>
      <explain>文本全半角错误。</explain>
      <paraID>5949E435</paraID>
      <start>34</start>
      <end>35</end>
      <status>unmodified</status>
      <modifiedWord/>
      <trackRevisions>false</trackRevisions>
    </reviewItem>
    <reviewItem>
      <errorID>556e2c1f-08b8-4d87-8085-a5533325d42e</errorID>
      <errorWord>“.</errorWord>
      <group>L1_Punc</group>
      <groupName>标点问题</groupName>
      <ability>L2_Punc_CN</ability>
      <abilityName>标点符号问题</abilityName>
      <candidateList>
        <item>“</item>
      </candidateList>
      <explain/>
      <paraID>713044E1</paraID>
      <start>10</start>
      <end>12</end>
      <status>unmodified</status>
      <modifiedWord/>
      <trackRevisions>false</trackRevisions>
    </reviewItem>
    <reviewItem>
      <errorID>7e0a3394-81e8-4e63-9d3c-9138500a8fca</errorID>
      <errorWord>-</errorWord>
      <group>L1_Format</group>
      <groupName>格式问题</groupName>
      <ability>L2_HalfPunc_CN</ability>
      <abilityName>全半角问题</abilityName>
      <candidateList>
        <item>－</item>
      </candidateList>
      <explain>文本全半角错误。</explain>
      <paraID>713044E1</paraID>
      <start>46</start>
      <end>47</end>
      <status>unmodified</status>
      <modifiedWord/>
      <trackRevisions>false</trackRevisions>
    </reviewItem>
    <reviewItem>
      <errorID>6c9266dd-72b5-4c50-85c6-9eff85a7ca25</errorID>
      <errorWord>-</errorWord>
      <group>L1_Format</group>
      <groupName>格式问题</groupName>
      <ability>L2_HalfPunc_CN</ability>
      <abilityName>全半角问题</abilityName>
      <candidateList>
        <item>－</item>
      </candidateList>
      <explain>文本全半角错误。</explain>
      <paraID>713044E1</paraID>
      <start>47</start>
      <end>48</end>
      <status>unmodified</status>
      <modifiedWord/>
      <trackRevisions>false</trackRevisions>
    </reviewItem>
    <reviewItem>
      <errorID>70675b6d-a68e-48c8-88c7-43fb89072b67</errorID>
      <errorWord>-</errorWord>
      <group>L1_Format</group>
      <groupName>格式问题</groupName>
      <ability>L2_HalfPunc_CN</ability>
      <abilityName>全半角问题</abilityName>
      <candidateList>
        <item>－</item>
      </candidateList>
      <explain>文本全半角错误。</explain>
      <paraID>713044E1</paraID>
      <start>53</start>
      <end>54</end>
      <status>unmodified</status>
      <modifiedWord/>
      <trackRevisions>false</trackRevisions>
    </reviewItem>
    <reviewItem>
      <errorID>8652ed2c-e901-409b-8605-922daba89678</errorID>
      <errorWord>-</errorWord>
      <group>L1_Format</group>
      <groupName>格式问题</groupName>
      <ability>L2_HalfPunc_CN</ability>
      <abilityName>全半角问题</abilityName>
      <candidateList>
        <item>－</item>
      </candidateList>
      <explain>文本全半角错误。</explain>
      <paraID>713044E1</paraID>
      <start>54</start>
      <end>55</end>
      <status>unmodified</status>
      <modifiedWord/>
      <trackRevisions>false</trackRevisions>
    </reviewItem>
    <reviewItem>
      <errorID>9197bc53-ab2b-462d-a6cc-f6cdd98087da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55E4006E</paraID>
      <start>19</start>
      <end>20</end>
      <status>unmodified</status>
      <modifiedWord/>
      <trackRevisions>false</trackRevisions>
    </reviewItem>
    <reviewItem>
      <errorID>d48c2254-a355-492e-b4d7-563717196d55</errorID>
      <errorWord>&gt;）</errorWord>
      <group>L1_Punc</group>
      <groupName>标点问题</groupName>
      <ability>L2_Punc_CN</ability>
      <abilityName>标点符号问题</abilityName>
      <candidateList>
        <item>）</item>
      </candidateList>
      <explain/>
      <paraID>55E4006E</paraID>
      <start>45</start>
      <end>47</end>
      <status>unmodified</status>
      <modifiedWord/>
      <trackRevisions>false</trackRevisions>
    </reviewItem>
    <reviewItem>
      <errorID>08864e60-2b47-471a-8a1b-f699d60c857f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7C88A20F</paraID>
      <start>0</start>
      <end>2</end>
      <status>unmodified</status>
      <modifiedWord/>
      <trackRevisions>false</trackRevisions>
    </reviewItem>
    <reviewItem>
      <errorID>d7d1500a-8eca-48da-b2d0-9e5b9f8dc035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6BB341B7</paraID>
      <start>0</start>
      <end>2</end>
      <status>unmodified</status>
      <modifiedWord/>
      <trackRevisions>false</trackRevisions>
    </reviewItem>
    <reviewItem>
      <errorID>7d25b3a8-ec27-42aa-a711-b75fa3768521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2FD6B525</paraID>
      <start>0</start>
      <end>2</end>
      <status>unmodified</status>
      <modifiedWord/>
      <trackRevisions>false</trackRevisions>
    </reviewItem>
    <reviewItem>
      <errorID>72c57026-6718-4f50-94ab-3a593ef2c111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4AF859D6</paraID>
      <start>0</start>
      <end>2</end>
      <status>unmodified</status>
      <modifiedWord/>
      <trackRevisions>false</trackRevisions>
    </reviewItem>
    <reviewItem>
      <errorID>4c71ad67-618b-4262-83ca-505e38241983</errorID>
      <errorWord>【2022】002号</errorWord>
      <group>L1_Knowledge</group>
      <groupName>知识性问题</groupName>
      <ability>L2_Knowledge</ability>
      <abilityName>其他知识</abilityName>
      <candidateList>
        <item>〔2022〕2号</item>
      </candidateList>
      <explain>发文字号格式错误。</explain>
      <paraID>39850BBB</paraID>
      <start>16</start>
      <end>26</end>
      <status>unmodified</status>
      <modifiedWord/>
      <trackRevisions>false</trackRevisions>
    </reviewItem>
    <reviewItem>
      <errorID>782c23f3-f57a-4973-9b21-039ae4ddc702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1CAB6B44</paraID>
      <start>0</start>
      <end>2</end>
      <status>unmodified</status>
      <modifiedWord/>
      <trackRevisions>false</trackRevisions>
    </reviewItem>
    <reviewItem>
      <errorID>4692503a-5b19-4892-affa-680c61417b66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92B5A79</paraID>
      <start>0</start>
      <end>2</end>
      <status>unmodified</status>
      <modifiedWord/>
      <trackRevisions>false</trackRevisions>
    </reviewItem>
    <reviewItem>
      <errorID>6d441f1e-97af-4eb5-9659-eb99e283ec31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31195E08</paraID>
      <start>0</start>
      <end>2</end>
      <status>unmodified</status>
      <modifiedWord/>
      <trackRevisions>false</trackRevisions>
    </reviewItem>
    <reviewItem>
      <errorID>6e5cf3f8-199e-4905-914f-4915601318cb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387BA420</paraID>
      <start>0</start>
      <end>2</end>
      <status>unmodified</status>
      <modifiedWord/>
      <trackRevisions>false</trackRevisions>
    </reviewItem>
    <reviewItem>
      <errorID>c70c68f5-f6c3-415d-9da8-cea70daffb85</errorID>
      <errorWord>间</errorWord>
      <group>L1_Word</group>
      <groupName>字词问题</groupName>
      <ability>L2_Typo</ability>
      <abilityName>字词错误</abilityName>
      <candidateList>
        <item>间之</item>
      </candidateList>
      <explain/>
      <paraID>72832DBD</paraID>
      <start>10</start>
      <end>11</end>
      <status>unmodified</status>
      <modifiedWord/>
      <trackRevisions>false</trackRevisions>
    </reviewItem>
    <reviewItem>
      <errorID>b3715ccd-2dcc-481c-b978-f3d2e5b9acdf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5B3937AA</paraID>
      <start>0</start>
      <end>2</end>
      <status>unmodified</status>
      <modifiedWord/>
      <trackRevisions>false</trackRevisions>
    </reviewItem>
    <reviewItem>
      <errorID>6465abd5-3c51-4fb9-8b62-eed4b8fe032f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4FCDAAFD</paraID>
      <start>0</start>
      <end>3</end>
      <status>unmodified</status>
      <modifiedWord/>
      <trackRevisions>false</trackRevisions>
    </reviewItem>
    <reviewItem>
      <errorID>177f4b94-1298-44ad-ad88-2eeb0c53ad79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66C26383</paraID>
      <start>0</start>
      <end>3</end>
      <status>unmodified</status>
      <modifiedWord/>
      <trackRevisions>false</trackRevisions>
    </reviewItem>
    <reviewItem>
      <errorID>9ca42d49-1b8f-4b58-b2ad-ccb63994e5a1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AC11EDB</paraID>
      <start>0</start>
      <end>3</end>
      <status>unmodified</status>
      <modifiedWord/>
      <trackRevisions>false</trackRevisions>
    </reviewItem>
    <reviewItem>
      <errorID>9a4bbb5a-9bd9-45a4-90b9-a55db4b7f0ad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4D1FC065</paraID>
      <start>0</start>
      <end>3</end>
      <status>unmodified</status>
      <modifiedWord/>
      <trackRevisions>false</trackRevisions>
    </reviewItem>
    <reviewItem>
      <errorID>dabb36f4-e208-4b60-8f69-503e29290e4c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7480FCAA</paraID>
      <start>0</start>
      <end>3</end>
      <status>unmodified</status>
      <modifiedWord/>
      <trackRevisions>false</trackRevisions>
    </reviewItem>
    <reviewItem>
      <errorID>8c82354e-b5c3-4cca-989e-571d044ce2f0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745DCDEA</paraID>
      <start>0</start>
      <end>3</end>
      <status>unmodified</status>
      <modifiedWord/>
      <trackRevisions>false</trackRevisions>
    </reviewItem>
    <reviewItem>
      <errorID>2a2da189-655c-4407-a7d2-bbe21e080dd9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2DAC704E</paraID>
      <start>0</start>
      <end>3</end>
      <status>unmodified</status>
      <modifiedWord/>
      <trackRevisions>false</trackRevisions>
    </reviewItem>
    <reviewItem>
      <errorID>d7af99ea-e23f-4f0b-acf8-51dc5e66528d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45432859</paraID>
      <start>0</start>
      <end>3</end>
      <status>unmodified</status>
      <modifiedWord/>
      <trackRevisions>false</trackRevisions>
    </reviewItem>
    <reviewItem>
      <errorID>d6a14722-d0a0-4f67-b536-dd1557fc0eff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40E001B6</paraID>
      <start>0</start>
      <end>3</end>
      <status>unmodified</status>
      <modifiedWord/>
      <trackRevisions>false</trackRevisions>
    </reviewItem>
    <reviewItem>
      <errorID>b4e5196f-4bc9-4957-a980-848f4f31f756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7B50F7E0</paraID>
      <start>0</start>
      <end>3</end>
      <status>unmodified</status>
      <modifiedWord/>
      <trackRevisions>false</trackRevisions>
    </reviewItem>
    <reviewItem>
      <errorID>3a3797d5-8c8e-479b-8d8a-2a2aee5b3573</errorID>
      <errorWord>做无效投标</errorWord>
      <group>L1_Word</group>
      <groupName>字词问题</groupName>
      <ability>L2_Typo</ability>
      <abilityName>字词错误</abilityName>
      <candidateList>
        <item>作无效投标</item>
      </candidateList>
      <explain/>
      <paraID>3C2A0F56</paraID>
      <start>66</start>
      <end>71</end>
      <status>unmodified</status>
      <modifiedWord/>
      <trackRevisions>false</trackRevisions>
    </reviewItem>
    <reviewItem>
      <errorID>d107fa60-1599-4988-bbf4-b46092cb2130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61ED8D94</paraID>
      <start>0</start>
      <end>3</end>
      <status>unmodified</status>
      <modifiedWord/>
      <trackRevisions>false</trackRevisions>
    </reviewItem>
    <reviewItem>
      <errorID>b1ac8c8f-f543-455b-82a6-66c4afa843ba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2CA650F1</paraID>
      <start>0</start>
      <end>3</end>
      <status>unmodified</status>
      <modifiedWord/>
      <trackRevisions>false</trackRevisions>
    </reviewItem>
    <reviewItem>
      <errorID>5cd0152f-9d78-4ac1-9e65-1271c56a190a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11DCD6C2</paraID>
      <start>0</start>
      <end>3</end>
      <status>unmodified</status>
      <modifiedWord/>
      <trackRevisions>false</trackRevisions>
    </reviewItem>
    <reviewItem>
      <errorID>0249cd1b-c296-4ec4-a905-d7e01ea17599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E090C88</paraID>
      <start>13</start>
      <end>16</end>
      <status>unmodified</status>
      <modifiedWord/>
      <trackRevisions>false</trackRevisions>
    </reviewItem>
    <reviewItem>
      <errorID>94a73447-51d5-4f2c-9f77-fdd2fe11775a</errorID>
      <errorWord>保持通讯畅通</errorWord>
      <group>L1_Word</group>
      <groupName>字词问题</groupName>
      <ability>L2_Typo</ability>
      <abilityName>字词错误</abilityName>
      <candidateList>
        <item>保持通信畅通</item>
      </candidateList>
      <explain/>
      <paraID>4EF664C5</paraID>
      <start>19</start>
      <end>25</end>
      <status>unmodified</status>
      <modifiedWord/>
      <trackRevisions>false</trackRevisions>
    </reviewItem>
    <reviewItem>
      <errorID>af4032ca-4d29-4407-9835-d2f21293592a</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65626342</paraID>
      <start>0</start>
      <end>3</end>
      <status>unmodified</status>
      <modifiedWord/>
      <trackRevisions>false</trackRevisions>
    </reviewItem>
    <reviewItem>
      <errorID>7444e518-aa63-4b15-a809-d9ca82ac3951</errorID>
      <errorWord>侯选人</errorWord>
      <group>L1_Word</group>
      <groupName>字词问题</groupName>
      <ability>L2_Typo</ability>
      <abilityName>字词错误</abilityName>
      <candidateList>
        <item>候选人</item>
      </candidateList>
      <explain/>
      <paraID>69BD2D2F</paraID>
      <start>27</start>
      <end>30</end>
      <status>modified</status>
      <modifiedWord>候选人</modifiedWord>
      <trackRevisions>false</trackRevisions>
    </reviewItem>
    <reviewItem>
      <errorID>1c3f9399-89a6-46ce-a9d8-0d48b4d7e18d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627F35B1</paraID>
      <start>0</start>
      <end>3</end>
      <status>unmodified</status>
      <modifiedWord/>
      <trackRevisions>false</trackRevisions>
    </reviewItem>
    <reviewItem>
      <errorID>9c3d4ed9-837b-4a2a-bb91-0297e3bbc01b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42185933</paraID>
      <start>0</start>
      <end>3</end>
      <status>unmodified</status>
      <modifiedWord/>
      <trackRevisions>false</trackRevisions>
    </reviewItem>
    <reviewItem>
      <errorID>70184c35-c818-4d3f-9217-1b7e0bcb895a</errorID>
      <errorWord>做出</errorWord>
      <group>L1_Word</group>
      <groupName>字词问题</groupName>
      <ability>L2_Typo</ability>
      <abilityName>字词错误</abilityName>
      <candidateList>
        <item>作出</item>
      </candidateList>
      <explain/>
      <paraID>6D30AB80</paraID>
      <start>28</start>
      <end>30</end>
      <status>unmodified</status>
      <modifiedWord/>
      <trackRevisions>false</trackRevisions>
    </reviewItem>
    <reviewItem>
      <errorID>53fa44a7-8d75-48cb-b870-5879cd6b58a4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23161D3D</paraID>
      <start>0</start>
      <end>3</end>
      <status>unmodified</status>
      <modifiedWord/>
      <trackRevisions>false</trackRevisions>
    </reviewItem>
    <reviewItem>
      <errorID>96cb3f07-adc1-4476-87dc-ae0354c7fc7c</errorID>
      <errorWord>&lt;</errorWord>
      <group>L1_Format</group>
      <groupName>格式问题</groupName>
      <ability>L2_HalfPunc_CN</ability>
      <abilityName>全半角问题</abilityName>
      <candidateList>
        <item>〈</item>
      </candidateList>
      <explain>文本全半角错误。</explain>
      <paraID>61F48D31</paraID>
      <start>37</start>
      <end>38</end>
      <status>unmodified</status>
      <modifiedWord/>
      <trackRevisions>false</trackRevisions>
    </reviewItem>
    <reviewItem>
      <errorID>75290f4d-47ad-40af-b6c9-3d8d0ad2bfb5</errorID>
      <errorWord>&lt;</errorWord>
      <group>L1_Format</group>
      <groupName>格式问题</groupName>
      <ability>L2_HalfPunc_CN</ability>
      <abilityName>全半角问题</abilityName>
      <candidateList>
        <item>〈</item>
      </candidateList>
      <explain>文本全半角错误。</explain>
      <paraID>5D07BB64</paraID>
      <start>37</start>
      <end>38</end>
      <status>unmodified</status>
      <modifiedWord/>
      <trackRevisions>false</trackRevisions>
    </reviewItem>
    <reviewItem>
      <errorID>2887d01f-e7cc-4c1c-8e3e-0bd83e844c49</errorID>
      <errorWord>&lt;</errorWord>
      <group>L1_Format</group>
      <groupName>格式问题</groupName>
      <ability>L2_HalfPunc_CN</ability>
      <abilityName>全半角问题</abilityName>
      <candidateList>
        <item>〈</item>
      </candidateList>
      <explain>文本全半角错误。</explain>
      <paraID>2A92BBE6</paraID>
      <start>26</start>
      <end>27</end>
      <status>unmodified</status>
      <modifiedWord/>
      <trackRevisions>false</trackRevisions>
    </reviewItem>
    <reviewItem>
      <errorID>67f8d6dd-9074-4e40-ba4d-ec67226c13e5</errorID>
      <errorWord>，</errorWord>
      <group>L1_Word</group>
      <groupName>字词问题</groupName>
      <ability>L2_Typo</ability>
      <abilityName>字词错误</abilityName>
      <candidateList>
        <item>，并</item>
      </candidateList>
      <explain/>
      <paraID>56BA46F5</paraID>
      <start>68</start>
      <end>69</end>
      <status>unmodified</status>
      <modifiedWord/>
      <trackRevisions>false</trackRevisions>
    </reviewItem>
    <reviewItem>
      <errorID>a912247b-e475-4089-8b0b-edf4d8672ff8</errorID>
      <errorWord>系统中</errorWord>
      <group>L1_Word</group>
      <groupName>字词问题</groupName>
      <ability>L2_Typo</ability>
      <abilityName>字词错误</abilityName>
      <candidateList>
        <item>系统</item>
      </candidateList>
      <explain/>
      <paraID>56BA46F5</paraID>
      <start>676</start>
      <end>679</end>
      <status>unmodified</status>
      <modifiedWord/>
      <trackRevisions>false</trackRevisions>
    </reviewItem>
    <reviewItem>
      <errorID>9d9225eb-17c6-4b5b-a7e6-317e56d698c5</errorID>
      <errorWord>保持通讯畅通</errorWord>
      <group>L1_Word</group>
      <groupName>字词问题</groupName>
      <ability>L2_Typo</ability>
      <abilityName>字词错误</abilityName>
      <candidateList>
        <item>保持通信畅通</item>
      </candidateList>
      <explain/>
      <paraID>4BC147F6</paraID>
      <start>17</start>
      <end>23</end>
      <status>unmodified</status>
      <modifiedWord/>
      <trackRevisions>false</trackRevisions>
    </reviewItem>
    <reviewItem>
      <errorID>dfe2ff41-7b1c-4374-b805-c7a00c6a94a0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276F7B83</paraID>
      <start>0</start>
      <end>3</end>
      <status>unmodified</status>
      <modifiedWord/>
      <trackRevisions>false</trackRevisions>
    </reviewItem>
    <reviewItem>
      <errorID>2b0dc5d9-2d75-4118-892e-23e72b28d3f2</errorID>
      <errorWord>国家发改委</errorWord>
      <group>L1_Knowledge</group>
      <groupName>知识性问题</groupName>
      <ability>L2_Knowledge</ability>
      <abilityName>其他知识</abilityName>
      <candidateList>
        <item>国家发展改革委</item>
      </candidateList>
      <explain/>
      <paraID> 6812019</paraID>
      <start>19</start>
      <end>24</end>
      <status>unmodified</status>
      <modifiedWord/>
      <trackRevisions>false</trackRevisions>
    </reviewItem>
    <reviewItem>
      <errorID>d2f54f55-156d-4b51-afa1-1a2146a60324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48B4BC05</paraID>
      <start>0</start>
      <end>3</end>
      <status>unmodified</status>
      <modifiedWord/>
      <trackRevisions>false</trackRevisions>
    </reviewItem>
    <reviewItem>
      <errorID>1a2e1133-857d-4823-8fb3-d1feb7d1c1f9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1A7CE9E</paraID>
      <start>0</start>
      <end>3</end>
      <status>unmodified</status>
      <modifiedWord/>
      <trackRevisions>false</trackRevisions>
    </reviewItem>
    <reviewItem>
      <errorID>6fae91c8-bbb7-4236-bb29-f02ff8d881b1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EC866E7</paraID>
      <start>0</start>
      <end>3</end>
      <status>unmodified</status>
      <modifiedWord/>
      <trackRevisions>false</trackRevisions>
    </reviewItem>
    <reviewItem>
      <errorID>dfeae35b-a943-4361-8c9d-c79b0fa6c8a6</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6AB4B3CC</paraID>
      <start>0</start>
      <end>3</end>
      <status>unmodified</status>
      <modifiedWord/>
      <trackRevisions>false</trackRevisions>
    </reviewItem>
    <reviewItem>
      <errorID>780c5f55-fdd6-4b25-8a78-ad8075bb0f8b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34DBA3C0</paraID>
      <start>0</start>
      <end>3</end>
      <status>unmodified</status>
      <modifiedWord/>
      <trackRevisions>false</trackRevisions>
    </reviewItem>
    <reviewItem>
      <errorID>7a72c445-f1be-4226-92d0-5aea7fba2d00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2866E316</paraID>
      <start>0</start>
      <end>3</end>
      <status>unmodified</status>
      <modifiedWord/>
      <trackRevisions>false</trackRevisions>
    </reviewItem>
    <reviewItem>
      <errorID>872fa931-f1e5-4e5b-a29c-5dd9b5cd4c32</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19E7E545</paraID>
      <start>0</start>
      <end>3</end>
      <status>unmodified</status>
      <modifiedWord/>
      <trackRevisions>false</trackRevisions>
    </reviewItem>
    <reviewItem>
      <errorID>33ffd7b6-71d9-4ecb-941b-4b63f85738fb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52905703</paraID>
      <start>0</start>
      <end>3</end>
      <status>unmodified</status>
      <modifiedWord/>
      <trackRevisions>false</trackRevisions>
    </reviewItem>
    <reviewItem>
      <errorID>97d89de2-bd90-4797-b5a3-25187c874a8a</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2C4D97BF</paraID>
      <start>0</start>
      <end>3</end>
      <status>unmodified</status>
      <modifiedWord/>
      <trackRevisions>false</trackRevisions>
    </reviewItem>
    <reviewItem>
      <errorID>0a6a155a-ead0-479e-bf2b-fe801d1d2aa0</errorID>
      <errorWord>-</errorWord>
      <group>L1_Format</group>
      <groupName>格式问题</groupName>
      <ability>L2_HalfPunc_CN</ability>
      <abilityName>全半角问题</abilityName>
      <candidateList>
        <item>－</item>
      </candidateList>
      <explain>文本全半角错误。</explain>
      <paraID> 90A1932</paraID>
      <start>34</start>
      <end>35</end>
      <status>unmodified</status>
      <modifiedWord/>
      <trackRevisions>false</trackRevisions>
    </reviewItem>
    <reviewItem>
      <errorID>350280e6-705d-4900-b8bc-6fa29b43caf6</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659C70D</paraID>
      <start>0</start>
      <end>3</end>
      <status>unmodified</status>
      <modifiedWord/>
      <trackRevisions>false</trackRevisions>
    </reviewItem>
    <reviewItem>
      <errorID>84aa6d04-ed15-467b-876b-04fa2b208c4a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263F50D8</paraID>
      <start>0</start>
      <end>3</end>
      <status>unmodified</status>
      <modifiedWord/>
      <trackRevisions>false</trackRevisions>
    </reviewItem>
    <reviewItem>
      <errorID>b01b7fba-3eb7-49b8-8ca8-5effdcf16e7d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6A6F17C0</paraID>
      <start>96</start>
      <end>99</end>
      <status>unmodified</status>
      <modifiedWord/>
      <trackRevisions>false</trackRevisions>
    </reviewItem>
    <reviewItem>
      <errorID>1abe0ac7-48df-43c2-bc84-a0617f96a483</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2D453F55</paraID>
      <start>0</start>
      <end>3</end>
      <status>unmodified</status>
      <modifiedWord/>
      <trackRevisions>false</trackRevisions>
    </reviewItem>
    <reviewItem>
      <errorID>1049da0c-5889-4624-ad74-9af28fe5821f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24</start>
      <end>27</end>
      <status>unmodified</status>
      <modifiedWord/>
      <trackRevisions>false</trackRevisions>
    </reviewItem>
    <reviewItem>
      <errorID>9abf8a5b-23f7-42ce-aaed-7937a0754a0b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48</start>
      <end>51</end>
      <status>unmodified</status>
      <modifiedWord/>
      <trackRevisions>false</trackRevisions>
    </reviewItem>
    <reviewItem>
      <errorID>f6c81f3e-0bd9-4364-bdda-5dd15de319ec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73</start>
      <end>76</end>
      <status>unmodified</status>
      <modifiedWord/>
      <trackRevisions>false</trackRevisions>
    </reviewItem>
    <reviewItem>
      <errorID>f729fa1c-5b7d-48c2-a73c-e469232fa865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98</start>
      <end>101</end>
      <status>unmodified</status>
      <modifiedWord/>
      <trackRevisions>false</trackRevisions>
    </reviewItem>
    <reviewItem>
      <errorID>03764ec4-4a09-4601-9504-72ea506ec257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120</start>
      <end>123</end>
      <status>unmodified</status>
      <modifiedWord/>
      <trackRevisions>false</trackRevisions>
    </reviewItem>
    <reviewItem>
      <errorID>2fff9730-ce8d-4a71-97d3-1c328bcef5ad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144</start>
      <end>147</end>
      <status>unmodified</status>
      <modifiedWord/>
      <trackRevisions>false</trackRevisions>
    </reviewItem>
    <reviewItem>
      <errorID>a448157b-c2de-4d9e-b74a-4926f3b1a96e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32EEFA8B</paraID>
      <start>167</start>
      <end>170</end>
      <status>unmodified</status>
      <modifiedWord/>
      <trackRevisions>false</trackRevisions>
    </reviewItem>
    <reviewItem>
      <errorID>62b2a91e-5d68-4cbc-9c99-5cf6613f7025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392B6D2B</paraID>
      <start>13</start>
      <end>16</end>
      <status>unmodified</status>
      <modifiedWord/>
      <trackRevisions>false</trackRevisions>
    </reviewItem>
    <reviewItem>
      <errorID>8b1b472d-2e7d-4762-904a-dd461b16b0b0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18983F1B</paraID>
      <start>38</start>
      <end>41</end>
      <status>unmodified</status>
      <modifiedWord/>
      <trackRevisions>false</trackRevisions>
    </reviewItem>
    <reviewItem>
      <errorID>bc88c64a-6887-4461-9c63-4f7133a2d31b</errorID>
      <errorWord>下</errorWord>
      <group>L1_Word</group>
      <groupName>字词问题</groupName>
      <ability>L2_Typo</ability>
      <abilityName>字词错误</abilityName>
      <candidateList>
        <item>下简</item>
      </candidateList>
      <explain/>
      <paraID>6EAEFC6B</paraID>
      <start>8</start>
      <end>9</end>
      <status>unmodified</status>
      <modifiedWord/>
      <trackRevisions>false</trackRevisions>
    </reviewItem>
    <reviewItem>
      <errorID>184ab542-7d2c-4e47-8e10-ef0c5ea9b14b</errorID>
      <errorWord>下</errorWord>
      <group>L1_Word</group>
      <groupName>字词问题</groupName>
      <ability>L2_Typo</ability>
      <abilityName>字词错误</abilityName>
      <candidateList>
        <item>下简</item>
      </candidateList>
      <explain/>
      <paraID>542E6C08</paraID>
      <start>8</start>
      <end>9</end>
      <status>unmodified</status>
      <modifiedWord/>
      <trackRevisions>false</trackRevisions>
    </reviewItem>
    <reviewItem>
      <errorID>1b4f9536-8976-4c8e-a3a6-faefc7f3b601</errorID>
      <errorWord>其</errorWord>
      <group>L1_Word</group>
      <groupName>字词问题</groupName>
      <ability>L2_Typo</ability>
      <abilityName>字词错误</abilityName>
      <candidateList>
        <item>其他</item>
      </candidateList>
      <explain/>
      <paraID>2A4EA5EE</paraID>
      <start>57</start>
      <end>58</end>
      <status>unmodified</status>
      <modifiedWord/>
      <trackRevisions>false</trackRevisions>
    </reviewItem>
    <reviewItem>
      <errorID>dcc7563f-828b-46e5-b494-701fddf4012e</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2F93A7DA</paraID>
      <start>40</start>
      <end>43</end>
      <status>unmodified</status>
      <modifiedWord/>
      <trackRevisions>false</trackRevisions>
    </reviewItem>
    <reviewItem>
      <errorID>fc17ddd4-97f2-464e-8e3a-d9fff262c98f</errorID>
      <errorWord>应</errorWord>
      <group>L1_Word</group>
      <groupName>字词问题</groupName>
      <ability>L2_Typo</ability>
      <abilityName>字词错误</abilityName>
      <candidateList>
        <item>应当</item>
      </candidateList>
      <explain/>
      <paraID>506F9D2D</paraID>
      <start>34</start>
      <end>35</end>
      <status>unmodified</status>
      <modifiedWord/>
      <trackRevisions>false</trackRevisions>
    </reviewItem>
    <reviewItem>
      <errorID>c6ae64d1-6362-4779-b649-f171f0f6d918</errorID>
      <errorWord>作</errorWord>
      <group>L1_Word</group>
      <groupName>字词问题</groupName>
      <ability>L2_Typo</ability>
      <abilityName>字词错误</abilityName>
      <candidateList>
        <item>做</item>
      </candidateList>
      <explain>存在发音相同字词的误用。</explain>
      <paraID>269E8768</paraID>
      <start>4</start>
      <end>5</end>
      <status>unmodified</status>
      <modifiedWord/>
      <trackRevisions>false</trackRevisions>
    </reviewItem>
    <reviewItem>
      <errorID>45369629-d95b-4a25-953d-b1bf94cb9b93</errorID>
      <errorWord>（包括且不</errorWord>
      <group>L1_Word</group>
      <groupName>字词问题</groupName>
      <ability>L2_Typo</ability>
      <abilityName>字词错误</abilityName>
      <candidateList>
        <item>（包括但不</item>
      </candidateList>
      <explain/>
      <paraID>6DA3261B</paraID>
      <start>81</start>
      <end>86</end>
      <status>modified</status>
      <modifiedWord>（包括但不</modifiedWord>
      <trackRevisions>false</trackRevisions>
    </reviewItem>
    <reviewItem>
      <errorID>da46be5f-4537-41f3-a829-34a348f2f7c7</errorID>
      <errorWord>须</errorWord>
      <group>L1_Word</group>
      <groupName>字词问题</groupName>
      <ability>L2_Typo</ability>
      <abilityName>字词错误</abilityName>
      <candidateList>
        <item>需</item>
      </candidateList>
      <explain>存在发音相同字词的误用。</explain>
      <paraID>1F537FA5</paraID>
      <start>5</start>
      <end>6</end>
      <status>unmodified</status>
      <modifiedWord/>
      <trackRevisions>false</trackRevisions>
    </reviewItem>
    <reviewItem>
      <errorID>a78c948b-3317-4773-8be9-ec01e301e8bd</errorID>
      <errorWord>受</errorWord>
      <group>L1_Word</group>
      <groupName>字词问题</groupName>
      <ability>L2_Typo</ability>
      <abilityName>字词错误</abilityName>
      <candidateList>
        <item>受到</item>
      </candidateList>
      <explain/>
      <paraID>605A1013</paraID>
      <start>17</start>
      <end>18</end>
      <status>unmodified</status>
      <modifiedWord/>
      <trackRevisions>false</trackRevisions>
    </reviewItem>
    <reviewItem>
      <errorID>100a8a08-8e74-4497-b08c-e8d1e945791f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3AA3F89A</paraID>
      <start>0</start>
      <end>2</end>
      <status>unmodified</status>
      <modifiedWord/>
      <trackRevisions>false</trackRevisions>
    </reviewItem>
    <reviewItem>
      <errorID>c406d4a9-54c2-4d97-942b-9e9fad01dc70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4CFE1D06</paraID>
      <start>0</start>
      <end>2</end>
      <status>unmodified</status>
      <modifiedWord/>
      <trackRevisions>false</trackRevisions>
    </reviewItem>
    <reviewItem>
      <errorID>24dff465-af0c-4319-8d8e-8ef19e1eda47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10ACB51A</paraID>
      <start>0</start>
      <end>2</end>
      <status>unmodified</status>
      <modifiedWord/>
      <trackRevisions>false</trackRevisions>
    </reviewItem>
    <reviewItem>
      <errorID>e5ca34fc-07e2-47f0-9a6c-94c1989fbc07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4FBFAEC8</paraID>
      <start>0</start>
      <end>2</end>
      <status>unmodified</status>
      <modifiedWord/>
      <trackRevisions>false</trackRevisions>
    </reviewItem>
    <reviewItem>
      <errorID>494552f1-0beb-4971-a37f-3cfd2d1c49f3</errorID>
      <errorWord>必需</errorWord>
      <group>L1_Word</group>
      <groupName>字词问题</groupName>
      <ability>L2_Typo</ability>
      <abilityName>字词错误</abilityName>
      <candidateList>
        <item>必须</item>
      </candidateList>
      <explain>存在发音相同字词的误用。</explain>
      <paraID>4503556F</paraID>
      <start>28</start>
      <end>30</end>
      <status>unmodified</status>
      <modifiedWord/>
      <trackRevisions>false</trackRevisions>
    </reviewItem>
    <reviewItem>
      <errorID>137dc190-dfb0-4c92-919f-0f39ce9cb9b8</errorID>
      <errorWord>-</errorWord>
      <group>L1_Format</group>
      <groupName>格式问题</groupName>
      <ability>L2_HalfPunc_CN</ability>
      <abilityName>全半角问题</abilityName>
      <candidateList>
        <item>－</item>
      </candidateList>
      <explain>文本全半角错误。</explain>
      <paraID>6FDFF5F7</paraID>
      <start>51</start>
      <end>52</end>
      <status>unmodified</status>
      <modifiedWord/>
      <trackRevisions>false</trackRevisions>
    </reviewItem>
    <reviewItem>
      <errorID>35c15110-6ba5-4be0-bc1a-87c06d85bf4c</errorID>
      <errorWord>胶粘剂</errorWord>
      <group>L1_Word</group>
      <groupName>字词问题</groupName>
      <ability>L2_Typo</ability>
      <abilityName>字词错误</abilityName>
      <candidateList>
        <item>胶黏剂</item>
      </candidateList>
      <explain/>
      <paraID>1B5AFE06</paraID>
      <start>15</start>
      <end>18</end>
      <status>unmodified</status>
      <modifiedWord/>
      <trackRevisions>false</trackRevisions>
    </reviewItem>
    <reviewItem>
      <errorID>78085bcc-b186-41f7-a9c0-17171b55b473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12EA8F58</paraID>
      <start>0</start>
      <end>2</end>
      <status>unmodified</status>
      <modifiedWord/>
      <trackRevisions>false</trackRevisions>
    </reviewItem>
    <reviewItem>
      <errorID>f4e63f49-c832-4b95-8544-9db64d7b1ced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21CF9B14</paraID>
      <start>0</start>
      <end>2</end>
      <status>unmodified</status>
      <modifiedWord/>
      <trackRevisions>false</trackRevisions>
    </reviewItem>
    <reviewItem>
      <errorID>14520431-9664-42c9-9986-cae31a546324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68F52AD2</paraID>
      <start>0</start>
      <end>2</end>
      <status>unmodified</status>
      <modifiedWord/>
      <trackRevisions>false</trackRevisions>
    </reviewItem>
    <reviewItem>
      <errorID>7b9955f2-a443-427d-be25-1dc00b46b46f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22E6BA8D</paraID>
      <start>0</start>
      <end>2</end>
      <status>unmodified</status>
      <modifiedWord/>
      <trackRevisions>false</trackRevisions>
    </reviewItem>
    <reviewItem>
      <errorID>0e487c01-9eab-4e75-b766-ab75757234f0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C1A57CF</paraID>
      <start>0</start>
      <end>2</end>
      <status>unmodified</status>
      <modifiedWord/>
      <trackRevisions>false</trackRevisions>
    </reviewItem>
    <reviewItem>
      <errorID>419a4e8c-fd81-4e44-9cbc-912a62810cb0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13134D04</paraID>
      <start>0</start>
      <end>2</end>
      <status>unmodified</status>
      <modifiedWord/>
      <trackRevisions>false</trackRevisions>
    </reviewItem>
    <reviewItem>
      <errorID>77da1893-d318-4b7c-8da0-654b4a3b736c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4BE4B852</paraID>
      <start>0</start>
      <end>2</end>
      <status>unmodified</status>
      <modifiedWord/>
      <trackRevisions>false</trackRevisions>
    </reviewItem>
    <reviewItem>
      <errorID>b2b4aab5-587e-432d-9c9a-8a91ad464094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2C6DD3F0</paraID>
      <start>0</start>
      <end>2</end>
      <status>unmodified</status>
      <modifiedWord/>
      <trackRevisions>false</trackRevisions>
    </reviewItem>
    <reviewItem>
      <errorID>236200b1-d0dc-4414-8468-b07582d69027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205DAA0D</paraID>
      <start>0</start>
      <end>2</end>
      <status>unmodified</status>
      <modifiedWord/>
      <trackRevisions>false</trackRevisions>
    </reviewItem>
    <reviewItem>
      <errorID>47bb4cff-cd6d-4914-b3f9-da7b99fe5d97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74F8DD39</paraID>
      <start>0</start>
      <end>2</end>
      <status>unmodified</status>
      <modifiedWord/>
      <trackRevisions>false</trackRevisions>
    </reviewItem>
    <reviewItem>
      <errorID>f03468a2-9f72-4be9-85aa-bfdab7cbbf09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40B6BEEA</paraID>
      <start>0</start>
      <end>2</end>
      <status>unmodified</status>
      <modifiedWord/>
      <trackRevisions>false</trackRevisions>
    </reviewItem>
    <reviewItem>
      <errorID>bb443d88-83a6-401d-a59c-9bbfc63e5d15</errorID>
      <errorWord>间</errorWord>
      <group>L1_Word</group>
      <groupName>字词问题</groupName>
      <ability>L2_Typo</ability>
      <abilityName>字词错误</abilityName>
      <candidateList>
        <item>间内</item>
      </candidateList>
      <explain/>
      <paraID>5E823ED9</paraID>
      <start>47</start>
      <end>48</end>
      <status>unmodified</status>
      <modifiedWord/>
      <trackRevisions>false</trackRevisions>
    </reviewItem>
    <reviewItem>
      <errorID>4f52f710-9108-45b0-aaaa-c2d1771654c8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73A3D3FC</paraID>
      <start>0</start>
      <end>2</end>
      <status>unmodified</status>
      <modifiedWord/>
      <trackRevisions>false</trackRevisions>
    </reviewItem>
    <reviewItem>
      <errorID>9abf4011-b11d-46a2-8f19-0e427e58991f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46E6A1FF</paraID>
      <start>0</start>
      <end>2</end>
      <status>unmodified</status>
      <modifiedWord/>
      <trackRevisions>false</trackRevisions>
    </reviewItem>
    <reviewItem>
      <errorID>a9ef1584-1af2-4549-b717-752b805cceca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3CE993C7</paraID>
      <start>0</start>
      <end>2</end>
      <status>unmodified</status>
      <modifiedWord/>
      <trackRevisions>false</trackRevisions>
    </reviewItem>
    <reviewItem>
      <errorID>aa50fada-df29-4e13-a4f8-17944424a3ac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5B98D726</paraID>
      <start>0</start>
      <end>2</end>
      <status>unmodified</status>
      <modifiedWord/>
      <trackRevisions>false</trackRevisions>
    </reviewItem>
    <reviewItem>
      <errorID>f2ae99c9-2daa-46c3-b9f7-2388a2ccf36b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30A6597E</paraID>
      <start>0</start>
      <end>2</end>
      <status>unmodified</status>
      <modifiedWord/>
      <trackRevisions>false</trackRevisions>
    </reviewItem>
    <reviewItem>
      <errorID>d47e1bf8-2ca3-482a-a976-2ac4e93ac371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5B26C100</paraID>
      <start>0</start>
      <end>2</end>
      <status>unmodified</status>
      <modifiedWord/>
      <trackRevisions>false</trackRevisions>
    </reviewItem>
    <reviewItem>
      <errorID>97aa902e-123f-4ede-ae85-677eeac7cfa6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37788960</paraID>
      <start>0</start>
      <end>2</end>
      <status>unmodified</status>
      <modifiedWord/>
      <trackRevisions>false</trackRevisions>
    </reviewItem>
    <reviewItem>
      <errorID>6dd3652f-2ef4-4c48-bed5-97c0d1ddc1de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5931DA71</paraID>
      <start>0</start>
      <end>2</end>
      <status>unmodified</status>
      <modifiedWord/>
      <trackRevisions>false</trackRevisions>
    </reviewItem>
    <reviewItem>
      <errorID>d0a30741-2da3-4cca-9f0d-7b0bec9e80b9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1ABFBC7F</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F279D00F-E5AB-4FA6-A9D7-355B1A64FCB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08B8C2F5-F805-4EF5-83C9-614BCF0FB954}"/>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净心卐修性</dc:creator>
  <cp:lastModifiedBy>杨阳</cp:lastModifiedBy>
  <cp:revision>7</cp:revision>
  <dcterms:created xsi:type="dcterms:W3CDTF">2025-04-21T09:47:00Z</dcterms:created>
  <dcterms:modified xsi:type="dcterms:W3CDTF">2026-07-31T06:33:17Z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9D39D95EA8FC4AE88AA396FEC389E4CB_13</vt:lpwstr>
  </property>
  <property fmtid="{D5CDD505-2E9C-101B-9397-08002B2CF9AE}" pid="4" name="KSOTemplateDocerSaveRecord">
    <vt:lpwstr>eyJoZGlkIjoiMTk3OTVkYjJjYTEyY2M4ZmRjZmMzNmM3YTdkMGNkYWQiLCJ1c2VySWQiOiIzODEzNTcxNTUifQ==</vt:lpwstr>
  </property>
</Properties>
</file>