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bookmarkStart w:id="6" w:name="_GoBack"/>
      <w:r/>
      <w:bookmarkEnd w:id="6"/>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ind w:left="420"/>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w:t>
      </w:r>
      <w:r>
        <w:rPr>
          <w:rFonts w:hint="eastAsia" w:ascii="宋体" w:hAnsi="宋体" w:eastAsia="宋体" w:cs="宋体"/>
          <w:b/>
          <w:sz w:val="28"/>
        </w:rPr>
        <w:t xml:space="preserve">JSZC-320500-HWZX-G2026-0381</w:t>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苏州大学</w:t>
      </w:r>
      <w:r/>
    </w:p>
    <w:p>
      <w:pPr>
        <w:ind w:left="630"/>
        <w:spacing w:line="360" w:lineRule="auto"/>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：共聚焦显微镜</w:t>
      </w:r>
      <w:r/>
    </w:p>
    <w:p>
      <w:pPr>
        <w:ind w:left="63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pStyle w:val="772"/>
        <w:rPr>
          <w:rFonts w:hint="default"/>
        </w:rPr>
      </w:pPr>
      <w:r>
        <w:rPr>
          <w:rFonts w:hint="default"/>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江苏海外集团国际工程咨询有限公司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hint="eastAsia" w:ascii="宋体" w:hAnsi="宋体" w:eastAsia="宋体" w:cs="宋体"/>
          <w:b/>
          <w:sz w:val="28"/>
        </w:rPr>
        <w:t xml:space="preserve">七</w:t>
      </w:r>
      <w:r>
        <w:rPr>
          <w:rFonts w:ascii="宋体" w:hAnsi="宋体" w:eastAsia="宋体" w:cs="宋体"/>
          <w:b/>
          <w:sz w:val="28"/>
        </w:rPr>
        <w:t xml:space="preserve">月</w:t>
      </w:r>
      <w:r/>
    </w:p>
    <w:p>
      <w:pPr>
        <w:jc w:val="center"/>
        <w:rPr>
          <w:rFonts w:hint="eastAsia" w:ascii="宋体" w:hAnsi="宋体" w:eastAsia="宋体" w:cs="宋体"/>
          <w:sz w:val="36"/>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36"/>
        </w:rPr>
      </w:r>
      <w:r/>
    </w:p>
    <w:p>
      <w:pPr>
        <w:jc w:val="center"/>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共聚焦显微镜</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中标供应商应当在合同签订后8个月内将货物运送至采购人指定实验室（采购方另行约定时间的除外，但最迟不得晚于2027年3月31日）</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人民币450万元</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人民币450万元</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接受</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1.605</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宋体" w:hAnsi="宋体" w:eastAsia="宋体" w:cs="宋体"/>
                <w:sz w:val="24"/>
              </w:rPr>
              <w:t xml:space="preserve">2026年08月07日09时30分（北京时间）</w:t>
            </w:r>
            <w:r>
              <w:rPr>
                <w:rFonts w:ascii="宋体" w:hAnsi="宋体" w:eastAsia="宋体" w:cs="宋体"/>
                <w:sz w:val="24"/>
              </w:rPr>
            </w:r>
            <w:r/>
          </w:p>
        </w:tc>
      </w:tr>
      <w:tr>
        <w:trPr>
          <w:trHeight w:val="399"/>
        </w:trPr>
        <w:tc>
          <w:tcPr>
            <w:shd w:val="clear" w:color="auto" w:fill="auto"/>
            <w:tcW w:w="407"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rPr>
            </w:r>
            <w:r>
              <w:rPr>
                <w:rFonts w:hint="eastAsia" w:ascii="宋体" w:hAnsi="宋体" w:eastAsia="宋体" w:cs="宋体"/>
                <w:sz w:val="24"/>
                <w:u w:val="single"/>
              </w:rPr>
              <w:t xml:space="preserve">2026年08月07日09时30分（北京时间）</w:t>
            </w:r>
            <w:r>
              <w:rPr>
                <w:rFonts w:hint="eastAsia" w:ascii="宋体" w:hAnsi="宋体" w:eastAsia="宋体" w:cs="宋体"/>
                <w:sz w:val="24"/>
                <w:u w:val="single"/>
              </w:r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（√）提交</w:t>
            </w:r>
            <w:r/>
          </w:p>
          <w:p>
            <w:pPr>
              <w:pStyle w:val="753"/>
              <w:spacing w:before="0" w:after="0" w:line="360" w:lineRule="auto"/>
              <w:rPr>
                <w:rFonts w:hint="eastAsia" w:ascii="宋体" w:hAnsi="宋体" w:eastAsia="宋体" w:cs="宋体"/>
                <w:sz w:val="24"/>
                <w:szCs w:val="24"/>
              </w:rPr>
            </w:pPr>
            <w:r>
              <w:rPr>
                <w:rFonts w:hint="eastAsia" w:ascii="宋体" w:hAnsi="宋体" w:eastAsia="宋体" w:cs="宋体"/>
                <w:sz w:val="24"/>
              </w:rPr>
              <w:t xml:space="preserve">金额：合同金额的10%，相关条款详见招标文件。</w:t>
            </w:r>
            <w:r/>
          </w:p>
          <w:p>
            <w:r>
              <w:rPr>
                <w:rFonts w:hint="eastAsia" w:ascii="宋体" w:hAnsi="宋体" w:eastAsia="宋体" w:cs="宋体"/>
                <w:sz w:val="24"/>
                <w:szCs w:val="24"/>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03"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技术联系人：郭老师    电话：18135435902</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电子邮箱：guowt@biobay.com.cn</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hint="eastAsia"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hint="eastAsia"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hint="eastAsia"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hint="eastAsia"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hint="eastAsia"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共聚焦显微镜</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r>
        <w:rPr>
          <w:rFonts w:ascii="宋体" w:hAnsi="宋体" w:eastAsia="宋体" w:cs="宋体"/>
          <w:sz w:val="24"/>
        </w:rPr>
        <w:t xml:space="preserve">2026年08月07日09时30分（北京时间）</w:t>
      </w:r>
      <w:r>
        <w:rPr>
          <w:rFonts w:ascii="宋体" w:hAnsi="宋体" w:eastAsia="宋体" w:cs="宋体"/>
          <w:sz w:val="24"/>
        </w:rPr>
      </w:r>
      <w:r>
        <w:rPr>
          <w:rFonts w:ascii="宋体" w:hAnsi="宋体" w:eastAsia="宋体" w:cs="宋体"/>
          <w:sz w:val="24"/>
        </w:rPr>
        <w:t xml:space="preserve">前递交投标文件。</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rPr>
        <w:t xml:space="preserve">JSZC-320500-HWZX-G2026-0381</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共聚焦显微镜</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人民币450万元</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人民币450万元</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交货地点：苏州大学指定地点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验收标准：</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仪器到货安装后，按如下指标进行逐项测试：</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 采用固体激光器包含405nm/ 488nm /543nm/ 639nm或近似波长，可见光激光器最小调节精度≤0.01%</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2.扫描振镜数量≤2个，减少激发荧光信号的折射损失</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.信号检测器：可见光荧光检测单元≥3个</w:t>
      </w:r>
      <w:r>
        <w:rPr>
          <w:rFonts w:hint="eastAsia" w:ascii="宋体" w:hAnsi="宋体" w:eastAsia="宋体" w:cs="宋体"/>
          <w:sz w:val="24"/>
          <w:highlight w:val="none"/>
        </w:rPr>
        <w:t xml:space="preserve">，</w:t>
      </w:r>
      <w:r>
        <w:rPr>
          <w:rFonts w:ascii="宋体" w:hAnsi="宋体" w:eastAsia="宋体" w:cs="宋体"/>
          <w:sz w:val="24"/>
          <w:highlight w:val="none"/>
        </w:rPr>
        <w:t xml:space="preserve">检测器调节精度≤1.5nm</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.物镜： 10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干镜，数值孔径≥0.45；20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干镜，数值孔径≥0.8；40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干镜，数值孔径≥0.95</w:t>
      </w:r>
      <w:r>
        <w:rPr>
          <w:rFonts w:hint="eastAsia" w:ascii="宋体" w:hAnsi="宋体" w:eastAsia="宋体" w:cs="宋体"/>
          <w:sz w:val="24"/>
          <w:highlight w:val="none"/>
        </w:rPr>
        <w:t xml:space="preserve">，同时满足</w:t>
      </w:r>
      <w:r>
        <w:rPr>
          <w:rFonts w:ascii="宋体" w:hAnsi="宋体" w:eastAsia="宋体" w:cs="宋体"/>
          <w:sz w:val="24"/>
          <w:highlight w:val="none"/>
        </w:rPr>
        <w:t xml:space="preserve">工作距离≥250μm；63</w:t>
      </w:r>
      <w:r>
        <w:rPr>
          <w:rFonts w:hint="eastAsia" w:ascii="宋体" w:hAnsi="宋体" w:eastAsia="宋体" w:cs="宋体"/>
          <w:sz w:val="24"/>
          <w:highlight w:val="none"/>
        </w:rPr>
        <w:t xml:space="preserve">×</w:t>
      </w:r>
      <w:r>
        <w:rPr>
          <w:rFonts w:ascii="宋体" w:hAnsi="宋体" w:eastAsia="宋体" w:cs="宋体"/>
          <w:sz w:val="24"/>
          <w:highlight w:val="none"/>
        </w:rPr>
        <w:t xml:space="preserve">油镜，数值孔径≥1.4，同时满足工作距离≥180微米；</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 图像工作站验证：确认工作站为原装或经厂家验证；硬件配置不低于：Intel Xeon W系列（≥12核，≥2.5GHz）或同级，≥2 TB SSD + ≥2个</w:t>
      </w:r>
      <w:r>
        <w:rPr>
          <w:rFonts w:hint="eastAsia" w:ascii="宋体" w:hAnsi="宋体" w:eastAsia="宋体" w:cs="宋体"/>
          <w:sz w:val="24"/>
          <w:highlight w:val="none"/>
        </w:rPr>
        <w:t xml:space="preserve">8</w:t>
      </w:r>
      <w:r>
        <w:rPr>
          <w:rFonts w:ascii="宋体" w:hAnsi="宋体" w:eastAsia="宋体" w:cs="宋体"/>
          <w:sz w:val="24"/>
          <w:highlight w:val="none"/>
        </w:rPr>
        <w:t xml:space="preserve"> TB SATA 7200 rpm硬盘，≥64 GB内存，≥31英寸显示器（3840×2160），Windows 11 Enterprise x64（或等效正版操作系统）。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 软件包含交互式漂白（Interactive Bleaching）：在进行图像采集的同时（包括连续扫描和时间序列实验），通过鼠标点击对指定≥10个任意形状的区域进行漂白。适用于主动光活化实验</w:t>
      </w:r>
      <w:r>
        <w:rPr>
          <w:rFonts w:hint="eastAsia" w:ascii="宋体" w:hAnsi="宋体" w:eastAsia="宋体" w:cs="宋体"/>
          <w:sz w:val="24"/>
          <w:highlight w:val="none"/>
        </w:rPr>
        <w:t xml:space="preserve">、</w:t>
      </w:r>
      <w:r>
        <w:rPr>
          <w:rFonts w:ascii="宋体" w:hAnsi="宋体" w:eastAsia="宋体" w:cs="宋体"/>
          <w:sz w:val="24"/>
          <w:highlight w:val="none"/>
        </w:rPr>
        <w:t xml:space="preserve">光转化实验或者快速光漂白实验等。</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hint="eastAsia" w:ascii="宋体" w:hAnsi="宋体" w:eastAsia="宋体" w:cs="宋体"/>
          <w:sz w:val="24"/>
        </w:rPr>
        <w:t xml:space="preserve">详见招标文件</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二、申请人的资格要求：</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满足《中华人民共和国政府采购法》第二十二条规定</w:t>
      </w:r>
      <w:r>
        <w:rPr>
          <w:rFonts w:hint="eastAsia" w:ascii="宋体" w:hAnsi="宋体" w:eastAsia="宋体" w:cs="宋体"/>
          <w:sz w:val="24"/>
        </w:rPr>
        <w:t xml:space="preserve">：</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1.4具有依法缴纳税收和社会保障资金的良好记录；</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w:t>
      </w:r>
      <w:r>
        <w:rPr>
          <w:rFonts w:hint="eastAsia" w:ascii="宋体" w:hAnsi="宋体" w:eastAsia="宋体" w:cs="宋体"/>
          <w:sz w:val="24"/>
        </w:rPr>
        <w:t xml:space="preserve">，</w:t>
      </w:r>
      <w:r>
        <w:rPr>
          <w:rFonts w:ascii="宋体" w:hAnsi="宋体" w:eastAsia="宋体" w:cs="宋体"/>
          <w:sz w:val="24"/>
        </w:rPr>
        <w:t xml:space="preserve">在经营活动中没有重大违法记录；</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1.7法律、行政法规规定的其他条件；</w:t>
      </w:r>
      <w:r/>
    </w:p>
    <w:p>
      <w:pPr>
        <w:ind w:firstLine="480"/>
        <w:spacing w:line="36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2.落实政府采购政策需满足的资格要求：</w:t>
      </w:r>
      <w:r>
        <w:rPr>
          <w:rFonts w:hint="eastAsia" w:ascii="宋体" w:hAnsi="宋体" w:eastAsia="宋体" w:cs="宋体"/>
          <w:bCs/>
          <w:color w:val="000000"/>
          <w:sz w:val="24"/>
        </w:rPr>
        <w:t xml:space="preserve">无</w:t>
      </w:r>
      <w:r>
        <w:rPr>
          <w:rFonts w:ascii="宋体" w:hAnsi="宋体" w:cs="宋体"/>
          <w:bCs/>
          <w:color w:val="000000"/>
          <w:sz w:val="24"/>
        </w:rPr>
        <w:t xml:space="preserve">。</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本项目的特定资格要求：</w:t>
      </w:r>
      <w:r>
        <w:rPr>
          <w:rFonts w:hint="eastAsia" w:ascii="宋体" w:hAnsi="宋体" w:eastAsia="宋体" w:cs="宋体"/>
          <w:sz w:val="24"/>
        </w:rPr>
        <w:t xml:space="preserve">具有所投产品的合法代理证明（国产产品投标的可不提供）</w:t>
      </w:r>
      <w:r/>
    </w:p>
    <w:p>
      <w:pPr>
        <w:pStyle w:val="769"/>
        <w:ind w:left="0" w:right="0" w:firstLine="480"/>
        <w:rPr>
          <w:rFonts w:ascii="宋体" w:hAnsi="宋体" w:eastAsia="宋体" w:cs="宋体"/>
          <w:sz w:val="24"/>
        </w:rPr>
      </w:pPr>
      <w:r>
        <w:rPr>
          <w:rFonts w:ascii="宋体" w:hAnsi="宋体" w:eastAsia="宋体" w:cs="宋体"/>
          <w:sz w:val="24"/>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宋体" w:hAnsi="宋体" w:eastAsia="宋体" w:cs="宋体"/>
          <w:sz w:val="24"/>
        </w:rPr>
        <w:t xml:space="preserve">2026年08月07日09时30分（北京时间）</w:t>
      </w:r>
      <w:r>
        <w:rPr>
          <w:rFonts w:ascii="宋体" w:hAnsi="宋体" w:eastAsia="宋体" w:cs="宋体"/>
          <w:sz w:val="24"/>
        </w:rPr>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联系人：罗老师 </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w:t>
      </w:r>
      <w:r>
        <w:rPr>
          <w:rFonts w:hint="eastAsia" w:ascii="宋体" w:hAnsi="宋体" w:eastAsia="宋体" w:cs="宋体"/>
          <w:sz w:val="24"/>
          <w:szCs w:val="24"/>
        </w:rPr>
        <w:t xml:space="preserve">0512-</w:t>
      </w:r>
      <w:r>
        <w:rPr>
          <w:rFonts w:ascii="宋体" w:hAnsi="宋体" w:eastAsia="宋体" w:cs="宋体"/>
          <w:sz w:val="24"/>
          <w:szCs w:val="24"/>
        </w:rPr>
        <w:t xml:space="preserve">67504198</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采购代理机构信息</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15.18所投产品的合法代理证明的证明材料（国产产品投标的可不提供）</w:t>
      </w:r>
      <w:r/>
    </w:p>
    <w:p>
      <w:pPr>
        <w:ind w:firstLine="468"/>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15.19</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15.20投标函（详见投标文件格式）；</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15.21《开标一览表》(统一格式，用于唱标)；</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15.22货物清单表（含投标货物名称、数量、材质、规格、品牌型号、性能、技术指标说明与描述、质量要求等）；</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15.23技术规格偏离表和商务条款偏离表（详见投标文件格式）；</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15.24供应商对招标文件其他符合性条款的响应情况（如有）。</w:t>
      </w:r>
      <w:r/>
    </w:p>
    <w:p>
      <w:pPr>
        <w:ind w:firstLine="47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15.25招标文件评分标准中规定提交的相关材料。</w:t>
      </w:r>
      <w:r/>
    </w:p>
    <w:p>
      <w:pPr>
        <w:ind w:firstLine="468"/>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32.中标供应商的确认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32.3本项目中标供应商数量：1个。</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38.1中标供应商须按前附表的规定，按其预算总金额计算并支付招标代理服务费，该费用应在领取中标通知书时付清。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38.2中标供应商如果未按规定支付招标代理服务费，招标采购单位将不予退还其投标保证金（如有），并保留诉讼的权利。</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hint="eastAsia" w:ascii="宋体" w:hAnsi="宋体" w:eastAsia="宋体" w:cs="宋体"/>
          <w:b/>
          <w:sz w:val="24"/>
          <w:szCs w:val="24"/>
        </w:rPr>
      </w:pPr>
      <w:r>
        <w:rPr>
          <w:rFonts w:hint="eastAsia" w:ascii="宋体" w:hAnsi="宋体"/>
          <w:color w:val="000000"/>
          <w:sz w:val="24"/>
        </w:rPr>
        <w:t xml:space="preserve">价格的折扣：</w:t>
      </w:r>
      <w:r>
        <w:rPr>
          <w:rFonts w:hint="eastAsia" w:ascii="宋体" w:hAnsi="宋体"/>
          <w:b/>
          <w:bCs/>
          <w:color w:val="000000"/>
          <w:sz w:val="24"/>
        </w:rPr>
        <w:t xml:space="preserve">如供应商属于小型或微型企业，对小型和微型企业产品或服务的价格给予10%的扣除，用扣除后的价格参与评审；</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hint="eastAsia" w:ascii="宋体" w:hAnsi="宋体" w:eastAsia="宋体" w:cs="宋体"/>
          <w:szCs w:val="24"/>
        </w:rPr>
      </w:pPr>
      <w:r>
        <w:rPr>
          <w:rStyle w:val="792"/>
          <w:rFonts w:hint="eastAsia" w:ascii="宋体" w:hAnsi="宋体" w:eastAsia="宋体" w:cs="宋体"/>
          <w:szCs w:val="24"/>
          <w:shd w:val="clear" w:color="auto" w:fill="ffffff"/>
        </w:rPr>
        <w:t xml:space="preserve">41.1本国产品标准</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④简单的上漆、磨光和分装；</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⑤其他不属于属性改变的情形。</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787"/>
        <w:ind w:firstLine="567"/>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hint="eastAsia" w:ascii="宋体" w:hAnsi="宋体" w:eastAsia="宋体" w:cs="宋体"/>
          <w:sz w:val="16"/>
          <w:szCs w:val="16"/>
        </w:rPr>
      </w:pPr>
      <w:r>
        <w:rPr>
          <w:rStyle w:val="792"/>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hint="eastAsia" w:ascii="宋体" w:hAnsi="宋体" w:eastAsia="宋体" w:cs="宋体"/>
          <w:szCs w:val="24"/>
        </w:rPr>
      </w:pPr>
      <w:r>
        <w:rPr>
          <w:rStyle w:val="792"/>
          <w:rFonts w:hint="eastAsia" w:ascii="宋体" w:hAnsi="宋体" w:eastAsia="宋体" w:cs="宋体"/>
          <w:szCs w:val="24"/>
          <w:shd w:val="clear" w:color="auto" w:fill="ffffff"/>
        </w:rPr>
        <w:t xml:space="preserve">41.2本国产品标准的适用范围</w:t>
      </w:r>
      <w:r/>
    </w:p>
    <w:p>
      <w:pPr>
        <w:pStyle w:val="787"/>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hint="eastAsia" w:ascii="宋体" w:hAnsi="宋体" w:eastAsia="宋体" w:cs="宋体"/>
          <w:szCs w:val="24"/>
        </w:rPr>
      </w:pPr>
      <w:r>
        <w:rPr>
          <w:rStyle w:val="792"/>
          <w:rFonts w:hint="eastAsia" w:ascii="宋体" w:hAnsi="宋体" w:eastAsia="宋体" w:cs="宋体"/>
          <w:szCs w:val="24"/>
          <w:shd w:val="clear" w:color="auto" w:fill="ffffff"/>
        </w:rPr>
        <w:t xml:space="preserve">41.3对本国产品的支持政策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768"/>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1.报价金额全部采取人民币表示，响应报价精确到分。</w:t>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r>
      <w:r/>
    </w:p>
    <w:p>
      <w:pPr>
        <w:ind w:firstLine="480"/>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hint="eastAsia"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hint="eastAsia"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c>
          <w:tcPr>
            <w:tcW w:w="793"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c>
          <w:tcPr>
            <w:tcW w:w="793"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4"/>
              <w:ind w:firstLine="960"/>
              <w:rPr>
                <w:rFonts w:hint="eastAsia"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c>
          <w:tcPr>
            <w:gridSpan w:val="2"/>
            <w:tcW w:w="1838"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764"/>
              <w:ind w:firstLine="0"/>
              <w:jc w:val="both"/>
              <w:rPr>
                <w:rFonts w:hint="eastAsia"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4"/>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hint="eastAsia"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4"/>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4"/>
              <w:ind w:firstLine="0"/>
              <w:jc w:val="both"/>
              <w:rPr>
                <w:rFonts w:hint="eastAsia"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4"/>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hint="eastAsia"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4"/>
              <w:ind w:firstLine="0"/>
              <w:jc w:val="center"/>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c>
          <w:tcPr>
            <w:gridSpan w:val="2"/>
            <w:tcW w:w="1714"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4"/>
              <w:ind w:firstLine="0"/>
              <w:jc w:val="both"/>
              <w:rPr>
                <w:rFonts w:hint="eastAsia"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4"/>
              <w:ind w:firstLine="0"/>
              <w:rPr>
                <w:rFonts w:hint="eastAsia"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r>
        <w:trPr>
          <w:cantSplit/>
          <w:trHeight w:val="560"/>
        </w:trPr>
        <w:tc>
          <w:tcPr>
            <w:tcW w:w="1441" w:type="pct"/>
            <w:textDirection w:val="lrTb"/>
            <w:noWrap w:val="false"/>
          </w:tcPr>
          <w:p>
            <w:pPr>
              <w:pStyle w:val="764"/>
              <w:ind w:firstLine="0"/>
              <w:rPr>
                <w:rFonts w:hint="eastAsia"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4"/>
              <w:ind w:firstLine="0"/>
              <w:rPr>
                <w:rFonts w:hint="eastAsia" w:ascii="宋体" w:hAnsi="宋体" w:eastAsia="宋体" w:cs="宋体"/>
              </w:rPr>
            </w:pPr>
            <w:r>
              <w:rPr>
                <w:rFonts w:hint="eastAsia"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hint="eastAsia"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4"/>
        <w:ind w:firstLine="0"/>
        <w:spacing w:after="312"/>
        <w:rPr>
          <w:rFonts w:hint="eastAsia" w:ascii="宋体" w:hAnsi="宋体" w:eastAsia="宋体" w:cs="宋体"/>
        </w:rPr>
      </w:pPr>
      <w:r>
        <w:rPr>
          <w:rFonts w:hint="eastAsia" w:ascii="宋体" w:hAnsi="宋体" w:eastAsia="宋体" w:cs="宋体"/>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供应商名称：（单位盖章）</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r>
      <w:r/>
    </w:p>
    <w:p>
      <w:pPr>
        <w:jc w:val="center"/>
        <w:spacing w:line="85"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rPr>
          <w:rFonts w:hint="eastAsia" w:ascii="宋体" w:hAnsi="宋体" w:eastAsia="宋体" w:cs="宋体"/>
          <w:b/>
          <w:sz w:val="30"/>
        </w:rPr>
      </w:pPr>
      <w:r>
        <w:rPr>
          <w:rFonts w:ascii="宋体" w:hAnsi="宋体" w:eastAsia="宋体" w:cs="宋体"/>
          <w:b/>
          <w:sz w:val="30"/>
        </w:rPr>
        <w:br w:type="page" w:clear="all"/>
      </w:r>
      <w:r/>
    </w:p>
    <w:p>
      <w:pPr>
        <w:jc w:val="center"/>
        <w:spacing w:line="85"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85" w:lineRule="atLeast"/>
        <w:rPr>
          <w:rFonts w:hint="eastAsia"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hint="eastAsia" w:ascii="宋体" w:hAnsi="宋体" w:eastAsia="宋体" w:cs="宋体"/>
          <w:szCs w:val="24"/>
        </w:rPr>
      </w:pPr>
      <w:r>
        <w:rPr>
          <w:rFonts w:hint="eastAsia" w:ascii="宋体" w:hAnsi="宋体" w:eastAsia="宋体" w:cs="宋体"/>
          <w:szCs w:val="24"/>
        </w:rPr>
      </w:r>
      <w:r/>
    </w:p>
    <w:p>
      <w:pPr>
        <w:pStyle w:val="78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w:t>
      </w:r>
      <w:r>
        <w:rPr>
          <w:rStyle w:val="794"/>
          <w:rFonts w:hint="eastAsia" w:ascii="宋体" w:hAnsi="宋体" w:eastAsia="宋体" w:cs="宋体"/>
          <w:i w:val="0"/>
          <w:szCs w:val="24"/>
          <w:u w:val="single"/>
          <w:shd w:val="clear" w:color="auto" w:fill="ffffff"/>
        </w:rPr>
        <w:t xml:space="preserve">（产品名称1）</w:t>
      </w:r>
      <w:r>
        <w:rPr>
          <w:rStyle w:val="79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Style w:val="79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Style w:val="79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Style w:val="79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Style w:val="79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rPr>
      </w:r>
      <w:r/>
    </w:p>
    <w:p>
      <w:pPr>
        <w:pStyle w:val="787"/>
        <w:jc w:val="right"/>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hint="eastAsia" w:ascii="宋体" w:hAnsi="宋体" w:eastAsia="宋体" w:cs="宋体"/>
          <w:szCs w:val="24"/>
        </w:rPr>
      </w:pPr>
      <w:r>
        <w:rPr>
          <w:rFonts w:hint="eastAsia" w:ascii="宋体" w:hAnsi="宋体" w:eastAsia="宋体" w:cs="宋体"/>
          <w:szCs w:val="24"/>
        </w:rPr>
      </w:r>
      <w:r/>
    </w:p>
    <w:p>
      <w:pPr>
        <w:pStyle w:val="78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hint="eastAsia" w:ascii="宋体" w:hAnsi="宋体" w:eastAsia="宋体" w:cs="宋体"/>
          <w:sz w:val="24"/>
        </w:rPr>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rPr>
        <w:t xml:space="preserve">共聚焦显微镜</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一、招标编号：</w:t>
      </w:r>
      <w:r>
        <w:rPr>
          <w:rFonts w:hint="eastAsia" w:ascii="宋体" w:hAnsi="宋体" w:eastAsia="宋体" w:cs="宋体"/>
          <w:bCs/>
          <w:sz w:val="24"/>
          <w:szCs w:val="24"/>
        </w:rPr>
        <w:t xml:space="preserve">JSZC-320500-HWZX-G2026-0381</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二、招标内容：</w:t>
      </w:r>
      <w:r>
        <w:rPr>
          <w:rFonts w:hint="eastAsia" w:ascii="Times New Roman" w:hAnsi="Times New Roman" w:eastAsia="宋体" w:cs="Times New Roman"/>
          <w:b/>
          <w:bCs/>
          <w:sz w:val="24"/>
          <w:szCs w:val="24"/>
        </w:rPr>
        <w:t xml:space="preserve">共聚焦显微镜 </w:t>
      </w:r>
      <w:r>
        <w:rPr>
          <w:rFonts w:ascii="Times New Roman" w:hAnsi="Times New Roman" w:eastAsia="宋体" w:cs="Times New Roman"/>
          <w:b/>
          <w:bCs/>
          <w:sz w:val="24"/>
          <w:szCs w:val="24"/>
        </w:rPr>
        <w:t xml:space="preserve">  1</w:t>
      </w:r>
      <w:r>
        <w:rPr>
          <w:rFonts w:hint="eastAsia" w:ascii="Times New Roman" w:hAnsi="Times New Roman" w:eastAsia="宋体" w:cs="Times New Roman"/>
          <w:b/>
          <w:bCs/>
          <w:sz w:val="24"/>
          <w:szCs w:val="24"/>
        </w:rPr>
        <w:t xml:space="preserve">套</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人民币450万元；最高限价：人民币450万元</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宋体"/>
          <w:sz w:val="24"/>
          <w:szCs w:val="24"/>
        </w:rPr>
        <w:t xml:space="preserve">（一）</w:t>
      </w:r>
      <w:r>
        <w:rPr>
          <w:rFonts w:hint="eastAsia" w:ascii="宋体" w:hAnsi="宋体" w:eastAsia="宋体" w:cs="Times New Roman"/>
          <w:sz w:val="24"/>
          <w:szCs w:val="24"/>
        </w:rPr>
        <w:t xml:space="preserve">主要技术参数要求</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1. 激光器</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1.1 全部采用固体激光器，保证出光纤口的激光功率足够荧光激发</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二极管激光器405nm：额定功率≥30mW，光纤末端入扫描头前最低功率≥14mW；</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二极管激光器488nm：额定功率≥30mW，光纤末端入扫描头前最低功率≥10mW；</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二极管激光器543nm（或近似波长，如561 nm）：额定功率≥25mW，光纤末端入扫描头前最低功率≥10mW；</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二极管激光器639nm（或近似波长，如640 nm）：额定功率≥25mW，光纤末端入扫描头前最低功率≥7.5mW；</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1.2可见光激光器最低能量≤0.01%，最小调节精度≤0.01%。</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2.扫描模块</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2.1扫描器与显微镜主机应实现稳定耦合，推荐采用一体化设计以减少光路损失。扫描头、检测器及相关电子部件应具备有效的温控措施（如液态制冷或同等精度的温度稳定技术），动态反馈系统保证温度稳定，减少信号漂移。</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2.2扫描振镜（Galvo）数量 ≤ 2个，以减少荧光信号的折射损失；应采用高速线扫描及帧回扫技术。</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2.3扫描方式：在所有成像模式下均可以实现xy，xyz，xyt，xyzt，直线扫描，曲线扫描，点扫描，旋转扫描，且直线扫描，曲线扫描，点扫描可以在图像上自由选取位置。</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2.4扫描分辨率：可以在32×1至8000×8000之间自由选择，同时扫描分辨率可自动匹配采样频率和分辨率。</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★2.5主分光镜（或等效光谱分光元件）应能高效压制激光背景杂散光，杂散背景激光压制效率 ≥ 99.99999%（相当于光学密度OD7）。</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★2.6信号检测器：可见光荧光检测单元≥3个。荧光光谱分辨率及检测器调节精度：在全荧光检测范围内光谱分辨率≤3nm，全部荧光检测器调节精度≤1.5nm。</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★2.7超高分辨率成像XY方向分辨率≤ 90nm。</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3.显微镜主机</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3.1研究型全自动倒置显微镜，采用优化的光路设计，确保高光效率与高信噪比。</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3.2显微镜主机本身自带电动调焦驱动马达，最小步进≤10nm，最大速度≥5mm/s。全电动扫描台，行程范围≥130mm x 100mm，载物台面积 ≥320 mm x 140 mm，最大速度≥50mm/s。</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3.3物镜</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10×干镜，数值孔径≥0.45；</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20×干镜，数值孔径≥0.8；</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40×干镜，数值孔径≥0.95，同时满足工作距离≥250微米；</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63×油镜，数值孔径≥1.4，同时满足工作距离≥180微米；</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4.图像获取及分析系统</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4.1图像工作站应为原装或经共聚焦厂家验证的稳定配置，保证与扫描控制系统的兼容性。</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4.2硬件配置不低于以下要求： Intel® Xeon W系列处理器（核心数≥12，主频≥2.5GHz），≥2TB SSD高速硬盘以及≥2个8TB SATA 7200 rpm硬盘，≧64GB内存，≥31英寸液晶显示器，分辨率≥3840 × 2160，Windows 11 Enterprise x64。</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4.3智能化光路设置：通过选择样品的染料标记，提供3种光路配置模式，一键自动设置所有的光路。 </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4.4图像分析功能：具备直方图分析和任意线的序列测量，长度、角度、面积、强度等的测量；定量的共定位分析；可根据要求编辑测量程序，对自定义的类和子类进行图像分割、计数和面积、强度等的测量，并将结果以表格、列表和散点图/直方图形式显示；可进行批量图像分析。  </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★4.5交互式漂白：在进行图像采集的同时（包括连续扫描和时间序列实验），通过鼠标点击对指定≥10个任意形状的区域进行漂白。适用于主动光活化实验、光转化实验或者快速光漂白实验等。</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4.6三维图像处理：3D和4D图像渲染，有≥4种渲染方式（阴影、表面、透明及最大强度投影）并可进行不同渲染方式的结合（如透明结合表面渲染）；可实现三维空间的距离和角度测量；自定义式的3D和4D视频制作与导出。可在同一界面下同时进行2D和3D图像可视化，可以在显示3D渲染效果的同时显示单层2D图像。 </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（二）配置清单</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1.共聚焦显微镜主机 1台（扫描头与显微镜稳定耦合，所有检测器与扫描头直接耦合，不得使用光纤连接）；</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2.固体激光器组合 1套（包含405 nm、488 nm、543/561 nm、639/640 nm或近似波长，共4个，并配套相应检测器）；</w:t>
      </w:r>
      <w:r/>
    </w:p>
    <w:p>
      <w:pPr>
        <w:ind w:firstLine="480"/>
        <w:spacing w:line="360" w:lineRule="auto"/>
        <w:shd w:val="clear" w:color="auto" w:fill="ffffff"/>
        <w:rPr>
          <w:rFonts w:hint="eastAsia" w:ascii="宋体" w:hAnsi="宋体" w:eastAsia="宋体" w:cs="Times New Roman"/>
          <w:sz w:val="24"/>
          <w:szCs w:val="24"/>
        </w:rPr>
      </w:pPr>
      <w:r>
        <w:rPr>
          <w:rFonts w:hint="eastAsia" w:ascii="宋体" w:hAnsi="宋体" w:eastAsia="宋体" w:cs="Times New Roman"/>
          <w:sz w:val="24"/>
          <w:szCs w:val="24"/>
        </w:rPr>
        <w:t xml:space="preserve">3.研究型全自动倒置显微镜 1台；</w:t>
      </w:r>
      <w:r/>
    </w:p>
    <w:p>
      <w:pPr>
        <w:ind w:firstLine="480"/>
        <w:spacing w:line="360" w:lineRule="auto"/>
        <w:shd w:val="clear" w:color="auto" w:fill="ffffff"/>
        <w:rPr>
          <w:rFonts w:hint="eastAsia" w:ascii="宋体" w:hAnsi="宋体" w:eastAsia="宋体" w:cs="宋体"/>
          <w:sz w:val="24"/>
          <w:szCs w:val="24"/>
        </w:rPr>
      </w:pPr>
      <w:r>
        <w:rPr>
          <w:rFonts w:hint="eastAsia" w:ascii="宋体" w:hAnsi="宋体" w:eastAsia="宋体" w:cs="Times New Roman"/>
          <w:sz w:val="24"/>
          <w:szCs w:val="24"/>
        </w:rPr>
        <w:t xml:space="preserve">4</w:t>
      </w:r>
      <w:r>
        <w:rPr>
          <w:rFonts w:hint="eastAsia" w:ascii="宋体" w:hAnsi="宋体" w:eastAsia="宋体" w:cs="宋体"/>
          <w:sz w:val="24"/>
          <w:szCs w:val="24"/>
        </w:rPr>
        <w:t xml:space="preserve">.物镜 4个：10×干镜、20×干镜、40×干镜、63×油镜；</w:t>
      </w:r>
      <w:r/>
    </w:p>
    <w:p>
      <w:pPr>
        <w:ind w:firstLine="48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5.系统工作站及配套软件（含控制软件及分析软件）1套；</w:t>
      </w:r>
      <w:r/>
    </w:p>
    <w:p>
      <w:pPr>
        <w:ind w:firstLine="48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6.共聚焦专用防震台 1套</w:t>
      </w:r>
      <w:r/>
    </w:p>
    <w:p>
      <w:pPr>
        <w:ind w:firstLine="48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7.不间断电源（UPS）1台（功率满足主机及工作站需求，续航时间≥30分钟）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（三）核心产品</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本项目核心产品：共聚焦显微镜。</w:t>
      </w:r>
      <w:r/>
    </w:p>
    <w:p>
      <w:pPr>
        <w:pStyle w:val="964"/>
        <w:ind w:firstLine="482"/>
        <w:spacing w:before="0" w:beforeAutospacing="0" w:after="0" w:afterAutospacing="0" w:line="360" w:lineRule="auto"/>
        <w:shd w:val="clear" w:color="auto" w:fill="ffffff"/>
        <w:rPr>
          <w:rFonts w:hint="eastAsia"/>
          <w:b/>
          <w:bCs/>
          <w:color w:val="333333"/>
        </w:rPr>
      </w:pPr>
      <w:r>
        <w:rPr>
          <w:rFonts w:hint="eastAsia"/>
          <w:b/>
          <w:bCs/>
          <w:color w:val="333333"/>
        </w:rPr>
        <w:t xml:space="preserve">（四）付款方式</w:t>
      </w:r>
      <w:r/>
    </w:p>
    <w:p>
      <w:pPr>
        <w:pStyle w:val="964"/>
        <w:ind w:firstLine="480"/>
        <w:spacing w:before="0" w:beforeAutospacing="0" w:after="0" w:afterAutospacing="0" w:line="360" w:lineRule="auto"/>
        <w:shd w:val="clear" w:color="auto" w:fill="ffffff"/>
        <w:rPr>
          <w:rFonts w:hint="eastAsia"/>
          <w:bCs/>
        </w:rPr>
      </w:pPr>
      <w:r>
        <w:rPr>
          <w:rFonts w:hint="eastAsia"/>
          <w:bCs/>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pStyle w:val="964"/>
        <w:ind w:firstLine="480"/>
        <w:spacing w:before="0" w:beforeAutospacing="0" w:after="0" w:afterAutospacing="0" w:line="360" w:lineRule="auto"/>
        <w:shd w:val="clear" w:color="auto" w:fill="ffffff"/>
        <w:rPr>
          <w:rFonts w:hint="eastAsia"/>
          <w:bCs/>
        </w:rPr>
      </w:pPr>
      <w:r>
        <w:rPr>
          <w:rFonts w:hint="eastAsia"/>
          <w:bCs/>
        </w:rPr>
        <w:t xml:space="preserve">（2）全部设备完成安装、调试并正常运行后，经采购人签署最终验收合格证明文件（以采购人统一制式标准及签章为准），采购人再行支付合同总价10%的尾款；</w:t>
      </w:r>
      <w:r/>
    </w:p>
    <w:p>
      <w:pPr>
        <w:pStyle w:val="964"/>
        <w:ind w:firstLine="480"/>
        <w:spacing w:before="0" w:beforeAutospacing="0" w:after="0" w:afterAutospacing="0" w:line="360" w:lineRule="auto"/>
        <w:shd w:val="clear" w:color="auto" w:fill="ffffff"/>
        <w:rPr>
          <w:rFonts w:hint="eastAsia"/>
          <w:bCs/>
        </w:rPr>
      </w:pPr>
      <w:r>
        <w:rPr>
          <w:rFonts w:hint="eastAsia"/>
          <w:bCs/>
        </w:rPr>
        <w:t xml:space="preserve">（3）每次付款前，中标单位均须提供对应金额的、合法有效增值税专用发票。</w:t>
      </w:r>
      <w:r/>
    </w:p>
    <w:p>
      <w:pPr>
        <w:pStyle w:val="964"/>
        <w:ind w:firstLine="482"/>
        <w:spacing w:before="0" w:beforeAutospacing="0" w:after="0" w:afterAutospacing="0" w:line="360" w:lineRule="auto"/>
        <w:shd w:val="clear" w:color="auto" w:fill="ffffff"/>
        <w:rPr>
          <w:rFonts w:hint="eastAsia"/>
        </w:rPr>
      </w:pPr>
      <w:r>
        <w:rPr>
          <w:rFonts w:hint="eastAsia"/>
          <w:b/>
          <w:bCs/>
        </w:rPr>
        <w:t xml:space="preserve">（五）履约保证金</w:t>
      </w:r>
      <w:r/>
    </w:p>
    <w:p>
      <w:pPr>
        <w:pStyle w:val="964"/>
        <w:ind w:firstLine="480"/>
        <w:spacing w:before="0" w:beforeAutospacing="0" w:after="0" w:afterAutospacing="0" w:line="360" w:lineRule="auto"/>
        <w:shd w:val="clear" w:color="auto" w:fill="ffffff"/>
        <w:rPr>
          <w:rFonts w:hint="eastAsia"/>
        </w:rPr>
      </w:pPr>
      <w:r>
        <w:rPr>
          <w:rFonts w:hint="eastAsia"/>
        </w:rPr>
        <w:t xml:space="preserve">中标供应商须在签订合同前，向采购人缴纳合同金额的10%作为履约保证金，至采购人签署最终验收合格证明之日起稳定运行1年后无息退还。</w:t>
      </w:r>
      <w:r/>
    </w:p>
    <w:p>
      <w:pPr>
        <w:pStyle w:val="964"/>
        <w:ind w:firstLine="480"/>
        <w:spacing w:before="0" w:beforeAutospacing="0" w:after="0" w:afterAutospacing="0" w:line="360" w:lineRule="auto"/>
        <w:shd w:val="clear" w:color="auto" w:fill="ffffff"/>
        <w:rPr>
          <w:rFonts w:hint="eastAsia"/>
          <w:color w:val="333333"/>
        </w:rPr>
      </w:pPr>
      <w:r>
        <w:rPr>
          <w:rFonts w:hint="eastAsia"/>
        </w:rPr>
        <w:t xml:space="preserve">履约保证金形式：以转账、支票、汇票、本票或者金融机构、担保机构出具的见索即付保函等非现金形式提交（保函内容须经学校认可）。</w:t>
      </w:r>
      <w:r/>
    </w:p>
    <w:p>
      <w:pPr>
        <w:pStyle w:val="964"/>
        <w:ind w:firstLine="482"/>
        <w:spacing w:before="0" w:beforeAutospacing="0" w:after="0" w:afterAutospacing="0" w:line="360" w:lineRule="auto"/>
        <w:shd w:val="clear" w:color="auto" w:fill="ffffff"/>
        <w:rPr>
          <w:rFonts w:hint="eastAsia"/>
          <w:b/>
          <w:bCs/>
          <w:color w:val="333333"/>
        </w:rPr>
      </w:pPr>
      <w:r>
        <w:rPr>
          <w:rFonts w:hint="eastAsia"/>
          <w:b/>
          <w:bCs/>
          <w:color w:val="333333"/>
        </w:rPr>
        <w:t xml:space="preserve">（六）交付及安装调试</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1．交付流程：中标供应商应当在合同签</w:t>
      </w:r>
      <w:r>
        <w:rPr>
          <w:rFonts w:hint="eastAsia"/>
        </w:rPr>
        <w:t xml:space="preserve">订后8个月内将货</w:t>
      </w:r>
      <w:r>
        <w:rPr>
          <w:rFonts w:hint="eastAsia"/>
          <w:color w:val="333333"/>
        </w:rPr>
        <w:t xml:space="preserve">物运送至采购人指定</w:t>
      </w:r>
      <w:r>
        <w:rPr>
          <w:rFonts w:hint="eastAsia"/>
        </w:rPr>
        <w:t xml:space="preserve">实验室（采购方另行约定时间的除外，但最迟不得晚于2027年3月31日）</w:t>
      </w:r>
      <w:r>
        <w:rPr>
          <w:rFonts w:hint="eastAsia"/>
          <w:color w:val="333333"/>
        </w:rPr>
        <w:t xml:space="preserve">。</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pStyle w:val="964"/>
        <w:ind w:firstLine="482"/>
        <w:spacing w:before="0" w:beforeAutospacing="0" w:after="0" w:afterAutospacing="0" w:line="360" w:lineRule="auto"/>
        <w:shd w:val="clear" w:color="auto" w:fill="ffffff"/>
        <w:rPr>
          <w:rFonts w:hint="eastAsia"/>
          <w:b/>
          <w:bCs/>
          <w:color w:val="333333"/>
        </w:rPr>
      </w:pPr>
      <w:r>
        <w:rPr>
          <w:rFonts w:hint="eastAsia"/>
          <w:b/>
          <w:bCs/>
          <w:color w:val="333333"/>
        </w:rPr>
        <w:t xml:space="preserve">（七）验收标准</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货物安装调试完成后，按如下指标进行逐项测试：</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 采用固体激光器包含405nm/ 488nm /543nm/ 639nm或近似波长，可见光激光器最小调节精度≤0.01%</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2.扫描振镜数量≤2个，减少激发荧光信号的折射损失</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.信号检测器：可见光荧光检测单元≥3个</w:t>
      </w:r>
      <w:r>
        <w:rPr>
          <w:rFonts w:hint="eastAsia" w:ascii="宋体" w:hAnsi="宋体" w:eastAsia="宋体" w:cs="宋体"/>
          <w:sz w:val="24"/>
          <w:highlight w:val="none"/>
        </w:rPr>
        <w:t xml:space="preserve">，</w:t>
      </w:r>
      <w:r>
        <w:rPr>
          <w:rFonts w:ascii="宋体" w:hAnsi="宋体" w:eastAsia="宋体" w:cs="宋体"/>
          <w:sz w:val="24"/>
          <w:highlight w:val="none"/>
        </w:rPr>
        <w:t xml:space="preserve">检测器调节精度≤1.5nm</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.物镜： 10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干镜，数值孔径≥0.45；20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干镜，数值孔径≥0.8；40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干镜，数值孔径≥0.95</w:t>
      </w:r>
      <w:r>
        <w:rPr>
          <w:rFonts w:hint="eastAsia" w:ascii="宋体" w:hAnsi="宋体" w:eastAsia="宋体" w:cs="宋体"/>
          <w:sz w:val="24"/>
          <w:highlight w:val="none"/>
        </w:rPr>
        <w:t xml:space="preserve">，同时满足</w:t>
      </w:r>
      <w:r>
        <w:rPr>
          <w:rFonts w:ascii="宋体" w:hAnsi="宋体" w:eastAsia="宋体" w:cs="宋体"/>
          <w:sz w:val="24"/>
          <w:highlight w:val="none"/>
        </w:rPr>
        <w:t xml:space="preserve">工作距离≥250μm；63</w:t>
      </w:r>
      <w:r>
        <w:rPr>
          <w:rFonts w:hint="eastAsia" w:ascii="宋体" w:hAnsi="宋体" w:eastAsia="宋体" w:cs="宋体"/>
          <w:sz w:val="24"/>
          <w:highlight w:val="none"/>
        </w:rPr>
        <w:t xml:space="preserve">×</w:t>
      </w:r>
      <w:r>
        <w:rPr>
          <w:rFonts w:ascii="宋体" w:hAnsi="宋体" w:eastAsia="宋体" w:cs="宋体"/>
          <w:sz w:val="24"/>
          <w:highlight w:val="none"/>
        </w:rPr>
        <w:t xml:space="preserve">油镜，数值孔径≥1.4，同时满足工作距离≥180微米；</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 图像工作站验证：确认工作站为原装或经厂家验证；硬件配置不低于：Intel Xeon W系列（≥12核，≥2.5GHz）或同级，≥2 TB SSD + ≥2个</w:t>
      </w:r>
      <w:r>
        <w:rPr>
          <w:rFonts w:hint="eastAsia" w:ascii="宋体" w:hAnsi="宋体" w:eastAsia="宋体" w:cs="宋体"/>
          <w:sz w:val="24"/>
          <w:highlight w:val="none"/>
        </w:rPr>
        <w:t xml:space="preserve">8</w:t>
      </w:r>
      <w:r>
        <w:rPr>
          <w:rFonts w:ascii="宋体" w:hAnsi="宋体" w:eastAsia="宋体" w:cs="宋体"/>
          <w:sz w:val="24"/>
          <w:highlight w:val="none"/>
        </w:rPr>
        <w:t xml:space="preserve"> TB SATA 7200 rpm硬盘，≥64 GB内存，≥31英寸显示器（3840×2160），Windows 11 Enterprise x64（或等效正版操作系统）。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 软件包含交互式漂白（Interactive Bleaching）：在进行图像采集的同时（包括连续扫描和时间序列实验），通过鼠标点击对指定≥10个任意形状的区域进行漂白。适用于主动光活化实验</w:t>
      </w:r>
      <w:r>
        <w:rPr>
          <w:rFonts w:hint="eastAsia" w:ascii="宋体" w:hAnsi="宋体" w:eastAsia="宋体" w:cs="宋体"/>
          <w:sz w:val="24"/>
          <w:highlight w:val="none"/>
        </w:rPr>
        <w:t xml:space="preserve">、</w:t>
      </w:r>
      <w:r>
        <w:rPr>
          <w:rFonts w:ascii="宋体" w:hAnsi="宋体" w:eastAsia="宋体" w:cs="宋体"/>
          <w:sz w:val="24"/>
          <w:highlight w:val="none"/>
        </w:rPr>
        <w:t xml:space="preserve">光转化实验或者快速光漂白实验等。</w:t>
      </w:r>
      <w:r/>
    </w:p>
    <w:p>
      <w:pPr>
        <w:pStyle w:val="964"/>
        <w:ind w:firstLine="482"/>
        <w:spacing w:before="0" w:beforeAutospacing="0" w:after="0" w:afterAutospacing="0" w:line="360" w:lineRule="auto"/>
        <w:shd w:val="clear" w:color="auto" w:fill="ffffff"/>
        <w:rPr>
          <w:rFonts w:hint="eastAsia"/>
          <w:b/>
          <w:bCs/>
          <w:color w:val="333333"/>
        </w:rPr>
      </w:pPr>
      <w:r>
        <w:rPr>
          <w:rFonts w:hint="eastAsia"/>
          <w:b/>
          <w:bCs/>
          <w:color w:val="333333"/>
        </w:rPr>
        <w:t xml:space="preserve">（八）质保服务要求   </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1．设备免费质保期不少于5年，自最终验收完成合格之日起算，</w:t>
      </w:r>
      <w:r>
        <w:rPr>
          <w:rFonts w:hint="eastAsia"/>
        </w:rPr>
        <w:t xml:space="preserve">终身维修</w:t>
      </w:r>
      <w:r>
        <w:rPr>
          <w:rFonts w:hint="eastAsia"/>
          <w:color w:val="333333"/>
        </w:rPr>
        <w:t xml:space="preserve">；</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pStyle w:val="964"/>
        <w:ind w:firstLine="482"/>
        <w:spacing w:before="0" w:beforeAutospacing="0" w:after="0" w:afterAutospacing="0" w:line="360" w:lineRule="auto"/>
        <w:shd w:val="clear" w:color="auto" w:fill="ffffff"/>
        <w:rPr>
          <w:rFonts w:hint="eastAsia"/>
          <w:b/>
          <w:bCs/>
          <w:color w:val="333333"/>
        </w:rPr>
      </w:pPr>
      <w:r>
        <w:rPr>
          <w:rFonts w:hint="eastAsia"/>
          <w:b/>
          <w:bCs/>
          <w:color w:val="333333"/>
        </w:rPr>
        <w:t xml:space="preserve">（九）报价要求</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1.报价币种为人民币。</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964"/>
        <w:ind w:firstLine="480"/>
        <w:spacing w:before="0" w:beforeAutospacing="0" w:after="0" w:afterAutospacing="0" w:line="360" w:lineRule="auto"/>
        <w:shd w:val="clear" w:color="auto" w:fill="ffffff"/>
        <w:rPr>
          <w:rFonts w:hint="eastAsia"/>
        </w:rPr>
      </w:pPr>
      <w:r>
        <w:rPr>
          <w:rFonts w:hint="eastAsia"/>
          <w:color w:val="333333"/>
        </w:rPr>
        <w:t xml:space="preserve">3.</w:t>
      </w:r>
      <w:r>
        <w:rPr>
          <w:rFonts w:hint="eastAsia"/>
          <w:b/>
          <w:bCs/>
        </w:rPr>
        <w:t xml:space="preserve">投标产品为进口产品时，报价必须为人民币含税价</w:t>
      </w:r>
      <w:r>
        <w:rPr>
          <w:rFonts w:hint="eastAsia"/>
        </w:rPr>
        <w:t xml:space="preserve">，</w:t>
      </w:r>
      <w:r>
        <w:rPr>
          <w:rFonts w:hint="eastAsia"/>
          <w:color w:val="0f1115"/>
          <w:shd w:val="clear" w:color="auto" w:fill="ffffff"/>
        </w:rPr>
        <w:t xml:space="preserve">即在采购人指定地点交货所需的所有费用，</w:t>
      </w:r>
      <w:r>
        <w:rPr>
          <w:rFonts w:hint="eastAsia"/>
          <w:b/>
          <w:bCs/>
          <w:color w:val="0f1115"/>
          <w:shd w:val="clear" w:color="auto" w:fill="ffffff"/>
        </w:rPr>
        <w:t xml:space="preserve">包含但不限于进口关税、进口增值税、进口代理服务费及</w:t>
      </w:r>
      <w:r>
        <w:rPr>
          <w:rFonts w:hint="eastAsia"/>
          <w:b/>
          <w:bCs/>
        </w:rPr>
        <w:t xml:space="preserve">安装、调试、培训和检测等的全部费用</w:t>
      </w:r>
      <w:r>
        <w:rPr>
          <w:rFonts w:hint="eastAsia"/>
        </w:rPr>
        <w:t xml:space="preserve">。</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964"/>
        <w:ind w:firstLine="480"/>
        <w:spacing w:before="0" w:beforeAutospacing="0" w:after="0" w:afterAutospacing="0" w:line="360" w:lineRule="auto"/>
        <w:shd w:val="clear" w:color="auto" w:fill="ffffff"/>
        <w:rPr>
          <w:rFonts w:hint="eastAsia"/>
          <w:color w:val="333333"/>
        </w:rPr>
      </w:pPr>
      <w:r>
        <w:rPr>
          <w:rFonts w:hint="eastAsia"/>
          <w:color w:val="333333"/>
        </w:rPr>
        <w:t xml:space="preserve">（2）本次采购的产品使用场景不符合免税办理条件，如投标报价的</w:t>
      </w:r>
      <w:r>
        <w:rPr>
          <w:rFonts w:hint="eastAsia"/>
          <w:b/>
          <w:bCs/>
          <w:color w:val="333333"/>
        </w:rPr>
        <w:t xml:space="preserve">进口产品</w:t>
      </w:r>
      <w:r>
        <w:rPr>
          <w:rFonts w:hint="eastAsia"/>
          <w:color w:val="333333"/>
        </w:rPr>
        <w:t xml:space="preserve">，即使在免税清单内，</w:t>
      </w:r>
      <w:r>
        <w:rPr>
          <w:rFonts w:hint="eastAsia"/>
          <w:b/>
          <w:bCs/>
          <w:color w:val="333333"/>
        </w:rPr>
        <w:t xml:space="preserve">报价也必须为含税价，不接受免税报价</w:t>
      </w:r>
      <w:r>
        <w:rPr>
          <w:rFonts w:hint="eastAsia"/>
          <w:color w:val="333333"/>
        </w:rPr>
        <w:t xml:space="preserve">。</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五、综合说明</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1、投标人在投标时应注明所投货物的生产厂家、品牌、规格和型号，提供货物配置清单，提供所用材质、配件的生产厂家</w:t>
      </w:r>
      <w:r>
        <w:rPr>
          <w:rFonts w:hint="eastAsia" w:ascii="宋体" w:hAnsi="宋体" w:eastAsia="宋体" w:cs="宋体"/>
          <w:sz w:val="24"/>
        </w:rPr>
        <w:t xml:space="preserve">、品牌清单等。投标人必须承诺招标文件中提出的全部技术要求；如果其中某些条款不响应时，应在文件中逐条列出，未列出的视同响应。</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4、售后服务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质保期内根据采购人需要提供免费保养服务，质保期满后每年提供一次免费保养，软件终身免费升级，保证零配件的供给。</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7、为本项目提供整体设计、规范编制或者项目管理、监理、监测等服务的供应商，不得再参加该采购项目的其他采购活动。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8、如接受进口产品投标的项目，优先采购向我国企业转让技术、与我国企业签订消化吸收再创新方案的供应商的进口产品。</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9、采购项目需要落实的政府采购政策：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9.1根据财政部、工业和信息化部关于印发《政府采购促进中小企业发展管理办法》的规定执行。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9.2根据财政部、司法部《关于政府采购支持监狱企业发展有关问题的通知》（财库〔2014〕68号）的规定执行。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9.3根据财政部、民政部、中国残疾人联合会《关于促进残疾人就业政府采购政策的通知》（财库〔2017〕141号）的规定执行。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9.4绿色采购（本项目不涉及节能环保产品采购）</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10、凡涉及采购文件的补充说明和修改，均以政府采购网所发布的公告为准。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hint="eastAsia" w:ascii="宋体" w:hAnsi="宋体" w:eastAsia="宋体" w:cs="宋体"/>
          <w:sz w:val="24"/>
        </w:rPr>
        <w:t xml:space="preserve">11、采购主要标的物数量、交付期及交付方式、付款方式、质保期、质保方式及★参数属于实质性响应要求，不得出现负偏离，否则视为无效投标。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4"/>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hint="eastAsia" w:ascii="宋体" w:hAnsi="宋体"/>
          <w:b/>
          <w:bCs/>
          <w:sz w:val="32"/>
          <w:szCs w:val="32"/>
        </w:rPr>
      </w:pPr>
      <w:r>
        <w:rPr>
          <w:rFonts w:hint="eastAsia" w:ascii="宋体" w:hAnsi="宋体"/>
          <w:b/>
          <w:bCs/>
          <w:sz w:val="32"/>
          <w:szCs w:val="32"/>
        </w:rPr>
        <w:t xml:space="preserve">合同主要条款</w:t>
      </w:r>
      <w:r/>
    </w:p>
    <w:p>
      <w:pPr>
        <w:ind w:firstLine="425"/>
        <w:spacing w:line="400" w:lineRule="exact"/>
        <w:rPr>
          <w:rFonts w:hint="eastAsia" w:ascii="宋体" w:hAnsi="宋体" w:cs="宋体"/>
          <w:szCs w:val="21"/>
        </w:rPr>
      </w:pPr>
      <w:r>
        <w:rPr>
          <w:rFonts w:hint="eastAsia" w:ascii="宋体" w:hAnsi="宋体" w:cs="宋体"/>
          <w:szCs w:val="21"/>
        </w:rPr>
      </w:r>
      <w:r/>
    </w:p>
    <w:p>
      <w:pPr>
        <w:jc w:val="center"/>
        <w:rPr>
          <w:b/>
          <w:sz w:val="24"/>
        </w:rPr>
      </w:pPr>
      <w:r>
        <w:rPr>
          <w:rFonts w:hint="eastAsia"/>
          <w:b/>
          <w:sz w:val="24"/>
        </w:rPr>
        <w:t xml:space="preserve">合同编号：</w:t>
      </w:r>
      <w:r/>
    </w:p>
    <w:p>
      <w:pPr>
        <w:ind w:firstLine="5262"/>
        <w:rPr>
          <w:b/>
          <w:sz w:val="24"/>
        </w:rPr>
      </w:pPr>
      <w:r>
        <w:rPr>
          <w:b/>
          <w:sz w:val="24"/>
        </w:rPr>
      </w:r>
      <w:r/>
    </w:p>
    <w:p>
      <w:pPr>
        <w:ind w:firstLine="425"/>
        <w:spacing w:line="400" w:lineRule="exact"/>
        <w:rPr>
          <w:sz w:val="24"/>
          <w:szCs w:val="24"/>
        </w:rPr>
      </w:pPr>
      <w:r>
        <w:rPr>
          <w:rFonts w:hAnsi="宋体"/>
          <w:sz w:val="24"/>
          <w:szCs w:val="24"/>
          <w:lang w:val="zh-CN"/>
        </w:rPr>
        <w:t xml:space="preserve">甲方：</w:t>
      </w:r>
      <w:r>
        <w:rPr>
          <w:rFonts w:hint="eastAsia"/>
          <w:sz w:val="24"/>
          <w:szCs w:val="24"/>
          <w:lang w:val="zh-CN"/>
        </w:rPr>
        <w:t xml:space="preserve">苏州大学</w:t>
      </w:r>
      <w:r>
        <w:rPr>
          <w:sz w:val="24"/>
          <w:szCs w:val="24"/>
          <w:lang w:val="zh-CN"/>
        </w:rPr>
        <w:t xml:space="preserve"> </w:t>
      </w:r>
      <w:r/>
    </w:p>
    <w:p>
      <w:pPr>
        <w:ind w:firstLine="480"/>
        <w:spacing w:line="360" w:lineRule="auto"/>
        <w:rPr>
          <w:sz w:val="24"/>
          <w:szCs w:val="24"/>
          <w:u w:val="single"/>
        </w:rPr>
      </w:pPr>
      <w:r>
        <w:rPr>
          <w:rFonts w:hAnsi="宋体"/>
          <w:sz w:val="24"/>
          <w:szCs w:val="24"/>
          <w:lang w:val="zh-CN"/>
        </w:rPr>
        <w:t xml:space="preserve">乙方：</w:t>
      </w:r>
      <w:r>
        <w:rPr>
          <w:sz w:val="24"/>
          <w:szCs w:val="24"/>
          <w:u w:val="single"/>
          <w:lang w:val="zh-CN"/>
        </w:rPr>
        <w:t xml:space="preserve">                </w:t>
      </w:r>
      <w:r/>
    </w:p>
    <w:p>
      <w:pPr>
        <w:ind w:firstLine="480"/>
        <w:spacing w:line="360" w:lineRule="auto"/>
        <w:rPr>
          <w:rFonts w:hint="eastAsia" w:hAnsi="宋体"/>
          <w:sz w:val="24"/>
          <w:szCs w:val="24"/>
          <w:lang w:val="zh-CN"/>
        </w:rPr>
      </w:pPr>
      <w:r>
        <w:rPr>
          <w:rFonts w:hint="eastAsia" w:hAnsi="宋体"/>
          <w:sz w:val="24"/>
          <w:szCs w:val="24"/>
          <w:lang w:val="zh-CN"/>
        </w:rPr>
      </w:r>
      <w:r/>
    </w:p>
    <w:p>
      <w:pPr>
        <w:ind w:firstLine="480"/>
        <w:spacing w:line="360" w:lineRule="auto"/>
        <w:rPr>
          <w:sz w:val="24"/>
          <w:szCs w:val="24"/>
        </w:rPr>
      </w:pPr>
      <w:r>
        <w:rPr>
          <w:rFonts w:hAnsi="宋体"/>
          <w:sz w:val="24"/>
          <w:szCs w:val="24"/>
          <w:lang w:val="zh-CN"/>
        </w:rPr>
        <w:t xml:space="preserve">根据政府采购编号</w:t>
      </w:r>
      <w:r>
        <w:rPr>
          <w:rFonts w:hint="eastAsia" w:hAnsi="宋体"/>
          <w:sz w:val="24"/>
          <w:szCs w:val="24"/>
          <w:lang w:val="zh-CN"/>
        </w:rPr>
        <w:t xml:space="preserve">JSZC-320500-HWZX-G2026-0381</w:t>
      </w:r>
      <w:r>
        <w:rPr>
          <w:rFonts w:hint="eastAsia"/>
          <w:sz w:val="24"/>
          <w:szCs w:val="24"/>
          <w:lang w:val="zh-CN"/>
        </w:rPr>
        <w:t xml:space="preserve">号</w:t>
      </w:r>
      <w:r>
        <w:rPr>
          <w:rFonts w:hAnsi="宋体"/>
          <w:sz w:val="24"/>
          <w:szCs w:val="24"/>
          <w:lang w:val="zh-CN"/>
        </w:rPr>
        <w:t xml:space="preserve">采购文件及乙方中标的投标文件和中标通知书，甲乙双方就此次中标的</w:t>
      </w:r>
      <w:r>
        <w:rPr>
          <w:rFonts w:hint="eastAsia" w:hAnsi="宋体"/>
          <w:sz w:val="24"/>
          <w:szCs w:val="24"/>
          <w:lang w:val="zh-CN"/>
        </w:rPr>
        <w:t xml:space="preserve">共聚焦显微镜</w:t>
      </w:r>
      <w:r>
        <w:rPr>
          <w:rFonts w:hAnsi="宋体"/>
          <w:sz w:val="24"/>
          <w:szCs w:val="24"/>
          <w:lang w:val="zh-CN"/>
        </w:rPr>
        <w:t xml:space="preserve">事宜，签订本合同书。</w:t>
      </w:r>
      <w:r/>
    </w:p>
    <w:p>
      <w:pPr>
        <w:ind w:firstLine="482"/>
        <w:spacing w:line="360" w:lineRule="auto"/>
        <w:rPr>
          <w:rFonts w:hint="eastAsia" w:ascii="宋体" w:hAnsi="宋体" w:cs="宋体"/>
          <w:sz w:val="24"/>
          <w:szCs w:val="24"/>
        </w:rPr>
      </w:pPr>
      <w:r>
        <w:rPr>
          <w:rFonts w:ascii="宋体" w:hAnsi="宋体" w:cs="宋体"/>
          <w:b/>
          <w:sz w:val="24"/>
          <w:szCs w:val="24"/>
        </w:rPr>
        <w:t xml:space="preserve">第一条</w:t>
      </w:r>
      <w:r>
        <w:rPr>
          <w:rFonts w:hint="eastAsia" w:ascii="宋体" w:hAnsi="宋体" w:cs="宋体"/>
          <w:b/>
          <w:sz w:val="24"/>
          <w:szCs w:val="24"/>
        </w:rPr>
        <w:t xml:space="preserve"> </w:t>
      </w:r>
      <w:r>
        <w:rPr>
          <w:rFonts w:hint="eastAsia" w:ascii="宋体" w:hAnsi="宋体" w:cs="宋体"/>
          <w:sz w:val="24"/>
          <w:szCs w:val="24"/>
        </w:rPr>
        <w:t xml:space="preserve">乙方根据甲方需求提供下列货物：</w:t>
      </w:r>
      <w:r/>
    </w:p>
    <w:tbl>
      <w:tblPr>
        <w:tblStyle w:val="762"/>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33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名称</w:t>
            </w:r>
            <w:r/>
          </w:p>
        </w:tc>
        <w:tc>
          <w:tcPr>
            <w:tcW w:w="170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型号、规格</w:t>
            </w:r>
            <w:r/>
          </w:p>
        </w:tc>
        <w:tc>
          <w:tcPr>
            <w:tcW w:w="850"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517"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单价（万元人民币）</w:t>
            </w:r>
            <w:r/>
          </w:p>
        </w:tc>
        <w:tc>
          <w:tcPr>
            <w:tcW w:w="1460"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总价（万元人民币）</w:t>
            </w:r>
            <w:r/>
          </w:p>
        </w:tc>
        <w:tc>
          <w:tcPr>
            <w:tcW w:w="709"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品牌</w:t>
            </w:r>
            <w:r/>
          </w:p>
        </w:tc>
        <w:tc>
          <w:tcPr>
            <w:tcW w:w="1099"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产地</w:t>
            </w:r>
            <w:r/>
          </w:p>
        </w:tc>
      </w:tr>
      <w:tr>
        <w:trPr>
          <w:trHeight w:val="300"/>
        </w:trPr>
        <w:tc>
          <w:tcPr>
            <w:tcW w:w="649"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33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0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50"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517"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60"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09"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99"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300"/>
        </w:trPr>
        <w:tc>
          <w:tcPr>
            <w:tcW w:w="649"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33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0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50"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517"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60"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09"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99"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150"/>
        </w:trPr>
        <w:tc>
          <w:tcPr>
            <w:tcW w:w="649" w:type="dxa"/>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331" w:type="dxa"/>
            <w:textDirection w:val="lrTb"/>
            <w:noWrap w:val="false"/>
          </w:tcPr>
          <w:p>
            <w:pPr>
              <w:jc w:val="center"/>
              <w:rPr>
                <w:rFonts w:hint="eastAsia" w:ascii="宋体" w:hAnsi="宋体" w:cs="宋体"/>
                <w:b/>
                <w:sz w:val="24"/>
                <w:szCs w:val="24"/>
                <w:u w:val="single"/>
              </w:rPr>
            </w:pPr>
            <w:r>
              <w:rPr>
                <w:rFonts w:hint="eastAsia" w:ascii="宋体" w:hAnsi="宋体" w:cs="宋体"/>
                <w:b/>
                <w:sz w:val="24"/>
                <w:szCs w:val="24"/>
                <w:u w:val="single"/>
              </w:rPr>
            </w:r>
            <w:r/>
          </w:p>
        </w:tc>
        <w:tc>
          <w:tcPr>
            <w:tcW w:w="1701" w:type="dxa"/>
            <w:textDirection w:val="lrTb"/>
            <w:noWrap w:val="false"/>
          </w:tcPr>
          <w:p>
            <w:pPr>
              <w:jc w:val="center"/>
              <w:rPr>
                <w:rFonts w:hint="eastAsia" w:ascii="宋体" w:hAnsi="宋体" w:cs="宋体"/>
                <w:b/>
                <w:sz w:val="24"/>
                <w:szCs w:val="24"/>
                <w:u w:val="single"/>
              </w:rPr>
            </w:pPr>
            <w:r>
              <w:rPr>
                <w:rFonts w:hint="eastAsia" w:ascii="宋体" w:hAnsi="宋体" w:cs="宋体"/>
                <w:b/>
                <w:sz w:val="24"/>
                <w:szCs w:val="24"/>
                <w:u w:val="single"/>
              </w:rPr>
            </w:r>
            <w:r/>
          </w:p>
        </w:tc>
        <w:tc>
          <w:tcPr>
            <w:tcW w:w="850" w:type="dxa"/>
            <w:textDirection w:val="lrTb"/>
            <w:noWrap w:val="false"/>
          </w:tcPr>
          <w:p>
            <w:pPr>
              <w:jc w:val="center"/>
              <w:rPr>
                <w:rFonts w:hint="eastAsia" w:ascii="宋体" w:hAnsi="宋体" w:cs="宋体"/>
                <w:b/>
                <w:sz w:val="24"/>
                <w:szCs w:val="24"/>
                <w:u w:val="single"/>
              </w:rPr>
            </w:pPr>
            <w:r>
              <w:rPr>
                <w:rFonts w:hint="eastAsia" w:ascii="宋体" w:hAnsi="宋体" w:cs="宋体"/>
                <w:b/>
                <w:sz w:val="24"/>
                <w:szCs w:val="24"/>
                <w:u w:val="single"/>
              </w:rPr>
            </w:r>
            <w:r/>
          </w:p>
        </w:tc>
        <w:tc>
          <w:tcPr>
            <w:tcW w:w="1517" w:type="dxa"/>
            <w:textDirection w:val="lrTb"/>
            <w:noWrap w:val="false"/>
          </w:tcPr>
          <w:p>
            <w:pPr>
              <w:jc w:val="center"/>
              <w:rPr>
                <w:rFonts w:hint="eastAsia" w:ascii="宋体" w:hAnsi="宋体" w:cs="宋体"/>
                <w:b/>
                <w:sz w:val="24"/>
                <w:szCs w:val="24"/>
                <w:u w:val="single"/>
              </w:rPr>
            </w:pPr>
            <w:r>
              <w:rPr>
                <w:rFonts w:hint="eastAsia" w:ascii="宋体" w:hAnsi="宋体" w:cs="宋体"/>
                <w:b/>
                <w:sz w:val="24"/>
                <w:szCs w:val="24"/>
                <w:u w:val="single"/>
              </w:rPr>
            </w:r>
            <w:r/>
          </w:p>
        </w:tc>
        <w:tc>
          <w:tcPr>
            <w:tcW w:w="1460" w:type="dxa"/>
            <w:textDirection w:val="lrTb"/>
            <w:noWrap w:val="false"/>
          </w:tcPr>
          <w:p>
            <w:pPr>
              <w:jc w:val="center"/>
              <w:rPr>
                <w:rFonts w:hint="eastAsia" w:ascii="宋体" w:hAnsi="宋体" w:cs="宋体"/>
                <w:b/>
                <w:sz w:val="24"/>
                <w:szCs w:val="24"/>
                <w:u w:val="single"/>
              </w:rPr>
            </w:pPr>
            <w:r>
              <w:rPr>
                <w:rFonts w:hint="eastAsia" w:ascii="宋体" w:hAnsi="宋体" w:cs="宋体"/>
                <w:b/>
                <w:sz w:val="24"/>
                <w:szCs w:val="24"/>
                <w:u w:val="single"/>
              </w:rPr>
            </w:r>
            <w:r/>
          </w:p>
        </w:tc>
        <w:tc>
          <w:tcPr>
            <w:tcW w:w="709" w:type="dxa"/>
            <w:textDirection w:val="lrTb"/>
            <w:noWrap w:val="false"/>
          </w:tcPr>
          <w:p>
            <w:pPr>
              <w:jc w:val="center"/>
              <w:rPr>
                <w:rFonts w:hint="eastAsia" w:ascii="宋体" w:hAnsi="宋体" w:cs="宋体"/>
                <w:b/>
                <w:sz w:val="24"/>
                <w:szCs w:val="24"/>
                <w:u w:val="single"/>
              </w:rPr>
            </w:pPr>
            <w:r>
              <w:rPr>
                <w:rFonts w:hint="eastAsia" w:ascii="宋体" w:hAnsi="宋体" w:cs="宋体"/>
                <w:b/>
                <w:sz w:val="24"/>
                <w:szCs w:val="24"/>
                <w:u w:val="single"/>
              </w:rPr>
            </w:r>
            <w:r/>
          </w:p>
        </w:tc>
        <w:tc>
          <w:tcPr>
            <w:tcW w:w="1099" w:type="dxa"/>
            <w:textDirection w:val="lrTb"/>
            <w:noWrap w:val="false"/>
          </w:tcPr>
          <w:p>
            <w:pPr>
              <w:jc w:val="center"/>
              <w:rPr>
                <w:rFonts w:hint="eastAsia" w:ascii="宋体" w:hAnsi="宋体" w:cs="宋体"/>
                <w:b/>
                <w:sz w:val="24"/>
                <w:szCs w:val="24"/>
                <w:u w:val="single"/>
              </w:rPr>
            </w:pPr>
            <w:r>
              <w:rPr>
                <w:rFonts w:hint="eastAsia" w:ascii="宋体" w:hAnsi="宋体" w:cs="宋体"/>
                <w:b/>
                <w:sz w:val="24"/>
                <w:szCs w:val="24"/>
                <w:u w:val="single"/>
              </w:rPr>
            </w:r>
            <w:r/>
          </w:p>
        </w:tc>
      </w:tr>
    </w:tbl>
    <w:p>
      <w:pPr>
        <w:ind w:firstLine="480"/>
        <w:spacing w:line="360" w:lineRule="auto"/>
        <w:rPr>
          <w:rFonts w:hint="eastAsia" w:ascii="宋体" w:hAnsi="宋体" w:cs="宋体"/>
          <w:b/>
          <w:sz w:val="24"/>
          <w:szCs w:val="24"/>
        </w:rPr>
      </w:pPr>
      <w:r>
        <w:rPr>
          <w:rFonts w:hint="eastAsia"/>
          <w:sz w:val="24"/>
        </w:rPr>
        <w:t xml:space="preserve">设备配置、技术指标、安装条件及验收指标等详见附件一技术协议。</w:t>
      </w:r>
      <w:r/>
    </w:p>
    <w:p>
      <w:pPr>
        <w:ind w:firstLine="482"/>
        <w:spacing w:line="360" w:lineRule="auto"/>
        <w:rPr>
          <w:rFonts w:hint="eastAsia" w:ascii="宋体" w:hAnsi="宋体" w:cs="宋体"/>
          <w:b/>
          <w:sz w:val="24"/>
          <w:szCs w:val="24"/>
        </w:rPr>
      </w:pPr>
      <w:r>
        <w:rPr>
          <w:rFonts w:ascii="宋体" w:hAnsi="宋体" w:cs="宋体"/>
          <w:b/>
          <w:sz w:val="24"/>
          <w:szCs w:val="24"/>
        </w:rPr>
        <w:t xml:space="preserve">第二条</w:t>
      </w:r>
      <w:r>
        <w:rPr>
          <w:rFonts w:hint="eastAsia" w:ascii="宋体" w:hAnsi="宋体" w:cs="宋体"/>
          <w:b/>
          <w:sz w:val="24"/>
          <w:szCs w:val="24"/>
        </w:rPr>
        <w:t xml:space="preserve"> 合同总价款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本合同项下货物总价款为人民币</w:t>
      </w:r>
      <w:r>
        <w:rPr>
          <w:rFonts w:hint="eastAsia" w:ascii="宋体" w:hAnsi="宋体" w:cs="宋体"/>
          <w:sz w:val="24"/>
          <w:szCs w:val="24"/>
          <w:u w:val="single"/>
        </w:rPr>
        <w:t xml:space="preserve">                  </w:t>
      </w:r>
      <w:r>
        <w:rPr>
          <w:rFonts w:hint="eastAsia" w:ascii="宋体" w:hAnsi="宋体" w:cs="宋体"/>
          <w:sz w:val="24"/>
          <w:szCs w:val="24"/>
        </w:rPr>
        <w:t xml:space="preserve">（大写）。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总价款是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本合同执行期间合同总价款不变。</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第三条  履约保证金</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第四条  权利保证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第五条  质量保证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3、设备的质保期为最终验收合格之日起</w:t>
      </w:r>
      <w:r>
        <w:rPr>
          <w:rFonts w:ascii="宋体" w:hAnsi="宋体" w:cs="宋体"/>
          <w:sz w:val="24"/>
          <w:szCs w:val="24"/>
          <w:u w:val="single"/>
        </w:rPr>
        <w:t xml:space="preserve">    </w:t>
      </w:r>
      <w:r>
        <w:rPr>
          <w:rFonts w:hint="eastAsia" w:ascii="宋体" w:hAnsi="宋体" w:cs="宋体"/>
          <w:sz w:val="24"/>
          <w:szCs w:val="24"/>
        </w:rPr>
        <w:t xml:space="preserve">个月。质保期内仪器设备本身所发生的问题（人为因素除外），由乙方提供完全无偿的维修服务。</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第六条  包装要求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2、每一包装单元内应附详细的装箱单、质量合格凭证以及其他必须的相关材料。</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第七条  交货</w:t>
      </w:r>
      <w:r/>
    </w:p>
    <w:p>
      <w:pPr>
        <w:pStyle w:val="964"/>
        <w:ind w:firstLine="480"/>
        <w:spacing w:before="0" w:beforeAutospacing="0" w:after="0" w:afterAutospacing="0" w:line="360" w:lineRule="auto"/>
        <w:shd w:val="clear" w:color="auto" w:fill="ffffff"/>
        <w:rPr>
          <w:rFonts w:hint="eastAsia"/>
        </w:rPr>
      </w:pPr>
      <w:r>
        <w:rPr>
          <w:rFonts w:hint="eastAsia"/>
        </w:rPr>
        <w:t xml:space="preserve">1、乙方</w:t>
      </w:r>
      <w:r>
        <w:t xml:space="preserve">应当在合同签订</w:t>
      </w:r>
      <w:r>
        <w:rPr>
          <w:u w:val="single"/>
        </w:rPr>
        <w:t xml:space="preserve">    </w:t>
      </w:r>
      <w:r>
        <w:t xml:space="preserve">个月内将货物运送至采购人指定</w:t>
      </w:r>
      <w:r>
        <w:rPr>
          <w:rFonts w:hint="eastAsia"/>
        </w:rPr>
        <w:t xml:space="preserve">实验室（采购方另行约定的时间除外，但最迟不得晚于2027年3月31日）</w:t>
      </w:r>
      <w: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第八条 安装调试、培训和验收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1、乙方将设备运送至指定实验室</w:t>
      </w:r>
      <w:r>
        <w:rPr>
          <w:rFonts w:ascii="宋体" w:hAnsi="宋体" w:cs="宋体"/>
          <w:sz w:val="24"/>
          <w:szCs w:val="24"/>
        </w:rPr>
        <w:t xml:space="preserve">后的5</w:t>
      </w:r>
      <w:r>
        <w:rPr>
          <w:rFonts w:hint="eastAsia" w:ascii="宋体" w:hAnsi="宋体" w:cs="宋体"/>
          <w:sz w:val="24"/>
          <w:szCs w:val="24"/>
        </w:rPr>
        <w:t xml:space="preserve">个</w:t>
      </w:r>
      <w:r>
        <w:rPr>
          <w:rFonts w:ascii="宋体" w:hAnsi="宋体" w:cs="宋体"/>
          <w:sz w:val="24"/>
          <w:szCs w:val="24"/>
        </w:rPr>
        <w:t xml:space="preserve">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hint="eastAsia" w:ascii="宋体" w:hAnsi="宋体" w:cs="宋体"/>
          <w:sz w:val="24"/>
          <w:szCs w:val="24"/>
        </w:rPr>
      </w:pPr>
      <w:r>
        <w:rPr>
          <w:rFonts w:ascii="宋体" w:hAnsi="宋体" w:cs="宋体"/>
          <w:sz w:val="24"/>
          <w:szCs w:val="24"/>
        </w:rPr>
        <w:t xml:space="preserve">2、甲方应当在乙方安装调试完成后的 5</w:t>
      </w:r>
      <w:r>
        <w:rPr>
          <w:rFonts w:hint="eastAsia" w:ascii="宋体" w:hAnsi="宋体" w:cs="宋体"/>
          <w:sz w:val="24"/>
          <w:szCs w:val="24"/>
        </w:rPr>
        <w:t xml:space="preserve">个工作日内对货物进行验收，验收合格的，由甲方签署验收单并加盖单位公章。特殊情况，甲乙双方协商解决。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3、验收条款</w:t>
      </w:r>
      <w:r/>
    </w:p>
    <w:p>
      <w:pPr>
        <w:ind w:firstLine="480"/>
        <w:spacing w:line="360" w:lineRule="auto"/>
        <w:rPr>
          <w:rFonts w:ascii="宋体" w:hAnsi="宋体" w:cs="宋体"/>
          <w:sz w:val="24"/>
          <w:szCs w:val="24"/>
        </w:rPr>
      </w:pPr>
      <w:r>
        <w:rPr>
          <w:rFonts w:hint="eastAsia" w:ascii="宋体" w:hAnsi="宋体" w:cs="宋体"/>
          <w:sz w:val="24"/>
          <w:szCs w:val="24"/>
        </w:rPr>
        <w:t xml:space="preserve">货物安装调试完成后，按如下指标进行逐项测试：</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 采用固体激光器包含405nm/ 488nm /543nm/ 639nm或近似波长，可见光激光器最小调节精度≤0.01%</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2.扫描振镜数量≤2个，减少激发荧光信号的折射损失</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.信号检测器：可见光荧光检测单元≥3个</w:t>
      </w:r>
      <w:r>
        <w:rPr>
          <w:rFonts w:hint="eastAsia" w:ascii="宋体" w:hAnsi="宋体" w:eastAsia="宋体" w:cs="宋体"/>
          <w:sz w:val="24"/>
          <w:highlight w:val="none"/>
        </w:rPr>
        <w:t xml:space="preserve">，</w:t>
      </w:r>
      <w:r>
        <w:rPr>
          <w:rFonts w:ascii="宋体" w:hAnsi="宋体" w:eastAsia="宋体" w:cs="宋体"/>
          <w:sz w:val="24"/>
          <w:highlight w:val="none"/>
        </w:rPr>
        <w:t xml:space="preserve">检测器调节精度≤1.5nm</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.物镜： 10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干镜，数值孔径≥0.45；20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干镜，数值孔径≥0.8；40</w:t>
      </w:r>
      <w:r>
        <w:rPr>
          <w:rFonts w:hint="eastAsia" w:ascii="宋体" w:hAnsi="宋体" w:eastAsia="宋体" w:cs="宋体"/>
          <w:sz w:val="24"/>
          <w:highlight w:val="none"/>
        </w:rPr>
        <w:t xml:space="preserve">×</w:t>
      </w:r>
      <w:r>
        <w:rPr>
          <w:rFonts w:ascii="宋体" w:hAnsi="宋体" w:eastAsia="宋体" w:cs="宋体"/>
          <w:sz w:val="24"/>
          <w:highlight w:val="none"/>
        </w:rPr>
        <w:t xml:space="preserve">干镜，数值孔径≥0.95</w:t>
      </w:r>
      <w:r>
        <w:rPr>
          <w:rFonts w:hint="eastAsia" w:ascii="宋体" w:hAnsi="宋体" w:eastAsia="宋体" w:cs="宋体"/>
          <w:sz w:val="24"/>
          <w:highlight w:val="none"/>
        </w:rPr>
        <w:t xml:space="preserve">，同时满足</w:t>
      </w:r>
      <w:r>
        <w:rPr>
          <w:rFonts w:ascii="宋体" w:hAnsi="宋体" w:eastAsia="宋体" w:cs="宋体"/>
          <w:sz w:val="24"/>
          <w:highlight w:val="none"/>
        </w:rPr>
        <w:t xml:space="preserve">工作距离≥250μm；63</w:t>
      </w:r>
      <w:r>
        <w:rPr>
          <w:rFonts w:hint="eastAsia" w:ascii="宋体" w:hAnsi="宋体" w:eastAsia="宋体" w:cs="宋体"/>
          <w:sz w:val="24"/>
          <w:highlight w:val="none"/>
        </w:rPr>
        <w:t xml:space="preserve">×</w:t>
      </w:r>
      <w:r>
        <w:rPr>
          <w:rFonts w:ascii="宋体" w:hAnsi="宋体" w:eastAsia="宋体" w:cs="宋体"/>
          <w:sz w:val="24"/>
          <w:highlight w:val="none"/>
        </w:rPr>
        <w:t xml:space="preserve">油镜，数值孔径≥1.4，同时满足工作距离≥180微米；</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 图像工作站验证：确认工作站为原装或经厂家验证；硬件配置不低于：Intel Xeon W系列（≥12核，≥2.5GHz）或同级，≥2 TB SSD + ≥2个</w:t>
      </w:r>
      <w:r>
        <w:rPr>
          <w:rFonts w:hint="eastAsia" w:ascii="宋体" w:hAnsi="宋体" w:eastAsia="宋体" w:cs="宋体"/>
          <w:sz w:val="24"/>
          <w:highlight w:val="none"/>
        </w:rPr>
        <w:t xml:space="preserve">8</w:t>
      </w:r>
      <w:r>
        <w:rPr>
          <w:rFonts w:ascii="宋体" w:hAnsi="宋体" w:eastAsia="宋体" w:cs="宋体"/>
          <w:sz w:val="24"/>
          <w:highlight w:val="none"/>
        </w:rPr>
        <w:t xml:space="preserve"> TB SATA 7200 rpm硬盘，≥64 GB内存，≥31英寸显示器（3840×2160），Windows 11 Enterprise x64（或等效正版操作系统）。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 软件包含交互式漂白（Interactive Bleaching）：在进行图像采集的同时（包括连续扫描和时间序列实验），通过鼠标点击对指定≥10个任意形状的区域进行漂白。适用于主动光活化实验</w:t>
      </w:r>
      <w:r>
        <w:rPr>
          <w:rFonts w:hint="eastAsia" w:ascii="宋体" w:hAnsi="宋体" w:eastAsia="宋体" w:cs="宋体"/>
          <w:sz w:val="24"/>
          <w:highlight w:val="none"/>
        </w:rPr>
        <w:t xml:space="preserve">、</w:t>
      </w:r>
      <w:r>
        <w:rPr>
          <w:rFonts w:ascii="宋体" w:hAnsi="宋体" w:eastAsia="宋体" w:cs="宋体"/>
          <w:sz w:val="24"/>
          <w:highlight w:val="none"/>
        </w:rPr>
        <w:t xml:space="preserve">光转化实验或者快速光漂白实验等。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除满足上述技术指标外，本合同未规定的其他指标应按国际、国家相关标准、行业通行标准及厂方出厂标准进行验收。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最终验收完成后，应当签署最终验收证明，载明验收是否合格。若验收不合格，验收证明应同时列明不合格的具体原因，乙方应当在</w:t>
      </w:r>
      <w:r>
        <w:rPr>
          <w:rFonts w:ascii="宋体" w:hAnsi="宋体" w:cs="宋体"/>
          <w:sz w:val="24"/>
          <w:szCs w:val="24"/>
        </w:rPr>
        <w:t xml:space="preserve">30</w:t>
      </w:r>
      <w:r>
        <w:rPr>
          <w:rFonts w:hint="eastAsia" w:ascii="宋体" w:hAnsi="宋体" w:cs="宋体"/>
          <w:sz w:val="24"/>
          <w:szCs w:val="24"/>
        </w:rPr>
        <w:t xml:space="preserve">天内通过免费更换、维修等方式予以补正，双方再次验收。若再次验收仍不合格，乙方应当再次在</w:t>
      </w:r>
      <w:r>
        <w:rPr>
          <w:rFonts w:ascii="宋体" w:hAnsi="宋体" w:cs="宋体"/>
          <w:sz w:val="24"/>
          <w:szCs w:val="24"/>
        </w:rPr>
        <w:t xml:space="preserve">30</w:t>
      </w:r>
      <w:r>
        <w:rPr>
          <w:rFonts w:hint="eastAsia" w:ascii="宋体" w:hAnsi="宋体" w:cs="宋体"/>
          <w:sz w:val="24"/>
          <w:szCs w:val="24"/>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如果双方对验收结果有争议，可委托双方一致认可的国家相关权威检测中心进行检测，以检测结果作为最终验收结果，费用由乙方承担。</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第九条  伴随服务／售后服务</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1、乙方应按照国家有关法律法规规章和“三包”规定以及合同所附的“服务承诺”（如果有）提供服务。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2、除前款规定外，乙方还应提供下列服务：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（1）货物的现场安装、调试和/或启动监督；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（2）就货物的安装、启动、运行及维护等对甲方人员进行免费培训。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3、质保期内，乙方负责对其提供的货物整机进行维修和系统维护（乙方上门服务），不再收取任何费用。</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4、货物故障报修的响应时间为：工作期间（星期一至星期五8：00-18：00）为</w:t>
      </w:r>
      <w:r>
        <w:rPr>
          <w:rFonts w:ascii="宋体" w:hAnsi="宋体" w:cs="宋体"/>
          <w:sz w:val="24"/>
          <w:szCs w:val="24"/>
        </w:rPr>
        <w:t xml:space="preserve">24</w:t>
      </w:r>
      <w:r>
        <w:rPr>
          <w:rFonts w:hint="eastAsia" w:ascii="宋体" w:hAnsi="宋体" w:cs="宋体"/>
          <w:sz w:val="24"/>
          <w:szCs w:val="24"/>
        </w:rPr>
        <w:t xml:space="preserve">小时；非工作期间为</w:t>
      </w:r>
      <w:r>
        <w:rPr>
          <w:rFonts w:ascii="宋体" w:hAnsi="宋体" w:cs="宋体"/>
          <w:sz w:val="24"/>
          <w:szCs w:val="24"/>
        </w:rPr>
        <w:t xml:space="preserve">48</w:t>
      </w:r>
      <w:r>
        <w:rPr>
          <w:rFonts w:hint="eastAsia" w:ascii="宋体" w:hAnsi="宋体" w:cs="宋体"/>
          <w:sz w:val="24"/>
          <w:szCs w:val="24"/>
        </w:rPr>
        <w:t xml:space="preserve">小时。</w:t>
      </w:r>
      <w:r/>
    </w:p>
    <w:p>
      <w:pPr>
        <w:ind w:firstLine="480"/>
        <w:spacing w:line="360" w:lineRule="auto"/>
        <w:tabs>
          <w:tab w:val="left" w:pos="1620" w:leader="none"/>
        </w:tabs>
        <w:rPr>
          <w:rFonts w:hint="eastAsia" w:ascii="宋体" w:hAnsi="宋体" w:cs="宋体"/>
          <w:sz w:val="24"/>
          <w:szCs w:val="24"/>
        </w:rPr>
      </w:pPr>
      <w:r>
        <w:rPr>
          <w:rFonts w:ascii="宋体" w:hAnsi="宋体" w:cs="宋体"/>
          <w:sz w:val="24"/>
          <w:szCs w:val="24"/>
        </w:rPr>
        <w:t xml:space="preserve">5、若货物故障在检修48</w:t>
      </w:r>
      <w:r>
        <w:rPr>
          <w:rFonts w:hint="eastAsia" w:ascii="宋体" w:hAnsi="宋体" w:cs="宋体"/>
          <w:sz w:val="24"/>
          <w:szCs w:val="24"/>
        </w:rPr>
        <w:t xml:space="preserve">小时后仍无法排除，乙方应在</w:t>
      </w:r>
      <w:r>
        <w:rPr>
          <w:rFonts w:ascii="宋体" w:hAnsi="宋体" w:cs="宋体"/>
          <w:sz w:val="24"/>
          <w:szCs w:val="24"/>
        </w:rPr>
        <w:t xml:space="preserve">72</w:t>
      </w:r>
      <w:r>
        <w:rPr>
          <w:rFonts w:hint="eastAsia" w:ascii="宋体" w:hAnsi="宋体" w:cs="宋体"/>
          <w:sz w:val="24"/>
          <w:szCs w:val="24"/>
        </w:rPr>
        <w:t xml:space="preserve">小时内免费提供不低于故障货物规格型号档次的备用货物供甲方使用，直至故障货物修复。</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6、质保期后的货物维护由双方协商确定。</w:t>
      </w:r>
      <w:r/>
    </w:p>
    <w:p>
      <w:pPr>
        <w:ind w:firstLine="482"/>
        <w:spacing w:line="360" w:lineRule="auto"/>
        <w:tabs>
          <w:tab w:val="left" w:pos="1620" w:leader="none"/>
        </w:tabs>
        <w:rPr>
          <w:rFonts w:hint="eastAsia" w:ascii="宋体" w:hAnsi="宋体" w:cs="宋体"/>
          <w:b/>
          <w:bCs/>
          <w:sz w:val="24"/>
          <w:szCs w:val="24"/>
        </w:rPr>
      </w:pPr>
      <w:r>
        <w:rPr>
          <w:rFonts w:hint="eastAsia" w:ascii="宋体" w:hAnsi="宋体" w:cs="宋体"/>
          <w:b/>
          <w:bCs/>
          <w:sz w:val="24"/>
          <w:szCs w:val="24"/>
        </w:rPr>
        <w:t xml:space="preserve">第十条   货款支付</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1、本合同项下所有款项均以人民币支付。</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2、本合同按照以下付款节点及条件支付：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（2）全部设备完成安装、调试并正常运行后，经甲方签署最终验收合格证明文件（以甲方统一制式标准及签章为准），甲方再行支付合同总价10%的尾款；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（3）每次付款前，乙方均须提供对应金额的、合法有效增值税专用发票。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乙方开户银行：</w:t>
      </w:r>
      <w:r>
        <w:rPr>
          <w:rFonts w:ascii="宋体" w:hAnsi="宋体" w:cs="宋体"/>
          <w:sz w:val="24"/>
          <w:szCs w:val="24"/>
          <w:u w:val="single"/>
        </w:rPr>
        <w:t xml:space="preserve">                           </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银行账号：</w:t>
      </w:r>
      <w:r>
        <w:rPr>
          <w:rFonts w:ascii="宋体" w:hAnsi="宋体" w:cs="宋体"/>
          <w:sz w:val="24"/>
          <w:szCs w:val="24"/>
          <w:u w:val="single"/>
        </w:rPr>
        <w:t xml:space="preserve">                              </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3、付款方式：银行汇票或转账</w:t>
      </w:r>
      <w:r/>
    </w:p>
    <w:p>
      <w:pPr>
        <w:ind w:firstLine="480"/>
        <w:spacing w:line="360" w:lineRule="auto"/>
        <w:tabs>
          <w:tab w:val="left" w:pos="1620" w:leader="none"/>
        </w:tabs>
        <w:rPr>
          <w:rFonts w:hint="eastAsia" w:ascii="宋体" w:hAnsi="宋体" w:cs="宋体"/>
          <w:sz w:val="24"/>
          <w:szCs w:val="24"/>
        </w:rPr>
      </w:pPr>
      <w:r>
        <w:rPr>
          <w:rFonts w:hint="eastAsia" w:ascii="宋体" w:hAnsi="宋体" w:cs="宋体"/>
          <w:sz w:val="24"/>
          <w:szCs w:val="24"/>
        </w:rPr>
        <w:t xml:space="preserve">4、增值税专用发票开票信息</w:t>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127125" cy="1096010"/>
                      <wp:effectExtent l="0" t="0" r="6350"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第十一条　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1、乙方逾期将货物运送至甲方指定地点的，每逾期1周（不足1周按1周计算），乙方向甲方偿付逾期交货部分货款总额的5‰的滞纳金。如乙方逾期</w:t>
      </w:r>
      <w:r>
        <w:rPr>
          <w:rFonts w:ascii="宋体" w:hAnsi="宋体" w:cs="宋体"/>
          <w:sz w:val="24"/>
          <w:szCs w:val="24"/>
          <w:u w:val="single"/>
        </w:rPr>
        <w:t xml:space="preserve">15</w:t>
      </w:r>
      <w:r>
        <w:rPr>
          <w:rFonts w:hint="eastAsia" w:ascii="宋体" w:hAnsi="宋体" w:cs="宋体"/>
          <w:sz w:val="24"/>
          <w:szCs w:val="24"/>
        </w:rPr>
        <w:t xml:space="preserve">天仍未交齐货物的，甲方有权终止合同，乙方则应按合同总价的5%向甲方支付违约金，并全额退还甲方所有预付给乙方的货款。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2、乙方所交付的货物品种、型号、规格不符合合同规定的，甲方有权拒收，乙方应向甲方支付货款总额</w:t>
      </w:r>
      <w:r>
        <w:rPr>
          <w:rFonts w:ascii="宋体" w:hAnsi="宋体" w:cs="宋体"/>
          <w:sz w:val="24"/>
          <w:szCs w:val="24"/>
        </w:rPr>
        <w:t xml:space="preserve">10</w:t>
      </w:r>
      <w:r>
        <w:rPr>
          <w:rFonts w:hint="eastAsia" w:ascii="宋体" w:hAnsi="宋体" w:cs="宋体"/>
          <w:sz w:val="24"/>
          <w:szCs w:val="24"/>
        </w:rPr>
        <w:t xml:space="preserve">%的违约金，甲方有权直接从乙方缴纳的履约保证金中扣除上述违约金。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rPr>
        <w:t xml:space="preserve">0%</w:t>
      </w:r>
      <w:r>
        <w:rPr>
          <w:rFonts w:hint="eastAsia" w:ascii="宋体" w:hAnsi="宋体" w:cs="宋体"/>
          <w:sz w:val="24"/>
          <w:szCs w:val="24"/>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4、乙方未按本合同的规定和“服务承诺”提供伴随服务/售后服务的，应按合同总价款的5%向甲方承担违约责任。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第十二条  不可抗力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2、因不可抗力致使完全不能履行合同的，本协议终止，双方无须承担任何责任，但本协议另有规定的除外。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3、因发生不可抗力致使部分不能履行本合同的（包括导致延期履行），根据不可抗力的影响，免除相应的责任，但本合同另有规定的除外。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5、因合同一方延迟履行合同后发生不可抗力的，不能免除延迟履行方的相应责任。</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第十三条　合同的变更和终止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本合同一经签订，甲乙双方不得擅自变更、中止或终止合同。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第十四条　合同的转让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未经甲方书面同意，乙方不得擅自部分或全部转让其应履行的合同义务。</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第十五条  争议的解决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第十六条   合同生效及其他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1、下列文件作为本合同不可分割的部分：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采购文件及其附件；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乙方的响应文件；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乙方在采购过程中所作的其他承诺、声明、书面澄清等；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合同附件等。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2、本合同自合同双方签字、盖章之日起生效。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3、本合同一式5 份，甲方执 3 份，乙方执 1 份，代理机构执1份，具有同等法律效力。</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甲方（盖章）：                   乙方（盖章）：    </w:t>
      </w:r>
      <w:r/>
    </w:p>
    <w:p>
      <w:pPr>
        <w:ind w:firstLine="480"/>
        <w:spacing w:line="360" w:lineRule="auto"/>
        <w:rPr>
          <w:sz w:val="24"/>
          <w:szCs w:val="24"/>
        </w:rPr>
      </w:pPr>
      <w:r>
        <w:rPr>
          <w:rFonts w:hint="eastAsia"/>
          <w:sz w:val="24"/>
          <w:szCs w:val="24"/>
        </w:rPr>
        <w:t xml:space="preserve">单位地址：                       单位地址： </w:t>
      </w:r>
      <w:r/>
    </w:p>
    <w:p>
      <w:pPr>
        <w:ind w:firstLine="480"/>
        <w:spacing w:line="360" w:lineRule="auto"/>
        <w:rPr>
          <w:sz w:val="24"/>
          <w:szCs w:val="24"/>
        </w:rPr>
      </w:pPr>
      <w:r>
        <w:rPr>
          <w:rFonts w:hint="eastAsia"/>
          <w:sz w:val="24"/>
          <w:szCs w:val="24"/>
        </w:rPr>
        <w:t xml:space="preserve">设备购置负责人：                 授权代表：</w:t>
      </w:r>
      <w:r/>
    </w:p>
    <w:p>
      <w:pPr>
        <w:ind w:firstLine="480"/>
        <w:spacing w:line="360" w:lineRule="auto"/>
        <w:rPr>
          <w:sz w:val="24"/>
          <w:szCs w:val="24"/>
        </w:rPr>
      </w:pPr>
      <w:r>
        <w:rPr>
          <w:rFonts w:hint="eastAsia"/>
          <w:sz w:val="24"/>
          <w:szCs w:val="24"/>
        </w:rPr>
        <w:t xml:space="preserve">电话：                           电话：</w:t>
      </w:r>
      <w:r/>
    </w:p>
    <w:p>
      <w:pPr>
        <w:ind w:firstLine="480"/>
        <w:spacing w:line="360" w:lineRule="auto"/>
        <w:rPr>
          <w:sz w:val="24"/>
          <w:szCs w:val="24"/>
        </w:rPr>
      </w:pPr>
      <w:r>
        <w:rPr>
          <w:rFonts w:hint="eastAsia"/>
          <w:sz w:val="24"/>
          <w:szCs w:val="24"/>
        </w:rPr>
        <w:t xml:space="preserve">采购部门经办人：                 经办人：</w:t>
      </w:r>
      <w:r/>
    </w:p>
    <w:p>
      <w:pPr>
        <w:ind w:firstLine="480"/>
        <w:spacing w:line="360" w:lineRule="auto"/>
        <w:rPr>
          <w:sz w:val="24"/>
          <w:szCs w:val="24"/>
        </w:rPr>
      </w:pPr>
      <w:r>
        <w:rPr>
          <w:rFonts w:hint="eastAsia"/>
          <w:sz w:val="24"/>
          <w:szCs w:val="24"/>
        </w:rPr>
        <w:t xml:space="preserve"> </w:t>
      </w:r>
      <w:r>
        <w:rPr>
          <w:sz w:val="24"/>
          <w:szCs w:val="24"/>
        </w:rPr>
        <w:t xml:space="preserve">       </w:t>
      </w:r>
      <w:r>
        <w:rPr>
          <w:rFonts w:hint="eastAsia"/>
          <w:sz w:val="24"/>
          <w:szCs w:val="24"/>
        </w:rPr>
        <w:t xml:space="preserve">审核人</w:t>
      </w:r>
      <w:r>
        <w:rPr>
          <w:sz w:val="24"/>
          <w:szCs w:val="24"/>
        </w:rPr>
        <w:t xml:space="preserve">：</w:t>
      </w:r>
      <w:r/>
    </w:p>
    <w:p>
      <w:pPr>
        <w:ind w:firstLine="480"/>
        <w:spacing w:line="360" w:lineRule="auto"/>
        <w:rPr>
          <w:sz w:val="24"/>
          <w:szCs w:val="24"/>
        </w:rPr>
      </w:pPr>
      <w:r>
        <w:rPr>
          <w:rFonts w:hint="eastAsia"/>
          <w:sz w:val="24"/>
          <w:szCs w:val="24"/>
        </w:rPr>
        <w:t xml:space="preserve">电话：                           电话：                          </w:t>
      </w:r>
      <w:r/>
    </w:p>
    <w:p>
      <w:pPr>
        <w:ind w:firstLine="480"/>
        <w:spacing w:line="360" w:lineRule="auto"/>
        <w:rPr>
          <w:sz w:val="24"/>
          <w:szCs w:val="24"/>
        </w:rPr>
      </w:pPr>
      <w:r>
        <w:rPr>
          <w:rFonts w:hint="eastAsia"/>
          <w:sz w:val="24"/>
          <w:szCs w:val="24"/>
        </w:rPr>
        <w:t xml:space="preserve">日期：   年     月    日         日期：   年     月    日</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rPr>
      </w:pPr>
      <w:r>
        <w:rPr>
          <w:rFonts w:hint="eastAsia"/>
          <w:sz w:val="24"/>
        </w:rPr>
        <w:t xml:space="preserve">特别</w:t>
      </w:r>
      <w:r>
        <w:rPr>
          <w:sz w:val="24"/>
        </w:rPr>
        <w:t xml:space="preserve">提醒：</w:t>
      </w:r>
      <w:r>
        <w:rPr>
          <w:rFonts w:hint="eastAsia"/>
          <w:sz w:val="24"/>
        </w:rPr>
        <w:t xml:space="preserve">合同文本的签字盖章页与合同正文应当同处一面（打印时</w:t>
      </w:r>
      <w:r>
        <w:rPr>
          <w:sz w:val="24"/>
        </w:rPr>
        <w:t xml:space="preserve">请删除此</w:t>
      </w:r>
      <w:r>
        <w:rPr>
          <w:rFonts w:hint="eastAsia"/>
          <w:sz w:val="24"/>
        </w:rPr>
        <w:t xml:space="preserve">行）</w:t>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t xml:space="preserve">附件一 技术协议</w:t>
      </w:r>
      <w:r/>
    </w:p>
    <w:p>
      <w:pPr>
        <w:ind w:firstLine="420"/>
        <w:spacing w:line="360" w:lineRule="auto"/>
      </w:pPr>
      <w:r/>
      <w:r/>
    </w:p>
    <w:p>
      <w:pPr>
        <w:ind w:firstLine="482"/>
        <w:spacing w:line="360" w:lineRule="auto"/>
        <w:rPr>
          <w:rFonts w:hint="eastAsia" w:ascii="宋体" w:hAnsi="宋体" w:cs="宋体"/>
          <w:b/>
          <w:sz w:val="24"/>
        </w:rPr>
      </w:pPr>
      <w:r>
        <w:rPr>
          <w:rFonts w:hint="eastAsia" w:ascii="宋体" w:hAnsi="宋体" w:cs="宋体"/>
          <w:b/>
          <w:sz w:val="24"/>
        </w:rPr>
        <w:t xml:space="preserve">附件二 银行保函</w:t>
      </w:r>
      <w:r/>
    </w:p>
    <w:p>
      <w:pPr>
        <w:ind w:firstLine="480"/>
        <w:spacing w:line="360" w:lineRule="auto"/>
        <w:rPr>
          <w:sz w:val="24"/>
          <w:szCs w:val="24"/>
        </w:rPr>
      </w:pPr>
      <w:r>
        <w:rPr>
          <w:rFonts w:hint="eastAsia"/>
          <w:sz w:val="24"/>
          <w:szCs w:val="24"/>
        </w:rPr>
        <w:br w:type="page" w:clear="all"/>
      </w:r>
      <w:r/>
    </w:p>
    <w:p>
      <w:pPr>
        <w:spacing w:line="360" w:lineRule="auto"/>
        <w:rPr>
          <w:rFonts w:hint="eastAsia" w:ascii="宋体" w:hAnsi="宋体" w:cs="宋体"/>
          <w:b/>
          <w:sz w:val="24"/>
        </w:rPr>
      </w:pPr>
      <w:r>
        <w:rPr>
          <w:rFonts w:hint="eastAsia" w:ascii="宋体" w:hAnsi="宋体" w:cs="宋体"/>
          <w:b/>
          <w:sz w:val="24"/>
        </w:rPr>
        <w:t xml:space="preserve">附件一、技术协议</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br w:type="page" w:clear="all"/>
      </w:r>
      <w:r/>
    </w:p>
    <w:p>
      <w:pPr>
        <w:spacing w:line="360" w:lineRule="auto"/>
        <w:rPr>
          <w:rFonts w:hint="eastAsia" w:ascii="宋体" w:hAnsi="宋体" w:cs="宋体"/>
          <w:b/>
          <w:sz w:val="24"/>
        </w:rPr>
      </w:pPr>
      <w:r>
        <w:rPr>
          <w:rFonts w:hint="eastAsia" w:ascii="宋体" w:hAnsi="宋体" w:cs="宋体"/>
          <w:b/>
          <w:sz w:val="24"/>
        </w:rPr>
        <w:t xml:space="preserve">附件二 银行保函</w:t>
      </w:r>
      <w:r/>
    </w:p>
    <w:p>
      <w:pPr>
        <w:jc w:val="center"/>
        <w:spacing w:after="96" w:line="360" w:lineRule="exact"/>
        <w:rPr>
          <w:rFonts w:hint="eastAsia" w:ascii="宋体" w:hAnsi="宋体"/>
          <w:b/>
          <w:bCs/>
          <w:sz w:val="28"/>
          <w:szCs w:val="28"/>
        </w:rPr>
      </w:pPr>
      <w:r>
        <w:rPr>
          <w:rFonts w:hint="eastAsia" w:ascii="宋体" w:hAnsi="宋体"/>
          <w:b/>
          <w:bCs/>
          <w:sz w:val="28"/>
          <w:szCs w:val="28"/>
        </w:rPr>
        <w:t xml:space="preserve">银行保函</w:t>
      </w:r>
      <w:r/>
    </w:p>
    <w:p>
      <w:pPr>
        <w:spacing w:before="96" w:after="96" w:line="360" w:lineRule="exact"/>
        <w:rPr>
          <w:rFonts w:hint="eastAsia" w:ascii="宋体" w:hAnsi="宋体"/>
          <w:sz w:val="24"/>
          <w:szCs w:val="24"/>
        </w:rPr>
      </w:pPr>
      <w:r>
        <w:rPr>
          <w:rFonts w:hint="eastAsia" w:ascii="宋体" w:hAnsi="宋体"/>
          <w:sz w:val="24"/>
          <w:szCs w:val="24"/>
        </w:rPr>
        <w:t xml:space="preserve">苏州大学：</w:t>
      </w:r>
      <w:r/>
    </w:p>
    <w:p>
      <w:pPr>
        <w:ind w:firstLine="480"/>
        <w:spacing w:line="360" w:lineRule="auto"/>
        <w:rPr>
          <w:rFonts w:hint="eastAsia" w:ascii="宋体" w:hAnsi="宋体"/>
          <w:sz w:val="24"/>
          <w:szCs w:val="24"/>
        </w:rPr>
      </w:pPr>
      <w:r>
        <w:rPr>
          <w:rFonts w:hint="eastAsia" w:ascii="宋体" w:hAnsi="宋体"/>
          <w:sz w:val="24"/>
          <w:szCs w:val="24"/>
        </w:rPr>
        <w:t xml:space="preserve">鉴于，</w:t>
      </w:r>
      <w:r>
        <w:rPr>
          <w:rFonts w:ascii="宋体" w:hAnsi="宋体"/>
          <w:sz w:val="24"/>
          <w:szCs w:val="24"/>
        </w:rPr>
        <w:t xml:space="preserve">_________________</w:t>
      </w:r>
      <w:r>
        <w:rPr>
          <w:rFonts w:hint="eastAsia" w:ascii="宋体" w:hAnsi="宋体"/>
          <w:sz w:val="24"/>
          <w:szCs w:val="24"/>
        </w:rPr>
        <w:t xml:space="preserve">公司</w:t>
      </w:r>
      <w:r>
        <w:rPr>
          <w:rFonts w:ascii="宋体" w:hAnsi="宋体"/>
          <w:sz w:val="24"/>
          <w:szCs w:val="24"/>
        </w:rPr>
        <w:t xml:space="preserve">（中标人</w:t>
      </w:r>
      <w:r>
        <w:rPr>
          <w:rFonts w:hint="eastAsia" w:ascii="宋体" w:hAnsi="宋体"/>
          <w:sz w:val="24"/>
          <w:szCs w:val="24"/>
        </w:rPr>
        <w:t xml:space="preserve">、保函申请人</w:t>
      </w:r>
      <w:r>
        <w:rPr>
          <w:rFonts w:ascii="宋体" w:hAnsi="宋体"/>
          <w:sz w:val="24"/>
          <w:szCs w:val="24"/>
        </w:rPr>
        <w:t xml:space="preserve">）参加</w:t>
      </w:r>
      <w:r>
        <w:rPr>
          <w:rFonts w:hint="eastAsia" w:ascii="宋体" w:hAnsi="宋体"/>
          <w:sz w:val="24"/>
          <w:szCs w:val="24"/>
        </w:rPr>
        <w:t xml:space="preserve">了</w:t>
      </w:r>
      <w:r>
        <w:rPr>
          <w:rFonts w:ascii="宋体" w:hAnsi="宋体"/>
          <w:sz w:val="24"/>
          <w:szCs w:val="24"/>
        </w:rPr>
        <w:t xml:space="preserve">____________项目（</w:t>
      </w:r>
      <w:r>
        <w:rPr>
          <w:rFonts w:hint="eastAsia" w:ascii="宋体" w:hAnsi="宋体"/>
          <w:sz w:val="24"/>
          <w:szCs w:val="24"/>
        </w:rPr>
        <w:t xml:space="preserve">招标项目编号：_</w:t>
      </w:r>
      <w:r>
        <w:rPr>
          <w:rFonts w:ascii="宋体" w:hAnsi="宋体"/>
          <w:sz w:val="24"/>
          <w:szCs w:val="24"/>
        </w:rPr>
        <w:t xml:space="preserve">_____________</w:t>
      </w:r>
      <w:r>
        <w:rPr>
          <w:rFonts w:hint="eastAsia" w:ascii="宋体" w:hAnsi="宋体"/>
          <w:sz w:val="24"/>
          <w:szCs w:val="24"/>
        </w:rPr>
        <w:t xml:space="preserve">，</w:t>
      </w:r>
      <w:r>
        <w:rPr>
          <w:rFonts w:ascii="宋体" w:hAnsi="宋体"/>
          <w:sz w:val="24"/>
          <w:szCs w:val="24"/>
        </w:rPr>
        <w:t xml:space="preserve">下称“本项目”）投标并中标，</w:t>
      </w:r>
      <w:r>
        <w:rPr>
          <w:rFonts w:hint="eastAsia" w:ascii="宋体" w:hAnsi="宋体"/>
          <w:sz w:val="24"/>
          <w:szCs w:val="24"/>
        </w:rPr>
        <w:t xml:space="preserve">其承诺</w:t>
      </w:r>
      <w:r>
        <w:rPr>
          <w:rFonts w:ascii="宋体" w:hAnsi="宋体"/>
          <w:sz w:val="24"/>
          <w:szCs w:val="24"/>
        </w:rPr>
        <w:t xml:space="preserve">将严格按照</w:t>
      </w:r>
      <w:r>
        <w:rPr>
          <w:rFonts w:hint="eastAsia" w:ascii="宋体" w:hAnsi="宋体"/>
          <w:sz w:val="24"/>
          <w:szCs w:val="24"/>
        </w:rPr>
        <w:t xml:space="preserve">招投标文件以及与贵司签订的《_</w:t>
      </w:r>
      <w:r>
        <w:rPr>
          <w:rFonts w:ascii="宋体" w:hAnsi="宋体"/>
          <w:sz w:val="24"/>
          <w:szCs w:val="24"/>
        </w:rPr>
        <w:t xml:space="preserve">_______________</w:t>
      </w:r>
      <w:r>
        <w:rPr>
          <w:rFonts w:hint="eastAsia" w:ascii="宋体" w:hAnsi="宋体"/>
          <w:sz w:val="24"/>
          <w:szCs w:val="24"/>
        </w:rPr>
        <w:t xml:space="preserve">》（下称“合同”）</w:t>
      </w:r>
      <w:r>
        <w:rPr>
          <w:rFonts w:ascii="宋体" w:hAnsi="宋体"/>
          <w:sz w:val="24"/>
          <w:szCs w:val="24"/>
        </w:rPr>
        <w:t xml:space="preserve">履行义务</w:t>
      </w:r>
      <w:r>
        <w:rPr>
          <w:rFonts w:hint="eastAsia" w:ascii="宋体" w:hAnsi="宋体"/>
          <w:sz w:val="24"/>
          <w:szCs w:val="24"/>
        </w:rPr>
        <w:t xml:space="preserve">，并向我行申请开具担保总金额为合同金额_</w:t>
      </w:r>
      <w:r>
        <w:rPr>
          <w:rFonts w:ascii="宋体" w:hAnsi="宋体"/>
          <w:sz w:val="24"/>
          <w:szCs w:val="24"/>
        </w:rPr>
        <w:t xml:space="preserve">___</w:t>
      </w:r>
      <w:r>
        <w:rPr>
          <w:rFonts w:hint="eastAsia" w:ascii="宋体" w:hAnsi="宋体"/>
          <w:sz w:val="24"/>
          <w:szCs w:val="24"/>
        </w:rPr>
        <w:t xml:space="preserve">%的履约保函作为对贵司的履约担保。</w:t>
      </w:r>
      <w:r/>
    </w:p>
    <w:p>
      <w:pPr>
        <w:ind w:firstLine="480"/>
        <w:spacing w:line="360" w:lineRule="auto"/>
        <w:rPr>
          <w:rFonts w:hint="eastAsia" w:ascii="宋体" w:hAnsi="宋体"/>
          <w:sz w:val="24"/>
          <w:szCs w:val="24"/>
        </w:rPr>
      </w:pPr>
      <w:r>
        <w:rPr>
          <w:rFonts w:ascii="宋体" w:hAnsi="宋体"/>
          <w:sz w:val="24"/>
          <w:szCs w:val="24"/>
        </w:rPr>
        <w:t xml:space="preserve">我行应</w:t>
      </w:r>
      <w:r>
        <w:rPr>
          <w:rFonts w:hint="eastAsia" w:ascii="宋体" w:hAnsi="宋体"/>
          <w:sz w:val="24"/>
          <w:szCs w:val="24"/>
        </w:rPr>
        <w:t xml:space="preserve">保函申请人</w:t>
      </w:r>
      <w:r>
        <w:rPr>
          <w:rFonts w:ascii="宋体" w:hAnsi="宋体"/>
          <w:sz w:val="24"/>
          <w:szCs w:val="24"/>
        </w:rPr>
        <w:t xml:space="preserve">申请，向</w:t>
      </w:r>
      <w:r>
        <w:rPr>
          <w:rFonts w:hint="eastAsia" w:ascii="宋体" w:hAnsi="宋体"/>
          <w:sz w:val="24"/>
          <w:szCs w:val="24"/>
        </w:rPr>
        <w:t xml:space="preserve">贵司（</w:t>
      </w:r>
      <w:r>
        <w:rPr>
          <w:rFonts w:ascii="宋体" w:hAnsi="宋体"/>
          <w:sz w:val="24"/>
          <w:szCs w:val="24"/>
        </w:rPr>
        <w:t xml:space="preserve">采购</w:t>
      </w:r>
      <w:r>
        <w:rPr>
          <w:rFonts w:hint="eastAsia" w:ascii="宋体" w:hAnsi="宋体"/>
          <w:sz w:val="24"/>
          <w:szCs w:val="24"/>
        </w:rPr>
        <w:t xml:space="preserve">人、保函受益人）</w:t>
      </w:r>
      <w:r>
        <w:rPr>
          <w:rFonts w:ascii="宋体" w:hAnsi="宋体"/>
          <w:sz w:val="24"/>
          <w:szCs w:val="24"/>
        </w:rPr>
        <w:t xml:space="preserve">提供履约担保如下：</w:t>
      </w:r>
      <w:r/>
    </w:p>
    <w:p>
      <w:pPr>
        <w:ind w:firstLine="480"/>
        <w:spacing w:line="360" w:lineRule="auto"/>
        <w:rPr>
          <w:rFonts w:hint="eastAsia" w:ascii="宋体" w:hAnsi="宋体"/>
          <w:sz w:val="24"/>
          <w:szCs w:val="24"/>
        </w:rPr>
      </w:pPr>
      <w:r>
        <w:rPr>
          <w:rFonts w:hint="eastAsia" w:ascii="宋体" w:hAnsi="宋体"/>
          <w:sz w:val="24"/>
          <w:szCs w:val="24"/>
        </w:rPr>
        <w:t xml:space="preserve">我行</w:t>
      </w:r>
      <w:r>
        <w:rPr>
          <w:rFonts w:ascii="宋体" w:hAnsi="宋体"/>
          <w:sz w:val="24"/>
          <w:szCs w:val="24"/>
        </w:rPr>
        <w:t xml:space="preserve">在此不可撤销且无条件地向贵司承诺，我行</w:t>
      </w:r>
      <w:r>
        <w:rPr>
          <w:rFonts w:hint="eastAsia" w:ascii="宋体" w:hAnsi="宋体"/>
          <w:sz w:val="24"/>
          <w:szCs w:val="24"/>
        </w:rPr>
        <w:t xml:space="preserve">为保函申请人</w:t>
      </w:r>
      <w:r>
        <w:rPr>
          <w:rFonts w:ascii="宋体" w:hAnsi="宋体"/>
          <w:sz w:val="24"/>
          <w:szCs w:val="24"/>
        </w:rPr>
        <w:t xml:space="preserve">向贵司承担支付</w:t>
      </w:r>
      <w:r>
        <w:rPr>
          <w:rFonts w:hint="eastAsia" w:ascii="宋体" w:hAnsi="宋体"/>
          <w:sz w:val="24"/>
          <w:szCs w:val="24"/>
        </w:rPr>
        <w:t xml:space="preserve">不超过</w:t>
      </w:r>
      <w:r>
        <w:rPr>
          <w:rFonts w:ascii="宋体" w:hAnsi="宋体"/>
          <w:sz w:val="24"/>
          <w:szCs w:val="24"/>
        </w:rPr>
        <w:t xml:space="preserve">人民币_____________元（大写：                     元）的担保责任</w:t>
      </w:r>
      <w:r>
        <w:rPr>
          <w:rFonts w:hint="eastAsia" w:ascii="宋体" w:hAnsi="宋体"/>
          <w:sz w:val="24"/>
          <w:szCs w:val="24"/>
        </w:rPr>
        <w:t xml:space="preserve">（担保总金额）</w:t>
      </w:r>
      <w:r>
        <w:rPr>
          <w:rFonts w:ascii="宋体" w:hAnsi="宋体"/>
          <w:sz w:val="24"/>
          <w:szCs w:val="24"/>
        </w:rPr>
        <w:t xml:space="preserve">，即</w:t>
      </w:r>
      <w:r>
        <w:rPr>
          <w:rFonts w:hint="eastAsia" w:ascii="宋体" w:hAnsi="宋体"/>
          <w:sz w:val="24"/>
          <w:szCs w:val="24"/>
        </w:rPr>
        <w:t xml:space="preserve">：</w:t>
      </w:r>
      <w:r>
        <w:rPr>
          <w:rFonts w:ascii="宋体" w:hAnsi="宋体"/>
          <w:sz w:val="24"/>
          <w:szCs w:val="24"/>
        </w:rPr>
        <w:t xml:space="preserve">在收到贵司关于阐述_______________________公司违约（违约情形</w:t>
      </w:r>
      <w:r>
        <w:rPr>
          <w:rFonts w:hint="eastAsia" w:ascii="宋体" w:hAnsi="宋体"/>
          <w:sz w:val="24"/>
          <w:szCs w:val="24"/>
        </w:rPr>
        <w:t xml:space="preserve">、违约次数</w:t>
      </w:r>
      <w:r>
        <w:rPr>
          <w:rFonts w:ascii="宋体" w:hAnsi="宋体"/>
          <w:sz w:val="24"/>
          <w:szCs w:val="24"/>
        </w:rPr>
        <w:t xml:space="preserve">不限）和/或对贵司造成任何损失的书面通知后五</w:t>
      </w:r>
      <w:r>
        <w:rPr>
          <w:rFonts w:hint="eastAsia" w:ascii="宋体" w:hAnsi="宋体"/>
          <w:sz w:val="24"/>
          <w:szCs w:val="24"/>
        </w:rPr>
        <w:t xml:space="preserve">个工作</w:t>
      </w:r>
      <w:r>
        <w:rPr>
          <w:rFonts w:ascii="宋体" w:hAnsi="宋体"/>
          <w:sz w:val="24"/>
          <w:szCs w:val="24"/>
        </w:rPr>
        <w:t xml:space="preserve">日内，即按照</w:t>
      </w:r>
      <w:r>
        <w:rPr>
          <w:rFonts w:hint="eastAsia" w:ascii="宋体" w:hAnsi="宋体"/>
          <w:sz w:val="24"/>
          <w:szCs w:val="24"/>
        </w:rPr>
        <w:t xml:space="preserve">贵司</w:t>
      </w:r>
      <w:r>
        <w:rPr>
          <w:rFonts w:ascii="宋体" w:hAnsi="宋体"/>
          <w:sz w:val="24"/>
          <w:szCs w:val="24"/>
        </w:rPr>
        <w:t xml:space="preserve">书面通知中的</w:t>
      </w:r>
      <w:r>
        <w:rPr>
          <w:rFonts w:hint="eastAsia" w:ascii="宋体" w:hAnsi="宋体"/>
          <w:sz w:val="24"/>
          <w:szCs w:val="24"/>
        </w:rPr>
        <w:t xml:space="preserve">索赔</w:t>
      </w:r>
      <w:r>
        <w:rPr>
          <w:rFonts w:ascii="宋体" w:hAnsi="宋体"/>
          <w:sz w:val="24"/>
          <w:szCs w:val="24"/>
        </w:rPr>
        <w:t xml:space="preserve">金额向贵司</w:t>
      </w:r>
      <w:r>
        <w:rPr>
          <w:rFonts w:hint="eastAsia" w:ascii="宋体" w:hAnsi="宋体"/>
          <w:sz w:val="24"/>
          <w:szCs w:val="24"/>
        </w:rPr>
        <w:t xml:space="preserve">做出同等金额支付</w:t>
      </w:r>
      <w:r>
        <w:rPr>
          <w:rFonts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在索赔金额总和不超过上述担保总金额的情况下，贵司有权基于保函申请人的违约或过错情况，分次、分情形向我行发出要求承担担保责任的书面通知。</w:t>
      </w:r>
      <w:r/>
    </w:p>
    <w:p>
      <w:pPr>
        <w:ind w:firstLine="480"/>
        <w:spacing w:line="360" w:lineRule="auto"/>
        <w:rPr>
          <w:rFonts w:hint="eastAsia" w:ascii="宋体" w:hAnsi="宋体"/>
          <w:sz w:val="24"/>
          <w:szCs w:val="24"/>
        </w:rPr>
      </w:pPr>
      <w:r>
        <w:rPr>
          <w:rFonts w:hint="eastAsia" w:ascii="宋体" w:hAnsi="宋体"/>
          <w:sz w:val="24"/>
          <w:szCs w:val="24"/>
        </w:rPr>
        <w:t xml:space="preserve">我行承诺在收到贵司的上述通知后五个工作日内即予支付，无需贵司出具违约和/或损失证明，亦无需与保函申请人</w:t>
      </w:r>
      <w:r>
        <w:rPr>
          <w:rFonts w:ascii="宋体" w:hAnsi="宋体"/>
          <w:sz w:val="24"/>
          <w:szCs w:val="24"/>
        </w:rPr>
        <w:t xml:space="preserve">联系确认。</w:t>
      </w:r>
      <w:r/>
    </w:p>
    <w:p>
      <w:pPr>
        <w:ind w:firstLine="480"/>
        <w:spacing w:line="360" w:lineRule="auto"/>
        <w:rPr>
          <w:rFonts w:hint="eastAsia" w:ascii="宋体" w:hAnsi="宋体"/>
          <w:sz w:val="24"/>
          <w:szCs w:val="24"/>
        </w:rPr>
      </w:pPr>
      <w:r>
        <w:rPr>
          <w:rFonts w:hint="eastAsia" w:ascii="宋体" w:hAnsi="宋体"/>
          <w:sz w:val="24"/>
          <w:szCs w:val="24"/>
        </w:rPr>
        <w:t xml:space="preserve">本担保为</w:t>
      </w:r>
      <w:r>
        <w:rPr>
          <w:rFonts w:ascii="宋体" w:hAnsi="宋体"/>
          <w:b/>
          <w:bCs/>
          <w:sz w:val="24"/>
          <w:szCs w:val="24"/>
        </w:rPr>
        <w:t xml:space="preserve">见索即付保函</w:t>
      </w:r>
      <w:r>
        <w:rPr>
          <w:rFonts w:hint="eastAsia" w:ascii="宋体" w:hAnsi="宋体"/>
          <w:sz w:val="24"/>
          <w:szCs w:val="24"/>
        </w:rPr>
        <w:t xml:space="preserve">，我行放弃贵司应首先向保函申请人</w:t>
      </w:r>
      <w:r>
        <w:rPr>
          <w:rFonts w:ascii="宋体" w:hAnsi="宋体"/>
          <w:sz w:val="24"/>
          <w:szCs w:val="24"/>
        </w:rPr>
        <w:t xml:space="preserve">主张</w:t>
      </w:r>
      <w:r>
        <w:rPr>
          <w:rFonts w:hint="eastAsia" w:ascii="宋体" w:hAnsi="宋体"/>
          <w:sz w:val="24"/>
          <w:szCs w:val="24"/>
        </w:rPr>
        <w:t xml:space="preserve">书面通知所述</w:t>
      </w:r>
      <w:r>
        <w:rPr>
          <w:rFonts w:ascii="宋体" w:hAnsi="宋体"/>
          <w:sz w:val="24"/>
          <w:szCs w:val="24"/>
        </w:rPr>
        <w:t xml:space="preserve">金额再向我行提出支付要求的权利。</w:t>
      </w:r>
      <w:r/>
    </w:p>
    <w:p>
      <w:pPr>
        <w:ind w:firstLine="480"/>
        <w:spacing w:line="360" w:lineRule="auto"/>
        <w:rPr>
          <w:rFonts w:hint="eastAsia" w:ascii="宋体" w:hAnsi="宋体"/>
          <w:sz w:val="24"/>
          <w:szCs w:val="24"/>
        </w:rPr>
      </w:pPr>
      <w:r>
        <w:rPr>
          <w:rFonts w:ascii="宋体" w:hAnsi="宋体"/>
          <w:sz w:val="24"/>
          <w:szCs w:val="24"/>
        </w:rPr>
        <w:t xml:space="preserve">合同项下的任何条件、条款发生任何</w:t>
      </w:r>
      <w:r>
        <w:rPr>
          <w:rFonts w:hint="eastAsia" w:ascii="宋体" w:hAnsi="宋体"/>
          <w:sz w:val="24"/>
          <w:szCs w:val="24"/>
        </w:rPr>
        <w:t xml:space="preserve">修改、</w:t>
      </w:r>
      <w:r>
        <w:rPr>
          <w:rFonts w:ascii="宋体" w:hAnsi="宋体"/>
          <w:sz w:val="24"/>
          <w:szCs w:val="24"/>
        </w:rPr>
        <w:t xml:space="preserve">补充</w:t>
      </w:r>
      <w:r>
        <w:rPr>
          <w:rFonts w:hint="eastAsia" w:ascii="宋体" w:hAnsi="宋体"/>
          <w:sz w:val="24"/>
          <w:szCs w:val="24"/>
        </w:rPr>
        <w:t xml:space="preserve">或被撤销、解除或提前终止的</w:t>
      </w:r>
      <w:r>
        <w:rPr>
          <w:rFonts w:ascii="宋体" w:hAnsi="宋体"/>
          <w:sz w:val="24"/>
          <w:szCs w:val="24"/>
        </w:rPr>
        <w:t xml:space="preserve">，我行承担的本保函项下</w:t>
      </w:r>
      <w:r>
        <w:rPr>
          <w:rFonts w:hint="eastAsia" w:ascii="宋体" w:hAnsi="宋体"/>
          <w:sz w:val="24"/>
          <w:szCs w:val="24"/>
        </w:rPr>
        <w:t xml:space="preserve">的</w:t>
      </w:r>
      <w:r>
        <w:rPr>
          <w:rFonts w:ascii="宋体" w:hAnsi="宋体"/>
          <w:sz w:val="24"/>
          <w:szCs w:val="24"/>
        </w:rPr>
        <w:t xml:space="preserve">担保责任不变，</w:t>
      </w:r>
      <w:r>
        <w:rPr>
          <w:rFonts w:hint="eastAsia" w:ascii="宋体" w:hAnsi="宋体"/>
          <w:sz w:val="24"/>
          <w:szCs w:val="24"/>
        </w:rPr>
        <w:t xml:space="preserve">前述关于合同的</w:t>
      </w:r>
      <w:r>
        <w:rPr>
          <w:rFonts w:ascii="宋体" w:hAnsi="宋体"/>
          <w:sz w:val="24"/>
          <w:szCs w:val="24"/>
        </w:rPr>
        <w:t xml:space="preserve">有关变化也无须通知我行。</w:t>
      </w:r>
      <w:r/>
    </w:p>
    <w:p>
      <w:pPr>
        <w:ind w:firstLine="480"/>
        <w:spacing w:line="360" w:lineRule="auto"/>
        <w:rPr>
          <w:rFonts w:hint="eastAsia" w:ascii="宋体" w:hAnsi="宋体"/>
          <w:sz w:val="24"/>
          <w:szCs w:val="24"/>
        </w:rPr>
      </w:pPr>
      <w:r>
        <w:rPr>
          <w:rFonts w:hint="eastAsia" w:ascii="宋体" w:hAnsi="宋体"/>
          <w:sz w:val="24"/>
          <w:szCs w:val="24"/>
        </w:rPr>
        <w:t xml:space="preserve">本保函一经开具即持续有效且不可撤销，有效期自本保函开具之日起至设备验收合格后三十（3</w:t>
      </w:r>
      <w:r>
        <w:rPr>
          <w:rFonts w:ascii="宋体" w:hAnsi="宋体"/>
          <w:sz w:val="24"/>
          <w:szCs w:val="24"/>
        </w:rPr>
        <w:t xml:space="preserve">0）</w:t>
      </w:r>
      <w:r>
        <w:rPr>
          <w:rFonts w:hint="eastAsia" w:ascii="宋体" w:hAnsi="宋体"/>
          <w:sz w:val="24"/>
          <w:szCs w:val="24"/>
        </w:rPr>
        <w:t xml:space="preserve">日。</w:t>
      </w:r>
      <w:r/>
    </w:p>
    <w:p>
      <w:pPr>
        <w:ind w:firstLine="480"/>
        <w:spacing w:line="360" w:lineRule="auto"/>
        <w:rPr>
          <w:rFonts w:hint="eastAsia" w:ascii="宋体" w:hAnsi="宋体"/>
          <w:sz w:val="24"/>
          <w:szCs w:val="24"/>
        </w:rPr>
      </w:pPr>
      <w:r>
        <w:rPr>
          <w:rFonts w:hint="eastAsia" w:ascii="宋体" w:hAnsi="宋体"/>
          <w:sz w:val="24"/>
          <w:szCs w:val="24"/>
        </w:rPr>
        <w:t xml:space="preserve">担保银行：</w:t>
      </w:r>
      <w:r/>
    </w:p>
    <w:p>
      <w:pPr>
        <w:ind w:firstLine="480"/>
        <w:spacing w:line="360" w:lineRule="auto"/>
        <w:rPr>
          <w:rFonts w:hint="eastAsia" w:ascii="宋体" w:hAnsi="宋体"/>
          <w:sz w:val="24"/>
          <w:szCs w:val="24"/>
        </w:rPr>
      </w:pPr>
      <w:r>
        <w:rPr>
          <w:rFonts w:hint="eastAsia" w:ascii="宋体" w:hAnsi="宋体"/>
          <w:sz w:val="24"/>
          <w:szCs w:val="24"/>
        </w:rPr>
        <w:t xml:space="preserve">法定代表人或其授权的代理人：</w:t>
      </w:r>
      <w:r/>
    </w:p>
    <w:p>
      <w:pPr>
        <w:ind w:firstLine="480"/>
        <w:spacing w:line="360" w:lineRule="auto"/>
        <w:rPr>
          <w:rFonts w:hint="eastAsia" w:ascii="宋体" w:hAnsi="宋体"/>
          <w:sz w:val="24"/>
          <w:szCs w:val="24"/>
        </w:rPr>
      </w:pPr>
      <w:r>
        <w:rPr>
          <w:rFonts w:ascii="宋体" w:hAnsi="宋体"/>
          <w:sz w:val="24"/>
          <w:szCs w:val="24"/>
        </w:rPr>
        <w:t xml:space="preserve">（职务）   </w:t>
      </w:r>
      <w:r/>
    </w:p>
    <w:p>
      <w:pPr>
        <w:ind w:firstLine="480"/>
        <w:spacing w:line="360" w:lineRule="auto"/>
        <w:rPr>
          <w:rFonts w:hint="eastAsia" w:ascii="宋体" w:hAnsi="宋体"/>
          <w:sz w:val="24"/>
          <w:szCs w:val="24"/>
        </w:rPr>
      </w:pPr>
      <w:r>
        <w:rPr>
          <w:rFonts w:ascii="宋体" w:hAnsi="宋体"/>
          <w:sz w:val="24"/>
          <w:szCs w:val="24"/>
        </w:rPr>
        <w:t xml:space="preserve">（姓名）   </w:t>
      </w:r>
      <w:r/>
    </w:p>
    <w:p>
      <w:pPr>
        <w:ind w:firstLine="480"/>
        <w:spacing w:line="360" w:lineRule="auto"/>
        <w:rPr>
          <w:rFonts w:hint="eastAsia" w:ascii="宋体" w:hAnsi="宋体"/>
          <w:sz w:val="24"/>
          <w:szCs w:val="24"/>
        </w:rPr>
      </w:pPr>
      <w:r>
        <w:rPr>
          <w:rFonts w:ascii="宋体" w:hAnsi="宋体"/>
          <w:sz w:val="24"/>
          <w:szCs w:val="24"/>
        </w:rPr>
        <w:t xml:space="preserve">（签章）                 </w:t>
      </w:r>
      <w:r/>
    </w:p>
    <w:p>
      <w:pPr>
        <w:ind w:firstLine="480"/>
        <w:spacing w:line="360" w:lineRule="auto"/>
        <w:rPr>
          <w:rFonts w:hint="eastAsia" w:ascii="宋体" w:hAnsi="宋体"/>
          <w:sz w:val="24"/>
          <w:szCs w:val="24"/>
        </w:rPr>
      </w:pPr>
      <w:r>
        <w:rPr>
          <w:rFonts w:hint="eastAsia" w:ascii="宋体" w:hAnsi="宋体"/>
          <w:sz w:val="24"/>
          <w:szCs w:val="24"/>
        </w:rPr>
        <w:t xml:space="preserve">日期：</w:t>
      </w:r>
      <w:r>
        <w:rPr>
          <w:rFonts w:ascii="宋体" w:hAnsi="宋体"/>
          <w:sz w:val="24"/>
          <w:szCs w:val="24"/>
        </w:rPr>
        <w:t xml:space="preserve">      年     月     日</w:t>
      </w:r>
      <w:r/>
    </w:p>
    <w:p>
      <w:pPr>
        <w:ind w:firstLine="480"/>
        <w:spacing w:line="360" w:lineRule="auto"/>
        <w:pBdr>
          <w:top w:val="none" w:color="000000" w:sz="0" w:space="0"/>
          <w:left w:val="none" w:color="000000" w:sz="0" w:space="0"/>
          <w:bottom w:val="none" w:color="000000" w:sz="0" w:space="0"/>
          <w:right w:val="none" w:color="000000" w:sz="0" w:space="0"/>
        </w:pBdr>
      </w:pPr>
      <w:r/>
      <w:r/>
    </w:p>
    <w:p>
      <w:pPr>
        <w:rPr>
          <w:rFonts w:hint="eastAsia" w:ascii="宋体" w:hAnsi="宋体" w:eastAsia="宋体" w:cs="宋体"/>
          <w:b/>
          <w:sz w:val="44"/>
        </w:rPr>
      </w:pPr>
      <w:r/>
      <w:bookmarkStart w:id="5" w:name="_Toc9204"/>
      <w:r>
        <w:rPr>
          <w:rFonts w:ascii="宋体" w:hAnsi="宋体" w:eastAsia="宋体" w:cs="宋体"/>
          <w:b/>
          <w:sz w:val="44"/>
        </w:rPr>
        <w:br w:type="page" w:clear="all"/>
      </w:r>
      <w:r/>
    </w:p>
    <w:p>
      <w:pPr>
        <w:pStyle w:val="752"/>
        <w:jc w:val="center"/>
        <w:spacing w:before="340" w:after="330" w:line="1056"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pStyle w:val="752"/>
        <w:jc w:val="center"/>
        <w:spacing w:before="340" w:after="330" w:line="1056"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5"/>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69"/>
        <w:ind w:left="0" w:right="0" w:firstLine="480"/>
        <w:rPr>
          <w:rFonts w:ascii="宋体" w:hAnsi="宋体" w:eastAsia="宋体" w:cs="宋体"/>
          <w:b/>
          <w:bCs/>
          <w:color w:val="000000"/>
          <w:sz w:val="24"/>
          <w:szCs w:val="24"/>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rPr>
        <w:t xml:space="preserve">对小型和微型企业产品或服务的价格给予10%的扣除，用扣除后的价格参与评审；</w:t>
      </w:r>
      <w:r/>
    </w:p>
    <w:p>
      <w:pPr>
        <w:pStyle w:val="769"/>
        <w:ind w:left="0" w:right="0" w:firstLine="482"/>
        <w:rPr>
          <w:rFonts w:ascii="宋体" w:hAnsi="宋体" w:eastAsia="宋体" w:cs="宋体"/>
          <w:b/>
          <w:bCs/>
          <w:color w:val="000000"/>
          <w:sz w:val="24"/>
          <w:szCs w:val="24"/>
        </w:rPr>
      </w:pPr>
      <w:r>
        <w:rPr>
          <w:rFonts w:ascii="宋体" w:hAnsi="宋体" w:eastAsia="宋体" w:cs="宋体"/>
          <w:b/>
          <w:bCs/>
          <w:color w:val="000000"/>
          <w:sz w:val="24"/>
          <w:szCs w:val="24"/>
        </w:rPr>
        <w:t xml:space="preserve">3.</w:t>
      </w:r>
      <w:r>
        <w:rPr>
          <w:rStyle w:val="792"/>
          <w:rFonts w:ascii="宋体" w:hAnsi="宋体" w:eastAsia="宋体" w:cs="宋体"/>
          <w:sz w:val="24"/>
          <w:szCs w:val="24"/>
          <w:shd w:val="clear" w:color="auto" w:fill="ffffff"/>
        </w:rPr>
        <w:t xml:space="preserve">对本国产品的支持政策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69"/>
        <w:ind w:left="0" w:right="0" w:firstLine="480"/>
        <w:rPr>
          <w:rFonts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（一）价格（30分）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投标报价得分=（评标基准价/投标报价）×价格权值×100（价格权值为30%）</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（二）技术参数及技术方案（29分）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1、技术参数及配置（20分）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以供应商提供的能直接反映该产品技术参数的彩页或产品说明书等作为主要评判依据，其他情况由评标委员会根据实际情况进行评判。</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技术参数中“</w:t>
      </w:r>
      <w:r>
        <w:rPr>
          <w:rFonts w:hint="eastAsia" w:ascii="宋体" w:hAnsi="宋体" w:eastAsia="宋体" w:cs="Times New Roman"/>
          <w:sz w:val="24"/>
          <w:szCs w:val="24"/>
        </w:rPr>
        <w:t xml:space="preserve">★</w:t>
      </w:r>
      <w:r>
        <w:rPr>
          <w:rFonts w:hint="eastAsia" w:ascii="宋体" w:hAnsi="宋体" w:eastAsia="宋体" w:cs="宋体"/>
          <w:bCs/>
          <w:sz w:val="24"/>
        </w:rPr>
        <w:t xml:space="preserve">”技术条款为关键参数指标，所提供产品对应技术内容不得负偏离，否则为无效投标。</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其他技术参数中，所提供产品不满足招标文件要求（负偏离）、配置不详、技术参数不明确、缺漏项的，每处扣2分，扣完为止。（20分）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2、技术方案（9分）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供应商提供为实现本项目招标文件技术参数要求而制定的技术方案。</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技术方案详尽、合理、针对性强，能完全符合用户科研需求的得9分。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技术方案规范、较合理、针对性一般，能符合用户科研需求的得5分。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技术方案有疏漏、合理性一般、没有针对性，部分符合用户科研需求的得2分。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技术方案完全不能符合用户科研需求或未提供技术方案的不得分。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（三）项目实施方案（9分）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（四）综合商务（32分）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1.业绩（4分）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供应商提供自2023年6月起至今同类型设备销售业绩，每提供1份业绩得1分，满分4分。（注：①提供业绩合同复印件；②以合同签订日期为准；③同一单位业绩不重复计分。）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2.市场反馈情况（5分）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供应商提供同型号设备现有用户反馈情况，每提供1份得1分，满分5分。反馈情况需含项目名称、型号、采购时间、满意度、联系人及电话（注：材料须加盖所属用户单位公章）。</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3.售后服务（21分）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（1）质保期（1分）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在招标文件要求基础上每增加1年加0.5分，最多得1分。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（2）售后服务方案（12分）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包括（1）针对本项目制定的售后服务响应机制及响应时间；（2）针对投标人服务体系的完备性；（3）投入技术服务人员技术力量。</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（3）投标人培训方案情况比较（8分）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包括（1）培训内容、时间、地点、人次、安装维护、调试、配置；（2）使用技能、业务人员培训、应用操作及使用等。</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4．其它优惠措施（2分）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根据供应商提供的在招标文件要求范围以外，评标委员会认可的优惠措施综合评定。</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优惠措施内容具体明确，具有实际价值及可行性高的得2分；</w:t>
      </w:r>
      <w:r/>
    </w:p>
    <w:p>
      <w:pPr>
        <w:ind w:firstLine="480"/>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优惠措施内容较为具体明确，实际价值及可行性较高的得1分；</w:t>
      </w:r>
      <w:r/>
    </w:p>
    <w:p>
      <w:pPr>
        <w:ind w:firstLine="480"/>
        <w:spacing w:line="36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优惠措施内容不够具体明确，实际价值及可行性较低的得0.5分；</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不具备可行性或未提供具体内容的不得分。</w:t>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1"/>
    <w:uiPriority w:val="29"/>
    <w:rPr>
      <w:i/>
    </w:rPr>
  </w:style>
  <w:style w:type="character" w:styleId="726">
    <w:name w:val="Intense Quote Char"/>
    <w:link w:val="813"/>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9"/>
    <w:uiPriority w:val="9"/>
    <w:unhideWhenUsed/>
    <w:qFormat/>
    <w:pPr>
      <w:keepLines/>
      <w:keepNext/>
      <w:spacing w:before="360" w:after="200"/>
      <w:outlineLvl w:val="1"/>
    </w:pPr>
    <w:rPr>
      <w:rFonts w:ascii="Arial" w:hAnsi="Arial" w:eastAsia="Arial" w:cs="Arial"/>
      <w:sz w:val="34"/>
    </w:rPr>
  </w:style>
  <w:style w:type="paragraph" w:styleId="754">
    <w:name w:val="Heading 3"/>
    <w:link w:val="80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next w:val="751"/>
    <w:link w:val="961"/>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4"/>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0"/>
    <w:uiPriority w:val="99"/>
    <w:semiHidden/>
    <w:unhideWhenUsed/>
    <w:qFormat/>
    <w:rPr>
      <w:sz w:val="18"/>
      <w:szCs w:val="18"/>
    </w:rPr>
  </w:style>
  <w:style w:type="paragraph" w:styleId="776">
    <w:name w:val="Foot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link w:val="810"/>
    <w:uiPriority w:val="11"/>
    <w:qFormat/>
    <w:pPr>
      <w:spacing w:before="200" w:after="200"/>
    </w:pPr>
    <w:rPr>
      <w:rFonts w:asciiTheme="minorHAnsi" w:hAnsiTheme="minorHAnsi" w:eastAsiaTheme="minorEastAsia" w:cstheme="minorBidi"/>
      <w:sz w:val="24"/>
      <w:szCs w:val="24"/>
      <w:lang w:val="en-US" w:eastAsia="zh-CN" w:bidi="ar-SA"/>
    </w:rPr>
  </w:style>
  <w:style w:type="paragraph" w:styleId="782">
    <w:name w:val="footnote text"/>
    <w:link w:val="94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0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Body Text First Indent"/>
    <w:basedOn w:val="767"/>
    <w:uiPriority w:val="0"/>
    <w:qFormat/>
    <w:pPr>
      <w:ind w:firstLine="420"/>
    </w:pPr>
  </w:style>
  <w:style w:type="paragraph" w:styleId="790">
    <w:name w:val="Body Text First Indent 2"/>
    <w:basedOn w:val="768"/>
    <w:next w:val="751"/>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1"/>
    <w:uiPriority w:val="0"/>
    <w:qFormat/>
    <w:rPr>
      <w:b/>
    </w:rPr>
  </w:style>
  <w:style w:type="character" w:styleId="793">
    <w:name w:val="endnote reference"/>
    <w:uiPriority w:val="99"/>
    <w:semiHidden/>
    <w:unhideWhenUsed/>
    <w:qFormat/>
    <w:rPr>
      <w:vertAlign w:val="superscript"/>
    </w:rPr>
  </w:style>
  <w:style w:type="character" w:styleId="794">
    <w:name w:val="Emphasis"/>
    <w:basedOn w:val="761"/>
    <w:uiPriority w:val="0"/>
    <w:qFormat/>
    <w:rPr>
      <w:i/>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1"/>
    <w:uiPriority w:val="0"/>
    <w:qFormat/>
    <w:rPr>
      <w:sz w:val="21"/>
      <w:szCs w:val="21"/>
    </w:rPr>
  </w:style>
  <w:style w:type="character" w:styleId="797">
    <w:name w:val="footnote reference"/>
    <w:uiPriority w:val="99"/>
    <w:unhideWhenUsed/>
    <w:qFormat/>
    <w:rPr>
      <w:vertAlign w:val="superscript"/>
    </w:rPr>
  </w:style>
  <w:style w:type="character" w:styleId="798" w:customStyle="1">
    <w:name w:val="标题 1 字符"/>
    <w:link w:val="752"/>
    <w:uiPriority w:val="9"/>
    <w:qFormat/>
    <w:rPr>
      <w:rFonts w:ascii="Arial" w:hAnsi="Arial" w:eastAsia="Arial" w:cs="Arial"/>
      <w:sz w:val="40"/>
      <w:szCs w:val="40"/>
    </w:rPr>
  </w:style>
  <w:style w:type="character" w:styleId="799" w:customStyle="1">
    <w:name w:val="标题 2 字符"/>
    <w:link w:val="753"/>
    <w:uiPriority w:val="9"/>
    <w:qFormat/>
    <w:rPr>
      <w:rFonts w:ascii="Arial" w:hAnsi="Arial" w:eastAsia="Arial" w:cs="Arial"/>
      <w:sz w:val="34"/>
    </w:rPr>
  </w:style>
  <w:style w:type="character" w:styleId="800" w:customStyle="1">
    <w:name w:val="标题 3 字符"/>
    <w:link w:val="754"/>
    <w:uiPriority w:val="9"/>
    <w:qFormat/>
    <w:rPr>
      <w:rFonts w:ascii="Arial" w:hAnsi="Arial" w:eastAsia="Arial" w:cs="Arial"/>
      <w:sz w:val="30"/>
      <w:szCs w:val="30"/>
    </w:rPr>
  </w:style>
  <w:style w:type="character" w:styleId="801" w:customStyle="1">
    <w:name w:val="标题 4 字符"/>
    <w:link w:val="755"/>
    <w:uiPriority w:val="9"/>
    <w:qFormat/>
    <w:rPr>
      <w:rFonts w:ascii="Arial" w:hAnsi="Arial" w:eastAsia="Arial" w:cs="Arial"/>
      <w:b/>
      <w:bCs/>
      <w:sz w:val="26"/>
      <w:szCs w:val="26"/>
    </w:rPr>
  </w:style>
  <w:style w:type="character" w:styleId="802" w:customStyle="1">
    <w:name w:val="标题 5 字符"/>
    <w:link w:val="756"/>
    <w:uiPriority w:val="9"/>
    <w:qFormat/>
    <w:rPr>
      <w:rFonts w:ascii="Arial" w:hAnsi="Arial" w:eastAsia="Arial" w:cs="Arial"/>
      <w:b/>
      <w:bCs/>
      <w:sz w:val="24"/>
      <w:szCs w:val="24"/>
    </w:rPr>
  </w:style>
  <w:style w:type="character" w:styleId="803" w:customStyle="1">
    <w:name w:val="标题 6 字符"/>
    <w:link w:val="757"/>
    <w:uiPriority w:val="9"/>
    <w:qFormat/>
    <w:rPr>
      <w:rFonts w:ascii="Arial" w:hAnsi="Arial" w:eastAsia="Arial" w:cs="Arial"/>
      <w:b/>
      <w:bCs/>
      <w:sz w:val="22"/>
      <w:szCs w:val="22"/>
    </w:rPr>
  </w:style>
  <w:style w:type="character" w:styleId="804" w:customStyle="1">
    <w:name w:val="标题 7 字符"/>
    <w:link w:val="758"/>
    <w:uiPriority w:val="9"/>
    <w:qFormat/>
    <w:rPr>
      <w:rFonts w:ascii="Arial" w:hAnsi="Arial" w:eastAsia="Arial" w:cs="Arial"/>
      <w:b/>
      <w:bCs/>
      <w:i/>
      <w:iCs/>
      <w:sz w:val="22"/>
      <w:szCs w:val="22"/>
    </w:rPr>
  </w:style>
  <w:style w:type="character" w:styleId="805" w:customStyle="1">
    <w:name w:val="标题 8 字符"/>
    <w:link w:val="759"/>
    <w:uiPriority w:val="9"/>
    <w:qFormat/>
    <w:rPr>
      <w:rFonts w:ascii="Arial" w:hAnsi="Arial" w:eastAsia="Arial" w:cs="Arial"/>
      <w:i/>
      <w:iCs/>
      <w:sz w:val="22"/>
      <w:szCs w:val="22"/>
    </w:rPr>
  </w:style>
  <w:style w:type="character" w:styleId="806" w:customStyle="1">
    <w:name w:val="标题 9 字符"/>
    <w:link w:val="760"/>
    <w:uiPriority w:val="9"/>
    <w:qFormat/>
    <w:rPr>
      <w:rFonts w:ascii="Arial" w:hAnsi="Arial" w:eastAsia="Arial" w:cs="Arial"/>
      <w:i/>
      <w:iCs/>
      <w:sz w:val="21"/>
      <w:szCs w:val="21"/>
    </w:rPr>
  </w:style>
  <w:style w:type="paragraph" w:styleId="807">
    <w:name w:val="List Paragraph"/>
    <w:basedOn w:val="751"/>
    <w:uiPriority w:val="34"/>
    <w:qFormat/>
    <w:pPr>
      <w:contextualSpacing/>
      <w:ind w:left="720"/>
    </w:pPr>
  </w:style>
  <w:style w:type="paragraph" w:styleId="808">
    <w:name w:val="No Spacing"/>
    <w:uiPriority w:val="1"/>
    <w:qFormat/>
    <w:rPr>
      <w:rFonts w:asciiTheme="minorHAnsi" w:hAnsiTheme="minorHAnsi" w:eastAsiaTheme="minorEastAsia" w:cstheme="minorBidi"/>
      <w:sz w:val="21"/>
      <w:szCs w:val="22"/>
      <w:lang w:val="en-US" w:eastAsia="zh-CN" w:bidi="ar-SA"/>
    </w:rPr>
  </w:style>
  <w:style w:type="character" w:styleId="809" w:customStyle="1">
    <w:name w:val="标题 字符"/>
    <w:link w:val="788"/>
    <w:uiPriority w:val="10"/>
    <w:qFormat/>
    <w:rPr>
      <w:sz w:val="48"/>
      <w:szCs w:val="48"/>
    </w:rPr>
  </w:style>
  <w:style w:type="character" w:styleId="810" w:customStyle="1">
    <w:name w:val="副标题 字符"/>
    <w:link w:val="781"/>
    <w:uiPriority w:val="11"/>
    <w:qFormat/>
    <w:rPr>
      <w:sz w:val="24"/>
      <w:szCs w:val="24"/>
    </w:rPr>
  </w:style>
  <w:style w:type="paragraph" w:styleId="811">
    <w:name w:val="Quote"/>
    <w:link w:val="812"/>
    <w:uiPriority w:val="29"/>
    <w:qFormat/>
    <w:pPr>
      <w:ind w:left="720" w:right="720"/>
    </w:pPr>
    <w:rPr>
      <w:rFonts w:asciiTheme="minorHAnsi" w:hAnsiTheme="minorHAnsi" w:eastAsiaTheme="minorEastAsia" w:cstheme="minorBidi"/>
      <w:i/>
      <w:sz w:val="21"/>
      <w:szCs w:val="22"/>
      <w:lang w:val="en-US" w:eastAsia="zh-CN" w:bidi="ar-SA"/>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4" w:customStyle="1">
    <w:name w:val="明显引用 字符"/>
    <w:link w:val="813"/>
    <w:uiPriority w:val="30"/>
    <w:qFormat/>
    <w:rPr>
      <w:i/>
    </w:rPr>
  </w:style>
  <w:style w:type="character" w:styleId="815" w:customStyle="1">
    <w:name w:val="页眉 字符"/>
    <w:link w:val="778"/>
    <w:uiPriority w:val="99"/>
    <w:qFormat/>
  </w:style>
  <w:style w:type="character" w:styleId="816" w:customStyle="1">
    <w:name w:val="Footer Char"/>
    <w:uiPriority w:val="99"/>
    <w:qFormat/>
  </w:style>
  <w:style w:type="character" w:styleId="817" w:customStyle="1">
    <w:name w:val="页脚 字符"/>
    <w:link w:val="776"/>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82"/>
    <w:uiPriority w:val="99"/>
    <w:qFormat/>
    <w:rPr>
      <w:sz w:val="18"/>
    </w:rPr>
  </w:style>
  <w:style w:type="character" w:styleId="944" w:customStyle="1">
    <w:name w:val="尾注文本 字符"/>
    <w:link w:val="774"/>
    <w:uiPriority w:val="99"/>
    <w:qFormat/>
    <w:rPr>
      <w:sz w:val="20"/>
    </w:rPr>
  </w:style>
  <w:style w:type="paragraph" w:styleId="94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6" w:customStyle="1">
    <w:name w:val="WPSOffice手动目录 1"/>
    <w:uiPriority w:val="0"/>
    <w:qFormat/>
    <w:rPr>
      <w:rFonts w:asciiTheme="minorHAnsi" w:hAnsiTheme="minorHAnsi" w:eastAsiaTheme="minorEastAsia" w:cstheme="minorBidi"/>
      <w:lang w:val="en-US" w:eastAsia="zh-CN" w:bidi="ar-SA"/>
    </w:rPr>
  </w:style>
  <w:style w:type="character" w:styleId="947" w:customStyle="1">
    <w:name w:val="font71"/>
    <w:basedOn w:val="761"/>
    <w:uiPriority w:val="0"/>
    <w:qFormat/>
    <w:rPr>
      <w:rFonts w:ascii="Arial" w:hAnsi="Arial" w:cs="Arial"/>
      <w:color w:val="000000"/>
      <w:sz w:val="20"/>
      <w:szCs w:val="20"/>
      <w:u w:val="none"/>
    </w:rPr>
  </w:style>
  <w:style w:type="character" w:styleId="948" w:customStyle="1">
    <w:name w:val="font11"/>
    <w:basedOn w:val="761"/>
    <w:uiPriority w:val="0"/>
    <w:qFormat/>
    <w:rPr>
      <w:rFonts w:hint="eastAsia" w:ascii="宋体" w:hAnsi="宋体" w:eastAsia="宋体" w:cs="宋体"/>
      <w:color w:val="000000"/>
      <w:sz w:val="20"/>
      <w:szCs w:val="20"/>
      <w:u w:val="none"/>
    </w:rPr>
  </w:style>
  <w:style w:type="character" w:styleId="949" w:customStyle="1">
    <w:name w:val="font81"/>
    <w:basedOn w:val="761"/>
    <w:uiPriority w:val="0"/>
    <w:qFormat/>
    <w:rPr>
      <w:rFonts w:hint="default" w:ascii="Times New Roman" w:hAnsi="Times New Roman" w:cs="Times New Roman"/>
      <w:color w:val="000000"/>
      <w:sz w:val="20"/>
      <w:szCs w:val="20"/>
      <w:u w:val="none"/>
    </w:rPr>
  </w:style>
  <w:style w:type="paragraph" w:styleId="950" w:customStyle="1">
    <w:name w:val="Normal_17"/>
    <w:uiPriority w:val="0"/>
    <w:qFormat/>
    <w:rPr>
      <w:rFonts w:ascii="Times New Roman" w:hAnsi="Times New Roman" w:eastAsia="Times New Roman" w:cs="Times New Roman"/>
      <w:sz w:val="24"/>
      <w:szCs w:val="24"/>
      <w:lang w:val="en-US" w:eastAsia="zh-CN" w:bidi="ar-SA"/>
    </w:rPr>
  </w:style>
  <w:style w:type="character" w:styleId="951" w:customStyle="1">
    <w:name w:val="font21"/>
    <w:basedOn w:val="761"/>
    <w:uiPriority w:val="0"/>
    <w:qFormat/>
    <w:rPr>
      <w:rFonts w:hint="eastAsia" w:ascii="宋体" w:hAnsi="宋体" w:eastAsia="宋体" w:cs="宋体"/>
      <w:color w:val="ff0000"/>
      <w:sz w:val="20"/>
      <w:szCs w:val="20"/>
      <w:u w:val="none"/>
    </w:rPr>
  </w:style>
  <w:style w:type="paragraph" w:styleId="952" w:customStyle="1">
    <w:name w:val="纯文本1"/>
    <w:basedOn w:val="751"/>
    <w:uiPriority w:val="0"/>
    <w:qFormat/>
    <w:rPr>
      <w:rFonts w:ascii="宋体" w:hAnsi="Courier New" w:eastAsia="楷体_GB2312"/>
      <w:sz w:val="26"/>
    </w:rPr>
  </w:style>
  <w:style w:type="character" w:styleId="953"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4"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5" w:customStyle="1">
    <w:name w:val="Table Paragraph"/>
    <w:basedOn w:val="751"/>
    <w:uiPriority w:val="1"/>
    <w:qFormat/>
    <w:rPr>
      <w:sz w:val="24"/>
    </w:rPr>
  </w:style>
  <w:style w:type="paragraph" w:styleId="956" w:customStyle="1">
    <w:name w:val="首行缩进"/>
    <w:basedOn w:val="751"/>
    <w:uiPriority w:val="0"/>
    <w:qFormat/>
    <w:pPr>
      <w:ind w:firstLine="480"/>
    </w:pPr>
    <w:rPr>
      <w:lang w:val="zh-CN"/>
    </w:rPr>
  </w:style>
  <w:style w:type="paragraph" w:styleId="957" w:customStyle="1">
    <w:name w:val="Table Text"/>
    <w:basedOn w:val="751"/>
    <w:uiPriority w:val="0"/>
    <w:semiHidden/>
    <w:qFormat/>
    <w:rPr>
      <w:rFonts w:ascii="仿宋" w:hAnsi="仿宋" w:eastAsia="仿宋" w:cs="宋体"/>
      <w:color w:val="000000"/>
      <w:sz w:val="28"/>
      <w:szCs w:val="28"/>
    </w:rPr>
  </w:style>
  <w:style w:type="paragraph" w:styleId="95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0"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1" w:customStyle="1">
    <w:name w:val="正文文本缩进 字符"/>
    <w:basedOn w:val="761"/>
    <w:link w:val="768"/>
    <w:uiPriority w:val="0"/>
    <w:qFormat/>
    <w:rPr>
      <w:rFonts w:ascii="方正仿宋简体" w:hAnsi="创艺简仿宋" w:eastAsia="方正仿宋简体" w:cstheme="minorBidi"/>
      <w:sz w:val="24"/>
    </w:rPr>
  </w:style>
  <w:style w:type="paragraph" w:styleId="962"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3"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4"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5"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66" w:customStyle="1">
    <w:name w:val="列表段落1"/>
    <w:basedOn w:val="751"/>
    <w:uiPriority w:val="34"/>
    <w:qFormat/>
    <w:pPr>
      <w:ind w:firstLine="420"/>
      <w:spacing w:line="360" w:lineRule="auto"/>
    </w:pPr>
    <w:rPr>
      <w:rFonts w:ascii="Tahoma" w:hAnsi="Tahoma" w:eastAsia="宋体"/>
      <w:sz w:val="22"/>
    </w:rPr>
  </w:style>
  <w:style w:type="paragraph" w:styleId="96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68"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9</cp:revision>
  <dcterms:created xsi:type="dcterms:W3CDTF">2026-07-16T04:33:00Z</dcterms:created>
  <dcterms:modified xsi:type="dcterms:W3CDTF">2026-07-17T06:42:25Z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CA2F217D7FD94BF8A5376439379FE9D1_13</vt:lpwstr>
  </property>
  <property fmtid="{D5CDD505-2E9C-101B-9397-08002B2CF9AE}" pid="4" name="KSOTemplateDocerSaveRecord">
    <vt:lpwstr>eyJoZGlkIjoiY2E5NmM5NzMyYmQzOTliZmUyZmY1ODY0YjI0NWI1MTUiLCJ1c2VySWQiOiIxMTAwNzg1MTUyIn0=</vt:lpwstr>
  </property>
</Properties>
</file>