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85" w:lineRule="atLeast"/>
        <w:rPr>
          <w:rFonts w:hint="eastAsia" w:ascii="宋体" w:hAnsi="宋体" w:cs="宋体"/>
          <w:b/>
          <w:sz w:val="72"/>
        </w:rPr>
        <w:pBdr>
          <w:top w:val="none" w:color="000000" w:sz="0" w:space="0"/>
          <w:left w:val="none" w:color="000000" w:sz="0" w:space="0"/>
          <w:bottom w:val="none" w:color="000000" w:sz="0" w:space="0"/>
          <w:right w:val="none" w:color="000000" w:sz="0" w:space="0"/>
        </w:pBdr>
      </w:pPr>
      <w:r>
        <w:rPr>
          <w:rFonts w:hint="eastAsia" w:ascii="宋体" w:hAnsi="宋体" w:cs="宋体"/>
          <w:b/>
          <w:sz w:val="72"/>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太仓市政府采购</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招 标 文 件</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630"/>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right"/>
        <w:spacing w:line="85" w:lineRule="atLeast"/>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pPr>
        <w:ind w:firstLine="1084"/>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项目编号：JSZC-320585-JZCG-G2026-0063</w:t>
      </w:r>
      <w:r/>
    </w:p>
    <w:p>
      <w:pPr>
        <w:ind w:firstLine="1084"/>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项目名称：新建欧亚马地块幼儿园、九年一贯制学</w:t>
      </w:r>
      <w:r/>
    </w:p>
    <w:p>
      <w:pPr>
        <w:ind w:firstLine="2942"/>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校（横沥佳苑南侧）智能化项目</w:t>
      </w:r>
      <w:r/>
    </w:p>
    <w:p>
      <w:pPr>
        <w:ind w:firstLine="1084"/>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采购单位：江苏省太仓高新技术产业</w:t>
      </w:r>
      <w:r/>
    </w:p>
    <w:p>
      <w:pPr>
        <w:ind w:firstLine="2942"/>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开发区管理委员会</w:t>
      </w:r>
      <w:r/>
    </w:p>
    <w:p>
      <w:pPr>
        <w:ind w:firstLine="1084"/>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采购项目类别：货物类</w:t>
      </w:r>
      <w:r/>
    </w:p>
    <w:p>
      <w:pPr>
        <w:ind w:firstLine="1084"/>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标的所属行业：（二）工业</w:t>
      </w:r>
      <w:r/>
    </w:p>
    <w:p>
      <w:pPr>
        <w:spacing w:line="85" w:lineRule="atLeast"/>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pStyle w:val="889"/>
        <w:rPr>
          <w:sz w:val="28"/>
        </w:rPr>
      </w:pPr>
      <w:r>
        <w:rPr>
          <w:sz w:val="28"/>
        </w:rPr>
      </w:r>
      <w:r/>
    </w:p>
    <w:p>
      <w:r/>
      <w:r/>
    </w:p>
    <w:p>
      <w:pPr>
        <w:pStyle w:val="878"/>
        <w:rPr>
          <w:lang w:eastAsia="zh-CN"/>
        </w:rPr>
      </w:pPr>
      <w:r>
        <w:rPr>
          <w:lang w:eastAsia="zh-CN"/>
        </w:rPr>
      </w:r>
      <w:r/>
    </w:p>
    <w:p>
      <w:pPr>
        <w:pStyle w:val="878"/>
        <w:rPr>
          <w:lang w:eastAsia="zh-CN"/>
        </w:rPr>
      </w:pPr>
      <w:r>
        <w:rPr>
          <w:lang w:eastAsia="zh-CN"/>
        </w:rPr>
      </w:r>
      <w:r/>
    </w:p>
    <w:p>
      <w:pPr>
        <w:pStyle w:val="878"/>
        <w:rPr>
          <w:rFonts w:eastAsiaTheme="minorEastAsia"/>
          <w:lang w:eastAsia="zh-CN"/>
        </w:rPr>
      </w:pPr>
      <w:r>
        <w:rPr>
          <w:rFonts w:eastAsiaTheme="minorEastAsia"/>
          <w:lang w:eastAsia="zh-CN"/>
        </w:rPr>
      </w:r>
      <w:r/>
    </w:p>
    <w:p>
      <w:pPr>
        <w:pStyle w:val="878"/>
        <w:rPr>
          <w:rFonts w:eastAsiaTheme="minorEastAsia"/>
          <w:lang w:eastAsia="zh-CN"/>
        </w:rPr>
      </w:pPr>
      <w:r>
        <w:rPr>
          <w:rFonts w:eastAsiaTheme="minorEastAsia"/>
          <w:lang w:eastAsia="zh-CN"/>
        </w:rPr>
      </w:r>
      <w:r/>
    </w:p>
    <w:p>
      <w:pPr>
        <w:pStyle w:val="878"/>
        <w:rPr>
          <w:rFonts w:eastAsiaTheme="minorEastAsia"/>
          <w:lang w:eastAsia="zh-CN"/>
        </w:rPr>
      </w:pPr>
      <w:r>
        <w:rPr>
          <w:rFonts w:eastAsiaTheme="minorEastAsia"/>
          <w:lang w:eastAsia="zh-CN"/>
        </w:rPr>
      </w:r>
      <w:r/>
    </w:p>
    <w:p>
      <w:pPr>
        <w:pStyle w:val="878"/>
        <w:rPr>
          <w:rFonts w:eastAsiaTheme="minorEastAsia"/>
          <w:lang w:eastAsia="zh-CN"/>
        </w:rPr>
      </w:pPr>
      <w:r>
        <w:rPr>
          <w:rFonts w:eastAsiaTheme="minorEastAsia"/>
          <w:lang w:eastAsia="zh-CN"/>
        </w:rPr>
      </w:r>
      <w:r/>
    </w:p>
    <w:p>
      <w:pPr>
        <w:pStyle w:val="878"/>
        <w:rPr>
          <w:rFonts w:eastAsiaTheme="minorEastAsia"/>
          <w:lang w:eastAsia="zh-CN"/>
        </w:rPr>
      </w:pPr>
      <w:r>
        <w:rPr>
          <w:rFonts w:eastAsiaTheme="minorEastAsia"/>
          <w:lang w:eastAsia="zh-CN"/>
        </w:rPr>
      </w:r>
      <w:r/>
    </w:p>
    <w:p>
      <w:pPr>
        <w:pStyle w:val="878"/>
        <w:rPr>
          <w:lang w:eastAsia="zh-CN"/>
        </w:rPr>
      </w:pPr>
      <w:r>
        <w:rPr>
          <w:lang w:eastAsia="zh-CN"/>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44"/>
        </w:rPr>
        <w:t xml:space="preserve">苏州市公共资源交易中心太仓分中心</w:t>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ascii="宋体" w:hAnsi="宋体" w:cs="宋体"/>
          <w:sz w:val="44"/>
        </w:rPr>
        <w:t xml:space="preserve">202</w:t>
      </w:r>
      <w:r>
        <w:rPr>
          <w:rFonts w:hint="eastAsia" w:ascii="宋体" w:hAnsi="宋体" w:cs="宋体"/>
          <w:sz w:val="44"/>
        </w:rPr>
        <w:t xml:space="preserve">6</w:t>
      </w:r>
      <w:r>
        <w:rPr>
          <w:rFonts w:ascii="宋体" w:hAnsi="宋体" w:cs="宋体"/>
          <w:sz w:val="44"/>
        </w:rPr>
        <w:t xml:space="preserve">年</w:t>
      </w:r>
      <w:r>
        <w:rPr>
          <w:rFonts w:hint="eastAsia" w:ascii="宋体" w:hAnsi="宋体" w:cs="宋体"/>
          <w:sz w:val="44"/>
        </w:rPr>
        <w:t xml:space="preserve">8</w:t>
      </w:r>
      <w:r>
        <w:rPr>
          <w:rFonts w:ascii="宋体" w:hAnsi="宋体" w:cs="宋体"/>
          <w:sz w:val="44"/>
        </w:rPr>
        <w:t xml:space="preserve">月</w:t>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r>
      <w:r/>
    </w:p>
    <w:p>
      <w:pPr>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目 录</w:t>
      </w:r>
      <w:r/>
    </w:p>
    <w:p>
      <w:pPr>
        <w:spacing w:line="85"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第一部分：招标公告</w:t>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第二部分：投标人须知</w:t>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第三部分：项目需求</w:t>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第四部分：投标文件格式</w:t>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第五部分：评标方法与评标标准</w:t>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第六部分：合同主要条款</w:t>
      </w:r>
      <w:r/>
    </w:p>
    <w:p>
      <w:pPr>
        <w:spacing w:before="240" w:after="240"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center"/>
        <w:rPr>
          <w:rFonts w:hint="eastAsia" w:ascii="宋体" w:hAnsi="宋体" w:cs="宋体"/>
          <w:b/>
          <w:sz w:val="44"/>
        </w:rPr>
      </w:pPr>
      <w:r>
        <w:rPr>
          <w:rFonts w:hint="eastAsia" w:ascii="宋体" w:hAnsi="宋体" w:cs="宋体"/>
        </w:rPr>
        <w:br w:type="page" w:clear="all"/>
      </w:r>
      <w:r>
        <w:rPr>
          <w:rFonts w:ascii="宋体" w:hAnsi="宋体" w:cs="宋体"/>
          <w:b/>
          <w:sz w:val="44"/>
        </w:rPr>
        <w:t xml:space="preserve">第一部分</w:t>
      </w:r>
      <w:r>
        <w:rPr>
          <w:rFonts w:hint="eastAsia" w:ascii="宋体" w:hAnsi="宋体" w:cs="宋体"/>
          <w:b/>
          <w:sz w:val="44"/>
        </w:rPr>
        <w:t xml:space="preserve">  </w:t>
      </w:r>
      <w:r>
        <w:rPr>
          <w:rFonts w:ascii="宋体" w:hAnsi="宋体" w:cs="宋体"/>
          <w:b/>
          <w:sz w:val="44"/>
        </w:rPr>
        <w:t xml:space="preserve">招标公告</w:t>
      </w:r>
      <w:r/>
    </w:p>
    <w:tbl>
      <w:tblPr>
        <w:tblStyle w:val="868"/>
        <w:tblW w:w="940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40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403" w:type="dxa"/>
            <w:vAlign w:val="center"/>
            <w:textDirection w:val="lrTb"/>
            <w:noWrap w:val="false"/>
          </w:tcPr>
          <w:p>
            <w:pPr>
              <w:pStyle w:val="875"/>
              <w:jc w:val="left"/>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项目概况</w:t>
            </w:r>
            <w:r/>
          </w:p>
          <w:p>
            <w:pPr>
              <w:pStyle w:val="875"/>
              <w:jc w:val="left"/>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新建欧亚马地块幼儿园、九年一贯制学校（横沥佳苑南侧）智能化项目JSZC-320585-JZCG-G2026-0063招标项目的潜在投标人应在“苏采云”系统（网址：http://jszfcg.jsczt.cn/）自行下载 获取招标文件，并于</w:t>
            </w:r>
            <w:bookmarkStart w:id="27" w:name="_GoBack"/>
            <w:r/>
            <w:bookmarkEnd w:id="27"/>
            <w:r>
              <w:rPr>
                <w:rFonts w:hint="eastAsia" w:ascii="仿宋" w:hAnsi="仿宋" w:eastAsia="仿宋" w:cs="仿宋"/>
                <w:sz w:val="24"/>
                <w:szCs w:val="24"/>
                <w:lang w:eastAsia="zh-CN"/>
              </w:rPr>
              <w:t xml:space="preserve">2026-9-17 09:30 （北京时间）前递交投标文件。</w:t>
            </w:r>
            <w:r/>
          </w:p>
        </w:tc>
      </w:tr>
    </w:tbl>
    <w:p>
      <w:pPr>
        <w:pStyle w:val="866"/>
        <w:keepLines w:val="0"/>
        <w:keepNext w:val="0"/>
        <w:spacing w:before="0" w:after="0" w:line="360" w:lineRule="auto"/>
        <w:shd w:val="clear" w:color="auto" w:fill="ffffff"/>
        <w:rPr>
          <w:rFonts w:hint="eastAsia" w:ascii="仿宋" w:hAnsi="仿宋" w:eastAsia="仿宋" w:cs="仿宋"/>
          <w:sz w:val="24"/>
        </w:rPr>
      </w:pPr>
      <w:r>
        <w:rPr>
          <w:rStyle w:val="880"/>
          <w:rFonts w:hint="eastAsia" w:ascii="仿宋" w:hAnsi="仿宋" w:eastAsia="仿宋" w:cs="仿宋"/>
          <w:sz w:val="24"/>
          <w:shd w:val="clear" w:color="auto" w:fill="ffffff"/>
        </w:rPr>
        <w:t xml:space="preserve">一、项目基本情况</w:t>
      </w:r>
      <w:r/>
    </w:p>
    <w:p>
      <w:pPr>
        <w:pStyle w:val="875"/>
        <w:ind w:firstLine="480"/>
        <w:spacing w:after="0" w:line="360" w:lineRule="auto"/>
        <w:shd w:val="clear" w:color="auto" w:fill="ffffff"/>
        <w:widowControl/>
        <w:rPr>
          <w:rFonts w:hint="eastAsia" w:ascii="仿宋" w:hAnsi="仿宋" w:eastAsia="仿宋" w:cs="仿宋"/>
          <w:sz w:val="24"/>
          <w:szCs w:val="24"/>
          <w:lang w:eastAsia="zh-CN"/>
        </w:rPr>
      </w:pPr>
      <w:r/>
      <w:bookmarkStart w:id="0" w:name="OLE_LINK4"/>
      <w:r>
        <w:rPr>
          <w:rFonts w:hint="eastAsia" w:ascii="仿宋" w:hAnsi="仿宋" w:eastAsia="仿宋" w:cs="仿宋"/>
          <w:sz w:val="24"/>
          <w:szCs w:val="24"/>
          <w:shd w:val="clear" w:color="auto" w:fill="ffffff"/>
          <w:lang w:eastAsia="zh-CN"/>
        </w:rPr>
        <w:t xml:space="preserve">项目编号：</w:t>
      </w:r>
      <w:r>
        <w:rPr>
          <w:rFonts w:hint="eastAsia" w:ascii="仿宋" w:hAnsi="仿宋" w:eastAsia="仿宋" w:cs="仿宋"/>
          <w:sz w:val="24"/>
          <w:szCs w:val="24"/>
          <w:lang w:eastAsia="zh-CN"/>
        </w:rPr>
        <w:t xml:space="preserve">JSZC-320585-JZCG-G2026-0063</w:t>
      </w:r>
      <w:r/>
    </w:p>
    <w:p>
      <w:pPr>
        <w:pStyle w:val="875"/>
        <w:ind w:firstLine="480"/>
        <w:spacing w:after="0"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项目名称：</w:t>
      </w:r>
      <w:r>
        <w:rPr>
          <w:rFonts w:hint="eastAsia" w:ascii="仿宋" w:hAnsi="仿宋" w:eastAsia="仿宋" w:cs="仿宋"/>
          <w:sz w:val="24"/>
          <w:szCs w:val="24"/>
          <w:lang w:eastAsia="zh-CN"/>
        </w:rPr>
        <w:t xml:space="preserve">新建欧亚马地块幼儿园、九年一贯制学校（横沥佳苑南侧）智能化项目</w:t>
      </w:r>
      <w:r/>
    </w:p>
    <w:p>
      <w:pPr>
        <w:pStyle w:val="875"/>
        <w:ind w:firstLine="480"/>
        <w:spacing w:after="0" w:line="360" w:lineRule="auto"/>
        <w:shd w:val="clear" w:color="auto" w:fill="ffffff"/>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预算金额：1265 万元；</w:t>
      </w:r>
      <w:r/>
    </w:p>
    <w:p>
      <w:pPr>
        <w:pStyle w:val="875"/>
        <w:ind w:firstLine="480"/>
        <w:spacing w:after="0" w:line="360" w:lineRule="auto"/>
        <w:shd w:val="clear" w:color="auto" w:fill="ffffff"/>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最高限价（如有）：无；</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采购方式：公开招标 </w:t>
      </w:r>
      <w:bookmarkEnd w:id="0"/>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采购需求：</w:t>
      </w:r>
      <w:r/>
    </w:p>
    <w:tbl>
      <w:tblPr>
        <w:tblStyle w:val="868"/>
        <w:tblW w:w="4421" w:type="pct"/>
        <w:tblInd w:w="359" w:type="dxa"/>
        <w:tblLayout w:type="fixed"/>
        <w:tblCellMar>
          <w:left w:w="108" w:type="dxa"/>
          <w:top w:w="0" w:type="dxa"/>
          <w:right w:w="108" w:type="dxa"/>
          <w:bottom w:w="0" w:type="dxa"/>
        </w:tblCellMar>
        <w:tblLook w:val="04A0" w:firstRow="1" w:lastRow="0" w:firstColumn="1" w:lastColumn="0" w:noHBand="0" w:noVBand="1"/>
      </w:tblPr>
      <w:tblGrid>
        <w:gridCol w:w="720"/>
        <w:gridCol w:w="2290"/>
        <w:gridCol w:w="2756"/>
        <w:gridCol w:w="736"/>
        <w:gridCol w:w="736"/>
        <w:gridCol w:w="1295"/>
      </w:tblGrid>
      <w:tr>
        <w:trPr>
          <w:trHeight w:val="380"/>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行业属性</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241"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第一部分：设备材料清单</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rPr>
                <w:rFonts w:hint="eastAsia" w:ascii="仿宋" w:hAnsi="仿宋" w:eastAsia="仿宋" w:cs="仿宋"/>
                <w:b/>
                <w:bCs/>
                <w:sz w:val="24"/>
              </w:rPr>
            </w:pPr>
            <w:r>
              <w:rPr>
                <w:rFonts w:hint="eastAsia" w:ascii="仿宋" w:hAnsi="仿宋" w:eastAsia="仿宋" w:cs="仿宋"/>
                <w:b/>
                <w:bCs/>
                <w:sz w:val="24"/>
              </w:rPr>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241"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一、安防系统</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rPr>
                <w:rFonts w:hint="eastAsia" w:ascii="仿宋" w:hAnsi="仿宋" w:eastAsia="仿宋" w:cs="仿宋"/>
                <w:b/>
                <w:bCs/>
                <w:sz w:val="24"/>
              </w:rPr>
            </w:pPr>
            <w:r>
              <w:rPr>
                <w:rFonts w:hint="eastAsia" w:ascii="仿宋" w:hAnsi="仿宋" w:eastAsia="仿宋" w:cs="仿宋"/>
                <w:b/>
                <w:bCs/>
                <w:sz w:val="24"/>
              </w:rPr>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241"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（一）安防（监控、电子围栏报警、巡更）系统</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rPr>
                <w:rFonts w:hint="eastAsia" w:ascii="仿宋" w:hAnsi="仿宋" w:eastAsia="仿宋" w:cs="仿宋"/>
                <w:b/>
                <w:bCs/>
                <w:sz w:val="24"/>
              </w:rPr>
            </w:pPr>
            <w:r>
              <w:rPr>
                <w:rFonts w:hint="eastAsia" w:ascii="仿宋" w:hAnsi="仿宋" w:eastAsia="仿宋" w:cs="仿宋"/>
                <w:b/>
                <w:bCs/>
                <w:sz w:val="24"/>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764" w:type="pct"/>
            <w:vAlign w:val="center"/>
            <w:textDirection w:val="lrTb"/>
            <w:noWrap/>
          </w:tcPr>
          <w:p>
            <w:pPr>
              <w:jc w:val="left"/>
              <w:widowControl/>
              <w:rPr>
                <w:rFonts w:hint="eastAsia" w:ascii="仿宋" w:hAnsi="仿宋" w:eastAsia="仿宋" w:cs="仿宋"/>
                <w:b/>
                <w:bCs/>
                <w:sz w:val="24"/>
              </w:rPr>
            </w:pPr>
            <w:r>
              <w:rPr>
                <w:rFonts w:hint="eastAsia" w:ascii="仿宋" w:hAnsi="仿宋" w:eastAsia="仿宋" w:cs="仿宋"/>
                <w:b/>
                <w:bCs/>
                <w:sz w:val="24"/>
                <w:lang w:bidi="ar"/>
              </w:rPr>
              <w:t xml:space="preserve">A.监控系统</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left"/>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rPr>
                <w:rFonts w:hint="eastAsia" w:ascii="仿宋" w:hAnsi="仿宋" w:eastAsia="仿宋" w:cs="仿宋"/>
                <w:b/>
                <w:bCs/>
                <w:sz w:val="24"/>
              </w:rPr>
            </w:pPr>
            <w:r>
              <w:rPr>
                <w:rFonts w:hint="eastAsia" w:ascii="仿宋" w:hAnsi="仿宋" w:eastAsia="仿宋" w:cs="仿宋"/>
                <w:b/>
                <w:bCs/>
                <w:sz w:val="24"/>
              </w:rPr>
            </w:r>
            <w:r/>
          </w:p>
        </w:tc>
      </w:tr>
      <w:tr>
        <w:trPr>
          <w:trHeight w:val="720"/>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室内高清筒形摄像机（</w:t>
            </w:r>
            <w:r>
              <w:rPr>
                <w:rStyle w:val="901"/>
                <w:rFonts w:hint="default" w:ascii="仿宋" w:hAnsi="仿宋" w:eastAsia="仿宋" w:cs="仿宋"/>
                <w:color w:val="auto"/>
                <w:sz w:val="24"/>
                <w:szCs w:val="24"/>
                <w:lang w:bidi="ar"/>
              </w:rPr>
              <w:t xml:space="preserve">核心产品</w:t>
            </w:r>
            <w:r>
              <w:rPr>
                <w:rFonts w:hint="eastAsia" w:ascii="仿宋" w:hAnsi="仿宋" w:eastAsia="仿宋" w:cs="仿宋"/>
                <w:sz w:val="24"/>
                <w:lang w:bidi="ar"/>
              </w:rPr>
              <w:t xml:space="preserve">）</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shd w:val="clear" w:color="auto" w:fill="ffffff"/>
              </w:rPr>
              <w:t xml:space="preserve">详见第三部分项目需求</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231</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高清网络彩色半球摄像机</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shd w:val="clear" w:color="auto" w:fill="ffffff"/>
              </w:rPr>
              <w:t xml:space="preserve">详见第三部分项目需求</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368</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高清网络电梯半球摄像机</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shd w:val="clear" w:color="auto" w:fill="ffffff"/>
              </w:rPr>
              <w:t xml:space="preserve">详见第三部分项目需求</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电梯专用无线网桥（带楼显）</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shd w:val="clear" w:color="auto" w:fill="ffffff"/>
              </w:rPr>
              <w:t xml:space="preserve">详见第三部分项目需求</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工业</w:t>
            </w:r>
            <w:r/>
          </w:p>
        </w:tc>
      </w:tr>
      <w:tr>
        <w:trPr>
          <w:trHeight w:val="38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仿宋" w:hAnsi="仿宋" w:eastAsia="仿宋" w:cs="仿宋"/>
                <w:sz w:val="24"/>
                <w:lang w:bidi="ar"/>
              </w:rPr>
            </w:pPr>
            <w:r>
              <w:rPr>
                <w:rFonts w:hint="eastAsia" w:ascii="仿宋" w:hAnsi="仿宋" w:eastAsia="仿宋" w:cs="仿宋"/>
                <w:sz w:val="24"/>
                <w:lang w:bidi="ar"/>
              </w:rPr>
              <w:t xml:space="preserve">......</w:t>
            </w:r>
            <w:r/>
          </w:p>
        </w:tc>
      </w:tr>
    </w:tbl>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具体内容详见第三部分项目需求.</w:t>
      </w:r>
      <w:r/>
    </w:p>
    <w:p>
      <w:pPr>
        <w:pStyle w:val="875"/>
        <w:ind w:firstLine="480"/>
        <w:spacing w:after="0" w:line="360" w:lineRule="auto"/>
        <w:shd w:val="clear" w:color="auto" w:fill="ffffff"/>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合同履行期限：</w:t>
      </w:r>
      <w:bookmarkStart w:id="1" w:name="OLE_LINK9"/>
      <w:r>
        <w:rPr>
          <w:rFonts w:hint="eastAsia" w:ascii="仿宋" w:hAnsi="仿宋" w:eastAsia="仿宋" w:cs="仿宋"/>
          <w:sz w:val="24"/>
          <w:szCs w:val="24"/>
          <w:shd w:val="clear" w:color="auto" w:fill="ffffff"/>
          <w:lang w:eastAsia="zh-CN"/>
        </w:rPr>
        <w:t xml:space="preserve">自签订合同后配合项目现场装修进度，120天内完成安装调试，具体时间以采购单位要求为准。</w:t>
      </w:r>
      <w:bookmarkEnd w:id="1"/>
      <w:r/>
      <w:r/>
    </w:p>
    <w:p>
      <w:pPr>
        <w:pStyle w:val="875"/>
        <w:ind w:firstLine="480"/>
        <w:spacing w:after="0" w:line="360" w:lineRule="auto"/>
        <w:shd w:val="clear" w:color="auto" w:fill="ffffff"/>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本项目（是/否）接受联合体投标：不接受联合体</w:t>
      </w:r>
      <w:r/>
    </w:p>
    <w:p>
      <w:pPr>
        <w:pStyle w:val="866"/>
        <w:keepLines w:val="0"/>
        <w:keepNext w:val="0"/>
        <w:spacing w:before="0" w:after="0" w:line="360" w:lineRule="auto"/>
        <w:rPr>
          <w:rFonts w:hint="eastAsia" w:ascii="仿宋" w:hAnsi="仿宋" w:eastAsia="仿宋" w:cs="仿宋"/>
          <w:sz w:val="24"/>
        </w:rPr>
      </w:pPr>
      <w:r>
        <w:rPr>
          <w:rStyle w:val="880"/>
          <w:rFonts w:hint="eastAsia" w:ascii="仿宋" w:hAnsi="仿宋" w:eastAsia="仿宋" w:cs="仿宋"/>
          <w:sz w:val="24"/>
          <w:shd w:val="clear" w:color="auto" w:fill="ffffff"/>
        </w:rPr>
        <w:t xml:space="preserve">二、申请人的资格要求</w:t>
      </w:r>
      <w:r/>
    </w:p>
    <w:p>
      <w:pPr>
        <w:pStyle w:val="875"/>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（一）满足《中华人民共和国政府采购法》第二十二条规定；</w:t>
      </w:r>
      <w:r/>
    </w:p>
    <w:p>
      <w:pPr>
        <w:pStyle w:val="875"/>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1.具有独立承担民事责任的能力证明，包括法人或者其他组织的营业执照等证明文件，自然人的身份证明；</w:t>
      </w:r>
      <w:r/>
    </w:p>
    <w:p>
      <w:pPr>
        <w:pStyle w:val="875"/>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2.具有良好的商业信誉和健全的财务会计制度证明；</w:t>
      </w:r>
      <w:r/>
    </w:p>
    <w:p>
      <w:pPr>
        <w:pStyle w:val="875"/>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3.具备履行合同所必需的设备和专业技术能力的证明材料或承诺；</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4.依法缴纳税收和社会保障资金的相关资料；</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5.参加政府采购活动前三年内在经营活动中没有重大违法记录的书面声明函；</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6.法律、行政法规规定的其他条件；</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（二）落实政府采购政策需满足的资格要求：</w:t>
      </w:r>
      <w:r/>
    </w:p>
    <w:p>
      <w:pPr>
        <w:pStyle w:val="875"/>
        <w:ind w:firstLine="723"/>
        <w:jc w:val="left"/>
        <w:spacing w:after="0" w:line="360" w:lineRule="auto"/>
        <w:widowControl/>
        <w:rPr>
          <w:rFonts w:hint="eastAsia" w:ascii="仿宋" w:hAnsi="仿宋" w:eastAsia="仿宋" w:cs="仿宋"/>
          <w:sz w:val="24"/>
          <w:szCs w:val="24"/>
          <w:shd w:val="clear" w:color="auto" w:fill="ffffff"/>
          <w:lang w:eastAsia="zh-CN"/>
        </w:rPr>
      </w:pPr>
      <w:r/>
      <w:bookmarkStart w:id="2" w:name="OLE_LINK8"/>
      <w:r/>
      <w:bookmarkStart w:id="3" w:name="OLE_LINK10"/>
      <w:r>
        <w:rPr>
          <w:rFonts w:hint="eastAsia" w:ascii="仿宋" w:hAnsi="仿宋" w:eastAsia="仿宋" w:cs="仿宋"/>
          <w:b/>
          <w:bCs/>
          <w:sz w:val="24"/>
          <w:szCs w:val="24"/>
          <w:shd w:val="clear" w:color="auto" w:fill="ffffff"/>
          <w:lang w:eastAsia="zh-CN"/>
        </w:rPr>
        <w:t xml:space="preserve">本项目非专门面向中小企业采购</w:t>
      </w:r>
      <w:bookmarkEnd w:id="2"/>
      <w:r>
        <w:rPr>
          <w:rFonts w:hint="eastAsia" w:ascii="仿宋" w:hAnsi="仿宋" w:eastAsia="仿宋" w:cs="仿宋"/>
          <w:b/>
          <w:bCs/>
          <w:sz w:val="24"/>
          <w:szCs w:val="24"/>
          <w:shd w:val="clear" w:color="auto" w:fill="ffffff"/>
          <w:lang w:eastAsia="zh-CN"/>
        </w:rPr>
        <w:t xml:space="preserve">。</w:t>
      </w:r>
      <w:bookmarkEnd w:id="3"/>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（三）本项目的特定资格要求： </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（四）拒绝下述供应商参加本次采购活动：</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2、凡为采购项目提供整体设计、规范编制或者项目管理、监理、检测等服务的供应商，不得再参加本项目的采购活动。</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3、法人的分支机构不得参加响应活动（除银行、保险、石油石化、电力、电信等行业特殊情况外）。</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866"/>
        <w:keepLines w:val="0"/>
        <w:keepNext w:val="0"/>
        <w:spacing w:before="0" w:after="0" w:line="360" w:lineRule="auto"/>
        <w:rPr>
          <w:rFonts w:hint="eastAsia" w:ascii="仿宋" w:hAnsi="仿宋" w:eastAsia="仿宋" w:cs="仿宋"/>
          <w:sz w:val="24"/>
        </w:rPr>
      </w:pPr>
      <w:r>
        <w:rPr>
          <w:rStyle w:val="880"/>
          <w:rFonts w:hint="eastAsia" w:ascii="仿宋" w:hAnsi="仿宋" w:eastAsia="仿宋" w:cs="仿宋"/>
          <w:sz w:val="24"/>
          <w:shd w:val="clear" w:color="auto" w:fill="ffffff"/>
        </w:rPr>
        <w:t xml:space="preserve">三、获取招标文件</w:t>
      </w:r>
      <w:r/>
    </w:p>
    <w:p>
      <w:pPr>
        <w:ind w:firstLine="480"/>
        <w:spacing w:line="360" w:lineRule="auto"/>
        <w:shd w:val="clear" w:color="auto" w:fill="ffffff"/>
        <w:rPr>
          <w:rFonts w:hint="eastAsia" w:ascii="仿宋" w:hAnsi="仿宋" w:eastAsia="仿宋" w:cs="仿宋"/>
          <w:sz w:val="24"/>
          <w:shd w:val="clear" w:color="auto" w:fill="ffffff"/>
        </w:rPr>
        <w:pBdr>
          <w:top w:val="single" w:color="CCCCCC" w:sz="2" w:space="0"/>
          <w:left w:val="single" w:color="CCCCCC" w:sz="2" w:space="30"/>
          <w:bottom w:val="single" w:color="CCCCCC" w:sz="2" w:space="0"/>
          <w:right w:val="single" w:color="CCCCCC" w:sz="2" w:space="0"/>
        </w:pBdr>
      </w:pPr>
      <w:r>
        <w:rPr>
          <w:rFonts w:hint="eastAsia" w:ascii="仿宋" w:hAnsi="仿宋" w:eastAsia="仿宋" w:cs="仿宋"/>
          <w:sz w:val="24"/>
          <w:shd w:val="clear" w:color="auto" w:fill="ffffff"/>
        </w:rPr>
        <w:t xml:space="preserve">时间：自本公告发布之日起5个工作日</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w:t>
      </w:r>
      <w:bookmarkStart w:id="4" w:name="OLE_LINK2"/>
      <w:r>
        <w:rPr>
          <w:rFonts w:hint="eastAsia" w:ascii="仿宋" w:hAnsi="仿宋" w:eastAsia="仿宋" w:cs="仿宋"/>
          <w:sz w:val="24"/>
          <w:szCs w:val="24"/>
          <w:shd w:val="clear" w:color="auto" w:fill="ffffff"/>
          <w:lang w:eastAsia="zh-CN"/>
        </w:rPr>
        <w:t xml:space="preserve">“苏采云”系统（网址：http://jszfcg.jsczt.cn/）</w:t>
      </w:r>
      <w:bookmarkEnd w:id="4"/>
      <w:r>
        <w:rPr>
          <w:rFonts w:hint="eastAsia" w:ascii="仿宋" w:hAnsi="仿宋" w:eastAsia="仿宋" w:cs="仿宋"/>
          <w:sz w:val="24"/>
          <w:szCs w:val="24"/>
          <w:shd w:val="clear" w:color="auto" w:fill="ffffff"/>
          <w:lang w:eastAsia="zh-CN"/>
        </w:rPr>
        <w:t xml:space="preserve">自行下载 </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方式：自行下载 </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售价：0.00元 </w:t>
      </w:r>
      <w:r/>
    </w:p>
    <w:p>
      <w:pPr>
        <w:pStyle w:val="866"/>
        <w:keepLines w:val="0"/>
        <w:keepNext w:val="0"/>
        <w:spacing w:before="0" w:after="0" w:line="360" w:lineRule="auto"/>
        <w:rPr>
          <w:rFonts w:hint="eastAsia" w:ascii="仿宋" w:hAnsi="仿宋" w:eastAsia="仿宋" w:cs="仿宋"/>
          <w:sz w:val="24"/>
        </w:rPr>
      </w:pPr>
      <w:r>
        <w:rPr>
          <w:rStyle w:val="880"/>
          <w:rFonts w:hint="eastAsia" w:ascii="仿宋" w:hAnsi="仿宋" w:eastAsia="仿宋" w:cs="仿宋"/>
          <w:sz w:val="24"/>
          <w:shd w:val="clear" w:color="auto" w:fill="ffffff"/>
        </w:rPr>
        <w:t xml:space="preserve">四、提交投标文件截止时间、开标时间和地点</w:t>
      </w:r>
      <w:r/>
    </w:p>
    <w:p>
      <w:pPr>
        <w:pStyle w:val="875"/>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2026-9-17 </w:t>
      </w:r>
      <w:r>
        <w:rPr>
          <w:rFonts w:hint="eastAsia" w:ascii="仿宋" w:hAnsi="仿宋" w:eastAsia="仿宋" w:cs="仿宋"/>
          <w:sz w:val="24"/>
          <w:szCs w:val="24"/>
          <w:shd w:val="clear" w:color="auto" w:fill="ffffff"/>
          <w:lang w:eastAsia="zh-CN"/>
        </w:rPr>
        <w:t xml:space="preserve"> 09:30 （北京时间）</w:t>
      </w:r>
      <w:r/>
    </w:p>
    <w:p>
      <w:pPr>
        <w:pStyle w:val="875"/>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地点：苏采云系统 </w:t>
      </w:r>
      <w:r/>
    </w:p>
    <w:p>
      <w:pPr>
        <w:pStyle w:val="866"/>
        <w:keepLines w:val="0"/>
        <w:keepNext w:val="0"/>
        <w:spacing w:before="0" w:after="0" w:line="360" w:lineRule="auto"/>
        <w:shd w:val="clear" w:color="auto" w:fill="ffffff"/>
        <w:rPr>
          <w:rFonts w:hint="eastAsia" w:ascii="仿宋" w:hAnsi="仿宋" w:eastAsia="仿宋" w:cs="仿宋"/>
          <w:sz w:val="24"/>
        </w:rPr>
      </w:pPr>
      <w:r>
        <w:rPr>
          <w:rStyle w:val="880"/>
          <w:rFonts w:hint="eastAsia" w:ascii="仿宋" w:hAnsi="仿宋" w:eastAsia="仿宋" w:cs="仿宋"/>
          <w:sz w:val="24"/>
          <w:shd w:val="clear" w:color="auto" w:fill="ffffff"/>
        </w:rPr>
        <w:t xml:space="preserve">五、公告期限</w:t>
      </w:r>
      <w:r/>
    </w:p>
    <w:p>
      <w:pPr>
        <w:pStyle w:val="875"/>
        <w:ind w:firstLine="480"/>
        <w:spacing w:after="0"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自本公告发布之日起5个工作日。</w:t>
      </w:r>
      <w:r/>
    </w:p>
    <w:p>
      <w:pPr>
        <w:pStyle w:val="866"/>
        <w:keepLines w:val="0"/>
        <w:keepNext w:val="0"/>
        <w:spacing w:before="0" w:after="0" w:line="360" w:lineRule="auto"/>
        <w:rPr>
          <w:rFonts w:hint="eastAsia" w:ascii="仿宋" w:hAnsi="仿宋" w:eastAsia="仿宋" w:cs="仿宋"/>
          <w:sz w:val="24"/>
        </w:rPr>
      </w:pPr>
      <w:r>
        <w:rPr>
          <w:rStyle w:val="880"/>
          <w:rFonts w:hint="eastAsia" w:ascii="仿宋" w:hAnsi="仿宋" w:eastAsia="仿宋" w:cs="仿宋"/>
          <w:sz w:val="24"/>
          <w:shd w:val="clear" w:color="auto" w:fill="ffffff"/>
        </w:rPr>
        <w:t xml:space="preserve">六、其他补充事宜</w:t>
      </w:r>
      <w:r/>
    </w:p>
    <w:p>
      <w:pPr>
        <w:ind w:firstLine="480"/>
        <w:spacing w:line="360" w:lineRule="auto"/>
        <w:rPr>
          <w:rFonts w:hint="eastAsia" w:ascii="仿宋" w:hAnsi="仿宋" w:eastAsia="仿宋" w:cs="仿宋"/>
          <w:sz w:val="24"/>
        </w:rPr>
      </w:pPr>
      <w:r/>
      <w:bookmarkStart w:id="5" w:name="OLE_LINK18"/>
      <w:r>
        <w:rPr>
          <w:rFonts w:hint="eastAsia" w:ascii="仿宋" w:hAnsi="仿宋" w:eastAsia="仿宋" w:cs="仿宋"/>
          <w:sz w:val="24"/>
        </w:rPr>
        <w:t xml:space="preserve">1、本项目需要使用CA数字证书制作、上传电子投标文件完成电子投标，请供应商在参加投标活动前办理好CA数字证书申领及电子签章等操作。</w:t>
      </w:r>
      <w:r/>
    </w:p>
    <w:p>
      <w:pPr>
        <w:ind w:firstLine="482"/>
        <w:spacing w:line="360" w:lineRule="auto"/>
        <w:rPr>
          <w:rFonts w:hint="eastAsia" w:ascii="仿宋" w:hAnsi="仿宋" w:eastAsia="仿宋" w:cs="仿宋"/>
          <w:b/>
          <w:sz w:val="24"/>
        </w:rPr>
      </w:pPr>
      <w:r>
        <w:rPr>
          <w:rFonts w:hint="eastAsia" w:ascii="仿宋" w:hAnsi="仿宋" w:eastAsia="仿宋" w:cs="仿宋"/>
          <w:b/>
          <w:sz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rPr>
          <w:rFonts w:hint="eastAsia" w:ascii="仿宋" w:hAnsi="仿宋" w:eastAsia="仿宋" w:cs="仿宋"/>
          <w:sz w:val="24"/>
        </w:rPr>
      </w:pPr>
      <w:r>
        <w:rPr>
          <w:rFonts w:hint="eastAsia" w:ascii="仿宋" w:hAnsi="仿宋" w:eastAsia="仿宋" w:cs="仿宋"/>
          <w:b/>
          <w:sz w:val="24"/>
        </w:rPr>
        <w:t xml:space="preserve">3、本项目采用不见面开标，投标人开标时无需到开标现场进行解密，采取网上开标大厅解密电子投标文件，投标人远程解密要求如下：</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2）投标人登录苏采云系统，点击开标大厅，选择开标项目，完成不见面开标流程。</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3）投标截止时间后根据系统提示解密电子投标文件。</w:t>
      </w:r>
      <w:r>
        <w:rPr>
          <w:rFonts w:hint="eastAsia" w:ascii="仿宋" w:hAnsi="仿宋" w:eastAsia="仿宋" w:cs="仿宋"/>
          <w:b/>
          <w:sz w:val="24"/>
        </w:rPr>
        <w:t xml:space="preserve">解密时间为15分钟，</w:t>
      </w:r>
      <w:r>
        <w:rPr>
          <w:rFonts w:hint="eastAsia" w:ascii="仿宋" w:hAnsi="仿宋" w:eastAsia="仿宋" w:cs="仿宋"/>
          <w:sz w:val="24"/>
        </w:rPr>
        <w:t xml:space="preserve">未在规定时间内完成解密，其投标文件将被拒绝，不参与后续投标流程。</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b/>
          <w:sz w:val="24"/>
        </w:rPr>
        <w:t xml:space="preserve">有关苏采云系统驱动安装，</w:t>
      </w:r>
      <w:r>
        <w:rPr>
          <w:rFonts w:hint="eastAsia" w:ascii="仿宋" w:hAnsi="仿宋" w:eastAsia="仿宋" w:cs="仿宋"/>
          <w:sz w:val="24"/>
        </w:rPr>
        <w:t xml:space="preserve">登录苏州政府采购网，点击页面底部苏采云图标，进入苏采云政府采购一体化平台，点击“驱动下载”，下载</w:t>
      </w:r>
      <w:r>
        <w:rPr>
          <w:rFonts w:hint="eastAsia" w:ascii="仿宋" w:hAnsi="仿宋" w:eastAsia="仿宋" w:cs="仿宋"/>
          <w:b/>
          <w:sz w:val="24"/>
        </w:rPr>
        <w:t xml:space="preserve">“政务CA、方正签章控件驱动安装包及安装说明”</w:t>
      </w:r>
      <w:r>
        <w:rPr>
          <w:rFonts w:hint="eastAsia" w:ascii="仿宋" w:hAnsi="仿宋" w:eastAsia="仿宋" w:cs="仿宋"/>
          <w:sz w:val="24"/>
        </w:rPr>
        <w:t xml:space="preserve">文件，按要求安装驱动。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b/>
          <w:sz w:val="24"/>
        </w:rPr>
        <w:t xml:space="preserve">有关供应商注册、报名、下载电子招标文件、制作上传电子投标文件</w:t>
      </w:r>
      <w:r>
        <w:rPr>
          <w:rFonts w:hint="eastAsia" w:ascii="仿宋" w:hAnsi="仿宋" w:eastAsia="仿宋" w:cs="仿宋"/>
          <w:sz w:val="24"/>
        </w:rPr>
        <w:t xml:space="preserve">、不见面开标及其他注意事项登录苏州政府采购网，在“下载中心”栏目下载“</w:t>
      </w:r>
      <w:r>
        <w:rPr>
          <w:rFonts w:hint="eastAsia" w:ascii="仿宋" w:hAnsi="仿宋" w:eastAsia="仿宋" w:cs="仿宋"/>
          <w:b/>
          <w:sz w:val="24"/>
        </w:rPr>
        <w:t xml:space="preserve">苏采云系统供应商操作</w:t>
      </w:r>
      <w:r>
        <w:rPr>
          <w:rFonts w:hint="eastAsia" w:ascii="仿宋" w:hAnsi="仿宋" w:eastAsia="仿宋" w:cs="仿宋"/>
          <w:b/>
          <w:bCs/>
          <w:sz w:val="24"/>
        </w:rPr>
        <w:t xml:space="preserve">手册</w:t>
      </w:r>
      <w:r>
        <w:rPr>
          <w:rFonts w:hint="eastAsia" w:ascii="仿宋" w:hAnsi="仿宋" w:eastAsia="仿宋" w:cs="仿宋"/>
          <w:sz w:val="24"/>
        </w:rPr>
        <w:t xml:space="preserve">”查阅。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6、有关办理CA数字申领及电子签章事项，登录苏州政府采购网，点击页面底部苏采云图标，进入苏采云政府采购一体化平台，下载“新CA办理指南”文件查阅。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7、有关电子投标制作技术疑问，请咨询苏采云软件公司客服：18261002950、0512-69820854、0519-86722802</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8、政府采购监督电话：0512-53512539</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9、本次招标投标保证金：本项目无须缴纳投标保证金。</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10、政府采购信用融资政策：中标供应商可凭政府采购合同办理融资贷款，详情请见江苏政府采购网“政采贷”专栏。</w:t>
      </w:r>
      <w:r>
        <w:rPr>
          <w:rFonts w:hint="eastAsia" w:ascii="仿宋" w:hAnsi="仿宋" w:eastAsia="仿宋" w:cs="仿宋"/>
          <w:sz w:val="24"/>
        </w:rPr>
        <w:br/>
      </w:r>
      <w:r>
        <w:rPr>
          <w:rFonts w:hint="eastAsia" w:ascii="仿宋" w:hAnsi="仿宋" w:eastAsia="仿宋" w:cs="仿宋"/>
          <w:sz w:val="24"/>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5"/>
      <w:r/>
      <w:r/>
    </w:p>
    <w:p>
      <w:pPr>
        <w:pStyle w:val="866"/>
        <w:jc w:val="left"/>
        <w:keepLines w:val="0"/>
        <w:keepNext w:val="0"/>
        <w:spacing w:before="0" w:after="0" w:line="360" w:lineRule="auto"/>
        <w:rPr>
          <w:rFonts w:hint="eastAsia" w:ascii="仿宋" w:hAnsi="仿宋" w:eastAsia="仿宋" w:cs="仿宋"/>
          <w:sz w:val="24"/>
        </w:rPr>
      </w:pPr>
      <w:r>
        <w:rPr>
          <w:rStyle w:val="880"/>
          <w:rFonts w:hint="eastAsia" w:ascii="仿宋" w:hAnsi="仿宋" w:eastAsia="仿宋" w:cs="仿宋"/>
          <w:sz w:val="24"/>
          <w:shd w:val="clear" w:color="auto" w:fill="ffffff"/>
        </w:rPr>
        <w:t xml:space="preserve">七、对本次招标提出询问，请按以下方式联系</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1.采购人信息 </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名称：江苏省太仓高新技术产业开发区管理委员会</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地址：太仓市上海东路88号</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联系方式：沈熙峰  </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电话：0512-53595073 </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2.采购代理机构信息（如有）</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单位名称：苏州市公共资源交易中心太仓分中心</w:t>
      </w:r>
      <w:r/>
    </w:p>
    <w:p>
      <w:pPr>
        <w:pStyle w:val="875"/>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单位地址：太仓市陆渡街道万金北路88号3栋</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联系人：周萌</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联系电话：0512-53890581</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3.项目联系方式</w:t>
      </w:r>
      <w:r/>
    </w:p>
    <w:p>
      <w:pPr>
        <w:pStyle w:val="875"/>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项目联系人：周萌</w:t>
      </w:r>
      <w:r/>
    </w:p>
    <w:p>
      <w:pPr>
        <w:pStyle w:val="875"/>
        <w:ind w:firstLine="480"/>
        <w:spacing w:after="0" w:line="360" w:lineRule="auto"/>
        <w:widowControl/>
        <w:rPr>
          <w:rFonts w:hint="eastAsia" w:ascii="宋体" w:hAnsi="宋体" w:eastAsia="宋体" w:cs="宋体"/>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电话：0512-53890581</w:t>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第二部分  投标人须知</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一、说明和释义</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 说明</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1.1本招标文件仅适用于苏州市公共资源交易中心太仓分中心组织的招标活动。</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1.2本次招标活动及因本次招标产生的合同受中国法律制约和保护。</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1.3本招标文件的解释权属于苏州市公共资源交易中心太仓分中心。</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 词语释义</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2.1采购代理机构：具体组织实施招标活动的法人。本项目采购代理机构是苏州市公共资源交易中心太仓分中心。</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2.2投标人：经认定有资格响应招标，参加投标竞争的法人或其他组织和自然人。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2.3响应：投标人根据采购人或采购代理机构发布的招标文件，编制投标文件并按规定投标的行为。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2.5甲方（采购方）：合同中明确规定的实际购买货物和服务的法人或其他组织和自然人（采购人）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2.6乙方（供应商）：合同中规定的向采购方提供货物和服务的法人或其他组织和自然人（中标人）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2.7货物：系指乙方按招标采购文件规定，应向甲方提供的一切设备、备品、备件、工具、手册及其它有关技术资料和材料。</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2.9知识产权：指专利权、商标权、著作权等无形财产专有权的统称。</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2.10天：日历日。</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2.11交货地点：合同中明确约定的乙方提交的货物和服务最终到达地点。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2.12合同价款：根据合同规定，乙方在正确地履行合同义务后甲方应支付乙方的价款。</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2.13 产地：货物开采、生长、生产、最终制造、加工或提供服务的来源地。</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2.14不可抗力：不能预见、不能避免并且不能克服的客观情况。</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2.15实质性响应：满足有关本次采购标的、数量、质量、价款或者报酬、履行期限、履行地点和方式、违约责任和解决争议方法等要求。</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2.17进口产品：指通过中国海关报关验收进入中国境内且产自境外的产品。本项目不接受进口产品投标。</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2.18书面形式：指书面文字、合同书、信件和传真等可以有形地表现所载内容的形式。</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 投标人</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 合格投标人的基本条件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3.1符合《中华人民共和国政府采购法》第二十二条第一款之规定；</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3.2满足本文件实质性条款的规定。</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4．合格投标人的特定条件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4.1 按招标公告规定。</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5. 投标人代表</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5.1指全权代表投标人参加投标活动并签署投标文件的人，如果投标人代表不是法人代表，须持有《法人代表授权委托书》（详见统一格式）。</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6. 联合投标及转包、分包</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6.1本项目不接受联合体投标。</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6.2本项目不接受转包</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6.3本项目不接受分包。</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7. 投标费用 </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7.1投标人应自行承担所有准备及参加投标的相关费用。不论投标结果如何，采购代理机构在任何情况下均无义务也无责任承担这些费用。</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7.2本次招标项目不收取标书费及中标服务费，请投标人在投标时充分考虑这一因素。</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三、招标文件说明</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8. 招标文件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8.2招标文件及其更正文件不是直接从采购代理机构或指定媒体获得的，采购代理机构对招标文件及其补遗的真实性、完整性不承担任何责任。</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9. 招标文件的澄清</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9.1投标人在获取招标文件后，若有疑问，应于投标截止时间之前，向采购代理机构提出，采购代理机构将予以解答。</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9.2如有必要，问题答复将以“变更公告”形式由采购代理机构按照本须知第10条的规定发出。</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10.招标文件的修改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10.1采购代理机构无论出于自己的考虑，还是出于对投标人提问的澄清，均可对已发出的招标文件用补充文件的方式进行必要澄清或者修改。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10.3招标文件的更正（含澄清、修改等）内容与原招标文件在同一内容上表述不一致时，以发出日期最接近开标时间的公告为准。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10.5招标文件若有最新的答疑文件，投标供应商必须下载并使用该文件制作新的电子投标文件，否则将无法完成电子投标文件的上传及投标。</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11.质疑</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11.3上述应知其权益受到损害之日是指：</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11.3.1对采购文件提出质疑的，为获取采购文件或者采购文件公告期限届满之日起计算；</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11.3.2对采购过程提出质疑的，自采购程序环节结束之日起计算；</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11.3.3对中标结果提出质疑的，自中标结果公告期限届满之日起计算。</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 供应商提出质疑应当提交质疑函和必要的证明材料。质疑函应当包括下列内容：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11.4.1 供应商的姓名或者名称、地址、邮编、联系人及联系电话；</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11.4.2 质疑项目的名称、编号；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11.4.3 具体、明确的质疑事项和与质疑事项相关的请求；</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11.4.4 事实依据；</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11.4.5 必要的法律依据；</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11.4.6 提出质疑的日期。</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11.5质疑函的格式和内容应当符合财政部《政府采购供应商质疑函范本》 要求，质疑函范本在财政部官网上提供下载。</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 提交质疑函同时应当附如下证明材料：</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11.6.1对采购文件提出质疑的供应商提供参加本项目的《投标供应商确认函》；</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11.6.2质疑供应商的营业执照复印件加盖单位公章；</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11.6.3质疑供应商法定代表人身份证复印件加盖单位公章；</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11.7 供应商为自然人的，应当由本人签字；供应商为法人或者其他组织的，应当由法定代表人、主要负责人，或者其授权代表签字或者盖章，并加盖公章。 </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11.9 供应商如对本项目提出质疑须在法定质疑期内一次性提出针对同一采购程序环节的质疑。</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11.11 接受质疑函联系方式见采购公告联系事项。</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 投标文件说明</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12、提示与要求</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12.2无论是否递交投标文件，投标人都应将招标文件及以后的所有通知、文件等视为保密文件。</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13. 投标文件计量单位和使用文字</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13.1投标文件中所使用的计量单位，除招标文件中有特殊要求外，均应使用中华人民共和国法定计量单位。</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14. 知识产权</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 投标文件的组成</w:t>
      </w:r>
      <w:r/>
    </w:p>
    <w:p>
      <w:pPr>
        <w:ind w:firstLine="12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15.1报价部分（详见投标文件格式）：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15.1.1封面</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15.1.2《开标一览表》(统一格式)；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15.1.3公开分项报价表；</w:t>
      </w:r>
      <w:r/>
    </w:p>
    <w:p>
      <w:pPr>
        <w:ind w:firstLine="12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15.2 投标正文部分（包含资质证明和技术部分）</w:t>
      </w:r>
      <w:r/>
    </w:p>
    <w:p>
      <w:pPr>
        <w:ind w:firstLine="361"/>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15.2.1资质证明文件部分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15.2.1.1关于资格文件的声明函（详见投标文件格式）；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15.2.1.2投标承诺函（详见投标文件格式）；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15.2.1.3投标人基本情况表（详见投标文件格式）；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15.2.1.4投标人法定代表人身份证复印件；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15.2.1.5投标人法定代表人授权委托书原件（如有授权）（详见投标文件格式）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15.2.1.6投标人授权代理人身份证复印件（如有授权）</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15.2.1.7投标单位营业执照副本或三证合一营业执照复印件；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15.2.1.8投标人参加本次政府采购活动前的财务状况报告或者银行出具的资信证明；</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15.2.1.9投标人根据项目需求提供履行合同所必需的设备和专业技术能力的证明材料；</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15.2.1.10投标人参加本次政府采购活动前半年（至少一个月）依法缴纳税收和社会保障资金的证明材料；</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15.2.1.11投标人参加政府采购活动前三年在经营活动中没有重大违法记录的书面申明（详见投标文件格式）；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15.2.1.12投标人证明其符合招标文件规定的投标人特定资格条件的证书、证明和文件材料；（如有）</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15.2.1.13中小企业声明函（如有）</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15.2.1.14残疾人福利性单位声明函</w:t>
      </w:r>
      <w:bookmarkStart w:id="6" w:name="_Hlk186581680"/>
      <w:r>
        <w:rPr>
          <w:rFonts w:hint="eastAsia" w:ascii="宋体" w:hAnsi="宋体" w:cs="宋体"/>
          <w:sz w:val="24"/>
        </w:rPr>
        <w:t xml:space="preserve">（如有）</w:t>
      </w:r>
      <w:bookmarkEnd w:id="6"/>
      <w:r>
        <w:rPr>
          <w:rFonts w:hint="eastAsia" w:ascii="宋体" w:hAnsi="宋体" w:cs="宋体"/>
          <w:sz w:val="24"/>
        </w:rPr>
        <w:t xml:space="preserve">；</w:t>
      </w:r>
      <w:r/>
    </w:p>
    <w:p>
      <w:pPr>
        <w:ind w:firstLine="361"/>
        <w:spacing w:line="439"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w:t>
      </w:r>
      <w:r>
        <w:rPr>
          <w:rFonts w:ascii="宋体" w:hAnsi="宋体" w:cs="宋体"/>
          <w:sz w:val="24"/>
        </w:rPr>
        <w:t xml:space="preserve">5</w:t>
      </w:r>
      <w:r>
        <w:rPr>
          <w:rFonts w:hint="eastAsia" w:ascii="宋体" w:hAnsi="宋体"/>
          <w:sz w:val="24"/>
          <w:szCs w:val="21"/>
        </w:rPr>
        <w:t xml:space="preserve">关于符合本国产品标准的声明函</w:t>
      </w:r>
      <w:r>
        <w:rPr>
          <w:rFonts w:hint="eastAsia" w:ascii="宋体" w:hAnsi="宋体" w:cs="宋体"/>
          <w:sz w:val="24"/>
        </w:rPr>
        <w:t xml:space="preserve">（如有）</w:t>
      </w:r>
      <w:r/>
    </w:p>
    <w:p>
      <w:pPr>
        <w:ind w:firstLine="361"/>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15.2.2技术部分</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15.2.2.1投标货物数量、品牌规格、材质、性能、交货期说明表（详见文件格式）；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15.2.2.2技术要求偏离表（详见文件格式）；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15.2.2.3商务要求偏离表（详见文件格式）；</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15.2.2.4项目的技术及服务方案；</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15.2.2.5项目实施方案和进度方案</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15.2.2.6质量保证措施和承诺；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15.2.2.7售后服务内容；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15.2.2.8投入本项目技术（服务）人员一览表及相关证明材料（详见文件格式）；</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15.2.2.9类似项目业绩一览表及相关证明材料（详见文件格式）；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15.2.2.10其他投标人认为需要提供的材料；</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15.3投标文件由15.1、15.2款规定的内容共同组成。</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16. 投标文件编制要求   </w:t>
      </w:r>
      <w:r/>
    </w:p>
    <w:p>
      <w:pPr>
        <w:ind w:firstLine="424"/>
        <w:spacing w:line="43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16.1</w:t>
      </w:r>
      <w:r>
        <w:rPr>
          <w:rFonts w:hint="eastAsia" w:ascii="宋体" w:hAnsi="宋体" w:cs="宋体"/>
          <w:b/>
          <w:sz w:val="24"/>
        </w:rPr>
        <w:t xml:space="preserve">电子投标文件编制要求：</w:t>
      </w:r>
      <w:r>
        <w:rPr>
          <w:rFonts w:hint="eastAsia" w:ascii="宋体" w:hAnsi="宋体" w:cs="宋体"/>
          <w:sz w:val="24"/>
        </w:rPr>
        <w:t xml:space="preserve">投标人应使用</w:t>
      </w:r>
      <w:r>
        <w:rPr>
          <w:rFonts w:hint="eastAsia" w:ascii="宋体" w:hAnsi="宋体" w:cs="宋体"/>
          <w:b/>
          <w:sz w:val="24"/>
        </w:rPr>
        <w:t xml:space="preserve">招标文件要求的投标文件制作软件制作电子投标文件</w:t>
      </w:r>
      <w:r>
        <w:rPr>
          <w:rFonts w:hint="eastAsia" w:ascii="宋体" w:hAnsi="宋体" w:cs="宋体"/>
          <w:sz w:val="24"/>
        </w:rPr>
        <w:t xml:space="preserve">，电子投标文件按招标文件规定的格式制作，如果未按要求制作上传，可能导致投标无效。</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17. 投标报价（编制）要求的说明</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17.3 一项投标内容只允许一个报价，采购代理机构不接受任何有选择性的投标报价。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17.4投标文件报价中的单价和总价全部采用人民币表示，除非合同的特殊条款另有规定。</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17.5最低的投标报价或最高的折扣比例是中标的重要条件，但不是中标的唯一条件。</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18. 投标保证金</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本项目无须缴纳投标保证金</w:t>
      </w:r>
      <w:r>
        <w:rPr>
          <w:rFonts w:hint="eastAsia" w:ascii="宋体" w:hAnsi="宋体" w:cs="宋体"/>
          <w:b/>
          <w:sz w:val="24"/>
        </w:rPr>
        <w:t xml:space="preserve">。</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19. 投标文件的有效期</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19.1在本招标文件规定的开标之日起九十（90）天内，投标人所提交的投标文件应保持有效。</w:t>
      </w:r>
      <w:r>
        <w:rPr>
          <w:rFonts w:hint="eastAsia" w:ascii="宋体" w:hAnsi="宋体" w:cs="宋体"/>
          <w:b/>
          <w:sz w:val="24"/>
        </w:rPr>
        <w:t xml:space="preserve">有效期短于这个规定期限的投标文件，将被认定为未实质性响应招标文件要求。</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 投标文件的提交、撤回和修改</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20. 投标文件的上传、提交</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w:t>
      </w:r>
      <w:r>
        <w:rPr>
          <w:rFonts w:hint="eastAsia" w:ascii="宋体" w:hAnsi="宋体" w:cs="宋体"/>
          <w:b/>
          <w:sz w:val="24"/>
        </w:rPr>
        <w:t xml:space="preserve">1投标人应将制作好的加密电子投标文件按要求在投标截止时间前上传到交易系统平台中。</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21. 投标截止时间</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w:t>
      </w:r>
      <w:r>
        <w:rPr>
          <w:rFonts w:hint="eastAsia" w:ascii="宋体" w:hAnsi="宋体" w:cs="宋体"/>
          <w:b/>
          <w:sz w:val="24"/>
        </w:rPr>
        <w:t xml:space="preserve">电子投标文件必须按招标公告中规定的网上投标截止时间前提交</w:t>
      </w:r>
      <w:r>
        <w:rPr>
          <w:rFonts w:hint="eastAsia" w:ascii="宋体" w:hAnsi="宋体" w:cs="宋体"/>
          <w:sz w:val="24"/>
        </w:rPr>
        <w:t xml:space="preserve">，</w:t>
      </w:r>
      <w:r>
        <w:rPr>
          <w:rFonts w:hint="eastAsia" w:ascii="宋体" w:hAnsi="宋体" w:cs="宋体"/>
          <w:b/>
          <w:sz w:val="24"/>
        </w:rPr>
        <w:t xml:space="preserve">否则投标无效</w:t>
      </w:r>
      <w:r>
        <w:rPr>
          <w:rFonts w:hint="eastAsia" w:ascii="宋体" w:hAnsi="宋体" w:cs="宋体"/>
          <w:sz w:val="24"/>
        </w:rPr>
        <w:t xml:space="preserve">。</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21.3在投标截止时间止，采购代理机构于本项目（或标段）收到的电子投标文件少于三份的，采购代理机构有权宣布本项目（或标段）招标失败。</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22. 投标文件的修改和撤回</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22.1投标人在提交投标文件截止时间前，可对其投标文件进行撤回或修改。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23.2开标后投标人不得撤回投标。</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六、开标和评标</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23. 开标</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23.1采购代理机构按采购公告规定的时间、地点主持不见面开标活动。开标仪式由采购代理机构、采购人等主持。</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23.2</w:t>
      </w:r>
      <w:r>
        <w:rPr>
          <w:rFonts w:hint="eastAsia" w:ascii="宋体" w:hAnsi="宋体" w:cs="宋体"/>
          <w:b/>
          <w:sz w:val="24"/>
        </w:rPr>
        <w:t xml:space="preserve">参加开标的投标法定代表人或授权代理人须在项目开标前登录苏采云不见面开标系统，进入网上不见面开标大厅，做好相关准备工作。</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23.3</w:t>
      </w:r>
      <w:r>
        <w:rPr>
          <w:rFonts w:hint="eastAsia" w:ascii="宋体" w:hAnsi="宋体" w:cs="宋体"/>
          <w:b/>
          <w:sz w:val="24"/>
        </w:rPr>
        <w:t xml:space="preserve">本项目开标后在规定的解密时间内，投标人须自行登录网上开标大厅解密投标文件，解密时间为15分钟，因自身原因导致解密失败的，由投标人自行承担相关责任。</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23.4采购代理机构在开标仪式上，将公布投标人的名称、投标价格，并将作唱标记录。</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23.5投标人代表对开标过程和开标记录有疑义，以及认为采购人、采购代理机构相关工作人员有需要回避的情形的，</w:t>
      </w:r>
      <w:r>
        <w:rPr>
          <w:rFonts w:hint="eastAsia" w:ascii="宋体" w:hAnsi="宋体" w:cs="宋体"/>
          <w:b/>
          <w:sz w:val="24"/>
        </w:rPr>
        <w:t xml:space="preserve">应通过不见面开标大厅提出</w:t>
      </w:r>
      <w:r>
        <w:rPr>
          <w:rFonts w:hint="eastAsia" w:ascii="宋体" w:hAnsi="宋体" w:cs="宋体"/>
          <w:sz w:val="24"/>
        </w:rPr>
        <w:t xml:space="preserve">询问或者回避申请。采购人、采购代理机构对投标人代表提出的询问或者回避申请应当及时处理。</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24. 评标委员会</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24.1评标委员会由采购人或委托采购代理机构依法组建，负责本项目的评标事务。</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24.2评标委员会独立履行下列职责：</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24.2.1审查投标文件是否符合招标文件的要求，并作出评价；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24.2.2可以要求投标供应商对投标文件有关事项作出解释或澄清；</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24.2.3推荐中标候选供应商名单，或者受采购人委托按照事先确定的办法直接确定中标供应商；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24.2.4向采购代理机构或者有关部门报告非法干预评标工作的行为；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24.3评标委员会成员应当履行下列义务：</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24.3.1遵纪守法，客观、公正、廉洁地履行职责；</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24.3.2按照招标文件规定的评标办法和评标标准进行评标，对评审意见承担个人责任；</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24.3.3对评标过程和结果，以及投标人的商业秘密保密；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24.3.4参与评标报告的起草；</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24.3.5配合采购代理机构答复投标供应商提出的质疑；</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24.3.6配合相关部门的投诉处理工作；</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25. 评标内容的保密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25.2 在投标文件的审查、澄清、评价和比较以及授予合同的过程中，投标人对采购代理机构和评标委员会成员施加影响的任何行为，都将取消其投标资格。</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25.3在评标期间，采购代理机构将通过指定联络人与投标人进行联系。</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26.对投标文件初审</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26.1投标文件初审分为资格性检查和符合性检查。</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 关于信用记录查询：</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26.1.2.1查询时间：评标开始前</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26.1.2.2查询渠道：通过“信用中国”网站、中国政府采购网等渠道查询相关主体信用记录。</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26.1.2.4信用记录使用规则：评审小组在对供应商进行资格性审查时，应根据查询结果对供应商的不良信用记录逐项甄别确认。</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26.1.3符合性检查。依据招标文件的规定，从投标文件的有效性、完整性和对招标文件的响应程度进行审查，以确定是否对招标文件的实质性要求作出响应。</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26.2.1 不同投标人的投标文件由同一单位或者个人编制；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26.2.2不同投标人委托同一单位或者个人办理投标事宜；</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26.2.3不同投标人的投标文件载明的项目管理成员或者联系人员为同一人；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26.2.4不同投标人的投标文件异常一致或者投标报价呈规律性差异；</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26.2.5不同投标人的投标文件相互混装；</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26.6评标委员会将对确定为实质性响应的投标进行审核，看其是否有计算上或累加上的算术错误，修正错误的原则如下：</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26.6.1投标文件中开标一览表（报价表）内容与投标文件中相应内容不一致的，以开标一览表（报价表）为准；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26.6.2大写金额和小写金额不一致的，以大写金额为准；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26.6.3单价金额小数点或者百分比有明显错位的，以开标一览表的总价为准，并修改单价；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26.6.4总价金额与按单价汇总金额不一致的，以单价金额计算结果为准。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同时出现两种以上不一致的，按照前款规定的顺序修正。修正后的报价按照本须知26.6条规定经投标人确认后产生约束力，投标人不确认的，其投标无效。</w:t>
      </w:r>
      <w:r/>
    </w:p>
    <w:p>
      <w:pPr>
        <w:pStyle w:val="892"/>
        <w:ind w:firstLine="482"/>
        <w:spacing w:line="480" w:lineRule="exact"/>
        <w:rPr>
          <w:rFonts w:hint="eastAsia" w:asciiTheme="minorEastAsia" w:hAnsiTheme="minorEastAsia"/>
          <w:b/>
          <w:sz w:val="24"/>
        </w:rPr>
      </w:pPr>
      <w:r>
        <w:rPr>
          <w:rFonts w:hint="eastAsia" w:asciiTheme="minorEastAsia" w:hAnsiTheme="minorEastAsia"/>
          <w:b/>
          <w:sz w:val="24"/>
        </w:rPr>
        <w:t xml:space="preserve">26</w:t>
      </w:r>
      <w:r>
        <w:rPr>
          <w:rFonts w:asciiTheme="minorEastAsia" w:hAnsiTheme="minorEastAsia"/>
          <w:b/>
          <w:sz w:val="24"/>
        </w:rPr>
        <w:t xml:space="preserve">.</w:t>
      </w:r>
      <w:r>
        <w:rPr>
          <w:rFonts w:hint="eastAsia" w:asciiTheme="minorEastAsia" w:hAnsiTheme="minorEastAsia"/>
          <w:b/>
          <w:sz w:val="24"/>
        </w:rPr>
        <w:t xml:space="preserve">7</w:t>
      </w:r>
      <w:r>
        <w:rPr>
          <w:rFonts w:hint="eastAsia" w:cs="微软雅黑" w:asciiTheme="minorEastAsia" w:hAnsiTheme="minorEastAsia"/>
          <w:b/>
          <w:sz w:val="24"/>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b/>
          <w:sz w:val="24"/>
        </w:rPr>
        <w:t xml:space="preserve">2026</w:t>
      </w:r>
      <w:r>
        <w:rPr>
          <w:rFonts w:hint="eastAsia" w:cs="微软雅黑" w:asciiTheme="minorEastAsia" w:hAnsiTheme="minorEastAsia"/>
          <w:b/>
          <w:sz w:val="24"/>
        </w:rPr>
        <w:t xml:space="preserve">〕</w:t>
      </w:r>
      <w:r>
        <w:rPr>
          <w:rFonts w:hint="eastAsia" w:asciiTheme="minorEastAsia" w:hAnsiTheme="minorEastAsia"/>
          <w:b/>
          <w:sz w:val="24"/>
        </w:rPr>
        <w:t xml:space="preserve">2号</w:t>
      </w:r>
      <w:r>
        <w:rPr>
          <w:rFonts w:hint="eastAsia" w:cs="微软雅黑" w:asciiTheme="minorEastAsia" w:hAnsiTheme="minorEastAsia"/>
          <w:b/>
          <w:sz w:val="24"/>
        </w:rPr>
        <w:t xml:space="preserve">），应当要求其在不见面开标大厅内合理的时间内提供说明，必要时提交相关证明材料：投标人不能证明其报价合理性的，评标委员会应当将其作为无效投标处理。</w:t>
      </w:r>
      <w:r/>
    </w:p>
    <w:p>
      <w:pPr>
        <w:pStyle w:val="892"/>
        <w:ind w:firstLine="482"/>
        <w:spacing w:line="480" w:lineRule="exact"/>
        <w:rPr>
          <w:rFonts w:hint="eastAsia" w:asciiTheme="minorEastAsia" w:hAnsiTheme="minorEastAsia"/>
          <w:b/>
          <w:sz w:val="24"/>
        </w:rPr>
      </w:pPr>
      <w:r>
        <w:rPr>
          <w:rFonts w:hint="eastAsia" w:cs="微软雅黑" w:asciiTheme="minorEastAsia" w:hAnsiTheme="minorEastAsia"/>
          <w:b/>
          <w:sz w:val="24"/>
        </w:rPr>
        <w:t xml:space="preserve">异常低价投标（响应）审查的情形和具体要求如下：</w:t>
      </w:r>
      <w:r/>
    </w:p>
    <w:p>
      <w:pPr>
        <w:pStyle w:val="892"/>
        <w:ind w:firstLine="482"/>
        <w:spacing w:line="480" w:lineRule="exact"/>
        <w:rPr>
          <w:rFonts w:hint="eastAsia" w:cs="微软雅黑" w:asciiTheme="minorEastAsia" w:hAnsiTheme="minorEastAsia"/>
          <w:b/>
          <w:sz w:val="24"/>
        </w:rPr>
      </w:pPr>
      <w:r>
        <w:rPr>
          <w:rFonts w:hint="eastAsia" w:asciiTheme="minorEastAsia" w:hAnsiTheme="minorEastAsia"/>
          <w:b/>
          <w:sz w:val="24"/>
        </w:rPr>
        <w:t xml:space="preserve">26</w:t>
      </w:r>
      <w:r>
        <w:rPr>
          <w:rFonts w:asciiTheme="minorEastAsia" w:hAnsiTheme="minorEastAsia"/>
          <w:b/>
          <w:sz w:val="24"/>
        </w:rPr>
        <w:t xml:space="preserve">.</w:t>
      </w:r>
      <w:r>
        <w:rPr>
          <w:rFonts w:hint="eastAsia" w:asciiTheme="minorEastAsia" w:hAnsiTheme="minorEastAsia"/>
          <w:b/>
          <w:sz w:val="24"/>
        </w:rPr>
        <w:t xml:space="preserve">7.1</w:t>
      </w:r>
      <w:r>
        <w:rPr>
          <w:rFonts w:asciiTheme="minorEastAsia" w:hAnsiTheme="minorEastAsia"/>
          <w:b/>
          <w:sz w:val="24"/>
        </w:rPr>
        <w:t xml:space="preserve"> </w:t>
      </w:r>
      <w:r>
        <w:rPr>
          <w:rFonts w:hint="eastAsia" w:cs="微软雅黑" w:asciiTheme="minorEastAsia" w:hAnsiTheme="minorEastAsia"/>
          <w:b/>
          <w:sz w:val="24"/>
        </w:rPr>
        <w:t xml:space="preserve">投标（响应）报价低于全部通过符合性审查供应商投标（响应）报价平均值</w:t>
      </w:r>
      <w:r>
        <w:rPr>
          <w:rFonts w:asciiTheme="minorEastAsia" w:hAnsiTheme="minorEastAsia"/>
          <w:b/>
          <w:sz w:val="24"/>
        </w:rPr>
        <w:t xml:space="preserve">50%</w:t>
      </w:r>
      <w:r>
        <w:rPr>
          <w:rFonts w:hint="eastAsia" w:cs="微软雅黑" w:asciiTheme="minorEastAsia" w:hAnsiTheme="minorEastAsia"/>
          <w:b/>
          <w:sz w:val="24"/>
        </w:rPr>
        <w:t xml:space="preserve">的，即投标（响应）报价</w:t>
      </w:r>
      <w:r>
        <w:rPr>
          <w:rFonts w:asciiTheme="minorEastAsia" w:hAnsiTheme="minorEastAsia"/>
          <w:b/>
          <w:sz w:val="24"/>
        </w:rPr>
        <w:t xml:space="preserve">&lt;</w:t>
      </w:r>
      <w:r>
        <w:rPr>
          <w:rFonts w:hint="eastAsia" w:cs="微软雅黑" w:asciiTheme="minorEastAsia" w:hAnsiTheme="minorEastAsia"/>
          <w:b/>
          <w:sz w:val="24"/>
        </w:rPr>
        <w:t xml:space="preserve">全部通过符合性审查供应商投标（响应）报价平均值</w:t>
      </w:r>
      <w:r>
        <w:rPr>
          <w:rFonts w:asciiTheme="minorEastAsia" w:hAnsiTheme="minorEastAsia"/>
          <w:b/>
          <w:sz w:val="24"/>
        </w:rPr>
        <w:t xml:space="preserve">×50%</w:t>
      </w:r>
      <w:r>
        <w:rPr>
          <w:rFonts w:hint="eastAsia" w:cs="微软雅黑" w:asciiTheme="minorEastAsia" w:hAnsiTheme="minorEastAsia"/>
          <w:b/>
          <w:sz w:val="24"/>
        </w:rPr>
        <w:t xml:space="preserve">；</w:t>
      </w:r>
      <w:r/>
    </w:p>
    <w:p>
      <w:pPr>
        <w:pStyle w:val="892"/>
        <w:ind w:firstLine="482"/>
        <w:spacing w:line="480" w:lineRule="exact"/>
        <w:rPr>
          <w:rFonts w:hint="eastAsia" w:cs="微软雅黑" w:asciiTheme="minorEastAsia" w:hAnsiTheme="minorEastAsia"/>
          <w:b/>
          <w:sz w:val="24"/>
        </w:rPr>
      </w:pPr>
      <w:r>
        <w:rPr>
          <w:rFonts w:hint="eastAsia" w:asciiTheme="minorEastAsia" w:hAnsiTheme="minorEastAsia"/>
          <w:b/>
          <w:sz w:val="24"/>
        </w:rPr>
        <w:t xml:space="preserve">26</w:t>
      </w:r>
      <w:r>
        <w:rPr>
          <w:rFonts w:asciiTheme="minorEastAsia" w:hAnsiTheme="minorEastAsia"/>
          <w:b/>
          <w:sz w:val="24"/>
        </w:rPr>
        <w:t xml:space="preserve">.</w:t>
      </w:r>
      <w:r>
        <w:rPr>
          <w:rFonts w:hint="eastAsia" w:asciiTheme="minorEastAsia" w:hAnsiTheme="minorEastAsia"/>
          <w:b/>
          <w:sz w:val="24"/>
        </w:rPr>
        <w:t xml:space="preserve">7</w:t>
      </w:r>
      <w:r>
        <w:rPr>
          <w:rFonts w:asciiTheme="minorEastAsia" w:hAnsiTheme="minorEastAsia"/>
          <w:b/>
          <w:sz w:val="24"/>
        </w:rPr>
        <w:t xml:space="preserve">.2 </w:t>
      </w:r>
      <w:r>
        <w:rPr>
          <w:rFonts w:hint="eastAsia" w:cs="微软雅黑" w:asciiTheme="minorEastAsia" w:hAnsiTheme="minorEastAsia"/>
          <w:b/>
          <w:sz w:val="24"/>
        </w:rPr>
        <w:t xml:space="preserve">投标（响应）报价低于通过符合性审查的次低报价供应商投标（响应）报价</w:t>
      </w:r>
      <w:r>
        <w:rPr>
          <w:rFonts w:asciiTheme="minorEastAsia" w:hAnsiTheme="minorEastAsia"/>
          <w:b/>
          <w:sz w:val="24"/>
        </w:rPr>
        <w:t xml:space="preserve">50%</w:t>
      </w:r>
      <w:r>
        <w:rPr>
          <w:rFonts w:hint="eastAsia" w:cs="微软雅黑" w:asciiTheme="minorEastAsia" w:hAnsiTheme="minorEastAsia"/>
          <w:b/>
          <w:sz w:val="24"/>
        </w:rPr>
        <w:t xml:space="preserve">的，即投标（响应）报价</w:t>
      </w:r>
      <w:r>
        <w:rPr>
          <w:rFonts w:asciiTheme="minorEastAsia" w:hAnsiTheme="minorEastAsia"/>
          <w:b/>
          <w:sz w:val="24"/>
        </w:rPr>
        <w:t xml:space="preserve">&lt;</w:t>
      </w:r>
      <w:r>
        <w:rPr>
          <w:rFonts w:hint="eastAsia" w:cs="微软雅黑" w:asciiTheme="minorEastAsia" w:hAnsiTheme="minorEastAsia"/>
          <w:b/>
          <w:sz w:val="24"/>
        </w:rPr>
        <w:t xml:space="preserve">通过符合性审查的次低报价供应商投标（响应）报价</w:t>
      </w:r>
      <w:r>
        <w:rPr>
          <w:rFonts w:asciiTheme="minorEastAsia" w:hAnsiTheme="minorEastAsia"/>
          <w:b/>
          <w:sz w:val="24"/>
        </w:rPr>
        <w:t xml:space="preserve">×50%</w:t>
      </w:r>
      <w:r>
        <w:rPr>
          <w:rFonts w:hint="eastAsia" w:cs="微软雅黑" w:asciiTheme="minorEastAsia" w:hAnsiTheme="minorEastAsia"/>
          <w:b/>
          <w:sz w:val="24"/>
        </w:rPr>
        <w:t xml:space="preserve">；</w:t>
      </w:r>
      <w:r/>
    </w:p>
    <w:p>
      <w:pPr>
        <w:pStyle w:val="892"/>
        <w:ind w:firstLine="482"/>
        <w:spacing w:line="480" w:lineRule="exact"/>
        <w:rPr>
          <w:rFonts w:hint="eastAsia" w:cs="微软雅黑" w:asciiTheme="minorEastAsia" w:hAnsiTheme="minorEastAsia"/>
          <w:b/>
          <w:sz w:val="24"/>
        </w:rPr>
      </w:pPr>
      <w:r>
        <w:rPr>
          <w:rFonts w:hint="eastAsia" w:asciiTheme="minorEastAsia" w:hAnsiTheme="minorEastAsia"/>
          <w:b/>
          <w:sz w:val="24"/>
        </w:rPr>
        <w:t xml:space="preserve">26</w:t>
      </w:r>
      <w:r>
        <w:rPr>
          <w:rFonts w:asciiTheme="minorEastAsia" w:hAnsiTheme="minorEastAsia"/>
          <w:b/>
          <w:sz w:val="24"/>
        </w:rPr>
        <w:t xml:space="preserve">.</w:t>
      </w:r>
      <w:r>
        <w:rPr>
          <w:rFonts w:hint="eastAsia" w:asciiTheme="minorEastAsia" w:hAnsiTheme="minorEastAsia"/>
          <w:b/>
          <w:sz w:val="24"/>
        </w:rPr>
        <w:t xml:space="preserve">7</w:t>
      </w:r>
      <w:r>
        <w:rPr>
          <w:rFonts w:asciiTheme="minorEastAsia" w:hAnsiTheme="minorEastAsia"/>
          <w:b/>
          <w:sz w:val="24"/>
        </w:rPr>
        <w:t xml:space="preserve">.3 </w:t>
      </w:r>
      <w:r>
        <w:rPr>
          <w:rFonts w:hint="eastAsia" w:cs="微软雅黑" w:asciiTheme="minorEastAsia" w:hAnsiTheme="minorEastAsia"/>
          <w:b/>
          <w:sz w:val="24"/>
        </w:rPr>
        <w:t xml:space="preserve">投标（响应）报价低于采购项目最高限价</w:t>
      </w:r>
      <w:r>
        <w:rPr>
          <w:rFonts w:asciiTheme="minorEastAsia" w:hAnsiTheme="minorEastAsia"/>
          <w:b/>
          <w:sz w:val="24"/>
        </w:rPr>
        <w:t xml:space="preserve">45%</w:t>
      </w:r>
      <w:r>
        <w:rPr>
          <w:rFonts w:hint="eastAsia" w:cs="微软雅黑" w:asciiTheme="minorEastAsia" w:hAnsiTheme="minorEastAsia"/>
          <w:b/>
          <w:sz w:val="24"/>
        </w:rPr>
        <w:t xml:space="preserve">的，即投标（响应）报价</w:t>
      </w:r>
      <w:r>
        <w:rPr>
          <w:rFonts w:asciiTheme="minorEastAsia" w:hAnsiTheme="minorEastAsia"/>
          <w:b/>
          <w:sz w:val="24"/>
        </w:rPr>
        <w:t xml:space="preserve">&lt;</w:t>
      </w:r>
      <w:r>
        <w:rPr>
          <w:rFonts w:hint="eastAsia" w:cs="微软雅黑" w:asciiTheme="minorEastAsia" w:hAnsiTheme="minorEastAsia"/>
          <w:b/>
          <w:sz w:val="24"/>
        </w:rPr>
        <w:t xml:space="preserve">采购项目最高限价</w:t>
      </w:r>
      <w:r>
        <w:rPr>
          <w:rFonts w:asciiTheme="minorEastAsia" w:hAnsiTheme="minorEastAsia"/>
          <w:b/>
          <w:sz w:val="24"/>
        </w:rPr>
        <w:t xml:space="preserve">×45%</w:t>
      </w:r>
      <w:r>
        <w:rPr>
          <w:rFonts w:hint="eastAsia" w:cs="微软雅黑" w:asciiTheme="minorEastAsia" w:hAnsiTheme="minorEastAsia"/>
          <w:b/>
          <w:sz w:val="24"/>
        </w:rPr>
        <w:t xml:space="preserve">；</w:t>
      </w:r>
      <w:r/>
    </w:p>
    <w:p>
      <w:pPr>
        <w:pStyle w:val="892"/>
        <w:ind w:firstLine="482"/>
        <w:spacing w:line="480" w:lineRule="exact"/>
        <w:rPr>
          <w:rFonts w:hint="eastAsia" w:cs="微软雅黑" w:asciiTheme="minorEastAsia" w:hAnsiTheme="minorEastAsia"/>
          <w:b/>
          <w:sz w:val="24"/>
        </w:rPr>
      </w:pPr>
      <w:r>
        <w:rPr>
          <w:rFonts w:hint="eastAsia" w:asciiTheme="minorEastAsia" w:hAnsiTheme="minorEastAsia"/>
          <w:b/>
          <w:sz w:val="24"/>
        </w:rPr>
        <w:t xml:space="preserve">26</w:t>
      </w:r>
      <w:r>
        <w:rPr>
          <w:rFonts w:asciiTheme="minorEastAsia" w:hAnsiTheme="minorEastAsia"/>
          <w:b/>
          <w:sz w:val="24"/>
        </w:rPr>
        <w:t xml:space="preserve">.</w:t>
      </w:r>
      <w:r>
        <w:rPr>
          <w:rFonts w:hint="eastAsia" w:asciiTheme="minorEastAsia" w:hAnsiTheme="minorEastAsia"/>
          <w:b/>
          <w:sz w:val="24"/>
        </w:rPr>
        <w:t xml:space="preserve">7</w:t>
      </w:r>
      <w:r>
        <w:rPr>
          <w:rFonts w:asciiTheme="minorEastAsia" w:hAnsiTheme="minorEastAsia"/>
          <w:b/>
          <w:sz w:val="24"/>
        </w:rPr>
        <w:t xml:space="preserve">.4 </w:t>
      </w:r>
      <w:r>
        <w:rPr>
          <w:rFonts w:hint="eastAsia" w:cs="微软雅黑" w:asciiTheme="minorEastAsia" w:hAnsiTheme="minorEastAsia"/>
          <w:b/>
          <w:sz w:val="24"/>
        </w:rPr>
        <w:t xml:space="preserve">评审委员会基于专业判断，认为供应商报价过低，有可能影响产品质量或者不能诚信履约的其他情形。</w:t>
      </w:r>
      <w:r/>
    </w:p>
    <w:p>
      <w:pPr>
        <w:pStyle w:val="892"/>
        <w:ind w:firstLine="482"/>
        <w:jc w:val="left"/>
        <w:spacing w:line="480" w:lineRule="exact"/>
        <w:rPr>
          <w:rFonts w:hint="eastAsia" w:asciiTheme="minorEastAsia" w:hAnsiTheme="minorEastAsia"/>
          <w:b/>
          <w:sz w:val="24"/>
        </w:rPr>
      </w:pPr>
      <w:r>
        <w:rPr>
          <w:rFonts w:hint="eastAsia" w:asciiTheme="minorEastAsia" w:hAnsiTheme="minorEastAsia"/>
          <w:b/>
          <w:sz w:val="24"/>
        </w:rPr>
        <w:t xml:space="preserve">26.8</w:t>
      </w:r>
      <w:r>
        <w:rPr>
          <w:rFonts w:asciiTheme="minorEastAsia" w:hAnsiTheme="minorEastAsia"/>
          <w:b/>
          <w:sz w:val="24"/>
        </w:rPr>
        <w:t xml:space="preserve"> </w:t>
      </w:r>
      <w:r>
        <w:rPr>
          <w:rFonts w:hint="eastAsia" w:ascii="宋体" w:hAnsi="宋体" w:cs="宋体"/>
          <w:b/>
          <w:bCs/>
          <w:sz w:val="24"/>
        </w:rPr>
        <w:t xml:space="preserve">评审委员会启动异常低价投标（响应）审查后，属于前述第</w:t>
      </w:r>
      <w:r>
        <w:rPr>
          <w:rFonts w:ascii="宋体" w:hAnsi="宋体" w:cs="宋体"/>
          <w:b/>
          <w:bCs/>
          <w:sz w:val="24"/>
        </w:rPr>
        <w:t xml:space="preserve">1</w:t>
      </w:r>
      <w:r>
        <w:rPr>
          <w:rFonts w:hint="eastAsia" w:ascii="宋体" w:hAnsi="宋体" w:cs="宋体"/>
          <w:b/>
          <w:bCs/>
          <w:sz w:val="24"/>
        </w:rPr>
        <w:t xml:space="preserve">项至第</w:t>
      </w:r>
      <w:r>
        <w:rPr>
          <w:rFonts w:ascii="宋体" w:hAnsi="宋体" w:cs="宋体"/>
          <w:b/>
          <w:bCs/>
          <w:sz w:val="24"/>
        </w:rPr>
        <w:t xml:space="preserve">4</w:t>
      </w:r>
      <w:r>
        <w:rPr>
          <w:rFonts w:hint="eastAsia" w:ascii="宋体" w:hAnsi="宋体" w:cs="宋体"/>
          <w:b/>
          <w:bCs/>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rPr>
        <w:t xml:space="preserve">30</w:t>
      </w:r>
      <w:r>
        <w:rPr>
          <w:rFonts w:hint="eastAsia" w:ascii="宋体" w:hAnsi="宋体" w:cs="宋体"/>
          <w:b/>
          <w:bCs/>
          <w:sz w:val="24"/>
        </w:rPr>
        <w:t xml:space="preserve">分钟。其中，属于第</w:t>
      </w:r>
      <w:r>
        <w:rPr>
          <w:rFonts w:ascii="宋体" w:hAnsi="宋体" w:cs="宋体"/>
          <w:b/>
          <w:bCs/>
          <w:sz w:val="24"/>
        </w:rPr>
        <w:t xml:space="preserve">3</w:t>
      </w:r>
      <w:r>
        <w:rPr>
          <w:rFonts w:hint="eastAsia" w:ascii="宋体" w:hAnsi="宋体" w:cs="宋体"/>
          <w:b/>
          <w:bCs/>
          <w:sz w:val="24"/>
        </w:rPr>
        <w:t xml:space="preserve">项情形，供应商已随投标（响应）文件一并提交相关书面说明及必要的证明材料的，在评审现场可不再重复提交。</w:t>
      </w:r>
      <w:r>
        <w:rPr>
          <w:rFonts w:asciiTheme="minorEastAsia" w:hAnsiTheme="minorEastAsia"/>
          <w:b/>
          <w:sz w:val="24"/>
        </w:rPr>
        <w:br/>
      </w:r>
      <w:r>
        <w:rPr>
          <w:rFonts w:hint="eastAsia" w:asciiTheme="minorEastAsia" w:hAnsiTheme="minorEastAsia"/>
          <w:b/>
          <w:sz w:val="24"/>
        </w:rPr>
        <w:t xml:space="preserve">    26.</w:t>
      </w:r>
      <w:r>
        <w:rPr>
          <w:rFonts w:asciiTheme="minorEastAsia" w:hAnsiTheme="minorEastAsia"/>
          <w:b/>
          <w:sz w:val="24"/>
        </w:rPr>
        <w:t xml:space="preserve">9 </w:t>
      </w: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92"/>
        <w:ind w:firstLine="480"/>
        <w:jc w:val="left"/>
        <w:spacing w:line="480" w:lineRule="exact"/>
        <w:rPr>
          <w:rFonts w:hint="eastAsia" w:asciiTheme="minorEastAsia" w:hAnsiTheme="minorEastAsia"/>
          <w:sz w:val="24"/>
        </w:rPr>
      </w:pPr>
      <w:r>
        <w:rPr>
          <w:rFonts w:hint="eastAsia" w:asciiTheme="minorEastAsia" w:hAnsiTheme="minorEastAsia"/>
          <w:sz w:val="24"/>
        </w:rPr>
        <w:t xml:space="preserve">26.1</w:t>
      </w:r>
      <w:r>
        <w:rPr>
          <w:rFonts w:asciiTheme="minorEastAsia" w:hAnsiTheme="minorEastAsia"/>
          <w:sz w:val="24"/>
        </w:rPr>
        <w:t xml:space="preserve">0 </w:t>
      </w:r>
      <w:r>
        <w:rPr>
          <w:rFonts w:hint="eastAsia" w:cs="微软雅黑" w:asciiTheme="minorEastAsia" w:hAnsiTheme="minorEastAsia"/>
          <w:sz w:val="24"/>
        </w:rPr>
        <w:t xml:space="preserve">评标委员会对投标文件的判定，只依据投标内容本身，不依靠开标后的任何外来证明。</w:t>
      </w:r>
      <w:r/>
    </w:p>
    <w:p>
      <w:pPr>
        <w:pStyle w:val="892"/>
        <w:ind w:firstLine="480"/>
        <w:spacing w:line="480" w:lineRule="exact"/>
        <w:rPr>
          <w:rFonts w:hint="eastAsia" w:ascii="宋体" w:hAnsi="宋体" w:cs="宋体"/>
          <w:b/>
          <w:sz w:val="24"/>
        </w:rPr>
      </w:pPr>
      <w:r>
        <w:rPr>
          <w:rFonts w:hint="eastAsia" w:asciiTheme="minorEastAsia" w:hAnsiTheme="minorEastAsia"/>
          <w:sz w:val="24"/>
        </w:rPr>
        <w:t xml:space="preserve">26.1</w:t>
      </w:r>
      <w:r>
        <w:rPr>
          <w:rFonts w:asciiTheme="minorEastAsia" w:hAnsiTheme="minorEastAsia"/>
          <w:sz w:val="24"/>
        </w:rPr>
        <w:t xml:space="preserve">1 </w:t>
      </w:r>
      <w:r>
        <w:rPr>
          <w:rFonts w:hint="eastAsia" w:cs="微软雅黑" w:asciiTheme="minorEastAsia" w:hAnsiTheme="minorEastAsia"/>
          <w:sz w:val="24"/>
        </w:rPr>
        <w:t xml:space="preserve">评标委员会将拒绝被确定为非实质性响应的投标，投标人不能通过修正或撤销不符之处而使其投标成为实质性响应的投标。</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27.投标的澄清</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28.无效投标和废标</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28.1无效投标的具体情形有：  </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28.1.1投标文件未按招标文件要求签署、盖章或电子签章的；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28.1.2不具备招标文件中规定的资格要求的；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28.1.3报价超过招标文件中规定的预算金额或者最高限价的；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28.1.4</w:t>
      </w:r>
      <w:r>
        <w:rPr>
          <w:rFonts w:hint="eastAsia" w:ascii="宋体" w:hAnsi="宋体" w:cs="宋体"/>
          <w:b/>
          <w:sz w:val="24"/>
        </w:rPr>
        <w:t xml:space="preserve">不同投标人的投标文件使用同一台电脑编制的；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28.1.5投标文件含有采购人不能接受的附加条件的；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28.1.6法律、法规和招标文件规定的其他无效情形。</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 在招标采购中，出现下列情形之一的，应予废标：</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28.2.1符合专业条件的供应商或者对招标文件作实质响应的供应商不足三家的；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28.2.2出现影响采购公正的违法、违规行为的；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28.2.3投标人的报价均超过了采购预算，采购人不能支付的；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28.2.4因重大变故，采购任务取消的。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28.3 废标后，采购人应当将废标理由通知所有投标人。</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29. 投标文件的评价和比较</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29.1评标委员会按招标文件规定的评标方法和标准，仅对资格性检查和符合性检查合格的投标文件进行商务和技术评估，综合比较与评价。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29.2.1服务的质量保证（保障）内容；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29.2.2服务配备的人员；</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29.2.3投标者的资信情况和履约能力；</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29.2.4投标者提供的其他优惠条件；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29.2.5参与本项目政府采购工作的态度及信誉；</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29.2.6最低的投标报价或最高的折扣比例是中标的重要条件，但不是唯一条件。</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七、授予合同</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30. 中标供应商的确认          </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30.2经评标委员会评审并确定中标供应商后，采购人或授权采购代理机构将在规定的时间内将中标结果在相关媒体上予以公告。</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30.4质疑函递交地点及联系方式详见公告内容</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31. 合同授予标准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32. 中标通知书</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32.3</w:t>
      </w:r>
      <w:r>
        <w:rPr>
          <w:rFonts w:hint="eastAsia" w:ascii="宋体" w:hAnsi="宋体" w:cs="宋体"/>
          <w:sz w:val="24"/>
        </w:rPr>
        <w:t xml:space="preserve">因系统存储空间有限，自中标结果公告届满之日起30日后，“苏采云”系统不再保证提供下载中标通知书服务,因未及时下载而造成的不利后果由中标供应商自行承担。</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32.4中标通知书将成为合同的组成部分。</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32.5采购代理机构对未中标供应商不承担解释未中标原因的义务。</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33.履约保证金</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33.1中标供应商按合同约定要求提交履约保证金。</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33.2履约保证金用以约束供应商在合同履行中的行为，弥补合同执行中由于自身行为可能给采购人带来的各种损失。</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33.3履约保证金（无息）将在中标供应商合同履行完毕且质保期满后，采购人在五个工作日内退返中标供应商。</w:t>
      </w:r>
      <w:r/>
    </w:p>
    <w:p>
      <w:pPr>
        <w:ind w:firstLine="0"/>
        <w:spacing w:line="439"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34. 合同的签订</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34.2中标供应商应按中标通知书中中规定，由法定代表人或授权代理人与采购人代表签订合同，否则按放弃中标权处理。</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34.3签订合同及合同条款应以招标文件和中标供应商的投标文件及其澄清文件为依据。</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八、政府采购相关政策</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35.节能产品和环境标志产品</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sz w:val="24"/>
        </w:rPr>
        <w:t xml:space="preserve">采购清单产品如属于国家节能或环保品目清单的强制采购产品的，投标人应当选择强制采购产品，并提供由国家确定的认证机构出具的、处于有效期之内的至少二级能效指标节能产品，或环境标志产品认证证书，否则视为未实质响应。</w:t>
      </w:r>
      <w:r/>
    </w:p>
    <w:p>
      <w:pPr>
        <w:jc w:val="left"/>
        <w:spacing w:line="460" w:lineRule="exact"/>
        <w:widowControl/>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36.中小企业相关政策：</w:t>
      </w:r>
      <w:r/>
    </w:p>
    <w:p>
      <w:pPr>
        <w:ind w:firstLine="480"/>
        <w:spacing w:line="460" w:lineRule="exact"/>
        <w:widowControl/>
        <w:rPr>
          <w:rFonts w:hint="eastAsia" w:cs="宋体" w:asciiTheme="minorEastAsia" w:hAnsi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rPr>
        <w:t xml:space="preserve">36.1</w:t>
      </w:r>
      <w:r>
        <w:rPr>
          <w:rFonts w:hint="eastAsia" w:cs="仿宋" w:asciiTheme="minorEastAsia" w:hAnsiTheme="minorEastAsia"/>
          <w:sz w:val="24"/>
        </w:rPr>
        <w:t xml:space="preserve">根据《政府采购促进中小企业发展管理办法》（财库﹝</w:t>
      </w:r>
      <w:r>
        <w:rPr>
          <w:rFonts w:cs="仿宋" w:asciiTheme="minorEastAsia" w:hAnsiTheme="minorEastAsia"/>
          <w:sz w:val="24"/>
        </w:rPr>
        <w:t xml:space="preserve">2020﹞46号）</w:t>
      </w:r>
      <w:r>
        <w:rPr>
          <w:rFonts w:hint="eastAsia" w:cs="仿宋" w:asciiTheme="minorEastAsia" w:hAnsiTheme="minorEastAsia"/>
          <w:sz w:val="24"/>
        </w:rPr>
        <w:t xml:space="preserve">规定，</w:t>
      </w:r>
      <w:r>
        <w:rPr>
          <w:rFonts w:cs="仿宋" w:asciiTheme="minorEastAsia" w:hAnsiTheme="minorEastAsia"/>
          <w:sz w:val="24"/>
        </w:rPr>
        <w:t xml:space="preserve">第二条 本办法所称中小企业，是指在中华人民共和国境内依法设立，依据国务院批准的中小企业划分标准确定的中型企业、小型企业和微型企业，</w:t>
      </w:r>
      <w:r>
        <w:rPr>
          <w:rFonts w:cs="仿宋" w:asciiTheme="minorEastAsia" w:hAnsiTheme="minorEastAsia"/>
          <w:b/>
          <w:sz w:val="24"/>
        </w:rPr>
        <w:t xml:space="preserve">但与大企业的负责人为同一人，或者与大企业存在直接控股、管理关系的除外</w:t>
      </w:r>
      <w:r>
        <w:rPr>
          <w:rFonts w:cs="仿宋" w:asciiTheme="minorEastAsia" w:hAnsiTheme="minorEastAsia"/>
          <w:sz w:val="24"/>
        </w:rPr>
        <w:t xml:space="preserve">。符合中小企业划分标准的个体工商户，在政府采购活动中视同中小企业。</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1</w:t>
      </w:r>
      <w:r>
        <w:rPr>
          <w:rFonts w:cs="仿宋" w:asciiTheme="minorEastAsia" w:hAnsiTheme="minorEastAsia"/>
          <w:sz w:val="24"/>
        </w:rPr>
        <w:t xml:space="preserve">）在货物采购项目中，货物由小、微企业制造，即货物由小、微企业生产且使用该小、微企业商号或者注册商标。对其报价给予20%的扣除，扣除后的价格参与价格评审。</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2</w:t>
      </w:r>
      <w:r>
        <w:rPr>
          <w:rFonts w:cs="仿宋" w:asciiTheme="minorEastAsia" w:hAnsiTheme="minorEastAsia"/>
          <w:sz w:val="24"/>
        </w:rPr>
        <w:t xml:space="preserve">）在服务采购项目中，服务由小、微企业承接，即提供服务的人员为小、微企业依照《中华人民共和国劳动合同法》订立劳动合同的从业人员。对其报价给予20%的扣除，扣除后的价格参与价格评审。</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3</w:t>
      </w:r>
      <w:r>
        <w:rPr>
          <w:rFonts w:cs="仿宋" w:asciiTheme="minorEastAsia" w:hAnsiTheme="minorEastAsia"/>
          <w:sz w:val="24"/>
        </w:rPr>
        <w:t xml:space="preserve">）在货物采购项目中，供应商提供的货物既有小、微企业制造货物，也有中、大型企业制造货物的，不享受本办法规定的小、微企业价格扶持政策。</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4</w:t>
      </w:r>
      <w:r>
        <w:rPr>
          <w:rFonts w:cs="仿宋" w:asciiTheme="minorEastAsia" w:hAnsiTheme="minorEastAsia"/>
          <w:sz w:val="24"/>
        </w:rPr>
        <w:t xml:space="preserve">）以联合体形式参加政府采购活动，联合体各方均为中小企业的，联合体视同中小企业。其中，联合体各方均为小微企业的，联合体视同小微企业。</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5</w:t>
      </w:r>
      <w:r>
        <w:rPr>
          <w:rFonts w:cs="仿宋" w:asciiTheme="minorEastAsia" w:hAnsiTheme="minorEastAsia"/>
          <w:sz w:val="24"/>
        </w:rPr>
        <w:t xml:space="preserve">）符合中小企业划分标准的个体工商户，在政府采购活动中视同中小企业。</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6</w:t>
      </w:r>
      <w:r>
        <w:rPr>
          <w:rFonts w:cs="仿宋" w:asciiTheme="minorEastAsia" w:hAnsiTheme="minorEastAsia"/>
          <w:sz w:val="24"/>
        </w:rPr>
        <w:t xml:space="preserve">）残疾人福利性单位及监狱企业视同小型企业，享受评审中价格扣除等促进中小企业发展的政府采购政策。</w:t>
      </w:r>
      <w:r/>
    </w:p>
    <w:p>
      <w:pPr>
        <w:ind w:firstLine="482"/>
        <w:spacing w:line="460" w:lineRule="exact"/>
        <w:widowControl/>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7</w:t>
      </w:r>
      <w:r>
        <w:rPr>
          <w:rFonts w:cs="仿宋" w:asciiTheme="minorEastAsia" w:hAnsiTheme="minorEastAsia"/>
          <w:sz w:val="24"/>
        </w:rPr>
        <w:t xml:space="preserve">）供应商按照本办法规定提供声明函内容不实的，属于提供虚假材料谋取中标、 </w:t>
      </w:r>
      <w:r>
        <w:rPr>
          <w:rFonts w:hint="eastAsia" w:cs="仿宋" w:asciiTheme="minorEastAsia" w:hAnsiTheme="minorEastAsia"/>
          <w:sz w:val="24"/>
        </w:rPr>
        <w:t xml:space="preserve">成交，</w:t>
      </w:r>
      <w:r>
        <w:rPr>
          <w:rFonts w:cs="仿宋" w:asciiTheme="minorEastAsia" w:hAnsiTheme="minorEastAsia"/>
          <w:sz w:val="24"/>
        </w:rPr>
        <w:t xml:space="preserve"> </w:t>
      </w:r>
      <w:r>
        <w:rPr>
          <w:rFonts w:hint="eastAsia" w:cs="仿宋" w:asciiTheme="minorEastAsia" w:hAnsiTheme="minorEastAsia"/>
          <w:sz w:val="24"/>
        </w:rPr>
        <w:t xml:space="preserve">依照《中华人民共和国政府采购法》</w:t>
      </w:r>
      <w:r>
        <w:rPr>
          <w:rFonts w:cs="仿宋" w:asciiTheme="minorEastAsia" w:hAnsiTheme="minorEastAsia"/>
          <w:sz w:val="24"/>
        </w:rPr>
        <w:t xml:space="preserve"> </w:t>
      </w:r>
      <w:r>
        <w:rPr>
          <w:rFonts w:hint="eastAsia" w:cs="仿宋" w:asciiTheme="minorEastAsia" w:hAnsiTheme="minorEastAsia"/>
          <w:sz w:val="24"/>
        </w:rPr>
        <w:t xml:space="preserve">等国家有关规定追究相应责任。</w:t>
      </w:r>
      <w:r/>
    </w:p>
    <w:p>
      <w:pPr>
        <w:jc w:val="left"/>
        <w:spacing w:line="44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37.绿色数据中心政策</w:t>
      </w:r>
      <w:r/>
    </w:p>
    <w:p>
      <w:pPr>
        <w:ind w:firstLine="480"/>
        <w:jc w:val="left"/>
        <w:spacing w:line="44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37.1 依据《绿色数据中心政府采购需求标准（试行）》（财办库〔2023〕7 号）文件精神，采购</w:t>
      </w:r>
      <w:r>
        <w:rPr>
          <w:rFonts w:hint="eastAsia" w:ascii="宋体" w:hAnsi="宋体" w:cs="宋体"/>
          <w:sz w:val="24"/>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44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38.商品包装、快递包装政策</w:t>
      </w:r>
      <w:r/>
    </w:p>
    <w:p>
      <w:pPr>
        <w:ind w:firstLine="480"/>
        <w:spacing w:line="44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50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w:t>
      </w:r>
      <w:r>
        <w:rPr>
          <w:rFonts w:ascii="宋体" w:hAnsi="宋体" w:cs="宋体"/>
          <w:b/>
          <w:sz w:val="24"/>
        </w:rPr>
        <w:t xml:space="preserve">9</w:t>
      </w:r>
      <w:r>
        <w:rPr>
          <w:rFonts w:hint="eastAsia" w:ascii="宋体" w:hAnsi="宋体" w:cs="宋体"/>
          <w:b/>
          <w:sz w:val="24"/>
        </w:rPr>
        <w:t xml:space="preserve">.采购本国产品的支持政策</w:t>
      </w:r>
      <w:r/>
    </w:p>
    <w:p>
      <w:pPr>
        <w:ind w:firstLine="480"/>
        <w:jc w:val="left"/>
        <w:spacing w:line="500" w:lineRule="exact"/>
        <w:rPr>
          <w:rFonts w:hint="eastAsia" w:ascii="宋体" w:hAnsi="宋体" w:cs="宋体"/>
          <w:sz w:val="24"/>
        </w:rPr>
      </w:pPr>
      <w:r>
        <w:rPr>
          <w:rFonts w:ascii="宋体" w:hAnsi="宋体" w:cs="宋体"/>
          <w:sz w:val="24"/>
        </w:rPr>
        <w:t xml:space="preserve">39</w:t>
      </w:r>
      <w:r>
        <w:rPr>
          <w:rFonts w:hint="eastAsia" w:ascii="宋体" w:hAnsi="宋体" w:cs="宋体"/>
          <w:sz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ascii="宋体" w:hAnsi="宋体" w:cs="宋体"/>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hint="eastAsia" w:ascii="宋体" w:hAnsi="宋体" w:cs="宋体"/>
          <w:b/>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 本项目政府采购活动中既有本国产品又有非本国产品参与竞争的，依法对本国产品给予价格评审优惠，</w:t>
      </w:r>
      <w:r>
        <w:rPr>
          <w:rFonts w:hint="eastAsia" w:ascii="宋体" w:hAnsi="宋体" w:cs="宋体"/>
          <w:b/>
          <w:sz w:val="24"/>
        </w:rPr>
        <w:t xml:space="preserve">对本国产品的报价给予20%的价格扣除，用扣除后的价格参与评审。</w:t>
      </w:r>
      <w:r/>
    </w:p>
    <w:p>
      <w:pPr>
        <w:ind w:firstLine="480"/>
        <w:jc w:val="left"/>
        <w:spacing w:line="500" w:lineRule="exact"/>
        <w:rPr>
          <w:rFonts w:hint="eastAsia" w:ascii="宋体" w:hAnsi="宋体" w:cs="宋体"/>
          <w:b/>
          <w:bCs/>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bCs/>
          <w:sz w:val="24"/>
        </w:rPr>
        <w:t xml:space="preserve">（供应商需在“第四部分 投标文件格式”的“投标报价明细表”中填写比例数值），</w:t>
      </w:r>
      <w:r>
        <w:rPr>
          <w:rFonts w:hint="eastAsia" w:ascii="宋体" w:hAnsi="宋体" w:cs="宋体"/>
          <w:sz w:val="24"/>
        </w:rPr>
        <w:t xml:space="preserve">依法对该供应商提供的全部产品给予价格评审优惠，即对该供应商提供的全部产品的总报价给予20%的价格扣除，用扣除后的价格参与评审。</w:t>
      </w:r>
      <w:r>
        <w:rPr>
          <w:rFonts w:hint="eastAsia" w:ascii="宋体" w:hAnsi="宋体" w:cs="宋体"/>
          <w:b/>
          <w:bCs/>
          <w:sz w:val="24"/>
        </w:rPr>
        <w:t xml:space="preserve">供应商未填写比例数值，或比例数值不足80%的，将不享受本国产品价格评审优惠。</w:t>
      </w:r>
      <w:r/>
    </w:p>
    <w:p>
      <w:pPr>
        <w:ind w:firstLine="480"/>
        <w:jc w:val="left"/>
        <w:spacing w:line="500" w:lineRule="exact"/>
        <w:rPr>
          <w:rFonts w:hint="eastAsia" w:ascii="宋体" w:hAnsi="宋体" w:cs="宋体"/>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 供应商需按照招标文件的要求提供《关于符合本国产品标准的声明函》（以下简称《声明函》），</w:t>
      </w:r>
      <w:r>
        <w:rPr>
          <w:rFonts w:hint="eastAsia" w:ascii="宋体" w:hAnsi="宋体" w:cs="宋体"/>
          <w:b/>
          <w:sz w:val="24"/>
        </w:rPr>
        <w:t xml:space="preserve">如不提供将不享受本国产品价格评审优惠。</w:t>
      </w:r>
      <w:r/>
    </w:p>
    <w:p>
      <w:pPr>
        <w:ind w:firstLine="480"/>
        <w:jc w:val="left"/>
        <w:spacing w:line="500" w:lineRule="exact"/>
        <w:rPr>
          <w:rFonts w:hint="eastAsia" w:ascii="宋体" w:hAnsi="宋体" w:cs="宋体"/>
          <w:b/>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6</w:t>
      </w:r>
      <w:r>
        <w:rPr>
          <w:rFonts w:hint="eastAsia" w:ascii="宋体" w:hAnsi="宋体" w:cs="宋体"/>
          <w:b/>
          <w:sz w:val="24"/>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cs="宋体"/>
          <w:b/>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九、其他事项</w:t>
      </w:r>
      <w:r/>
    </w:p>
    <w:p>
      <w:pPr>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40</w:t>
      </w:r>
      <w:r>
        <w:rPr>
          <w:rFonts w:hint="eastAsia" w:ascii="宋体" w:hAnsi="宋体" w:cs="宋体"/>
          <w:b/>
          <w:sz w:val="24"/>
        </w:rPr>
        <w:t xml:space="preserve">. 监督和公证</w:t>
      </w:r>
      <w:r/>
    </w:p>
    <w:p>
      <w:pPr>
        <w:ind w:firstLine="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40</w:t>
      </w:r>
      <w:r>
        <w:rPr>
          <w:rFonts w:hint="eastAsia" w:ascii="宋体" w:hAnsi="宋体" w:cs="宋体"/>
          <w:sz w:val="24"/>
        </w:rPr>
        <w:t xml:space="preserve">.1政府有关监督部门将对招投标全过程进行监督。</w:t>
      </w:r>
      <w:r/>
    </w:p>
    <w:p>
      <w:pPr>
        <w:ind w:firstLine="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40</w:t>
      </w:r>
      <w:r>
        <w:rPr>
          <w:rFonts w:hint="eastAsia" w:ascii="宋体" w:hAnsi="宋体" w:cs="宋体"/>
          <w:sz w:val="24"/>
        </w:rPr>
        <w:t xml:space="preserve">.2采购代理机构的招标过程将依采购人申请，通过公证机关进行公证。</w:t>
      </w:r>
      <w:r/>
    </w:p>
    <w:p>
      <w:pPr>
        <w:spacing w:line="44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w:t>
      </w:r>
      <w:r>
        <w:rPr>
          <w:rFonts w:ascii="宋体" w:hAnsi="宋体" w:cs="宋体"/>
          <w:b/>
          <w:bCs/>
          <w:sz w:val="24"/>
        </w:rPr>
        <w:t xml:space="preserve">1</w:t>
      </w:r>
      <w:r>
        <w:rPr>
          <w:rFonts w:hint="eastAsia" w:ascii="宋体" w:hAnsi="宋体" w:cs="宋体"/>
          <w:b/>
          <w:bCs/>
          <w:sz w:val="24"/>
        </w:rPr>
        <w:t xml:space="preserve">.未尽事宜</w:t>
      </w:r>
      <w:r/>
    </w:p>
    <w:p>
      <w:pPr>
        <w:spacing w:line="500" w:lineRule="exact"/>
        <w:rPr>
          <w:rFonts w:hint="eastAsia" w:ascii="宋体" w:hAnsi="宋体" w:cs="宋体"/>
          <w:b/>
          <w:sz w:val="24"/>
        </w:rPr>
      </w:pPr>
      <w:r>
        <w:rPr>
          <w:rFonts w:hint="eastAsia" w:ascii="宋体" w:hAnsi="宋体" w:cs="宋体"/>
          <w:sz w:val="24"/>
        </w:rPr>
        <w:t xml:space="preserve">按《中华人民共和国政府采购法》及其他有关法律法规的规定执行。</w:t>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t xml:space="preserve">         </w:t>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left"/>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93"/>
        <w:jc w:val="center"/>
        <w:spacing w:line="460" w:lineRule="exact"/>
      </w:pPr>
      <w:r>
        <w:rPr>
          <w:rFonts w:hint="eastAsia" w:hAnsi="宋体" w:eastAsia="宋体" w:cs="宋体"/>
          <w:b/>
          <w:sz w:val="44"/>
          <w:szCs w:val="44"/>
        </w:rPr>
        <w:t xml:space="preserve">第三部分 项目需求</w:t>
      </w:r>
      <w:r/>
    </w:p>
    <w:p>
      <w:pPr>
        <w:pStyle w:val="889"/>
        <w:ind w:firstLine="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w:t>
      </w: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sz w:val="24"/>
          <w:szCs w:val="24"/>
        </w:rPr>
        <w:t xml:space="preserve">项目背景</w:t>
      </w:r>
      <w:r/>
    </w:p>
    <w:p>
      <w:pPr>
        <w:pStyle w:val="889"/>
        <w:ind w:firstLine="0"/>
        <w:spacing w:line="480" w:lineRule="exact"/>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b/>
          <w:bCs/>
          <w:sz w:val="24"/>
          <w:szCs w:val="24"/>
        </w:rPr>
        <w:t xml:space="preserve">（一）</w:t>
      </w:r>
      <w:r>
        <w:rPr>
          <w:rFonts w:hint="eastAsia" w:asciiTheme="minorEastAsia" w:hAnsiTheme="minorEastAsia" w:eastAsiaTheme="minorEastAsia" w:cstheme="minorEastAsia"/>
          <w:b/>
          <w:bCs/>
          <w:sz w:val="24"/>
          <w:szCs w:val="24"/>
          <w:lang w:bidi="ar"/>
        </w:rPr>
        <w:t xml:space="preserve">项目概况</w:t>
      </w:r>
      <w:r/>
    </w:p>
    <w:p>
      <w:pPr>
        <w:ind w:firstLine="480"/>
        <w:jc w:val="left"/>
        <w:spacing w:line="480" w:lineRule="exact"/>
        <w:widowControl/>
        <w:rPr>
          <w:rFonts w:hint="eastAsia" w:asciiTheme="minorEastAsia" w:hAnsiTheme="minorEastAsia" w:cstheme="minorEastAsia"/>
          <w:sz w:val="24"/>
        </w:rPr>
      </w:pPr>
      <w:r>
        <w:rPr>
          <w:rFonts w:hint="eastAsia" w:asciiTheme="minorEastAsia" w:hAnsiTheme="minorEastAsia" w:cstheme="minorEastAsia"/>
          <w:sz w:val="24"/>
          <w:lang w:bidi="ar"/>
        </w:rPr>
        <w:t xml:space="preserve">本次采购内容为</w:t>
      </w:r>
      <w:r>
        <w:rPr>
          <w:rFonts w:hint="eastAsia" w:asciiTheme="minorEastAsia" w:hAnsiTheme="minorEastAsia" w:cstheme="minorEastAsia"/>
          <w:sz w:val="24"/>
        </w:rPr>
        <w:t xml:space="preserve">新建欧亚马地块幼儿园、九年一贯制学校（横沥佳苑南侧）智能化项目的供货、安装及调试</w:t>
      </w:r>
      <w:r>
        <w:rPr>
          <w:rFonts w:hint="eastAsia" w:asciiTheme="minorEastAsia" w:hAnsiTheme="minorEastAsia" w:cstheme="minorEastAsia"/>
          <w:sz w:val="24"/>
          <w:lang w:bidi="ar"/>
        </w:rPr>
        <w:t xml:space="preserve">，</w:t>
      </w:r>
      <w:r>
        <w:rPr>
          <w:rFonts w:hint="eastAsia" w:asciiTheme="minorEastAsia" w:hAnsiTheme="minorEastAsia" w:cstheme="minorEastAsia"/>
          <w:sz w:val="24"/>
        </w:rPr>
        <w:t xml:space="preserve">项目位于江苏省苏州市太仓市富达路西、横沥路南；项目设备主要由以下部分组成：</w:t>
      </w:r>
      <w:r/>
    </w:p>
    <w:p>
      <w:pPr>
        <w:ind w:firstLine="482"/>
        <w:spacing w:line="48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1、技防系统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（1）安防（监控、电子围栏报警、巡更）系统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（2）出入口管理系统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（3）机房工程</w:t>
      </w:r>
      <w:r/>
    </w:p>
    <w:p>
      <w:pPr>
        <w:ind w:firstLine="482"/>
        <w:spacing w:line="480" w:lineRule="exact"/>
        <w:rPr>
          <w:rFonts w:hint="eastAsia" w:asciiTheme="minorEastAsia" w:hAnsiTheme="minorEastAsia" w:cstheme="minorEastAsia"/>
          <w:sz w:val="24"/>
        </w:rPr>
      </w:pPr>
      <w:r>
        <w:rPr>
          <w:rFonts w:hint="eastAsia" w:asciiTheme="minorEastAsia" w:hAnsiTheme="minorEastAsia" w:cstheme="minorEastAsia"/>
          <w:b/>
          <w:bCs/>
          <w:sz w:val="24"/>
        </w:rPr>
        <w:t xml:space="preserve">2、智能化系统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（1）综合布线系统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（2）计算机网络系统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（3）校园背景音乐系统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（4）音视频会议系统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（5）LED信息发布系统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（6）录播教室系统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（7）校园时钟系统</w:t>
      </w:r>
      <w:r/>
    </w:p>
    <w:p>
      <w:pPr>
        <w:jc w:val="left"/>
        <w:spacing w:line="48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（二）界面范围说明</w:t>
      </w:r>
      <w:r/>
    </w:p>
    <w:p>
      <w:pPr>
        <w:ind w:firstLine="482"/>
        <w:spacing w:line="48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1、技防系统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（1）安防（监控、报警、巡更）系统主要包括监控摄像机、录像机及管理平台、监控系统交换机、室内报警设备、张力围栏、巡更设备等。</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（2）出入口管理系统设备主要包括访客机、人行闸机、车辆闸机、车牌识别设备、车辆抓拍设备、人像抓拍设备、读卡器、磁力锁、门禁控制器、液压升降柱等。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（3）机房工程设备主要包括精密空调、配电柜/箱等。</w:t>
      </w:r>
      <w:r/>
    </w:p>
    <w:p>
      <w:pPr>
        <w:ind w:firstLine="482"/>
        <w:spacing w:line="480" w:lineRule="exact"/>
        <w:rPr>
          <w:rFonts w:hint="eastAsia" w:asciiTheme="minorEastAsia" w:hAnsiTheme="minorEastAsia" w:cstheme="minorEastAsia"/>
          <w:sz w:val="24"/>
        </w:rPr>
      </w:pPr>
      <w:r>
        <w:rPr>
          <w:rFonts w:hint="eastAsia" w:asciiTheme="minorEastAsia" w:hAnsiTheme="minorEastAsia" w:cstheme="minorEastAsia"/>
          <w:b/>
          <w:bCs/>
          <w:sz w:val="24"/>
        </w:rPr>
        <w:t xml:space="preserve">2、智能化系统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（1）综合布线系统主要包括6类非屏蔽双绞线、光缆主干、网络机柜等。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（2）计算机网络系统设备主要包括核心交换机、接入交换机、网关、全光网设备、上网行为管理、无线网络设备等。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（3）校园广播系统设备主要包括IP网络有源音箱等。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（4）音视频会议系统设备主要包括音箱、功放、报告厅舞台灯光等。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（5）LED信息发布系统主要包括室外P2.5全彩屏、室内P2.5全彩屏等。</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（6）录播教室系统主要包括录播教室系统设备、材料等。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（7）</w:t>
      </w:r>
      <w:r>
        <w:rPr>
          <w:rFonts w:ascii="宋体" w:hAnsi="宋体" w:eastAsia="宋体" w:cs="宋体"/>
          <w:sz w:val="24"/>
        </w:rPr>
        <w:t xml:space="preserve">校园时钟系统主要包括教室的网络时钟和时钟控制器（含软件）</w:t>
      </w:r>
      <w:r>
        <w:rPr>
          <w:rFonts w:hint="eastAsia" w:asciiTheme="minorEastAsia" w:hAnsiTheme="minorEastAsia" w:cstheme="minorEastAsia"/>
          <w:sz w:val="24"/>
          <w:lang w:bidi="ar"/>
        </w:rPr>
        <w:t xml:space="preserve">。</w:t>
      </w:r>
      <w:r/>
    </w:p>
    <w:p>
      <w:pPr>
        <w:pStyle w:val="892"/>
        <w:spacing w:line="440" w:lineRule="exact"/>
        <w:rPr>
          <w:rFonts w:hint="eastAsia" w:ascii="宋体" w:hAnsi="宋体" w:cs="宋体"/>
          <w:sz w:val="24"/>
          <w:szCs w:val="22"/>
          <w:lang w:bidi="ar"/>
        </w:rPr>
      </w:pPr>
      <w:r>
        <w:rPr>
          <w:rFonts w:hint="eastAsia" w:ascii="宋体" w:hAnsi="宋体" w:cs="宋体"/>
          <w:sz w:val="24"/>
          <w:szCs w:val="22"/>
          <w:lang w:bidi="ar"/>
        </w:rPr>
        <w:t xml:space="preserve">二、</w:t>
      </w:r>
      <w:r>
        <w:rPr>
          <w:rFonts w:hint="eastAsia" w:ascii="宋体" w:hAnsi="宋体" w:cs="宋体"/>
          <w:b/>
          <w:sz w:val="24"/>
        </w:rPr>
        <w:t xml:space="preserve">项目需求</w:t>
      </w:r>
      <w:r/>
    </w:p>
    <w:p>
      <w:pPr>
        <w:spacing w:line="440" w:lineRule="exact"/>
        <w:rPr>
          <w:rFonts w:hint="eastAsia" w:ascii="宋体" w:hAnsi="宋体" w:cs="宋体"/>
          <w:b/>
          <w:bCs/>
          <w:sz w:val="24"/>
          <w:lang w:bidi="ar"/>
        </w:rPr>
      </w:pPr>
      <w:r>
        <w:rPr>
          <w:rFonts w:hint="eastAsia" w:ascii="宋体" w:hAnsi="宋体" w:cs="宋体"/>
          <w:b/>
          <w:bCs/>
          <w:sz w:val="24"/>
        </w:rPr>
        <w:t xml:space="preserve">（一）采购项目标的物清单</w:t>
      </w:r>
      <w:r>
        <w:rPr>
          <w:rFonts w:hint="eastAsia" w:ascii="宋体" w:hAnsi="宋体" w:cs="宋体"/>
          <w:b/>
          <w:bCs/>
          <w:sz w:val="24"/>
          <w:lang w:bidi="ar"/>
        </w:rPr>
        <w:t xml:space="preserve">：</w:t>
      </w:r>
      <w:r/>
    </w:p>
    <w:tbl>
      <w:tblPr>
        <w:tblStyle w:val="868"/>
        <w:tblW w:w="4810" w:type="pct"/>
        <w:tblInd w:w="188" w:type="dxa"/>
        <w:tblLayout w:type="fixed"/>
        <w:tblCellMar>
          <w:left w:w="108" w:type="dxa"/>
          <w:top w:w="0" w:type="dxa"/>
          <w:right w:w="108" w:type="dxa"/>
          <w:bottom w:w="0" w:type="dxa"/>
        </w:tblCellMar>
        <w:tblLook w:val="04A0" w:firstRow="1" w:lastRow="0" w:firstColumn="1" w:lastColumn="0" w:noHBand="0" w:noVBand="1"/>
      </w:tblPr>
      <w:tblGrid>
        <w:gridCol w:w="977"/>
        <w:gridCol w:w="1554"/>
        <w:gridCol w:w="4252"/>
        <w:gridCol w:w="832"/>
        <w:gridCol w:w="678"/>
        <w:gridCol w:w="990"/>
      </w:tblGrid>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行业属性</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第一部分：设备材料清单</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一、安防系统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（一）安防（监控、电子围栏报警、巡更）系统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A.监控系统</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室内高清筒形摄像机（</w:t>
            </w:r>
            <w:r>
              <w:rPr>
                <w:rStyle w:val="901"/>
                <w:rFonts w:hint="default"/>
                <w:color w:val="auto"/>
                <w:highlight w:val="none"/>
                <w:lang w:bidi="ar"/>
              </w:rPr>
              <w:t xml:space="preserve">核心产品</w:t>
            </w:r>
            <w:r>
              <w:rPr>
                <w:rFonts w:hint="eastAsia" w:ascii="宋体" w:hAnsi="宋体" w:eastAsia="宋体" w:cs="宋体"/>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1．传感器类型：1/3英寸CMOS；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2．像素：400万；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3．最大分辨率：2560×1440；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4．最低照度：0.01lux（彩色模式）；0.001lux（黑白模式）；0lux（补光灯开启）；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5．最大补光距离：50m（红外）；</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6．补光灯：2颗（红外灯）；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7．镜头类型：定焦；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8．镜头焦距：3.6mm；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9．镜头光圈：F2.0；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10．设备可同时采用DC12V电源与POE供电,当一路电源停止供电后,样机可正常工作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11．智能行为分析功能检验: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12．当以下的智能分析行为达到设定的阈值时,可通过客户端软件或IE浏览器给出报警提示;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13．a)绊线入侵;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14．b)区域入侵;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样机支持行为分析触发后联动抓图、录像、目标跟踪、报警上传、发送邮件等多种报警触发方式;样机支持设置6组智能周界规则并进行独立布防,每组的布撤防时间可单独设置,目标在布防区域和布防时间段内出现会触发报警,并联动相关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16．可以对人、机动车、全部(人或机动车)进行检测;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17．支持对智能行为分析目标方向规则进行设置,可设置方向为A-&gt;B、B-&gt;A、A&lt;-&gt;B3种规则;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18．支持灵敏度设置0~10;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19．当小动物、灯光、树叶、气球等非人或机动车目标经过检测区域时,不会触发报警;可对目标大小(像素值)范围进行设置,使样机只对预设大小(像素值)范围内的人员及机动车辆进行检测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20．视场角：水平：78°；垂直：43°；对角：92°；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21．周界防范：绊线入侵；区域入侵；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22．智能编码：H.264：支持；H.265：支持；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23．宽动态：支持；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24．报警事件：网络断开；IP冲突；非法访问；动态检测；视频遮挡；安全异常；智能动检（人）；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25．接入标准：ONVIF（Profile S &amp; Profile T）；CGI；GB/T28181；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26．预览最大用户数：6个（总带宽：24M）；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27．供电方式：DC12V（±30%）；PoE（802.3af）；</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28．防护等级：IP67。</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高清网络彩色半球摄像机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1．传感器类型：1/3英寸CMOS；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2．像素：400万；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3．最大分辨率：2560×1440；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4．最低照度：0.01lux（彩色模式）；0.001lux（黑白模式）；0lux（补光灯开启）；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5．最大补光距离：50m（红外）；</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6．补光灯：2颗（红外灯）；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7．镜头类型：定焦；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8．镜头焦距：2.8mm；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9．镜头光圈：F2.0；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10．视场角：水平：89°；垂直：48°；对角：105°；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11．周界防范：绊线入侵；区域入侵；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12．智能编码：H.264：支持；H.265：支持；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13．宽动态：支持；</w:t>
            </w:r>
            <w:r/>
          </w:p>
          <w:p>
            <w:pPr>
              <w:widowControl/>
              <w:rPr>
                <w:rFonts w:hint="eastAsia" w:ascii="宋体" w:hAnsi="宋体" w:eastAsia="宋体" w:cs="宋体"/>
                <w:szCs w:val="21"/>
                <w:highlight w:val="none"/>
                <w:lang w:bidi="ar"/>
              </w:rPr>
            </w:pPr>
            <w:r>
              <w:rPr>
                <w:rFonts w:ascii="宋体" w:hAnsi="宋体" w:eastAsia="宋体" w:cs="宋体"/>
                <w:szCs w:val="21"/>
                <w:highlight w:val="none"/>
                <w:lang w:bidi="ar"/>
              </w:rPr>
              <w:t xml:space="preserve">14．设备可同时采用DC12V电源与POE供电,当一路电源停止供电后,样机可正常工作；</w:t>
            </w:r>
            <w:r/>
          </w:p>
          <w:p>
            <w:pPr>
              <w:widowControl/>
              <w:rPr>
                <w:rFonts w:hint="eastAsia" w:ascii="宋体" w:hAnsi="宋体" w:eastAsia="宋体" w:cs="宋体"/>
                <w:szCs w:val="21"/>
                <w:highlight w:val="none"/>
              </w:rPr>
            </w:pPr>
            <w:r>
              <w:rPr>
                <w:rFonts w:ascii="宋体" w:hAnsi="宋体" w:eastAsia="宋体" w:cs="宋体"/>
                <w:szCs w:val="21"/>
                <w:highlight w:val="none"/>
                <w:lang w:bidi="ar"/>
              </w:rPr>
              <w:t xml:space="preserve">15．当小动物、灯光、树叶、气球等非人或机动车目标经过检测区域时,不会触发报警;可对目标大小(像素值)范围进行设置,使样机只对预设大小(像素值)范围内的人员及机动车辆进行检测；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16.内置麦克风：支持，内置1个麦克风；</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17.报警事件：网络断开；IP冲突；非法访问；动态检测；视频遮挡；音频异常侦测；智能动检（人）；安全异常；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18.接入标准：ONVIF（ProfileS&amp;ProfileT）；CGI；GB/T28181；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19.预览最大用户数：6个（总带宽：24M）；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20．供电方式：DC12V（±30%）；PoE（802.3af）；</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21．防护等级：IP67。</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368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高清网络电梯半球摄像机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trike/>
                <w:szCs w:val="21"/>
                <w:highlight w:val="none"/>
                <w:lang w:bidi="ar"/>
              </w:rPr>
            </w:pPr>
            <w:r>
              <w:rPr>
                <w:rFonts w:hint="eastAsia" w:ascii="宋体" w:hAnsi="宋体" w:eastAsia="宋体" w:cs="宋体"/>
                <w:szCs w:val="21"/>
                <w:highlight w:val="none"/>
                <w:lang w:bidi="ar"/>
              </w:rPr>
              <w:t xml:space="preserve">1．支持电瓶车入梯检测算法，可实现电瓶车入梯行为的检测及报警；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2．内置ToF传感器，可对画面中人为手、雨伞等恶意遮挡相机行为进行报警；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3．采用星光级低照度400万像素1/2.9英寸CMOS图像传感器；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4．最大可输出400万(2688×1520)@25/30fps；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5．支持H.265编码，压缩比高，实现超低码流传输；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6．内置高效红外补光灯，最大红外监控距离10米；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7．支持声光报警联动，当报警产生时，可触发联动声音警报和灯光闪烁；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8．支持走廊模式，宽动态，3D降噪，强光抑制，背光补偿，数字水印，适用不同监控环境；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9．支持ROI，SMART H.264/H.265，灵活编码，适用不同带宽和存储环境；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10．支持报警1进1出（报警输出为干式报警，支持常开/常闭），485，最大支持256G Micro SD卡，内置MIC，内置扬声器；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11．支持DC12V供电方式，12V电源返送，最大电流165mA，峰值电流700mA，用于楼显传感器供电；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12．出厂自带楼层显示传感器，可对接设备，显示电梯所在楼层和运行速度参数（传感器通过光电感应原理实现楼层计数，仅适用每层有遮光板的电梯结构）；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13．支持电瓶车禁止入梯楼层可设；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14．可通过IE浏览器配置电瓶车禁止入梯楼层,开启该功能后,当电瓶车在禁入楼层进入电梯时,将给出报警提示,默认布控楼层为1楼及地下楼层,已经在楼上的电瓶车可以正常入梯下楼；</w:t>
            </w:r>
            <w:r/>
          </w:p>
          <w:p>
            <w:pPr>
              <w:pStyle w:val="869"/>
              <w:rPr>
                <w:highlight w:val="none"/>
                <w:lang w:bidi="ar"/>
              </w:rPr>
            </w:pPr>
            <w:r>
              <w:rPr>
                <w:rFonts w:ascii="宋体" w:hAnsi="宋体" w:eastAsia="宋体" w:cs="宋体"/>
                <w:sz w:val="21"/>
                <w:szCs w:val="21"/>
                <w:highlight w:val="none"/>
                <w:lang w:bidi="ar"/>
              </w:rPr>
              <w:t xml:space="preserve">15．当设备进行重启操作后,无需重新配置楼层信息,监控画面可正确显示当前楼层。</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电梯专用无线网桥（带楼显）</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1.电梯监控专用，200W相机不卡顿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2.可在各种场景灵活使用，支持多种安装方式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3.极简WEB：操作简易，零配置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 4.性能稳定：7*24小时全天候稳定工作</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室外低照度摄像机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1．传感器类型：1/3英寸CMOS；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2．像素：400万；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3．最大分辨率：2560×1440；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4．最低照度：0.01lux（彩色模式）；0.001lux（黑白模式）；0lux（补光灯开启）；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5．最大补光距离：50m（红外）；30m（暖光）；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6．补光灯：4颗（多晶（红外+暖光）灯）；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7．镜头类型：定焦；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8．镜头焦距：6mm；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9．镜头光圈：F2.0；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10．视场角：水平：47°；垂直：26°；对角：54°；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11．周界防范：绊线入侵；区域入侵；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12．智能编码：H.264：支持；H.265：支持；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13．宽动态：支持；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14．智能动态检测(SMD)功能检验:支持对人、机动车、全部(人或机动车)进行检测,当小狗、树叶等非人或车辆目标经过检测区域时,不会触发报警</w:t>
            </w:r>
            <w:r>
              <w:rPr>
                <w:rFonts w:hint="eastAsia" w:ascii="宋体" w:hAnsi="宋体" w:eastAsia="宋体" w:cs="宋体"/>
                <w:strike/>
                <w:szCs w:val="21"/>
                <w:highlight w:val="none"/>
                <w:lang w:bidi="ar"/>
              </w:rPr>
              <w:br/>
            </w:r>
            <w:r>
              <w:rPr>
                <w:rFonts w:hint="eastAsia" w:ascii="宋体" w:hAnsi="宋体" w:eastAsia="宋体" w:cs="宋体"/>
                <w:szCs w:val="21"/>
                <w:highlight w:val="none"/>
                <w:lang w:bidi="ar"/>
              </w:rPr>
              <w:t xml:space="preserve">15．内置麦克风：支持，内置1个麦克风；</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16．报警事件：网络断开；IP冲突；非法访问；动态检测；视频遮挡；安全异常；智能动检（人）；音频异常；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17．接入标准：ONVIF（ProfileS&amp;ProfileT）；CGI；GB/T28181；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18．预览最大用户数：6个（总带宽：24M）；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19．供电方式：DC12V（±30%）；PoE（802.3af）；</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20．防护等级：IP67。</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带拾音器筒形摄像机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1．传感器类型：1/3英寸CMOS；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2．像素：400万；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3．最大分辨率：2560×1440；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4．最低照度：0.01lux（彩色模式）；0.001lux（黑白模式）；0lux（补光灯开启）；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5．最大补光距离：50m（红外）；30m（暖光）；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6．补光灯：4颗（多晶（红外+暖光）灯）；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7．镜头类型：定焦；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8．镜头焦距：6mm；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9．镜头光圈：F2.0；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10．视场角：水平：47°；垂直：26°；对角：54°；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11．周界防范：绊线入侵；区域入侵；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12．智能编码：H.264：支持；H.265：支持；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13．宽动态：支持；</w:t>
            </w:r>
            <w:r/>
          </w:p>
          <w:p>
            <w:pPr>
              <w:jc w:val="left"/>
              <w:widowControl/>
              <w:rPr>
                <w:rFonts w:hint="eastAsia" w:ascii="宋体" w:hAnsi="宋体" w:eastAsia="宋体" w:cs="宋体"/>
                <w:szCs w:val="21"/>
                <w:highlight w:val="none"/>
              </w:rPr>
            </w:pPr>
            <w:r>
              <w:rPr>
                <w:rFonts w:ascii="宋体" w:hAnsi="宋体" w:eastAsia="宋体" w:cs="宋体"/>
                <w:szCs w:val="21"/>
                <w:highlight w:val="none"/>
                <w:lang w:bidi="ar"/>
              </w:rPr>
              <w:t xml:space="preserve">14．智能动态检测(SMD)功能检验:支持对人、机动车、全部(人或机动车)进行检测,当小狗、树叶等非人或车辆目标经过检测区域时,不会触发报警；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15．智能行为分析功能检验: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当以下的智能分析行为达到设定的阈值时,可通过客户端软件或IE浏览器给出报警提示;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1)绊线入侵;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2)区域入侵;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样机支持行为分析触发后联动抓图、录像、目标跟踪、报警上传、发送邮件等多种报警触发方式;样机支持设置6组智能周界规则并进行独立布防,每组的布撤防时间可单独设置,目标在布防区域和布防时间段内出现会触发报警,并联动相关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4)可以对人、机动车、全部(人或机动车)进行检测;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5)支持对智能行为分析目标方向规则进行设置,可设置方向为A-&gt;B、B-&gt;A、A&lt;-&gt;B3种规则;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6)支持灵敏度设置0~10;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16．当小动物、灯光、树叶、气球等非人或机动车目标经过检测区域时,不会触发报警;可对目标大小(像素值)范围进行设置,使样机只对预设大小(像素值)范围内的人员及机动车辆进行检测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17．内置麦克风：支持，内置1个麦克风；</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18．报警事件：网络断开；IP冲突；非法访问；动态检测；视频遮挡；安全异常；智能动检（人）；音频异常；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19．接入标准：ONVIF（ProfileS&amp;ProfileT）；CGI；GB/T28181；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20．预览最大用户数：6个（总带宽：24M）；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21．供电方式：DC12V（±30%）；PoE（802.3af）；</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22．防护等级：IP67。</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全景摄像机度摄像机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1"/>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传感器类型：1/2.8英寸CMOS（×2）；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2．像素：400万；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3．最大分辨率：3840×1080；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4．最低照度：0.001lux（彩色模式）；0.0001lux（黑白模式）；0lux（补光灯开启）；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5．最大补光距离：30m；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6．补光灯：4颗（暖光灯）；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7．镜头类型：定焦；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8．镜头焦距：2.8mm；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9．镜头光圈：F1.0；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10．视场角：水平：190°；垂直：55°；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11．热度图：支持；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12．深度智能：支持；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13．周界防范：绊线入侵；区域入侵；快速移动（三项均支持人车分类及精准检测）；徘徊检测；人员聚集；停车检测；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14．物品监控：物品遗留；物品拿取；</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15．人数统计：支持人数统计，区域内人数统计；排队管理；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16．智能检索：配合SmartNVR实现事件录像的二次智能检索、分析和浓缩播放；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17．视频压缩标准：H.265；H.264；H.264H；H.264B；MJPEG（仅辅码流支持）；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18．智能编码：H.264:支持；H.265:支持；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19．AI编码：H.264:支持（压缩率≥25%）；H.265:支持（压缩率≥25%）；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20．视频帧率：50Hz主码流（3840×1080@25fps），辅码流（960×268@25fps），第三码流（1920×540@25fps）60Hz主码流（3840×1080@30fps），辅码流（960×268@30fps），第三码流（1920×540@30fps）；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21．宽动态：120dB；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22．默认分辨率下默认码流：1536kbps（3840×1080）；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23．音频接口：支持；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24．内置麦克风：支持，内置1个麦克风；</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25．内置扬声器：支持；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26．报警：支持；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27．网络接口：1个（RJ-45网口，支持10M/100M网络数据）；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28．接入标准：ONVIF（ProfileS&amp;ProfileG&amp;ProfileT）；GB/T28181-2022（双国标）；RTMP；</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29．智能分时复用功能检验:支持智能分时复用功能,可支持设置10套智能方案,不同智能方案可配置不同的智能组合,可按时间设置自动切换；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30．主码流视频分辨率和帧率最大为:50Hz:3840×1080.25fps60Hz:3840×1080、30fps第二码流视频分辨率和帧率最大为:50Hz:960×270、25fps60Hz:960×270、30fps第三码流视频分辨率和帧率最大为:50Hz:1920×540、25fps60Hz:1920×540、3Ofps</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31．最大MicroSD卡：256GB；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32．低照等级：超星光；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33．RS-485接口：1个（波特率范围：1200bps～115200bps）；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34．音频输入：1路（RCA头）；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35．音频输出：1路（RCA头）；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36．报警输入：2路（支持对接湿接点报警输出（直流3～5V电位，最大5mA电流）；支持对接干接点报警输出）；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37．报警输出：2路（湿接点，支持直流最大12V电位，0.3A电流）；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38．模拟输出接口：1路（CVBS输出BNC接口）；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39．电源返送：支持DC12V电源返送，最大电流165mA，峰值电流700mA；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40．供电方式：DC12V/PoE；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41．防护等级：IP67。</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人脸抓拍摄像机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1．传感器类型：通道1（细节）：1/1.8英寸CMOS；通道2（全景）：1/1.8英寸CMOS；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2．像素：通道1（细节）：400万；通道2（全景）：400万；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3．最大分辨率：通道1（细节）：2688×1520；通道2（全景）：2688×1520；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4．最低照度：通道1（细节）：0.001lux（彩色模式）；0.0001lux（黑白模式）；0lux（补光灯开启）；通道2（全景）：0.001lux（彩色模式）；0.0001lux（黑白模式）；0lux（补光灯开启）；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5．最大补光距离：80m（红外）；60m（暖光）；16m（人脸检测距离）；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6．补光灯：6颗（柔光双色灯）；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7．镜头类型：通道1（细节）：机芯镜头；通道2（全景）：定焦镜头；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8．镜头焦距：通道1（细节）：8mm～32mm；通道2（全景）：3.6mm；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9．镜头光圈：通道1（细节）：F1.6；通道2（全景）：F1.0；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10．视场角：通道1（细节）：水平：42°～16.4°；垂直：23°～9°；对角：47°～17°；通道2（全景）：水平：93°；垂直：49°；对角：110°；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11．通用行为分析：通道1（细节）：物品遗留；物品搬移；通道2（全景）：不支持；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12．热度图：支持；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13．智能说明：通道1（细节）：支持通用行为分析、人脸检测、人数统计、道路监控、热度图；通道2（全景）：不支持；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14．支持场景大模型算法,开启环境自适应功能后,可自动识别不同环境光的监控场景并切换图像配置,包括宽动态、曝光、增益等参数；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15．具有状态指示灯,可通过指示灯显示工作状态；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16．全景镜头支持在垂直方向进行调节,调节范围为-10°~10°；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17．镜头前盖玻璃呈倾斜状,与镜头平面呈8°夹角,可改变沿镜头光轴方向入射光束的反射光方向,降低鬼影对视频画面的影响；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18．周界防范：绊线入侵；区域入侵；快速移动（三项均支持人车分类及精准检测）；徘徊检测；人员聚集；停车检测；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人脸检测：支持人脸检测；支持人脸去重；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人数统计：支持绊线人数统计，支持区域内人数统计，并可显示及输出日、月、年统计报表；支持排队管理功能，并可显示及输出日、月统计报表；支持4个绊线人数统计，4个区域内人数统计，4个排队管理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道路监控：支持非机动车逆行检测，支持上传非机动车全景图、车身图、车牌；支持机动车占非机动车道检测，支持上传机动车全景图、车身图、车牌；支持卡口，支持上传机动车全景图、车身图、车牌，支持上传非机动车全景图、车身图、车牌；支持交通拥堵，支持车辆拥堵阈值可设，支持拥堵时间可设；支持绘制车道，支持车道方向可设；支持绘制4个车道；支持非机动车车牌识别；</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22．AI编码：H.264：支持；H.265：支持*包含智能编码；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23．宽动态：120dB；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24．走廊模式：90°/270°（在2688×1520分辨率及以下支持）；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25．自适应镜头校正（图像矫正）：支持；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26．重瞳：支持；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27．音频接口：支持；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28．内置麦克风：支持，内置双麦克风；</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29．内置扬声器：支持，内置1个扬声器；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30．报警事件：无SD卡；SD卡空间不足；SD卡出错；网络断开；IP冲突；非法访问；动态检测；视频遮挡；绊线入侵；区域入侵；快速移动；物品遗留；物品搬移；徘徊检测；人员聚集；停车检测；场景变更；音频异常侦测；电压检测；虚焦侦测；外部报警；人脸检测；区域内人数统计；人数统计；安全异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31．接入标准：ONVIF（Profile S &amp; Profile G &amp; Profile T）；CGI；GB/T28181-2022（双国标）；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32．预览最大用户数：20个（总带宽：80M）；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33．除雾功能：支持；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34．RS-485接口：1个（波特率范围：1200bps～115200bps）；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35．音频输入：2路（RCA头）；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36．音频输出：1路（RCA头）；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37．报警输入：3路（支持对接湿接点报警输出（直流3～5V电位，最大5mA电流）；支持对接干接点报警输出）；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38．报警输出：2路（干接点，支持直流最大30V电位，1A电流/交流最大50V电位，0.5A电流）；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39．模拟输出接口：1路（CVBS输出 BNC接口）；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40．电源返送：支持DC12V电源返送，最大电流165mA，峰值电流700mA；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41．供电方式：DC12V（±30%）；PoE（802.3at）；</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42．防护等级：IP67；</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43．防腐蚀等级：普通防护*该级别的产品适用于不需要特定防腐保护的区域。；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44．外观：枪型；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45．深度智能：支持；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46．智能检索：配合Smart NVR实现事件录像的二次智能检索、分析和浓缩播放；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47．视频压缩标准：H.265；H.264；H.264H；H.264B；MJPEG（仅辅码流支持）；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48．视频帧率：50Hz：主码流（2688×1520@25fps），辅码流（704×576@25fps），第三码流（1920×1080@25fps）60Hz：主码流（2688×1520@30fps），辅码流（704×480@30fps），第三码流（1920×1080@30fps）；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49．默认分辨率下默认码流：5120kbps（2688×1520）；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50．报警：支持；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51．网络接口：1个（RJ-45网口，支持10M/100M/1000M 网络数据）；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52．低照等级：超星光。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鹰眼摄像机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1．内置2颗GPU芯片，支持深度学习算法，有效提升检测准确率；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2．全景支持绊线入侵，区域入侵，支持人车分类；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3．细节支持周界防范、视频结构化、人脸检测；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4．采用4个高性能200万像素1/1.8英寸CMOS图像传感器，低照度效果好，图像清晰度高；</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5．最大单路可输出800万(4096×1800)@25fps；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6．支持H.265编码，压缩比高，实现超低码流传输；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7．支持PCM/G.711A/G.711Mu/G.726/AAC/G.723/G.722.1/G.729/MPEG2-Layer2音频压缩标准；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8．球机内置高效红外补光灯，最大红外监控距离100米；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9．支持宽动态，3D降噪，强光抑制，背光补偿，适用不同监控环境；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10．支持ROI，SMARTH.264/H.265，灵活编码，适用不同带宽和存储环境；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11．支持报警3进2出，音频2进1出，BNC，RS485，最大支持512GMicroSD卡；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12．DC36V供电方式，支持12V电源返送，最大电流165mA，方便工程安装；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13．支持无SD卡、SD卡空间不足、SD卡出错、网络断开、IP冲突、移动检测、视频遮挡事件报警；</w:t>
            </w:r>
            <w:r/>
          </w:p>
          <w:p>
            <w:pPr>
              <w:pStyle w:val="869"/>
              <w:rPr>
                <w:rFonts w:hint="eastAsia" w:ascii="宋体" w:hAnsi="宋体" w:eastAsia="宋体" w:cs="宋体"/>
                <w:sz w:val="21"/>
                <w:szCs w:val="21"/>
                <w:highlight w:val="none"/>
                <w:lang w:bidi="ar"/>
              </w:rPr>
            </w:pPr>
            <w:r>
              <w:rPr>
                <w:rFonts w:ascii="宋体" w:hAnsi="宋体" w:eastAsia="宋体" w:cs="宋体"/>
                <w:sz w:val="21"/>
                <w:szCs w:val="21"/>
                <w:highlight w:val="none"/>
                <w:lang w:bidi="ar"/>
              </w:rPr>
              <w:t xml:space="preserve">14．扬声器声级检验:样机正前方1m处,内置扬声器播放最大声级不小于80dB(A)；</w:t>
            </w:r>
            <w:r/>
          </w:p>
          <w:p>
            <w:pPr>
              <w:jc w:val="left"/>
              <w:widowControl/>
              <w:rPr>
                <w:rFonts w:hint="eastAsia" w:ascii="宋体" w:hAnsi="宋体" w:eastAsia="宋体" w:cs="宋体"/>
                <w:szCs w:val="21"/>
                <w:highlight w:val="none"/>
              </w:rPr>
            </w:pPr>
            <w:r>
              <w:rPr>
                <w:rFonts w:ascii="宋体" w:hAnsi="宋体" w:eastAsia="宋体" w:cs="宋体"/>
                <w:szCs w:val="21"/>
                <w:highlight w:val="none"/>
                <w:lang w:bidi="ar"/>
              </w:rPr>
              <w:t xml:space="preserve">15.</w:t>
            </w:r>
            <w:r>
              <w:rPr>
                <w:rFonts w:hint="eastAsia"/>
                <w:highlight w:val="none"/>
              </w:rPr>
              <w:t xml:space="preserve"> </w:t>
            </w:r>
            <w:r>
              <w:rPr>
                <w:rFonts w:ascii="宋体" w:hAnsi="宋体" w:eastAsia="宋体" w:cs="宋体"/>
                <w:szCs w:val="21"/>
                <w:highlight w:val="none"/>
                <w:lang w:bidi="ar"/>
              </w:rPr>
              <w:t xml:space="preserve">麦克风拾音距离检验:回放时,应能听清距样机5m处声级不小于70dB(A)的声音；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16．支持IP67防护等级；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17．支持双MIC；</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18．内置扬声器；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19．支持GPS/北斗经纬度定位；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20．支持枪球联动。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治安球机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1．传感器类型：全景：1/2.8英寸CMOS；细节：1/2.8英寸CMOS；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2．像素：全景：400万；细节：200万；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3．最大分辨率：全景：2560×1440；细节：1920×1080；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4．最低照度：全景： 彩色：0.005ux@F1.6黑白：0.0005lux@F1.6 0Lux（白光灯开启） 细节： 彩色：0.005lux@F1.6 黑白：0.0005lux@F1.6 0Lux（红外灯开启）；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5．最大补光距离：全景：30m（白光）；细节：150m（红外）；</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6．补光类型：红外+白光；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7．镜头焦距：全景：4mm；细节：5mm～115mm；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8．镜头光圈：全景F1.6细节F1.6-F3.5；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9．视场角：全景：水平：76° 垂直：41.5° 对角：88°细节：水平：57.7°~4° 垂直：32.7°~2.3°对角线：65.2°~4.5°；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10．光学变倍：细节：23倍；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11．定时任务：预置点；巡迹；巡航；线扫；</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12．可视域功能：支持；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13．智能分类：易智能；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14．周界防范：支持绊线入侵；支持区域入侵；支持穿越围栏；支持徘徊检测；支持物品遗留；支持物品搬移；支持快速移动；支持停车检测；支持人员聚集；支持人车分类报警；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人脸检测：支持人脸检测；支持人脸轨迹框；支持优选；支持抓拍；支持上报最优的人脸抓图；支持人脸增强；支持人脸属性提取，支持6种属性4种表情：性别，年龄，眼镜，表情（惊讶，平静，高兴，困惑），口罩，胡子；支持人脸抠图区域可设：人脸，单寸照；支持实时抓拍，优选抓拍，支持质量优先三种抓拍策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16．智能说明：联动态：全景周界联动细节跟踪。独立态：目前全景细节不支持同开检测，可定制。全景：周界防范，细节：人脸检测（可独立巡航）；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17．光警戒：支持白光；闪烁时间可设置：5-30秒；频率：高/中/低；</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18．透雾功能：电子透雾；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19．全景摄像机具有具备4个暖光灯，细节摄像机具备4个红外灯、2个白光灯，有光警戒报警功能；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20．当设置为联动态时，全景通道可进行周界检测并联动细节通道跟踪目标；当设置为独立态时，全景通道可独立进行周界检测同时细节通道独立进行人脸检测；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21．网络接口：1个（内置RJ-45网口，支持10M/100M网络数据）；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22．音频输入：1路；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23．音频输出：1路；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24．语音对讲：支持；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25．报警输入：2路，开关量输入(0～5V DC)；</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26．报警输出：1路；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27．供电方式：DC36V/2.23A±25%（标配）；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28．防护等级：IP66；TVS 6000V防雷、防浪涌和防突波保护；符合GB/T 17626.5 4级标准；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29．接口类型：RJ45接口。</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行为分析摄像机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1．传感器类型：通道1（细节）：1/1.8英寸CMOS；通道2（全景）：1/1.8英寸CMOS；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2．像素：通道1（细节）：400万；通道2（全景）：400万；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3．最大分辨率：通道1（细节）：2688×1520；通道2（全景）：2688×1520；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4．最低照度：通道1（细节）：0.001lux（彩色模式）；0.0001lux（黑白模式）；0lux（补光灯开启）；通道2（全景）：0.001lux（彩色模式）；0.0001lux（黑白模式）；0lux（补光灯开启）；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5．最大补光距离：80m（红外）；60m（暖光）；16m（人脸检测距离）；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6．补光灯：6颗（柔光双色灯）；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7．镜头类型：通道1（细节）：机芯镜头；通道2（全景）：定焦镜头；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8．镜头焦距：通道1（细节）：8mm～32mm；通道2（全景）：3.6mm；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9．镜头光圈：通道1（细节）：F1.6；通道2（全景）：F1.0；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10．视场角：通道1（细节）：水平：42°～16.4°；垂直：23°～9°；对角：47°～17°；通道2（全景）：水平：93°；垂直：49°；对角：110°；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11．通用行为分析：通道1（细节）：物品遗留；物品搬移；通道2（全景）：不支持；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12．热度图：支持；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13．智能说明：通道1（细节）：支持通用行为分析、人脸检测、人数统计、道路监控、热度图；通道2（全景）：不支持；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14．支持场景大模型算法,开启环境自适应功能后,可自动识别不同环境光的监控场景并切换图像配置,包括宽动态、曝光、增益等参数；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15．具有状态指示灯,可通过指示灯显示工作状态；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16．全景镜头支持在垂直方向进行调节,调节范围为-10°~10°；</w:t>
            </w:r>
            <w:r/>
          </w:p>
          <w:p>
            <w:pPr>
              <w:jc w:val="left"/>
              <w:widowControl/>
              <w:rPr>
                <w:rFonts w:hint="eastAsia" w:ascii="宋体" w:hAnsi="宋体" w:eastAsia="宋体" w:cs="宋体"/>
                <w:szCs w:val="21"/>
                <w:highlight w:val="none"/>
                <w:lang w:bidi="ar"/>
              </w:rPr>
            </w:pPr>
            <w:r>
              <w:rPr>
                <w:rFonts w:ascii="宋体" w:hAnsi="宋体" w:eastAsia="宋体" w:cs="宋体"/>
                <w:szCs w:val="21"/>
                <w:highlight w:val="none"/>
                <w:lang w:bidi="ar"/>
              </w:rPr>
              <w:t xml:space="preserve">17．镜头前盖玻璃呈倾斜状,与镜头平面呈8°夹角,可改变沿镜头光轴方向入射光束的反射光方向,降低鬼影对视频画面的影响；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18．周界防范：绊线入侵；区域入侵；快速移动（三项均支持人车分类及精准检测）；徘徊检测；人员聚集；停车检测；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人脸检测：支持人脸检测；支持人脸去重；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人数统计：支持绊线人数统计，支持区域内人数统计，并可显示及输出日、月、年统计报表；支持排队管理功能，并可显示及输出日、月统计报表；支持4个绊线人数统计，4个区域内人数统计，4个排队管理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道路监控：支持非机动车逆行检测，支持上传非机动车全景图、车身图、车牌；支持机动车占非机动车道检测，支持上传机动车全景图、车身图、车牌；支持卡口，支持上传机动车全景图、车身图、车牌，支持上传非机动车全景图、车身图、车牌；支持交通拥堵，支持车辆拥堵阈值可设，支持拥堵时间可设；支持绘制车道，支持车道方向可设；支持绘制4个车道；支持非机动车车牌识别；</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22．AI编码：H.264：支持；H.265：支持*包含智能编码；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23．宽动态：120dB；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24．走廊模式：90°/270°（在2688×1520分辨率及以下支持）；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25．自适应镜头校正（图像矫正）：支持；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26．重瞳：支持；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27．音频接口：支持；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28．内置麦克风：支持，内置双麦克风；</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29．内置扬声器：支持，内置1个扬声器；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30．报警事件：无SD卡；SD卡空间不足；SD卡出错；网络断开；IP冲突；非法访问；动态检测；视频遮挡；绊线入侵；区域入侵；快速移动；物品遗留；物品搬移；徘徊检测；人员聚集；停车检测；场景变更；音频异常侦测；电压检测；虚焦侦测；外部报警；人脸检测；区域内人数统计；人数统计；安全异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31．接入标准：ONVIF（Profile S &amp; Profile G &amp; Profile T）；CGI；GB/T28181-2022（双国标）；</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32．预览最大用户数：20个（总带宽：80M）；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33．最大Micro SD卡：512GB；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34．除雾功能：支持；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35．RS-485接口：1个（波特率范围：1200bps～115200bps）；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36．音频输入：2路（RCA头）；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37．音频输出：1路（RCA头）；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38．报警输入：3路（支持对接湿接点报警输出（直流3～5V电位，最大5mA电流）；支持对接干接点报警输出）；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39．报警输出：2路（干接点，支持直流最大30V电位，1A电流/交流最大50V电位，0.5A电流）；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40．模拟输出接口：1路（CVBS输出 BNC接口）；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41．电源返送：支持DC12V电源返送，最大电流165mA，峰值电流700mA；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42．供电方式：DC12V（±30%）；PoE（802.3at）；</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43．防护等级：IP67；</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44．防腐蚀等级：普通防护*该级别的产品适用于不需要特定防腐保护的区域；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45．深度智能：支持；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46．智能检索：配合Smart NVR实现事件录像的二次智能检索、分析和浓缩播放；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47．视频压缩标准：H.265；H.264；H.264H；H.264B；MJPEG（仅辅码流支持）；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48．视频帧率：50Hz：主码流（2688×1520@25fps），辅码流（704×576@25fps），第三码流（1920×1080@25fps）60Hz：主码流（2688×1520@30fps），辅码流（704×480@30fps），第三码流（1920×1080@30fps）；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49．默认分辨率下默认码流：5120kbps（2688×1520）；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50．报警：支持；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51．网络接口：1个（RJ-45网口，支持10M/100M/1000M 网络数据）；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52．低照等级：超星光。</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53</w:t>
            </w:r>
            <w:r>
              <w:rPr>
                <w:rFonts w:ascii="宋体" w:hAnsi="宋体" w:eastAsia="宋体" w:cs="宋体"/>
                <w:szCs w:val="21"/>
                <w:highlight w:val="none"/>
                <w:lang w:bidi="ar"/>
              </w:rPr>
              <w:t xml:space="preserve">．可通过IE浏览器开启／关闭车辆完整性抓拍，开启该功能后，样机只抓拍设置区域内完整通过的车辆；</w:t>
            </w:r>
            <w:r/>
          </w:p>
          <w:p>
            <w:pPr>
              <w:jc w:val="left"/>
              <w:widowControl/>
              <w:rPr>
                <w:highlight w:val="none"/>
                <w:lang w:bidi="ar"/>
              </w:rPr>
            </w:pPr>
            <w:r>
              <w:rPr>
                <w:rFonts w:hint="eastAsia" w:ascii="宋体" w:hAnsi="宋体" w:eastAsia="宋体" w:cs="宋体"/>
                <w:szCs w:val="21"/>
                <w:highlight w:val="none"/>
                <w:lang w:bidi="ar"/>
              </w:rPr>
              <w:t xml:space="preserve">54</w:t>
            </w:r>
            <w:r>
              <w:rPr>
                <w:rFonts w:ascii="宋体" w:hAnsi="宋体" w:eastAsia="宋体" w:cs="宋体"/>
                <w:szCs w:val="21"/>
                <w:highlight w:val="none"/>
                <w:lang w:bidi="ar"/>
              </w:rPr>
              <w:t xml:space="preserve">．样机可对设置区域内的人脸、人体、非机动车、机动车目标检测、跟踪、抓拍、存储，可在监视图像和抓拍图片上叠加目标提示框。</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车辆抓拍摄像机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采用行业专用GS-CMOS图像传感器，高感光度，高信噪比，高宽动态，高帧率，全天候呈现逼真场景图像；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采用高性能AI处理器，实时提取机动车、人脸结构化信息，为业务快速决策提供全方位的特征数据；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采用一体化结构设计，IP66防护等级，适用于各种恶劣环境；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采用不需要900万像素图像传感器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支持网络接口、USB接口、RS-485接口、RS-232接口、报警输入输出接口；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支持国密35114-A级认证，加强公安网络视频信息数据安全；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具有防雷和防浪涌功能；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车队模式设置检查：支持开启车队模式，设置连续过车最长报警输出时间，道闸不落闸。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防砸雷达设备状态获取功能检查：支持接入防砸雷达，可实时展示接入设备的工作状态、运行次数。</w:t>
            </w:r>
            <w:r/>
          </w:p>
          <w:p>
            <w:pPr>
              <w:pStyle w:val="869"/>
              <w:rPr>
                <w:rFonts w:hint="eastAsia" w:ascii="宋体" w:hAnsi="宋体" w:eastAsia="宋体" w:cs="宋体"/>
                <w:sz w:val="21"/>
                <w:szCs w:val="21"/>
                <w:highlight w:val="none"/>
                <w:lang w:bidi="ar"/>
              </w:rPr>
            </w:pPr>
            <w:r>
              <w:rPr>
                <w:rFonts w:ascii="宋体" w:hAnsi="宋体" w:eastAsia="宋体" w:cs="宋体"/>
                <w:sz w:val="21"/>
                <w:szCs w:val="21"/>
                <w:highlight w:val="none"/>
                <w:lang w:bidi="ar"/>
              </w:rPr>
              <w:t xml:space="preserve">智能事件检测功能检查智能事件检测功能检查：支持22种车牌识别，包括普通蓝牌、单层黄牌、双层黄牌、教练车牌、应急车牌、小型新能源牌、大型新能源牌、警用车牌、单层军牌、双层军牌、单层武警车牌、双层武警车牌、使馆车牌、领馆车牌、港澳进出大陆车牌、普通民航车牌(单层)、农用车牌、三地车牌、挂车号牌、"厂"字车牌、"电"字车牌、非机动车车牌</w:t>
            </w:r>
            <w:r>
              <w:rPr>
                <w:rFonts w:hint="eastAsia" w:ascii="宋体" w:hAnsi="宋体" w:eastAsia="宋体" w:cs="宋体"/>
                <w:sz w:val="21"/>
                <w:szCs w:val="21"/>
                <w:highlight w:val="none"/>
                <w:lang w:bidi="ar"/>
              </w:rPr>
              <w:t xml:space="preserve">；</w:t>
            </w:r>
            <w:r/>
          </w:p>
          <w:p>
            <w:pPr>
              <w:rPr>
                <w:b/>
                <w:bCs/>
                <w:highlight w:val="none"/>
              </w:rPr>
            </w:pPr>
            <w:r>
              <w:rPr>
                <w:rFonts w:hint="eastAsia"/>
                <w:highlight w:val="none"/>
              </w:rPr>
              <w:t xml:space="preserve">▲车辆图像捕获时应不受雨、雪、雾等天气、环境光和相临车道通行车辆的影响，空拍和重拍的图像记录应小于3%。</w:t>
            </w:r>
            <w:r>
              <w:rPr>
                <w:rFonts w:hint="eastAsia"/>
                <w:b/>
                <w:bCs/>
                <w:highlight w:val="none"/>
              </w:rPr>
              <w:t xml:space="preserve">（应满足依据GA/T497-2016道路车辆智能监测记录系统通用技术条件，采用CMA认证的第三方检测机构提供的检测结果为:“符合”或“达标”或“通过”或“合格”的检测报告为佐证并加盖投标单位公章)；</w:t>
            </w:r>
            <w:r/>
          </w:p>
          <w:p>
            <w:pPr>
              <w:rPr>
                <w:b/>
                <w:bCs/>
                <w:highlight w:val="none"/>
              </w:rPr>
            </w:pPr>
            <w:r>
              <w:rPr>
                <w:rFonts w:hint="eastAsia"/>
                <w:highlight w:val="none"/>
              </w:rPr>
              <w:t xml:space="preserve">▲当车辆图像为前部特征图像时，记录的驾驶人面部图像不小于50X50个像素点</w:t>
            </w:r>
            <w:r>
              <w:rPr>
                <w:rFonts w:hint="eastAsia"/>
                <w:b/>
                <w:bCs/>
                <w:highlight w:val="none"/>
              </w:rPr>
              <w:t xml:space="preserve">（应满足依据GA/T497-2016道路车辆智能监测记录系统通用技术条件，采用CMA认证的第三方检测机构提供的检测结果为:“符合”或“达标”或“通过”或“合格”的检测报告为佐证并加盖投标单位公章)；</w:t>
            </w:r>
            <w:r/>
          </w:p>
          <w:p>
            <w:pPr>
              <w:rPr>
                <w:highlight w:val="none"/>
              </w:rPr>
            </w:pPr>
            <w:r>
              <w:rPr>
                <w:rFonts w:hint="eastAsia"/>
                <w:highlight w:val="none"/>
              </w:rPr>
              <w:t xml:space="preserve">▲日间车辆号牌号码识别准确率应不小于95%;夜间车辆号牌号码识别准确率应不小于90%</w:t>
            </w:r>
            <w:r>
              <w:rPr>
                <w:rFonts w:hint="eastAsia"/>
                <w:b/>
                <w:bCs/>
                <w:highlight w:val="none"/>
              </w:rPr>
              <w:t xml:space="preserve">（应满足依据GA/T497-2016道路车辆智能监测记录系统通用技术条件，采用CMA认证的第三方检测机构提供的检测结果为:“符合”或“达标”或“通过”或“合格”的检测报告为佐证并加盖投标单位公章)。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宽动态摄像机（地下室出入口）</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1．传感器类型：1/3英寸CMOS；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2．像素：400万；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3．最大分辨率：2560×1440；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4．最低照度：0.01lux（彩色模式）；0.001lux（黑白模式）；0lux（补光灯开启）；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5．最大补光距离：50m（红外）；</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6．补光灯：2颗（红外灯）；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7．镜头类型：定焦；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8．镜头焦距：3.6mm；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9．镜头光圈：F2.0；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10．设备可同时采用DC12V电源与POE供电,当一路电源停止供电后,样机可正常工作；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11．当小动物、灯光、树叶、气球等非人或机动车目标经过检测区域时,不会触发报警;可对目标大小(像素值)范围进行设置,使样机只对预设大小(像素值)范围内的人员及机动车辆进行检测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12．视场角：水平：78°；垂直：43°；对角：92°；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13．周界防范：绊线入侵；区域入侵；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14．智能编码：H.264：支持；H.265：支持；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15．宽动态：支持；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16．报警事件：网络断开；IP冲突；非法访问；动态检测；视频遮挡；安全异常；智能动检（人）；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17．接入标准：ONVIF（ProfileS&amp;ProfileT）；CGI；GB/T28181；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18．预览最大用户数：6个（总带宽：24M）；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19．供电方式：DC12V（±30%）；PoE（802.3af）；</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20．防护等级：IP67。</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二合一避雷器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二合一避雷器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电源</w:t>
            </w:r>
            <w:r>
              <w:rPr>
                <w:rStyle w:val="901"/>
                <w:rFonts w:hint="default"/>
                <w:color w:val="auto"/>
                <w:highlight w:val="none"/>
                <w:lang w:bidi="ar"/>
              </w:rPr>
              <w:t xml:space="preserve">（3C认证)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12V12.5A</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24口POE交换机(安防）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1.≥24个10/100/1000M电口+1个千兆SFP光口；POE供电；交流供电；非管理型；交换容量≥52Gbps，包转发率≥39Mpps；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2.端口配置功能检查:支持通过APP、管理平台对接入交换机的端口进行速率、流控使能配置。</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24口工业交换机(安防）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1.室外工业级，24个10/100/1000M电口+1个千兆SFP光口，宽温（-40℃-85℃）；二层管理型；交换容量336Gbps；包转发率56Mpps；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2.电器设备外壳对外界机械碰撞的防护等级：IK06。</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单模千兆光模块</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千兆单模SFP光模块，波长1310nm，最大传输距离10km</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24口交换机(安防）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1.≥24个10/100/1000M电口+1个千兆SFP光口；POE供电；交流供电；非管理型；交换容量≥52Gbps，包转发率≥39Mpps。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2.端口配置功能检查:支持通过APP、管理平台对接入交换机的端口进行速率、流控使能配置。</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核心交换机（安防）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1．4U一体化主机套装，已标配：2×电源、1×风扇盘（包含2个风扇）；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2．主机提供3个业务插槽（1槽位任意业务板卡即可激活主控，无需额外配置主控板卡），单板支持热插拔；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3．设备提供1个Default恢复出厂按键、1个Console管理口；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4．交换容量：38.4Tbps、包转发率：7200Mpps；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5．支持802.1D(STP)、802.1W(RSTP)、802.1S(MSTP)，支持BPDU保护、根保护、环路保护；</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6．支持GVRP；支持1:1和N:1 VLAN Mapping；支持基本QinQ和灵活QinQ功能；支持Private VLAN；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7．支持静态、动态链路聚合；</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8．支持IGMP v1/v2/v3；支持IGMP Snooping；支持IGMP Fast Leave；支持组播组策略及组播组数量限制；支持组播流量跨VLAN复制；支持PIM-SM、PIM-DM；支持VRRP；</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9．支持ARP、RARP、免费ARP；支持Dynamic ARP Inspection；支持ARP anti-attack；支持ARP源抑制；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10．支持基于L2/L3/L4的ACL流识别与过滤安全机制；支持对组播、广播、未知单播报文的抑制功能；支持端口隔离支持端口安全、IP+MAC+端口绑定；支持DHCP Snooping、DHCP Option 82；支持IEEE 802.1x认证；支持Radius认证；支持uRPF；支持命令行分级保护；</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11．支持基于L2/L3/L4协议头各字段的流量分类；支持CAR流量限制支持802.1P/DSCP优先级重新标记；支持SP、WRR、SP+WRR等队列调度方式；支持Tail-Drop、WRED等拥塞避免机制；支持流量监管与流量整形；支持Ingress和Egress ACL；支持匹配L2、L3、L4和IP五元组进行复制、转发、丢弃；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12．支持ICMPv6、DHCPv6、ACLv6、IPv6 Telnet；支持IPv6邻居发现；支持Path MTU发现；支持MLD 、MLD Snooping；支持IPv6静态路由、RIPng、OSPFv3、BGP4+；支持手工隧道、ISATAP隧道、6to4隧道；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13．支持Console、Telnet、SSH；支持SNMP v1/v2/v3；支持TFTP方式的文件上传、下载管理、支持RMON、支持sFLOW、Netflow流量统计分析；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14．工作温度：0℃～+40℃；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15．支持ERPS环网保护协议，环网切换时间≤50ms；支持GVRP功能。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电源模块（安防）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电源模块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24口电板卡（安防）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24口电板卡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24口光板卡（安防）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24口光板卡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48口电板卡（安防）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48口电板卡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48口光板卡（安防）</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48口光板卡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6路高清解码器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1．支持6路HDMI信号输出；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2．输出接口最大支持1920×1080@60及以下常规分辨率输出；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3．支持超高超宽自定义分辨率输出设置，水平分辨率最宽可达3840像素，垂直分辨率最高可达3840像素；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4．具备1对语音对讲接口：1个3.5mm音频输入接口和1个3.5mm音频输出接口；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5．整机解码支持2路32MP@25fps（仅H.265支持）；7路12MP@25fps；10路8MP@25fps；14路6MP@25fps；18路5MP@25fps；21路4MP@25fps；28路3MP@25fps；43路1080p@25fps；108路D1@25fps；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6．支持MPEG2；MPEG4；H.264；H.265；SVAC；MJPEG标准网络视频流解码；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7．支持QCIF；CIF；2CIF；HD1；D1；960H；720p；1080p；3MP；4MP；5MP；6MP；8MP；12MP；32MP视频解码；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8．支持音频压缩格式：PCM；G711；AAC；</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9．支持每屏1；4；6；8；9；16；25；36分割，支持M×N自由分割；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10．支持任意开窗、漫游，每屏最大支持36路开窗；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11．支持电视墙默认底色设置，支持高清底图显示；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12．支持预案轮巡；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13．支持多屏融合拼接，跨屏画面毫秒级完美同步；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14．支持在大屏上叠加OSD文字信息，支持位置，字体大小等自定义设置；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15．支持Onvif，RTSP，GB28181协议接入，支持海康私有；大华私有协议接入；</w:t>
            </w:r>
            <w:r/>
          </w:p>
          <w:p>
            <w:pPr>
              <w:jc w:val="left"/>
              <w:widowControl/>
              <w:rPr>
                <w:rFonts w:hint="eastAsia" w:ascii="宋体" w:hAnsi="宋体" w:eastAsia="宋体" w:cs="宋体"/>
                <w:szCs w:val="21"/>
                <w:highlight w:val="none"/>
                <w:lang w:bidi="ar"/>
              </w:rPr>
            </w:pPr>
            <w:r>
              <w:rPr>
                <w:rFonts w:ascii="宋体" w:hAnsi="宋体" w:eastAsia="宋体" w:cs="宋体"/>
                <w:szCs w:val="21"/>
                <w:highlight w:val="none"/>
                <w:lang w:bidi="ar"/>
              </w:rPr>
              <w:t xml:space="preserve">16．具有智能防火功能，当火情传感器检测到当前环境存在火情时，可自动控制显示器关闭；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17．具有智能节能功能，当传感器检测到当前环境无人时，可自动控制电视墙熄屏；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18．应能设置从检测到无人到进行熄屏的时间间隔；</w:t>
            </w:r>
            <w:r/>
          </w:p>
          <w:p>
            <w:pPr>
              <w:pStyle w:val="869"/>
              <w:rPr>
                <w:rFonts w:hint="eastAsia" w:ascii="宋体" w:hAnsi="宋体" w:eastAsia="宋体" w:cs="宋体"/>
                <w:sz w:val="21"/>
                <w:szCs w:val="21"/>
                <w:highlight w:val="none"/>
                <w:lang w:bidi="ar"/>
              </w:rPr>
            </w:pPr>
            <w:r>
              <w:rPr>
                <w:rFonts w:ascii="宋体" w:hAnsi="宋体" w:eastAsia="宋体" w:cs="宋体"/>
                <w:sz w:val="21"/>
                <w:szCs w:val="21"/>
                <w:highlight w:val="none"/>
                <w:lang w:bidi="ar"/>
              </w:rPr>
              <w:t xml:space="preserve">19．支持跨屏同步显示功能，所有跨屏信号源可以同时发送至各个屏幕显示，时差应≤10ns</w:t>
            </w:r>
            <w:r>
              <w:rPr>
                <w:rFonts w:hint="eastAsia" w:ascii="宋体" w:hAnsi="宋体" w:eastAsia="宋体" w:cs="宋体"/>
                <w:sz w:val="21"/>
                <w:szCs w:val="21"/>
                <w:highlight w:val="none"/>
                <w:lang w:bidi="ar"/>
              </w:rPr>
              <w:t xml:space="preserve">；</w:t>
            </w:r>
            <w:r/>
          </w:p>
          <w:p>
            <w:pPr>
              <w:rPr>
                <w:b/>
                <w:bCs/>
                <w:highlight w:val="none"/>
              </w:rPr>
            </w:pPr>
            <w:r>
              <w:rPr>
                <w:rFonts w:hint="eastAsia"/>
                <w:highlight w:val="none"/>
              </w:rPr>
              <w:t xml:space="preserve">20.▲应能通过网络对软件进行在线升级。在升级过程中，如发生掉电、掉线等异常情况时，应能恢复到升级前的状态</w:t>
            </w:r>
            <w:r>
              <w:rPr>
                <w:rFonts w:hint="eastAsia"/>
                <w:b/>
                <w:bCs/>
                <w:highlight w:val="none"/>
              </w:rPr>
              <w:t xml:space="preserve">（应满足依据GA/T1216-2015安全防范监控网络视音频编解码设备，采用CMA认证的第三方检测机构提供的检测结果为:“符合”或“达标”或“通过”或“合格”的检测报告为佐证并加盖投标单位公章)</w:t>
            </w:r>
            <w:r/>
          </w:p>
          <w:p>
            <w:pPr>
              <w:rPr>
                <w:b/>
                <w:bCs/>
                <w:highlight w:val="none"/>
              </w:rPr>
            </w:pPr>
            <w:r>
              <w:rPr>
                <w:rFonts w:hint="eastAsia"/>
                <w:highlight w:val="none"/>
              </w:rPr>
              <w:t xml:space="preserve">21.▲应能在监控界面上按照设置的位置用一个或多个任意大小的色块或图形来遮挡相应区域的视频图像</w:t>
            </w:r>
            <w:r>
              <w:rPr>
                <w:rFonts w:hint="eastAsia"/>
                <w:b/>
                <w:bCs/>
                <w:highlight w:val="none"/>
              </w:rPr>
              <w:t xml:space="preserve">（应满足依据GA/T1216-2015安全防范监控网络视音频编解码设备，采用CMA认证的第三方检测机构提供的检测结果为:“符合”或“达标”或“通过”或“合格”的检测报告为佐证并加盖投标单位公章)；</w:t>
            </w:r>
            <w:r/>
          </w:p>
          <w:p>
            <w:pPr>
              <w:rPr>
                <w:b/>
                <w:bCs/>
                <w:highlight w:val="none"/>
              </w:rPr>
            </w:pPr>
            <w:r>
              <w:rPr>
                <w:rFonts w:hint="eastAsia"/>
                <w:highlight w:val="none"/>
              </w:rPr>
              <w:t xml:space="preserve">22.▲宜具有同时输出双(多)路码流或存储一路的同时输出另一路在图像格式、压缩编码式或压缩码率等参数上有所不同，并可独立设置的码流的功能</w:t>
            </w:r>
            <w:r>
              <w:rPr>
                <w:rFonts w:hint="eastAsia"/>
                <w:b/>
                <w:bCs/>
                <w:highlight w:val="none"/>
              </w:rPr>
              <w:t xml:space="preserve">（应满足依据GA/T1216-2015安全防范监控网络视音频编解码设备，采用CMA认证的第三方检测机构提供的检测结果为:“符合”或“达标”或“通过”或“合格”的检测报告为佐证并加盖投标单位公章)；</w:t>
            </w:r>
            <w:r/>
          </w:p>
          <w:p>
            <w:pPr>
              <w:rPr>
                <w:b/>
                <w:bCs/>
                <w:highlight w:val="none"/>
              </w:rPr>
            </w:pPr>
            <w:r>
              <w:rPr>
                <w:rFonts w:hint="eastAsia"/>
                <w:highlight w:val="none"/>
              </w:rPr>
              <w:t xml:space="preserve">23.▲应能通过辅助数据传输接口对云台、镜头发出水平、垂直、变焦等控制命令</w:t>
            </w:r>
            <w:r>
              <w:rPr>
                <w:rFonts w:hint="eastAsia"/>
                <w:b/>
                <w:bCs/>
                <w:highlight w:val="none"/>
              </w:rPr>
              <w:t xml:space="preserve">（应满足依据GA/T1216-2015安全防范监控网络视音频编解码设备，采用CMA认证的第三方检测机构提供的检测结果为:“符合”或“达标”或“通过”或“合格”的检测报告为佐证并加盖投标单位公章)；</w:t>
            </w:r>
            <w:r/>
          </w:p>
          <w:p>
            <w:pPr>
              <w:rPr>
                <w:highlight w:val="none"/>
              </w:rPr>
            </w:pPr>
            <w:r>
              <w:rPr>
                <w:rFonts w:hint="eastAsia"/>
                <w:highlight w:val="none"/>
              </w:rPr>
              <w:t xml:space="preserve">24.▲如果具有内置存储介质，应能将视音频信息存储在内置存储介质中。存储介质容量应大于或等于32GB。应具有视音频信息存储的自动覆盖功能</w:t>
            </w:r>
            <w:r>
              <w:rPr>
                <w:rFonts w:hint="eastAsia"/>
                <w:b/>
                <w:bCs/>
                <w:highlight w:val="none"/>
              </w:rPr>
              <w:t xml:space="preserve">（应满足依据GA/T1216-2015安全防范监控网络视音频编解码设备，采用CMA认证的第三方检测机构提供的检测结果为:“符合”或“达标”或“通过”或“合格”的检测报告为佐证并加盖投标单位公章)。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9路高清解码器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1.支持9路HDMI信号输出；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2．输出接口最大支持1920×1080@60及以下常规分辨率输出；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3．支持超高超宽自定义分辨率输出设置，水平分辨率最宽可达3840像素，垂直分辨率最高可达3840像素；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4．具备1对语音对讲接口：1个3.5mm音频输入接口和1个3.5mm音频输出接口；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5．整机解码支持2路32MP@25fps（仅H.265支持）；7路12MP@25fps；10路8MP@25fps；14路6MP@25fps；18路5MP@25fps；21路4MP@25fps；28路3MP@25fps；43路1080p@25fps；108路D1@25fps；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6．支持MPEG2；MPEG4；H.264；H.265；SVAC；MJPEG标准网络视频流解码；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7．具有智能防火功能，当火情传感器检测到当前环境存在火情时，可自动控制显示器关闭；</w:t>
            </w:r>
            <w:r/>
          </w:p>
          <w:p>
            <w:pPr>
              <w:jc w:val="left"/>
              <w:widowControl/>
              <w:rPr>
                <w:rFonts w:hint="eastAsia" w:ascii="宋体" w:hAnsi="宋体" w:eastAsia="宋体" w:cs="宋体"/>
                <w:szCs w:val="21"/>
                <w:highlight w:val="none"/>
              </w:rPr>
            </w:pPr>
            <w:r>
              <w:rPr>
                <w:rFonts w:ascii="宋体" w:hAnsi="宋体" w:eastAsia="宋体" w:cs="宋体"/>
                <w:szCs w:val="21"/>
                <w:highlight w:val="none"/>
                <w:lang w:bidi="ar"/>
              </w:rPr>
              <w:t xml:space="preserve">8．具有智能节能功能，当传感器检测到当前环境无人时，可自动控制电视墙熄屏。应能设置从检测到无人到进行熄屏的时间间隔</w:t>
            </w:r>
            <w:r>
              <w:rPr>
                <w:rFonts w:hint="eastAsia" w:ascii="宋体" w:hAnsi="宋体" w:eastAsia="宋体" w:cs="宋体"/>
                <w:szCs w:val="21"/>
                <w:highlight w:val="none"/>
                <w:lang w:bidi="ar"/>
              </w:rPr>
              <w:t xml:space="preserve">；9．支持跨屏同步显示功能，所有跨屏信号源可以同时发送至各个屏幕显示，时差应≤10ns。</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43寸拼接显示屏</w:t>
            </w:r>
            <w:r>
              <w:rPr>
                <w:rStyle w:val="901"/>
                <w:rFonts w:hint="default"/>
                <w:color w:val="auto"/>
                <w:highlight w:val="none"/>
                <w:lang w:bidi="ar"/>
              </w:rPr>
              <w:t xml:space="preserve">（强制节能、3C认证）</w:t>
            </w:r>
            <w:r>
              <w:rPr>
                <w:rFonts w:hint="eastAsia" w:ascii="宋体" w:hAnsi="宋体" w:eastAsia="宋体" w:cs="宋体"/>
                <w:szCs w:val="21"/>
                <w:highlight w:val="none"/>
                <w:lang w:bidi="ar"/>
              </w:rPr>
              <w:t xml:space="preserve">（含拼接处理器、软件、支架）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1．色彩一致性高、亮度一致性高；</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2．支持安防、汇报、广告三种场景模式切换；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3．支持16块屏同源信号自拼接；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4．物理分辨率高达1920 x 1080；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5．全高清显示，画面细腻，色彩丰富；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6．高清晰度、高亮度、高色域；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7．视角可达178°，趋近于水平。</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64路硬盘录像机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1．主处理器：工业级微控制器；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2．操作系统：嵌入式Linux操作系统；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3．后智能分析：支持后智能人脸检测、人脸识别、周界防范、智能动检；</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4．前智能分析：支持前智能人脸检测、人脸识别、视频结构化、周界防范、智能动检、立体行为分析、人像检测、人群分布、人数统计、热度图、车牌识别、车辆密度、物品监控、高空抛物检测、电瓶车入梯；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5．周界后智能性能（路数）：4路，每路绘制10规则线；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6．周界前智能性能（路数）：全通道（最大处理16个事件/秒）；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7．人脸检测后智能性能（1080P）(路数)：2路，单路同时最多检测12张人脸；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8．人脸识别后智能性能（1080P）(路数)：1.前端人脸检测+后端人脸比对支持16路图片流，最多同时处理16张/秒人脸；2.后端人脸检测+后端人脸比对支持2路视频流，最多同时处理12张/秒人脸；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9．人脸识别前智能性能（路数）：全通道（最大处理16个事件/秒）；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10．接入路数：64路；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11．分辨率：32MP；24MP；16MP；12MP；8MP；6MP；5MP；4MP；3MP；1080p；720p；960p；D1；CIF；</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解码能力：不开智能：2路32MP@25fps；2路24MP@25fps；4路16MP@25fps；6路12MP@25fps；9路8MP@25fps；12路6MP@25fps；14路5MP@25fps；18路4MP@25fps；36路1080p@25fps；开智能：1路32MP@25fps；1路24MP@25fps；2路16MP@30fps；4路12MP@30fps；6路8MP@30fps；8路6MP@30fps；8路5MP@30fps；12路4MP@30fps；24路1080p@30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13．RAID：RAID0/1/5/6/10；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14．报警输入：16路；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15．报警输出：9路，其中8路继电器输出，1路12V1Actrl输出；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16．硬盘接口：16个SATA，单盘最大20T；</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17．RS-485接口：2个（1个半双工串行AB接口，1个全双工串行接口）；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18．网络接口：2个（10M/100M/1000M以太网口，RJ-45）；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19．具有录像目标检索功能，录像目标检索支持单帧进退模式调整日标画面，可通过鼠标滚轮调整录像抓拍画面帧序列;在事件中心、切片回放、回放界面具有目标检索快速入口；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20．样机可对登入IP进行安全性检测，检测到上一次登录的IP地址与本次登录的IP地址不在同一个网段时，会提示上一次登录信息(IP和时间)并有日志记录；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21．温度45±2°C、持续时间2h、处于非工作状态，试验后样机应能正常工作。</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32路硬盘录像机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1．支持全新UI4.0界面风格；</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2．支持嵌入式Linux系统，工业级嵌入式微控制器；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3．支持WEB、本地GUI界面操作；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4．支持Smart H.265;H.265;Smart H.264;H.264/MJPEG码流；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5．支持VGA、HDMI异源输出，HDMI视频输出分辨率最高达4K；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6．支持1路后智能人脸检测比对； 最大10个人脸库，共20000张人脸图片；2路后智能周界检测；4路后智能SMD；</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7．支持前智能：人脸检测比对、周界防范、通用行为分析、立体行为分析、人群分布、人数统计、热度图、SMD功能；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8．可接驳支持ONVIF、RTSP协议的第三方摄像机和主流品牌摄像机；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9．支持IPv4、IPv6、HTTP、NTP、DNS、ONVIF网络协议；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10．支持16M/12M/8M/6M/5M/4M/3M/1080P/960P/720PIPC分辨率接入；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11．支持语音对讲，客户端通过NVR与网络摄像机进行语音对讲；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12．支持按时间、按事件等多种方式进行录像的检索、回放、备份，支持图片本地回放与查询；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13．支持标签自定义功能，设备支持对指定时间的录像进行标签并归档，便于后续査看；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14．支持本机硬盘、网络等存储方式，支持硬盘、外接USB存储设备备份方式；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15．支持设备操作日志、报警日志、系统日志的记录与查询功能；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16．支持断网续传功能，能对前端摄像机断网这段时间内SD卡中的录像回传到NVR；</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17．支持即时回放功能，在预览画面下回放指定通道的录像；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18．支持预览图像与回放图像的电子放大；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19．采用 协议，可以通过鼠标控制云台转动、放大、定位等操作；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20．支持远程管理IPC功能，支持对前端IPC远程升级，支持远程对IPC的编码配置修改等操作；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21．支持远程零通道预览功能，可将接入的多路视频图像多画面显示在一路视频图像上；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22．支持盘组管理功能，实现视频录像的定向存储；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23．支持配额管理功能，实现按通道分配不同的录像天数进行存储；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24．支持走廊模式功能，支持IPC画面旋转90°或270°，成9:16走廊模式；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25．支持 云联功能，支持云联APP远程监控，预览，回放。</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16路硬盘录像机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1．支持全新UI4.0界面风格；</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2．支持嵌入式Linux系统，工业级嵌入式微控制器；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3．支持WEB、本地GUI界面操作；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4．支持Smart H.265;H.265;Smart H.264;H.264/MJPEG码流；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5．支持VGA、HDMI异源输出，HDMI视频输出分辨率最高达4K；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6．支持1路后智能人脸检测比对； 最大10个人脸库，共20000张人脸图片；2路后智能周界检测；4路后智能SMD；</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7．支持前智能：人脸检测比对、周界防范、通用行为分析、立体行为分析、人群分布、人数统计、热度图、SMD功能；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8．可接驳支持ONVIF、RTSP协议的第三方摄像机和主流品牌摄像机；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9．支持IPv4、IPv6、HTTP、NTP、DNS、ONVIF网络协议；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10．支持16M/12M/8M/6M/5M/4M/3M/1080P/960P/720PIPC分辨率接入；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11．支持语音对讲，客户端通过NVR与网络摄像机进行语音对讲；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12．支持按时间、按事件等多种方式进行录像的检索、回放、备份，支持图片本地回放与查询；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13．支持标签自定义功能，设备支持对指定时间的录像进行标签并归档，便于后续査看；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14．支持本机硬盘、网络等存储方式，支持硬盘、外接USB存储设备备份方式；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15．支持设备操作日志、报警日志、系统日志的记录与查询功能；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16．支持断网续传功能，能对前端摄像机断网这段时间内SD卡中的录像回传到NVR；</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17．支持即时回放功能，在预览画面下回放指定通道的录像；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18．支持预览图像与回放图像的电子放大；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19．采用 协议，可以通过鼠标控制云台转动、放大、定位等操作；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20．支持远程管理IPC功能，支持对前端IPC远程升级，支持远程对IPC的编码配置修改等操作；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21．支持远程零通道预览功能，可将接入的多路视频图像多画面显示在一路视频图像上；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22．支持盘组管理功能，实现视频录像的定向存储；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23．支持配额管理功能，实现按通道分配不同的录像天数进行存储；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24．支持走廊模式功能，支持IPC画面旋转90°或270°，成9:16走廊模式；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25．支持 云联功能，支持云联APP远程监控，预览，回放。</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操作键盘</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1．10.1英寸电容触摸屏，分辨率1280*800；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2．支持H.265、H.264、H264H、H264B、MJPEG、MPEG4、SVAC、SmartH.264 、非标码流等；最大16画面分割；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3．支持在触屏观看图像或通过HDMI将图像投到屏幕上；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4．16路200W(1080p)@30fps（4096Kb/s）"；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5．支持最大2万路设备控制；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6．支持支持抓图、录像功能，文件保存至U盘；</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7．USB2.0和USB3.0各2个；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8．4路报警输入，高低电平可调；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9．4路报警输出，3路继电器，1路12V_1A可控"；</w:t>
            </w:r>
            <w:r/>
          </w:p>
          <w:p>
            <w:pPr>
              <w:rPr>
                <w:rFonts w:hint="eastAsia" w:ascii="宋体" w:hAnsi="宋体" w:eastAsia="宋体" w:cs="宋体"/>
                <w:szCs w:val="21"/>
                <w:highlight w:val="none"/>
                <w:lang w:bidi="ar"/>
              </w:rPr>
            </w:pPr>
            <w:r>
              <w:rPr>
                <w:rFonts w:ascii="宋体" w:hAnsi="宋体" w:eastAsia="宋体" w:cs="宋体"/>
                <w:szCs w:val="21"/>
                <w:highlight w:val="none"/>
                <w:lang w:bidi="ar"/>
              </w:rPr>
              <w:t xml:space="preserve">10.能够在键盘触摸屏上实时预览接入的视频图像;；</w:t>
            </w:r>
            <w:r/>
          </w:p>
          <w:p>
            <w:pPr>
              <w:pStyle w:val="869"/>
              <w:rPr>
                <w:rFonts w:hint="eastAsia" w:ascii="宋体" w:hAnsi="宋体" w:eastAsia="宋体" w:cs="宋体"/>
                <w:sz w:val="21"/>
                <w:szCs w:val="21"/>
                <w:highlight w:val="none"/>
                <w:lang w:bidi="ar"/>
              </w:rPr>
            </w:pPr>
            <w:r>
              <w:rPr>
                <w:rFonts w:ascii="宋体" w:hAnsi="宋体" w:eastAsia="宋体" w:cs="宋体"/>
                <w:sz w:val="21"/>
                <w:szCs w:val="21"/>
                <w:highlight w:val="none"/>
                <w:lang w:bidi="ar"/>
              </w:rPr>
              <w:t xml:space="preserve">11.支持接入DVR、NVR、网络摄像机、球机设备</w:t>
            </w:r>
            <w:r>
              <w:rPr>
                <w:rFonts w:hint="eastAsia" w:ascii="宋体" w:hAnsi="宋体" w:eastAsia="宋体" w:cs="宋体"/>
                <w:sz w:val="21"/>
                <w:szCs w:val="21"/>
                <w:highlight w:val="none"/>
                <w:lang w:bidi="ar"/>
              </w:rPr>
              <w:t xml:space="preserve">；</w:t>
            </w:r>
            <w:r/>
          </w:p>
          <w:p>
            <w:pPr>
              <w:rPr>
                <w:b/>
                <w:bCs/>
                <w:highlight w:val="none"/>
              </w:rPr>
            </w:pPr>
            <w:r>
              <w:rPr>
                <w:rFonts w:hint="eastAsia"/>
                <w:highlight w:val="none"/>
              </w:rPr>
              <w:t xml:space="preserve">12.▲产品应能在直流电压标称值变化士5%的条件下正常工作</w:t>
            </w:r>
            <w:r>
              <w:rPr>
                <w:rFonts w:hint="eastAsia"/>
                <w:b/>
                <w:bCs/>
                <w:highlight w:val="none"/>
              </w:rPr>
              <w:t xml:space="preserve">（应满足依据GB/T14081-2010信息处理用键盘通用规范，采用CMA认证的第三方检测机构提供的检测结果为:“符合”或“达标”或“通过”或“合格”的检测报告为佐证并加盖投标单位公章)；</w:t>
            </w:r>
            <w:r/>
          </w:p>
          <w:p>
            <w:pPr>
              <w:rPr>
                <w:b/>
                <w:bCs/>
                <w:highlight w:val="none"/>
              </w:rPr>
            </w:pPr>
            <w:r>
              <w:rPr>
                <w:rFonts w:hint="eastAsia"/>
                <w:highlight w:val="none"/>
              </w:rPr>
              <w:t xml:space="preserve">13.▲按键的抖动时间应不大于15ms</w:t>
            </w:r>
            <w:r>
              <w:rPr>
                <w:rFonts w:hint="eastAsia"/>
                <w:b/>
                <w:bCs/>
                <w:highlight w:val="none"/>
              </w:rPr>
              <w:t xml:space="preserve">（应满足依据GB/T14081-2010信息处理用键盘通用规范，采用CMA认证的第三方检测机构提供的检测结果为:“符合”或“达标”或“通过”或“合格”的检测报告为佐证并加盖投标单位公章)；</w:t>
            </w:r>
            <w:r/>
          </w:p>
          <w:p>
            <w:pPr>
              <w:rPr>
                <w:b/>
                <w:bCs/>
                <w:highlight w:val="none"/>
              </w:rPr>
            </w:pPr>
            <w:r>
              <w:rPr>
                <w:rFonts w:hint="eastAsia"/>
                <w:highlight w:val="none"/>
              </w:rPr>
              <w:t xml:space="preserve">14.▲键帽上的字符经受擦拭250次，字形应完整、无变色现象</w:t>
            </w:r>
            <w:r>
              <w:rPr>
                <w:rFonts w:hint="eastAsia"/>
                <w:b/>
                <w:bCs/>
                <w:highlight w:val="none"/>
              </w:rPr>
              <w:t xml:space="preserve">（应满足依据GB/T14081-2010信息处理用键盘通用规范，采用CMA认证的第三方检测机构提供的检测结果为:“符合”或“达标”或“通过”或“合格”的检测报告为佐证并加盖投标单位公章)；</w:t>
            </w:r>
            <w:r/>
          </w:p>
          <w:p>
            <w:pPr>
              <w:rPr>
                <w:highlight w:val="none"/>
              </w:rPr>
            </w:pPr>
            <w:r>
              <w:rPr>
                <w:rFonts w:hint="eastAsia"/>
                <w:highlight w:val="none"/>
              </w:rPr>
              <w:t xml:space="preserve">15.▲键盘与主机的连线方式可采用有线连接或(和)无线连接</w:t>
            </w:r>
            <w:r>
              <w:rPr>
                <w:rFonts w:hint="eastAsia"/>
                <w:b/>
                <w:bCs/>
                <w:highlight w:val="none"/>
              </w:rPr>
              <w:t xml:space="preserve">（应满足依据GB/T14081-2010信息处理用键盘通用规范，采用CMA认证的第三方检测机构提供的检测结果为:“符合”或“达标”或“通过”或“合格”的检测报告为佐证并加盖投标单位公章)。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人脸识别NVR</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主处理器：64位高性能多核处理器；</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操作系统：嵌入式Linux操作系统；</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GPU：设备内置1颗高性能GPU，单颗GPU算力22TOPS（int8），每颗GPU最多可虚拟成4个智能引擎，每个智能引擎支持最多单独运行一类算法（以具体算法的加载要求为准）；</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后智能分析：1.支持最大选配8类算法；2.后智能分析支持实时模式和分时轮巡模式切换，在分时轮巡模式下，依据算法能力不同，可配置分时视频分析和轮巡视频分析；3.支持展示所有安装的算法及版本，展示算法状态，可对已安装的算法进行手动更新；</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人脸检测（前智能）：配套前智能摄像机，支持24路200万或24路400万分辨率前智能；</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人脸识别（前智能）：配套前智能摄像机，支持24路200万或24路400万分辨率前智能；</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结构化（前智能）：配套前智能摄像机，支持24路200万或24路400万分辨率前智能；</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通用行为分析（前智能）：配套前智能摄像机，支持24路200万或24路400万分辨率前智能；</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人数统计：配套前端摄像机，支持绊线人数统计；区域人数统计；排队人数统计；拥堵检测；</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接入路数：64路；</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网络带宽：384Mbps接入、384Mbps存储、384Mbps转发；</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分辨率：32MP；24MP；16MP；12MP；8MP；6MP；5MP；4MP；3MP；1080p；720p；</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解码能力：1路32MP;1路24MP;2路16MP;5路8MP@30fps;6路6MP@30fps;8路5MP@30fps;10路4MP@30fps;20路1080p@30fps;45路720p@30fps；</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音频输入：1路；</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音频输出：1路；</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报警输入：16路；</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报警输出：8路；</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硬盘接口：9个；SATA；单盘最大24TB，接第9块硬盘需要拓展支架；</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电源接口：单电源；</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外观形态：2U机架；</w:t>
            </w:r>
            <w:r/>
          </w:p>
          <w:p>
            <w:pPr>
              <w:pStyle w:val="869"/>
              <w:rPr>
                <w:rFonts w:hint="eastAsia" w:ascii="宋体" w:hAnsi="宋体" w:eastAsia="宋体" w:cs="宋体"/>
                <w:sz w:val="21"/>
                <w:szCs w:val="21"/>
                <w:highlight w:val="none"/>
                <w:lang w:bidi="ar"/>
              </w:rPr>
            </w:pPr>
            <w:r>
              <w:rPr>
                <w:rFonts w:ascii="宋体" w:hAnsi="宋体" w:eastAsia="宋体" w:cs="宋体"/>
                <w:sz w:val="21"/>
                <w:szCs w:val="21"/>
                <w:highlight w:val="none"/>
                <w:lang w:bidi="ar"/>
              </w:rPr>
              <w:t xml:space="preserve">21．可接入普通相机，</w:t>
            </w:r>
            <w:r>
              <w:rPr>
                <w:rFonts w:ascii="宋体" w:hAnsi="宋体" w:eastAsia="宋体" w:cs="宋体"/>
                <w:sz w:val="21"/>
                <w:szCs w:val="21"/>
                <w:highlight w:val="none"/>
                <w:lang w:bidi="ar"/>
              </w:rPr>
              <w:t xml:space="preserve">配置应用视觉大模型，可对各类设备运行状态进行检测；可自定义创建算法，最多可创建64个算法，可对算法进行管理，并可按通道快速应用部署；可对指定设备进行跟踪并识别运行状态，运行状态包括运动报警、静止报警、运动到静止报警、静止到运动报警，当触发事件报警，可在界面实时弹出报警窗口、报警面板滚动展示报警信息、报警中心实时展示报警信息并可查看详情，可按事件类型和状态报警类型进行查看报警记录，可联动录像、抓图、蜂鸣、邮件、报警上传、本地报警输出、远程报警输出、远程语音、远程警戒灯、门禁、音频、预置点（云台）以及日志记录；</w:t>
            </w:r>
            <w:r/>
          </w:p>
          <w:p>
            <w:pPr>
              <w:pStyle w:val="869"/>
              <w:rPr>
                <w:rFonts w:hint="eastAsia" w:ascii="宋体" w:hAnsi="宋体" w:eastAsia="宋体" w:cs="宋体"/>
                <w:sz w:val="21"/>
                <w:szCs w:val="21"/>
                <w:highlight w:val="none"/>
                <w:lang w:bidi="ar"/>
              </w:rPr>
            </w:pPr>
            <w:r>
              <w:rPr>
                <w:rFonts w:ascii="宋体" w:hAnsi="宋体" w:eastAsia="宋体" w:cs="宋体"/>
                <w:sz w:val="21"/>
                <w:szCs w:val="21"/>
                <w:highlight w:val="none"/>
                <w:lang w:bidi="ar"/>
              </w:rPr>
              <w:t xml:space="preserve">22．具有独处行为、 拌线入侵、 区域入侵、 打架斗殴、 跌倒行为检测， 并可抓拍关联人脸、 识别异常行为和识别人员身份信息， 当触发事件报警时，可在预览界面实时弹出报警窗口、 报警面板滚动展示报警信息、 报警中心实时展示报警信息并可查看详情；可按事件类型查看报警记录， 报警记录展示异常行为报警信息、 抓拍人脸图、 身份比对人脸图， 可联动录像、抓图、 蜂鸣、 邮件、 报警上传、 本地报警输出、 远程报警输出、 远程语音、 远程警戒灯、 门禁、 音频、 预置点（云台）以及日志记录；</w:t>
            </w:r>
            <w:r/>
          </w:p>
          <w:p>
            <w:pPr>
              <w:pStyle w:val="869"/>
              <w:rPr>
                <w:rFonts w:hint="eastAsia" w:ascii="宋体" w:hAnsi="宋体" w:eastAsia="宋体" w:cs="宋体"/>
                <w:sz w:val="21"/>
                <w:szCs w:val="21"/>
                <w:highlight w:val="none"/>
                <w:lang w:bidi="ar"/>
              </w:rPr>
            </w:pPr>
            <w:r>
              <w:rPr>
                <w:rFonts w:ascii="宋体" w:hAnsi="宋体" w:eastAsia="宋体" w:cs="宋体"/>
                <w:sz w:val="21"/>
                <w:szCs w:val="21"/>
                <w:highlight w:val="none"/>
                <w:lang w:bidi="ar"/>
              </w:rPr>
              <w:t xml:space="preserve">23．具有文本布控功能， 可使用文本描述目标关键特征，快速开启布防任务；可对大模型功能进行管理， 基于大模型能力扩展新算法， 通过输入自然语言生成新算法并进行部署和应用；可将小模型关联文本算法实现大小模型协同编排报警；具有零样本创建算法功能， 可在1min内完成零样本自定义算法创建， 并完成算法冷启动；</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供电方式：100-240VAC，50-60Hz；</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工作温度：0℃～+55℃；</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储存温度：-20℃～+70℃；</w:t>
            </w:r>
            <w:r/>
          </w:p>
          <w:p>
            <w:pPr>
              <w:numPr>
                <w:ilvl w:val="0"/>
                <w:numId w:val="2"/>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工作湿度：10%～90%RH（无凝结）；</w:t>
            </w:r>
            <w:r/>
          </w:p>
          <w:p>
            <w:pPr>
              <w:numPr>
                <w:ilvl w:val="0"/>
                <w:numId w:val="2"/>
              </w:numPr>
              <w:ind w:firstLine="0"/>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储存湿度：5%～95%RH（无凝结）。</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行为分析管理终端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后智能分析：1.支持最大选配8类算法；</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后智能分析支持实时模式和分时轮巡模式切换，在分时轮巡模式下，依据算法能力不同，可配置分时视频分析和轮巡视频分析；</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支持展示所有安装的算法及版本，展示算法状态，可对已安装的算法进行手动更新；</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高空抛物：配套高空抛物摄像机，支持高空抛物轨迹显示；</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人脸检测（前智能）：配套前智能摄像机，支持24路200万或24路400万分辨率前智能；</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人脸识别（前智能）：配套前智能摄像机，支持24路200万或24路400万分辨率前智能；</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结构化（前智能）：配套前智能摄像机，支持24路200万或24路400万分辨率前智能；</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通用行为分析（前智能）：配套前智能摄像机，支持24路200万或24路400万分辨率前智能；</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人数统计：配套前端摄像机，支持绊线人数统计；区域人数统计；排队人数统计；拥堵检测；</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接入路数：64路；</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网络带宽：384Mbps接入、384Mbps存储、384Mbps转发；</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主处理器：64位高性能多核处理器；</w:t>
            </w:r>
            <w:r/>
          </w:p>
          <w:p>
            <w:pPr>
              <w:numPr>
                <w:ilvl w:val="0"/>
                <w:numId w:val="3"/>
              </w:numPr>
              <w:ind w:firstLine="0"/>
              <w:jc w:val="left"/>
              <w:widowControl/>
              <w:rPr>
                <w:highlight w:val="none"/>
              </w:rPr>
            </w:pPr>
            <w:r>
              <w:rPr>
                <w:rFonts w:hint="eastAsia" w:ascii="宋体" w:hAnsi="宋体" w:eastAsia="宋体" w:cs="宋体"/>
                <w:szCs w:val="21"/>
                <w:highlight w:val="none"/>
                <w:lang w:bidi="ar"/>
              </w:rPr>
              <w:t xml:space="preserve">GPU：设备内置1颗高性能GPU，单颗GPU算力22TOPS（int8），每颗GPU最多可虚拟成4个智能引擎，每个智能引擎支持最多单独运行一类算法（以具体算法的加载要求为准）；</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音频输入：1路；</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音频输出：1路；</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报警输入：16路；</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报警输出：8路；</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硬盘接口：9个；SATA；单盘最大24TB，接第9块硬盘需要拓展支架；</w:t>
            </w:r>
            <w:r/>
          </w:p>
          <w:p>
            <w:pPr>
              <w:numPr>
                <w:ilvl w:val="0"/>
                <w:numId w:val="3"/>
              </w:numPr>
              <w:ind w:firstLine="0"/>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供电方式：100-240VAC，50-60Hz；</w:t>
            </w:r>
            <w:r/>
          </w:p>
          <w:p>
            <w:pPr>
              <w:numPr>
                <w:ilvl w:val="0"/>
                <w:numId w:val="3"/>
              </w:numPr>
              <w:ind w:firstLine="0"/>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工作温度：0℃～+55℃；</w:t>
            </w:r>
            <w:r/>
          </w:p>
          <w:p>
            <w:pPr>
              <w:numPr>
                <w:ilvl w:val="0"/>
                <w:numId w:val="3"/>
              </w:numPr>
              <w:ind w:firstLine="0"/>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储存温度：-20℃～+70℃。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ascii="宋体" w:hAnsi="宋体" w:eastAsia="宋体" w:cs="宋体"/>
                <w:szCs w:val="21"/>
                <w:highlight w:val="none"/>
                <w:lang w:bidi="ar"/>
              </w:rPr>
              <w:t xml:space="preserve">NTP时钟校时器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1.每一路时间信号都可以独立设置输出信号格式；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2.GPS/BD信号；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3.通道数：48通道；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4.捕获时间：热启动时间＜1min、冷启动时间＜25min；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5.授时能力：1200次/秒；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6.守时精度：≤100us（24 小时）；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7.授时精度：≤1ms；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8.网络接口：RJ45以太网接口，管理口是百兆接口，NTPINP、NTP1、NTP2是千兆接口；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9.AC：90～240V，55Hz±8Hz。</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ascii="宋体" w:hAnsi="宋体" w:eastAsia="宋体" w:cs="宋体"/>
                <w:szCs w:val="21"/>
                <w:highlight w:val="none"/>
                <w:lang w:bidi="ar"/>
              </w:rPr>
              <w:t xml:space="preserve">车辆管理终端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4"/>
              </w:numPr>
              <w:rPr>
                <w:highlight w:val="none"/>
              </w:rPr>
            </w:pPr>
            <w:r>
              <w:rPr>
                <w:rFonts w:hint="eastAsia"/>
                <w:highlight w:val="none"/>
              </w:rPr>
              <w:t xml:space="preserve">支持过车信息实时发布和滚动发布，支持发布车牌、速度、违法信息、抓拍地址、抓拍时间等过车信息和自定义信息，支持卡口和多种违法类型内容发布，及字体颜色单独设置，支持立即显示、上下左右移动、闪烁等多种显示风格设置，支持按速度区间区别显示所发布信息颜色，支持内容语音播报及分时间段屏幕亮度设置，支持卡口及多种违法类型语音播报内容独立设置，支持语音、语速、语调、音量设置；</w:t>
            </w:r>
            <w:r>
              <w:rPr>
                <w:rFonts w:hint="eastAsia"/>
                <w:highlight w:val="none"/>
              </w:rPr>
              <w:br/>
            </w:r>
            <w:r>
              <w:rPr>
                <w:rFonts w:hint="eastAsia"/>
                <w:highlight w:val="none"/>
              </w:rPr>
              <w:t xml:space="preserve">2．支持视频接入和卡口合成两种工作模式切换，视频接入模式支持16路高清视频及图片输入，无图片合成功能，卡口合成模式支持12路高清视频及图片输入，同时支持图片合成；</w:t>
            </w:r>
            <w:r/>
          </w:p>
          <w:p>
            <w:pPr>
              <w:numPr>
                <w:ilvl w:val="0"/>
                <w:numId w:val="4"/>
              </w:numPr>
              <w:rPr>
                <w:highlight w:val="none"/>
              </w:rPr>
            </w:pPr>
            <w:r>
              <w:rPr>
                <w:rFonts w:hint="eastAsia"/>
                <w:highlight w:val="none"/>
              </w:rPr>
              <w:t xml:space="preserve">断网续传、自动注册、黑白名单导入导出、数据防删改功能；</w:t>
            </w:r>
            <w:r/>
          </w:p>
          <w:p>
            <w:pPr>
              <w:numPr>
                <w:ilvl w:val="0"/>
                <w:numId w:val="4"/>
              </w:numPr>
              <w:rPr>
                <w:highlight w:val="none"/>
              </w:rPr>
            </w:pPr>
            <w:r>
              <w:rPr>
                <w:rFonts w:hint="eastAsia"/>
                <w:highlight w:val="none"/>
              </w:rPr>
              <w:t xml:space="preserve">支持一对多、多对一、多对多通道区间测速，支持多区间独立配置，支持区分大小车以及高低限速值，支持异常测速值过滤，支持根据不同超速比设置对应的违法名称和违法代码；</w:t>
            </w:r>
            <w:r>
              <w:rPr>
                <w:rFonts w:hint="eastAsia"/>
                <w:highlight w:val="none"/>
              </w:rPr>
              <w:br/>
            </w:r>
            <w:r>
              <w:rPr>
                <w:rFonts w:hint="eastAsia"/>
                <w:highlight w:val="none"/>
              </w:rPr>
              <w:t xml:space="preserve">5．支持1/2/3/4/5/6张图片普通合成和关联合成，支持两通道、三通道、多通道关联匹配并将图片合成或编组，支持ID匹配、车牌匹配、先ID后车牌匹配方式，支持以车型、车道、车牌颜色、车身颜色进行模糊匹配，支持多匹配方案独立设置，合成形状、顺序和特写图片序号可自定义设置；</w:t>
            </w:r>
            <w:r>
              <w:rPr>
                <w:rFonts w:hint="eastAsia"/>
                <w:highlight w:val="none"/>
              </w:rPr>
              <w:br/>
            </w:r>
            <w:r>
              <w:rPr>
                <w:rFonts w:hint="eastAsia"/>
                <w:highlight w:val="none"/>
              </w:rPr>
              <w:t xml:space="preserve">6．支持对设备主从属性设置，1个主设备最多可添加4个从设备；主设备可对从设备进行视频预览、图片查询、统计结果展示、录像回放等操作；</w:t>
            </w:r>
            <w:r>
              <w:rPr>
                <w:rFonts w:hint="eastAsia"/>
                <w:highlight w:val="none"/>
              </w:rPr>
              <w:br/>
            </w:r>
            <w:r>
              <w:rPr>
                <w:rFonts w:hint="eastAsia"/>
                <w:highlight w:val="none"/>
              </w:rPr>
              <w:t xml:space="preserve">7．支持路口管理统计，可对路口的设备状态、卡口、流量、违法、事件进行分类管理和统计，并通过折线图或柱状图展示，支持日报表和周报表；</w:t>
            </w:r>
            <w:r>
              <w:rPr>
                <w:rFonts w:hint="eastAsia"/>
                <w:highlight w:val="none"/>
              </w:rPr>
              <w:br/>
            </w:r>
            <w:r>
              <w:rPr>
                <w:rFonts w:hint="eastAsia"/>
                <w:highlight w:val="none"/>
              </w:rPr>
              <w:t xml:space="preserve">8.支持按时间、通道、违法类型、车牌、车速、车道、对象类型、车牌颜色、车身颜色、主/副驾驶安全带状态、主/副驾驶遮阳板状态查询图片功能，支持csv或excel格式导出查询结果；</w:t>
            </w:r>
            <w:r>
              <w:rPr>
                <w:rFonts w:hint="eastAsia"/>
                <w:highlight w:val="none"/>
              </w:rPr>
              <w:br/>
            </w:r>
            <w:r>
              <w:rPr>
                <w:rFonts w:hint="eastAsia"/>
                <w:highlight w:val="none"/>
              </w:rPr>
              <w:t xml:space="preserve">9.支持按时间或文件下载图片及关联录像，关联录像时长可自定义设置1-100秒，支持将图片附带的特写图、车牌图片、主驾驶图片、副驾驶图片、非机动车人脸、行人人脸抠图分离并下载，图片及关联录像下载命名格式，可分卡口和违法自定义设置；</w:t>
            </w:r>
            <w:r>
              <w:rPr>
                <w:rFonts w:hint="eastAsia"/>
                <w:highlight w:val="none"/>
              </w:rPr>
              <w:br/>
            </w:r>
            <w:r>
              <w:rPr>
                <w:rFonts w:hint="eastAsia"/>
                <w:highlight w:val="none"/>
              </w:rPr>
              <w:t xml:space="preserve">10.支持接入视图库GA/T1400、GB/T 28181-2022；</w:t>
            </w:r>
            <w:r>
              <w:rPr>
                <w:rFonts w:hint="eastAsia"/>
                <w:highlight w:val="none"/>
              </w:rPr>
              <w:br/>
            </w:r>
            <w:r>
              <w:rPr>
                <w:rFonts w:hint="eastAsia"/>
                <w:highlight w:val="none"/>
              </w:rPr>
              <w:t xml:space="preserve">11.支持上传状态可视化，可展示对接2个平台的图片上传结果，及上传成功或失败的时间节点记录；</w:t>
            </w:r>
            <w:r>
              <w:rPr>
                <w:rFonts w:hint="eastAsia"/>
                <w:highlight w:val="none"/>
              </w:rPr>
              <w:br/>
            </w:r>
            <w:r>
              <w:rPr>
                <w:rFonts w:hint="eastAsia"/>
                <w:highlight w:val="none"/>
              </w:rPr>
              <w:t xml:space="preserve">12.支持3个FTP同时传输，原始图片、合成图片、车身图片、车牌图片、关联录像、主驾驶图片、副驾驶图片、行人人脸图片、非机动车人脸图片上传类型可选，FTP连接模式长连接或短连接可选；</w:t>
            </w:r>
            <w:r>
              <w:rPr>
                <w:rFonts w:hint="eastAsia"/>
                <w:highlight w:val="none"/>
              </w:rPr>
              <w:br/>
            </w:r>
            <w:r>
              <w:rPr>
                <w:rFonts w:hint="eastAsia"/>
                <w:highlight w:val="none"/>
              </w:rPr>
              <w:t xml:space="preserve">13.支持集成我司协议的第三方相机接入，可进行视频预览、存储，图片接收、合成、存储及转发；</w:t>
            </w:r>
            <w:r>
              <w:rPr>
                <w:rFonts w:hint="eastAsia"/>
                <w:highlight w:val="none"/>
              </w:rPr>
              <w:br/>
            </w:r>
            <w:r>
              <w:rPr>
                <w:rFonts w:hint="eastAsia"/>
                <w:highlight w:val="none"/>
              </w:rPr>
              <w:t xml:space="preserve">14.支持跨网段远程升级、配置前端摄像机；</w:t>
            </w:r>
            <w:r>
              <w:rPr>
                <w:rFonts w:hint="eastAsia"/>
                <w:highlight w:val="none"/>
              </w:rPr>
              <w:br/>
            </w:r>
            <w:r>
              <w:rPr>
                <w:rFonts w:hint="eastAsia"/>
                <w:highlight w:val="none"/>
              </w:rPr>
              <w:t xml:space="preserve">15.支持按时间、通道查询车流量功能，支持CSV格式导出查询结果；</w:t>
            </w:r>
            <w:r>
              <w:rPr>
                <w:rFonts w:hint="eastAsia"/>
                <w:highlight w:val="none"/>
              </w:rPr>
              <w:br/>
            </w:r>
            <w:r>
              <w:rPr>
                <w:rFonts w:hint="eastAsia"/>
                <w:highlight w:val="none"/>
              </w:rPr>
              <w:t xml:space="preserve">26.支持GPS/北斗功能；</w:t>
            </w:r>
            <w:r>
              <w:rPr>
                <w:rFonts w:hint="eastAsia"/>
                <w:highlight w:val="none"/>
              </w:rPr>
              <w:br/>
            </w:r>
            <w:r>
              <w:rPr>
                <w:rFonts w:hint="eastAsia"/>
                <w:highlight w:val="none"/>
              </w:rPr>
              <w:t xml:space="preserve">17.支持硬盘图片和录像配额比例设置，支持盘满循环覆盖；</w:t>
            </w:r>
            <w:r>
              <w:rPr>
                <w:rFonts w:hint="eastAsia"/>
                <w:highlight w:val="none"/>
              </w:rPr>
              <w:br/>
            </w:r>
            <w:r>
              <w:rPr>
                <w:rFonts w:hint="eastAsia"/>
                <w:highlight w:val="none"/>
              </w:rPr>
              <w:t xml:space="preserve">18.支持接收与储存违法图片，可选图片类型包括不礼让横向行人、非法加装牛眼灯；</w:t>
            </w:r>
            <w:r>
              <w:rPr>
                <w:rFonts w:hint="eastAsia"/>
                <w:highlight w:val="none"/>
              </w:rPr>
              <w:br/>
            </w:r>
            <w:r>
              <w:rPr>
                <w:rFonts w:hint="eastAsia"/>
                <w:highlight w:val="none"/>
              </w:rPr>
              <w:t xml:space="preserve">19.支持按照抓拍时间查询和存储时间查询两种方式查询图片；</w:t>
            </w:r>
            <w:r>
              <w:rPr>
                <w:rFonts w:hint="eastAsia"/>
                <w:highlight w:val="none"/>
              </w:rPr>
              <w:br/>
            </w:r>
            <w:r>
              <w:rPr>
                <w:rFonts w:hint="eastAsia"/>
                <w:highlight w:val="none"/>
              </w:rPr>
              <w:t xml:space="preserve">20.支持关联合成卡口重用，当抓拍到车辆在卡口有多种违法行为时，可以将多违法抓拍图片进行合成；</w:t>
            </w:r>
            <w:r>
              <w:rPr>
                <w:rFonts w:hint="eastAsia"/>
                <w:highlight w:val="none"/>
              </w:rPr>
              <w:br/>
            </w:r>
            <w:r>
              <w:rPr>
                <w:rFonts w:hint="eastAsia"/>
                <w:highlight w:val="none"/>
              </w:rPr>
              <w:t xml:space="preserve">21.支持在关联合成方案配置中开启模糊匹配后，只对黄牌车抓拍图进行匹配合成。</w:t>
            </w:r>
            <w:r/>
          </w:p>
          <w:p>
            <w:pPr>
              <w:rPr>
                <w:highlight w:val="none"/>
              </w:rPr>
            </w:pPr>
            <w:r>
              <w:rPr>
                <w:rFonts w:hint="eastAsia"/>
                <w:highlight w:val="none"/>
              </w:rPr>
              <w:t xml:space="preserve">22.标配1个2T硬盘，最大支持4个SATA接口3.5" 4T硬盘（空盘位不包含硬盘安装配件，配件见标准配置清单）；</w:t>
            </w:r>
            <w:r>
              <w:rPr>
                <w:rFonts w:hint="eastAsia"/>
                <w:highlight w:val="none"/>
              </w:rPr>
              <w:br/>
            </w:r>
            <w:r>
              <w:rPr>
                <w:rFonts w:hint="eastAsia"/>
                <w:highlight w:val="none"/>
              </w:rPr>
              <w:t xml:space="preserve">23.支持手动上传图片至平台和FTP服务器，可自定义设置通道、时间、图片类型；</w:t>
            </w:r>
            <w:r/>
          </w:p>
          <w:p>
            <w:pPr>
              <w:rPr>
                <w:highlight w:val="none"/>
              </w:rPr>
            </w:pPr>
            <w:r>
              <w:rPr>
                <w:rFonts w:hint="eastAsia"/>
                <w:highlight w:val="none"/>
              </w:rPr>
              <w:t xml:space="preserve">24.内置16个10M/100M自适应以太网口，视频接入模式最大码流支持288Mbps，卡口合成模式最大码流支持240Mbps；</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8T企业级硬盘</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1.硬盘接口：SATA；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2.转速：5400RPM；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3.缓存：256MB</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综合管理平台控制器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1、处理器：1颗国产化ARM架构CPU，24核 主频2.5GHz；</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2、内存：配置128G内存（4根32G DDR4 ECC内存条）4个DDR4 DIMM插槽；</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3、硬盘：2块4T及以上 3.5英寸 SATA 热插拔机械硬盘，最大支持8块3.5英寸/2.5英寸的SAS/SATA机械硬盘或固态硬盘；</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4、电源：2个900W交流电源模块，支持1+1冗余；</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5、风扇：4个热拔插风扇，支持N+1冗余</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6、RAID卡：SAS3908 4G缓存，支持RAID 0,1,10,5,6,50,60。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管理平台软件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一、系统管理</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1、基础资源管理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（1）支持组织基础信息的增删改查、导入、导出等功能；</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（2）提供设备的统一接入及管理，包含：视频设备、门禁设备、出入口设备、对讲设备、报警设备、卡口设备、动环设备、物模型设备等；支持设备的增删改查、导入、导出、自动搜索等功能；</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3）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（4）支持角色基础信息的增删改查；角色关联权限，可配置角色的应用菜单、部门、逻辑组织以及系统资源操作权限；支持角色的复制能力；</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（5）支持部门基础信息的增删改查、导入、导出等功能；</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（6）支持人员基础信息的增删改查、导入、导出、移动等功能；支持人员信息的采集，包含：人脸、指纹、卡片等，人脸照片支持图片质量检测；</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（7）支持卡片基础信息的增删改查、导入、导出等功能；支持人员开卡、挂失、解挂、退卡、补卡、回收等功能；</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（8）支持车辆基础信息的增删改查、导入、导出等功能；</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（9）提供地图管理配置能力，地图类型包含；二维、光栅、三维地图，支持主流地图供应品牌厂家；</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（10）支持平台资源绑定，包含：设备、通道等，绑定的资源可供各业务系统调阅使用；</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11）提供门户首页内容自定义能力，支持自定义快捷入口、自定义菜单内容、自定义页面元素设置；支持门户展示元素自定义，包括页面logo图标、修改网站标题、设置并添加网站外部链接、界面微件自定义布局等；</w:t>
            </w:r>
            <w:r/>
          </w:p>
          <w:p>
            <w:pPr>
              <w:rPr>
                <w:rFonts w:hint="eastAsia" w:ascii="宋体" w:hAnsi="宋体" w:eastAsia="宋体" w:cs="宋体"/>
                <w:szCs w:val="21"/>
                <w:highlight w:val="none"/>
                <w:lang w:bidi="ar"/>
              </w:rPr>
            </w:pPr>
            <w:r>
              <w:rPr>
                <w:rFonts w:hint="eastAsia" w:ascii="宋体" w:hAnsi="宋体" w:eastAsia="宋体" w:cs="宋体"/>
                <w:szCs w:val="21"/>
                <w:highlight w:val="none"/>
              </w:rPr>
              <w:t xml:space="preserve">（12）提供级联管理能力，包含：实现上下级基础资源数据汇聚，视频预览、回放、对讲、反控制，门禁、卡口的抓拍记录汇聚等；</w:t>
            </w:r>
            <w:r>
              <w:rPr>
                <w:rFonts w:hint="eastAsia" w:ascii="宋体" w:hAnsi="宋体" w:eastAsia="宋体" w:cs="宋体"/>
                <w:szCs w:val="21"/>
                <w:highlight w:val="none"/>
                <w:lang w:bidi="ar"/>
              </w:rPr>
              <w:t xml:space="preserve">2、平台运维</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（1）支持平台运维，提供服务部署维护功能、支持模块化升级部署、系统资源使用情况监控等运维相关功能；</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（2）支持级联、分布式、集群，实现系统扩展及稳定性要求；</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（3）支持双机热备，提升系统灾备能力，保障系统的可靠性；</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（4）支持mysql数据库、云数据库切换配置，满足图片、视频、结构化数据的按需求存储；</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（5）支持标准开放平台，提供rest ful 等多维度接口实现第三方系统对接；</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（6）提供NTP校时服务能力，支持对服务间、服务器和设备间的统一校时；</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（7）集成可信计算能力，支持程序包可信安装升级完整性校验，以及监控可执行文件可信执行功能，阻止未经授信的可疑程序（如防勒索病毒、挖矿程序）对系统造成破坏；二、软件功能</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1、视频管理</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（1）支持实时视频、录像回放、录像下载、电视墙、雷球联动，热成像；</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（2）支持与车载单兵等移动设备的对接，提供车载单兵设备GPS信息接收服务；</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（3）支持手机移动客户端进行实时视频监控，音频播放，本地截图，本地录像，云台控制，远程视频回放；</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（4）录像支持1/2、1/4、1/8、1/16、1/32、1/64、2、4、8、16、32、64倍速快/慢放；</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5）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2、报警管理</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（1）支持报警主机接入及布撤防；</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（2）提供防区管理功能检查，支持自动获取设备防区类型（即时防区、延时防区、24小时防区)并可自定义修改类型，客户端支持防区布防、撤防、消警、旁路、隔离、取消旁路操作；</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3、车辆卡口</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（1）支持道路监控、过车记录、布控记录、违章信息、区间测试；</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（2）支持布控报警及相关记录信息查询；</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4、停车管理</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（1）支持出入口管理、场区管理、地图管理、收费规则管理、用户布控设置、场内超速报警；</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（2）支持在线支付和无人值守；</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支持停车概览引导，可依据停车向导跳转至对应页面，流程化完成停车业务，向导包含：停车设备、场区设置、收费规则管理、二维码管理、支付配置、系统配置；同时包括了部分统计数据，包括：今日泊位概况、今日收款占比、收款统计、车流量统计、用户总览；</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5、门禁管理</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（1）支持门禁应用，包括门禁的可视化开门、关门、常开、常闭、恢复正常，支持按组织、门组、收藏夹快速分类筛选门禁设备，支持紧急情况下的一键常开、恢复正常；</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（2）支持门禁控制授权及复核，支持门禁管理任务查询；</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（3）支持门禁系统集群，分布式方式提升接入能力；</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（4）支持门禁可视化权限下发，实时展示平台当前的授权下发速率、下发进度、预计完成时间，可根据当前平台总体未完成记录数与总体下发的速率，综合换算出授权下发预计完成时间；</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6、可视对讲</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（1）支持设备管理、权限分组、呼叫分组、监控权限分组、信息发布分组；</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（2）支持卡片、人脸等授权及复核；</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（3）支持呼叫通话、信息发布、开门记录查询；</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（4）支持在无室内机场景下实现门口机呼叫虚拟室内机转移至管理中心、小区APP和云移动端APP进行接听；</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7、设备运维</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（1）资源监控模块：支持对前端点位、物联设备、动环主机、服务器、服务进行统一纳管监控运，绘制服务拓扑；</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（2）报警管理模块：支持对所纳管资源配置报警策略，并将产生的报警消息进行统一汇聚和展示，支持对报警进行确认处理，联动工单，推送报警消息、短信及邮件；</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（3）自动化巡检模块：支持对前端视频点位的视频质量及录像巡检、服务器及服务的资源占用巡检、网络环境巡检；</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（4）可视化报表模块：支持故障工单统计和报警统计；</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（5）系统内置前端设备、软硬件等资产类型，并可新增自定义资产类型；支持资产类型建模功能，支持新增属性类别及属性；</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8、加密数据库</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（1）原生加密：支持采用多层级密钥保护体系，对数据做全链路加密；</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（2）极致安全: 支持安全网络传输来防护网络拦截造成的信息泄露。支持一机一密的数据密态存储，让数据可用不可读；</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（3）无感对接：支持非加密数据一键导入到平台，实现数据切换；</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可视化运维：提供数据库的运行监控大盘，包括CPU、内存及存储空间实时使用情况，慢sql统计分析。同时支持数据的备份还原，及时主机损坏也能通过备份数据快速恢复到新平台上，保护数据不丢失，业务稳定运行；</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三、性能规格</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1、支持管理视频通道点位不少于100万路；</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2、支持管理门禁点位不少于100000路，管理存储门禁记录不少于1亿条；</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3、支持管理出入口车道不少于500进500出，车位不少于10000个；</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4、支持管理用户数量不少于100万个，支持同时用户在线数量不少于5000个；</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四、系统兼容与开放</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1、国产化服务器兼容：支持在市面上主流的国产化服务器部署平台，；</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2、用户终端兼容：支持提供WEB端、CS端（客户端）、APP、公众号、小程序等；</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3、国产化操作系统兼容：支持适配市面上主流的国产化操作系统；</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4、平台开放兼容，支持提供API接口满足三方系统对接需求；</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6、支持提供容器系统，满足可视化应用开发规范和可插拔式业务加载，满足不同业态应用融合，统一呈现。</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软件集成系统管理、视频管理、报警管理、门禁管理、可视对讲、车辆卡口、设备运维、停车管理、园区工作台、安全数据库10大业务系统；</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40</w:t>
            </w:r>
            <w:r/>
          </w:p>
        </w:tc>
        <w:tc>
          <w:tcPr>
            <w:tcBorders>
              <w:top w:val="single" w:color="auto" w:sz="4" w:space="0"/>
              <w:left w:val="single" w:color="000000" w:sz="4" w:space="0"/>
              <w:bottom w:val="single" w:color="auto"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监控模块</w:t>
            </w:r>
            <w:r/>
          </w:p>
        </w:tc>
        <w:tc>
          <w:tcPr>
            <w:tcBorders>
              <w:top w:val="single" w:color="auto" w:sz="4" w:space="0"/>
              <w:left w:val="single" w:color="000000" w:sz="4" w:space="0"/>
              <w:bottom w:val="single" w:color="auto" w:sz="4" w:space="0"/>
              <w:right w:val="single" w:color="000000" w:sz="4" w:space="0"/>
            </w:tcBorders>
            <w:tcW w:w="22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定制监控兼容</w:t>
            </w:r>
            <w:r>
              <w:rPr>
                <w:rFonts w:hint="eastAsia" w:ascii="宋体" w:hAnsi="宋体" w:eastAsia="宋体" w:cs="宋体"/>
                <w:szCs w:val="21"/>
                <w:highlight w:val="none"/>
                <w:lang w:bidi="ar"/>
              </w:rPr>
              <w:t xml:space="preserve">综合管理平台控制器模组</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41</w:t>
            </w:r>
            <w:r/>
          </w:p>
        </w:tc>
        <w:tc>
          <w:tcPr>
            <w:tcBorders>
              <w:top w:val="single" w:color="auto"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门禁模块</w:t>
            </w:r>
            <w:r/>
          </w:p>
        </w:tc>
        <w:tc>
          <w:tcPr>
            <w:tcBorders>
              <w:top w:val="single" w:color="auto" w:sz="4" w:space="0"/>
              <w:left w:val="single" w:color="000000" w:sz="4" w:space="0"/>
              <w:bottom w:val="single" w:color="auto" w:sz="4" w:space="0"/>
              <w:right w:val="single" w:color="000000" w:sz="4" w:space="0"/>
            </w:tcBorders>
            <w:tcW w:w="22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定制门禁兼容</w:t>
            </w:r>
            <w:r>
              <w:rPr>
                <w:rFonts w:hint="eastAsia" w:ascii="宋体" w:hAnsi="宋体" w:eastAsia="宋体" w:cs="宋体"/>
                <w:szCs w:val="21"/>
                <w:highlight w:val="none"/>
                <w:lang w:bidi="ar"/>
              </w:rPr>
              <w:t xml:space="preserve">综合管理平台控制器模组</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42</w:t>
            </w:r>
            <w:r/>
          </w:p>
        </w:tc>
        <w:tc>
          <w:tcPr>
            <w:tcBorders>
              <w:top w:val="single" w:color="000000" w:sz="4" w:space="0"/>
              <w:left w:val="single" w:color="000000" w:sz="4" w:space="0"/>
              <w:bottom w:val="single" w:color="auto"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道闸模块</w:t>
            </w:r>
            <w:r/>
          </w:p>
        </w:tc>
        <w:tc>
          <w:tcPr>
            <w:tcBorders>
              <w:top w:val="single" w:color="auto" w:sz="4" w:space="0"/>
              <w:left w:val="single" w:color="000000" w:sz="4" w:space="0"/>
              <w:bottom w:val="single" w:color="auto" w:sz="4" w:space="0"/>
              <w:right w:val="single" w:color="000000" w:sz="4" w:space="0"/>
            </w:tcBorders>
            <w:tcW w:w="22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定制道闸兼容</w:t>
            </w:r>
            <w:r>
              <w:rPr>
                <w:rFonts w:hint="eastAsia" w:ascii="宋体" w:hAnsi="宋体" w:eastAsia="宋体" w:cs="宋体"/>
                <w:szCs w:val="21"/>
                <w:highlight w:val="none"/>
                <w:lang w:bidi="ar"/>
              </w:rPr>
              <w:t xml:space="preserve">综合管理平台控制器模组</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43</w:t>
            </w:r>
            <w:r/>
          </w:p>
        </w:tc>
        <w:tc>
          <w:tcPr>
            <w:tcBorders>
              <w:top w:val="single" w:color="auto" w:sz="4" w:space="0"/>
              <w:left w:val="single" w:color="000000" w:sz="4" w:space="0"/>
              <w:bottom w:val="single" w:color="auto"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监控授权</w:t>
            </w:r>
            <w:r/>
          </w:p>
        </w:tc>
        <w:tc>
          <w:tcPr>
            <w:tcBorders>
              <w:top w:val="single" w:color="auto" w:sz="4" w:space="0"/>
              <w:left w:val="single" w:color="000000" w:sz="4" w:space="0"/>
              <w:bottom w:val="single" w:color="auto" w:sz="4" w:space="0"/>
              <w:right w:val="single" w:color="000000" w:sz="4" w:space="0"/>
            </w:tcBorders>
            <w:tcW w:w="22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一、功能参数：</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1、实时预览：支持窗口分割、浏览/抓图、快速录像、轮巡、鱼眼模式、音频/对讲等功能</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2、报警类型：支持热成像报警、雷达报警、小区场景报警、水利报警等报警</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3、云台控制：支持云台抢占、云台锁定；支持云台八方向控制，支持守望功能；</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4、录像回放：支持录像查询及显示、回放控制、录像下载、录像存储等功能；</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5、视频上墙：支持即时上墙；支持上墙轮巡计划；支持屏幕开关、电视墙任务；支持开窗，分割，清屏功能；支持上墙回显；支持开启所有屏幕通道轮巡；</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6、云存储：支持录像云存储，对通道根据时间进行配额配置；</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7、热成像：支持热成像预览实时测温；支持热图分析；</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8、流媒体：支持视频流转发，录像回放和下载，发送RTSP协议实时码流；支持HLS/FLV/RTMP协议码流转发；</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二、性能参数：</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1、设备接入能力：</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（1）大华设备：单节点最大支持接入4000个视频设备或1万路通道；</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（2）主动注册：单节点最大支持接入3000个视频设备或6000路通道；</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（3）GB28181：单节点最大支持接入2000个视频设备或4000路通道；</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（4）ONVIF：单节点最大支持接入2000个视频设备或4000路通道；</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（5）解码器：单节点最大支持接入解码设备200个；</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2、分布式最大数量：50个。</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832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44</w:t>
            </w:r>
            <w:r/>
          </w:p>
        </w:tc>
        <w:tc>
          <w:tcPr>
            <w:tcBorders>
              <w:top w:val="single" w:color="auto" w:sz="4" w:space="0"/>
              <w:left w:val="single" w:color="000000" w:sz="4" w:space="0"/>
              <w:bottom w:val="single" w:color="auto"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门禁授权</w:t>
            </w:r>
            <w:r/>
          </w:p>
        </w:tc>
        <w:tc>
          <w:tcPr>
            <w:tcBorders>
              <w:top w:val="single" w:color="auto" w:sz="4" w:space="0"/>
              <w:left w:val="single" w:color="000000" w:sz="4" w:space="0"/>
              <w:bottom w:val="single" w:color="auto" w:sz="4" w:space="0"/>
              <w:right w:val="single" w:color="000000" w:sz="4" w:space="0"/>
            </w:tcBorders>
            <w:tcW w:w="22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1、设备管理，支持门禁设备的管理维护,支持门禁的增删改查、导入、导出,支持设备在离线管理,支持安全帽配置项，设备支持IP添加及主动注册两种方式；</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2、门通道控制，支持门禁通道操作:开门、关门、常开、常闭和正常，支持门禁状态主动上报平台页面实时显示；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3、门组分配，支持门禁通道按组进行管理；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4、门禁授权-按人授权，支持单个按人授权、删除权限、批量按人授权、删除权限、支持人员权限execl导出；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5、门禁授权-按门授权，支持以人的维护或者以部门的维度配置人员权限,可按门组或者门通道进行配置；</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6、门禁授权-权限清空重发，支持对在线的设备进行清空重发,针对支持快速下发的设备；</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7、门禁复核，支持发卡、人像两种复核方式，持对差异化的复核结果同步到设备；</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8、门禁管理-任务查询，支持人员、发卡、指纹、人像授权任务查询；</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9、刷卡记录，支持人员进行记录及门禁的事件记录集中到刷卡记录里进行展示；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10、补采日志，支持门禁设备手动断线续传及每天凌晨自动断线续传的记录显示；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11、认证记录，支持人证核验终端比对记录展示。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45</w:t>
            </w:r>
            <w:r/>
          </w:p>
        </w:tc>
        <w:tc>
          <w:tcPr>
            <w:tcBorders>
              <w:top w:val="single" w:color="auto" w:sz="4" w:space="0"/>
              <w:left w:val="single" w:color="000000" w:sz="4" w:space="0"/>
              <w:bottom w:val="single" w:color="auto"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道闸授权</w:t>
            </w:r>
            <w:r/>
          </w:p>
        </w:tc>
        <w:tc>
          <w:tcPr>
            <w:tcBorders>
              <w:top w:val="single" w:color="auto" w:sz="4" w:space="0"/>
              <w:left w:val="single" w:color="000000" w:sz="4" w:space="0"/>
              <w:bottom w:val="single" w:color="auto" w:sz="4" w:space="0"/>
              <w:right w:val="single" w:color="000000" w:sz="4" w:space="0"/>
            </w:tcBorders>
            <w:tcW w:w="22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一、功能参数：</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1、支持室内停车诱导、泊位统计、余位统计、车流量统计；</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2、支持收款统计、缴费统计、月卡/储值/长期用户总览统计；</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3、收费灵活，支持按次、按日、按时长、按时段、按组合的收费，包括节假日或者周末的不同收费方式；</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4、支持无人值守，支持月卡/储值充值缴费；</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5、支持潮汐车道，同车道，不同时段，车道方向可自动切换。</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二、性能参数</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出入口车道接入数：</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单台支持100进100出；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集群支持500进500出。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4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46</w:t>
            </w:r>
            <w:r/>
          </w:p>
        </w:tc>
        <w:tc>
          <w:tcPr>
            <w:tcBorders>
              <w:top w:val="single" w:color="auto"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人闸授权</w:t>
            </w:r>
            <w:r/>
          </w:p>
        </w:tc>
        <w:tc>
          <w:tcPr>
            <w:tcBorders>
              <w:top w:val="single" w:color="auto" w:sz="4" w:space="0"/>
              <w:left w:val="single" w:color="000000" w:sz="4" w:space="0"/>
              <w:bottom w:val="single" w:color="auto" w:sz="4" w:space="0"/>
              <w:right w:val="single" w:color="000000" w:sz="4" w:space="0"/>
            </w:tcBorders>
            <w:tcW w:w="22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1、设备管理，支持人闸设备的管理维护,支持人闸的增删改查、导入、导出,支持设备在离线管理,支持安全帽配置项，设备支持IP添加及主动注册两种方式；</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2、门通道控制，支持人闸通道操作:开门、关门、常开、常闭和正常，支持人闸状态主动上报平台页面实时显示；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3、门组分配，支持人闸通道按组进行管理；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4、人闸授权-按人授权，支持单个按人授权、删除权限、批量按人授权、删除权限、支持人员权限execl导出；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6、人闸授权-权限清空重发，支持对在线的设备进行清空重发,针对支持快速下发的设备；</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7、人闸复核，支持发卡、人像两种复核方式，持对差异化的复核结果同步到设备；</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8、人闸管理-任务查询，支持人员、发卡、指纹、人像授权任务查询；</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9、刷卡记录，支持人员进行记录及人闸的事件记录集中到刷卡记录里进行展示；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10、补采日志，支持人闸设备手动断线续传及每天凌晨自动断线续传的记录显示；</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11、认证记录，支持人证核验终端比对记录展示。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86寸教育平板</w:t>
            </w:r>
            <w:r>
              <w:rPr>
                <w:rStyle w:val="901"/>
                <w:rFonts w:hint="default"/>
                <w:color w:val="auto"/>
                <w:highlight w:val="none"/>
                <w:lang w:bidi="ar"/>
              </w:rPr>
              <w:t xml:space="preserve">（3C认证）</w:t>
            </w:r>
            <w:r/>
          </w:p>
        </w:tc>
        <w:tc>
          <w:tcPr>
            <w:tcBorders>
              <w:top w:val="single" w:color="auto"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1、高精度红外触控，零贴合工艺；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 4K 超高清显示；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3、支持双系统切换；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 Office等多种办公软件和音视频文件播放；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5、支持有线和无线网络双系统上网；</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6、内置1300万高清摄像头；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7、内置麦克风，支持远场拾音；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8、内置2.0声道音响，2个中高音喇叭；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9、前置八大功能按键，便捷操作；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10、前置TYPE-C接口，支持音视频和触控信号传输；</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校园智慧管理终端（OPS)</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1．内存：8GB；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2．硬盘：256GB；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3．无线：1 × 2230 PCIE/USB2.0，WIFI/BT Module；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4．按键：前置，1×电源开关按键，1×还原按键（凹入式插孔）；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5．电源接口：1 × 2.5mm×5.2mm DC IN接口；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6．网络接口：1×RJ45（10/100/1000Mbps）；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7．USB接口：4×USB3.0 Type-A，2×USB2.0 Type-A；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8．TYPE-C接口：1×USB3.0 Type-C；</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9．DP接口：1×DP1.2 out，Max.4K/60Hz；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10．HDMI接口：1×HDMI 1.4 out，Max.4K/30Hz；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11．音频接口：1×3.5mm Line out，1×3.5mm Mic in；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12．扩展接口：1×80pin JAE接口；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13．工作电压：DC12V-19V；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14．待机功耗：0.8W</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B.安防电子围栏报警</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张力围栏控制器(双防区）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1．5．0寸以上液晶触控屏；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2．可显示围栏线制、拉力值、报警阈值、报警状态（拉紧、松弛、断线报警）等信息；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3．拉紧、松弛、断线报警可精确定位到某根线；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4．可定时控制报警阈值和布/撤防；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5．支持防拆、故障报警；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6．防区可设置24小时禁止撤防模式；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7．支持DC12V辅助电源输出接口，连接警灯时无需再增加辅助电源；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8．可外接蓄电池或UPS，系统断电可正常工作12小时以上；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9．支持RS485和网口TCP/IP通讯协议，具备远程查看主机信息、远程布/撤防、报警阈值调节等功能；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10．支持USB接口，可通过USB接口升级程序；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11．支持用户登陆操作设置密码。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12．可链接手机APP软件，通过手机APP进行智能查看和管理。</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张力围栏控制器(单防区）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1．5．0寸以上液晶触控屏；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2．可显示围栏线制、拉力值、报警阈值、报警状态（拉紧、松弛、断线报警）等信息；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3．拉紧、松弛、断线报警可精确定位到某根线；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4．可定时控制报警阈值和布/撤防；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5．支持防拆、故障报警；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6．防区可设置24小时禁止撤防模式；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7．支持DC12V辅助电源输出接口，连接警灯时无需再增加辅助电源；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8．可外接蓄电池或UPS，系统断电可正常工作12小时以上；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9．支持RS485和网口TCP/IP通讯协议，具备远程查看主机信息、远程布/撤防、报警阈值调节等功能；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10．支持USB接口，可通过USB接口升级程序；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11．支持用户登陆操作设置密码。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12．可链接手机APP软件，通过手机APP进行智能查看和管理。</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电源</w:t>
            </w:r>
            <w:r>
              <w:rPr>
                <w:rStyle w:val="901"/>
                <w:rFonts w:hint="default"/>
                <w:color w:val="auto"/>
                <w:highlight w:val="none"/>
                <w:lang w:bidi="ar"/>
              </w:rPr>
              <w:t xml:space="preserve">（3C认证)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AC220V输入AC24V输出，2A</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六道双防区控制杆</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1．▲直接外露的部件外壳应不低于IP55等级要求;非直接外露的部件外壳应不低于IP41等级要求</w:t>
            </w:r>
            <w:r>
              <w:rPr>
                <w:rFonts w:hint="eastAsia"/>
                <w:b/>
                <w:bCs/>
                <w:highlight w:val="none"/>
              </w:rPr>
              <w:t xml:space="preserve">（应满足依据GA/T1032-2013张力式电子围栏通用技术要求，采用CMA认证的第三方检测机构提供的检测结果为:“符合”或“达标”或“通过”或“合格”的检测报告为佐证并加盖投标单位公章)；</w:t>
            </w:r>
            <w:r>
              <w:rPr>
                <w:rFonts w:hint="eastAsia"/>
                <w:b/>
                <w:bCs/>
                <w:highlight w:val="none"/>
              </w:rPr>
              <w:br/>
            </w:r>
            <w:r>
              <w:rPr>
                <w:rFonts w:hint="eastAsia" w:ascii="宋体" w:hAnsi="宋体" w:eastAsia="宋体" w:cs="宋体"/>
                <w:szCs w:val="21"/>
                <w:highlight w:val="none"/>
                <w:lang w:bidi="ar"/>
              </w:rPr>
              <w:t xml:space="preserve">2．材质：控制杆体采用铝合金+抗氧化处理，底座和配件螺丝均采用SUS304不锈钢材质；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3．张力探测杆内置万向型传感器，可全方位探测拉力值，精度为±1N；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4．内置收紧电机，应无需手动紧线，可控制电机收紧或放松张力线。可设置警戒张力值，由于环境、气候等变化导致张力值变化，应可电动电机自动收紧或放松张力线；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5．支持攀爬报警功能（选配）高1200mm。</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六道单防区控制杆</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1．防水等级：IP66；</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2．材质：控制杆体采用铝合金+抗氧化处理，底座和配件螺丝均采用SUS304不锈钢材质；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3．张力探测杆内置万向型传感器，可全方位探测拉力值，精度为±1N；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4．内置收紧电机，应无需手动紧线，可控制电机收紧或放松张力线。可设置警戒张力值，由于环境、气候等变化导致张力值变化，应可电动电机自动收紧或放松张力线。</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壁挂红外幕帘探测器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1．产品内置双元热释红外传感器，有效提高报警准确率；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2．探测器探测距离6m，探测角度15°；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3．报警输出常开/常闭信号，适应不同项目需求；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4．探测器内置防拆开关，防拆报警输出，更加安全可靠；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5．支持双向数字温度补偿技术，确保高温环境下探测距离不衰减；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6．支持数字抗白光技术，专用滤光镜片，抗白光等级6500Lux；</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7．抗EMC、RFI干扰,适应基站、货仓等较为恶劣的使用环境；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8．支持报警延时功能，可设置5S报警延时，满足不同项目需求；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9．支持3.6m以下的安装高度，适应不同项目需求；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10．产品自带86盒安装支架，可根据现场情况选择壁挂或吸顶的安装方式。</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防盗报警控制器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自带8个防区接口，自带1个控制键盘，485双总线可接518防区，可链接16个键盘，存储999条记录。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报警主机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1．支持本地32路报警输入，最大可扩展到256路；支持接入常开或常闭型探测器；支持探测器防拆、防短、防遮挡功能;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2．支持本地4路报警输出，最大可扩展到256路；支持强制开启、强制关闭、自动控制功能，支持报警联动;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3．支持即时防区、延时防区、24小时无声等多种防区类型;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4．支持报警输入输出接口电路保护功能;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5．支持异常报警，包括主机防拆报警、键盘防拆报警、主电掉电报警、蓄电池掉电报警、蓄电池欠压报警、PSTN掉线报警、网络断开报警、IP冲突报警、MAC冲突报警等;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6．支持2路RS-485接口，支持最大32路键盘接入，支持打印机接入;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7．支持火警、医疗、胁迫等紧急报警;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8．支持CID（Contact ID protocol），支持话机复用（拨打个人电话功能需定制PSTN硬件模块）;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9．可选4G模块，支持短信报警，设置个人电话后TTS语音报警，支持4G电话反控，无线网络支持主动注册;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10．支持键盘、WEB多种配置方式，支持快速配置向导，支持远程配置及查询;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11．支持最多8个子系统，支持单防区和子系统布撤防，支持键盘、遥控器、IC卡等多种布撤防方式;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12．支持多个接警中心和报警数据上传策略;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13．支持海量日志查询功能;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14．支持远程升级;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15．支持多种设备恢复方式;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16．支持双网口，2个有线中心。</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单防区模块</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1．8位拨码开关、可设255防区地址；</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2．支持1路防区输入扩展；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3．支持最大传输距离2400m；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4．支持总线供电；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5．遵循MBus通讯协议。</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报警软件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1．首页界面可同时显示多张电子地图，地图画面数量可切换成一、四、六、八、十六，最多可同时显示十六张电子地图；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2．防区报警时，弹框提示报警内容，报警提示框内应显示当前报警防区的地图和报警点的位置，如防区绑定网络摄像机，则报警提示框内应显示当前报警防区的视频画面；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3．可实时显示每个防区的工作状态如：报警、布/撤防、在线/离线等；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4．可定时设置前端防区的报警阈值和布/撤防；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5．周界地图防区，用户可自由绘制，可绘制圆点与直线，报警时可直观呈现出报警防区范围；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6．支持LED电子地图联动与视频联动；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7．支持查看网络摄像机图像；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8．每个防区可同时绑定4个网络摄像机，当防区报警时主界面可同时弹出对应防区的4路图像，同时也可多个防区绑定1个网络摄像机；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9．具备报警视频录像本地化存储，提供报警视频录像远程回放；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10．可通过报警记录点击查看报警视频录像；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11．报警记录的视频录像存储时长可设置；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12．可自定义报警记录、报警视频录像与系统日志的保存期限，自动清除超期记录、与视频录像；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13．系统可分为二级权限管理，可自定义权限管理内容，用户使用更灵活；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14．提供短信服务功能，可实现短信报警，用户可自定义接警手机。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警示灯（室内）</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额定电压：DC 12V 额定电流：300mA 闪动频次：150次/分</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32路继电器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LED电子模拟墙显示、标准配置32防区、可扩展至255个防区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电子地图</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1平方米</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32路继电器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视频联动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紧急按钮</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1．支持常开/常闭的触点模式，一键紧急报警；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2．支持凸出墙体表面安装，螺丝固定；</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3．支持电压≤250VDC，电流≤300mA的环境下工作；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4．设备无需供电；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5．自带配套复位钥匙，出警确认警情，通过钥匙复位；</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声光报警器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同时发出警号和闪光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声光报警器电源</w:t>
            </w:r>
            <w:r>
              <w:rPr>
                <w:rStyle w:val="901"/>
                <w:rFonts w:hint="default"/>
                <w:color w:val="auto"/>
                <w:highlight w:val="none"/>
                <w:lang w:bidi="ar"/>
              </w:rPr>
              <w:t xml:space="preserve">（3C认证)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12V2A</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单兵设备</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1．处理器：8核 2.4GHz；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2．显示屏：6.3英寸,分辨率1080*2340，支持120HZ高刷；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3．内部存储：8+256GB；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4．外部存储：最大支持256GB TF卡；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5．后摄像头：4800W+500W；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6．前摄像头：800W；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7．电池容量：5500mAh；</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8．网络：5G全网通；</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9．麦克风：数字MIC，智能降噪；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10．电声：前置双喇叭；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11．WIFI：2.4G&amp;5G,WIFI6；</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12．蓝牙：5.1；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13．NFC：支持；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14．定位：GPS+北斗+格洛纳斯；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15．外部接口：TYPE-C；</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16．SIM卡类型：双SIM卡+TF（双卡槽，其中一个支持SIM卡与TF卡混插）；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17．指纹识别：带指纹识别；</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18．传感器：光距感应,加速度，地磁 ，陀螺仪；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19．充电指示灯：支持；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20．系统：安卓11；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21．存储温度：零下30~+70摄氏度；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22．工作温度：零下20~+55摄氏度；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23．防护等级：IP68，跌落1.5米大理石板；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24．温湿度要求：相对湿度5%~95%；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25．充电器：标配，15W快充；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26．数据线：标配，Tpye-C数据线。</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无声式一键报警按钮</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1．紧急求助功能；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2．支持PSTN电话链路对讲功能；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3．采用200万像素低照度CMOS摄像头、星光级图像传感器；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4．采用高灵敏度麦克风，拾音距离可达10米，语音清晰，内置3W扬声器；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5．支持语音播报、分组广播功能；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6．支持明装安装；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7．支持双网卡；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8．整机支持IP66，室外产品。</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接警机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1．主处理器：高性能嵌入式处理器；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2．操作系统：Android 11.0；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3．按键类型：机械按键；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4．接入标准：ONVIF；CGI；SDK；SIP；</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5．网络协议：IPv4；RTSP；UDP；FTP；RTP；TCP；</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6．屏幕类型：电容触摸屏；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7．显示屏：10.1英寸显示屏；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8．显示屏分辨率：1024×600；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9．音频输入：2路；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10．音频输出：内置喇叭;听筒扬声器；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11．状态指示灯：2个，红色-电源指示灯，绿色-信息指示灯；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12．通讯方式：全数字；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13．存储功能：支持Micro SD卡存储，支持最大512GB；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14．WEB配置：支持；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15．主动注册：支持；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16．外壳材料：PC+ABS；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17．RS-485接口：1个；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18．HDMI接口：1个；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19．USB接口：1个USB2.0接口1个USB3.0接口；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20．电源输出：1路12V/200mA；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21．网络接口：1个RJ-45 100Mbps/1000Mbps自适应；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22．供电方式：DC12V 4A；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23．安装方式：桌面安装；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24．功耗：≤5W(待机)，≤10W(工作)。</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室外报警立柱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5"/>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集成摄像头，视频压缩标准H.264/H.265；视频视场角120*102*54；分辨率704*480、640*480、1280*720、1920*1080；帧率1~25FPS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2．红外补光；支持昼夜切换；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3．音频压缩标准G.711a\G.711U\PCM\G.726\AAC；支持1路音频输入,可外接拾音器;本机最大拾音距离5米;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4．音频输出1路，可外接有源音箱，本机喇叭最大功率30W;支持音量调节，支持语音对讲，支持多种音频格式的音频播放；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5．2个功能指示灯（呼叫指示灯、通话指示灯灯），一个紧急求助呼叫按键；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6．支持2路报警输入，支持4路报警输出，2个RJ-45 10M/100M以太网口，支持1路PSTN电话接口，4G模块可选，1个RS-232接口,1路RS-485接口，可接点阵屏；支持1路12V 1A辅电输出，1个Micro SD卡槽；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7．支持电话告警，支持视频联动，支持联动视频抓图，WEB端支持OSD叠加，最大支持五行，每行20个汉字.支持web端布撤防；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8．支持远程升级，支持FTP服务器；支持2路门磁防拆；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9．支持64个远程用户；支持远程WEB访问、快速设置；支持10000条日志记录，包括报警事件、操作日志等, 支持远程报警事件检索；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10．供电AC110~240V；空载功耗：7W，满载功耗：45.6W；工作温度-30℃~65℃；工作湿度93%&amp;40℃；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11．外壳镀锌板，公安蓝，防护等级IPX5；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12．1.10M/100M有线网口（RJ45）：2个；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13．2.喇叭（30W）接口：2个；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14．3.PSTN电话网络：1个；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15．应能录制通话开始前5s的视频图像；</w:t>
            </w:r>
            <w:r/>
          </w:p>
          <w:p>
            <w:pPr>
              <w:pStyle w:val="869"/>
              <w:rPr>
                <w:rFonts w:asciiTheme="minorHAnsi" w:hAnsiTheme="minorHAnsi" w:eastAsiaTheme="minorEastAsia"/>
                <w:b/>
                <w:bCs/>
                <w:sz w:val="21"/>
                <w:highlight w:val="none"/>
              </w:rPr>
            </w:pPr>
            <w:r>
              <w:rPr>
                <w:rFonts w:hint="eastAsia" w:ascii="宋体" w:hAnsi="宋体" w:eastAsia="宋体" w:cs="宋体"/>
                <w:sz w:val="21"/>
                <w:szCs w:val="20"/>
                <w:highlight w:val="none"/>
              </w:rPr>
              <w:t xml:space="preserve">16.▲对讲终端之间音频的发送和接收通信各自独立，语音可以在两个方向同时传输的对讲模式</w:t>
            </w:r>
            <w:r>
              <w:rPr>
                <w:rFonts w:hint="eastAsia" w:asciiTheme="minorHAnsi" w:hAnsiTheme="minorHAnsi" w:eastAsiaTheme="minorEastAsia"/>
                <w:b/>
                <w:bCs/>
                <w:sz w:val="21"/>
                <w:highlight w:val="none"/>
              </w:rPr>
              <w:t xml:space="preserve">（应满足依据GB/T31070.3-2021楼寓对讲系统 第3部分:特定应用技术要求，采用CMA认证的第三方检测机构提供的检测结果为:“符合”或“达标”或“通过”或“合格”的检测报告为佐证并加盖投标单位公章)。</w:t>
            </w:r>
            <w:r/>
          </w:p>
          <w:p>
            <w:pPr>
              <w:pStyle w:val="869"/>
              <w:rPr>
                <w:rFonts w:asciiTheme="minorHAnsi" w:hAnsiTheme="minorHAnsi" w:eastAsiaTheme="minorEastAsia"/>
                <w:b/>
                <w:bCs/>
                <w:sz w:val="21"/>
                <w:highlight w:val="none"/>
              </w:rPr>
            </w:pPr>
            <w:r>
              <w:rPr>
                <w:rFonts w:hint="eastAsia" w:ascii="宋体" w:hAnsi="宋体" w:eastAsia="宋体" w:cs="宋体"/>
                <w:sz w:val="21"/>
                <w:szCs w:val="20"/>
                <w:highlight w:val="none"/>
              </w:rPr>
              <w:t xml:space="preserve">17.▲对讲终端应能呼叫系统中的其他对讲终端。呼叫过程中，呼叫方应有听觉和/或视觉的提示;被呼叫终端在收到呼叫信号后，应能发出听觉和/或视觉的提示</w:t>
            </w:r>
            <w:r>
              <w:rPr>
                <w:rFonts w:hint="eastAsia" w:asciiTheme="minorHAnsi" w:hAnsiTheme="minorHAnsi" w:eastAsiaTheme="minorEastAsia"/>
                <w:b/>
                <w:bCs/>
                <w:sz w:val="21"/>
                <w:highlight w:val="none"/>
              </w:rPr>
              <w:t xml:space="preserve">（应满足依据GB/T31070.3-2021楼寓对讲系统 第3部分:特定应用技术要求，采用CMA认证的第三方检测机构提供的检测结果为:“符合”或“达标”或“通过”或“合格”的检测报告为佐证并加盖投标单位公章)。</w:t>
            </w:r>
            <w:r/>
          </w:p>
          <w:p>
            <w:pPr>
              <w:pStyle w:val="869"/>
              <w:rPr>
                <w:sz w:val="21"/>
                <w:szCs w:val="20"/>
                <w:highlight w:val="none"/>
              </w:rPr>
            </w:pPr>
            <w:r>
              <w:rPr>
                <w:rFonts w:hint="eastAsia" w:ascii="宋体" w:hAnsi="宋体" w:eastAsia="宋体" w:cs="宋体"/>
                <w:sz w:val="21"/>
                <w:szCs w:val="20"/>
                <w:highlight w:val="none"/>
              </w:rPr>
              <w:t xml:space="preserve">18.▲系统宜具有远程维护和升级功能，在鉴别合法管理员权限后应能通过MU 和/或联接的网络对系统中的SIU设备进行检测、调试或升级</w:t>
            </w:r>
            <w:r>
              <w:rPr>
                <w:rFonts w:hint="eastAsia" w:asciiTheme="minorHAnsi" w:hAnsiTheme="minorHAnsi" w:eastAsiaTheme="minorEastAsia"/>
                <w:b/>
                <w:bCs/>
                <w:sz w:val="21"/>
                <w:highlight w:val="none"/>
              </w:rPr>
              <w:t xml:space="preserve">（应满足依据GB/T31070.3-2021楼寓对讲系统 第3部分:特定应用技术要求，采用CMA认证的第三方检测机构提供的检测结果为:“符合”或“达标”或“通过”或“合格”的检测报告为佐证并加盖投标单位公章)。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C.电子巡更</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巡更点</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直径22MM，感应距离3-5厘米</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巡更棒</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1．记录存储容量 30719 条记录；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2．功耗 探测电流 60uA；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3．电池寿命 一节CR123A电池可连续使用二年左右（每日读卡200次）；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4．读卡距离 3～6cm；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5．通讯格式 无线感应通讯；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6．工作温度 -40℃～70℃；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7．工作湿度 0～95℅。</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通讯座</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设备类型 无线通讯座 配置 4个LED指示灯，助于识别数据传输状态 同一通讯坐型号可配用于多类巡更巡检产品 提供无线传输方式，让巡更巡检器设计达到完全无接口，防止破坏 巡更巡检器连接：RFID 无线传输 计算机连接：USB</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highlight w:val="none"/>
              </w:rPr>
              <w:t xml:space="preserve">电子巡更配套软件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trike/>
                <w:sz w:val="21"/>
                <w:szCs w:val="21"/>
                <w:highlight w:val="none"/>
                <w:lang w:bidi="ar"/>
              </w:rPr>
            </w:pPr>
            <w:r>
              <w:rPr>
                <w:rFonts w:hint="eastAsia" w:ascii="宋体" w:hAnsi="宋体" w:eastAsia="宋体" w:cs="宋体"/>
                <w:szCs w:val="21"/>
                <w:highlight w:val="none"/>
                <w:lang w:bidi="ar"/>
              </w:rPr>
              <w:t xml:space="preserve">产品可靠性高、实用性强。特别进行电磁学设计使功耗革命性的降低，使非接触式巡更机走向实用。防水、抗摔设计使故障率降低。</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人员卡</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人员卡,作为巡逻人员身份识别使用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(二）出入口管理系统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A.访客系统</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访客管理一体机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1．采用金属材质成型；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2．主屏：采用15.6英寸触摸显示屏，分辨率1920(H)*1080(V)；辅屏：采用11.6英寸显示屏，分辨率1366(H)*768(V)；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3．采用200万高清单目摄像头；摄像头角度可调，可适应不同身高访客登记；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4．支持发卡功能；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5．支持脱机运行，事件记录存储功能；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6．支持身份证、二维码、IC卡等多种签离方式；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7．支持图片、视频广告播放功能；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8．支持语音提示功能；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9．支持访客信息打印功能；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10．支持双网口网络通信；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11．支持2路USB2.0、2路RJ45。</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B.人行出入口管理</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人脸识别终端（含支架、遮阳罩）</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1．显示屏：7英寸显示屏；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2．屏幕类型：电容触摸屏；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3．显示屏分辨率：600(H)×1024(V)；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4．摄像头：2MP CMOS高清双摄像头；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5．光照补偿：自动红外补光；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6．验证方式：刷卡；密码；人脸识别；</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7．读卡类型：IC卡；CPU卡（需另购PSAM卡）；身份证（序列号）；CPU卡序列号；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8．黑白名单设定：支持；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9．广告播放：支持图文、视频广告播放；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10．外接读卡器：支持1路485读卡器；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11．实时监控：支持；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12．抓拍功能：支持；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13．WEB配置：支持；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14．主动注册：支持；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15．IC卡加密：支持；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16．人脸识别速度：0.1s；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17．人脸容量：50000；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18．用户容量：50000；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19．卡片容量：100000；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20．密码容量：50000；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21．存储记录数量：300000；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22．RS-485接口：1个；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23．RS-232接口：1个；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24．韦根接口：1路，输入输出可配；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25．USB接口：1个USB2.0接口；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26．网络接口：1个10Mbps/100Mbps/1000Mbps自适应以太网口；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27．报警输入：2路（开关量）；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28．报警输出：1路；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29．报警联动：支持；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30．开门按钮：支持；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31．门状态检测：支持；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32．门锁控制：支持；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33．音频接口：支持；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34．电源输出接口：支持，12V 1A；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35．音频输出接口：支持；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36．供电方式：DC 12V 2A；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37．功耗：≤24W；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38．工作温度：-30℃～+60℃；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39．工作湿度：0%～90%RH（无凝结）；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40．设备关键器件均为国产品牌，包括主控芯片、内存、EMMC。系统采用国产化操作系统；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41．设备应支持通过U盘导出和导入人员信息（包含用户数据、卡数据、指纹数据、人脸数据等信息）。；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42．设备应支持通过WEB导出和导入人员信息，导入导出方式可支持模板方式及人员信息压缩包方式，压缩包导入导出支持数据加密；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43．人脸识别(人脸特征比对)速度应&lt;60ms；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44．设备应支持最多6人同时进行人脸识别；</w:t>
            </w:r>
            <w:r/>
          </w:p>
          <w:p>
            <w:pPr>
              <w:pStyle w:val="869"/>
              <w:rPr>
                <w:highlight w:val="none"/>
                <w:lang w:bidi="ar"/>
              </w:rPr>
            </w:pPr>
            <w:r>
              <w:rPr>
                <w:rFonts w:hint="eastAsia" w:ascii="宋体" w:hAnsi="宋体" w:eastAsia="宋体" w:cs="宋体"/>
                <w:sz w:val="21"/>
                <w:szCs w:val="21"/>
                <w:highlight w:val="none"/>
                <w:lang w:bidi="ar"/>
              </w:rPr>
              <w:t xml:space="preserve">45．屏幕可视角度不小于 170°。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单机芯道闸</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1．机身厚度：1.2mm；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2．通道宽度：亚克力：600mm～1200mm；不锈钢：600mm～1500mm（1200mm以上，摆臂会超出箱体外）；</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3．状态指示灯：蓝色常亮-工作状态；红色频闪-异常状态；绿色频闪-授权状态；绿色常亮-常开状态；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4．MCBF：300万次；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5．读卡距离：0cm～5cm；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6．开关门速度：≥0.8s；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7．工作温度：-25℃～+70℃；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8．工作湿度：10%～95%（无凝露）；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9．闸机应标配交换机板支持门禁设备接入，无需单独配置交换机；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10．设备应支持网络在线升级雷达探测器固件升级功能。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双机芯道闸</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1．产品类型：摆闸；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2．机身厚度：1.2mm；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3．通道宽度：亚克力：600mm～1200mm；不锈钢：600mm～1500mm（1200mm以上，摆臂会超出箱体外）；</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4．激光雷达数量：6个；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5．状态指示灯：蓝色常亮-工作状态；红色频闪-异常状态；绿色频闪-授权状态；绿色常亮-常开状态；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6．语音提示：支持；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7．MCBF：300万次；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8．读卡距离：0cm～5cm；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9．开关门速度：≥0.8s；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10．工作温度：-25℃～+70℃；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11．工作湿度：10%～95%（无凝露）；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12．闸机应标配交换机板支持门禁设备接入，无需单独配置交换机；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13．设备应支持网络在线升级雷达探测器固件升级功能。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C.门禁管理系统</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单门门禁控制器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6"/>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主处理器：高性能嵌入式处理器；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2．网络协议：IPv4；UDP；P2P；IPv6；TCP；</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3．OSDP协议：支持；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4．接入标准：CGI；</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5．是否支持SDK：支持；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6．产品款式：铁箱门禁控制器；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7．蜂鸣器：支持；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8．外壳材料：SGCC镀锌；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9．远程验证：支持；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10．用户容量：100000；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11．指纹容量：10000；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12．卡片容量：100000；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13．存储记录数量：500000；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14．RS-485接口：3个（2个读卡器接口，1个扩展接口）；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15．韦根接口：2路输入；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16．网络接口：1个RJ-45，10Mbps/100Mbps自适应；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17．报警输入：7路（其中1路为消防接口，另外6路中前2路支持多态报警，含正常/报警/短路/断路四态;另可外接报警模块扩展8路）；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18．报警输出：4路（外接报警模块可扩展8路）；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19．门状态检测：1路；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20．供电方式：开关电源（AC转DC，AC100V-240V1.4A;DC12V6A）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21．供电方式检查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1)支持控制器给门禁一体机或读卡器和双门磁力锁供电；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2)控制器输出额定电压12V，6.5A；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3)内置电源接口，不外漏，只有用专用钥匙开盖才能操作；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22．样品应具有以下硬件接口：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1)LAN*1（10M/100M自适应）；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2)RS485通讯*1；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3)读卡器接口*4（其中2个RS485接口，2个韦根接口：同时支持韦根26、32、34、66，RS485与韦根接口可通过拨码切换）；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4)读卡器电源输出*2；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5)开门按钮输入*1；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6)门磁输入*1；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7)门锁输出*1；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8)门锁电源输出*1；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9)报警输入*7（支持三态报警，支持防短路、防断路、报警，支持联动报警输出；含1路消防接口)；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10)报警输出*4（支持扩展到12路）；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11)蓄电池接口*1（具备充放电功能）；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12)连接端子与控制主板、电源采用封装方式隔离。</w:t>
            </w:r>
            <w:r/>
          </w:p>
          <w:p>
            <w:pPr>
              <w:rPr>
                <w:b/>
                <w:bCs/>
                <w:highlight w:val="none"/>
              </w:rPr>
            </w:pPr>
            <w:r>
              <w:rPr>
                <w:rFonts w:hint="eastAsia"/>
                <w:highlight w:val="none"/>
              </w:rPr>
              <w:t xml:space="preserve">23.▲能够限制经正常操作已通过某出入口(或进入/离开某受控区)的目标，未经正常通行轨迹而再次操作又通过该出人口(或进人/离开某受控区)的功能</w:t>
            </w:r>
            <w:r>
              <w:rPr>
                <w:rFonts w:hint="eastAsia"/>
                <w:b/>
                <w:bCs/>
                <w:highlight w:val="none"/>
              </w:rPr>
              <w:t xml:space="preserve">（应满足依据GB/T 37078-2018出入口控制系统技术要求，采用CMA认证的第三方检测机构提供的检测结果为:“符合”或“达标”或“通过”或“合格”的检测报告为佐证并加盖投标单位公章)</w:t>
            </w:r>
            <w:r/>
          </w:p>
          <w:p>
            <w:pPr>
              <w:rPr>
                <w:b/>
                <w:bCs/>
                <w:highlight w:val="none"/>
              </w:rPr>
            </w:pPr>
            <w:r>
              <w:rPr>
                <w:rFonts w:hint="eastAsia"/>
                <w:highlight w:val="none"/>
              </w:rPr>
              <w:t xml:space="preserve">24.▲在指定识读装置上对凭证识读时，会在监控台触发警示和/或记录和/或显示的功能</w:t>
            </w:r>
            <w:r>
              <w:rPr>
                <w:rFonts w:hint="eastAsia"/>
                <w:b/>
                <w:bCs/>
                <w:highlight w:val="none"/>
              </w:rPr>
              <w:t xml:space="preserve">（应满足依据GB/T 37078-2018出入口控制系统技术要求，采用CMA认证的第三方检测机构提供的检测结果为:“符合”或“达标”或“通过”或“合格”的检测报告为佐证并加盖投标单位公章)。</w:t>
            </w:r>
            <w:r/>
          </w:p>
          <w:p>
            <w:pPr>
              <w:rPr>
                <w:highlight w:val="none"/>
              </w:rPr>
            </w:pPr>
            <w:r>
              <w:rPr>
                <w:rFonts w:hint="eastAsia"/>
                <w:highlight w:val="none"/>
              </w:rPr>
              <w:t xml:space="preserve">25.▲同时或在预设时间内对两个或两个以上目标进行识别后才能完成对某一出入口实施控制的一种组合识别方式（</w:t>
            </w:r>
            <w:r>
              <w:rPr>
                <w:rFonts w:hint="eastAsia"/>
                <w:b/>
                <w:bCs/>
                <w:highlight w:val="none"/>
              </w:rPr>
              <w:t xml:space="preserve">应满足依据GB/T 37078-2018出入口控制系统技术要求，采用CMA认证的第三方检测机构提供的检测结果为:“符合”或“达标”或“通过”或“合格”的检测报告为佐证并加盖投标单位公章)。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双门门禁控制器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1．主处理器：高性能嵌入式处理器；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2．网络协议：IPv4；UDP；P2P；IPv6；TCP；</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3．OSDP协议：支持；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4．接入标准：CGI；</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5．是否支持SDK：支持；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6．产品款式：铁箱门禁控制器；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7．蜂鸣器：支持；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8．外壳材料：SGCC镀锌；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9．远程验证：支持；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10．用户容量：100000；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11．指纹容量：10000；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12．卡片容量：100000；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13．存储记录数量：500000；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14．RS-485接口：5个（4个读卡器接口，1个扩展接口）；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15．韦根接口：4路输入；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16．网络接口：1个RJ-45，10Mbps/100Mbps自适应；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17．报警输入：7路（其中1路为消防接口，另外6路中前2路支持多态报警，含正常/报警/短路/断路四态;另可外接报警模块扩展8路）；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18．报警输出：4路（外接报警模块可扩展8路）；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19．门状态检测：2路；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20．供电方式：开关电源（AC转DC，AC 100V-240V 1.4A;DC 12V 6A）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21．供电方式检查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1)支持控制器给 门禁一体机或读卡器和双门磁力锁供电；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2)控制器输出额定电压 12V，6.5A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3)内置电源接口，不外漏，只有用专用钥匙开盖才能操作；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4)设备应具有以下硬件接口：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5)LAN * 1（10M/100M 自适应）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6)RS485 通讯 * 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7)读卡器接口 * 8（其中 4 个 RS485 接口，4 个韦根接口：同时支持韦根 26、32、34、66，RS485与韦根接口可通过拨码切换）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8)读卡器电源输出 * 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9)开门按钮输入* 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10)门磁输入 * 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11)门锁输出 * 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12)门锁电源输出 * 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13)报警输入 * 7（支持三态报警，支持防短路、防断路、报警，支持联动报警输出；含 1 路消防接口)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14)报警输出 * 4（支持扩展到 12 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15)蓄电池接口 *1（具备充放电功能）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22．连接端子与控制主板、电源采用封装方式隔离。</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四门门禁控制器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1．主处理器：高性能嵌入式处理器；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2．网络协议：IPv4；UDP；P2P；IPv6；TCP；</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3．OSDP协议：支持；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4．接入标准：CGI；</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5．是否支持SDK：支持；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6．产品款式：铁箱门禁控制器；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7．蜂鸣器：支持；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8．外壳材料：SGCC镀锌；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9．远程验证：支持；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10．用户容量：100000；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11．指纹容量：10000；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12．卡片容量：100000；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13．存储记录数量：500000；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14．RS-485接口：5个（4个读卡器接口，1个扩展接口）；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15．韦根接口：4路输入；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16．网络接口：1个RJ-45，10Mbps/100Mbps自适应；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17．报警输入：5路（其中1路为消防接口，另外4路中前2路支持多态报警，含正常/报警/短路/断路四态；另可外接报警模块扩展8路）；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18．报警输出：4路（外接报警模块可扩展8路）；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19．门状态检测：4路；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20．供电方式：开关电源（AC转DC，AC 100V-240V 4A；DC 12V 12.5A）；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21．供电方式检查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a.支持控制器给 8 个门禁一体机或读卡器和 4 把双门磁力锁供电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b.控制器输出额定电压 12V，12.5A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c.内置电源接口，不外漏，只有用专用钥匙开盖才能操作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22．设备应具有以下硬件接口：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a.LAN * 1（10M/100M 自适应）；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b.RS485 通讯 * 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c.读卡器接口 * 16（其中 8 个 RS485 接口，8 个韦根接口：同时支持韦根 26、32、34、66，RS485与韦根接口可通过拨码切换）；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d.读卡器电源输出 * 8；</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e.开门按钮输入* 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f.门磁输入 * 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g.门锁输出 * 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h.门锁电源输出 * 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i报警输入 * 5（支持三态报警，支持防短路、防断路、报警，支持联动报警输出；含 1 路消防接口)；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j.10.报警输出 * 4（支持扩展到 12 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k.蓄电池接口 *1（具备充放电功能）；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l.连接端子与控制主板、电源采用封装方式隔离。</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读卡器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1.采用PC材质、亚克力面板，IP66防护等级，适用于室内、室外场景；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2.非接触式读卡，可读取Mifare卡（IC卡）卡号、CPU序列号、身份证序列号；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3.支持刷卡开门模式；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4.支持RS485和韦根通信协议；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5.支持蜂鸣器蜂鸣和指示灯提示功能；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6.支持防拆报警；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7.内置看门狗程序，能够检控设备的异常运行状态，并执行修复处理，确保设备长期运行；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8.所有连接端口均具备过流和过压保护。</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开门按钮</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标准86型</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：尺寸为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86mm × 86mm × 25mm</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或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86×86×32mm</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，适配标准86底盒安装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材质类型：</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塑料；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工作电压</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：常见为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DC 12V</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，部分支持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220VDC</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最大电流</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：通常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3A@24VDC 或 36VDC</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，少数达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10A</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接点类型</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：常开（NO）、常闭（NC）、公共端（COM）三端子设计，支持灵活接线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触发方式</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机械按压；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防水等级</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：部分工业级产品达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IP54</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或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IP65</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工作温度</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：普遍为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-20℃ ~ +55℃</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使用寿命</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：机械寿命普遍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50万~100万次</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 </w:t>
            </w:r>
            <w:r>
              <w:rPr>
                <w:rStyle w:val="902"/>
                <w:rFonts w:hint="eastAsia" w:ascii="宋体" w:hAnsi="宋体" w:eastAsia="宋体" w:cs="宋体"/>
                <w:color w:val="auto"/>
                <w:sz w:val="21"/>
                <w:szCs w:val="21"/>
                <w:highlight w:val="none"/>
                <w:lang w:bidi="ar"/>
              </w:rPr>
              <w:t xml:space="preserve">‌‌</w:t>
            </w:r>
            <w:r>
              <w:rPr>
                <w:rFonts w:hint="eastAsia" w:ascii="宋体" w:hAnsi="宋体" w:eastAsia="宋体" w:cs="宋体"/>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单门磁力锁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1．外壳采用铝合金材质，表面氧化工艺，适用于室内场景；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2．内置反向电流保护装置；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3．防残磁设计，防磨损材料制造；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4．支持LED灯展示当前开关状态；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5．五线，支持门磁信号反馈功能；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6．完全电磁吸力，不存在机械故障；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7．经过4万次通电老化测试，寿命超长；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8．断电情况下自动开门。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双门磁力锁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1．外壳采用铝合金材质，表面氧化工艺，适用于室内场景；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2．内置反向电流保护装置；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3．防残磁设计，防磨损材料制造；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4．支持LED灯展示当前开关状态；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5．五线，支持门磁信号反馈功能；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6．完全电磁吸力，不存在机械故障；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7．经过4万次通电老化测试，寿命超长；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8．断电情况下自动开门。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人脸识别一体机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7"/>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主处理器：高性能嵌入式处理器；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2．显示屏：7英寸显示屏；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3．屏幕类型：电容触摸屏；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4．广告播放：支持图文、视频广告播放；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5．摄像头：2MPCMOS高清双摄像头；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6．外壳材料：钢化玻璃/PC+ABS；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7．远程验证：支持；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8．黑白名单设定：支持；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9．实时监控：支持；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10．多重认证：支持；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11．WEB配置：支持；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12．主动注册：支持；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13．人脸识别准确率：99.9%；</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14．人脸识别速度：0.2s；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15．用户容量：20000；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16．人脸容量：20000；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17．卡片容量：50000；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18．密码容量：20000；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19．存储记录数量：300000；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20．RS-485接口：1个；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21．RS-232接口：1个；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22．韦根接口：1路输入/输出；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23．USB接口：1个USB2.0接口；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24．网络接口：1个10Mbps/100Mbps自适应以太网口；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25．报警输入：2路（开关量）；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26．报警输出：1路（继电器）；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27．报警联动：支持；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28．开门按钮：1路；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29．门状态检测：1路；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30．门锁控制：1路；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31．防反潜：支持；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32．防拆报警：支持；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33．胁迫报警：支持；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34．门超时报警：支持；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35．非法闯入报警：支持；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36．非法卡超次报警：支持；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37．供电方式：DC12V2A；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38．工作温度：-20℃～+55℃；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39．安装方式：壁装；落地式支架安装；桌面式支架安装；闸机安装；86盒安装；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40．读卡类型：IC卡；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41．设备应支持通过SD卡存储人脸抓拍图及验证前后的视频，视频时长应能自定义配置；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42．设备应支持通过U盘导出和导入人员信息（包含用户数据、卡数据、指纹数据、人脸数据等信息）；</w:t>
            </w:r>
            <w:r/>
          </w:p>
          <w:p>
            <w:pPr>
              <w:pStyle w:val="869"/>
              <w:numPr>
                <w:ilvl w:val="0"/>
                <w:numId w:val="8"/>
              </w:numP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设备关键器件均为国产品牌，包括主控芯片、内存、EMMC；</w:t>
            </w:r>
            <w:r/>
          </w:p>
          <w:p>
            <w:pPr>
              <w:rPr>
                <w:b/>
                <w:bCs/>
                <w:highlight w:val="none"/>
              </w:rPr>
            </w:pPr>
            <w:r>
              <w:rPr>
                <w:rFonts w:hint="eastAsia"/>
                <w:highlight w:val="none"/>
              </w:rPr>
              <w:t xml:space="preserve">44.▲应至少具有人脸确认(1:1比对)、人脸辨认(1:N比对)两种识别模式的其中一种。当同时具有两种识别模式时，应能设置或自动切换</w:t>
            </w:r>
            <w:r>
              <w:rPr>
                <w:rFonts w:hint="eastAsia"/>
                <w:b/>
                <w:bCs/>
                <w:highlight w:val="none"/>
              </w:rPr>
              <w:t xml:space="preserve">（应满足依据GA/T 1093-2023安全防范人脸识别应用出入口控制人脸识别技术要求，采用CMA认证的第三方检测机构提供的检测结果为:“符合”或“达标”或“通过”或“合格”的检测报告为佐证并加盖投标单位公章)；</w:t>
            </w:r>
            <w:r/>
          </w:p>
          <w:p>
            <w:pPr>
              <w:rPr>
                <w:b/>
                <w:bCs/>
                <w:highlight w:val="none"/>
              </w:rPr>
            </w:pPr>
            <w:r>
              <w:rPr>
                <w:rFonts w:hint="eastAsia"/>
                <w:highlight w:val="none"/>
              </w:rPr>
              <w:t xml:space="preserve">45.▲具有人脸识别管理平台的识别系统，应能将人脸识别记录上传管理平台并具有断点续传功能</w:t>
            </w:r>
            <w:r>
              <w:rPr>
                <w:rFonts w:hint="eastAsia"/>
                <w:b/>
                <w:bCs/>
                <w:highlight w:val="none"/>
              </w:rPr>
              <w:t xml:space="preserve">（应满足依据GA/T 1093-2023安全防范人脸识别应用出入口控制人脸识别技术要求，采用CMA认证的第三方检测机构提供的检测结果为:“符合”或“达标”或“通过”或“合格”的检测报告为佐证并加盖投标单位公章)；</w:t>
            </w:r>
            <w:r/>
          </w:p>
          <w:p>
            <w:pPr>
              <w:rPr>
                <w:highlight w:val="none"/>
              </w:rPr>
            </w:pPr>
            <w:r>
              <w:rPr>
                <w:rFonts w:hint="eastAsia"/>
                <w:highlight w:val="none"/>
              </w:rPr>
              <w:t xml:space="preserve">46.▲进行与人脸数据和人脸关联数据的相关操作(如编辑信息、导出数据、告警处理等)时，均应生成操作日志。操作日志应包含操作人员、操作时间、操作地址、操作行为等信息。操作日志应不能更改或删除</w:t>
            </w:r>
            <w:r>
              <w:rPr>
                <w:rFonts w:hint="eastAsia"/>
                <w:b/>
                <w:bCs/>
                <w:highlight w:val="none"/>
              </w:rPr>
              <w:t xml:space="preserve">（应满足依据GA/T 1093-2023安全防范人脸识别应用出入口控制人脸识别技术要求，采用CMA认证的第三方检测机构提供的检测结果为:“符合”或“达标”或“通过”或“合格”的检测报告为佐证并加盖投标单位公章)。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一体机电源</w:t>
            </w:r>
            <w:r>
              <w:rPr>
                <w:rStyle w:val="901"/>
                <w:rFonts w:hint="default"/>
                <w:color w:val="auto"/>
                <w:highlight w:val="none"/>
                <w:lang w:bidi="ar"/>
              </w:rPr>
              <w:t xml:space="preserve">（3C认证)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12V2A</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网络控制主机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1.支持LED指示灯；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2.支持通过TCP/IP通信；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3.支持2路继电器输出；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4.支持3路RS-485输出；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5.支持最大可接入4个联动模块(主机最大支持给2个联动模块供电)，最大可控制120层楼层按钮（协议限制）。</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电梯层控器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1．工作电压：DC5V-5V；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2．功率：＜6W；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3．工作温度：-35℃-60℃，工作湿度RH30%~95%不结露；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4．485通讯距离：＜5m；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5．通信方式：上行RS485接口*2个，继电器输出*36个，光耦输出*1个；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6．通过干节点的开关达到楼层控制器目的，可实现手动和自动点亮楼层；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7．支持看门狗检测功能。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读卡器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1．读卡器和主控器配套使用；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2．天线总成通过射频通讯方式与主控器连接；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3．通过刷卡给主控器信号后，开放权限楼层；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4．此款适用于电梯后加装，适合各种操纵盘环境，安装简单。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梯控管理模块</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1．设备管理，支持电梯设备新增、删除；</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2．楼层分组，支持选择电梯后自定义对楼层进行分组以及楼层分组名称命名；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3．梯控计划，支持添加、删除、修改在线梯控计划； 梯控计划支持按一天 4个时段单独配置，支持梯控计划复制功能；支持选择楼梯通道及梯控计划进行高峰配置；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4．梯控授权，支持配置在线梯控授权和离线梯控授权，在线梯控授权支持按部门授权、按人员授权管理，支持离线梯控写卡授权；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5．记录查询，支持展示在线梯控的刷卡、刷脸记录，支持数据导出；支持记录保存时长配置；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6．人脸授权任务查询100W条任务展示时间：2分钟内；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7．单平台设备1万人（1W卡、1W人脸）快速下发授权性能：25分钟以内。</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人脸采集器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1．1/2.8英寸 CMOS传感器，最大支持1080P30fps视频输出，对角视场角127.6°；</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2．支持1080P高清，最大可提供1080@30fps图像编码输出，同时向下兼容720p等分辨率；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3．对角线视场角最大可达127.6°；</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4．全功能USB 2.0接口，供电、视频、音频于一体；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5．内置麦克风阵列，可全向拾音，拾音距离高达3米；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6．星光级超高性噪比的全新CMOS图像传感器可有效降低在低照度情况下的图像噪声，同时应用2D和3D降噪算法，大幅降低了图像噪声，即便是超低照度情况下，依然保持画面干净清晰，图像信噪比高达50dB以上；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7．标配立式支架，安装简便。</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IC卡</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IC卡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发卡器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1．采用PC+ABS材质，适用于室内；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2．支持Mifare卡（IC卡）刷卡；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3．支持USB2.0接口，即插即用，无需安装驱动；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4．发卡成功或失败有双色LED指示灯和蜂鸣器提示。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D.车辆管理系统（出入口4进3出）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tcPr>
          <w:p>
            <w:pPr>
              <w:jc w:val="left"/>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自动快速栅栏档车器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1．杆件类型：栅栏杆；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2．支持杆长：4米；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3．起杆速度：2.5s；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4．电机类型：直流无刷；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5．防砸功能：支持：压力波防砸、雷达防砸、线圈防砸、红外防砸；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6．断电抬杆：支持；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7．遇阻反弹：支持；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8．485获取道闸状态与日志功能检查：可通过485接口连接相机，通过相机web端可读取道闸状态包括运行次数和运行状态。并且可以读取道闸运行日志；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9．延迟落闸速度设置功能检查：可以通过主板上功能按键设置延迟落杆时的速度。</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车牌识别一体机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1．采用高性能AI处理器，加载第三代智慧停车深度学习算法；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2．内置暖光、红外双光补光灯（可根据需求自由切换），根据环境亮度自动控制开关或调节补光亮度，降低光污染和功耗；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3．采用1/1.8英寸CMOS图像传感器，加载新一代图像处理算法，兼顾车牌及车身环境效果，同时提升图像整体质量；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4．支持全天候车辆信息全结构化深度提取，车辆捕获率和车牌识别率都达到99.9%以上；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5．支持通过RS485接入道闸、雷达等外设，实时获取设备工作状态，实现远程运维管控；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6．集成LED显示屏，用户可自由配置显示内容，支持二维码显示，支持屏幕坏点检测，且屏幕亮度可自适应调节；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7．支持语音播报功能，用户可自由配置播报内容；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8．采用智能除雾技术，有效杜绝玻璃结冰、起雾现象，满足全天候使用；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9．集相机、LED显示屏于一体，单网口配置，简化施工；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10．LED屏显示雷达调试信息功能检查：雷达调试过程中，LED屏支持显示雷达监测范围内目标物体坐标位置；</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11．二维码功能检查：支持二维码显示信息功能；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12．LED屏点间距检查：≤4mm。</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防砸车检雷达</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1．支持全系（直杆、曲臂、栅栏、广告）道闸应用场景；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2．支持串口和手机WIFI调试和设置；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3．支持虚警点检测及剔除；</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4．支持通过485连接相机读取雷达设置参数及雷达日志记录；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5．支持在线升级程序。</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控制终端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1.产品处理器标配4G内存、M.2接口256G固态硬盘，可用存储容量230G；</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2.预留DDR内存卡槽、2.5寸硬盘SATA接口可扩展；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3.内置SmartParking加密狗，支持添加2万条白名单，支持同步下发相机，支持按次收费、按时收费、按时段收费、按日夜收费、分时收费；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4.支持5类车类：免费车、月租车、储值车、临时车和VIP车，支持3种车型：黄牌、蓝牌和绿牌；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5.单台最大支持4车道（1进3出、2进2出、3进1出），支持5台级联；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6.支持2/4车道监控，岗亭收费、异常放行，支持接入云平台实现电子支付；</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7.外部接口：4个USB3.0接口、1个VGA、1个HDMI、1路音频输入、1路音频输出，双网卡设计，8口千兆交换机，1个电源开关按键；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8.采用无风扇、低功耗设计。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E.防撞柱系统</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防撞柱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全自动液压一体升降柱，采用独立一体式液压驱动，通过控制柜控制柱体的自由升降，实现对过往车辆的限制，有效地保障了交通秩序及主要设施和场所的安全。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 电动液压一体式驱动；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 专业防护，结构坚固防撞；</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 配备环绕式LED警示灯和5cm宽钻石纹反光带；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 具有升降提醒功能：升降过程指示灯闪烁，下降到底灯灭，上升到顶灯常亮；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 支持断电情况下，通过控制柜蓄电池供电操作应急按钮控制柱体紧急下降；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 220VAC/50HZ供电，仅在升降过程接通，安全方便；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 3S快速升降；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 支持IP68防护等级。</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控制盒</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全自动液压一体升降柱配套网络控制柜，可通过手动按钮或遥控器或网络平台来控制升降柱的升降，实现对过往车辆的限制，有效地保障了交通秩序及主要设施和场所的安全。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 通过手控盒或遥控器或软件管理平台对控制柜接入的升降柱进行批量控制；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 升降柱升降过程通电运行时间1~10S可调；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 内置存贮装置，升降柱运行日志自动存储，操作记录可追溯查询；支持日志U盘或网络导出查询；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 内置蓄电池，支持断电情况下操作应急按钮控制升降柱下降；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 预留安全保护接口，可接入红外、地感、雷达等保护信号，实现防撞防顶功能；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 LED环绕警示灯设置短路保护功能；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 可连接网络通过软件管理平台进行升降管理、日志查询等功能；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 220VAC供电，3S快速升降，仅在升降过程通电，安全节能。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遥控器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排水泵</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液位控制，自动启停等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（三）机房工程</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UPS配电箱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机房一级UPS配电箱，定制落地箱。开关数量暂订：输入开关：≥63A/3P*1；输出开关：≥32A/2P*1，≥25A/2P*1，≥16A/2P，≥10A/1P*2，详见电气系统图。</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5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UPS配电箱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机房一级UPS配电箱，定制落地箱。开关数量暂订：输入开关：≥32A/3P*1；输出开关：≥25A/2P*1，≥16A/2P*6，≥10A/1P*2，详见电气系统图。</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室内二级配电箱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弱电间二级配电分箱，PZ30型明装挂墙箱，箱体底部距地面1.5m挂墙安装。开关数量暂订：输入开关：16/2P*1；输出开关：10A/1P*6，详见电气系统图。</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地下车库二级配电箱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弱电间二级配电分箱，PZ30型明装挂墙箱，箱体底部距地面1.5m挂墙安装。开关数量暂订：输入开关：16/2P*1；输出开关：10A/1P*6，详见电气系统图。</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80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室外二级配电箱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门禁电源总箱，箱体尺寸，PZ30型明装挂墙箱，箱体底部距地面1.5m挂墙安装。开关数量暂订：输入开关：16A/2P*1；输出开关：10A/1P*3，详见电气系统图。</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76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门禁二级配电箱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弱电间二级配电分箱，PZ30型明装挂墙箱，箱体底部距地面1.5m挂墙安装。开关数量暂订：输入开关：16/2P*1；输出开关：10A/1P*5，详见电气系统图。</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承重架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不锈钢定制。</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接地专用紫铜排</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铜鼻子、螺栓</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国标标准件</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机房精密空调</w:t>
            </w:r>
            <w:r>
              <w:rPr>
                <w:rStyle w:val="901"/>
                <w:rFonts w:hint="default"/>
                <w:color w:val="auto"/>
                <w:highlight w:val="none"/>
                <w:lang w:bidi="ar"/>
              </w:rPr>
              <w:t xml:space="preserve">（满足强制节能要求）</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1.机房空调主要技术参数要求，制冷量≥12kW，显冷量≥10.8kW，风量≥3500m³/h，能效比≥4.6，采用R410A制冷剂；</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2.要求具有过欠压保护、频率保护等电源保护功能；</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3.机房空调应用在有稳定热负荷的密闭场所、单冷；</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4.变频型制冷应用最低环温为-20°C，氟泵型最低为-35℃；</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5.标配G4过滤器，减少尘埃颗粒的污染；</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6.蒸发器采用“V/A”型，高效换热；</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7.精确监控滤网和风机状态、确保机组健康运行；</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8.模块化拼接，拆装方便；</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9.PTC加热器，发热电阻小，换热效率高，安全可靠；</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10.全新旋转电控盒，正面设计，维护便利；</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11.高效EC风机，下沉式设计；</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12.简捷维护</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·故障自诊断和切换</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·冷媒检测及预判</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·核心部件低颗粒度，模块化快速更换检修</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·全正面维护无忧。</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机房精密空调</w:t>
            </w:r>
            <w:r>
              <w:rPr>
                <w:rStyle w:val="901"/>
                <w:rFonts w:hint="default"/>
                <w:color w:val="auto"/>
                <w:highlight w:val="none"/>
                <w:lang w:bidi="ar"/>
              </w:rPr>
              <w:t xml:space="preserve">（满足强制节能要求）</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1.机房空调主要技术参数要求，制冷量≥20kW，显冷量≥18kW，风量≥5000m³/h；能效比≥4.9，采用R410A制冷剂；</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2.要求具有过欠压保护、频率保护等电源保护功能；</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3.机房空调应用在有稳定热负荷的密闭场所、单冷；</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4.变频型制冷应用最低环温为-20°C，氟泵型最低为-35°；</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5.标配G4过滤器，减少尘埃颗粒的污染；</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6.蒸发器采用“V/A”型，高效换热；</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7.精确监控滤网和风机状态、确保机组健康运行；</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8.模块化拼接，拆装方便；</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9.PTC加热器，发热电阻小，换热效率高，安全可靠；</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10.全新旋转电控盒，正面设计，维护便利；</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11.高效EC风机，下沉式设计；</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12.简捷维护</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·故障自诊断和切换</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·冷媒检测及预判</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·核心部件低颗粒度，模块化快速更换检修</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·全正面维护无忧。</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二、智能化系统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（一）综合布线系统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单口面板</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1．面板类型：86*86mm型；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2．面板端口数：单口；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3．面板主体塑料材质：采用ABS塑胶材质，耐冲压，阻燃；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4．防尘门：优质ABS工程塑料；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5．Z字形弹簧材质：钢丝；</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6．连接方式：直接卡接信息模块；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7．边框拆卸：侧面拆卸边框；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8．安装方式：使用面板包装内配套的双螺丝明装或暗装；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9．匹配性：与语音、有线电视、五类、超五类，六类、超六类等全线模块兼容；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10．使用温度： -20～70℃；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11．湿度：85%（温度85℃±3℃）。</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832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双孔面板</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1．面板类型：86*86mm型；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2．面板端口数：双口；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3．面板主体塑料材质：采用ABS塑胶材质，耐冲压，阻燃；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4．防尘门：优质ABS工程塑料；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5．Z字形弹簧材质：钢丝；</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6．连接方式：直接卡接信息模块；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7．边框拆卸：侧面拆卸边框；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8．安装方式：使用面板包装内配套的双螺丝明装或暗装；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9．匹配性：与语音、有线电视、五类、超五类，六类、超六类等全线模块兼容；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10．使用温度： -20～70℃；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11．湿度：85%（温度85℃±3℃）。</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RJ45模块</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1．接线方式：180度卡接，使用110工具端接；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2．提供T568A&amp;T568B打线标示系统；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3．壳体材料：聚碳酸酯工程塑料（PC料），阻燃符合UL-94V0，抗冲击；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4．IDC端子材质：磷青铜镀镍；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5．金针材质：磷青铜镀金50μm；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6．IDC端子可卡接线径：单股或多股裸铜导体0.4-0.6mm；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7．频率范围 0～250MHz；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8．额定电流 1.5A；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9．接触电阻 ≤2.5mΩ；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10．绝缘电阻 ≥500 MΩ；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11．插入力和拔出力：插入力≤20N，拔出力≥20N；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12．RJ45拔插次数：≥1000次；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13．IDC端子端接次数：≥250次；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14．抗电强度 750VAC ，60HZ 1 分钟，无击穿无飞弧；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15．使用温度： -20～70℃；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16．湿度：85%（温度85℃±3℃）。</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998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24口配线架含理线架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1．配线架金属材质：全钢架结构+黑色喷塑；</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2．配线架塑料材质：PBT工程塑料、PC聚碳酸酯、ABS工程塑料；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3．IDC打线端子：磷青铜镀镍；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4．镀金层厚度：50µm；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5．配线架模块类型：6口一体式模块*4组；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6．RJ45端口：可连接1-24根跳线；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7．接线端子类型：IDC与110双用端子，可卡接导体为0.4～0.6mm；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8．安装性：19英寸标准机架式设备；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9．安装高度：1U；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10．配线架背部理线功能：配线架背部含1*24金属理线板；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11．安装方式：使用配线架包装内标配螺丝安装于机架内；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12．维护方式：从背部进行维护；</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13．频率范围：0～250MHz；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14．工作电压：125V；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15．耐压：750V；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16．插入损耗：0.4dB@100MHz；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17．绝缘电阻：初始值≥100MΩ，恒定湿热试验后≥100MΩ；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18．插入力：≤20N；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19．拔出力：≥20N；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20．RJ45卡接次数：≥750次；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21．接线端子卡接次数：≥250次；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22．使用温度： -20～70℃；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23．湿度：85%（温度85℃±3℃。</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架</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110配线架机理线架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1．跳线架整体材质：优质PC工程塑料；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2．IDC接线端子：PC+磷青铜镀镍；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3．镀金层厚度：50µm；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4．可接线缆对数：100对（100路模拟电话信号或50路数字电话信号）；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5．插入力：≥20N；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6．导线端接次数：≥250次；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7．带有拆卸方便的标签管理系统，满足TIA/EIA-606标准；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8．适合线径：适用于22-26AWG线芯的卡接；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9．连接方式：4对110接线工具端接大对数（使用正确的工具，按大对数色谱接线）；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10．安装方式：具有墙装型和机架型两种；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11．使用温度：-20～70℃；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12．湿度：85%（温度85℃±3℃）；</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架</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（二）计算机网络系统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24口POE交换机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1.交换容量≥672Gbps，包转发率≥126Mpps；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2.提供≥24个10/100/1000BASE-T PoE+电口，提供≥4个100/1000BASE-X SFP端口（其中包含4个10/100/1000BASE-T combo电口）；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3.支持802.3at/POE+供电标准，单端口最大支持30W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4.支持基于端口的VLAN，支持基于协议的VLAN；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5.堆叠链路冗余保护能够快速收敛，收敛时间≤50ms；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6.支持IPv4/IPV6双栈管理和转发，支持静态路由协议和RIP、OSPF等路由协议，支持丰富的管理和安全特性；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7.支持CPU保护功能；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8.支持攻击溯源Attack source tracing；</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9.支持内置智能图形化管理功能。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24口交换机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1.交换容量≥672Gbps，包转发率≥126Mpps，静音无风扇；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2.提供≥24个10/100/1000BASE-T电口，提供≥4个1000 BASE-X SFP端口；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3.支持基于端口的VLAN，支持基于协议的VLAN；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4.堆叠链路冗余保护能够快速收敛，收敛时间≤50ms；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5.支持IPv4/IPV6双栈管理和转发，支持静态路由协议和RIP、OSPF等路由协议，支持丰富的管理和安全特性；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6.支持CPU保护功能；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7.支持攻击溯源Attack source tracing；</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8.支持内置智能图形化管理功能。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48口交换机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1、交换容量≥672Gbps，包转发率≥166Mpps，静音无风扇；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2、提供≥48个10/100/1000BASE-T电口，提供≥4个1000 BASE-X SFP端口；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3、支持基于端口的VLAN，支持基于协议的VLAN；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4、堆叠链路冗余保护能够快速收敛，收敛时间≤50ms；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5、支持IPv4/IPV6双栈管理和转发，支持静态路由协议和RIP、OSPF等路由协议，支持丰富的管理和安全特性；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6、支持内置智能图形化管理功能。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吸顶ap</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1、采用整机双频4流设计，可同时工作在802.11a/b/g/n/ac/ac wave2/ax模式；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2、整机协商速率≥2.975Gbps；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3、≥1个2.5G/1G光口，1个10/100/1000M电口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4、内置智能天线系统；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5、内置BLE5.1；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6、支持面板、壁挂和吸顶等多种安装方式。</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POE供电模块（门卫AP供电）</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AP配套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AC管理器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1、集中转发性能≥10Gbps；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2、技术标准（ax/ac/n）：11ax/ac/n；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3、内置双电源；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4、接口数量≥10个千兆电接口，2个万兆光接口；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5、支持常规AP最大数量≥144；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6、支持基于终端画像和终端业务的漫游调度；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7、支持独立射频扫描漫游增强和WIPS增强；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8、配置16个AP管理授权。</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AC管理器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1、集中转发性能≥40Gbps；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2、技术标准（ax/ac/n）：11ax/ac/n；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3、内置双电源；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4、接口数量≥16个千兆电接口，10个千兆光接口，2个万兆光接口；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5、支持常规AP最大数量≥1536；</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6、支持基于终端画像和终端业务的漫游调度；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7、支持独立射频扫描漫游增强和WIPS增强；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8、配置128个AP管理授权</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核心交换机</w:t>
            </w:r>
            <w:r/>
          </w:p>
        </w:tc>
        <w:tc>
          <w:tcPr>
            <w:tcBorders>
              <w:top w:val="single" w:color="000000" w:sz="4" w:space="0"/>
              <w:left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1、交换容量≥51.2Tbps；包转发率≥38400Mpps。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2、主控引擎≥2；整机业务板槽位≥3；</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3、支持融合无线AC功能，无需独立的AC业务板卡，即支持无线AP管理功能；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4、支持虚拟化技术，支持多台虚拟化为一台；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5、支持VxLAN 网关，支持EVPN VxLAN；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6、支持静态路由、RIP、OSPF、BGP等增强三层路由协议；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7、支持MAC/802.1X等多种认证方式；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8、支持TAP能力，可支持TAP同源同宿功能，报文截断功能，源端口标识功能，支持TAP基于端口的M:N模型功能，支持TAP基于报文头部修改功能；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w:t>
            </w:r>
            <w:r>
              <w:rPr>
                <w:rFonts w:hint="eastAsia"/>
                <w:highlight w:val="none"/>
              </w:rPr>
              <w:t xml:space="preserve">▲通过抗大流量攻击能力测试、通过畸形包处理能力测试、通过Ping Flood攻击处理能力测试、通过Smurf攻击处理能力测试</w:t>
            </w:r>
            <w:r>
              <w:rPr>
                <w:rFonts w:hint="eastAsia"/>
                <w:b/>
                <w:bCs/>
                <w:highlight w:val="none"/>
              </w:rPr>
              <w:t xml:space="preserve">（应满足根据YD/T 1630-2007具有路由功能的以太网交换机设备安全测试方法，采用CMA认证的第三方检测机构提供的检测结果为:“符合”或“达标”或“通过”或“合格”的检测报告为佐证并加盖投标单位公章）</w:t>
            </w:r>
            <w:r>
              <w:rPr>
                <w:rFonts w:ascii="宋体" w:hAnsi="宋体" w:eastAsia="宋体" w:cs="宋体"/>
                <w:b/>
                <w:bCs/>
                <w:szCs w:val="21"/>
                <w:highlight w:val="none"/>
                <w:lang w:bidi="ar"/>
              </w:rPr>
              <w:t xml:space="preserv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10、端口支持自动恢复功能，对于PFC死锁检测、CRC错报检测、端口翻转测试、光功率异常等端口down后，端口支持自动恢复，能够设置自动恢复为UP的延时时间；</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11、支持网络安全协防功能，支持将IP和端口扫描流量重定向给网络安全系统进行诱捕；</w:t>
            </w:r>
            <w:r/>
          </w:p>
          <w:p>
            <w:pPr>
              <w:rPr>
                <w:rFonts w:hint="eastAsia" w:ascii="宋体" w:hAnsi="宋体" w:eastAsia="宋体" w:cs="宋体"/>
                <w:highlight w:val="none"/>
              </w:rPr>
            </w:pPr>
            <w:r>
              <w:rPr>
                <w:rFonts w:hint="eastAsia" w:ascii="宋体" w:hAnsi="宋体" w:eastAsia="宋体" w:cs="宋体"/>
                <w:szCs w:val="21"/>
                <w:highlight w:val="none"/>
                <w:lang w:bidi="ar"/>
              </w:rPr>
              <w:t xml:space="preserve">12、支持跨板转发时延功能，跨板转发不丢包。</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电源模块</w:t>
            </w:r>
            <w:r/>
          </w:p>
        </w:tc>
        <w:tc>
          <w:tcPr>
            <w:tcBorders>
              <w:top w:val="single" w:color="000000" w:sz="4" w:space="0"/>
              <w:left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highlight w:val="none"/>
              </w:rPr>
            </w:pPr>
            <w:r>
              <w:rPr>
                <w:rFonts w:hint="eastAsia" w:ascii="宋体" w:hAnsi="宋体" w:eastAsia="宋体" w:cs="宋体"/>
                <w:szCs w:val="21"/>
                <w:highlight w:val="none"/>
                <w:lang w:bidi="ar"/>
              </w:rPr>
              <w:t xml:space="preserve">300W交流电源模块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24口电板卡</w:t>
            </w:r>
            <w:r/>
          </w:p>
        </w:tc>
        <w:tc>
          <w:tcPr>
            <w:tcBorders>
              <w:top w:val="single" w:color="000000" w:sz="4" w:space="0"/>
              <w:left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highlight w:val="none"/>
              </w:rPr>
            </w:pPr>
            <w:r>
              <w:rPr>
                <w:rFonts w:hint="eastAsia" w:ascii="宋体" w:hAnsi="宋体" w:eastAsia="宋体" w:cs="宋体"/>
                <w:szCs w:val="21"/>
                <w:highlight w:val="none"/>
                <w:lang w:bidi="ar"/>
              </w:rPr>
              <w:t xml:space="preserve">24端口千兆以太网电接口+4端口万兆以太网光接口。</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24口光板卡</w:t>
            </w:r>
            <w:r/>
          </w:p>
        </w:tc>
        <w:tc>
          <w:tcPr>
            <w:tcBorders>
              <w:top w:val="single" w:color="000000" w:sz="4" w:space="0"/>
              <w:left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highlight w:val="none"/>
              </w:rPr>
            </w:pPr>
            <w:r>
              <w:rPr>
                <w:rFonts w:hint="eastAsia" w:ascii="宋体" w:hAnsi="宋体" w:eastAsia="宋体" w:cs="宋体"/>
                <w:szCs w:val="21"/>
                <w:highlight w:val="none"/>
                <w:lang w:bidi="ar"/>
              </w:rPr>
              <w:t xml:space="preserve">24端口千兆以太网光接口+8端口千兆以太网电接口模块。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应用交付网关</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1.采用非X86多核架构，支持双交流电源，1U的独立盒式设备，专业负载均衡，同时具备链路负载和服务器负载功能，非防火墙增加功能授权；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2.网络吞吐量≥3Gbps，应用层吞吐量≥2Gbps，最大并发连接数≥500万，每秒新建连接数≥7万；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3.千兆电接口≥14个，千兆光接口≥12个，万兆光接口≥4个，支持扩展槽位≥4个；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支持端口聚合，支持RIP、OSPF、BGP等路由协议；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4.支持轮询、加权轮询、最小连接、加权最小连接、随机、源地址HASH、目的地址HASH、源地址端口HASH、动态就近性、带宽算法、最大带宽算法、本地优先级、基于ISP选路等链路调度算法；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5.支持DNS透明代理功能，可基于负载均衡算法代理内网用户进行DNS请求转发，避6）免单运营商DNS解析出现单一链路流量过载，平衡多条运营商线路的带宽利用率。</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防火墙</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1.采用非X86多核架构，支持以路由模式、透明模式、混合模式进行部署；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2.防火墙吞吐量≥10G，并发连接数≥500万，每秒新建连接数≥5万，应用层吞吐≥3.5G；</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3.千兆电接口≥16个，千兆光电复用接口≥4个，千兆光口≥6个，万兆接口≥2个，接口扩展槽位≥2个；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4.支持静态路由、策略路由、RIP、OSPF、BGP等路由协议；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5.支持安全区域划分，配置访问控制列表，支持一体化安全策略，支持在安全策略中调用IPS、防病毒、文件过滤、URL过滤等增值业务功能；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6.支持策略风险调优，支持安全策略优化分析，支持策略数冗余及命中分析，支持基于应用风险的策略调优，并给出总体安全评分；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7.支持根据流量自动学习生成安全策略，支持安全策略风险调优功能；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8.支持MPLS隧道流量控制功能，支持WAF功能；</w:t>
            </w:r>
            <w:r/>
          </w:p>
          <w:p>
            <w:pPr>
              <w:pStyle w:val="869"/>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9.支持至少100层病毒压缩文件检测功能；</w:t>
            </w:r>
            <w:r/>
          </w:p>
          <w:p>
            <w:pPr>
              <w:rPr>
                <w:highlight w:val="none"/>
              </w:rPr>
            </w:pPr>
            <w:r>
              <w:rPr>
                <w:rFonts w:hint="eastAsia"/>
                <w:highlight w:val="none"/>
              </w:rPr>
              <w:t xml:space="preserve">10.▲识别并防御数据库漏洞攻击、识别并防御异常SQL语句攻击、识别并防御数据库撞库攻击、数据库拖库攻击</w:t>
            </w:r>
            <w:r>
              <w:rPr>
                <w:rFonts w:hint="eastAsia"/>
                <w:b/>
                <w:bCs/>
                <w:highlight w:val="none"/>
              </w:rPr>
              <w:t xml:space="preserve">（应满足根据GB/T 20281-2020信息安全技术防火墙安全技术要求和测试评价方法，采用CMA认证的第三方检测机构提供的检测结果为:“符合”或“达标”或“通过”或“合格”的检测报告为佐证并加盖投标单位公章）。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上网行为管理</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1.机架式独立硬件设备，非X86架构多核架构设计，功能采用模块化结构设计；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2.网络吞吐量≥40Gbps，应用层吞吐量≥15Gbps，最大并发连接数≥1000万，每秒新建连接数≥20万，冗余电源；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3.千兆电接口≥12个（支持3对Bypass接口），千兆光接口≥12个，万兆光接口≥4个，；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4.支持路由模式、透明（网桥）模式、混合模式，支持镜像接口，部署模式切换无需重启设备；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5.支持首页大屏展示网络状态、包括在线用户、审计日志类别及数量、流量分析、违规用户信息等；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6.支持MySQL、PostgreSQL、Oracle、Informix、SQL Server、Sybase、Db2等常用数据库操作和表名的审计；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7.支持打印机、投影仪、电视、摄像头、Windows、Linux等终端识别及操作；支持针对https流量在认证时弹Portal页面；</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8.支持翻墙软件的识别与阻断功能，支持基于时间戳、UA识别、应用特征、微信长连接等共享接入管理功能；</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9.▲支持负载均衡功能，能将网络访问均衡到多台服务器上</w:t>
            </w:r>
            <w:r>
              <w:rPr>
                <w:rFonts w:hint="eastAsia"/>
                <w:b/>
                <w:bCs/>
                <w:highlight w:val="none"/>
              </w:rPr>
              <w:t xml:space="preserve">（应满足根GB/T20281-2020信息安全技术防火墙安全技术要求和测试评价方法，采用CMA认证的第三方检测机构提供的检测结果为:“符合”或“达标”或“通过”或“合格”的检测报告为佐证并加盖投标单位公章）；</w:t>
            </w:r>
            <w:r>
              <w:rPr>
                <w:rFonts w:hint="eastAsia"/>
                <w:b/>
                <w:bCs/>
                <w:highlight w:val="none"/>
              </w:rPr>
              <w:br/>
            </w:r>
            <w:r>
              <w:rPr>
                <w:rFonts w:hint="eastAsia" w:ascii="宋体" w:hAnsi="宋体" w:eastAsia="宋体" w:cs="宋体"/>
                <w:szCs w:val="21"/>
                <w:highlight w:val="none"/>
                <w:lang w:bidi="ar"/>
              </w:rPr>
              <w:t xml:space="preserve">10.配置三年特征库升级服务。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网管软件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1）支持单台服务器融合部署，统一UI体验，支持在单台服务器上，同时融合部署控制、分析、准入、DHCP、网络管理等软件产品的能力，实现统一门户，统一UI体验；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2）支持PON融合方案，支持光电融合部署在一台物理设备上，支持PON网络n+ONU零配置自动化上线，支持业务随行，以及ONU故障诊断等智能运维能力；</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3）支持MACSEC的安全配置，支持通过拓扑呈现MACSEC的链路加解密情况；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4）支持交换机、无线设备、PON、安全设备、BRAS设备一网统管运维；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5）支持IPv6单栈场景自动化，支持IPv6单栈场景，网络基于IPv6地址实现自动化上线，业务自动部署，策略一键下发，支持业务随行；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6）支持M-LAG组网自动化，支持核心/汇聚设备M-LAG组网方案，支持M-LAG组网模型下开启认证功能，实现自动配置部署，保证网络高可靠；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7）支持对无线AP节能控制，自主开启节能模式；支持AP实时和历史功耗统计分析，支持任意时刻的功耗对比，及AP功耗详情分析；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8）支持业务随行（组间和组内）访问控制功能；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9）支持网络接入侧IP地址冲突问题根因分析功能和链路闪断问题根因分析；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10）本次配置25个有线设备管理授权，20个无线设备管理授权，100个终端并发智能接入管理授权；</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ascii="宋体" w:hAnsi="宋体" w:eastAsia="宋体" w:cs="宋体"/>
                <w:szCs w:val="21"/>
                <w:highlight w:val="none"/>
                <w:lang w:bidi="ar"/>
              </w:rPr>
              <w:t xml:space="preserve">网络管理终端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不低于2颗2.6GHz 8核CPU，128GB内存，2*480GB SSD,2*2.4TB HDD, 带4GB缓存RAID卡，4个千兆电接口，冗余风扇电源。</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4口光网络单元（ONU）</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1、≥1个10G PON对称接口，4*GE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2、工作温度：-10°~55°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3、采用无风扇静音设计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4、金属外壳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5、支持10G EPON/XGS-PON自适应</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分光器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1、支持灵活放置于楼道信息箱，或通过扎带绑定在机柜上；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2、支持1:8分光比；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3、适配器类型：SC/UPC。</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光纤线路终端（OLT）</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配套核心使用。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万兆光模块</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SFP+ XGSPON OLT光模块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核心交换机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1、交换容量≥204.8Tbps；包转发率≥128000Mpps；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2、主控板交换容量≥9.6Tbit/s；OLT每业务槽位最大带宽≥480Gbit/s；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3、主控引擎≥2；整机业务槽位≥10；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4、支持XGSPON 端口数≥240，10GE/GE上联端口数≥480；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5、支持VxLAN 网关，支持EVPN VxLAN；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6、支持静态路由、RIP、OSPF、BGP等增强三层路由协议；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7、支持内置DHCP服务器，可为终端动态分配IP地址，支持的地址池规格≥17000；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8、支持TAP能力，可支持TAP同源同宿功能，报文截断功能，源端口标识功能，支持TAP基于端口的M:N模型功能，支持TAP基于报文头部修改功能；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9、支持软件安全可信计算，支持系统通过对代码的数字签名来标识软件来源，通过签名机制来防止软件被篡改，提高系统软件的安全可信；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10、端口支持自动恢复功能，对于PFC死锁检测、CRC错报检测、端口翻转测试、光功率异常等端口down后，端口支持自动恢复，能够设置自动恢复为UP的延时时间；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11、支持网络安全协防功能，支持将IP和端口扫描流量重定向给网络安全系统进行诱捕；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12、支持跨板转发时延功能，跨板转发不丢包；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13、配置主控引擎≥2个，配置10G PON光接口≥24个。</w:t>
            </w:r>
            <w:r>
              <w:rPr>
                <w:rFonts w:ascii="宋体" w:hAnsi="宋体" w:eastAsia="宋体" w:cs="宋体"/>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电源模块</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1400W交流电源模块。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48口电板卡</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48端口千兆以太网电接口模块。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48口光板卡</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48端口千兆以太网光接口模块。</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网闸</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1.2U机架式设备，单电源，硬盘≥64GB SSD；</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2.网络吞吐量≥450Mbps，整体时延&lt;1ms，最大受控协议通道数≥2000个，并发连接数≥10W，文件同步任务数≥60；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3.内网≥6个千兆电接口（其中含MAN口1个），≥2个千兆以太光口，≥1个串口，≥2个USB口；外网≥6个千兆电接口（其中含HA口一个），≥2千兆以太光口，≥1个串口，≥2个USB口；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4.支持安全上网功能，提供安全的上网访问，支持HTTP协议及代理等；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5.支持安全邮件功能，提供安全的邮件访问，支持POP3、SMTP协议；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6.支持文件传输功能，提供安全的文件传输功能，支持FTP、NFS、SAMBA等文件传输协议；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7.支持文件同步功能，可通过samba、nfs、sftp方式提供安全的文件同步功能；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8.支持对视频流量进行签名验签，对信令内容进行检查；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9.支持通道批量配置，简化运维；</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光纤收发器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千兆单模单纤光纤收发器 光电转换器 电信级SC接口自适应3KM。</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（三）校园背景音乐系统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ascii="宋体" w:hAnsi="宋体" w:eastAsia="宋体" w:cs="宋体"/>
                <w:szCs w:val="21"/>
                <w:highlight w:val="none"/>
                <w:lang w:bidi="ar"/>
              </w:rPr>
              <w:t xml:space="preserve">数字IP网络广播播放器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1.▲不少于5个COM接口；不少于4路MIC输入口；不少于 8路USB接口；不少于6路线路输入接口；不少于2个RJ45接口；不少于1路VGA接口和1路DVI-D视频接口；不少于1路PS/2接口</w:t>
            </w:r>
            <w:r>
              <w:rPr>
                <w:rFonts w:hint="eastAsia"/>
                <w:b/>
                <w:bCs/>
                <w:highlight w:val="none"/>
              </w:rPr>
              <w:t xml:space="preserve">（提供设备实物接口图并加盖投标单位公章）</w:t>
            </w:r>
            <w:r>
              <w:rPr>
                <w:rFonts w:hint="eastAsia" w:ascii="宋体" w:hAnsi="宋体" w:eastAsia="宋体" w:cs="宋体"/>
                <w:szCs w:val="21"/>
                <w:highlight w:val="none"/>
                <w:lang w:bidi="ar"/>
              </w:rPr>
              <w:t xml:space="preserv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2.▲6×4音频矩阵功能：6路线路输入接口，每一路线路输入有两个编组按键发送到任意编组混音；（</w:t>
            </w:r>
            <w:r>
              <w:rPr>
                <w:rFonts w:hint="eastAsia"/>
                <w:b/>
                <w:bCs/>
                <w:highlight w:val="none"/>
              </w:rPr>
              <w:t xml:space="preserve">提供设备实物图并加盖投标单位公章）；</w:t>
            </w:r>
            <w:r>
              <w:rPr>
                <w:rFonts w:hint="eastAsia"/>
                <w:b/>
                <w:bCs/>
                <w:highlight w:val="none"/>
              </w:rPr>
              <w:br/>
            </w:r>
            <w:r>
              <w:rPr>
                <w:rFonts w:hint="eastAsia" w:ascii="宋体" w:hAnsi="宋体" w:eastAsia="宋体" w:cs="宋体"/>
                <w:szCs w:val="21"/>
                <w:highlight w:val="none"/>
                <w:lang w:bidi="ar"/>
              </w:rPr>
              <w:t xml:space="preserve">3.▲线路输入和话筒输入均带音量和音调调节，具有9个音量调节旋钮，9组（18个）高低音调节旋钮</w:t>
            </w:r>
            <w:r>
              <w:rPr>
                <w:rFonts w:hint="eastAsia"/>
                <w:b/>
                <w:bCs/>
                <w:highlight w:val="none"/>
              </w:rPr>
              <w:t xml:space="preserve">（提供设备实物图并加盖投标单位公章）；</w:t>
            </w:r>
            <w:r>
              <w:rPr>
                <w:rFonts w:hint="eastAsia"/>
                <w:b/>
                <w:bCs/>
                <w:highlight w:val="none"/>
              </w:rPr>
              <w:br/>
            </w:r>
            <w:r>
              <w:rPr>
                <w:rFonts w:hint="eastAsia" w:ascii="宋体" w:hAnsi="宋体" w:eastAsia="宋体" w:cs="宋体"/>
                <w:szCs w:val="21"/>
                <w:highlight w:val="none"/>
                <w:lang w:bidi="ar"/>
              </w:rPr>
              <w:t xml:space="preserve">4.带2组线路输出接口；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5.面板带1个可以编程的紧急按键；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6.内置监听功能，监听音量可以单独调整；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7.具有一路短路触发开机运行接口，用于外部设备定时驱动开机运行；</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8.硬盘容量：256G固态硬盘。</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网络广播主控软件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1.网络广播系统控制的核心软件；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2.无需互联网静态IP地址即可与IP广播管理平台主控软件互联；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3.注册方式以USB加密狗硬件注册方式；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4.系统服务器软件，支持双向通讯设备的权限分配，网络冗余、即时性音频应急保障备份、推送备份和定压备份设定；</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5.自动音乐播放；自动预开电源，播放结束自动关闭；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6.支持单点播放：可以对任意单点、组群、分区或全部广播；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7.网上讲话：远程对全区、分区、分组讲话；</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8.支持LED显示推送：以手动或自动的方式实时、定时发布文本信息；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9.具备自动增益功能：内置自主算法、自主技术的DSP处理模式，能自动识别和区分终端环境噪声和正常的广播内容，自动根据环境噪声自动增减广播增益。同时保证声音的清晰度和强度；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10.▲支持独立考试模式，与应急保障主机配合实现双重保障；</w:t>
            </w:r>
            <w:r>
              <w:rPr>
                <w:rFonts w:hint="eastAsia" w:ascii="宋体" w:hAnsi="宋体" w:eastAsia="宋体" w:cs="宋体"/>
                <w:b/>
                <w:bCs/>
                <w:szCs w:val="21"/>
                <w:highlight w:val="none"/>
                <w:lang w:bidi="ar"/>
              </w:rPr>
              <w:t xml:space="preserve">（提供“考试模式”软件截图</w:t>
            </w:r>
            <w:r>
              <w:rPr>
                <w:rFonts w:hint="eastAsia"/>
                <w:b/>
                <w:bCs/>
                <w:highlight w:val="none"/>
              </w:rPr>
              <w:t xml:space="preserve">并加盖投标单位公章</w:t>
            </w:r>
            <w:r>
              <w:rPr>
                <w:rFonts w:hint="eastAsia" w:ascii="宋体" w:hAnsi="宋体" w:eastAsia="宋体" w:cs="宋体"/>
                <w:b/>
                <w:bCs/>
                <w:szCs w:val="21"/>
                <w:highlight w:val="none"/>
                <w:lang w:bidi="ar"/>
              </w:rPr>
              <w:t xml:space="preserv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w:t>
            </w:r>
            <w:r>
              <w:rPr>
                <w:rFonts w:hint="eastAsia"/>
                <w:highlight w:val="none"/>
              </w:rPr>
              <w:t xml:space="preserve">▲具备一键巡检功能，可以在30秒内快速检查所有网络音箱的声音品质是否符合播音要求，自动以警示图标形式显示故障终端，可保存所有终端的检测数据，作为核查依据。</w:t>
            </w:r>
            <w:r>
              <w:rPr>
                <w:rFonts w:hint="eastAsia"/>
                <w:b/>
                <w:bCs/>
                <w:highlight w:val="none"/>
              </w:rPr>
              <w:t xml:space="preserve">（提供体现终端设备检测到的低音、中音、高音百分比以及警示图标显示故障终端的软件功能截图并加盖投标单位公章）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网络广播分控软件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1、网上任意的台式电脑或笔记本电脑，运行本远程客户端分控软件；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2、分控点通过系统服务器的登录与权限验证，就可以对广播系统进行控制；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3、通过远程客户端，用户可以通过客户端电脑的声卡进行实时采播，采播的内容可以是实时讲话或者现场声音的混音；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4、远程客户端还可以进行本地文件播放，并可以远程编排定时播放任务，上传至服务器后等待服务器自动播放；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5、系统管理员还可以通过远程客户端进行整个广播系统的管理和监控，并可以实时调整广播信息d点的音量大小，可实现实时广播（寻呼）、编排、节目采编等功能。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网络寻呼基站</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1.≥7寸高清IPS液晶屏，工业级设计，精致美观；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2.可对全区，分区，指定终端发起广播寻呼喊话，分区数量不限；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3.支持麦克风，外接输入音源自由切换；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4.支持本地U盘和服务器媒体库点播，指定终端或分区播放；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5.支持在播放界面显示文件名称，播放区域范围，播放总时长，当前文件时长，用户体验更友好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6.支持外部音源采播，直接采集外部音频广播；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7.支持寻呼和网络文件广播混音输入，双路并行至终端或分区播放，混音音量比例可调；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8.支持同时创建30路实时广播，同时开启6路平行广播，无需登录客户端，具备强大的播控能力；</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9.可对分组或终端进行环境音实况监听，支持分组循环监听，灵活设置监听时间；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10.可进行远程升级和本地USB升级；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11.支持本地静态IP和DHCP双配置，跨网段，跨路由，灵活方便；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12.具有无操作进入屏保与休眠，屏保状态具有播控浮窗功能；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13.支持多种界面主题风格自由切换。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14、电源供电：DC15V/3A（电源适配器）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15、网络传输速率：10M/100M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16、喇叭额定输出功率：3W/8Ω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17、广播延时：端到端≤40ms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18、工作温度:-10℃～50℃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19、工作湿度:10～90% RH(不凝结)</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调音台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9"/>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至少4路MIC/LINE，2组立体声输入，2路效果返回输入（2路 6.35接口），1路USB、蓝牙输入；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2、至少2路主输出，2路编组输出，2路辅助输出，1路效果输出，1路立体声耳机输出，1组立体声录音输出；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3、内置效果器，内置多媒体播放器 （配遥控器），支持牙接收功能，支持USB播放，可直接播放WAV、MP3双格式音乐，PC声卡；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4、频率响应：20Hz～20kHz（±1dB）；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5、总谐波失真：≤0.05%@0dBu，1kHz；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6、信噪比≥98dB；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7、串音≥60dB；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8、话筒增益：≥50dB；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9、线路增益：≥50dB；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10、最大输出电平：≥18dBu。</w:t>
            </w:r>
            <w:r/>
          </w:p>
          <w:p>
            <w:pPr>
              <w:rPr>
                <w:highlight w:val="none"/>
              </w:rPr>
            </w:pPr>
            <w:r>
              <w:rPr>
                <w:rFonts w:hint="eastAsia"/>
                <w:highlight w:val="none"/>
              </w:rPr>
              <w:t xml:space="preserve">11、▲设备通电情况下能在低温条件下放置足够长时间并且能够达到温度稳定的工作状态。（</w:t>
            </w:r>
            <w:r>
              <w:rPr>
                <w:rFonts w:hint="eastAsia"/>
                <w:b/>
                <w:bCs/>
                <w:highlight w:val="none"/>
              </w:rPr>
              <w:t xml:space="preserve">应满足依据GB/T2423.1-2008，电工电子产品环境试验第2部分：试验方法：试验A低温；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调音台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1.≥12路独立话筒/线路输入，1组立体声输入，1组辅助返回输入；1路SD卡、蓝牙输入，≥12路话筒输入独立48V幻象供电开关；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2.≥2路主输出，2路编组输出，2路辅助输出，1组立体声录音输出，1路监听输出；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3.带USB接口和操作界面，可直接播放WMA、MP3双格式音乐；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4.内置100种模式的数字效果器；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5.配置2×10点LED电平指示；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6.频率响应：20Hz～20kHz（+1dB）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7.总谐波失真(1kHz)：≤1%；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8.线路输入增益：≥55dB；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9.话筒输入增益：≥68dB；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10.最大输入输出电平：≥14dB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11.信噪比（A计权）：≥85dB。</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841"/>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一拖二无线麦克风（手持）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1.采用金属机箱，具有坚固的结构、散热及隔离谐波干扰极佳的专业质量；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2.采用天线分集式接收及数字导音，杂音锁定双重静音控制，接收距离远，消除接收断音及不稳的缺失；</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3.支持天线环路输出，支持AC电源环路输出；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4.载波频段: UHF530-690、000MHZ；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5.频率响应 : 不低于60Hz-15500Hz；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6.指向性频响曲线：不低于300-2000Hz；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7.最大声压级：不低于109dB，失真：&lt;0、5%；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8.发射器最大输出功率：30mW允差±2mW；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9.天线：50Ω/TNC，支持天线环路输出；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10.发射器拾音头：动圈式；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11.发射器供电方式：两节AA电池；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12.电池寿命：约8小时（发射器功率为高功率）；                                                                                                                                                                               13.内含一个主机+2个手持话筒；</w:t>
            </w:r>
            <w:r/>
          </w:p>
          <w:p>
            <w:pPr>
              <w:rPr>
                <w:highlight w:val="none"/>
              </w:rPr>
            </w:pPr>
            <w:r>
              <w:rPr>
                <w:rFonts w:hint="eastAsia"/>
                <w:highlight w:val="none"/>
              </w:rPr>
              <w:t xml:space="preserve">14.▲单只传声器的自由场灵敏度级与额定自由场灵敏度级相比的允差为±3dB;</w:t>
            </w:r>
            <w:r>
              <w:rPr>
                <w:rFonts w:hint="eastAsia"/>
                <w:b/>
                <w:bCs/>
                <w:highlight w:val="none"/>
              </w:rPr>
              <w:t xml:space="preserve">(应满足依据GB/T14198-2012传声器通用规范，采用CMA认证的第三方检测机构提供的检测结果为:“符合”或“达标”或“通过”或“合格”的检测报告为佐证并加盖投标单位公章)；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无线信号分路器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10"/>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天线输入连接座具有供应天线放大器的电源，可直接连接具有天线放大器的延长天线及内建放大器的天线；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2.能提供四台宽频多频道接收机共用一对天线， 第二台分配器 同时级联或宽频多频道接收机，简化天线装配工程；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3.分路器可提供4路12V DC电源输出，为4台无线接收机提供电源，简化机柜安装；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4.载波范围为500MHZ─850MHZ；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5、输入截断点： +15dBm；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6、输出/输入增益： +1.0dB±1dB；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7、输出端隔离度： &gt;18dB 在500MHz ─ 850MHz ；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8、输出/入阻抗： 50Ω；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9、天线输出接头： TNC插座；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10、电源输入： 12V-15V/5A DC；</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11、电源输出： 12V/1.2A DC (Each one)；</w:t>
            </w:r>
            <w:r/>
          </w:p>
          <w:p>
            <w:pPr>
              <w:rPr>
                <w:highlight w:val="none"/>
              </w:rPr>
            </w:pPr>
            <w:r>
              <w:rPr>
                <w:rFonts w:hint="eastAsia"/>
                <w:highlight w:val="none"/>
              </w:rPr>
              <w:t xml:space="preserve">11、▲设备能在其电磁环境中正常工作且不对该环境中任何事物构成不能承受的电磁骚扰能力。</w:t>
            </w:r>
            <w:r>
              <w:rPr>
                <w:rFonts w:hint="eastAsia"/>
                <w:b/>
                <w:bCs/>
                <w:highlight w:val="none"/>
              </w:rPr>
              <w:t xml:space="preserve">（应满足依据GB/T17626.2-2018电磁兼容试验和测量技术经典放电抗扰度试验，采用CMA认证的第三方检测机构提供的检测结果为:“符合”或“达标”或“通过”或“合格”的检测报告为佐证并加盖投标单位公章)；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无线信号放大器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1.采用对数周期偶极振子阵列，能够在面向所需的覆盖区域时提供最佳接收效果。集成式放大器具有28档位增益设置，用于补偿同轴缆线的插入损失；</w:t>
            </w:r>
            <w:r/>
          </w:p>
          <w:p>
            <w:pPr>
              <w:jc w:val="left"/>
              <w:widowControl/>
              <w:rPr>
                <w:rFonts w:hint="eastAsia" w:ascii="宋体" w:hAnsi="宋体" w:eastAsia="宋体" w:cs="宋体"/>
                <w:szCs w:val="21"/>
                <w:highlight w:val="none"/>
                <w:lang w:bidi="ar"/>
              </w:rPr>
            </w:pPr>
            <w:r>
              <w:rPr>
                <w:rFonts w:ascii="宋体" w:hAnsi="宋体" w:eastAsia="宋体" w:cs="宋体"/>
                <w:szCs w:val="21"/>
                <w:highlight w:val="none"/>
                <w:lang w:bidi="ar"/>
              </w:rPr>
              <w:t xml:space="preserve">2.</w:t>
            </w:r>
            <w:r>
              <w:rPr>
                <w:rFonts w:hint="eastAsia"/>
                <w:highlight w:val="none"/>
              </w:rPr>
              <w:t xml:space="preserve"> </w:t>
            </w:r>
            <w:r>
              <w:rPr>
                <w:rFonts w:ascii="宋体" w:hAnsi="宋体" w:eastAsia="宋体" w:cs="宋体"/>
                <w:szCs w:val="21"/>
                <w:highlight w:val="none"/>
                <w:lang w:bidi="ar"/>
              </w:rPr>
              <w:t xml:space="preserve">适应频率范围： 500MHz  ─ 850MHz，天线阻抗：50Ω，驻波比：≤2.5：1，天线增益：3-5dB，增益范围：-9~+18。</w:t>
            </w:r>
            <w:r/>
          </w:p>
          <w:p>
            <w:pPr>
              <w:rPr>
                <w:rFonts w:eastAsia="宋体"/>
                <w:highlight w:val="none"/>
              </w:rPr>
            </w:pPr>
            <w:r>
              <w:rPr>
                <w:rFonts w:hint="eastAsia" w:ascii="宋体" w:hAnsi="宋体" w:eastAsia="宋体" w:cs="宋体"/>
                <w:highlight w:val="none"/>
              </w:rPr>
              <w:t xml:space="preserve">3.▲设备能在其电磁环境中正常工作且不对该环境中任何事物构成不能承受的电磁骚扰能力。</w:t>
            </w:r>
            <w:r>
              <w:rPr>
                <w:rFonts w:hint="eastAsia"/>
                <w:b/>
                <w:bCs/>
                <w:highlight w:val="none"/>
              </w:rPr>
              <w:t xml:space="preserve">（应满足依据GB/T17626.2-2018电磁兼容试验和测量技术经典放电抗扰度试验，采用CMA认证的第三方检测机构提供的检测结果为:“符合”或“达标”或“通过”或“合格”的检测报告为佐证并加盖投标单位公章)。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天线延长线</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50Ω同轴天线延长线20米。</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网络音频采集器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将音频输入接口输入的音频编码为采样率48K的高品质音频流，并通过IP广播系统将音频流传送到指定的IP广播终端进行播放。实现的方式有三种:1、在音频采集器上手动播放；2）可以在服务器上编辑任务，定时采集指定的音源，放给指定的区域；3、在服务器上手动播音，采集音源，播放给指定的区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带音乐播放模块，支持USB接口播放、SD卡接口播放、支持蓝牙连接播放、内置FM收音模块。支持MP3\WAV\WMA格式的音乐播放。带5个工业金属控制按键，支持播放\暂停、上一曲\下一曲、循环、音源模式切换等功能操作。面板带双液晶显示屏，显示一目了然，支持红外遥控功能（遥控器选配），操作方便快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3.▲面板带双液晶显示屏，面板带≥12个可定义的快捷键，</w:t>
            </w:r>
            <w:r>
              <w:rPr>
                <w:rFonts w:hint="eastAsia"/>
                <w:b/>
                <w:bCs/>
                <w:highlight w:val="none"/>
              </w:rPr>
              <w:t xml:space="preserve">（提供设备面板实物图并加盖投标单位公章）</w:t>
            </w:r>
            <w:r>
              <w:rPr>
                <w:rFonts w:hint="eastAsia" w:ascii="宋体" w:hAnsi="宋体" w:eastAsia="宋体" w:cs="宋体"/>
                <w:szCs w:val="21"/>
                <w:highlight w:val="none"/>
                <w:lang w:bidi="ar"/>
              </w:rPr>
              <w:t xml:space="preserve">可将采集的信号快速的放给指定的区域或全区。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4.面板带5段LED信号输出幅度实时指示灯，动态显示信号输出强度；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带四组立体声线路输入，每一路的音量单独可调；带两组扩展线路输出，可连接有源监听音箱和外扩功放。四组线路输入可任意选择进行音采集，也可以选择音乐播放模块的信号、话筒信号与线路输入进行混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6.带6路受控电源接口，1-4路分别与四组立体声线路输入对应；5-6路为任务扩展电源接口。有采集任务时，可外接其他扩展设备；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7.2路φ6.35话筒接口。每路均带48V幻像电源开关，每路的高低音调节、音量调节单独可控；其中话筒2带默音调节功能；话筒1输入在话筒插入或话筒上电时直接激活IP网络广播系统，实现全区讲话或语音广播，做到“想讲就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8.支持远程固件升级，无需到终端本地升级，减轻维护人员工作强度；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9.2组信号输出，可连接有源监听音箱和外扩功放；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10.输入灵敏度 ：线路　-10dB； 话筒 -35dB；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11.输出灵敏度： 0dB±1dB；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12.输入阻抗：   ＞10KΩ；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13.频率响应：   20Hz~20KHz（﹢1dB~﹣3dB） ；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14.总谐波失真： ≤0.5%；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15.音调： 100Hz   ±10dB；   10KHz    ±10dB；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16.电源电压范围：220V±10%　50Hz；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17.消耗功率：  30W（除外控电源外）；</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18.网络接口： 标准RJ45；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19.信噪比：&gt;70dB；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20.采样率：8K～48KHz；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21.音频格式：MP3；</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22.传输速率：10/100Mbps；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23.支持协议：ARP、UDP、TCP/IP、ICMP、IGMP(组播)；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24.受控电源接口≥6路。其中4路能分别与四组立体声线路输入对应；2路能在有采集任务是受控打开，外接其他扩展设备。</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合并式定压功率放大器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1.D类数字功率放大器；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2.具有MP3、Bluetooth播放功能,音量独立可调；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路话筒（TRS6.35）输入、≥3组(6路)线路输入，≥1路录音输出，≥1路消防信号输入，≥3路话筒音量、线路音量独立调节，话筒高、低音独立调节功能，≥3路话筒具有+48V幻像供电选择开关，≥1路话筒具有默音可调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4.≥1路短路报警强切接口，≥1路24V报警强切接口；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5.采用100V定压输出、70V定压输出、定阻（8Ω）输出三种输出方式；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6.≥6分区输出：可通过按键控制各分区通断，也可通过网络广播模块（需选配）远程控制各分区通断；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7.≥1路RS485接口：实现RS485远程监控功能。通过广播管理系统主机能监测功放的输出电流，电压，输出模式，功放温度，网络状态，功放保护状态；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8.插卡式设计可选配插卡式网络模块或物联网模块让功放成IP网络功放或物联网功放，即插即用。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9.网络音频信号优先或混音可选；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10.输出功率：500W；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11.线路输入灵敏度：300mV±30mV；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12.话筒输入灵敏度：15mV±3mV；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13.话筒音调：低音100Hz、高音10KHz ≥8dB；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14.频率响应：120Hz~20KHz （+0.5dB~-3dB）；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15.信噪比：线路 ≥82dB（A计权），话筒：≥72dB（A计权）；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16.失真度：≤1%（@1KHz，额定输出功率）；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17.功放输出调整率：400HZ ≤2；4KHZ ≤2.5；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18.电源：220V±10%/50Hz。</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IP解码功放</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1.D类数字功率放大器；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2.具有MP3、Bluetooth播放功能,音量独立可调；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路话筒（TRS6.35）输入、≥3组(6路)线路输入，≥1路录音输出，≥1路消防信号输入。≥3路话筒音量、线路音量独立调节，话筒高、低音独立调节功能，≥3路话筒具有+48V幻像供电选择开关，≥1路话筒具有默音可调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4.≥1路短路报警强切接口，≥1路24V报警强切接口；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5.采用100V定压输出、70V定压输出、定阻（8Ω）输出三种输出方式；</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6.</w:t>
            </w:r>
            <w:r>
              <w:rPr>
                <w:rFonts w:hint="eastAsia"/>
                <w:highlight w:val="none"/>
              </w:rPr>
              <w:t xml:space="preserve"> </w:t>
            </w:r>
            <w:r>
              <w:rPr>
                <w:rFonts w:hint="eastAsia" w:ascii="宋体" w:hAnsi="宋体" w:eastAsia="宋体" w:cs="宋体"/>
                <w:szCs w:val="21"/>
                <w:highlight w:val="none"/>
                <w:lang w:bidi="ar"/>
              </w:rPr>
              <w:t xml:space="preserve">≥1路RS485接口：实现RS485远程监控功能。通过广播</w:t>
            </w:r>
            <w:r>
              <w:rPr>
                <w:rFonts w:hint="eastAsia" w:ascii="宋体" w:hAnsi="宋体" w:eastAsia="宋体" w:cs="宋体"/>
                <w:szCs w:val="21"/>
                <w:highlight w:val="none"/>
                <w:lang w:bidi="ar"/>
              </w:rPr>
              <w:t xml:space="preserve">管理系统主机能监测功放的输出电流，电压，输出模式，功放温度，网络状态，功放保护状态；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7.插卡式设计可选配插卡式网络模块或物联网模块让功放成IP网络功放或物联网功放，即插即用；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8.网络音频信号优先或混音可选；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9.输出功率：200W；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10.线路输入灵敏度：300mV±30mV；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11.话筒输入灵敏度：15mV±3mV；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12.话筒音调：低音100Hz、高音10KHz ≥8dB；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13.频率响应：120Hz~20KHz （+0.5dB~-3dB）；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14.信噪比：线路 ≥82dB（A计权），话筒：≥72dB（A计权）；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15.失真度：≤1%（@1KHz，额定输出功率）；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16.功放输出调整率：400HZ ≤2；4KHZ ≤2.5；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17.电源：220V±10%/50Hz；</w:t>
            </w:r>
            <w:r/>
          </w:p>
          <w:p>
            <w:pPr>
              <w:rPr>
                <w:highlight w:val="none"/>
              </w:rPr>
            </w:pPr>
            <w:r>
              <w:rPr>
                <w:rFonts w:hint="eastAsia"/>
                <w:highlight w:val="none"/>
              </w:rPr>
              <w:t xml:space="preserve">18.▲设备通电情况下能在高温条件下放置足够长时间并且能够达到稳定的工作状态。（</w:t>
            </w:r>
            <w:r>
              <w:rPr>
                <w:rFonts w:hint="eastAsia"/>
                <w:b/>
                <w:bCs/>
                <w:highlight w:val="none"/>
              </w:rPr>
              <w:t xml:space="preserve">应满足依据GB/T2423.2-2008，电工电子产品环境试验第2部分：试验方法实验B：高温；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IP解码功放</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1.D类数字功率放大器；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2.具有MP3、Bluetooth播放功能,音量独立可调。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路话筒（TRS6.35）输入、≥3组(6路)线路输入，≥1路录音输出，≥1路消防信号输入，≥3路话筒音量、线路音量独立调节，话筒高、低音独立调节功能，≥3路话筒具有+48V幻像供电选择开关，≥1路话筒具有默音可调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4.≥1路短路报警强切接口，≥1路24V报警强切接口；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5.采用100V定压输出、70V定压输出、定阻（8Ω）输出三种输出方式；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6.≥6分区输出：可通过按键控制各分区通断，也可通过网络广播模块（需选配）远程控制各分区通断；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7.≥1路RS485接口：实现RS485远程监控功能。通过广播管理系统主机能监测功放的输出电流，电压，输出模式，功放温度，网络状态，功放保护状态；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8.插卡式设计可选配插卡式网络模块或物联网模块让功放成IP网络功放或物联网功放，即插即用。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9.网络音频信号优先或混音可选；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10.输出功率：300W；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11.线路输入灵敏度：300mV±30mV；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12.话筒输入灵敏度：15mV±3mV；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13.话筒音调：低音100Hz、高音10KHz ≥8dB；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14.频率响应：120Hz~20KHz （+0.5dB~-3dB）；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15.信噪比：线路 ≥82dB（A计权），话筒：≥72dB（A计权）；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16.失真度：≤1%（@1KHz，额定输出功率）；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17.功放输出调整率：400HZ ≤2；4KHZ ≤2.5；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18.电源：220V±10%/50HzD类数字功率放大器；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 具有两路AUX输入，每路输入具有音量控制旋钮；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20.具有1路话筒输入，话筒音量单独可调，具有默音可调功能；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21.内置网络模块，实现网络解码功能；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22.优先级切换功能：可以自主选择网络优先或网络和本地信号混音输出；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23.具有1路录音输出；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24.RS485远程监控。通过广播管理系统主机可监控功放的工作模式、工作温度、输出电平、保护状态、工作电流等工作状态；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25.额定输出电压：100V；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26.具有总音量调整旋钮；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27.定压输出功率：350W；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28.额定电源电压：AC 220V/50Hz（±10%）。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网络音频解码器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1.内置1路网络硬件音频解码模块，支持TCP/IP、UDP、IGMP(组播)协议，实现网络化传输16位CD音质的音频信号，可远程调整音量和IP地址；</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2.带本地话筒和线路扩音功能，且话筒、线路音量单独可调，带默音功能；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3.带有24V信号和短路信号报警输入接口；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4.一路话筒输入、一组线路信号输入、一组线路信号输出；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5.带优先级切换功能，可以自主选择网络信号优先或网络和本地信号混音输出；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6.带USB接口，接入U盘后，用于播放本地节目。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7.支持四线制和三线制消防强切，内置24V强切电源；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8.带短路输出，可实现外部设备联动控制；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9.可选配信息推送功能，系统崩溃或网络瘫痪后，也可以自动执行任务，保证系统的平稳运行；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10.信噪比：＞80dB；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11.支持协议：ARP、UDP、TCP/IP、ICMP、IGMP(组播)；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12.网络输入接口：RJ45×1；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13.音频输出口：RCA×2；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14.本地音频输入口：RCA×2；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15.外接功放输出电源插座：（10A）×1；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16.本地扩声话筒输入口：TRS×1；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17.报警输入接口：短路、24V；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18.短路输出接口：1个。</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定压功率放大器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1.D类数字功率放大器；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2.≥1路TRS6.35接口,≥1路XLR输入接口,≥2路凤凰音频输入接口,≥1组（2路）莲花输入接口，≥1路莲花输出接口，≥1路紧急信号输入接口；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3.≥1路短路控制接口，≥1路短路报警强切接口，≥1路24V报警强切接口；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4.采用100V定压输出、70V定压输出、定阻（4Ω）输出三种输出方式；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5.≥1路RS485接口：实现RS485远程监控功能。通过广播管理系统主机能监测功放的输出电流，电压，输出模式，功放温度，网络状态，功放保护状态；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6.可选配网络广播模块；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7.网络音频信号优先或混音可选；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8.输出功率：1800W；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9.输入灵敏度：775mv；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10.线路输出：775mv；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11.频率响应：120Hz-20KHz（定压 100V） 20Hz-20KHz（+0.5dB~-3dB）（定阻）；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12.信噪比：≥100dBA (A 计权)；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13.总谐波失真：≤1%(1kHz，额定输出功率)；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14.过载源电动势：≥14dB；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15.功放输出调整率：400HZ ≤2；4KHZ ≤2.5；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16.电源：220V±10%/50Hz。</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1.标准2U高度机柜式设计；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2.16路电源输出，时序开关控制，顺序开启，反序关闭；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3.时序控制增加控制口，短路信号输入，可将时序开关外接，方便与其他系统联动，使用更加灵活；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4.可按键单独开启和关闭每一路电源输出；一个RS232串口和两个RS422数据接口，提供电源裸线端子接入市电。根据任务需求自动打开和关闭，实现无人化自动值守；</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5.时序间隔时间：1秒；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6.单路最大电源电流：10A；16路电源总电流：40A；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7.硬件接口：RS232控制口×1；RS422数据接口×2；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8.适用电压：220V±10%。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数字调谐器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1.FM自动搜索功能；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2.高对比度128X64中文点阵屏,内置音源信息一目了然,自动屏保功能；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3.高灵敏度的收音系统；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4.最多可存储80个电台；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5.频率范围：FM：87.5~108MHZ；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6.电源 AC220V～240V/50Hz；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7.电源功耗 10～15W。</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播音话筒</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1.双咪芯矩阵拾音技术，实现超心型指向性，更好地抑制啸叫；</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2.麦克风拾音距离30—50cm，适合远距离拾音要求；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3.全金属结构及专利级抗RF辐射电路，彻底解决会议中手机信号干扰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4.特别设计的无冲击声静音开关，方便会场使用;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5.双软管鹅颈式话筒杆，可将拾音头灵活调到任意方向，以达到最佳拾音效果；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6.螺纹式卡侬接口，连接牢固可靠，无机械噪音；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7.换能方式: 电容式；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8.指 向 性: 超心型；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9.频率响应: 40Hz—16KHz；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10.灵 敏 度: -29dB±3dB；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11.输出阻抗:≤100Ω；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12.电源: 幻像48V。</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网络音箱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1.专业一体化壁挂式设计，木质箱体。</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rPr>
                <w:rFonts w:hint="eastAsia"/>
                <w:highlight w:val="none"/>
              </w:rPr>
              <w:t xml:space="preserve"> </w:t>
            </w:r>
            <w:r>
              <w:rPr>
                <w:rFonts w:hint="eastAsia" w:ascii="宋体" w:hAnsi="宋体" w:eastAsia="宋体" w:cs="宋体"/>
                <w:szCs w:val="21"/>
                <w:highlight w:val="none"/>
                <w:lang w:bidi="ar"/>
              </w:rPr>
              <w:t xml:space="preserve">双色灯光指示输出接口，可实现声光同步输出，同步</w:t>
            </w:r>
            <w:r>
              <w:rPr>
                <w:rFonts w:hint="eastAsia" w:ascii="宋体" w:hAnsi="宋体" w:eastAsia="宋体" w:cs="宋体"/>
                <w:szCs w:val="21"/>
                <w:highlight w:val="none"/>
                <w:lang w:bidi="ar"/>
              </w:rPr>
              <w:t xml:space="preserve">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3.内置D类数字功放，带2 x 1 5 W功率输出( 8欧定阻)输出，完美音质，发热小，功效更高；</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4.带本地线路输入一路，音量可调；话筒输入一路，音量、高低音可调；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5.带信息推送功能，系统崩溃或网络瘫痪后，也可以独立执行定时任务，保证系统的平稳运行（选配）；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6.预留2.4G天线接口，可选配2.4G接收模块，可实现本地语音扩声；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7.带1 0 0 V定压保障接口，可以选配定压保障模块，实现定压保障功能；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8.带音频应急保障功能，和1 0 0 V定压保障功能一起组成网络信号的双重保障功能；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9.灵敏度：9 0 d B±3 d 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10.网络接入口：R J 4 5×1；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11.内置数字功放：≥2×1 5 W / 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12.单元规格：4 .5吋宽频扬声器单元×1；2.75吋高音扬声器单元×1。</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吸顶音箱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1.塑料盆架，弹簧压片系统，吸顶式安装；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2.灵敏度：90±3dB；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3.额定功率：≥6W；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4.输入电压：100V；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5.频率范围：不低于120Hz-15KHz。</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室外防雨音柱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1.外壳采用铝合金材料；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2.专业的表面处理工艺，防水防锈，全天候设计；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3.选用防水单元，室内外均宜，寿命长，灵敏度高，声音清晰、明亮；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4.配有安装支架，安装便捷；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5.扬声器单元通过IP56防尘防水等级认证；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6.额定功率：80W；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7.输入电压：100V；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8.灵敏度：90±3dB；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9.频率响应：110Hz-18KHz（±15%）；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10.喇叭单元：LF:5.25"×4；HF:3"×1。</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音柱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1.外观美观，产品外壳主要采用铝质材料，网罩采用不锈钢钢网，抗腐蚀经久耐用；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2.安装方便灵活。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3.喇叭单元采用两分频设计；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4.输入电压：100V；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5.额定功率：60W；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6.频率响应：130Hz-18KHz (±10%）；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7.灵敏度：89dB ±3 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8.最大声压级：107dB±1dB；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9.喇叭单元：LF：5"×4；HF：1"吋高音。</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室内音柱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1.室内音柱箱体采用优质中纤板，白色，配金属网罩，外形小巧美观；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2.扬声器采用 3吋优质全频扬声器，具有高灵敏度，高清晰度，功率大，语音清晰、声压级高的特点；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3.广泛用于学校、工厂、车站、宾馆、机场、商场等播音场所；</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4.额定功率：20W；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5.输入电压：100V；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6.频率范围：140Hz-20KHz（±10%）；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7.灵敏度：88dB±3dB；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8.喇叭单元：3"×2。</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(四)音视频会议系统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线阵列音箱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11"/>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两分频线阵音箱；</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2.不小于2×8"低频驱动单元，不小于2×1.4"高驱动单元；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3.额定功率（RMS）不小于350W/8Ω；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4.特性灵敏度不小于100dB；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5.最大声压级不小于131dB；</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6.额定频率范围（-10dB）60Hz-20KHz；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7.覆盖角度（H×V）：100°×10°；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8.高音采用波阵面修正技术的平面波或线阵号筒/号角技术。</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线阵列低音音箱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1.线阵低音音箱 不小于1×18"低频驱动单元；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2.额定功率（RMS）不小于800W/8Ω；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3.特性灵敏度不小于100dB；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4.最大声压级不小于135dB；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5.额定频率范围（-10dB）：35-500Hz。</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专业主音箱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1.不小于1×12"低频驱动单元；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2.不小于1×1.75"高频驱动单元；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3.额定功率不小于300W/8Ω；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4.特性灵敏度不小于97dB；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5.最大声压级不小于128dB；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6.额定频率范围（-10dB）：50～20000Hz；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7.覆盖角度（H×V）：90°×60°。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超低音箱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1.额定功率： 500W/2000W （Peak）；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2.额定阻抗： 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3.特性灵敏度：98dB/W/m；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4.输出声压级：125dB（Continues）131dB（Peak）；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5.额定频率范围： 40~500Hz；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6.扬声器单元：15英寸×1；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7.推荐分频点：（Hz） ≤120（外置）；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8.输入接口：2×Speakon NL4MP；</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9.支撑座 ：φ36mm标准支撑座；</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台唇音箱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1.不小于1×10"低频驱动单元；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2.不小于1×1.35"高频驱动单元；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3.额定功率不小于200W/8Ω；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4.特性灵敏度不小于96dB；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5.最大声压级不小于125dB；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6.额定频率范围（-10dB）：55～20000Hz；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7.覆盖角度（H×V）：90°×60。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专业补声音箱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1.不小于1×10"低频驱动单元；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2.不小于1×1.35"高频驱动单元；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3.额定功率不小于200W/8Ω；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4.特性灵敏度不小于96dB；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5.最大声压级不小于125dB；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6.额定频率范围（-10dB）：55～20000Hz；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7.覆盖角度（H×V）：90°×60°。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多用途专业音箱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1.额定/峰值功率：； 250W /1000 W ；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2.额定阻抗：8 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3.特性灵敏度：96dB/W/m；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4.输出声压级：120 dB/W/m(Continues)；126 dB/W/m(Peak)；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5.额定频率范围:；55 ~ 20000Hz                                                                                                                                                                        6.扬声器单元： LF:1*12 英寸 ； HF:1* 1.34 英寸；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7.箱体材料： 15mm中密度纤维板；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8.输入接口：NL4MP×1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9.吊挂点： 多点M8 螺丝吊装孔位；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10.支撑座：音箱底部Φ35mm支撑座。</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返送监听音箱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1.不小于1×10"低频驱动单元；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2.不小于1×1.35"高频驱动单元；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3.额定功率不小于250W/8Ω；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4.特性灵敏度不小于97dB；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5.最大声压级不小于127dB；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6.额定频率范围（-10dB）：55～20000Hz；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7.覆盖角度（H×V）：90°×60°。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功率放大器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1.额定功率：2×450W/8Ω，2×675W/4Ω，桥接：1×1350W/8Ω；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2.频率响应：20Hz～20kHz（±1dB）；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3.输入灵敏度：0dBu（775mV）；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4.输入阻抗：平衡20kΩ，非平衡10kΩ；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5.总谐波失真(1kHz)：≤0.1%；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6.信噪比(A计权)：≥100dB；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7.串音衰减(1kHz)：≥70dB；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8.增益差：≤1dB；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9.阻尼系数：≥250；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10.最大功率消耗：1600W；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11.电压适应范围：AC110-242V，50Hz/60Hz。</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超低音箱功放</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1.输出功率：2x700W/8Ω 2x1050W/4Ω；桥接：2100W/8Ω；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2.频率响应：20Hz~20kHz（±1dB）；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3.总谐波失真(1kHz)：≤0.1%；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4.输入灵敏度(±10%)：0dBu(775mV)；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5.输入阻抗(典型值)：平衡 20KΩ，非平衡 10KΩ；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6.信噪比(A计权)：≥100dB；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7.串音衰减(1kHz)：≥70dB；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8.增益差：≤1dB；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9.阻尼系数：≥250；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10.最大功率消耗：2500W；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11.电源适应范围：AC110-242V 50/60Hz；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12.灵敏度选择：0dB/2dB/4dB；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13.工作模式选择：立体声/并接/桥接。</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补声音箱功放</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1.额定功率：2×300W/8Ω，2×450W/4Ω，桥接：1×900W/8Ω；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2.频率响应：20Hz～20kHz（±1dB）；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3.输入灵敏度：0dBu（775mV）；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4.输入阻抗：平衡20kΩ，非平衡10kΩ；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5.总谐波失真(1kHz)：≤0.1%；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6.信噪比(A计权)：≥100dB；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7.串音衰减(1kHz)：≥70dB；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8.增益差：≤1dB；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9.阻尼系数：≥250;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10.最大功率消耗：1200W；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11.电压适应范围：AC110-242V，50Hz/60Hz</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64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一拖二无线话筒（手持）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1、载波频段: UHF530-690.000MHZ；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2、频率响应 : 不低于60Hz-15500kHz；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3、指向性频响曲线：不低于300-2000Hz；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4、最大声压级：不低于109dB，失真：&lt;0.5%；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5、电源供应：100-240V,内置AC电源板，支持AC电源环路输出级联；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6、发射器最大功率：不低于31mW。</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一拖二无线麦克风（1头戴1领夹）</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1.载波频段: UHF530-690.000MHZ；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2.频率响应 : 不低于60Hz-15500kHz；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3.指向性频响曲线：不低于300-2000Hz；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4.最大声压级：不低于109dB，失真：&lt;0.5%；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5.电源供应：100-240V,内置AC电源板，支持AC电源环路输出级联；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6.发射器最大功率：不低于31mW。</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4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一拖二无线麦克风（2头戴）</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1.载波频段: UHF530-690.000MHZ；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2.频率响应 : 不低于60Hz-15500kHz；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3.指向性频响曲线：不低于300-2000Hz；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4.最大声压级：不低于109dB，失真：&lt;0.5%；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5.电源供应：100-240V,内置AC电源板，支持AC电源环路输出级联；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6、发射器最大功率：不低于31mW。</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66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无线传声器（2手持）</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1.连接互联网，通过TCP/IP协议可对接到物联网平台，进行多频段设备集中控制、状态显示、设备名称自定义、无干扰频率一键部署等；</w:t>
            </w:r>
            <w:r/>
          </w:p>
          <w:p>
            <w:pPr>
              <w:rPr>
                <w:highlight w:val="none"/>
              </w:rPr>
            </w:pPr>
            <w:r>
              <w:rPr>
                <w:rFonts w:hint="eastAsia"/>
                <w:highlight w:val="none"/>
              </w:rPr>
              <w:t xml:space="preserve">2.▲可通过PC、平板客户端无线传声器管理系统对多频段设备进行集中管控，自定义设备名称、通道名称、自定义排序，无干扰频率一键下发至在线设备，并支持设备加减锁、通道静音控制、接收模式选择、预设群组和通道选择、自定义频率、输出音量设置、静噪设置等，并支持通道射频、音频、发射器电量等实时监测；(</w:t>
            </w:r>
            <w:r>
              <w:rPr>
                <w:rFonts w:hint="eastAsia"/>
                <w:b/>
                <w:bCs/>
                <w:highlight w:val="none"/>
              </w:rPr>
              <w:t xml:space="preserve">提供软件功能截图、并加盖投标单位公章</w:t>
            </w:r>
            <w:r>
              <w:rPr>
                <w:rFonts w:hint="eastAsia"/>
                <w:highlight w:val="none"/>
              </w:rPr>
              <w:t xml:space="preserve">）；</w:t>
            </w:r>
            <w:r/>
          </w:p>
          <w:p>
            <w:pPr>
              <w:jc w:val="left"/>
              <w:widowControl/>
              <w:rPr>
                <w:b/>
                <w:bCs/>
                <w:highlight w:val="none"/>
              </w:rPr>
            </w:pPr>
            <w:r>
              <w:rPr>
                <w:rFonts w:ascii="宋体" w:hAnsi="宋体" w:eastAsia="宋体" w:cs="宋体"/>
                <w:szCs w:val="21"/>
                <w:highlight w:val="none"/>
                <w:lang w:bidi="ar"/>
              </w:rPr>
              <w:t xml:space="preserve">3.▲无线传声器管理系统软件适配主流操作系统；将频谱测试与无线传输系统高效结合和互动，图形化实时监测当前环境射频详情，并自动筛选不受干扰的频点，实现无线系统的稳定运行；</w:t>
            </w:r>
            <w:r>
              <w:rPr>
                <w:rFonts w:hint="eastAsia"/>
                <w:b/>
                <w:bCs/>
                <w:highlight w:val="none"/>
              </w:rPr>
              <w:t xml:space="preserve">(提供软件功能截图、并加盖投标单位公章）；</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4.使用EIA标准金属机箱，天线分集式接收线路、稳定的PLL相位锁定振荡电路，配合“杂音检测”静音控制功能，能有效地阻隔工作环境中的嘈杂射频干扰，理想使用距离可达80米以上；</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5.频率调节采用群组预设结合用户自定义调节的方式：1-4组各预设16个互不干扰频率，5-8组各预设24个互不干扰频率，用户可在群组内自由选择；第U组为用户自定义组，多达2000个频率可供用户调节；</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6.4.6寸LCD显示器实时显示群组、频率、电池电量、静音位准、电子音量等相关信息；LED灯柱同步显示当前通道RF、AF强度，直观明了；</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7.接收机具有一键自动搜频（scan）功能，自动搜索及锁定在实际工作环境中不受干扰的频道上；</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8.各通道可单独或混合平衡输出支持MIC/LINE两段输出增益可调，确保麦克风最佳的灵敏度及动态范围，避免产生饱和失真；</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9.各通道支持独立的SQ(降噪)调节，用于提升系统接收距离或避免噪声干扰；</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10.接收机内置开关电源，在电压巨幅变动下确保系统稳定运行；并支持电源环出功能，多台叠机只需一根电源线，可极大地减少机箱布线和电源插座的需求；</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11.接收机天线座提供偏置电压，可连接有源对数周期天线提升接收距离和信号质量；并支持射频级联功能，无需天线分配器即可实现多台（多至8台）叠机使用。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一拖四无线麦克风</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1.采用UHF四通道设计，运用高精度锁相环频率合成PLL技术，传输更稳定；</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2.接收机采用1.8寸TFT彩色显示屏，多个通道频道号、频率、电量、音量、音频电平一目了然；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3.接收机内置啸叫抑制，可根据需要开启或关闭；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4.接收机内置4种EQ模式——直通、低切、高切及用户模式，其中用户模式可灵活调节13段 EQ增益，适配更多场合使用；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5.接收机采用真分集接收技术，CPU自动选讯，保证接收稳定，有效预防断频；</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6.使用无声轻触电源开关，有效避免开关噪声；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7.采用动态随机ID设计，杜绝串频，接收机只接收最后一次对频的发射器；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8.接收机预置多组规避干扰的频率，有效提高多套同时使用的安装效率；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9.使用无线对频方式，无需发射器对准接收机红外发射口也能进行对频；</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10.发射器带2.8寸LCD彩色显示屏，外形简洁稳重，抗静电设计；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11.发射器显示屏带发言计时功能，方便发言人员了解发言时间；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12.超心形高保真驻极体电容咪芯，拾音灵敏、语音清晰；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13.发言按键带透光发言指示，发言时常亮，关闭时熄灭；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14.发射器采用3节AA电池供电，可连续发言8小时以上，待机12小时以上；                </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15.内含1个主机+4个会议鹅颈发射器。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线阵低音箱功放</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1.输出功率：2x1200W/8Ω 2x1800W/4Ω；桥接：3600W/8Ω；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2.频率响应：20Hz~20kHz +1，-3dB；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3.总谐波失真(1kHz)：≤0.1%；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4.输入灵敏度(±10%)：0dBu(775mV)；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5.输入阻抗(典型值)：平衡 20KΩ，非平衡 10KΩ；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6.信噪比(A计权)：≥100dB；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7.串音衰减(1kHz)：≥70dB；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8.增益差：≤1dB；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9.阻尼系数：≥250；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10.最大功率消耗：4400W；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11.电源适应范围：交流~110-242V /50-60Hz；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12.灵敏度选择：0dB/2dB/4dB；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13.工作模式选择：立体声/并接/桥接。</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音箱处理器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1.总谐波失真（1kHz）：≤0.1%；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2.信噪比（A计权）：≥105dB；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3.频率响应：20Hz～20kHz （±0.5dB）；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4.最大输入电平：≥16dBu；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5.最大输出电平：≥16dBu；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6.最大增益：≥20dB；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7.底噪：≤-85dBu；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8.采用24位DSP技术，高性能AD/DA编解码器，采样率 96kHz；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9.输入输出音量调节，范围从-80dB到+12dB，最小步进0.1dB；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10.每个输入通道至少有9段参量均衡（PEQ），每个输出通道至少有15段参量均衡（PEQ），每段均有有参量，低架和高架等多种EQ类型选择；</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11.输出具备高通和低通滤波器，每个滤波器有多种斜率和类型供选择；</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12.每个输入/输出通道可设置最长延时达；1200.00ms；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13.输入输出增益：-80dB～+12dB可调，歩进0.1dB；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14.直观友好的用户界面，USB，RS485等多种方式与上位机连接。</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网络电源时序器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1.LED数码管显示屏，可实时显示当前电压，编辑通道状态；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2.8路通道每通道额定2.2KW电源，通道延时1秒；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3.采用新国标电源插座，安全有保障；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4.配置RS232接口，支持外部中控设备控制；</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w:t>
            </w:r>
            <w:r>
              <w:rPr>
                <w:rFonts w:hint="eastAsia"/>
                <w:highlight w:val="none"/>
              </w:rPr>
              <w:t xml:space="preserve"> </w:t>
            </w:r>
            <w:r>
              <w:rPr>
                <w:rFonts w:hint="eastAsia" w:ascii="宋体" w:hAnsi="宋体" w:eastAsia="宋体" w:cs="宋体"/>
                <w:szCs w:val="21"/>
                <w:highlight w:val="none"/>
                <w:lang w:bidi="ar"/>
              </w:rPr>
              <w:t xml:space="preserve">支持物联网连接</w:t>
            </w:r>
            <w:r>
              <w:rPr>
                <w:rFonts w:hint="eastAsia" w:ascii="宋体" w:hAnsi="宋体" w:eastAsia="宋体" w:cs="宋体"/>
                <w:szCs w:val="21"/>
                <w:highlight w:val="none"/>
                <w:lang w:bidi="ar"/>
              </w:rPr>
              <w:t xml:space="preserve">，可实现远程控制；支持PC和Android端控制；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6.内置高性能滤波器，有效防止市电对设备干扰。</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1.电源电压显示：LED数码管实时显示，显示精度士2%，能实时显输入电源电压，显示误差满足精度范围；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2.可控制交流电源输出路数：14路独立220V/20A交流电源时序控制输出能时序总控制和单路控制输出；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3.时序延迟时间：≥0.5s；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4.直流输出路数：6路12V(±1V)/1.2A直流输出；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5.控制功能：RS232串口控制、凤凰控制口，实现单机控制、多机联机控制、远程控制；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6.保护功能：前面板配有80A空气开关，具有过流漏电保护功能；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7.按键和指示灯：每路交流输出电源带独文控制按键和LED指示灯；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8.接口功能：前面板带有USB接口，USB口有5V直流电源输出；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9.电源电压适应范围：AC 220V士10%50Hz/60Hz；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10.安全测试-抗电强度：对电源L-机壳之间进行测试试验条件：1500VAC，(1min）应无弧或击穿。对电源L-输入口之间、电源L-输出口之间进行测试。试验条件:3000VAC，（1min)应无飞弧或击穿；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11.接地电阻：外壳(远端）对电线插头接地端接地电阻应≤0.1Ω(25A60s)。</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数字音频矩阵</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rPr>
                <w:rFonts w:hint="eastAsia"/>
                <w:highlight w:val="none"/>
              </w:rPr>
              <w:t xml:space="preserve"> </w:t>
            </w:r>
            <w:r>
              <w:rPr>
                <w:rFonts w:hint="eastAsia" w:ascii="宋体" w:hAnsi="宋体" w:eastAsia="宋体" w:cs="宋体"/>
                <w:szCs w:val="21"/>
                <w:highlight w:val="none"/>
                <w:lang w:bidi="ar"/>
              </w:rPr>
              <w:t xml:space="preserve">≥8路模拟信号输入,≥8路模拟信号输出,支持手机、平板电脑端上位机软件与物联网平台任意切换</w:t>
            </w:r>
            <w:r>
              <w:rPr>
                <w:rFonts w:hint="eastAsia" w:ascii="宋体" w:hAnsi="宋体" w:eastAsia="宋体" w:cs="宋体"/>
                <w:szCs w:val="21"/>
                <w:highlight w:val="none"/>
                <w:lang w:bidi="ar"/>
              </w:rPr>
              <w:t xml:space="preserv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2.以太网接口支持连接局域网进行本地调试挖制;支持连接外网,对接物联网平台,进行远程设备监测与控制；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3.输入通道:ANS噪声抑制、AFC反馈抑制、AEC回声消除、信号发生器、扩展器、压缩器、自动增益、参量均衡,输出通道:延时器、高低通滤波器、限幅器、参量均衡；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4.处理器:ADI SHARC 21489@450 MHz SIMD；</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5.采样率:48 kHz，± 100 ppm；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6.THD+N:0.002% @+4dBu；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7.≥8*AUDIO IN,≥8*AUDIO OUT,≥1*RS232,≥1*RS485,≥4*GPIO,≥1*以太网接口,≥1*USB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8.回声消除AEC：尾长时间：512ms，收敛率：60dB/S, 回声消除幅度：≥60dB；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9.反馈抑制AFC：采用陷波式算法，传声增益提升幅度：≥10dB；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10.噪声抑制（ANS）：信噪比提升≥18dB；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11.≥8段英式参量均衡，提供≥5种滤波器选择：Parametric,Lowshelf,Highshelf,Lowpass,Highpass；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物联网功能：支持物联网平台实时查看设备在线状态（支持物联网平台查看实时电平、通道静音状态、矩阵混音状态）支持物联网平台远程操控设备音频矩阵切换、支持一键静音、调整每路音频增益控制音量大小；</w:t>
            </w:r>
            <w:r>
              <w:rPr>
                <w:rFonts w:hint="eastAsia"/>
                <w:b/>
                <w:bCs/>
                <w:highlight w:val="none"/>
              </w:rPr>
              <w:t xml:space="preserve">(提供软件功能截图、并加盖投标单位公章）。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反馈抑制器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1.最大输入电平≥18dBu；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2.频率响应：80Hz～15kHz ±2dB；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3.总谐波失真（1kHz）：≤0.0008%；</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4.信噪比（A计权）：≥109dB；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5.串音：≥102dB；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6.过载源电动势≥6.4V；</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7.陷波器数量不少于双通道18段；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8.不少于12段参量均衡，内置高低通滤波器；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9.监测速度：高/中/低可选；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10.输出电平：高/中/低可选；</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w:t>
            </w:r>
            <w:r>
              <w:rPr>
                <w:rFonts w:hint="eastAsia"/>
                <w:highlight w:val="none"/>
              </w:rPr>
              <w:t xml:space="preserve"> </w:t>
            </w:r>
            <w:r>
              <w:rPr>
                <w:rFonts w:hint="eastAsia" w:ascii="宋体" w:hAnsi="宋体" w:eastAsia="宋体" w:cs="宋体"/>
                <w:szCs w:val="21"/>
                <w:highlight w:val="none"/>
                <w:lang w:bidi="ar"/>
              </w:rPr>
              <w:t xml:space="preserve">配备4个场景保存调用功能</w:t>
            </w:r>
            <w:r>
              <w:rPr>
                <w:rFonts w:hint="eastAsia" w:ascii="宋体" w:hAnsi="宋体" w:eastAsia="宋体" w:cs="宋体"/>
                <w:szCs w:val="21"/>
                <w:highlight w:val="none"/>
                <w:lang w:bidi="ar"/>
              </w:rPr>
              <w:t xml:space="preserv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12.前面板2英寸液晶显示屏；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13.支持密码锁功能；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14.中英文语言选择功能；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15.支持PC软件全功能控制。</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8路调音台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1.8路输入(4路MIC/LINE+2路立体声)；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2.1组立体声输出，2路编组输出，1路效果输出，2路辅助输出，1组录音输出；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3.支持蓝牙接收功能，支持MP3，WAV双解码播放功能，支持USB播放，多媒体播放器配备遥控器；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4.内置效果器；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5.支持48V幻象电源；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6.耳机监听功能。1、8路输入(4路MIC/LINE+2路立体声)；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8.1组立体声输出，2路编组输出，1路效果输出，2路辅助输出，1组录音输出；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9.支持蓝牙接收功能，支持MP3，WAV双解码播放功能，支持USB播放，多媒体播放器配备遥控器；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10.内置效果器；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11.支持48V幻象电源；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12.耳机监听功能。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技术指标: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1.频率响应：20Hz～20kHz ±1dB；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2.总谐波失真：≤0.05%@0dBu，1kHz；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3.信噪比：≥98dB；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4.最大输出电平：≥18dBu；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5.增益：MIC: ≥50dB;LINE:≥50dB；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6.串音：≥50dB@1kHz。</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12路调音台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1.≥12路独立话筒/线路输入，1组立体声输入，1组辅助返回输入；1路SD卡、蓝牙输入，≥12路话筒输入独立48V幻象供电开关；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2.≥2路主输出，2路编组输出，2路辅助输出，1组立体声录音输出，1路监听输出；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3.带USB接口和操作界面，可直接播放WMA、MP3双格式音乐；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4.内置100种模式的数字效果器；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5.配置2×10点LED电平指示；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6.频率响应：20Hz～20kHz（+1dB）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7.总谐波失真(1kHz)：≤1%；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8.线路输入增益：≥55dB；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9.话筒输入增益：≥68dB；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10.最大输入输出电平：≥14dB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11.信噪比（A计权）：≥85dB。</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数字调音台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1.不少于12路MIC/LINE（COMBO XLR接口）2组RCA线路输入；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2.不少于2路主输出、6路编组输出、1组立体声辅助输出、1路立体声耳机输出；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3.7英寸触摸屏，1024×600分辨率，中英文界切换无需重启；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4.内置USB录音、放音功能，USB播放器可以识别中文歌曲名；</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5.内置12个通道独立的反馈抑制器，集成音箱管理器；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6.支持RS232、TCP/IP协议，便于第三方中控控制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7.9个100mm电动推子；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8.可通过网络或U盘升级软件；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9.输入通道具有4段参量均衡、噪声门、反馈抑制器、高低通、压缩、反相；</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10.输出通道具有8段参量均衡、高低通、压缩、反相、延时器；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11.支持100组场景预设功能，可导出、导入USB存储器，便于数据备份；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12.内置信号发生器：正弦波、粉红噪声、白噪声；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13.通道参数拷贝功能，相同的通道快速复制数据；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14.支持2个DCA分组支持通道名称自定义；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15.支持PC端，Android端及IOS端控制；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16.支持AMM自动混音；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17.频率响应：20Hz～20kHz（+1dB，-3dB）；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18.总谐波失真：≤0.01%@0dBu，20Hz～20kHz；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19.信噪比（A计权）：≥105dB；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20.串音：≤-100dB（1kHz）；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21.增益：≥76dB；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22.最大输入、输出电平：≥18dBu；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23.底噪≤-90dBu。</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HDMI矩阵</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1.高清HDMI矩阵，标准机架设计，高度为1U；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2.支持8路HDMI输入，8路HDMI输出，输入输出均支持HDMI1.4a协议，分辨率可达4K@30HZ、1080@120HZ；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3.每路输入接口均支持HDCP解析、支持EDID透传和学习；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4.采用水晶可视化按键，两键式操作，让信号切换更加简单有效，操作人员零基础就可以轻松掌握所有操作；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5.支持可视化按键、RS-232、TCP/IP以及遥控多种控制方式；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 前面板LCD显示屏能够实时显示矩阵信号切换状态及系统配置；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7.采用ESD静电防护设计，能承受人体放电模式:  ± 8kV (气隙放电)，± 4kV (接触放电)，有效地避免了静电对设备的干扰及损害；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8.采用航空式螺旋电源接口，为电源的稳定性保驾护航。</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高清混插矩阵</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1.插卡式箱体结构，输入/输出卡支持：Video、VGA、DVI、HDMI、SDI、光纤等视频接口；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2.支持16进16出视频管控，每块接入板卡为4路接口，可按需求配置不同格式的输入输出板卡；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3.支持无缝视频切换,切换过程无黑屏信号；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4.分辨率支持1920*1200@60Hz,并向下兼容；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5.DVI、VGA、SDI、色差、Video 等输入接口支持模拟音频输入混合；HDMI输入支持模拟音频 /数字音频选择混合；</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6.具备支持切换状态和记忆功能；具有掉电记忆功能和现场记忆功能：带有断电现场保护功能；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7.具有单路指示灯设计，指示灯具备低亮、闪烁、高亮状态指示；通过指示灯状态即可判定单路输入或者输出视频信号状态；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8.具有发光按键设计，按键带有发光指示功能，切换信息能直接通过按键背光获得；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9.支持协议3D、HDMI 1.4（部分）、HDCP及 DVI 1.0 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10.具RJ45网口≥1路，RS-232通讯接口≥1路；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11.支持中控控制、PC端软件控制、面板按键控制；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12.电源：AC 220V-230V 。</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HDMI输入板块</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1.支持4路HDMI信号输入接口；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2.支持800*600~1920*1200@60信号；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3.支持4路HDMI信号内嵌音频（立体声），4路模拟音频输入，混合方式可选；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4.具有4路信号指示灯；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5.具有12位音频凤凰插接口；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6.卡片式结构，即插即用。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HDMI输出板卡</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1.支持4路HDMI信号输出（带音频），4 路立体声分离输出；可强制为DVI输出模式；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2.具有4路信号指示灯；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3.具有音频12位凤凰插接口；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4.支持1920*1200@60Hz等多种分辨率；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5.卡片式结构，即插即用。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会议系统主机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1.主控机采用全金属结构设计，庄重大方；列席单元采用工程塑料材质加上新颖的外型设计，美观得体；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2.会议主机支持无线传输与有线传输2种方式，无线会议单元与有线会议单元可以共用一个系统；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3.会议主机具有LCD显示屏，分级菜单显示，且有电量显示、欠压警告、频率信道和信号指示等显示功能；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4.会议系统具有轮替模式、限制模式、主席专有多种会议发言模式；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5.会议主机可外接视像跟踪模块，实现会议单元的视像跟踪功能；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6.单台会议主机可挂载≦255席表决单元或≦1000席发言单元同时进行会议；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7.会议主机可外接8芯转换盒，实现有线列席单元供电及音频通讯8芯电缆方式传送；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8.会议主机支持无线方式单元采用FM调频方式实现声音信号传输，音频信道和控制信道皆采用无线方式传送，高保真，信噪比高，无声音延时；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9.会议主机具有4路ANT信号接口、RS232接口、无线单元音频输出接口、有线单元音频输出接口、系统移频功能开关，音频混合输出接口、音频混合平衡输出接口、DSP音效调节控制接口；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10.会议主机支持在有线无线单元混合使用情况下，将有线单元与无线单元音频信号分开输出；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11.会议主机具有至少3路网络接口，用于信号传输、系统控制等功能；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12.电源输入： DC12V-15V，1A-2A；消耗功率： &lt; 7W。</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会议主席单元</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1.新颖的结构设计，驻极体超心形指向性话筒，方管电容话筒；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2.主席话筒具有主席优先功能键，可一键关闭所有代表话筒；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3.单元具有抗手机、电磁、高频干扰能力；</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4.LCD显示屏，可显示话筒状态及系统菜单；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5.会议单元具有独立电源开关键，智能电路管理电池电量、具有实时电量显示；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6.具有话筒开关按键，按下开关键咪管指示灯环亮，话筒为开启状态；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7.单元具有至少5个表决操作功能按键，配合会议系统专用管理软件具有投票、表决类功能；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8.单元采用3节5号普通干电池供电方式，超低功耗，列席单元大于8小时的连续发言时间和大于20小时的待机时间；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9.音频通信方式：超高频无线电波；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10.咪管长度：240mm。</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会议代表单元</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1.新颖的结构设计，驻极体超心形指向性话筒，方管电容话筒；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2.单元具有抗手机、电磁、高频干扰能力；</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3.LCD显示屏，可显示话筒状态及系统菜单；</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4.会议单元具有独立电源开关键，智能电路管理电池电量、具有实时电量显示；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5.具有话筒开关按键，按下开关键咪管指示灯环亮，话筒为开启状态；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6.单元具有至少5个表决操作功能按键，配合会议系统专用管理软件具有投票、表决类功能；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7.单元采用3节5号普通干电池供电方式，超低功耗，列席单元大于8小时的连续发言时间和大于20小时的待机时间；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8.音频通信方式：超高频无线电波；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9.咪管长度：240mm。</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报告席麦克风</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1.全金属结构，抗干扰;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2.双软管鹅颈式话筒杆，管体长度≥400mm；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3.换能方式：电容式；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4.咪芯规格：≥Φ9.7mm；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5.咪芯数量：≥2颗、阵列式拾音；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6.频率响应：40Hz-16KHz；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7.灵敏度：-29dB±3dB（@1KHz，0 dB=1v/Pa）；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8.指向性： 心形；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9.最大声压级：≥114dB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10.输出阻抗：≤100Ω；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11.供电：48V平衡幻象；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12.指示灯：红色LED；</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13.消耗电流：≤10mA；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14.具有按键开关；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15.输出接口：XLR公三针。</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无线信号分路器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1.天线输入连接座具有供应天线放大器的电源，可直接连接具有天线放大器的延长天线及内建放大器的天线；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2.能提供四台宽频多频道接收机共用一对天线， 第二台分配器 同时级联或宽频多频道接收机，简化天线装配工程；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3.分路器可提供4路12V DC电源输出，为4台无线接收机提供电源，简化机柜安装；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4.载波范围为500MHZ─850MHZ；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5.输入截断点：+15dBm；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6.输出/输入增益：+1.0dB±1dB；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7.输出端隔离度：&gt;18dB 在500MHz ─ 850MHz；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8.输出/入阻抗：50Ω；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9.天线输出接头：TNC插座；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10.电源输入：12V-15V/5A DC；</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11.电源输出：12V/1.2A DC (Each one)；</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无线信号放大器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1.采用对数周期偶极振子阵列，能够在面向所需的覆盖区域时提供最佳接收效果。集成式放大器具有28档位增益设置，用于补偿同轴缆线的插入损失；</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2）适应频率范围： 500MHz  ─ 850MHz，天线阻抗：50Ω，驻波比：≤2.5：1，天线增益：3-5dB，增益范围：-9~+18。</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调光台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1.DMX512/1990标准，最大1024个DMX控制通道，两路光电隔离信号输出；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 最大控制96台电脑灯或96路调光；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 增加网络协议，远程控制控台场景输出；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 使用珍珠灯库（R20格式灯库），且控台上可自行编写灯库；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 支持通道数为40主通道+40微调通道的灯库；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 带背光的LCD显示屏，首创的中英文显示可切换界面，面板中英文可选；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 内置图形效果器，有135个内置图形，方便用户对电脑灯进行图形轨迹控制，如画圆、螺旋、彩虹、追逐等多种效果；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 图形参数（如：振幅、速度、间隔、波浪、方向）均可独立设置，更方便快捷的做出想要的造型和场景；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9.每个场景可保存图形数量5个；同时可运行图形数量10个；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 可储存60个素材（如颜色，位置，棱镜，图案）；</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 支独享素材；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 可储存60个重演场景，用于储存多步场景和单步场景。每个多步场景最多可储存600个单步；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 可同时输出和运行10个重演场景；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 场景的时间控制支持淡入、淡出、LTP滑步；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 支持展开修改多步场景中某一步的时间或者增加减少步数；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 带10根集控推杆。按键点控和推杆集控兼容。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 支持重新配接地址码、垂直水平交换、通道输出反向等功能；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 支持自动计算灯具地址码进行配接；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 关机或者突发断电等情况数据可记忆保持；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 U盘可备份控台数据，并支持重新导入到控台使用，同型号控台数据可共享；</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 支持远程软件升级，随时随地增加新的功能；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 预置推杆可控制电脑灯的属性，属性控制更方便快捷；</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 支持立即黑场；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 专业鹅颈工作灯，适合室内外演出使用。（选配）。</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LED面光灯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12"/>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功    率：180W；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2.光    源：54颗*3W LED灯珠；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3.色    温：3200K±5%-5600K±5%可调；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4.显色指数：Ra≥90；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5.透镜角度：25°（45°/60°可选）；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6.通    道：7CH；</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7.控制模式：DMX512控制操作、主从机模式、单机模式；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8.调    光：0—100%线性调光；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9.显   示：LED数码管按键拨码；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10.频   闪：电子频闪1-25次/秒；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11.防护等级：IP20。</w:t>
            </w:r>
            <w:r/>
          </w:p>
          <w:p>
            <w:pPr>
              <w:rPr>
                <w:highlight w:val="none"/>
              </w:rPr>
            </w:pPr>
            <w:r>
              <w:rPr>
                <w:rFonts w:hint="eastAsia" w:ascii="宋体" w:hAnsi="宋体" w:eastAsia="宋体" w:cs="宋体"/>
                <w:highlight w:val="none"/>
              </w:rPr>
              <w:t xml:space="preserve">12.▲特殊要求 舞台灯光、电视、电影及摄影场所(室内外)用灯具。目的在于规定使用电光源、电源电压不超过1000V,在室外和室内使用的舞台灯光、电视、电影及摄影场灯具(包括聚光和泛光投射)的要求。</w:t>
            </w:r>
            <w:r>
              <w:rPr>
                <w:rFonts w:hint="eastAsia"/>
                <w:b/>
                <w:bCs/>
                <w:highlight w:val="none"/>
              </w:rPr>
              <w:t xml:space="preserve">（应满足依据GB/T7000.1-2023、GB/T7000.217-2023灯具第1部分：一般要求与试验；灯具第2-17部分，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LED聚光灯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1.灯     珠：1色COB 200W LED；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2.寿     命：约50000小时；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3.颜     色：冷白或暖白；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4.显指：&gt;95；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5.透镜角度：15-50°；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6.调      光：16BT线性调光0～100%；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7.频      闪：0～25/秒；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8.额定电压：AC100/240V, 50/60Hz；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9.额定功率：260W；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10.最佳投射距离：4-30米；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11.环境温度：-25℃～40℃；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12、散热系统: 静音风扇散热结合铜制热管散热系统；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13.温度监控：内置温度保护传感器,通过自动调节灯具功率来进行过温保护，显示面板实时查看灯具工作温度；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14.防护等级：IP20；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15.操作模式：DMX模式，主从模式；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16.DMX通道：2通道；</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200W顶光灯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numPr>
                <w:ilvl w:val="0"/>
                <w:numId w:val="13"/>
              </w:num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额定功率:200W；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2.光   源：252颗0.5W正白LED灯珠+14颗10W RGBW全彩LED灯珠；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3.颜    色： RGBW无限混色、可调速彩虹效果和正白效果；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4.投光角度：全彩25°（可选8/15/45/60°）和正白120°；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5.显 指(Ra)：Ra≥95±1；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6.调    光：0~100% 线性调光，4种调光曲线，调光频率500hz-25000hz；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7.色    温：3000K-6000K可调；</w:t>
            </w:r>
            <w:r/>
          </w:p>
          <w:p>
            <w:pPr>
              <w:numPr>
                <w:ilvl w:val="0"/>
                <w:numId w:val="13"/>
              </w:num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8.通    道：10CH；</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9.工作环境：-15℃-40℃；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10.工作声音：≤25分贝 ；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11.防护等级：IP20；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12.散热方式：静音风机；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13.其他功能：支持双向RDM功能，可远程拨码，温度实时显示功能。</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150W顶光灯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1.光    源：96颗 0.5w LED灯珠；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2.显色指数：Ra≥96；</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3.色    温：3200K/5600K可选；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4.功    率：150W；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5.DMX 通道：2CH；</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6.控制协议：国际标准DMX512信号、自走、主从；</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7.照射角度：120°；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8.防护等级：IP20。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180W顶光灯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1.功    率：180W；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2.光    源：54颗*3W LED灯珠；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3.光学：具备25°透镜角度，1-25Hz/s的频闪速度，具有调光功能，可根据不同场景更换其他规格透镜；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4.通道：7CH；</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5.全彩混色：具有RGBW混色功能，3000-7500K色温调节功能，连续的红绿蓝和白色的颜色转换，1670万种颜色（0-100%饱和度可调），内置宏功能；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6.调    光：0—100%线性调光；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7.同步模式：具有主从自走自动同步功能，具有控台正常控制自走永久同步，具有声控功能；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8.散   热：通过优质压铸铝散热片对流冷却,智能静音风机辅助散热；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9.智能控制：具备DMX512接口，支持DMX控制通道数量为4/7通道。支持RDM协议，具有程序在线更新功能；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10.显示：采用中文液晶显示，方便用户快捷操作。</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摇头灯</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1.功    率：320W；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2.光    源：250W灯泡；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3.色    温：8000K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4.颜    色：14色片+白光，任意半色效果，带双向旋转的彩虹效果；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5.图    案：13个图案片+白圆，带图案抖动和图案任意定位功能；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6.棱    镜：旋转十二面棱镜，棱镜角度27度，棱镜可单独控制旋转，棱镜可双向旋转；</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7.效    果：雾化片，外加一个七彩片；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8.光束角度：1.8°；</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9.调    焦：0-100％线性聚焦；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10.频    闪：双片式机械频闪（1-15次／秒）；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11.扫描角度：水平：540°，垂直：270°；16bit/8bit控制，双传感器定位，带自动纠错功能；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12.控制方式：国际标准DMX512信号、声控；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13.通道数量：16通道；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14.其他功能：电子点泡、远程控制开关灯泡。</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灯光信号放大器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1.电    源：AC100V-240V,50/60Hz；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2.输入/输出：1路DMX512数码输入，1路DMX512直接输出，8路独立放大驱动输出；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3.功    能：输入输出光电隔离，信号放大整形功能，延长信号传输距离；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4.产品特点：保护灯光控制台DMX512输出接口，故障现场隔离，提高数字式灯光控制系统的安全可靠性；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5.显    示：独立的LED信号指示。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灯光控台</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1、电源：AC100V-240V ,50/60Hz；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2、DMX512/1990标准，最大256个DMX控制通道，光电隔离信号输出；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3、最大控制12台，32通道的电脑灯；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4、内置图形轨迹发生器，有27个内置图形，方便用户对电脑灯进行图形轨迹 控制，如画圆、螺旋、彩虹、追逐等多种效果。图形参数均可独立设置；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5、48个重演场景，用于储存多步场景和单步场景。多步场景最多可储存100步， 32个宏快速调用多个场景的组合；</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6、带背光的LCD显示屏，中英文显示；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7、关机数据保持；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8、U盘备份和升级，U盘读取：支持FAT32格式；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9、DMX512 通道数：256；</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10、电脑灯的配接数量：12；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11、每台电脑灯最多可控制通道：32；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12、可保存的场景数量：80；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13、可同时运行的场景数量：16；</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14、多步场景的总步数：100；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15、推杆启动场景并进行调光：支持；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16、图形生成器：可生成Dimmer, P/T, RGB, Color图形；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17、可同时运行图形数量：10；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18、立即黑场：支持；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19、转盘调整XY数值：支持；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20、转盘调整多步场景速度：支持；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21、场景调光：支持。</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12路直通柜</w:t>
            </w:r>
            <w:r/>
          </w:p>
        </w:tc>
        <w:tc>
          <w:tcPr>
            <w:tcBorders>
              <w:top w:val="single" w:color="000000" w:sz="4" w:space="0"/>
              <w:left w:val="single" w:color="000000" w:sz="4" w:space="0"/>
              <w:bottom w:val="single" w:color="000000" w:sz="4" w:space="0"/>
              <w:right w:val="single" w:color="000000" w:sz="4" w:space="0"/>
            </w:tcBorders>
            <w:tcW w:w="2290" w:type="pct"/>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1、输入：三相五线制AC380V±10％，频率50Hz±5％；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2、输出：AC220V,12路×4KW，可用于任何负载；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3、保护：过载与短路双重保护高分断空气开关。</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薄雾机（水性）</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1、功    率：1500W；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2、输 出 量：10000立方尺/分钟；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3、预热时间：8Min；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4、油桶容积：2.3L；</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5、控制方式：支持遥控，支持512，液晶屏控制；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6、DMX 通道：2通道；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7、内置控制器：LCD定时控制器。</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专业薄雾油</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1、规格：4桶/箱，4.5L/桶；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2、配用机型：加热式薄雾机。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(五)LED信息发布系统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西南门室外P2.5LED</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1)像素间距：2.5mm；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2)像素组成：1R1G1B；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3)LED类型：SMD1515；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4)模组分辨率(W×H)：128*64；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5)模组尺寸(长×宽×厚)：320×160；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6)像素点密度（点/㎡）：160000；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7)显示单元亮度≥5500nit，亮度调试0-100%无极可调；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8)调节精度0.01mm；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9)投标产品应具备较好的对比度，最高对比度应≥10000∶1；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10)画面刷新率≥3840 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11)亮度均匀性≥99%，色度均匀性±0.001Cx，Cy之内；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12)灰度等级16bit，且支持在不同亮度下8-16bit任意设置；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13)屏体色温800-11000K可调；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14)屏体峰值功耗≤710W/㎡，平均功耗≤350W/㎡；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15)屏体失控点/失控率&lt;1/10000,无连续失控点；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16)箱体通过抗拉力测试，数值≥6000N，箱体通过抗压力测试，数值≥60000N；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17)LED显示屏正常使用达到热平衡后，屏体结构金属部分温升不超过45K，绝缘材料温升不超过70K；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18)灯芯的波长误差值在士lnm之内，每个灯芯的亮度误差在5%以内。</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南门室外P2.5LED</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1)像素间距：2.5mm；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2)像素组成：1R1G1B；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3)LED类型：SMD1515；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4)模组分辨率(W×H)：128*64；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5)模组尺寸(长×宽×厚)：320×160；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6)像素点密度（点/㎡）：160000；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7)显示单元亮度≥5500nit，亮度调试0-100%无极可调；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8)调节精度0.01mm；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9)投标产品应具备较好的对比度，最高对比度应≥10000∶1；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10)画面刷新率≥3840 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11)亮度均匀性≥99%，色度均匀性±0.001Cx，Cy之内；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12)灰度等级16bit，且支持在不同亮度下8-16bit任意设置；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13)屏体色温800-11000K可调；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14)屏体峰值功耗≤710W/㎡，平均功耗≤350W/㎡；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15)屏体失控点/失控率&lt;1/10000,无连续失控点；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16)箱体通过抗拉力测试，数值≥6000N，箱体通过抗压力测试，数值≥60000N；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17)LED显示屏正常使用达到热平衡后，屏体结构金属部分温升不超过45K，绝缘材料温升不超过70K；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18)灯芯的波长误差值在士lnm之内，每个灯芯的亮度误差在5%以内。</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北门室外P2.5LED</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1)像素间距：2.5mm；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2)像素组成：1R1G1B；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3)LED类型：SMD1515；</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4)模组分辨率(W×H)：128*64；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5)模组尺寸(长×宽×厚)：320×160；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6)像素点密度（点/㎡）：160000；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7)显示单元亮度≥5500nit，亮度调试0-100%无极可调；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8)调节精度0.01mm；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9)投标产品应具备较好的对比度，最高对比度应≥10000∶1；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10)画面刷新率≥3840 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11)亮度均匀性≥99%，色度均匀性±0.001Cx，Cy之内；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12)灰度等级16bit，且支持在不同亮度下8-16bit任意设置；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13)屏体色温800-11000K可调；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14)屏体峰值功耗≤710W/㎡，平均功耗≤350W/㎡；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15)屏体失控点/失控率&lt;1/10000,无连续失控点；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16)箱体通过抗拉力测试，数值≥6000N，箱体通过抗压力测试，数值≥60000N；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17)LED显示屏正常使用达到热平衡后，屏体结构金属部分温升不超过45K，绝缘材料温升不超过70K；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18)灯芯的波长误差值在士lnm之内，每个灯芯的亮度误差在5%以内。</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多功能厅室内P2.5LED</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1)像素间距：2.5mm；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2)像素组成：1R1G1B；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3)LED类型：SMD2121；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4)像素点密度（点/㎡）：160000；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5)模组分辨率(W×H)：128*64；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6)模组尺寸(长×宽×厚)：320×160；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7)显示单元亮度≥800nit，亮度调试0-100%无极可调；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8)调节精度0.01mm；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9)投标产品应具备较好的对比度，最高对比度应≥10000∶1；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10)画面刷新率≥3840 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11)亮度均匀性≥99%，色度均匀性±0.001Cx，Cy之内；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12)灰度等级16bit，且支持在不同亮度下8-16bit任意设置；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显示屏具备低亮高灰功能，亮度调节至500cd/㎡灰度等级为16bit，刷新率不低于3200hz，亮度调节至300cd/㎡灰度等级为15bit，刷新率不低于3100hz，亮度调节至200cd/㎡灰度等级为14bit，刷新率不低于3000hz，亮度调节至100cd/㎡灰度等级为14bit以上，刷新率不低于2800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14)屏体色温800-11000K可调；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15)屏体峰值功耗≤505W/㎡，平均功耗≤180W/㎡；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16)屏体失控点/失控率&lt;1/20000,无连续失控点；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17)箱体通过抗拉力测试，数值≥6000N，箱体通过抗压力测试，数值≥60000N；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18)LED显示屏正常使用达到热平衡后，屏体结构金属部分温升不超过45K，绝缘材料温升不超过70K；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19)屏体防护等级符合IP63；</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20)平均无故障时间≥100000小时；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21)LED屏幕要求支持N+1、N+2电源冗余备份，在某一电源出现故障后，冗余电源可自动切换，使屏体可以维续正党工作。</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9.32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报告厅P2.5LED</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1)像素间距：2.5mm；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2)像素组成：1R1G1B；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3)LED类型：SMD2121；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4)像素点密度（点/㎡）：160000；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5)模组分辨率(W×H)：128*64；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6)模组尺寸(长×宽×厚)：320×160；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7)显示单元亮度≥800nit，亮度调试0-100%无极可调；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8)调节精度0.01mm；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9)投标产品应具备较好的对比度，最高对比度应≥10000∶1；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10)画面刷新率≥3840 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11)亮度均匀性≥99%，色度均匀性±0.001Cx，Cy之内；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12)灰度等级16bit，且支持在不同亮度下8-16bit任意设置；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显示屏具备低亮高灰功能，亮度调节至500cd/㎡灰度等级为16bit，刷新率不低于3200hz，亮度调节至300cd/㎡灰度等级为15bit，刷新率不低于3100hz，亮度调节至200cd/㎡灰度等级为14bit，刷新率不低于3000hz，亮度调节至100cd/㎡灰度等级为14bit以上，刷新率不低于2800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14)屏体色温800-11000K可调；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15)屏体峰值功耗≤505W/㎡，平均功耗≤180W/㎡；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16)屏体失控点/失控率&lt;1/20000,无连续失控点；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17)箱体通过抗拉力测试，数值≥6000N，箱体通过抗压力测试，数值≥60000N；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18)LED显示屏正常使用达到热平衡后，屏体结构金属部分温升不超过45K，绝缘材料温升不超过70K；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19)屏体防护等级符合IP63；</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20)平均无故障时间≥100000小时；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21)LED屏幕要求支持N+1、N+2电源冗余备份，在某一电源出现故障后，冗余电源可自动切换，使屏体可以维续正党工作。</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42.8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餐厅P2.5LED</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1)像素间距：2.5mm；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2)像素组成：1R1G1B；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3)LED类型：SMD2121；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4)像素点密度（点/㎡）：160000；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5)模组分辨率(W×H)：128*64；</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6)模组尺寸(长×宽×厚)：320×160；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7)显示单元亮度≥800nit，亮度调试0-100%无极可调；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8)调节精度0.01mm；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9)投标产品应具备较好的对比度，最高对比度应≥10000∶1；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10)画面刷新率≥3840 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11)亮度均匀性≥99%，色度均匀性±0.001Cx，Cy之内；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12)灰度等级16bit，且支持在不同亮度下8-16bit任意设置；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显示屏具备低亮高灰功能，亮度调节至500cd/㎡灰度等级为16bit，刷新率不低于3200hz，亮度调节至300cd/㎡灰度等级为15bit，刷新率不低于3100hz，亮度调节至200cd/㎡灰度等级为14bit，刷新率不低于3000hz，亮度调节至100cd/㎡灰度等级为14bit以上，刷新率不低于2800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14)屏体色温800-11000K可调；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15)屏体峰值功耗≤505W/㎡，平均功耗≤180W/㎡；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16)屏体失控点/失控率&lt;1/20000,无连续失控点；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17)箱体通过抗拉力测试，数值≥6000N，箱体通过抗压力测试，数值≥60000N；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18)LED显示屏正常使用达到热平衡后，屏体结构金属部分温升不超过45K，绝缘材料温升不超过70K；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19)屏体防护等级符合IP63；</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20)平均无故障时间≥100000小时；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21)LED屏幕要求支持N+1、N+2电源冗余备份，在某一电源出现故障后，冗余电源可自动切换，使屏体可以维续正党工作。</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视频处理器（室外）</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1.采用1U机箱，支持安装到标准机架上；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2.支持6 个千兆网口输出，单机带载不低于390万像素，支持输出信号的极限分辨率为宽度 16384 像素，高度 16384 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3.支持2 路视频源同时输入，包含 1 路 HDMI 输入，1 路 HDMI 或 DP 二选一输入，最大输入分辨率 4096×2160@60Hz，极限宽度：8192，极限高度：8192；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4.支持同时处理视频图层数量：2个,1 个 4K@60图层和 1个 2K@60 图层。支持字幕图层数量≥1个。支持底图图层数量≥1 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5.设备前面板应标配 1 块 2 英寸 320×240 分辨率的液晶屏，可用于监看设备工作状态与系统参数，搭配前面板的旋钮与按键，可快捷完成参数设置、画面控制等操作；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6.产品支持接入第三方接收卡，支持接入多功能卡（RS232 口或输出网口接入），用于连接配电箱下发屏幕亮屏/黑屏指令；</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7.支持设备备份、输入源备份、网口备份功能，单台设备故障、单设备输入源异常、单网线异常时不影响图像画面。</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接收卡</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1．单卡最大带载 512×512 像素，最多支持24 组 RGB 并行数据。采用 12 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2．标准的 HUB75 接口，具有高稳定性和高可靠性，适用于多种环境的搭建；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3．支持自主知识产权的逐点亮色度校正，配合原厂对应调试软件和原厂校正软件，对每个灯点的亮度和色度进行校正；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4．快速亮暗线调节，可在对应调试软件上进行快速亮暗线调节，用来消除灯板与灯板、箱体与箱体之间的缝隙；</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5．配合支持 3D 功能的独立主控，在调试软件或独立主控的操作面板上开启 3D 功能，并设置 3D 参数，使画面显示 3D 效果；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6．带载：− 256×256（PWM IC），− 256×208（通用 IC）；</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7．RGB 独立 Gamma 调节，配合支持 RGB 独立 Gamma 调节的独立主控和对应版本的调试软件通过对“红 Gamma” 、“绿 Gamma” 、 “蓝 Gamma”分别进行调节，有效控制显示屏低灰不均匀、白平衡漂移等问题，使画面更加真实；</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8．Mapping 功能在 原厂调试软件上启用 Mapping 功能后，目标箱体上会显示接收卡编号和网口信息，可以清晰获取l 接收卡的位置和走线方式；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9．接收卡预存画面设置，在调试软件上可以将指定图片设置为显示屏的开机、网线断开或无视频源信号时的画面；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10．温度和电压监测，可以监测自身的温度和电压，无需其他外设，在原厂调试软件 上可以查看接收卡的温度和电压；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11．液晶模块，支持原厂的通用 5pin 液晶模块，用于显示接收卡的温度、电压、单次运行时间和总运行时间；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12．误码率监测，配合对应版本的调试软件 ，监测接收卡间通讯时传输链路上的数据丢包情况；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13．固件程序回读，在敌营版本软件上可以回读接收卡的固件程序并保存到本地；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14．配置参数回读，在 调试软件上可以回读接收卡配置参数并保存到本地；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15．环路备份，通过主备冗余机制增加接收卡串联的可靠性。主备串联线路中，当其中一条线路出现故障时，另一条线路会即时工作，保证显示屏正常工作；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16．配置参数双备份，通过调试软件在接收卡上保存两份接收卡配置参数，其中一份作为备份参数；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17．双程序备份，接收卡出厂时保存了两份应用程序，以防程序更新异常导致的升级卡死。</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智能配电柜</w:t>
            </w:r>
            <w:r>
              <w:rPr>
                <w:rFonts w:hint="eastAsia" w:ascii="宋体" w:hAnsi="宋体" w:eastAsia="宋体" w:cs="宋体"/>
                <w:b/>
                <w:bCs/>
                <w:szCs w:val="21"/>
                <w:highlight w:val="none"/>
                <w:lang w:bidi="ar"/>
              </w:rPr>
              <w:t xml:space="preserve">（</w:t>
            </w:r>
            <w:r>
              <w:rPr>
                <w:rFonts w:ascii="宋体" w:hAnsi="宋体" w:eastAsia="宋体" w:cs="宋体"/>
                <w:b/>
                <w:bCs/>
                <w:szCs w:val="21"/>
                <w:highlight w:val="none"/>
                <w:lang w:bidi="ar"/>
              </w:rPr>
              <w:t xml:space="preserve">强制性认证产品符合性自我声明</w:t>
            </w:r>
            <w:r>
              <w:rPr>
                <w:rFonts w:hint="eastAsia" w:ascii="宋体" w:hAnsi="宋体" w:eastAsia="宋体" w:cs="宋体"/>
                <w:b/>
                <w:bCs/>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配套，三相工业限流保护。</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视频处理器（室外）</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1.采用1U机箱，支持安装到标准机架上；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2.支持8 个千兆网口输出，单机带载不低于520万像素，支持输出信号的极限分辨率为宽度 16384 像素，高度 16384 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3.支持2 路视频源同时输入，包含 1 路 HDMI 输入，1 路 HDMI 或 DP 二选一输入，最大输入分辨率 4096×2160@60Hz，极限宽度：8192，极限高度：8192；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4.支持同时处理视频图层数量：2个,1 个 4K@60 图层和 1个 2K@60 图层。支持字幕图层数量≥1个。支持底图图层数量≥1 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5.设备前面板应标配 1 块 2 英寸 320×240 分辨率的液晶屏，可用于监看设备工作状态与系统参数，搭配前面板的旋钮与按键，可快捷完成参数设置、画面控制等操作；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6.产品支持接入第三方接收卡，支持接入多功能卡（RS232 口或输出网口接入），用于连接配电箱下发屏幕亮屏/黑屏指令；</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7.支持设备备份、输入源备份、网口备份功能，单台设备故障、单设备输入源异常、单网线异常时不影响图像画面；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8.设备支持监控硬件信息，包括发送盒状态、接收卡温度、接收卡电压和接收卡误码率等；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9.产品支持 PC 客户端、本地按键、PAD 进行设备控制。支持通过本地按键和液晶屏可完成，窗口大小及位置配置、预案保存和切换、输入源切换、窗口层级调节；</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10.产品支持多台设备同步显示；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11.产品具备智能节能功能，自动检测当前环境是否有人，无人时自动调暗屏幕画面或黑屏；支持同时接入5 个以上人体检测传感器；支持设置从无人到熄屏的时间；支持防动物误触发；支持无视频信号输入时，自动黑屏。</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智能配电柜</w:t>
            </w:r>
            <w:r>
              <w:rPr>
                <w:rFonts w:hint="eastAsia" w:ascii="宋体" w:hAnsi="宋体" w:eastAsia="宋体" w:cs="宋体"/>
                <w:b/>
                <w:bCs/>
                <w:szCs w:val="21"/>
                <w:highlight w:val="none"/>
                <w:lang w:bidi="ar"/>
              </w:rPr>
              <w:t xml:space="preserve">（</w:t>
            </w:r>
            <w:r>
              <w:rPr>
                <w:rFonts w:ascii="宋体" w:hAnsi="宋体" w:eastAsia="宋体" w:cs="宋体"/>
                <w:b/>
                <w:bCs/>
                <w:szCs w:val="21"/>
                <w:highlight w:val="none"/>
                <w:lang w:bidi="ar"/>
              </w:rPr>
              <w:t xml:space="preserve">强制性认证产品符合性自我声明</w:t>
            </w:r>
            <w:r>
              <w:rPr>
                <w:rFonts w:hint="eastAsia" w:ascii="宋体" w:hAnsi="宋体" w:eastAsia="宋体" w:cs="宋体"/>
                <w:b/>
                <w:bCs/>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配套，一键远程控制，三相工业限流保护 ，分步式上下电。</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(六)录播教室系统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录播主机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1.设备采用一体化嵌入式硬件设计，集成度极高，设备高度为1U；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2.视频输入接口：6路HD SDI视频输入接口、2路HDMI视频（1080P）输入接口、1路VGA视频输入接口、2路S端子支持CVBS、S-video、YPbPr输入；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3.视频输出接口：2路HDMI视频输出接口、1路VGA视频输出接口、1路YPbPr视频输出接口；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4.视频编码格式：H.264 HP；音频编码格式：AAC；最高分辨率支持1080p60；</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5.编码码流：设备支持高低码流可调；</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6.支持1路千兆网接口，支持双网段设置；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7.音频输入输出：2路Line in接口， 2路Line out；本地导播实时显示音量输出大小音频柱；</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8.通讯端口支持4路RS232；1路USB3.0，3路USB2.0接口，支持外接5G wifi即插即用，通过无线网络进行流媒体实时直播；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9.12V用电，保证用电安全；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10.自主研发嵌入式设备，无需安装任何插件，开机即登录系统导播平台，实现实时导播,支持本地导播与远程导播两种导播方式；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11.课件支持主讲人、课程信息设置，课件内支持添加字幕、当前时间、台标、片头片尾添加，片头片尾支持上传自定义任意图片或文字；</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12.主机支持精品课、微课、互动课三种模式。 微课模式只需一块背景布即可自动抠像，便于老师录制虚拟微课。支持蓝、绿、任意纯色抠像布设置色号抠像、支持前景视频、背景视频、背景图片三种方式任意组合；支持8个背景图片上传；背景视频支持鼠标随意拖动位置，视频大小支持修改；</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13.最多支持同时10路视频输入，支持至少一路模拟信号输入;支持2路通道上传mp4视频；支持电影模式和资源模式录制；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14.资源模式下最多可同时录制5路视频，具备存储空间预警功能。支持断电保护，录制过程中突然断电自动保存视频；</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15.支持画中画等8种以上分屏格式，含淡入淡出等超过15种以上切换特效；</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16.支持手动导播和半自动、自动导播三种方式。自动导播方式，可与图像智能跟踪系统组合，实现全自动跟踪录播；无跟踪系统的情况，支持老师电脑信号接入自动切换；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17.支持TCP/UDP各类云台控制协议，集云台切换于一体的实用控制系统。支持点击定位跟踪功能，每个云台摄像机可设置8个预置位，方便在导播的时镜头进行快速的切换，避免垃圾镜头的产生；</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18.内置1Ｔ硬盘（最高支持4T）。支持录制的视频同时录制在硬盘或U盘中，支持U盘直接下载视频,支持将U盘中视频上传至主机自定义通道；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19.支持至少5条字幕内容预设或临时输入。支持对文字大小、位置、颜色进行配置调整、位置任意拖动；支持字幕背景图片上传，加强字幕美观可读；</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20.支持10路资源通道同时直播；支持导播通道三路不同码流直播；本机直播并发超100路；资源平台或学校自有平台均可调用直播链接，进行大规模直播讲堂。视频直播码流：25Kbps～6Mbps 可调；支持TS/RTSP/RTMP不同协议直播；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21.远程导播平台内嵌主机，无需其它服务器支撑。可通过IE直接访问；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22.远程导播平台支持页面观看直播、录播课件点播，下载；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23.远程录播中的微课系统支持对生成的微课资源按照年级、学科进行分类，同时支持条件检索；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24.可自定义开关机时间，进行自我恢复，可远程唤醒。可设置定时录制功能，一次性完成两周内的课程安排；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25.支持对接MCU，通过SIP或H.323协议进行大规模外网互动，支持局域网无需MCU点对点对呼。最多支持4间教室同时呈现在一个互动画面；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26.支持单个教室同时输出两路视频进行互动，分享任意教室VGA视频；</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27.支持对接变送器，在主机本地界面实时显示温度、湿度、CO2浓度、PM2.5浓度、PM10浓度。支持手动设置CO2浓度、PM2.5浓度、PM10浓度报警值，环境超过报警值自动红字报警；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28.支持读取指定地区当天/次日天气预报、气象预警信息；支持设置考试倒计时、考试提醒；支持发布学校紧急通知；所有内容可配置以浮窗方法实时显示在主屏；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29.远程导播平台支持新增多个用户，管理员针对不同角色可以自定义权限范围。系统管理员支持自定义不同角色可访问的模块；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30.远程导播平台支持远程系统升级，支持一键格式化硬盘；</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31.支持对接第三方平台、FTP服务器进行视频上传，支持全自动、自定义时间、手动三种不同上传方式 ，实时显示服务器连接状态。                      </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导播键盘</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1、支持控制录播主机开始录制、停止录制、暂停录制；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2、支持录播主机自动，半自动，手动三种录制模式切换；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3、可支持手动控制录播主机五路视频画面导播切换；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4、配备摇杆支持手动控制云台跟踪摄像机及设定调用8个预置位等；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5、通信（供电）接口：USB；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6、具备明显的功能灯光提示，所有按键支持红蓝双色背光显示，以提当前导播状态；</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7、支持visca，pelco-d，pelco-p等多种控制协议。</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老师跟踪系统</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 无需跟踪主机，智能前置化，跟踪算法内嵌至前端摄像机；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 接口：1*LAN, 1*DC 12V, 1*SDI, 2*COM, 1*AUDI0 IN；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 教师区可设置多个屏蔽区域,屏 蔽区域形状可自定义调整,不受教学多媒体设备 (投影、电子白板、一体机)、 光线、背景、窗帘、温度、湿度等因素干扰。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 以500万像素高清摄像机图像为分析依据，针对老师区域的细节、纹理、形状及环境均可以做到精准分析捕捉，指定区域内最多可高达10个目标的识别。</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 采全景切换模式下,无需云台摄像机参与,可预设教师中景,当 教师移动时,系统立即切换教师中景画面,避免出现镜头晃动等效果。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 系统具备 自适应跟踪算法,可根据目标运动规律自动调整摄像机跟踪速度,避免以固定速度跟踪不同目标造成的画面丢失、跟踪延迟等问题；</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 跟踪抗干扰能力强，在自然光、弱光、光影环境较恶劣的场景，教室存在常用干扰物如：电视、镜子、窗帘、反光衣等均体现超强抗干扰能力。可基于以上环境或物体进行现场抗干扰演示。</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学生跟踪系统</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1、无需跟踪主机，智能前置化，跟踪算法内嵌至前端摄像机；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 接口：1*LAN, 1*DC 12V, 1*SDI, 2*COM, 1*AUDI0 IN；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3、设备使用12V电源供电，保证教室用电安全；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4、全景切换模式下,无需云台摄像机参与,可预设学生全景,当 学生站立时,系统立即切换教师中景画面,避免出现镜头晃动等效果；</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5、采系统具各自适应跟踪算法,可根据目标运动规律自动调整摄像机跟踪速度,避 免以固定速度跟踪不同目标造成的画面丢失、跟踪延迟等问题；</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6、学生区可设置多个屏蔽区域,屏 蔽区域形状可自定义调整,不受学生小幅度动作 (举手等)、 灯光、窗户、温度、湿度等因素干扰；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7、状态保持机制,通过设置现有状态保护时长,避免动作过快而导致全景与特写频繁切换,减少垃圾镜头。</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板书跟踪系统</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1、精确定位黑板区域，可自行设置黑板区域及屏蔽区域，有效屏蔽干扰；                                                   2、 安装位置至于黑板对角线上方一端，可有效因为学生嬉戏导致误差情况等 。             </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老师、学生、板书特写摄像机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 1/2.8 英寸350万像素高品质图像传感器，有效像素207万，可实现最大1920x1080 60fps全高分辨率高帧率的优质图像；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2、采用20倍光学变焦镜头+16倍数码变倍，58.7度无畸变水平视角；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3、支持USB3.0+HDMI+IP+3G-SDI四接口同时输出，支持最高60帧的1080p全高清画面输出；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4、超高信噪比的全新CMOS图像传感器可有效降低在低照度情况下的图像噪声，同时应用2D和3D降噪算法，大幅降低了图像噪声，即便是超低照度情况下，依然保持画面干净清晰，图像信噪比高达50dB以上；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5、使用RS232和RS485串口，可对多台摄像机进行控制；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6、除了能够接收自己的专用遥控器信号外，还能够接收用户红外遥控器信号，并通过VISCA IN端口发送到视频会议终端；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7、多种安装方式，可桌面、吸顶、壁挂安装；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8、支持背光补偿、图像冻结；</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9、接口：1*HDMI、1*3G-SDI、1*RJ45、1*RS232IN/OUT、1*RS485、1*USB3.0、1*Line In；</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10、支持VISCA、PELCO P/D、Onvif多种控制协议，支持自动识别协议；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11、不同接口支持YUY2、H265、MJPG、H264多种视频压缩格式；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12、支持ONVIF、SRT、RTSP、RTMP、RTMPS等网络协议。</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老师、学生全景摄像机</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 1/2.8 英寸、207 万有效像素的高品质 HD CMOS传感器，可实现最大 1920x1080 高分辨率的优质图像；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2、摄像头借助芯片的Al算力，搭载先进的Al算法实现单目人形跟踪，可实现教育、会议和直播等场景的自动跟踪；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3、1080P下输出帧率可达60fps；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 AAC 音频编码，音质更佳，带宽占用更小；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5、支持本地存储功能，无需 NVR 即可实现 U 盘本地直接录制；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6、超高信噪比的 CMOS 图像传感器可有效降低在低照度下的图像噪声 , 同时应用 2D 和 3D 降噪算法 , 大幅降低了图像噪声，即便是低照度情况下，依然保持画面干净清晰，图像信噪比高达 55dB 以上；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7、支持HDMI和3G-SDI高清输出接口，HDMI、3G-SDI、USB3.0、LAN可同时输出4路高清；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8、采用72.5°高品质超广角镜头，12X 光学变焦 +16X 数字变焦；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9、支持POE供电；</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10、摄像机可设置不少于255个预置位，预置位精度≤0.1°；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11、多种控制方式，可使用RS232、RS485、网络以及USB对摄像机进行控制；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12、支持水平、垂直翻转功能，适应吊装需求。</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功率放大器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1、带两路有线话筒输入接口，两路无线话筒输入接口，三组线路输入接口，三组线路输出接口，两组功率输出接口；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2、话筒、线路的音量可独立调节并具有高低音两段均衡，有线话筒输入通道带可独立开关的+48V幻像电源；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3、本机带有蓝牙和USB播放功能，方便不同音乐节目的播放；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4、带有一键静音和RS232接口，可实现远程控制；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5、功放输出通道中L通道可独立调节输出大小。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技术参数：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1、带U盘播放（优先播放，格式MP3）和蓝牙播放，带LCD液晶显示屏，四路音源切换按键（带记忆功能），对线路1/线路2/线路3/（蓝牙/U盘）进行切换；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2、带2路有线话筒输入（6.35话筒口，+48V幻像电源可切换）、2路无线话筒输入（1路3.5三芯+1路USB，USB可用于2.4G无线话筒供电）、2组立体声线路输入（RCA*4莲花接口）、1路线路平衡输入（凤凰接口）；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3、带2组立体声线路输出（RCA*4莲花接口）、1路线路平衡输出（凤凰接口）；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4、带1路RS232控制接口、1路一键静音控制接口；</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5、话筒和线路音量、高/低音独立可调，带功放L输出通道信号大小调节功能；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6、额定功率(RMS)：2×200W  8Ω,2×300W  4Ω；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7、总谐波失真：≤1%；</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8、线路频率响应：20Hz～20KHz  ±3dB，话筒频率响应：80Hz～16KHz  ±3dB；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9、输入灵敏度：300±30mV线路，60±6mV有线话筒，200±20mV无线话筒；</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10、信噪比：≥82dB；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11、线路高音提衰量（10KHz）：14dB±2dB，线路低音提衰量（100Hz）：14dB±2dB，话筒高音提衰量（10KHz）：14dB±2dB，话筒低音提衰量（100Hz）14dB±2dB；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12、整机高度：1U；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13、最大功率消耗：950W；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14、额定电源电压：～220V/50Hz，电压适应范围：～180V-242V。</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数字音频处理器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1．采用B/S软件平台 ，任意PC、移动设备通过浏览器进行远程访问登陆 ，操作音频处理器的参数、获取操作手册等资源；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2．8路平衡式话筒／线路输入，具有48V幻象供电软开关；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3．8路平衡式线路输出；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4．提供24bit/48kHz的高品质音质；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5．优化的前级增益，具0dB,10dB,20dB,30dB,40dB多级调节，适用MIC和LINE电平；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6．USB2.0音频接口 ，支持接U盘录制和播放；</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7．反馈消除（AFC）自适应型 ，高速浮点的数字算法为每路麦克风提供反馈抑制 ，抑制系统啸叫，等级1-6级可控；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8．反馈消除（AFC）陷波型：抑制点数： 16点 ，具有手动 ，动态 ，固定三种处理方式 ，多种模式可选；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9．自动增益控制AGC，确保音响系统的输出音量平稳，不受演讲者距话筒忽远忽近而影响观众区的音量；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10．智能闪避器DUCKER，可通过话筒轻松压制背景音乐信号，更突显人声；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11．增益分享型自动混音AM，轻松管理多支麦克组合输出，门限自动混音模块围绕自适应阈值算法构建，易于设置，不需要设置固定阈值；</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12．自适应回声消除AEC，快速消除视频会议中产生的回声；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13．多种参量均衡类型可选 ，包括PEQ、High-Shelf、Low-Shelf、 LP、 HP,可灵活应用于更多的场合；</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14．自带中文操作WEB，直观、图形化软件控制界面;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15．灵活多样的控制方式，实时监听功能：通过管理软件实时监听每通道的声音；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16．以太网口轻松连接电脑及其他网络设备；</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17．开放的第三方控制协议 ，通过UDP或RS-232管理、控制音频处理器；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18．存储：预设50组；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19．输入通道功能：前置放大、信号发生器、扩展器、压缩器、5段参量均衡具有PEQ、High-Shelf、Low- Shelf、 LP、 HP等类型可选；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20．输出通道功能：10段参量均衡、延时器、分频器、高低通滤波器、限幅器；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21．自适应回声消除（AEC）：回声消除尾长：256ms;内置ANC噪声消除量：18dB ，MAX；</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22．采样频率：48kHz；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23．输入到输出动态范围： &gt;106dB ，A计权（20Hz-20kHz@0dB增益）；</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24．幻像供电 ：DC 48±6V,10mA；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25．输入共模抑制： ≥60d Bu@+20dBu,60Hz；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26．通道隔离度： ≤ -105dB@+20d Bu，1KHz；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27．频率响应 ：20Hz～20kHz ( ±0.5dB)；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28．本底噪(A-计权):-90d 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29．总谐波失真(THD+N)： ≤0.005%@1kHz， +4d 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30．最大输入增益：40dB；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31．输入阻抗 ：2KΩ balance；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32．输出阻抗 ：200Ω balance；</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33．最大输出电平：20d 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34．工作电压： 110~220VAC±10% ，50~60Hz；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35．功率 ：35W。</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42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一拖二无线麦克风(一手持一头戴)</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1、采用金属机箱，具有坚固的结构、散热及隔离谐波干扰极佳的专业</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质量；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2、RF高动态范围及第三代中频电路，大幅提升互不干扰的频道数及抗干扰特性；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3、预设群组，第1-4组预设16个互不干扰频率，第5－8预设24个互不干扰频率，第U组为用户自定义组，最多可提供2000频率供客户自定义选择使用；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4、采用天线分集式接收及数字导音，杂音锁定双重静音控制，接收距离远，消除接收断音及不稳的缺失；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5、黑色金属面板，LED段码显示器，可同时显示群组、频率、电池电量、静音位准、电子音量等相关信息；LED灯柱显示RF/AF强度；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6、采用飞梭旋钮取代传统复杂的按键，操作快速方便；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7、天线接口采用50Ω/TNC，保持天线可靠连接的同时。并支持天线环路输出，支持8套同型产品射频级联；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8、各频道可单独或混合输出，可切换两段输出的音量，具有MIC/LINE输出开关：LINE比MIC输出约大10dBu；</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9、天线座提供强波器偏压，可以连接天线系统，增加接收距离及稳定的接收效果；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10、100-240V,内置AC电源板。保持系统稳定，且支持AC电源环路输出；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技术参数：</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1、载波频段: UHF530-690.000MHZ（常规：640.000MHZ-690.000MHZ）；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2、单机频带宽度 :50 MHz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3、单机频道数量：2000个；</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4、频率间隔：25KHz；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5、音频灵敏度: -48±3dB；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6、综合S/N比 : &gt;100dB(A)；</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7、指向性频响曲线：300-2000Hz≤-8dB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8、综合T.H.D. :&lt;0.5%@1kHz；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9、频率响应 : 65Hz-15kHz；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10、天线：50Ω/TNC，支持天线环路输出；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11、发射器拾音头：动圈式；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12、发射器供电方式：两节AA电池；</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13、电池寿命：约8小时（发射器功率为高功率）。</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42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1.电源电压显示：LED数码管实时显示，显示精度士2%，能实时显输入电源电压，显示误差满足精度范围；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2.可控制交流电源输出路数：14路独立220V/20A交流电源时序控制输出能时序总控制和单路控制输出；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3.时序延迟时间：≥0.5s；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4.直流输出路数：6路12V(±1V)/1.2A直流输出；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5.控制功能：RS232串口控制、凤凰控制口，实现单机控制、多机联机控制、远程控制；</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6.保护功能：前面板配有80A空气开关，具有过流漏电保护功能；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7.按键和指示灯：每路交流输出电源带独文控制按键和LED指示灯；</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8.接口功能：前面板带有USB接口，USB口有5V直流电源输出；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9.电源电压适应范围：AC 220V士10%50Hz/60Hz；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10.安全测试-抗电强度：对电源L-机壳之间进行测试试验条件：1500VAC，(1min）应无弧或击穿。对电源L-输入口之间、电源L-输出口之间进行测试。试验条件:3000VAC，（1min)应无飞弧或击穿；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11.接地电阻：外壳(远端）对电线插头接地端接地电阻应≤0.1Ω(25A60s)。</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枪式吊装话筒</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1.传感器类型：电容式；</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2.指向性：心型；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3.频响：50Hz~16kHz；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4.灵敏度：-47dB±3dB(0dB=1V/Pa@1kHz)；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5.输出阻抗：2.2kΩ（@ 1kHz）；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6.最大声压级：≥135dB；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7.信噪比：≥75dB；</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8.输出连接器/线缆：标准XLR-3公型/双绞屏蔽MIC电缆；</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9.尺寸：Φ20×142mm；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10.颜色：亚光黑色；</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11.供电方式：48V幻象电源；</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12.安装方式：吊杆安装</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语音音箱</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1、额定/峰值功率：80W /320 W；</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2、额定阻抗：8   Ω；</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3、特性灵敏度：91dB/W/m；</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4、输出声压级：110 dB/W/m(Continues)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               116 dB/W/m(Peak)</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6、额定频率范围:65 ~ 20000Hz；</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7、覆盖角度H×V：120º×120º；</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8、扬声器单元： LF: 6.5 英寸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               HF: 1英寸丝膜高音；</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9、箱体材料：12mm中密度纤维板；</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10、输入接口：压缩式接插座 ； </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11、吊挂点：多点M8 螺丝吊装孔位，配有专用挂件。</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控制面板</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1、采用7英寸触摸式控制面板，采用6位真彩色RGB显示(64K色)，一键式控制，与录播配套使用；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2、连接方式：RS232；</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3、支持录播系统的录制、停止；支持自动模式、手动模式切换；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4、支持摄像机手动控制及预置位设置；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5、支持分屏切换录制，支持5种分屏切换；</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6、支持手动通道切换，支持PGM通道及6个单通道录制功能。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7、电源：DC12V。</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观摩显示器</w:t>
            </w:r>
            <w:r>
              <w:rPr>
                <w:rFonts w:hint="eastAsia" w:ascii="宋体" w:hAnsi="宋体" w:eastAsia="宋体" w:cs="宋体"/>
                <w:b/>
                <w:bCs/>
                <w:szCs w:val="21"/>
                <w:highlight w:val="none"/>
                <w:lang w:bidi="ar"/>
              </w:rPr>
              <w:t xml:space="preserve">（</w:t>
            </w:r>
            <w:r>
              <w:rPr>
                <w:rFonts w:hint="eastAsia" w:ascii="宋体" w:hAnsi="宋体" w:eastAsia="宋体" w:cs="宋体"/>
                <w:b/>
                <w:bCs/>
                <w:szCs w:val="21"/>
                <w:highlight w:val="none"/>
                <w:lang w:bidi="ar"/>
              </w:rPr>
              <w:t xml:space="preserve">3C认证和</w:t>
            </w:r>
            <w:r>
              <w:rPr>
                <w:rFonts w:hint="eastAsia" w:ascii="宋体" w:hAnsi="宋体" w:eastAsia="宋体" w:cs="宋体"/>
                <w:b/>
                <w:bCs/>
                <w:szCs w:val="21"/>
                <w:highlight w:val="none"/>
              </w:rPr>
              <w:t xml:space="preserve">强制节能</w:t>
            </w:r>
            <w:r>
              <w:rPr>
                <w:rFonts w:hint="eastAsia" w:ascii="宋体" w:hAnsi="宋体" w:eastAsia="宋体" w:cs="宋体"/>
                <w:b/>
                <w:bCs/>
                <w:szCs w:val="21"/>
                <w:highlight w:val="none"/>
                <w:lang w:bidi="ar"/>
              </w:rPr>
              <w:t xml:space="preserve">）</w:t>
            </w:r>
            <w:r>
              <w:rPr>
                <w:rFonts w:hint="eastAsia" w:ascii="宋体" w:hAnsi="宋体" w:eastAsia="宋体" w:cs="宋体"/>
                <w:szCs w:val="21"/>
                <w:highlight w:val="none"/>
                <w:lang w:bidi="ar"/>
              </w:rPr>
              <w:t xml:space="preserve">(含挂架）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1.‌分辨率‌：‌4K（3840×2160）；</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2.‌刷新率：‌120Hz；</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3.‌亮度：不小于‌1000 尼特；</w:t>
            </w:r>
            <w:r/>
          </w:p>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4.‌色域：‌DCI-P3 90% ；</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5.‌内存：运行内存‌4GB 。</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（七）校园时钟系统</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校园时钟</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1、采用全面屏设计，可显示时分秒，≥4英寸“时-分”数码管，≥0.8英寸“秒”数码管。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2、接口：RJ45，传输协议：标准NTP协议；</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3、具有主动同步功能，在外部时码驱动下，子钟间同步时差应不超过40ns；</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4、应支持网管功能，故障主动上报，并将运行情况通过TCP/IP协议传输到网络集中监控平台实时监控，以确保稳定可靠运行，与服务器时间同步；</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5、网络时钟应支持主动上报功能，具备时间不同步报警功能、具备网络离线报警功能、具备断电报警功能；</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6、断电记忆功能，支持断电后时钟内部继续计时至少24小时，恢复供电时，钟面继续显示内部计时的时间；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7、为保证长期运行的稳定性，网络时钟的数码管驱动电流应采用恒流源驱动；</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8、具备对网络时钟屏幕远程开启和关闭，络时钟秒位远程开启和关闭；</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9、具备设备开机自动进行全部数码管检测；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10、网络时钟外壳的后面和顶部应预留有挂孔，可用于壁挂方式安装，也可吊装；</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11、具备网络时钟可靠性指标：平均无故障时间(MTBF)≥30000h。</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ascii="宋体" w:hAnsi="宋体" w:eastAsia="宋体" w:cs="宋体"/>
                <w:szCs w:val="21"/>
                <w:highlight w:val="none"/>
                <w:lang w:bidi="ar"/>
              </w:rPr>
              <w:t xml:space="preserve">时钟</w:t>
            </w:r>
            <w:r>
              <w:rPr>
                <w:rFonts w:hint="eastAsia" w:ascii="宋体" w:hAnsi="宋体" w:eastAsia="宋体" w:cs="宋体"/>
                <w:szCs w:val="21"/>
                <w:highlight w:val="none"/>
                <w:lang w:bidi="ar"/>
              </w:rPr>
              <w:t xml:space="preserve">控制</w:t>
            </w:r>
            <w:r>
              <w:rPr>
                <w:rFonts w:ascii="宋体" w:hAnsi="宋体" w:eastAsia="宋体" w:cs="宋体"/>
                <w:szCs w:val="21"/>
                <w:highlight w:val="none"/>
                <w:lang w:bidi="ar"/>
              </w:rPr>
              <w:t xml:space="preserve">器（含软件）</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1.为保证对网络时钟的精细化管理，平台应可以统一显示时钟的实际时间；</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2.平台应可以通过大屏展示可视化数据（包括考点总数、时钟总数、异常情况报警）；</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3.平台应支持多机构管理及考点级时钟场所定位管理；</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4.具有可以观察到卫星信号的卫星编号、信噪比；</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5.平台应可以通过IP对上下级平台进行级联，下级平台主动上报本级平台时钟状态（数量、正常/异常），上级平台可以对所有下级平台时钟状态进行统计与查看；</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6.上级平台（省、市、县区）应可以实时查看下级各考点网络时钟的数量、在线情况、离线情况、异常情况统计和授时方式统计；</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7.应支持对所辖系统内时钟设备软件进行集中升级；</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8.平台应具备用户管理功能，包括日志查询、数据还原与备份、恢复权限划分。</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第二部分：技术服务清单</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836" w:type="pct"/>
            <w:vAlign w:val="center"/>
            <w:vMerge w:val="restart"/>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系统集成</w:t>
            </w:r>
            <w:r/>
          </w:p>
        </w:tc>
        <w:tc>
          <w:tcPr>
            <w:tcBorders>
              <w:top w:val="single" w:color="000000" w:sz="4" w:space="0"/>
              <w:left w:val="single" w:color="000000" w:sz="4" w:space="0"/>
              <w:bottom w:val="non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安防系统：专网链路架设，按使用需求提供技术支持，交换机、安防设备功能设置、复核设计方案的合理性、依照现场环境提供现实可靠的布点调整方案，提供运维服务，培训，7*24小时在线服务等。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出入口控制管理：按使用需求提供技术支持，功能设置、复核设计方案的合理性、依照现场环境提供现实可靠的点位规划，提供运维服务，培训，7*24小时在线服务等。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机房工程：按使用需求提供技术支持，功能设置、复核设计方案的合理性、依照现场环境提供现实可靠的调整点位规划意见，机房环境测评，等电位测试，提供运维服务，培训，7*24小时在线服务等。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综合布线：按使用需求提供技术支持，功能设置、复核设计方案的合理性、依照现场环境提供现实可靠的调整点位规划意见，线缆的测试，使用性能测评等，提供运维服务，培训，7*24小时在线服务等。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计算机网络：按使用需求提供技术支持，功能设置、复核设计方案的合理性、依照现场环境提供现实可靠的调整规划意见，提供运维服务，培训，7*24小时在线服务等。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背景音乐：按使用需求提供技术支持，功能设置、复核设计方案的合理性、提供优化方案、依照现场环境提供现实可靠的调整点位规划意见，提供运维服务，培训，7*24小时在线服务等。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音视频会议：按使用需求提供技术支持，功能设置、复核设计方案的合理性、提供优化方案、依照现场环境提供现实可靠的调整点位规划意见，提供运维服务，培训，7*24小时在线服务等。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信息发布：按使用需求提供技术支持，功能设置、复核设计方案的合理性、依照现场环境提供现实可靠的调整安装规划意见，提供运维服务，培训，7*24小时在线服务等。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录播教室：按使用需求提供技术支持，功能设置、复核设计方案的合理性、提供优化方案、依照现场环境提供现实可靠的调整点位规划意见，甲供智慧黑板安装提供运维服务，培训，7*24小时在线服务等。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校园时钟：按使用需求提供技术支持，功能设置、复核设计方案的合理性、提供优化方案、依照现场环境提供现实可靠的调整点位规划意见，提供运维服务，培训，7*24小时在线服务等。</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6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第三部分：云存储租赁清单</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一类监控设备云存储</w:t>
            </w:r>
            <w:r/>
          </w:p>
        </w:tc>
        <w:tc>
          <w:tcPr>
            <w:tcBorders>
              <w:top w:val="single" w:color="000000" w:sz="4" w:space="0"/>
              <w:left w:val="single" w:color="000000" w:sz="4" w:space="0"/>
              <w:bottom w:val="single" w:color="000000" w:sz="4" w:space="0"/>
              <w:right w:val="single" w:color="000000" w:sz="4" w:space="0"/>
            </w:tcBorders>
            <w:tcW w:w="2290" w:type="pct"/>
            <w:vAlign w:val="center"/>
            <w:textDirection w:val="lrTb"/>
            <w:noWrap w:val="false"/>
          </w:tcPr>
          <w:p>
            <w:pPr>
              <w:jc w:val="left"/>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9台一类监控设备，每台接入公安网一类监控设备存储租赁费</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w:t>
            </w:r>
            <w:r/>
          </w:p>
        </w:tc>
      </w:tr>
    </w:tbl>
    <w:p>
      <w:r/>
      <w:r/>
    </w:p>
    <w:p>
      <w:r/>
      <w:r/>
    </w:p>
    <w:p>
      <w:pPr>
        <w:spacing w:line="360" w:lineRule="auto"/>
        <w:rPr>
          <w:rFonts w:hint="eastAsia" w:ascii="宋体" w:hAnsi="宋体" w:eastAsia="宋体" w:cs="宋体"/>
          <w:b/>
          <w:bCs/>
          <w:sz w:val="22"/>
          <w:szCs w:val="22"/>
        </w:rPr>
      </w:pPr>
      <w:r>
        <w:rPr>
          <w:rFonts w:hint="eastAsia" w:ascii="宋体" w:hAnsi="宋体" w:eastAsia="宋体" w:cs="宋体"/>
          <w:b/>
          <w:bCs/>
          <w:sz w:val="22"/>
          <w:szCs w:val="22"/>
        </w:rPr>
      </w:r>
      <w:r/>
    </w:p>
    <w:p>
      <w:pPr>
        <w:jc w:val="left"/>
        <w:spacing w:line="360" w:lineRule="auto"/>
        <w:widowControl/>
      </w:pPr>
      <w:r>
        <w:rPr>
          <w:rFonts w:hint="eastAsia" w:ascii="宋体" w:hAnsi="宋体" w:cs="宋体"/>
          <w:b/>
          <w:bCs/>
          <w:sz w:val="24"/>
        </w:rPr>
        <w:t xml:space="preserve">（二）采购项目辅材清单</w:t>
      </w:r>
      <w:r/>
    </w:p>
    <w:tbl>
      <w:tblPr>
        <w:tblStyle w:val="868"/>
        <w:tblW w:w="4831" w:type="pct"/>
        <w:tblInd w:w="115" w:type="dxa"/>
        <w:tblLayout w:type="autofit"/>
        <w:tblCellMar>
          <w:left w:w="108" w:type="dxa"/>
          <w:top w:w="0" w:type="dxa"/>
          <w:right w:w="108" w:type="dxa"/>
          <w:bottom w:w="0" w:type="dxa"/>
        </w:tblCellMar>
        <w:tblLook w:val="04A0" w:firstRow="1" w:lastRow="0" w:firstColumn="1" w:lastColumn="0" w:noHBand="0" w:noVBand="1"/>
      </w:tblPr>
      <w:tblGrid>
        <w:gridCol w:w="942"/>
        <w:gridCol w:w="1660"/>
        <w:gridCol w:w="4561"/>
        <w:gridCol w:w="925"/>
        <w:gridCol w:w="1236"/>
      </w:tblGrid>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数量</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255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L型普通支架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枪机专用支架。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203</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256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围墙摄像机支架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枪机专用支架。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257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人卡立杆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万向节支架。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258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摄像机立杆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3.5米，烤漆，白色。</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259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摄像机立杆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6米，烤漆，白色。</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吊装支架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枪机专用支架。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184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车卡立杆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万向节支架。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w:t>
            </w:r>
            <w:r/>
          </w:p>
        </w:tc>
      </w:tr>
      <w:tr>
        <w:trPr>
          <w:trHeight w:val="2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操作台</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三联操作台。</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防水箱  </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张力主机配套，不锈钢，自带防拆。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中间支撑杆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1．材质：杆体工字型铝合金材质，实心结构；</w:t>
            </w:r>
            <w:r>
              <w:rPr>
                <w:rFonts w:hint="eastAsia" w:ascii="宋体" w:hAnsi="宋体" w:eastAsia="宋体" w:cs="宋体"/>
                <w:szCs w:val="21"/>
                <w:lang w:bidi="ar"/>
              </w:rPr>
              <w:br/>
            </w:r>
            <w:r>
              <w:rPr>
                <w:rFonts w:hint="eastAsia" w:ascii="宋体" w:hAnsi="宋体" w:eastAsia="宋体" w:cs="宋体"/>
                <w:szCs w:val="21"/>
                <w:lang w:bidi="ar"/>
              </w:rPr>
              <w:t xml:space="preserve">2．底座铝合金材质；</w:t>
            </w:r>
            <w:r>
              <w:rPr>
                <w:rFonts w:hint="eastAsia" w:ascii="宋体" w:hAnsi="宋体" w:eastAsia="宋体" w:cs="宋体"/>
                <w:szCs w:val="21"/>
                <w:lang w:bidi="ar"/>
              </w:rPr>
              <w:br/>
            </w:r>
            <w:r>
              <w:rPr>
                <w:rFonts w:hint="eastAsia" w:ascii="宋体" w:hAnsi="宋体" w:eastAsia="宋体" w:cs="宋体"/>
                <w:szCs w:val="21"/>
                <w:lang w:bidi="ar"/>
              </w:rPr>
              <w:t xml:space="preserve">3．为防止固定件损坏造成张力线脱落，张力线应在杆体内穿入，不应安装外部固定件；</w:t>
            </w:r>
            <w:r>
              <w:rPr>
                <w:rFonts w:hint="eastAsia" w:ascii="宋体" w:hAnsi="宋体" w:eastAsia="宋体" w:cs="宋体"/>
                <w:szCs w:val="21"/>
                <w:lang w:bidi="ar"/>
              </w:rPr>
              <w:br/>
            </w:r>
            <w:r>
              <w:rPr>
                <w:rFonts w:hint="eastAsia" w:ascii="宋体" w:hAnsi="宋体" w:eastAsia="宋体" w:cs="宋体"/>
                <w:szCs w:val="21"/>
                <w:lang w:bidi="ar"/>
              </w:rPr>
              <w:t xml:space="preserve">4．所有配件螺丝采用SUS304不锈钢；不低于950mm。</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245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终端受力杆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材质：铝合金+抗氧化处理，底座为铝合金材质，所有配件螺丝采用SUS304不锈钢不低于950mm。</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转向承力杆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材质：铝合金+抗氧化处理，底座为铝合金材质，所有配件螺丝采用SUS304不锈钢；不低于950mm。</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转向滑轮</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铝合金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88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张力收紧器</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铝合金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174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269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张力弹簧</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不锈钢</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174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终端杆绝缘子</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复合材料（椭圆形）</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174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多股张力线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不锈钢（500米一卷）</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6600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束线器（铝套）</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铝合金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1100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警示牌</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张力200×100双面  夜光</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警示灯（室外）</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DC12V</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钢板烤漆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接地桩</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2米镀锌角铁</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19</w:t>
            </w:r>
            <w:r/>
          </w:p>
        </w:tc>
      </w:tr>
      <w:tr>
        <w:trPr>
          <w:trHeight w:val="9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铜接线端子</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材料：铜</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避雷接地线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6平方的铜导线</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254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279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红外对射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30米红外</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红外对射不锈钢（直型或L型支架）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转换器</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报警主机链接电脑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安全岛</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水泥黄沙浇筑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w:t>
            </w:r>
            <w:r/>
          </w:p>
        </w:tc>
      </w:tr>
      <w:tr>
        <w:trPr>
          <w:trHeight w:val="2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防撞柱基础</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砼浇筑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电池连接线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汇流箱</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承重架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3.21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289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9.32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42.8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1.56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辅线材</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LED屏幕内部数据线、直流电源线接插件及屏体信号线等</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天线延长线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50Ω同轴天线延长线20米</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立杆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2.5-3米，烤漆，白色</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音箱壁架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配套壁架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w:t>
            </w:r>
            <w:r/>
          </w:p>
        </w:tc>
      </w:tr>
      <w:tr>
        <w:trPr>
          <w:trHeight w:val="38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297</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视频线</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HDMI线10米*1、20米*3、50米*2、60米*1、70米*1、卡奴公对母跳线*48</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根</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56</w:t>
            </w:r>
            <w:r/>
          </w:p>
        </w:tc>
      </w:tr>
      <w:tr>
        <w:trPr>
          <w:trHeight w:val="38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298</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灯杆</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固定灯光</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道</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8</w:t>
            </w:r>
            <w:r/>
          </w:p>
        </w:tc>
      </w:tr>
      <w:tr>
        <w:trPr>
          <w:trHeight w:val="38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299</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地插</w:t>
            </w:r>
            <w:r>
              <w:rPr>
                <w:rFonts w:hint="eastAsia" w:ascii="宋体" w:hAnsi="宋体" w:eastAsia="宋体" w:cs="宋体"/>
                <w:b/>
                <w:bCs/>
                <w:szCs w:val="21"/>
                <w:lang w:bidi="ar"/>
              </w:rPr>
              <w:t xml:space="preserve">（3C认证）</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音频，网络，视频，强电等模块</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组</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w:t>
            </w:r>
            <w:r/>
          </w:p>
        </w:tc>
      </w:tr>
      <w:tr>
        <w:trPr>
          <w:trHeight w:val="38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配套吊架</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线阵低音配套吊架</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付</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r>
      <w:tr>
        <w:trPr>
          <w:trHeight w:val="38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301</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线阵连接架</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线阵配套连接架</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付</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r>
      <w:tr>
        <w:trPr>
          <w:trHeight w:val="380"/>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302</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桌插</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音频，网络，视频等模块</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轻型 DN50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1735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轻型 DN32</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124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轻型 DN25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2195.4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DN50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1812.7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DN32</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钢管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DN25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175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309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弱电管道</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JDG25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451.4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弱电管道</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DN20镀锌锁紧式JDG线管</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13528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PVC20</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外径‌：20mm‌壁厚‌：1.25mm（允许差+0.3mm）‌</w:t>
            </w:r>
            <w:r>
              <w:rPr>
                <w:rFonts w:hint="eastAsia" w:ascii="宋体" w:hAnsi="宋体" w:eastAsia="宋体" w:cs="宋体"/>
                <w:szCs w:val="21"/>
                <w:lang w:bidi="ar"/>
              </w:rPr>
              <w:br/>
            </w:r>
            <w:r>
              <w:rPr>
                <w:rFonts w:hint="eastAsia" w:ascii="宋体" w:hAnsi="宋体" w:eastAsia="宋体" w:cs="宋体"/>
                <w:szCs w:val="21"/>
                <w:lang w:bidi="ar"/>
              </w:rPr>
              <w:t xml:space="preserve">‌原料‌：聚氯乙烯（PVC）‌</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33203.81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200*100桥架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200*100铝合金桥架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2977.5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300*100桥架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300*100铝合金桥架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966.1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抗震支架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桥架抗震支架（综合）</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552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铁构件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桥架安装支架、固定件螺栓等</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kg</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3290.16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室外手井（含井盖）</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600mm*600mm手孔井</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挖填方回填</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挖填方</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m³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363.88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6口光纤熔接盒</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6口光纤熔接盒</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319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24口光纤配线架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1.光纤配线架材质：表明磨砂亚光磨面处理；</w:t>
            </w:r>
            <w:r>
              <w:rPr>
                <w:rFonts w:hint="eastAsia" w:ascii="宋体" w:hAnsi="宋体" w:eastAsia="宋体" w:cs="宋体"/>
                <w:szCs w:val="21"/>
                <w:lang w:bidi="ar"/>
              </w:rPr>
              <w:br/>
            </w:r>
            <w:r>
              <w:rPr>
                <w:rFonts w:hint="eastAsia" w:ascii="宋体" w:hAnsi="宋体" w:eastAsia="宋体" w:cs="宋体"/>
                <w:szCs w:val="21"/>
                <w:lang w:bidi="ar"/>
              </w:rPr>
              <w:t xml:space="preserve">2.全封闭式结构；</w:t>
            </w:r>
            <w:r>
              <w:rPr>
                <w:rFonts w:hint="eastAsia" w:ascii="宋体" w:hAnsi="宋体" w:eastAsia="宋体" w:cs="宋体"/>
                <w:szCs w:val="21"/>
                <w:lang w:bidi="ar"/>
              </w:rPr>
              <w:br/>
            </w:r>
            <w:r>
              <w:rPr>
                <w:rFonts w:hint="eastAsia" w:ascii="宋体" w:hAnsi="宋体" w:eastAsia="宋体" w:cs="宋体"/>
                <w:szCs w:val="21"/>
                <w:lang w:bidi="ar"/>
              </w:rPr>
              <w:t xml:space="preserve">3.喷塑后铝板厚度：1.2±0.2m；</w:t>
            </w:r>
            <w:r>
              <w:rPr>
                <w:rFonts w:hint="eastAsia" w:ascii="宋体" w:hAnsi="宋体" w:eastAsia="宋体" w:cs="宋体"/>
                <w:szCs w:val="21"/>
                <w:lang w:bidi="ar"/>
              </w:rPr>
              <w:br/>
            </w:r>
            <w:r>
              <w:rPr>
                <w:rFonts w:hint="eastAsia" w:ascii="宋体" w:hAnsi="宋体" w:eastAsia="宋体" w:cs="宋体"/>
                <w:szCs w:val="21"/>
                <w:lang w:bidi="ar"/>
              </w:rPr>
              <w:t xml:space="preserve">4.安装高度：1U；</w:t>
            </w:r>
            <w:r>
              <w:rPr>
                <w:rFonts w:hint="eastAsia" w:ascii="宋体" w:hAnsi="宋体" w:eastAsia="宋体" w:cs="宋体"/>
                <w:szCs w:val="21"/>
                <w:lang w:bidi="ar"/>
              </w:rPr>
              <w:br/>
            </w:r>
            <w:r>
              <w:rPr>
                <w:rFonts w:hint="eastAsia" w:ascii="宋体" w:hAnsi="宋体" w:eastAsia="宋体" w:cs="宋体"/>
                <w:szCs w:val="21"/>
                <w:lang w:bidi="ar"/>
              </w:rPr>
              <w:t xml:space="preserve">5.19英寸标准机架式安装；</w:t>
            </w:r>
            <w:r>
              <w:rPr>
                <w:rFonts w:hint="eastAsia" w:ascii="宋体" w:hAnsi="宋体" w:eastAsia="宋体" w:cs="宋体"/>
                <w:szCs w:val="21"/>
                <w:lang w:bidi="ar"/>
              </w:rPr>
              <w:br/>
            </w:r>
            <w:r>
              <w:rPr>
                <w:rFonts w:hint="eastAsia" w:ascii="宋体" w:hAnsi="宋体" w:eastAsia="宋体" w:cs="宋体"/>
                <w:szCs w:val="21"/>
                <w:lang w:bidi="ar"/>
              </w:rPr>
              <w:t xml:space="preserve">6.配线架部分采用铝板材质，轻量化设计；</w:t>
            </w:r>
            <w:r>
              <w:rPr>
                <w:rFonts w:hint="eastAsia" w:ascii="宋体" w:hAnsi="宋体" w:eastAsia="宋体" w:cs="宋体"/>
                <w:szCs w:val="21"/>
                <w:lang w:bidi="ar"/>
              </w:rPr>
              <w:br/>
            </w:r>
            <w:r>
              <w:rPr>
                <w:rFonts w:hint="eastAsia" w:ascii="宋体" w:hAnsi="宋体" w:eastAsia="宋体" w:cs="宋体"/>
                <w:szCs w:val="21"/>
                <w:lang w:bidi="ar"/>
              </w:rPr>
              <w:t xml:space="preserve">7.配线架支持前后调节深度安装；</w:t>
            </w:r>
            <w:r>
              <w:rPr>
                <w:rFonts w:hint="eastAsia" w:ascii="宋体" w:hAnsi="宋体" w:eastAsia="宋体" w:cs="宋体"/>
                <w:szCs w:val="21"/>
                <w:lang w:bidi="ar"/>
              </w:rPr>
              <w:br/>
            </w:r>
            <w:r>
              <w:rPr>
                <w:rFonts w:hint="eastAsia" w:ascii="宋体" w:hAnsi="宋体" w:eastAsia="宋体" w:cs="宋体"/>
                <w:szCs w:val="21"/>
                <w:lang w:bidi="ar"/>
              </w:rPr>
              <w:t xml:space="preserve">8.配线架内部附带魔术扎带；</w:t>
            </w:r>
            <w:r>
              <w:rPr>
                <w:rFonts w:hint="eastAsia" w:ascii="宋体" w:hAnsi="宋体" w:eastAsia="宋体" w:cs="宋体"/>
                <w:szCs w:val="21"/>
                <w:lang w:bidi="ar"/>
              </w:rPr>
              <w:br/>
            </w:r>
            <w:r>
              <w:rPr>
                <w:rFonts w:hint="eastAsia" w:ascii="宋体" w:hAnsi="宋体" w:eastAsia="宋体" w:cs="宋体"/>
                <w:szCs w:val="21"/>
                <w:lang w:bidi="ar"/>
              </w:rPr>
              <w:t xml:space="preserve">9.光纤配线架内部挑孔设计，用于扎线、捆绑</w:t>
            </w:r>
            <w:r>
              <w:rPr>
                <w:rFonts w:hint="eastAsia" w:ascii="宋体" w:hAnsi="宋体" w:eastAsia="宋体" w:cs="宋体"/>
                <w:szCs w:val="21"/>
                <w:lang w:bidi="ar"/>
              </w:rPr>
              <w:br/>
            </w:r>
            <w:r>
              <w:rPr>
                <w:rFonts w:hint="eastAsia" w:ascii="宋体" w:hAnsi="宋体" w:eastAsia="宋体" w:cs="宋体"/>
                <w:szCs w:val="21"/>
                <w:lang w:bidi="ar"/>
              </w:rPr>
              <w:t xml:space="preserve">附件自带自带粘贴固定线束装置，可安装内部用于理线；</w:t>
            </w:r>
            <w:r>
              <w:rPr>
                <w:rFonts w:hint="eastAsia" w:ascii="宋体" w:hAnsi="宋体" w:eastAsia="宋体" w:cs="宋体"/>
                <w:szCs w:val="21"/>
                <w:lang w:bidi="ar"/>
              </w:rPr>
              <w:br/>
            </w:r>
            <w:r>
              <w:rPr>
                <w:rFonts w:hint="eastAsia" w:ascii="宋体" w:hAnsi="宋体" w:eastAsia="宋体" w:cs="宋体"/>
                <w:szCs w:val="21"/>
                <w:lang w:bidi="ar"/>
              </w:rPr>
              <w:t xml:space="preserve">10.最大支持24 芯SC/FC/ST 单芯适配器安装或48 11.芯DLC 双芯适配器安装；</w:t>
            </w:r>
            <w:r>
              <w:rPr>
                <w:rFonts w:hint="eastAsia" w:ascii="宋体" w:hAnsi="宋体" w:eastAsia="宋体" w:cs="宋体"/>
                <w:szCs w:val="21"/>
                <w:lang w:bidi="ar"/>
              </w:rPr>
              <w:br/>
            </w:r>
            <w:r>
              <w:rPr>
                <w:rFonts w:hint="eastAsia" w:ascii="宋体" w:hAnsi="宋体" w:eastAsia="宋体" w:cs="宋体"/>
                <w:szCs w:val="21"/>
                <w:lang w:bidi="ar"/>
              </w:rPr>
              <w:t xml:space="preserve">12.安装FC/ST可单独选配安装板，自带SC/LC安装 板也可固定卡接；</w:t>
            </w:r>
            <w:r>
              <w:rPr>
                <w:rFonts w:hint="eastAsia" w:ascii="宋体" w:hAnsi="宋体" w:eastAsia="宋体" w:cs="宋体"/>
                <w:szCs w:val="21"/>
                <w:lang w:bidi="ar"/>
              </w:rPr>
              <w:br/>
            </w:r>
            <w:r>
              <w:rPr>
                <w:rFonts w:hint="eastAsia" w:ascii="宋体" w:hAnsi="宋体" w:eastAsia="宋体" w:cs="宋体"/>
                <w:szCs w:val="21"/>
                <w:lang w:bidi="ar"/>
              </w:rPr>
              <w:t xml:space="preserve">13.配线架背部、左右各有独立进线孔，前部、左右均可出线；</w:t>
            </w:r>
            <w:r>
              <w:rPr>
                <w:rFonts w:hint="eastAsia" w:ascii="宋体" w:hAnsi="宋体" w:eastAsia="宋体" w:cs="宋体"/>
                <w:szCs w:val="21"/>
                <w:lang w:bidi="ar"/>
              </w:rPr>
              <w:br/>
            </w:r>
            <w:r>
              <w:rPr>
                <w:rFonts w:hint="eastAsia" w:ascii="宋体" w:hAnsi="宋体" w:eastAsia="宋体" w:cs="宋体"/>
                <w:szCs w:val="21"/>
                <w:lang w:bidi="ar"/>
              </w:rPr>
              <w:t xml:space="preserve">14.使用温度：-20～70℃；</w:t>
            </w:r>
            <w:r>
              <w:rPr>
                <w:rFonts w:hint="eastAsia" w:ascii="宋体" w:hAnsi="宋体" w:eastAsia="宋体" w:cs="宋体"/>
                <w:szCs w:val="21"/>
                <w:lang w:bidi="ar"/>
              </w:rPr>
              <w:br/>
            </w:r>
            <w:r>
              <w:rPr>
                <w:rFonts w:hint="eastAsia" w:ascii="宋体" w:hAnsi="宋体" w:eastAsia="宋体" w:cs="宋体"/>
                <w:szCs w:val="21"/>
                <w:lang w:bidi="ar"/>
              </w:rPr>
              <w:t xml:space="preserve">15.湿度：≤85%（温度85℃±3℃）。</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光纤熔接</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藤仓热熔</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链路</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2012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LC双联光纤适配器</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1.连接器类型：LC-LC</w:t>
            </w:r>
            <w:r>
              <w:rPr>
                <w:rFonts w:hint="eastAsia" w:ascii="宋体" w:hAnsi="宋体" w:eastAsia="宋体" w:cs="宋体"/>
                <w:szCs w:val="21"/>
                <w:lang w:bidi="ar"/>
              </w:rPr>
              <w:br/>
            </w:r>
            <w:r>
              <w:rPr>
                <w:rFonts w:hint="eastAsia" w:ascii="宋体" w:hAnsi="宋体" w:eastAsia="宋体" w:cs="宋体"/>
                <w:szCs w:val="21"/>
                <w:lang w:bidi="ar"/>
              </w:rPr>
              <w:t xml:space="preserve">2.耦合器套管材料：高强度高密度氧化锆套管</w:t>
            </w:r>
            <w:r>
              <w:rPr>
                <w:rFonts w:hint="eastAsia" w:ascii="宋体" w:hAnsi="宋体" w:eastAsia="宋体" w:cs="宋体"/>
                <w:szCs w:val="21"/>
                <w:lang w:bidi="ar"/>
              </w:rPr>
              <w:br/>
            </w:r>
            <w:r>
              <w:rPr>
                <w:rFonts w:hint="eastAsia" w:ascii="宋体" w:hAnsi="宋体" w:eastAsia="宋体" w:cs="宋体"/>
                <w:szCs w:val="21"/>
                <w:lang w:bidi="ar"/>
              </w:rPr>
              <w:t xml:space="preserve">3.插入损耗：≤0.3dB/每接口  </w:t>
            </w:r>
            <w:r>
              <w:rPr>
                <w:rFonts w:hint="eastAsia" w:ascii="宋体" w:hAnsi="宋体" w:eastAsia="宋体" w:cs="宋体"/>
                <w:szCs w:val="21"/>
                <w:lang w:bidi="ar"/>
              </w:rPr>
              <w:br/>
            </w:r>
            <w:r>
              <w:rPr>
                <w:rFonts w:hint="eastAsia" w:ascii="宋体" w:hAnsi="宋体" w:eastAsia="宋体" w:cs="宋体"/>
                <w:szCs w:val="21"/>
                <w:lang w:bidi="ar"/>
              </w:rPr>
              <w:t xml:space="preserve">4.连续插拔附加损耗 ＜0.02 Db</w:t>
            </w:r>
            <w:r>
              <w:rPr>
                <w:rFonts w:hint="eastAsia" w:ascii="宋体" w:hAnsi="宋体" w:eastAsia="宋体" w:cs="宋体"/>
                <w:szCs w:val="21"/>
                <w:lang w:bidi="ar"/>
              </w:rPr>
              <w:br/>
            </w:r>
            <w:r>
              <w:rPr>
                <w:rFonts w:hint="eastAsia" w:ascii="宋体" w:hAnsi="宋体" w:eastAsia="宋体" w:cs="宋体"/>
                <w:szCs w:val="21"/>
                <w:lang w:bidi="ar"/>
              </w:rPr>
              <w:t xml:space="preserve">5.互换性：≤0.1dB</w:t>
            </w:r>
            <w:r>
              <w:rPr>
                <w:rFonts w:hint="eastAsia" w:ascii="宋体" w:hAnsi="宋体" w:eastAsia="宋体" w:cs="宋体"/>
                <w:szCs w:val="21"/>
                <w:lang w:bidi="ar"/>
              </w:rPr>
              <w:br/>
            </w:r>
            <w:r>
              <w:rPr>
                <w:rFonts w:hint="eastAsia" w:ascii="宋体" w:hAnsi="宋体" w:eastAsia="宋体" w:cs="宋体"/>
                <w:szCs w:val="21"/>
                <w:lang w:bidi="ar"/>
              </w:rPr>
              <w:t xml:space="preserve">6.回波损耗 ＞50 dB</w:t>
            </w:r>
            <w:r>
              <w:rPr>
                <w:rFonts w:hint="eastAsia" w:ascii="宋体" w:hAnsi="宋体" w:eastAsia="宋体" w:cs="宋体"/>
                <w:szCs w:val="21"/>
                <w:lang w:bidi="ar"/>
              </w:rPr>
              <w:br/>
            </w:r>
            <w:r>
              <w:rPr>
                <w:rFonts w:hint="eastAsia" w:ascii="宋体" w:hAnsi="宋体" w:eastAsia="宋体" w:cs="宋体"/>
                <w:szCs w:val="21"/>
                <w:lang w:bidi="ar"/>
              </w:rPr>
              <w:t xml:space="preserve">7.拔插次数：≥1500次</w:t>
            </w:r>
            <w:r>
              <w:rPr>
                <w:rFonts w:hint="eastAsia" w:ascii="宋体" w:hAnsi="宋体" w:eastAsia="宋体" w:cs="宋体"/>
                <w:szCs w:val="21"/>
                <w:lang w:bidi="ar"/>
              </w:rPr>
              <w:br/>
            </w:r>
            <w:r>
              <w:rPr>
                <w:rFonts w:hint="eastAsia" w:ascii="宋体" w:hAnsi="宋体" w:eastAsia="宋体" w:cs="宋体"/>
                <w:szCs w:val="21"/>
                <w:lang w:bidi="ar"/>
              </w:rPr>
              <w:t xml:space="preserve">8.工作温度：-20～+60℃</w:t>
            </w:r>
            <w:r>
              <w:rPr>
                <w:rFonts w:hint="eastAsia" w:ascii="宋体" w:hAnsi="宋体" w:eastAsia="宋体" w:cs="宋体"/>
                <w:szCs w:val="21"/>
                <w:lang w:bidi="ar"/>
              </w:rPr>
              <w:br/>
            </w:r>
            <w:r>
              <w:rPr>
                <w:rFonts w:hint="eastAsia" w:ascii="宋体" w:hAnsi="宋体" w:eastAsia="宋体" w:cs="宋体"/>
                <w:szCs w:val="21"/>
                <w:lang w:bidi="ar"/>
              </w:rPr>
              <w:t xml:space="preserve">9.储存温度：-20～+60℃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2012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LC/PC单芯单模光纤尾纤（1米）</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1．连接器插针类型：陶瓷氧化锆；</w:t>
            </w:r>
            <w:r>
              <w:rPr>
                <w:rFonts w:hint="eastAsia" w:ascii="宋体" w:hAnsi="宋体" w:eastAsia="宋体" w:cs="宋体"/>
                <w:szCs w:val="21"/>
                <w:lang w:bidi="ar"/>
              </w:rPr>
              <w:br/>
            </w:r>
            <w:r>
              <w:rPr>
                <w:rFonts w:hint="eastAsia" w:ascii="宋体" w:hAnsi="宋体" w:eastAsia="宋体" w:cs="宋体"/>
                <w:szCs w:val="21"/>
                <w:lang w:bidi="ar"/>
              </w:rPr>
              <w:t xml:space="preserve">2．插头材质：高耐冲击性防火阻燃型PC，符合UL94V-0；</w:t>
            </w:r>
            <w:r>
              <w:rPr>
                <w:rFonts w:hint="eastAsia" w:ascii="宋体" w:hAnsi="宋体" w:eastAsia="宋体" w:cs="宋体"/>
                <w:szCs w:val="21"/>
                <w:lang w:bidi="ar"/>
              </w:rPr>
              <w:br/>
            </w:r>
            <w:r>
              <w:rPr>
                <w:rFonts w:hint="eastAsia" w:ascii="宋体" w:hAnsi="宋体" w:eastAsia="宋体" w:cs="宋体"/>
                <w:szCs w:val="21"/>
                <w:lang w:bidi="ar"/>
              </w:rPr>
              <w:t xml:space="preserve">3．插针端面：UPC端面；</w:t>
            </w:r>
            <w:r>
              <w:rPr>
                <w:rFonts w:hint="eastAsia" w:ascii="宋体" w:hAnsi="宋体" w:eastAsia="宋体" w:cs="宋体"/>
                <w:szCs w:val="21"/>
                <w:lang w:bidi="ar"/>
              </w:rPr>
              <w:br/>
            </w:r>
            <w:r>
              <w:rPr>
                <w:rFonts w:hint="eastAsia" w:ascii="宋体" w:hAnsi="宋体" w:eastAsia="宋体" w:cs="宋体"/>
                <w:szCs w:val="21"/>
                <w:lang w:bidi="ar"/>
              </w:rPr>
              <w:t xml:space="preserve">4．连接器插入损耗：≤0.2dB/每接口；</w:t>
            </w:r>
            <w:r>
              <w:rPr>
                <w:rFonts w:hint="eastAsia" w:ascii="宋体" w:hAnsi="宋体" w:eastAsia="宋体" w:cs="宋体"/>
                <w:szCs w:val="21"/>
                <w:lang w:bidi="ar"/>
              </w:rPr>
              <w:br/>
            </w:r>
            <w:r>
              <w:rPr>
                <w:rFonts w:hint="eastAsia" w:ascii="宋体" w:hAnsi="宋体" w:eastAsia="宋体" w:cs="宋体"/>
                <w:szCs w:val="21"/>
                <w:lang w:bidi="ar"/>
              </w:rPr>
              <w:t xml:space="preserve">5．最大插入损耗：≤0.35dB/每接口；</w:t>
            </w:r>
            <w:r>
              <w:rPr>
                <w:rFonts w:hint="eastAsia" w:ascii="宋体" w:hAnsi="宋体" w:eastAsia="宋体" w:cs="宋体"/>
                <w:szCs w:val="21"/>
                <w:lang w:bidi="ar"/>
              </w:rPr>
              <w:br/>
            </w:r>
            <w:r>
              <w:rPr>
                <w:rFonts w:hint="eastAsia" w:ascii="宋体" w:hAnsi="宋体" w:eastAsia="宋体" w:cs="宋体"/>
                <w:szCs w:val="21"/>
                <w:lang w:bidi="ar"/>
              </w:rPr>
              <w:t xml:space="preserve">6．重复性：≤0.1dB；</w:t>
            </w:r>
            <w:r>
              <w:rPr>
                <w:rFonts w:hint="eastAsia" w:ascii="宋体" w:hAnsi="宋体" w:eastAsia="宋体" w:cs="宋体"/>
                <w:szCs w:val="21"/>
                <w:lang w:bidi="ar"/>
              </w:rPr>
              <w:br/>
            </w:r>
            <w:r>
              <w:rPr>
                <w:rFonts w:hint="eastAsia" w:ascii="宋体" w:hAnsi="宋体" w:eastAsia="宋体" w:cs="宋体"/>
                <w:szCs w:val="21"/>
                <w:lang w:bidi="ar"/>
              </w:rPr>
              <w:t xml:space="preserve">7．互换性：≤0.20dB；</w:t>
            </w:r>
            <w:r>
              <w:rPr>
                <w:rFonts w:hint="eastAsia" w:ascii="宋体" w:hAnsi="宋体" w:eastAsia="宋体" w:cs="宋体"/>
                <w:szCs w:val="21"/>
                <w:lang w:bidi="ar"/>
              </w:rPr>
              <w:br/>
            </w:r>
            <w:r>
              <w:rPr>
                <w:rFonts w:hint="eastAsia" w:ascii="宋体" w:hAnsi="宋体" w:eastAsia="宋体" w:cs="宋体"/>
                <w:szCs w:val="21"/>
                <w:lang w:bidi="ar"/>
              </w:rPr>
              <w:t xml:space="preserve">8．回波损耗 PC≥45，UPC ≥ 50dB，APC ≥ 60dB；；</w:t>
            </w:r>
            <w:r>
              <w:rPr>
                <w:rFonts w:hint="eastAsia" w:ascii="宋体" w:hAnsi="宋体" w:eastAsia="宋体" w:cs="宋体"/>
                <w:szCs w:val="21"/>
                <w:lang w:bidi="ar"/>
              </w:rPr>
              <w:br/>
            </w:r>
            <w:r>
              <w:rPr>
                <w:rFonts w:hint="eastAsia" w:ascii="宋体" w:hAnsi="宋体" w:eastAsia="宋体" w:cs="宋体"/>
                <w:szCs w:val="21"/>
                <w:lang w:bidi="ar"/>
              </w:rPr>
              <w:t xml:space="preserve">9．拔插次数：≥1000次；</w:t>
            </w:r>
            <w:r>
              <w:rPr>
                <w:rFonts w:hint="eastAsia" w:ascii="宋体" w:hAnsi="宋体" w:eastAsia="宋体" w:cs="宋体"/>
                <w:szCs w:val="21"/>
                <w:lang w:bidi="ar"/>
              </w:rPr>
              <w:br/>
            </w:r>
            <w:r>
              <w:rPr>
                <w:rFonts w:hint="eastAsia" w:ascii="宋体" w:hAnsi="宋体" w:eastAsia="宋体" w:cs="宋体"/>
                <w:szCs w:val="21"/>
                <w:lang w:bidi="ar"/>
              </w:rPr>
              <w:t xml:space="preserve">10．线缆外径：2.0mm（单芯）；</w:t>
            </w:r>
            <w:r>
              <w:rPr>
                <w:rFonts w:hint="eastAsia" w:ascii="宋体" w:hAnsi="宋体" w:eastAsia="宋体" w:cs="宋体"/>
                <w:szCs w:val="21"/>
                <w:lang w:bidi="ar"/>
              </w:rPr>
              <w:br/>
            </w:r>
            <w:r>
              <w:rPr>
                <w:rFonts w:hint="eastAsia" w:ascii="宋体" w:hAnsi="宋体" w:eastAsia="宋体" w:cs="宋体"/>
                <w:szCs w:val="21"/>
                <w:lang w:bidi="ar"/>
              </w:rPr>
              <w:t xml:space="preserve">11．护套材质：PVC；</w:t>
            </w:r>
            <w:r>
              <w:rPr>
                <w:rFonts w:hint="eastAsia" w:ascii="宋体" w:hAnsi="宋体" w:eastAsia="宋体" w:cs="宋体"/>
                <w:szCs w:val="21"/>
                <w:lang w:bidi="ar"/>
              </w:rPr>
              <w:br/>
            </w:r>
            <w:r>
              <w:rPr>
                <w:rFonts w:hint="eastAsia" w:ascii="宋体" w:hAnsi="宋体" w:eastAsia="宋体" w:cs="宋体"/>
                <w:szCs w:val="21"/>
                <w:lang w:bidi="ar"/>
              </w:rPr>
              <w:t xml:space="preserve">12．护套颜色可选：单模OS2黄色；</w:t>
            </w:r>
            <w:r>
              <w:rPr>
                <w:rFonts w:hint="eastAsia" w:ascii="宋体" w:hAnsi="宋体" w:eastAsia="宋体" w:cs="宋体"/>
                <w:szCs w:val="21"/>
                <w:lang w:bidi="ar"/>
              </w:rPr>
              <w:br/>
            </w:r>
            <w:r>
              <w:rPr>
                <w:rFonts w:hint="eastAsia" w:ascii="宋体" w:hAnsi="宋体" w:eastAsia="宋体" w:cs="宋体"/>
                <w:szCs w:val="21"/>
                <w:lang w:bidi="ar"/>
              </w:rPr>
              <w:t xml:space="preserve">13．工厂预端接并100%测试合格，确保产品质量及传输性能；</w:t>
            </w:r>
            <w:r>
              <w:rPr>
                <w:rFonts w:hint="eastAsia" w:ascii="宋体" w:hAnsi="宋体" w:eastAsia="宋体" w:cs="宋体"/>
                <w:szCs w:val="21"/>
                <w:lang w:bidi="ar"/>
              </w:rPr>
              <w:br/>
            </w:r>
            <w:r>
              <w:rPr>
                <w:rFonts w:hint="eastAsia" w:ascii="宋体" w:hAnsi="宋体" w:eastAsia="宋体" w:cs="宋体"/>
                <w:szCs w:val="21"/>
                <w:lang w:bidi="ar"/>
              </w:rPr>
              <w:t xml:space="preserve">14．使用弯曲半径：建议使用弯曲半径&gt;10倍跳线外径；</w:t>
            </w:r>
            <w:r>
              <w:rPr>
                <w:rFonts w:hint="eastAsia" w:ascii="宋体" w:hAnsi="宋体" w:eastAsia="宋体" w:cs="宋体"/>
                <w:szCs w:val="21"/>
                <w:lang w:bidi="ar"/>
              </w:rPr>
              <w:br/>
            </w:r>
            <w:r>
              <w:rPr>
                <w:rFonts w:hint="eastAsia" w:ascii="宋体" w:hAnsi="宋体" w:eastAsia="宋体" w:cs="宋体"/>
                <w:szCs w:val="21"/>
                <w:lang w:bidi="ar"/>
              </w:rPr>
              <w:t xml:space="preserve">15．工作温度：-40～+80℃；</w:t>
            </w:r>
            <w:r>
              <w:rPr>
                <w:rFonts w:hint="eastAsia" w:ascii="宋体" w:hAnsi="宋体" w:eastAsia="宋体" w:cs="宋体"/>
                <w:szCs w:val="21"/>
                <w:lang w:bidi="ar"/>
              </w:rPr>
              <w:br/>
            </w:r>
            <w:r>
              <w:rPr>
                <w:rFonts w:hint="eastAsia" w:ascii="宋体" w:hAnsi="宋体" w:eastAsia="宋体" w:cs="宋体"/>
                <w:szCs w:val="21"/>
                <w:lang w:bidi="ar"/>
              </w:rPr>
              <w:t xml:space="preserve">16．储存温度：-20～+85℃；</w:t>
            </w:r>
            <w:r>
              <w:rPr>
                <w:rFonts w:hint="eastAsia" w:ascii="宋体" w:hAnsi="宋体" w:eastAsia="宋体" w:cs="宋体"/>
                <w:szCs w:val="21"/>
                <w:lang w:bidi="ar"/>
              </w:rPr>
              <w:br/>
            </w:r>
            <w:r>
              <w:rPr>
                <w:rFonts w:hint="eastAsia" w:ascii="宋体" w:hAnsi="宋体" w:eastAsia="宋体" w:cs="宋体"/>
                <w:szCs w:val="21"/>
                <w:lang w:bidi="ar"/>
              </w:rPr>
              <w:t xml:space="preserve">17．储存温度：-20～+85℃。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2012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安防室外防水控制箱（带空开、拖线板）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铁质，烤漆500×600×400（mm）（以实际为准）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网络机柜42U（服务器机柜）</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铁质网格门600mm*1000mm*2055mm</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PDU插座</w:t>
            </w:r>
            <w:r>
              <w:rPr>
                <w:rFonts w:hint="eastAsia" w:ascii="宋体" w:hAnsi="宋体" w:eastAsia="宋体" w:cs="宋体"/>
                <w:b/>
                <w:bCs/>
                <w:szCs w:val="21"/>
                <w:lang w:bidi="ar"/>
              </w:rPr>
              <w:t xml:space="preserve">（3C认证）</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10A 8位三插国标接口</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网络机柜9U</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铁质玻璃门壁挂</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网络机柜42U</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铁质玻璃门600*600*2000，2米带轮.</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LC/PC-LC/PC双芯单模光纤跳线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连接器插针类型：陶瓷氧化锆</w:t>
            </w:r>
            <w:r>
              <w:rPr>
                <w:rFonts w:hint="eastAsia" w:ascii="宋体" w:hAnsi="宋体" w:eastAsia="宋体" w:cs="宋体"/>
                <w:szCs w:val="21"/>
                <w:lang w:bidi="ar"/>
              </w:rPr>
              <w:br/>
            </w:r>
            <w:r>
              <w:rPr>
                <w:rFonts w:hint="eastAsia" w:ascii="宋体" w:hAnsi="宋体" w:eastAsia="宋体" w:cs="宋体"/>
                <w:szCs w:val="21"/>
                <w:lang w:bidi="ar"/>
              </w:rPr>
              <w:t xml:space="preserve">插头材质：高耐冲击性防火阻燃型PC，符合UL94V-0</w:t>
            </w:r>
            <w:r>
              <w:rPr>
                <w:rFonts w:hint="eastAsia" w:ascii="宋体" w:hAnsi="宋体" w:eastAsia="宋体" w:cs="宋体"/>
                <w:szCs w:val="21"/>
                <w:lang w:bidi="ar"/>
              </w:rPr>
              <w:br/>
            </w:r>
            <w:r>
              <w:rPr>
                <w:rFonts w:hint="eastAsia" w:ascii="宋体" w:hAnsi="宋体" w:eastAsia="宋体" w:cs="宋体"/>
                <w:szCs w:val="21"/>
                <w:lang w:bidi="ar"/>
              </w:rPr>
              <w:t xml:space="preserve">插针端面：UPC端面</w:t>
            </w:r>
            <w:r>
              <w:rPr>
                <w:rFonts w:hint="eastAsia" w:ascii="宋体" w:hAnsi="宋体" w:eastAsia="宋体" w:cs="宋体"/>
                <w:szCs w:val="21"/>
                <w:lang w:bidi="ar"/>
              </w:rPr>
              <w:br/>
            </w:r>
            <w:r>
              <w:rPr>
                <w:rFonts w:hint="eastAsia" w:ascii="宋体" w:hAnsi="宋体" w:eastAsia="宋体" w:cs="宋体"/>
                <w:szCs w:val="21"/>
                <w:lang w:bidi="ar"/>
              </w:rPr>
              <w:t xml:space="preserve">品牌化尾套设计，便于用户识别快速原装正品</w:t>
            </w:r>
            <w:r>
              <w:rPr>
                <w:rFonts w:hint="eastAsia" w:ascii="宋体" w:hAnsi="宋体" w:eastAsia="宋体" w:cs="宋体"/>
                <w:szCs w:val="21"/>
                <w:lang w:bidi="ar"/>
              </w:rPr>
              <w:br/>
            </w:r>
            <w:r>
              <w:rPr>
                <w:rFonts w:hint="eastAsia" w:ascii="宋体" w:hAnsi="宋体" w:eastAsia="宋体" w:cs="宋体"/>
                <w:szCs w:val="21"/>
                <w:lang w:bidi="ar"/>
              </w:rPr>
              <w:t xml:space="preserve">连接器插入损耗：≤0.2dB/每接口</w:t>
            </w:r>
            <w:r>
              <w:rPr>
                <w:rFonts w:hint="eastAsia" w:ascii="宋体" w:hAnsi="宋体" w:eastAsia="宋体" w:cs="宋体"/>
                <w:szCs w:val="21"/>
                <w:lang w:bidi="ar"/>
              </w:rPr>
              <w:br/>
            </w:r>
            <w:r>
              <w:rPr>
                <w:rFonts w:hint="eastAsia" w:ascii="宋体" w:hAnsi="宋体" w:eastAsia="宋体" w:cs="宋体"/>
                <w:szCs w:val="21"/>
                <w:lang w:bidi="ar"/>
              </w:rPr>
              <w:t xml:space="preserve">最大插入损耗：≤0.35dB/每接口</w:t>
            </w:r>
            <w:r>
              <w:rPr>
                <w:rFonts w:hint="eastAsia" w:ascii="宋体" w:hAnsi="宋体" w:eastAsia="宋体" w:cs="宋体"/>
                <w:szCs w:val="21"/>
                <w:lang w:bidi="ar"/>
              </w:rPr>
              <w:br/>
            </w:r>
            <w:r>
              <w:rPr>
                <w:rFonts w:hint="eastAsia" w:ascii="宋体" w:hAnsi="宋体" w:eastAsia="宋体" w:cs="宋体"/>
                <w:szCs w:val="21"/>
                <w:lang w:bidi="ar"/>
              </w:rPr>
              <w:t xml:space="preserve">重复性：≤0.1dB</w:t>
            </w:r>
            <w:r>
              <w:rPr>
                <w:rFonts w:hint="eastAsia" w:ascii="宋体" w:hAnsi="宋体" w:eastAsia="宋体" w:cs="宋体"/>
                <w:szCs w:val="21"/>
                <w:lang w:bidi="ar"/>
              </w:rPr>
              <w:br/>
            </w:r>
            <w:r>
              <w:rPr>
                <w:rFonts w:hint="eastAsia" w:ascii="宋体" w:hAnsi="宋体" w:eastAsia="宋体" w:cs="宋体"/>
                <w:szCs w:val="21"/>
                <w:lang w:bidi="ar"/>
              </w:rPr>
              <w:t xml:space="preserve">互换性：≤0.20dB</w:t>
            </w:r>
            <w:r>
              <w:rPr>
                <w:rFonts w:hint="eastAsia" w:ascii="宋体" w:hAnsi="宋体" w:eastAsia="宋体" w:cs="宋体"/>
                <w:szCs w:val="21"/>
                <w:lang w:bidi="ar"/>
              </w:rPr>
              <w:br/>
            </w:r>
            <w:r>
              <w:rPr>
                <w:rFonts w:hint="eastAsia" w:ascii="宋体" w:hAnsi="宋体" w:eastAsia="宋体" w:cs="宋体"/>
                <w:szCs w:val="21"/>
                <w:lang w:bidi="ar"/>
              </w:rPr>
              <w:t xml:space="preserve">回波损耗 PC≥45，UPC ≥ 50dB；</w:t>
            </w:r>
            <w:r>
              <w:rPr>
                <w:rFonts w:hint="eastAsia" w:ascii="宋体" w:hAnsi="宋体" w:eastAsia="宋体" w:cs="宋体"/>
                <w:szCs w:val="21"/>
                <w:lang w:bidi="ar"/>
              </w:rPr>
              <w:br/>
            </w:r>
            <w:r>
              <w:rPr>
                <w:rFonts w:hint="eastAsia" w:ascii="宋体" w:hAnsi="宋体" w:eastAsia="宋体" w:cs="宋体"/>
                <w:szCs w:val="21"/>
                <w:lang w:bidi="ar"/>
              </w:rPr>
              <w:t xml:space="preserve">拔插次数：≥1000次</w:t>
            </w:r>
            <w:r>
              <w:rPr>
                <w:rFonts w:hint="eastAsia" w:ascii="宋体" w:hAnsi="宋体" w:eastAsia="宋体" w:cs="宋体"/>
                <w:szCs w:val="21"/>
                <w:lang w:bidi="ar"/>
              </w:rPr>
              <w:br/>
            </w:r>
            <w:r>
              <w:rPr>
                <w:rFonts w:hint="eastAsia" w:ascii="宋体" w:hAnsi="宋体" w:eastAsia="宋体" w:cs="宋体"/>
                <w:szCs w:val="21"/>
                <w:lang w:bidi="ar"/>
              </w:rPr>
              <w:t xml:space="preserve">线缆外径：2*2.0mm（双芯）</w:t>
            </w:r>
            <w:r>
              <w:rPr>
                <w:rFonts w:hint="eastAsia" w:ascii="宋体" w:hAnsi="宋体" w:eastAsia="宋体" w:cs="宋体"/>
                <w:szCs w:val="21"/>
                <w:lang w:bidi="ar"/>
              </w:rPr>
              <w:br/>
            </w:r>
            <w:r>
              <w:rPr>
                <w:rFonts w:hint="eastAsia" w:ascii="宋体" w:hAnsi="宋体" w:eastAsia="宋体" w:cs="宋体"/>
                <w:szCs w:val="21"/>
                <w:lang w:bidi="ar"/>
              </w:rPr>
              <w:t xml:space="preserve">护套材质：PVC</w:t>
            </w:r>
            <w:r>
              <w:rPr>
                <w:rFonts w:hint="eastAsia" w:ascii="宋体" w:hAnsi="宋体" w:eastAsia="宋体" w:cs="宋体"/>
                <w:szCs w:val="21"/>
                <w:lang w:bidi="ar"/>
              </w:rPr>
              <w:br/>
            </w:r>
            <w:r>
              <w:rPr>
                <w:rFonts w:hint="eastAsia" w:ascii="宋体" w:hAnsi="宋体" w:eastAsia="宋体" w:cs="宋体"/>
                <w:szCs w:val="21"/>
                <w:lang w:bidi="ar"/>
              </w:rPr>
              <w:t xml:space="preserve">护套颜色可选：单模OS2黄色</w:t>
            </w:r>
            <w:r>
              <w:rPr>
                <w:rFonts w:hint="eastAsia" w:ascii="宋体" w:hAnsi="宋体" w:eastAsia="宋体" w:cs="宋体"/>
                <w:szCs w:val="21"/>
                <w:lang w:bidi="ar"/>
              </w:rPr>
              <w:br/>
            </w:r>
            <w:r>
              <w:rPr>
                <w:rFonts w:hint="eastAsia" w:ascii="宋体" w:hAnsi="宋体" w:eastAsia="宋体" w:cs="宋体"/>
                <w:szCs w:val="21"/>
                <w:lang w:bidi="ar"/>
              </w:rPr>
              <w:t xml:space="preserve">工厂预端接并100%测试合格，确保产品质量及传输性能</w:t>
            </w:r>
            <w:r>
              <w:rPr>
                <w:rFonts w:hint="eastAsia" w:ascii="宋体" w:hAnsi="宋体" w:eastAsia="宋体" w:cs="宋体"/>
                <w:szCs w:val="21"/>
                <w:lang w:bidi="ar"/>
              </w:rPr>
              <w:br/>
            </w:r>
            <w:r>
              <w:rPr>
                <w:rFonts w:hint="eastAsia" w:ascii="宋体" w:hAnsi="宋体" w:eastAsia="宋体" w:cs="宋体"/>
                <w:szCs w:val="21"/>
                <w:lang w:bidi="ar"/>
              </w:rPr>
              <w:t xml:space="preserve">使用弯曲半径：建议使用弯曲半径&gt;10倍跳线外径</w:t>
            </w:r>
            <w:r>
              <w:rPr>
                <w:rFonts w:hint="eastAsia" w:ascii="宋体" w:hAnsi="宋体" w:eastAsia="宋体" w:cs="宋体"/>
                <w:szCs w:val="21"/>
                <w:lang w:bidi="ar"/>
              </w:rPr>
              <w:br/>
            </w:r>
            <w:r>
              <w:rPr>
                <w:rFonts w:hint="eastAsia" w:ascii="宋体" w:hAnsi="宋体" w:eastAsia="宋体" w:cs="宋体"/>
                <w:szCs w:val="21"/>
                <w:lang w:bidi="ar"/>
              </w:rPr>
              <w:t xml:space="preserve">工作温度：-40～+80℃</w:t>
            </w:r>
            <w:r>
              <w:rPr>
                <w:rFonts w:hint="eastAsia" w:ascii="宋体" w:hAnsi="宋体" w:eastAsia="宋体" w:cs="宋体"/>
                <w:szCs w:val="21"/>
                <w:lang w:bidi="ar"/>
              </w:rPr>
              <w:br/>
            </w:r>
            <w:r>
              <w:rPr>
                <w:rFonts w:hint="eastAsia" w:ascii="宋体" w:hAnsi="宋体" w:eastAsia="宋体" w:cs="宋体"/>
                <w:szCs w:val="21"/>
                <w:lang w:bidi="ar"/>
              </w:rPr>
              <w:t xml:space="preserve">储存温度：-20～+85℃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488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329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ONU箱</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含4口熔接盘、空开、排插等</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97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ODF光纤配线架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≥30*4芯</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HDMI高清线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10米</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网络跳线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1．水晶头塑料材质：聚碳酸酯（PC）；</w:t>
            </w:r>
            <w:r>
              <w:rPr>
                <w:rFonts w:hint="eastAsia" w:ascii="宋体" w:hAnsi="宋体" w:eastAsia="宋体" w:cs="宋体"/>
                <w:szCs w:val="21"/>
                <w:lang w:bidi="ar"/>
              </w:rPr>
              <w:br/>
            </w:r>
            <w:r>
              <w:rPr>
                <w:rFonts w:hint="eastAsia" w:ascii="宋体" w:hAnsi="宋体" w:eastAsia="宋体" w:cs="宋体"/>
                <w:szCs w:val="21"/>
                <w:lang w:bidi="ar"/>
              </w:rPr>
              <w:t xml:space="preserve">2．跳线接头类型：注塑RJ45端子-注塑RJ45端子；</w:t>
            </w:r>
            <w:r>
              <w:rPr>
                <w:rFonts w:hint="eastAsia" w:ascii="宋体" w:hAnsi="宋体" w:eastAsia="宋体" w:cs="宋体"/>
                <w:szCs w:val="21"/>
                <w:lang w:bidi="ar"/>
              </w:rPr>
              <w:br/>
            </w:r>
            <w:r>
              <w:rPr>
                <w:rFonts w:hint="eastAsia" w:ascii="宋体" w:hAnsi="宋体" w:eastAsia="宋体" w:cs="宋体"/>
                <w:szCs w:val="21"/>
                <w:lang w:bidi="ar"/>
              </w:rPr>
              <w:t xml:space="preserve">3．跳线线缆类型：24AWG对绞芯线 （多股）；</w:t>
            </w:r>
            <w:r>
              <w:rPr>
                <w:rFonts w:hint="eastAsia" w:ascii="宋体" w:hAnsi="宋体" w:eastAsia="宋体" w:cs="宋体"/>
                <w:szCs w:val="21"/>
                <w:lang w:bidi="ar"/>
              </w:rPr>
              <w:br/>
            </w:r>
            <w:r>
              <w:rPr>
                <w:rFonts w:hint="eastAsia" w:ascii="宋体" w:hAnsi="宋体" w:eastAsia="宋体" w:cs="宋体"/>
                <w:szCs w:val="21"/>
                <w:lang w:bidi="ar"/>
              </w:rPr>
              <w:t xml:space="preserve">4．跳线线缆护套材质：PVC；</w:t>
            </w:r>
            <w:r>
              <w:rPr>
                <w:rFonts w:hint="eastAsia" w:ascii="宋体" w:hAnsi="宋体" w:eastAsia="宋体" w:cs="宋体"/>
                <w:szCs w:val="21"/>
                <w:lang w:bidi="ar"/>
              </w:rPr>
              <w:br/>
            </w:r>
            <w:r>
              <w:rPr>
                <w:rFonts w:hint="eastAsia" w:ascii="宋体" w:hAnsi="宋体" w:eastAsia="宋体" w:cs="宋体"/>
                <w:szCs w:val="21"/>
                <w:lang w:bidi="ar"/>
              </w:rPr>
              <w:t xml:space="preserve">5．跳线线缆外径：6.1±0.3mm；</w:t>
            </w:r>
            <w:r>
              <w:rPr>
                <w:rFonts w:hint="eastAsia" w:ascii="宋体" w:hAnsi="宋体" w:eastAsia="宋体" w:cs="宋体"/>
                <w:szCs w:val="21"/>
                <w:lang w:bidi="ar"/>
              </w:rPr>
              <w:br/>
            </w:r>
            <w:r>
              <w:rPr>
                <w:rFonts w:hint="eastAsia" w:ascii="宋体" w:hAnsi="宋体" w:eastAsia="宋体" w:cs="宋体"/>
                <w:szCs w:val="21"/>
                <w:lang w:bidi="ar"/>
              </w:rPr>
              <w:t xml:space="preserve">6．跳线线缆阻抗类型：100±15Ω；</w:t>
            </w:r>
            <w:r>
              <w:rPr>
                <w:rFonts w:hint="eastAsia" w:ascii="宋体" w:hAnsi="宋体" w:eastAsia="宋体" w:cs="宋体"/>
                <w:szCs w:val="21"/>
                <w:lang w:bidi="ar"/>
              </w:rPr>
              <w:br/>
            </w:r>
            <w:r>
              <w:rPr>
                <w:rFonts w:hint="eastAsia" w:ascii="宋体" w:hAnsi="宋体" w:eastAsia="宋体" w:cs="宋体"/>
                <w:szCs w:val="21"/>
                <w:lang w:bidi="ar"/>
              </w:rPr>
              <w:t xml:space="preserve">7．连接方式：RJ45端插接RJ45配线架；</w:t>
            </w:r>
            <w:r>
              <w:rPr>
                <w:rFonts w:hint="eastAsia" w:ascii="宋体" w:hAnsi="宋体" w:eastAsia="宋体" w:cs="宋体"/>
                <w:szCs w:val="21"/>
                <w:lang w:bidi="ar"/>
              </w:rPr>
              <w:br/>
            </w:r>
            <w:r>
              <w:rPr>
                <w:rFonts w:hint="eastAsia" w:ascii="宋体" w:hAnsi="宋体" w:eastAsia="宋体" w:cs="宋体"/>
                <w:szCs w:val="21"/>
                <w:lang w:bidi="ar"/>
              </w:rPr>
              <w:t xml:space="preserve">8．跳线弯曲半径：≥4D(D：跳线外径)；</w:t>
            </w:r>
            <w:r>
              <w:rPr>
                <w:rFonts w:hint="eastAsia" w:ascii="宋体" w:hAnsi="宋体" w:eastAsia="宋体" w:cs="宋体"/>
                <w:szCs w:val="21"/>
                <w:lang w:bidi="ar"/>
              </w:rPr>
              <w:br/>
            </w:r>
            <w:r>
              <w:rPr>
                <w:rFonts w:hint="eastAsia" w:ascii="宋体" w:hAnsi="宋体" w:eastAsia="宋体" w:cs="宋体"/>
                <w:szCs w:val="21"/>
                <w:lang w:bidi="ar"/>
              </w:rPr>
              <w:t xml:space="preserve">9．适用系统：千兆六类非屏蔽系统；</w:t>
            </w:r>
            <w:r>
              <w:rPr>
                <w:rFonts w:hint="eastAsia" w:ascii="宋体" w:hAnsi="宋体" w:eastAsia="宋体" w:cs="宋体"/>
                <w:szCs w:val="21"/>
                <w:lang w:bidi="ar"/>
              </w:rPr>
              <w:br/>
            </w:r>
            <w:r>
              <w:rPr>
                <w:rFonts w:hint="eastAsia" w:ascii="宋体" w:hAnsi="宋体" w:eastAsia="宋体" w:cs="宋体"/>
                <w:szCs w:val="21"/>
                <w:lang w:bidi="ar"/>
              </w:rPr>
              <w:t xml:space="preserve">10．跳线长度：2米；</w:t>
            </w:r>
            <w:r>
              <w:rPr>
                <w:rFonts w:hint="eastAsia" w:ascii="宋体" w:hAnsi="宋体" w:eastAsia="宋体" w:cs="宋体"/>
                <w:szCs w:val="21"/>
                <w:lang w:bidi="ar"/>
              </w:rPr>
              <w:br/>
            </w:r>
            <w:r>
              <w:rPr>
                <w:rFonts w:hint="eastAsia" w:ascii="宋体" w:hAnsi="宋体" w:eastAsia="宋体" w:cs="宋体"/>
                <w:szCs w:val="21"/>
                <w:lang w:bidi="ar"/>
              </w:rPr>
              <w:t xml:space="preserve">11．使用温度：-20～70℃。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934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RJ45转RJ11跳线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1．水晶头塑料材质：聚碳酸酯（PC）；</w:t>
            </w:r>
            <w:r>
              <w:rPr>
                <w:rFonts w:hint="eastAsia" w:ascii="宋体" w:hAnsi="宋体" w:eastAsia="宋体" w:cs="宋体"/>
                <w:szCs w:val="21"/>
                <w:lang w:bidi="ar"/>
              </w:rPr>
              <w:br/>
            </w:r>
            <w:r>
              <w:rPr>
                <w:rFonts w:hint="eastAsia" w:ascii="宋体" w:hAnsi="宋体" w:eastAsia="宋体" w:cs="宋体"/>
                <w:szCs w:val="21"/>
                <w:lang w:bidi="ar"/>
              </w:rPr>
              <w:t xml:space="preserve">2．水晶头刺片采用三叉刺片；</w:t>
            </w:r>
            <w:r>
              <w:rPr>
                <w:rFonts w:hint="eastAsia" w:ascii="宋体" w:hAnsi="宋体" w:eastAsia="宋体" w:cs="宋体"/>
                <w:szCs w:val="21"/>
                <w:lang w:bidi="ar"/>
              </w:rPr>
              <w:br/>
            </w:r>
            <w:r>
              <w:rPr>
                <w:rFonts w:hint="eastAsia" w:ascii="宋体" w:hAnsi="宋体" w:eastAsia="宋体" w:cs="宋体"/>
                <w:szCs w:val="21"/>
                <w:lang w:bidi="ar"/>
              </w:rPr>
              <w:t xml:space="preserve">3．跳线接头类型：1对110端子-RJ45端子；</w:t>
            </w:r>
            <w:r>
              <w:rPr>
                <w:rFonts w:hint="eastAsia" w:ascii="宋体" w:hAnsi="宋体" w:eastAsia="宋体" w:cs="宋体"/>
                <w:szCs w:val="21"/>
                <w:lang w:bidi="ar"/>
              </w:rPr>
              <w:br/>
            </w:r>
            <w:r>
              <w:rPr>
                <w:rFonts w:hint="eastAsia" w:ascii="宋体" w:hAnsi="宋体" w:eastAsia="宋体" w:cs="宋体"/>
                <w:szCs w:val="21"/>
                <w:lang w:bidi="ar"/>
              </w:rPr>
              <w:t xml:space="preserve">4．跳线线缆类型：24AWG对绞芯线（多股）；</w:t>
            </w:r>
            <w:r>
              <w:rPr>
                <w:rFonts w:hint="eastAsia" w:ascii="宋体" w:hAnsi="宋体" w:eastAsia="宋体" w:cs="宋体"/>
                <w:szCs w:val="21"/>
                <w:lang w:bidi="ar"/>
              </w:rPr>
              <w:br/>
            </w:r>
            <w:r>
              <w:rPr>
                <w:rFonts w:hint="eastAsia" w:ascii="宋体" w:hAnsi="宋体" w:eastAsia="宋体" w:cs="宋体"/>
                <w:szCs w:val="21"/>
                <w:lang w:bidi="ar"/>
              </w:rPr>
              <w:t xml:space="preserve">5．跳线线缆护套材质：PVC；</w:t>
            </w:r>
            <w:r>
              <w:rPr>
                <w:rFonts w:hint="eastAsia" w:ascii="宋体" w:hAnsi="宋体" w:eastAsia="宋体" w:cs="宋体"/>
                <w:szCs w:val="21"/>
                <w:lang w:bidi="ar"/>
              </w:rPr>
              <w:br/>
            </w:r>
            <w:r>
              <w:rPr>
                <w:rFonts w:hint="eastAsia" w:ascii="宋体" w:hAnsi="宋体" w:eastAsia="宋体" w:cs="宋体"/>
                <w:szCs w:val="21"/>
                <w:lang w:bidi="ar"/>
              </w:rPr>
              <w:t xml:space="preserve">6．跳线线缆外径：3.0mm；</w:t>
            </w:r>
            <w:r>
              <w:rPr>
                <w:rFonts w:hint="eastAsia" w:ascii="宋体" w:hAnsi="宋体" w:eastAsia="宋体" w:cs="宋体"/>
                <w:szCs w:val="21"/>
                <w:lang w:bidi="ar"/>
              </w:rPr>
              <w:br/>
            </w:r>
            <w:r>
              <w:rPr>
                <w:rFonts w:hint="eastAsia" w:ascii="宋体" w:hAnsi="宋体" w:eastAsia="宋体" w:cs="宋体"/>
                <w:szCs w:val="21"/>
                <w:lang w:bidi="ar"/>
              </w:rPr>
              <w:t xml:space="preserve">7．跳线线缆阻抗类型：100±15Ω；</w:t>
            </w:r>
            <w:r>
              <w:rPr>
                <w:rFonts w:hint="eastAsia" w:ascii="宋体" w:hAnsi="宋体" w:eastAsia="宋体" w:cs="宋体"/>
                <w:szCs w:val="21"/>
                <w:lang w:bidi="ar"/>
              </w:rPr>
              <w:br/>
            </w:r>
            <w:r>
              <w:rPr>
                <w:rFonts w:hint="eastAsia" w:ascii="宋体" w:hAnsi="宋体" w:eastAsia="宋体" w:cs="宋体"/>
                <w:szCs w:val="21"/>
                <w:lang w:bidi="ar"/>
              </w:rPr>
              <w:t xml:space="preserve">8．连接方式：RJ45端插接RJ45配线架，110端插接110跳线架；</w:t>
            </w:r>
            <w:r>
              <w:rPr>
                <w:rFonts w:hint="eastAsia" w:ascii="宋体" w:hAnsi="宋体" w:eastAsia="宋体" w:cs="宋体"/>
                <w:szCs w:val="21"/>
                <w:lang w:bidi="ar"/>
              </w:rPr>
              <w:br/>
            </w:r>
            <w:r>
              <w:rPr>
                <w:rFonts w:hint="eastAsia" w:ascii="宋体" w:hAnsi="宋体" w:eastAsia="宋体" w:cs="宋体"/>
                <w:szCs w:val="21"/>
                <w:lang w:bidi="ar"/>
              </w:rPr>
              <w:t xml:space="preserve">9．跳线弯曲半径：≥4D(D：跳线外径)；</w:t>
            </w:r>
            <w:r>
              <w:rPr>
                <w:rFonts w:hint="eastAsia" w:ascii="宋体" w:hAnsi="宋体" w:eastAsia="宋体" w:cs="宋体"/>
                <w:szCs w:val="21"/>
                <w:lang w:bidi="ar"/>
              </w:rPr>
              <w:br/>
            </w:r>
            <w:r>
              <w:rPr>
                <w:rFonts w:hint="eastAsia" w:ascii="宋体" w:hAnsi="宋体" w:eastAsia="宋体" w:cs="宋体"/>
                <w:szCs w:val="21"/>
                <w:lang w:bidi="ar"/>
              </w:rPr>
              <w:t xml:space="preserve">10．适用信号：两芯模拟电话信号；</w:t>
            </w:r>
            <w:r>
              <w:rPr>
                <w:rFonts w:hint="eastAsia" w:ascii="宋体" w:hAnsi="宋体" w:eastAsia="宋体" w:cs="宋体"/>
                <w:szCs w:val="21"/>
                <w:lang w:bidi="ar"/>
              </w:rPr>
              <w:br/>
            </w:r>
            <w:r>
              <w:rPr>
                <w:rFonts w:hint="eastAsia" w:ascii="宋体" w:hAnsi="宋体" w:eastAsia="宋体" w:cs="宋体"/>
                <w:szCs w:val="21"/>
                <w:lang w:bidi="ar"/>
              </w:rPr>
              <w:t xml:space="preserve">11．使用温度：-20～70℃；</w:t>
            </w:r>
            <w:r>
              <w:rPr>
                <w:rFonts w:hint="eastAsia" w:ascii="宋体" w:hAnsi="宋体" w:eastAsia="宋体" w:cs="宋体"/>
                <w:szCs w:val="21"/>
                <w:lang w:bidi="ar"/>
              </w:rPr>
              <w:br/>
            </w:r>
            <w:r>
              <w:rPr>
                <w:rFonts w:hint="eastAsia" w:ascii="宋体" w:hAnsi="宋体" w:eastAsia="宋体" w:cs="宋体"/>
                <w:szCs w:val="21"/>
                <w:lang w:bidi="ar"/>
              </w:rPr>
              <w:t xml:space="preserve">12．湿度：85%（温度85℃±3℃）。</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25对大对数</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1．护套材质：PVC；</w:t>
            </w:r>
            <w:r>
              <w:rPr>
                <w:rFonts w:hint="eastAsia" w:ascii="宋体" w:hAnsi="宋体" w:eastAsia="宋体" w:cs="宋体"/>
                <w:szCs w:val="21"/>
                <w:lang w:bidi="ar"/>
              </w:rPr>
              <w:br/>
            </w:r>
            <w:r>
              <w:rPr>
                <w:rFonts w:hint="eastAsia" w:ascii="宋体" w:hAnsi="宋体" w:eastAsia="宋体" w:cs="宋体"/>
                <w:szCs w:val="21"/>
                <w:lang w:bidi="ar"/>
              </w:rPr>
              <w:t xml:space="preserve">2．护套颜色：灰色；</w:t>
            </w:r>
            <w:r>
              <w:rPr>
                <w:rFonts w:hint="eastAsia" w:ascii="宋体" w:hAnsi="宋体" w:eastAsia="宋体" w:cs="宋体"/>
                <w:szCs w:val="21"/>
                <w:lang w:bidi="ar"/>
              </w:rPr>
              <w:br/>
            </w:r>
            <w:r>
              <w:rPr>
                <w:rFonts w:hint="eastAsia" w:ascii="宋体" w:hAnsi="宋体" w:eastAsia="宋体" w:cs="宋体"/>
                <w:szCs w:val="21"/>
                <w:lang w:bidi="ar"/>
              </w:rPr>
              <w:t xml:space="preserve">3．电缆外径：12.2±0.2mm；</w:t>
            </w:r>
            <w:r>
              <w:rPr>
                <w:rFonts w:hint="eastAsia" w:ascii="宋体" w:hAnsi="宋体" w:eastAsia="宋体" w:cs="宋体"/>
                <w:szCs w:val="21"/>
                <w:lang w:bidi="ar"/>
              </w:rPr>
              <w:br/>
            </w:r>
            <w:r>
              <w:rPr>
                <w:rFonts w:hint="eastAsia" w:ascii="宋体" w:hAnsi="宋体" w:eastAsia="宋体" w:cs="宋体"/>
                <w:szCs w:val="21"/>
                <w:lang w:bidi="ar"/>
              </w:rPr>
              <w:t xml:space="preserve">4．护套厚度：1±0.05mm；</w:t>
            </w:r>
            <w:r>
              <w:rPr>
                <w:rFonts w:hint="eastAsia" w:ascii="宋体" w:hAnsi="宋体" w:eastAsia="宋体" w:cs="宋体"/>
                <w:szCs w:val="21"/>
                <w:lang w:bidi="ar"/>
              </w:rPr>
              <w:br/>
            </w:r>
            <w:r>
              <w:rPr>
                <w:rFonts w:hint="eastAsia" w:ascii="宋体" w:hAnsi="宋体" w:eastAsia="宋体" w:cs="宋体"/>
                <w:szCs w:val="21"/>
                <w:lang w:bidi="ar"/>
              </w:rPr>
              <w:t xml:space="preserve">5．导体直径：0.5±0.01mm；</w:t>
            </w:r>
            <w:r>
              <w:rPr>
                <w:rFonts w:hint="eastAsia" w:ascii="宋体" w:hAnsi="宋体" w:eastAsia="宋体" w:cs="宋体"/>
                <w:szCs w:val="21"/>
                <w:lang w:bidi="ar"/>
              </w:rPr>
              <w:br/>
            </w:r>
            <w:r>
              <w:rPr>
                <w:rFonts w:hint="eastAsia" w:ascii="宋体" w:hAnsi="宋体" w:eastAsia="宋体" w:cs="宋体"/>
                <w:szCs w:val="21"/>
                <w:lang w:bidi="ar"/>
              </w:rPr>
              <w:t xml:space="preserve">6．导体绝缘外径：0.895±0.005mm；</w:t>
            </w:r>
            <w:r>
              <w:rPr>
                <w:rFonts w:hint="eastAsia" w:ascii="宋体" w:hAnsi="宋体" w:eastAsia="宋体" w:cs="宋体"/>
                <w:szCs w:val="21"/>
                <w:lang w:bidi="ar"/>
              </w:rPr>
              <w:br/>
            </w:r>
            <w:r>
              <w:rPr>
                <w:rFonts w:hint="eastAsia" w:ascii="宋体" w:hAnsi="宋体" w:eastAsia="宋体" w:cs="宋体"/>
                <w:szCs w:val="21"/>
                <w:lang w:bidi="ar"/>
              </w:rPr>
              <w:t xml:space="preserve">7．绝缘材料 HDPE（实心聚烯烃）；</w:t>
            </w:r>
            <w:r>
              <w:rPr>
                <w:rFonts w:hint="eastAsia" w:ascii="宋体" w:hAnsi="宋体" w:eastAsia="宋体" w:cs="宋体"/>
                <w:szCs w:val="21"/>
                <w:lang w:bidi="ar"/>
              </w:rPr>
              <w:br/>
            </w:r>
            <w:r>
              <w:rPr>
                <w:rFonts w:hint="eastAsia" w:ascii="宋体" w:hAnsi="宋体" w:eastAsia="宋体" w:cs="宋体"/>
                <w:szCs w:val="21"/>
                <w:lang w:bidi="ar"/>
              </w:rPr>
              <w:t xml:space="preserve">8．芯数：25对；</w:t>
            </w:r>
            <w:r>
              <w:rPr>
                <w:rFonts w:hint="eastAsia" w:ascii="宋体" w:hAnsi="宋体" w:eastAsia="宋体" w:cs="宋体"/>
                <w:szCs w:val="21"/>
                <w:lang w:bidi="ar"/>
              </w:rPr>
              <w:br/>
            </w:r>
            <w:r>
              <w:rPr>
                <w:rFonts w:hint="eastAsia" w:ascii="宋体" w:hAnsi="宋体" w:eastAsia="宋体" w:cs="宋体"/>
                <w:szCs w:val="21"/>
                <w:lang w:bidi="ar"/>
              </w:rPr>
              <w:t xml:space="preserve">9．单根导体最大电阻≤9.5Ω/100m；</w:t>
            </w:r>
            <w:r>
              <w:rPr>
                <w:rFonts w:hint="eastAsia" w:ascii="宋体" w:hAnsi="宋体" w:eastAsia="宋体" w:cs="宋体"/>
                <w:szCs w:val="21"/>
                <w:lang w:bidi="ar"/>
              </w:rPr>
              <w:br/>
            </w:r>
            <w:r>
              <w:rPr>
                <w:rFonts w:hint="eastAsia" w:ascii="宋体" w:hAnsi="宋体" w:eastAsia="宋体" w:cs="宋体"/>
                <w:szCs w:val="21"/>
                <w:lang w:bidi="ar"/>
              </w:rPr>
              <w:t xml:space="preserve">10．特性阻抗 100±15Ω；</w:t>
            </w:r>
            <w:r>
              <w:rPr>
                <w:rFonts w:hint="eastAsia" w:ascii="宋体" w:hAnsi="宋体" w:eastAsia="宋体" w:cs="宋体"/>
                <w:szCs w:val="21"/>
                <w:lang w:bidi="ar"/>
              </w:rPr>
              <w:br/>
            </w:r>
            <w:r>
              <w:rPr>
                <w:rFonts w:hint="eastAsia" w:ascii="宋体" w:hAnsi="宋体" w:eastAsia="宋体" w:cs="宋体"/>
                <w:szCs w:val="21"/>
                <w:lang w:bidi="ar"/>
              </w:rPr>
              <w:t xml:space="preserve">11．绝缘电阻 ≧5000MΩ/km；</w:t>
            </w:r>
            <w:r>
              <w:rPr>
                <w:rFonts w:hint="eastAsia" w:ascii="宋体" w:hAnsi="宋体" w:eastAsia="宋体" w:cs="宋体"/>
                <w:szCs w:val="21"/>
                <w:lang w:bidi="ar"/>
              </w:rPr>
              <w:br/>
            </w:r>
            <w:r>
              <w:rPr>
                <w:rFonts w:hint="eastAsia" w:ascii="宋体" w:hAnsi="宋体" w:eastAsia="宋体" w:cs="宋体"/>
                <w:szCs w:val="21"/>
                <w:lang w:bidi="ar"/>
              </w:rPr>
              <w:t xml:space="preserve">12．线对直流电阻不平衡 ≤2.5%；</w:t>
            </w:r>
            <w:r>
              <w:rPr>
                <w:rFonts w:hint="eastAsia" w:ascii="宋体" w:hAnsi="宋体" w:eastAsia="宋体" w:cs="宋体"/>
                <w:szCs w:val="21"/>
                <w:lang w:bidi="ar"/>
              </w:rPr>
              <w:br/>
            </w:r>
            <w:r>
              <w:rPr>
                <w:rFonts w:hint="eastAsia" w:ascii="宋体" w:hAnsi="宋体" w:eastAsia="宋体" w:cs="宋体"/>
                <w:szCs w:val="21"/>
                <w:lang w:bidi="ar"/>
              </w:rPr>
              <w:t xml:space="preserve">13．工作电容 ≤5.6nF/100m；</w:t>
            </w:r>
            <w:r>
              <w:rPr>
                <w:rFonts w:hint="eastAsia" w:ascii="宋体" w:hAnsi="宋体" w:eastAsia="宋体" w:cs="宋体"/>
                <w:szCs w:val="21"/>
                <w:lang w:bidi="ar"/>
              </w:rPr>
              <w:br/>
            </w:r>
            <w:r>
              <w:rPr>
                <w:rFonts w:hint="eastAsia" w:ascii="宋体" w:hAnsi="宋体" w:eastAsia="宋体" w:cs="宋体"/>
                <w:szCs w:val="21"/>
                <w:lang w:bidi="ar"/>
              </w:rPr>
              <w:t xml:space="preserve">14．敷设弯曲半径：建议敷设弯曲半径&gt;8倍线缆外径；</w:t>
            </w:r>
            <w:r>
              <w:rPr>
                <w:rFonts w:hint="eastAsia" w:ascii="宋体" w:hAnsi="宋体" w:eastAsia="宋体" w:cs="宋体"/>
                <w:szCs w:val="21"/>
                <w:lang w:bidi="ar"/>
              </w:rPr>
              <w:br/>
            </w:r>
            <w:r>
              <w:rPr>
                <w:rFonts w:hint="eastAsia" w:ascii="宋体" w:hAnsi="宋体" w:eastAsia="宋体" w:cs="宋体"/>
                <w:szCs w:val="21"/>
                <w:lang w:bidi="ar"/>
              </w:rPr>
              <w:t xml:space="preserve">15．敷设拉力：建议敷设时短期拉力&lt;110N；</w:t>
            </w:r>
            <w:r>
              <w:rPr>
                <w:rFonts w:hint="eastAsia" w:ascii="宋体" w:hAnsi="宋体" w:eastAsia="宋体" w:cs="宋体"/>
                <w:szCs w:val="21"/>
                <w:lang w:bidi="ar"/>
              </w:rPr>
              <w:br/>
            </w:r>
            <w:r>
              <w:rPr>
                <w:rFonts w:hint="eastAsia" w:ascii="宋体" w:hAnsi="宋体" w:eastAsia="宋体" w:cs="宋体"/>
                <w:szCs w:val="21"/>
                <w:lang w:bidi="ar"/>
              </w:rPr>
              <w:t xml:space="preserve">16．使用拉力：建议使用时长期拉力&lt;20N；</w:t>
            </w:r>
            <w:r>
              <w:rPr>
                <w:rFonts w:hint="eastAsia" w:ascii="宋体" w:hAnsi="宋体" w:eastAsia="宋体" w:cs="宋体"/>
                <w:szCs w:val="21"/>
                <w:lang w:bidi="ar"/>
              </w:rPr>
              <w:br/>
            </w:r>
            <w:r>
              <w:rPr>
                <w:rFonts w:hint="eastAsia" w:ascii="宋体" w:hAnsi="宋体" w:eastAsia="宋体" w:cs="宋体"/>
                <w:szCs w:val="21"/>
                <w:lang w:bidi="ar"/>
              </w:rPr>
              <w:t xml:space="preserve">17．使用温度 -20℃～+70℃。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24芯室外单模光缆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GYTA-24B1.3</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2400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6芯室外单模光缆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6芯室外单模光缆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9579.64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四芯光缆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室外4芯单模光缆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10000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皮线光缆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电信级皮线光纤蝶形室内单模双芯光纤入户线 2芯2钢丝光缆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3000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339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六类4对非屏蔽网线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1．护套材质：PVC；</w:t>
            </w:r>
            <w:r>
              <w:rPr>
                <w:rFonts w:hint="eastAsia" w:ascii="宋体" w:hAnsi="宋体" w:eastAsia="宋体" w:cs="宋体"/>
                <w:szCs w:val="21"/>
                <w:lang w:bidi="ar"/>
              </w:rPr>
              <w:br/>
            </w:r>
            <w:r>
              <w:rPr>
                <w:rFonts w:hint="eastAsia" w:ascii="宋体" w:hAnsi="宋体" w:eastAsia="宋体" w:cs="宋体"/>
                <w:szCs w:val="21"/>
                <w:lang w:bidi="ar"/>
              </w:rPr>
              <w:t xml:space="preserve">2．护套颜色：灰色；</w:t>
            </w:r>
            <w:r>
              <w:rPr>
                <w:rFonts w:hint="eastAsia" w:ascii="宋体" w:hAnsi="宋体" w:eastAsia="宋体" w:cs="宋体"/>
                <w:szCs w:val="21"/>
                <w:lang w:bidi="ar"/>
              </w:rPr>
              <w:br/>
            </w:r>
            <w:r>
              <w:rPr>
                <w:rFonts w:hint="eastAsia" w:ascii="宋体" w:hAnsi="宋体" w:eastAsia="宋体" w:cs="宋体"/>
                <w:szCs w:val="21"/>
                <w:lang w:bidi="ar"/>
              </w:rPr>
              <w:t xml:space="preserve">3．电缆外径：6.2±0.3mm；</w:t>
            </w:r>
            <w:r>
              <w:rPr>
                <w:rFonts w:hint="eastAsia" w:ascii="宋体" w:hAnsi="宋体" w:eastAsia="宋体" w:cs="宋体"/>
                <w:szCs w:val="21"/>
                <w:lang w:bidi="ar"/>
              </w:rPr>
              <w:br/>
            </w:r>
            <w:r>
              <w:rPr>
                <w:rFonts w:hint="eastAsia" w:ascii="宋体" w:hAnsi="宋体" w:eastAsia="宋体" w:cs="宋体"/>
                <w:szCs w:val="21"/>
                <w:lang w:bidi="ar"/>
              </w:rPr>
              <w:t xml:space="preserve">4．护套厚度：0.55±0.05mm；</w:t>
            </w:r>
            <w:r>
              <w:rPr>
                <w:rFonts w:hint="eastAsia" w:ascii="宋体" w:hAnsi="宋体" w:eastAsia="宋体" w:cs="宋体"/>
                <w:szCs w:val="21"/>
                <w:lang w:bidi="ar"/>
              </w:rPr>
              <w:br/>
            </w:r>
            <w:r>
              <w:rPr>
                <w:rFonts w:hint="eastAsia" w:ascii="宋体" w:hAnsi="宋体" w:eastAsia="宋体" w:cs="宋体"/>
                <w:szCs w:val="21"/>
                <w:lang w:bidi="ar"/>
              </w:rPr>
              <w:t xml:space="preserve">5．导体材质：无氧圆铜；</w:t>
            </w:r>
            <w:r>
              <w:rPr>
                <w:rFonts w:hint="eastAsia" w:ascii="宋体" w:hAnsi="宋体" w:eastAsia="宋体" w:cs="宋体"/>
                <w:szCs w:val="21"/>
                <w:lang w:bidi="ar"/>
              </w:rPr>
              <w:br/>
            </w:r>
            <w:r>
              <w:rPr>
                <w:rFonts w:hint="eastAsia" w:ascii="宋体" w:hAnsi="宋体" w:eastAsia="宋体" w:cs="宋体"/>
                <w:szCs w:val="21"/>
                <w:lang w:bidi="ar"/>
              </w:rPr>
              <w:t xml:space="preserve">6．导体直径：23AWG；</w:t>
            </w:r>
            <w:r>
              <w:rPr>
                <w:rFonts w:hint="eastAsia" w:ascii="宋体" w:hAnsi="宋体" w:eastAsia="宋体" w:cs="宋体"/>
                <w:szCs w:val="21"/>
                <w:lang w:bidi="ar"/>
              </w:rPr>
              <w:br/>
            </w:r>
            <w:r>
              <w:rPr>
                <w:rFonts w:hint="eastAsia" w:ascii="宋体" w:hAnsi="宋体" w:eastAsia="宋体" w:cs="宋体"/>
                <w:szCs w:val="21"/>
                <w:lang w:bidi="ar"/>
              </w:rPr>
              <w:t xml:space="preserve">7．导体绝缘外径：1.04±0.05mm；</w:t>
            </w:r>
            <w:r>
              <w:rPr>
                <w:rFonts w:hint="eastAsia" w:ascii="宋体" w:hAnsi="宋体" w:eastAsia="宋体" w:cs="宋体"/>
                <w:szCs w:val="21"/>
                <w:lang w:bidi="ar"/>
              </w:rPr>
              <w:br/>
            </w:r>
            <w:r>
              <w:rPr>
                <w:rFonts w:hint="eastAsia" w:ascii="宋体" w:hAnsi="宋体" w:eastAsia="宋体" w:cs="宋体"/>
                <w:szCs w:val="21"/>
                <w:lang w:bidi="ar"/>
              </w:rPr>
              <w:t xml:space="preserve">8．绝缘材料 HDPE（实心聚烯烃）；</w:t>
            </w:r>
            <w:r>
              <w:rPr>
                <w:rFonts w:hint="eastAsia" w:ascii="宋体" w:hAnsi="宋体" w:eastAsia="宋体" w:cs="宋体"/>
                <w:szCs w:val="21"/>
                <w:lang w:bidi="ar"/>
              </w:rPr>
              <w:br/>
            </w:r>
            <w:r>
              <w:rPr>
                <w:rFonts w:hint="eastAsia" w:ascii="宋体" w:hAnsi="宋体" w:eastAsia="宋体" w:cs="宋体"/>
                <w:szCs w:val="21"/>
                <w:lang w:bidi="ar"/>
              </w:rPr>
              <w:t xml:space="preserve">9．带撕裂绳；</w:t>
            </w:r>
            <w:r>
              <w:rPr>
                <w:rFonts w:hint="eastAsia" w:ascii="宋体" w:hAnsi="宋体" w:eastAsia="宋体" w:cs="宋体"/>
                <w:szCs w:val="21"/>
                <w:lang w:bidi="ar"/>
              </w:rPr>
              <w:br/>
            </w:r>
            <w:r>
              <w:rPr>
                <w:rFonts w:hint="eastAsia" w:ascii="宋体" w:hAnsi="宋体" w:eastAsia="宋体" w:cs="宋体"/>
                <w:szCs w:val="21"/>
                <w:lang w:bidi="ar"/>
              </w:rPr>
              <w:t xml:space="preserve">10．芯数：4对8芯；</w:t>
            </w:r>
            <w:r>
              <w:rPr>
                <w:rFonts w:hint="eastAsia" w:ascii="宋体" w:hAnsi="宋体" w:eastAsia="宋体" w:cs="宋体"/>
                <w:szCs w:val="21"/>
                <w:lang w:bidi="ar"/>
              </w:rPr>
              <w:br/>
            </w:r>
            <w:r>
              <w:rPr>
                <w:rFonts w:hint="eastAsia" w:ascii="宋体" w:hAnsi="宋体" w:eastAsia="宋体" w:cs="宋体"/>
                <w:szCs w:val="21"/>
                <w:lang w:bidi="ar"/>
              </w:rPr>
              <w:t xml:space="preserve">11．单根导体最大电阻≤7.6Ω/100m；</w:t>
            </w:r>
            <w:r>
              <w:rPr>
                <w:rFonts w:hint="eastAsia" w:ascii="宋体" w:hAnsi="宋体" w:eastAsia="宋体" w:cs="宋体"/>
                <w:szCs w:val="21"/>
                <w:lang w:bidi="ar"/>
              </w:rPr>
              <w:br/>
            </w:r>
            <w:r>
              <w:rPr>
                <w:rFonts w:hint="eastAsia" w:ascii="宋体" w:hAnsi="宋体" w:eastAsia="宋体" w:cs="宋体"/>
                <w:szCs w:val="21"/>
                <w:lang w:bidi="ar"/>
              </w:rPr>
              <w:t xml:space="preserve">12．特性阻抗 100±15Ω；</w:t>
            </w:r>
            <w:r>
              <w:rPr>
                <w:rFonts w:hint="eastAsia" w:ascii="宋体" w:hAnsi="宋体" w:eastAsia="宋体" w:cs="宋体"/>
                <w:szCs w:val="21"/>
                <w:lang w:bidi="ar"/>
              </w:rPr>
              <w:br/>
            </w:r>
            <w:r>
              <w:rPr>
                <w:rFonts w:hint="eastAsia" w:ascii="宋体" w:hAnsi="宋体" w:eastAsia="宋体" w:cs="宋体"/>
                <w:szCs w:val="21"/>
                <w:lang w:bidi="ar"/>
              </w:rPr>
              <w:t xml:space="preserve">13．绝缘电阻 ≧5000MΩ/km；</w:t>
            </w:r>
            <w:r>
              <w:rPr>
                <w:rFonts w:hint="eastAsia" w:ascii="宋体" w:hAnsi="宋体" w:eastAsia="宋体" w:cs="宋体"/>
                <w:szCs w:val="21"/>
                <w:lang w:bidi="ar"/>
              </w:rPr>
              <w:br/>
            </w:r>
            <w:r>
              <w:rPr>
                <w:rFonts w:hint="eastAsia" w:ascii="宋体" w:hAnsi="宋体" w:eastAsia="宋体" w:cs="宋体"/>
                <w:szCs w:val="21"/>
                <w:lang w:bidi="ar"/>
              </w:rPr>
              <w:t xml:space="preserve">14．线对直流电阻不平衡 ≤2.5%；</w:t>
            </w:r>
            <w:r>
              <w:rPr>
                <w:rFonts w:hint="eastAsia" w:ascii="宋体" w:hAnsi="宋体" w:eastAsia="宋体" w:cs="宋体"/>
                <w:szCs w:val="21"/>
                <w:lang w:bidi="ar"/>
              </w:rPr>
              <w:br/>
            </w:r>
            <w:r>
              <w:rPr>
                <w:rFonts w:hint="eastAsia" w:ascii="宋体" w:hAnsi="宋体" w:eastAsia="宋体" w:cs="宋体"/>
                <w:szCs w:val="21"/>
                <w:lang w:bidi="ar"/>
              </w:rPr>
              <w:t xml:space="preserve">15．工作电容 ≤5.6nF/100m；</w:t>
            </w:r>
            <w:r>
              <w:rPr>
                <w:rFonts w:hint="eastAsia" w:ascii="宋体" w:hAnsi="宋体" w:eastAsia="宋体" w:cs="宋体"/>
                <w:szCs w:val="21"/>
                <w:lang w:bidi="ar"/>
              </w:rPr>
              <w:br/>
            </w:r>
            <w:r>
              <w:rPr>
                <w:rFonts w:hint="eastAsia" w:ascii="宋体" w:hAnsi="宋体" w:eastAsia="宋体" w:cs="宋体"/>
                <w:szCs w:val="21"/>
                <w:lang w:bidi="ar"/>
              </w:rPr>
              <w:t xml:space="preserve">16．敷设弯曲半径：建议敷设弯曲半径&gt;8倍线缆外径；</w:t>
            </w:r>
            <w:r>
              <w:rPr>
                <w:rFonts w:hint="eastAsia" w:ascii="宋体" w:hAnsi="宋体" w:eastAsia="宋体" w:cs="宋体"/>
                <w:szCs w:val="21"/>
                <w:lang w:bidi="ar"/>
              </w:rPr>
              <w:br/>
            </w:r>
            <w:r>
              <w:rPr>
                <w:rFonts w:hint="eastAsia" w:ascii="宋体" w:hAnsi="宋体" w:eastAsia="宋体" w:cs="宋体"/>
                <w:szCs w:val="21"/>
                <w:lang w:bidi="ar"/>
              </w:rPr>
              <w:t xml:space="preserve">17．敷设拉力：建议敷设时短期拉力&lt;110N；</w:t>
            </w:r>
            <w:r>
              <w:rPr>
                <w:rFonts w:hint="eastAsia" w:ascii="宋体" w:hAnsi="宋体" w:eastAsia="宋体" w:cs="宋体"/>
                <w:szCs w:val="21"/>
                <w:lang w:bidi="ar"/>
              </w:rPr>
              <w:br/>
            </w:r>
            <w:r>
              <w:rPr>
                <w:rFonts w:hint="eastAsia" w:ascii="宋体" w:hAnsi="宋体" w:eastAsia="宋体" w:cs="宋体"/>
                <w:szCs w:val="21"/>
                <w:lang w:bidi="ar"/>
              </w:rPr>
              <w:t xml:space="preserve">18．使用拉力：建议使用时长期拉力&lt;20N；</w:t>
            </w:r>
            <w:r>
              <w:rPr>
                <w:rFonts w:hint="eastAsia" w:ascii="宋体" w:hAnsi="宋体" w:eastAsia="宋体" w:cs="宋体"/>
                <w:szCs w:val="21"/>
                <w:lang w:bidi="ar"/>
              </w:rPr>
              <w:br/>
            </w:r>
            <w:r>
              <w:rPr>
                <w:rFonts w:hint="eastAsia" w:ascii="宋体" w:hAnsi="宋体" w:eastAsia="宋体" w:cs="宋体"/>
                <w:szCs w:val="21"/>
                <w:lang w:bidi="ar"/>
              </w:rPr>
              <w:t xml:space="preserve">19．使用温度 -20℃～+70℃；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169472.72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电源线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WDZB1-RYY2*1.0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39168.18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信号线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WDZB1-RYY2*1.5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2570.7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信号线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WDZB1-RYY4*0.5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1266.6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信号线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WDZB1-RYY2*0.5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2138.7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防撞柱控制线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WDZB1-RYY6*1.5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450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防撞柱电源线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WDZB1-RYY3*2.5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450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防撞柱控制线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WDZB1-RYY2*1.5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450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读卡器信号线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WDZB1-RYY6*0.5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4218.1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门锁信号线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WDZB1-RYY4*0.5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4236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349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出门按钮信号线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WDZB1-RYY2*0.5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4374.6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门禁电源线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WDZB1-RYY2*1.5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2712.4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通道闸机电源线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WDZB1-RYY3*2.5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电缆</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WDZB1-YJY5*10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电缆</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WDZB1-YJY3*4</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电缆</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WDZB1-YJY3*2.5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7225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电缆</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WDZB1-YJY5*16</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电缆</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WDZB1-YJY3*6</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信号线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WDZB1-RYYP4*1.5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电源线</w:t>
            </w:r>
            <w:r>
              <w:rPr>
                <w:rFonts w:hint="eastAsia" w:ascii="宋体" w:hAnsi="宋体" w:eastAsia="宋体" w:cs="宋体"/>
                <w:b/>
                <w:bCs/>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RVV3*2.5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765.6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359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信号线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（2×0.25mm²）编织</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1270.36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音箱线</w:t>
            </w:r>
            <w:r>
              <w:rPr>
                <w:rFonts w:hint="eastAsia" w:ascii="宋体" w:hAnsi="宋体" w:eastAsia="宋体" w:cs="宋体"/>
                <w:b/>
                <w:bCs/>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RVV2*1.5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3500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音箱线</w:t>
            </w:r>
            <w:r>
              <w:rPr>
                <w:rFonts w:hint="eastAsia" w:ascii="宋体" w:hAnsi="宋体" w:eastAsia="宋体" w:cs="宋体"/>
                <w:b/>
                <w:bCs/>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RVV2*2.5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1780.18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音箱线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金银线2*300支</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165.6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音箱线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金银线2*150支</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音箱线</w:t>
            </w:r>
            <w:r>
              <w:rPr>
                <w:rFonts w:hint="eastAsia" w:ascii="宋体" w:hAnsi="宋体" w:eastAsia="宋体" w:cs="宋体"/>
                <w:b/>
                <w:bCs/>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EVJV2*2.5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604.76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电源线</w:t>
            </w:r>
            <w:r>
              <w:rPr>
                <w:rFonts w:hint="eastAsia" w:ascii="宋体" w:hAnsi="宋体" w:eastAsia="宋体" w:cs="宋体"/>
                <w:b/>
                <w:bCs/>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RVV3*6</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电源线</w:t>
            </w:r>
            <w:r>
              <w:rPr>
                <w:rFonts w:hint="eastAsia" w:ascii="宋体" w:hAnsi="宋体" w:eastAsia="宋体" w:cs="宋体"/>
                <w:b/>
                <w:bCs/>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RVV5*6</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电源线</w:t>
            </w:r>
            <w:r>
              <w:rPr>
                <w:rFonts w:hint="eastAsia" w:ascii="宋体" w:hAnsi="宋体" w:eastAsia="宋体" w:cs="宋体"/>
                <w:b/>
                <w:bCs/>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RVV3*1.5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视频线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HDMI视频线</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369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视频线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SDI视频线</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600</w:t>
            </w:r>
            <w:r/>
          </w:p>
        </w:tc>
      </w:tr>
    </w:tbl>
    <w:p>
      <w:pPr>
        <w:pStyle w:val="869"/>
      </w:pPr>
      <w:r/>
      <w:r/>
    </w:p>
    <w:p>
      <w:pPr>
        <w:numPr>
          <w:ilvl w:val="0"/>
          <w:numId w:val="14"/>
        </w:numPr>
        <w:spacing w:line="480" w:lineRule="exact"/>
        <w:rPr>
          <w:rFonts w:hint="eastAsia" w:ascii="宋体" w:hAnsi="宋体" w:eastAsia="宋体" w:cs="宋体"/>
          <w:b/>
          <w:bCs/>
          <w:sz w:val="24"/>
        </w:rPr>
      </w:pPr>
      <w:r/>
      <w:bookmarkStart w:id="7" w:name="OLE_LINK6"/>
      <w:r>
        <w:rPr>
          <w:rFonts w:hint="eastAsia" w:ascii="宋体" w:hAnsi="宋体" w:eastAsia="宋体" w:cs="宋体"/>
          <w:b/>
          <w:bCs/>
          <w:sz w:val="24"/>
        </w:rPr>
        <w:t xml:space="preserve">核心产品要求：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室内高清筒形摄像机（序号1）为本项目核心产品。提供相同品牌核心产品且通过资格审查、符合性审查的不同投标人参加同一合同项下投标的，按一家投标人计算，评审后得分最高的同品牌投标人获得中标人推荐资格。</w:t>
      </w:r>
      <w:r/>
    </w:p>
    <w:p>
      <w:pPr>
        <w:spacing w:line="480" w:lineRule="exact"/>
        <w:rPr>
          <w:rFonts w:hint="eastAsia" w:ascii="宋体" w:hAnsi="宋体" w:eastAsia="宋体" w:cs="宋体"/>
          <w:b/>
          <w:bCs/>
          <w:sz w:val="24"/>
        </w:rPr>
      </w:pPr>
      <w:r>
        <w:rPr>
          <w:rFonts w:hint="eastAsia" w:ascii="宋体" w:hAnsi="宋体" w:eastAsia="宋体" w:cs="宋体"/>
          <w:b/>
          <w:bCs/>
          <w:sz w:val="24"/>
        </w:rPr>
        <w:t xml:space="preserve">（四）强制节能产品要求：</w:t>
      </w:r>
      <w:r/>
    </w:p>
    <w:p>
      <w:pPr>
        <w:ind w:firstLine="480"/>
        <w:spacing w:line="480" w:lineRule="exact"/>
        <w:rPr>
          <w:rFonts w:hint="eastAsia" w:ascii="宋体" w:hAnsi="宋体" w:eastAsia="宋体" w:cs="宋体"/>
          <w:b/>
          <w:bCs/>
          <w:sz w:val="24"/>
        </w:rPr>
      </w:pPr>
      <w:r>
        <w:rPr>
          <w:rFonts w:hint="eastAsia" w:ascii="宋体" w:hAnsi="宋体" w:eastAsia="宋体" w:cs="宋体"/>
          <w:sz w:val="24"/>
        </w:rPr>
        <w:t xml:space="preserve">43寸拼接显示屏（序号28）、机房精密空调（序号112、113）、观摩显示器（序号241）为强制节能产品，</w:t>
      </w:r>
      <w:r>
        <w:rPr>
          <w:rFonts w:hint="eastAsia" w:ascii="宋体" w:hAnsi="宋体" w:eastAsia="宋体" w:cs="宋体"/>
          <w:b/>
          <w:bCs/>
          <w:sz w:val="24"/>
        </w:rPr>
        <w:t xml:space="preserve">投标人应当选择强制采购产品，并提供由国家确定的认证机构出具的、处于有效期之内的至少二级能效指标的节能产品认证证书，否则视为未实质响应。</w:t>
      </w:r>
      <w:r/>
    </w:p>
    <w:p>
      <w:pPr>
        <w:spacing w:line="480" w:lineRule="exact"/>
        <w:rPr>
          <w:rFonts w:hint="eastAsia" w:ascii="宋体" w:hAnsi="宋体" w:eastAsia="宋体" w:cs="宋体"/>
          <w:b/>
          <w:bCs/>
          <w:sz w:val="24"/>
        </w:rPr>
      </w:pPr>
      <w:r>
        <w:rPr>
          <w:rFonts w:hint="eastAsia" w:ascii="宋体" w:hAnsi="宋体" w:eastAsia="宋体" w:cs="宋体"/>
          <w:b/>
          <w:bCs/>
          <w:sz w:val="24"/>
        </w:rPr>
        <w:t xml:space="preserve">（五）3C认证产品要求：</w:t>
      </w:r>
      <w:r/>
    </w:p>
    <w:p>
      <w:pPr>
        <w:ind w:firstLine="480"/>
        <w:spacing w:line="480" w:lineRule="exact"/>
        <w:rPr>
          <w:rFonts w:hint="eastAsia" w:ascii="宋体" w:hAnsi="宋体" w:eastAsia="宋体" w:cs="宋体"/>
          <w:b/>
          <w:bCs/>
          <w:sz w:val="24"/>
        </w:rPr>
      </w:pPr>
      <w:r/>
      <w:bookmarkStart w:id="8" w:name="OLE_LINK5"/>
      <w:r>
        <w:rPr>
          <w:rFonts w:hint="eastAsia" w:ascii="宋体" w:hAnsi="宋体" w:eastAsia="宋体" w:cs="宋体"/>
          <w:sz w:val="24"/>
        </w:rPr>
        <w:t xml:space="preserve">43寸拼接显示屏（序号28）、86寸教育平板（序号47）、电源（序号15）、电源（序号51）、声光报警器电源（序号65）、一体机电源（序号87）、地插（序号299）、观摩显示器（序号241）、智能配电柜（序号224）、智能配电柜（序号226）、PDU插座（序号325）、电源线（序号358）、音箱线（序号360、361）、电源线（序号365-367）为3C认证产品，</w:t>
      </w:r>
      <w:r>
        <w:rPr>
          <w:rFonts w:hint="eastAsia" w:ascii="宋体" w:hAnsi="宋体" w:eastAsia="宋体" w:cs="宋体"/>
          <w:b/>
          <w:bCs/>
          <w:sz w:val="24"/>
        </w:rPr>
        <w:t xml:space="preserve">投标人需提供上述产品的有效期内的3C认证证书</w:t>
      </w:r>
      <w:r>
        <w:rPr>
          <w:rFonts w:ascii="宋体" w:hAnsi="宋体" w:eastAsia="宋体" w:cs="宋体"/>
          <w:b/>
          <w:bCs/>
          <w:sz w:val="24"/>
        </w:rPr>
        <w:t xml:space="preserve">（其中序号22</w:t>
      </w:r>
      <w:r>
        <w:rPr>
          <w:rFonts w:hint="eastAsia" w:ascii="宋体" w:hAnsi="宋体" w:eastAsia="宋体" w:cs="宋体"/>
          <w:b/>
          <w:bCs/>
          <w:sz w:val="24"/>
        </w:rPr>
        <w:t xml:space="preserve">4</w:t>
      </w:r>
      <w:r>
        <w:rPr>
          <w:rFonts w:ascii="宋体" w:hAnsi="宋体" w:eastAsia="宋体" w:cs="宋体"/>
          <w:b/>
          <w:bCs/>
          <w:sz w:val="24"/>
        </w:rPr>
        <w:t xml:space="preserve">、22</w:t>
      </w:r>
      <w:r>
        <w:rPr>
          <w:rFonts w:hint="eastAsia" w:ascii="宋体" w:hAnsi="宋体" w:eastAsia="宋体" w:cs="宋体"/>
          <w:b/>
          <w:bCs/>
          <w:sz w:val="24"/>
        </w:rPr>
        <w:t xml:space="preserve">6</w:t>
      </w:r>
      <w:r>
        <w:rPr>
          <w:rFonts w:ascii="宋体" w:hAnsi="宋体" w:eastAsia="宋体" w:cs="宋体"/>
          <w:b/>
          <w:bCs/>
          <w:sz w:val="24"/>
        </w:rPr>
        <w:t xml:space="preserve">需提供强制性认证产品符合性自我声明）</w:t>
      </w:r>
      <w:r>
        <w:rPr>
          <w:rFonts w:hint="eastAsia" w:ascii="宋体" w:hAnsi="宋体" w:eastAsia="宋体" w:cs="宋体"/>
          <w:b/>
          <w:bCs/>
          <w:sz w:val="24"/>
        </w:rPr>
        <w:t xml:space="preserve">，否则视为未实质响应。</w:t>
      </w:r>
      <w:bookmarkEnd w:id="8"/>
      <w:r/>
      <w:r/>
    </w:p>
    <w:p>
      <w:pPr>
        <w:spacing w:line="480" w:lineRule="exact"/>
        <w:rPr>
          <w:rFonts w:hint="eastAsia" w:ascii="宋体" w:hAnsi="宋体" w:eastAsia="宋体" w:cs="宋体"/>
          <w:b/>
          <w:bCs/>
          <w:sz w:val="24"/>
        </w:rPr>
      </w:pPr>
      <w:r>
        <w:rPr>
          <w:rFonts w:hint="eastAsia" w:ascii="宋体" w:hAnsi="宋体" w:eastAsia="宋体" w:cs="宋体"/>
          <w:b/>
          <w:bCs/>
          <w:sz w:val="24"/>
        </w:rPr>
        <w:t xml:space="preserve">（六）工业产品生产许可要求：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电源线（序号340）、信号线（序号341-343）、防撞柱控制线（序号344、346）、防撞柱电源线（序号345）、读卡器信号线（序号347）、门锁信号线（序号348）、出门按钮信号线（序号349）、门禁电源线（序号350）、通道闸机电源线缆（序号351）、电缆（序号352-356）、信号线（序号357、359）、电源线（序号358）、音箱线（序号360、361、362、363、364）、电源线（序号365-367）为工业产品生产许可产品，</w:t>
      </w:r>
      <w:r>
        <w:rPr>
          <w:rFonts w:hint="eastAsia" w:ascii="宋体" w:hAnsi="宋体" w:eastAsia="宋体" w:cs="宋体"/>
          <w:b/>
          <w:bCs/>
          <w:sz w:val="24"/>
        </w:rPr>
        <w:t xml:space="preserve">投标人需提供上述产品的有效期内的工业产品生产许可认证证书，否则视为未实质响应。</w:t>
      </w:r>
      <w:r/>
    </w:p>
    <w:p>
      <w:pPr>
        <w:pStyle w:val="869"/>
      </w:pPr>
      <w:r/>
      <w:bookmarkEnd w:id="7"/>
      <w:r/>
      <w:r/>
    </w:p>
    <w:p>
      <w:pPr>
        <w:pStyle w:val="892"/>
        <w:spacing w:line="500" w:lineRule="exact"/>
        <w:rPr>
          <w:rFonts w:hint="eastAsia" w:ascii="宋体" w:hAnsi="宋体" w:cs="宋体"/>
          <w:b/>
          <w:sz w:val="24"/>
        </w:rPr>
      </w:pPr>
      <w:r>
        <w:rPr>
          <w:rFonts w:hint="eastAsia" w:ascii="宋体" w:hAnsi="宋体" w:cs="宋体"/>
          <w:b/>
          <w:bCs/>
          <w:sz w:val="24"/>
        </w:rPr>
        <w:t xml:space="preserve">三、</w:t>
      </w:r>
      <w:r>
        <w:rPr>
          <w:rFonts w:hint="eastAsia" w:ascii="宋体" w:hAnsi="宋体" w:cs="宋体"/>
          <w:b/>
          <w:sz w:val="24"/>
        </w:rPr>
        <w:t xml:space="preserve">一般技术服务要求</w:t>
      </w:r>
      <w:r/>
    </w:p>
    <w:p>
      <w:pPr>
        <w:ind w:firstLine="482"/>
        <w:spacing w:line="500" w:lineRule="exact"/>
        <w:rPr>
          <w:rFonts w:hint="eastAsia" w:ascii="宋体" w:hAnsi="宋体" w:cs="宋体"/>
          <w:sz w:val="24"/>
        </w:rPr>
      </w:pPr>
      <w:r>
        <w:rPr>
          <w:rFonts w:hint="eastAsia" w:ascii="宋体" w:hAnsi="宋体" w:cs="宋体"/>
          <w:sz w:val="24"/>
        </w:rPr>
        <w:t xml:space="preserve">1、为保证项目质量，提供服务设备的稳定运行，投标单位选用产品应至少能满足具备较高的设备成熟度和行业认可程度，且不得低于技术要求，否则直接影响其评标结果。评标小组针对投标单位提供的服务产品情况有权认定其是否实质性响应招标文件要求。</w:t>
      </w:r>
      <w:r/>
    </w:p>
    <w:p>
      <w:pPr>
        <w:ind w:firstLine="482"/>
        <w:spacing w:line="500" w:lineRule="exact"/>
        <w:rPr>
          <w:rFonts w:hint="eastAsia" w:ascii="宋体" w:hAnsi="宋体" w:cs="宋体"/>
          <w:sz w:val="24"/>
        </w:rPr>
      </w:pPr>
      <w:r>
        <w:rPr>
          <w:rFonts w:hint="eastAsia" w:ascii="宋体" w:hAnsi="宋体" w:cs="宋体"/>
          <w:sz w:val="24"/>
        </w:rPr>
        <w:t xml:space="preserve">2、所有设备、附（配）件应具备该类产品的功能要求，无瑕疵和缺陷，质量为合格产品，同时有明确的生产厂商或制造厂商；投标单位明确提供设备的品牌、型号、规格和外形、尺寸、安装、重量及一些必须说明的技术参数，以及使用的材料的清单，同时明确生产厂家、型号规格等，并提供详细的技术参数及性能说明书。</w:t>
      </w:r>
      <w:r/>
    </w:p>
    <w:p>
      <w:pPr>
        <w:spacing w:line="500" w:lineRule="exact"/>
        <w:rPr>
          <w:rFonts w:hint="eastAsia" w:ascii="宋体" w:hAnsi="宋体"/>
          <w:b/>
          <w:sz w:val="24"/>
        </w:rPr>
      </w:pPr>
      <w:r>
        <w:rPr>
          <w:rFonts w:hint="eastAsia" w:ascii="宋体" w:hAnsi="宋体"/>
          <w:b/>
          <w:sz w:val="24"/>
        </w:rPr>
        <w:t xml:space="preserve">四</w:t>
      </w:r>
      <w:r>
        <w:rPr>
          <w:rFonts w:ascii="宋体" w:hAnsi="宋体"/>
          <w:b/>
          <w:sz w:val="24"/>
        </w:rPr>
        <w:t xml:space="preserve">、商务要求：</w:t>
      </w:r>
      <w:r/>
    </w:p>
    <w:p>
      <w:pPr>
        <w:ind w:firstLine="482"/>
        <w:spacing w:line="500" w:lineRule="exact"/>
      </w:pPr>
      <w:r>
        <w:rPr>
          <w:rFonts w:ascii="宋体" w:hAnsi="宋体"/>
          <w:b/>
          <w:sz w:val="24"/>
        </w:rPr>
        <w:t xml:space="preserve">（一）项目工期：</w:t>
      </w:r>
      <w:r>
        <w:rPr>
          <w:rFonts w:hint="eastAsia" w:ascii="宋体" w:hAnsi="宋体" w:cs="宋体"/>
          <w:sz w:val="24"/>
        </w:rPr>
        <w:t xml:space="preserve">自签订合同后配合项目现场装修进度，120天内完成安装调试，具体时间以采购单位要求为准</w:t>
      </w:r>
      <w:r>
        <w:rPr>
          <w:rFonts w:hint="eastAsia" w:ascii="宋体" w:hAnsi="宋体"/>
          <w:sz w:val="24"/>
        </w:rPr>
        <w:t xml:space="preserve">。</w:t>
      </w:r>
      <w:r/>
    </w:p>
    <w:p>
      <w:pPr>
        <w:ind w:firstLine="482"/>
        <w:spacing w:line="500" w:lineRule="exact"/>
        <w:rPr>
          <w:rFonts w:hint="eastAsia" w:ascii="宋体" w:hAnsi="宋体"/>
          <w:b/>
          <w:sz w:val="24"/>
        </w:rPr>
      </w:pPr>
      <w:r/>
      <w:bookmarkStart w:id="9" w:name="_Hlk188115342"/>
      <w:r>
        <w:rPr>
          <w:rFonts w:hint="eastAsia" w:ascii="宋体" w:hAnsi="宋体"/>
          <w:b/>
          <w:sz w:val="24"/>
        </w:rPr>
        <w:t xml:space="preserve">（二）服务地点：</w:t>
      </w:r>
      <w:r>
        <w:rPr>
          <w:rFonts w:hint="eastAsia" w:ascii="宋体" w:hAnsi="宋体" w:cs="宋体"/>
          <w:sz w:val="24"/>
        </w:rPr>
        <w:t xml:space="preserve">太仓市横沥路南，黄家湾路东，发达路西。</w:t>
      </w:r>
      <w:r/>
    </w:p>
    <w:p>
      <w:pPr>
        <w:ind w:firstLine="482"/>
        <w:spacing w:line="500" w:lineRule="exact"/>
        <w:rPr>
          <w:rFonts w:hint="eastAsia" w:ascii="宋体" w:hAnsi="宋体"/>
          <w:b/>
          <w:sz w:val="24"/>
        </w:rPr>
      </w:pPr>
      <w:r>
        <w:rPr>
          <w:rFonts w:ascii="宋体" w:hAnsi="宋体"/>
          <w:b/>
          <w:sz w:val="24"/>
        </w:rPr>
        <w:t xml:space="preserve">（三）项目具体实施要求：</w:t>
      </w:r>
      <w:bookmarkEnd w:id="9"/>
      <w:r/>
      <w:r/>
    </w:p>
    <w:p>
      <w:pPr>
        <w:ind w:firstLine="482"/>
        <w:jc w:val="left"/>
        <w:spacing w:line="500" w:lineRule="exact"/>
        <w:widowControl/>
        <w:rPr>
          <w:rFonts w:ascii="宋体" w:hAnsi="宋体" w:eastAsia="Arial" w:cs="MS Gothic"/>
          <w:b/>
          <w:sz w:val="24"/>
          <w:szCs w:val="22"/>
        </w:rPr>
      </w:pPr>
      <w:r>
        <w:rPr>
          <w:rFonts w:hint="eastAsia" w:ascii="宋体" w:hAnsi="宋体" w:eastAsia="Arial" w:cs="MS Gothic"/>
          <w:b/>
          <w:sz w:val="24"/>
          <w:szCs w:val="22"/>
          <w:lang w:bidi="ar"/>
        </w:rPr>
        <w:t xml:space="preserve">1</w:t>
      </w:r>
      <w:r>
        <w:rPr>
          <w:rFonts w:ascii="宋体" w:hAnsi="宋体" w:eastAsia="Arial" w:cs="MS Gothic"/>
          <w:b/>
          <w:sz w:val="24"/>
          <w:szCs w:val="22"/>
          <w:lang w:bidi="ar"/>
        </w:rPr>
        <w:t xml:space="preserve">、总体技术方案</w:t>
      </w:r>
      <w:r/>
    </w:p>
    <w:p>
      <w:pPr>
        <w:ind w:firstLine="480"/>
        <w:jc w:val="left"/>
        <w:spacing w:line="500" w:lineRule="exact"/>
        <w:widowControl/>
        <w:rPr>
          <w:rFonts w:ascii="宋体" w:hAnsi="宋体" w:eastAsia="Arial" w:cs="MS Gothic"/>
          <w:sz w:val="24"/>
          <w:szCs w:val="22"/>
        </w:rPr>
      </w:pPr>
      <w:r>
        <w:rPr>
          <w:rFonts w:ascii="宋体" w:hAnsi="宋体" w:eastAsia="Arial" w:cs="微软雅黑"/>
          <w:sz w:val="24"/>
          <w:szCs w:val="22"/>
          <w:lang w:bidi="ar"/>
        </w:rPr>
        <w:t xml:space="preserve">①项目需求理解：针对项目与招标内容提供明确的需求理解。</w:t>
      </w:r>
      <w:r>
        <w:rPr>
          <w:rFonts w:hint="eastAsia" w:ascii="宋体" w:hAnsi="宋体" w:eastAsia="Arial" w:cs="Arial"/>
          <w:sz w:val="24"/>
          <w:szCs w:val="22"/>
          <w:lang w:bidi="ar"/>
        </w:rPr>
        <w:t xml:space="preserve"> </w:t>
      </w:r>
      <w:r>
        <w:rPr>
          <w:rFonts w:ascii="宋体" w:hAnsi="宋体" w:eastAsia="Arial" w:cs="微软雅黑"/>
          <w:sz w:val="24"/>
          <w:szCs w:val="22"/>
          <w:lang w:bidi="ar"/>
        </w:rPr>
        <w:t xml:space="preserve">②设计方案：提供系统整体设计方案，包括设计思路、架构等。③方案重点等内容：对项目方案理解充分，明确整个方案的重点难点。</w:t>
      </w:r>
      <w:r/>
    </w:p>
    <w:p>
      <w:pPr>
        <w:ind w:firstLine="482"/>
        <w:jc w:val="left"/>
        <w:spacing w:line="500" w:lineRule="exact"/>
        <w:widowControl/>
        <w:rPr>
          <w:rFonts w:ascii="宋体" w:hAnsi="宋体" w:eastAsia="Arial" w:cs="MS Gothic"/>
          <w:b/>
          <w:sz w:val="24"/>
          <w:szCs w:val="22"/>
        </w:rPr>
      </w:pPr>
      <w:r>
        <w:rPr>
          <w:rFonts w:hint="eastAsia" w:ascii="宋体" w:hAnsi="宋体" w:eastAsia="Arial" w:cs="MS Gothic"/>
          <w:b/>
          <w:sz w:val="24"/>
          <w:szCs w:val="22"/>
          <w:lang w:bidi="ar"/>
        </w:rPr>
        <w:t xml:space="preserve">2</w:t>
      </w:r>
      <w:r>
        <w:rPr>
          <w:rFonts w:ascii="宋体" w:hAnsi="宋体" w:eastAsia="Arial" w:cs="MS Gothic"/>
          <w:b/>
          <w:sz w:val="24"/>
          <w:szCs w:val="22"/>
          <w:lang w:bidi="ar"/>
        </w:rPr>
        <w:t xml:space="preserve">、</w:t>
      </w:r>
      <w:r>
        <w:rPr>
          <w:rFonts w:ascii="宋体" w:hAnsi="宋体" w:eastAsia="Arial" w:cs="微软雅黑"/>
          <w:b/>
          <w:sz w:val="24"/>
          <w:szCs w:val="22"/>
          <w:lang w:bidi="ar"/>
        </w:rPr>
        <w:t xml:space="preserve">项目实施方案及进度保障措施</w:t>
      </w:r>
      <w:r/>
    </w:p>
    <w:p>
      <w:pPr>
        <w:ind w:firstLine="480"/>
        <w:jc w:val="left"/>
        <w:spacing w:line="500" w:lineRule="exact"/>
        <w:widowControl/>
        <w:rPr>
          <w:rFonts w:ascii="宋体" w:hAnsi="宋体" w:eastAsia="Arial" w:cs="MS Gothic"/>
          <w:sz w:val="24"/>
          <w:szCs w:val="22"/>
        </w:rPr>
      </w:pPr>
      <w:r>
        <w:rPr>
          <w:rFonts w:ascii="宋体" w:hAnsi="宋体" w:eastAsia="Arial" w:cs="微软雅黑"/>
          <w:sz w:val="24"/>
          <w:szCs w:val="22"/>
          <w:lang w:bidi="ar"/>
        </w:rPr>
        <w:t xml:space="preserve">①实施步骤及进度安排：需要提供详细的实施步骤包括进度安排、施工准备、施工工序等。②安全文明措施：为保证项目实施安全，提供安全管理目标、制度、措施和文明施工组织方案。</w:t>
      </w:r>
      <w:r>
        <w:rPr>
          <w:rFonts w:hint="eastAsia" w:ascii="宋体" w:hAnsi="宋体" w:eastAsia="Arial" w:cs="Arial"/>
          <w:sz w:val="24"/>
          <w:szCs w:val="22"/>
          <w:lang w:bidi="ar"/>
        </w:rPr>
        <w:t xml:space="preserve"> </w:t>
      </w:r>
      <w:r>
        <w:rPr>
          <w:rFonts w:ascii="宋体" w:hAnsi="宋体" w:eastAsia="Arial" w:cs="微软雅黑"/>
          <w:sz w:val="24"/>
          <w:szCs w:val="22"/>
          <w:lang w:bidi="ar"/>
        </w:rPr>
        <w:t xml:space="preserve">③维护安装调试内容：提供到货进场、施工安装、系统调试等方案。</w:t>
      </w:r>
      <w:r/>
    </w:p>
    <w:p>
      <w:pPr>
        <w:ind w:firstLine="482"/>
        <w:jc w:val="left"/>
        <w:spacing w:line="500" w:lineRule="exact"/>
        <w:widowControl/>
        <w:rPr>
          <w:rFonts w:ascii="宋体" w:hAnsi="宋体" w:eastAsia="Arial" w:cs="Arial"/>
          <w:b/>
          <w:sz w:val="24"/>
          <w:szCs w:val="22"/>
        </w:rPr>
      </w:pPr>
      <w:r>
        <w:rPr>
          <w:rFonts w:hint="eastAsia" w:ascii="宋体" w:hAnsi="宋体" w:eastAsia="Arial" w:cs="Arial"/>
          <w:b/>
          <w:sz w:val="24"/>
          <w:szCs w:val="22"/>
          <w:lang w:bidi="ar"/>
        </w:rPr>
        <w:t xml:space="preserve">3</w:t>
      </w:r>
      <w:r>
        <w:rPr>
          <w:rFonts w:ascii="宋体" w:hAnsi="宋体" w:eastAsia="Arial" w:cs="微软雅黑"/>
          <w:b/>
          <w:sz w:val="24"/>
          <w:szCs w:val="22"/>
          <w:lang w:bidi="ar"/>
        </w:rPr>
        <w:t xml:space="preserve">、质量保证措施及承诺</w:t>
      </w:r>
      <w:r/>
    </w:p>
    <w:p>
      <w:pPr>
        <w:ind w:firstLine="480"/>
        <w:jc w:val="left"/>
        <w:spacing w:line="500" w:lineRule="exact"/>
        <w:widowControl/>
        <w:rPr>
          <w:rFonts w:ascii="宋体" w:hAnsi="宋体" w:eastAsia="Arial" w:cs="Arial"/>
          <w:sz w:val="24"/>
          <w:szCs w:val="22"/>
        </w:rPr>
      </w:pPr>
      <w:r>
        <w:rPr>
          <w:rFonts w:ascii="宋体" w:hAnsi="宋体" w:eastAsia="Arial" w:cs="微软雅黑"/>
          <w:sz w:val="24"/>
          <w:szCs w:val="22"/>
          <w:lang w:bidi="ar"/>
        </w:rPr>
        <w:t xml:space="preserve">①对质量的控制及评定：针对项目实施质量提供施工质量评定目标、施工质量保证体系。②质量保证措施：提供施工管理、人力管理、组织管理等质量保证措施。③质量保证的承诺内容：针对项目实施提供质量保证承诺，包括所提供服务货物、服务期、售后服务等承诺。</w:t>
      </w:r>
      <w:r/>
    </w:p>
    <w:p>
      <w:pPr>
        <w:ind w:firstLine="482"/>
        <w:jc w:val="left"/>
        <w:spacing w:line="500" w:lineRule="exact"/>
        <w:widowControl/>
        <w:rPr>
          <w:rFonts w:ascii="宋体" w:hAnsi="宋体" w:eastAsia="Arial" w:cs="Arial"/>
          <w:b/>
          <w:sz w:val="24"/>
          <w:szCs w:val="22"/>
        </w:rPr>
      </w:pPr>
      <w:r>
        <w:rPr>
          <w:rFonts w:hint="eastAsia" w:ascii="宋体" w:hAnsi="宋体" w:eastAsia="Arial" w:cs="Arial"/>
          <w:b/>
          <w:sz w:val="24"/>
          <w:szCs w:val="22"/>
          <w:lang w:bidi="ar"/>
        </w:rPr>
        <w:t xml:space="preserve">4</w:t>
      </w:r>
      <w:r>
        <w:rPr>
          <w:rFonts w:ascii="宋体" w:hAnsi="宋体" w:eastAsia="Arial" w:cs="微软雅黑"/>
          <w:b/>
          <w:sz w:val="24"/>
          <w:szCs w:val="22"/>
          <w:lang w:bidi="ar"/>
        </w:rPr>
        <w:t xml:space="preserve">、售后服务方案</w:t>
      </w:r>
      <w:r/>
    </w:p>
    <w:p>
      <w:pPr>
        <w:ind w:firstLine="480"/>
        <w:jc w:val="left"/>
        <w:spacing w:line="500" w:lineRule="exact"/>
        <w:widowControl/>
        <w:rPr>
          <w:rFonts w:ascii="宋体" w:hAnsi="宋体" w:eastAsia="Arial" w:cs="Arial"/>
          <w:sz w:val="24"/>
          <w:szCs w:val="22"/>
        </w:rPr>
      </w:pPr>
      <w:r>
        <w:rPr>
          <w:rFonts w:ascii="宋体" w:hAnsi="宋体" w:eastAsia="Arial" w:cs="微软雅黑"/>
          <w:sz w:val="24"/>
          <w:szCs w:val="22"/>
          <w:lang w:bidi="ar"/>
        </w:rPr>
        <w:t xml:space="preserve">①快速响应机制：项目实施完成后进入售后服务阶段，为保证售后服务及时响应，提供投标人快速响应机制。②系统保障方案：为保证系统持续运行正常，提供系统保障方案包括熟悉现场、隐患排查、实施保障等方案。</w:t>
      </w:r>
      <w:r>
        <w:rPr>
          <w:rFonts w:hint="eastAsia" w:ascii="宋体" w:hAnsi="宋体" w:eastAsia="Arial" w:cs="Arial"/>
          <w:sz w:val="24"/>
          <w:szCs w:val="22"/>
          <w:lang w:bidi="ar"/>
        </w:rPr>
        <w:t xml:space="preserve"> </w:t>
      </w:r>
      <w:r>
        <w:rPr>
          <w:rFonts w:ascii="宋体" w:hAnsi="宋体" w:eastAsia="Arial" w:cs="微软雅黑"/>
          <w:sz w:val="24"/>
          <w:szCs w:val="22"/>
          <w:lang w:bidi="ar"/>
        </w:rPr>
        <w:t xml:space="preserve">③质保期内的服务方案：提供详细的技术服务、售后服务、售后服务机构等方案。④服务应急措施等内容：需明确服务应急措施，包括应急人员、网络应急保障、应急保障等。</w:t>
      </w:r>
      <w:r/>
    </w:p>
    <w:p>
      <w:pPr>
        <w:ind w:firstLine="492"/>
        <w:spacing w:line="500" w:lineRule="exact"/>
        <w:rPr>
          <w:rFonts w:hint="eastAsia" w:ascii="宋体" w:hAnsi="宋体"/>
          <w:b/>
          <w:sz w:val="24"/>
        </w:rPr>
      </w:pPr>
      <w:r>
        <w:rPr>
          <w:rFonts w:ascii="宋体" w:hAnsi="宋体"/>
          <w:b/>
          <w:sz w:val="24"/>
        </w:rPr>
        <w:t xml:space="preserve">（四）项目质量保证及措施：</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Cs/>
          <w:sz w:val="24"/>
          <w:szCs w:val="22"/>
          <w:lang w:bidi="ar"/>
        </w:rPr>
        <w:t xml:space="preserve">1</w:t>
      </w:r>
      <w:r>
        <w:rPr>
          <w:rFonts w:ascii="宋体" w:hAnsi="宋体" w:eastAsia="Arial" w:cs="微软雅黑"/>
          <w:bCs/>
          <w:sz w:val="24"/>
          <w:szCs w:val="22"/>
          <w:lang w:bidi="ar"/>
        </w:rPr>
        <w:t xml:space="preserve">、</w:t>
      </w:r>
      <w:r>
        <w:rPr>
          <w:rFonts w:hint="eastAsia" w:ascii="宋体" w:hAnsi="宋体" w:eastAsia="Arial" w:cs="微软雅黑"/>
          <w:sz w:val="24"/>
          <w:szCs w:val="22"/>
          <w:lang w:bidi="ar"/>
        </w:rPr>
        <w:t xml:space="preserve">安全施工措施及管理：中标单位须严格遵守施工现场安全规范，制定详细的安全施工方案，确保在施工过程中有效控制噪声、粉尘及其他施工干扰。所有施工人员须持证上岗，并在现场配备安全防护用品；施工区域须设置安全隔离和警示标志，防止无关人员进入施工区域；施工期间应保持现场整洁，及时清理废弃物，避免影响项目进度和安全。</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Cs/>
          <w:sz w:val="24"/>
          <w:szCs w:val="22"/>
          <w:lang w:bidi="ar"/>
        </w:rPr>
        <w:t xml:space="preserve">2</w:t>
      </w:r>
      <w:r>
        <w:rPr>
          <w:rFonts w:ascii="宋体" w:hAnsi="宋体" w:eastAsia="Arial" w:cs="微软雅黑"/>
          <w:bCs/>
          <w:sz w:val="24"/>
          <w:szCs w:val="22"/>
          <w:lang w:bidi="ar"/>
        </w:rPr>
        <w:t xml:space="preserve">、</w:t>
      </w:r>
      <w:r>
        <w:rPr>
          <w:rFonts w:hint="eastAsia" w:ascii="宋体" w:hAnsi="宋体" w:eastAsia="Arial" w:cs="微软雅黑"/>
          <w:bCs/>
          <w:sz w:val="24"/>
          <w:szCs w:val="22"/>
          <w:lang w:bidi="ar"/>
        </w:rPr>
        <w:t xml:space="preserve">质</w:t>
      </w:r>
      <w:r>
        <w:rPr>
          <w:rFonts w:hint="eastAsia" w:ascii="宋体" w:hAnsi="宋体" w:eastAsia="Arial" w:cs="微软雅黑"/>
          <w:sz w:val="24"/>
          <w:szCs w:val="22"/>
          <w:lang w:bidi="ar"/>
        </w:rPr>
        <w:t xml:space="preserve">量控制计划：中标单位须制定针对本项目的全过程质量控制计划，从设备采购、运输、进场、安装到调试验收各环节实施严格管控。进场设备须进行逐批验收，确保符合国家标准和招标技术要求。安装施工过程中设置质量检查点，发现问题立即整改并复检，确保每个环节的施工质量均符合规范。</w:t>
      </w:r>
      <w:r/>
    </w:p>
    <w:p>
      <w:pPr>
        <w:ind w:firstLine="482"/>
        <w:spacing w:line="500" w:lineRule="exact"/>
        <w:rPr>
          <w:b/>
        </w:rPr>
      </w:pPr>
      <w:r>
        <w:rPr>
          <w:rFonts w:hint="eastAsia" w:ascii="宋体" w:hAnsi="宋体"/>
          <w:b/>
          <w:sz w:val="24"/>
        </w:rPr>
        <w:t xml:space="preserve">（五）</w:t>
      </w:r>
      <w:bookmarkStart w:id="10" w:name="OLE_LINK1"/>
      <w:r>
        <w:rPr>
          <w:rFonts w:hint="eastAsia" w:ascii="宋体" w:hAnsi="宋体"/>
          <w:b/>
          <w:sz w:val="24"/>
        </w:rPr>
        <w:t xml:space="preserve">售后服务要求</w:t>
      </w:r>
      <w:bookmarkEnd w:id="10"/>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Cs/>
          <w:sz w:val="24"/>
          <w:szCs w:val="22"/>
          <w:lang w:bidi="ar"/>
        </w:rPr>
        <w:t xml:space="preserve">1</w:t>
      </w:r>
      <w:r>
        <w:rPr>
          <w:rFonts w:ascii="宋体" w:hAnsi="宋体" w:eastAsia="Arial" w:cs="微软雅黑"/>
          <w:bCs/>
          <w:sz w:val="24"/>
          <w:szCs w:val="22"/>
          <w:lang w:bidi="ar"/>
        </w:rPr>
        <w:t xml:space="preserve">、</w:t>
      </w:r>
      <w:r>
        <w:rPr>
          <w:rFonts w:hint="eastAsia" w:ascii="宋体" w:hAnsi="宋体" w:eastAsia="Arial" w:cs="微软雅黑"/>
          <w:sz w:val="24"/>
          <w:szCs w:val="22"/>
          <w:lang w:bidi="ar"/>
        </w:rPr>
        <w:t xml:space="preserve">快速响应机制：本项目质保贰年。</w:t>
      </w:r>
      <w:r>
        <w:rPr>
          <w:rFonts w:hint="eastAsia" w:ascii="宋体" w:hAnsi="宋体" w:eastAsia="Arial" w:cs="微软雅黑"/>
          <w:sz w:val="24"/>
          <w:szCs w:val="22"/>
          <w:lang w:val="zh-TW" w:eastAsia="zh-TW" w:bidi="ar"/>
        </w:rPr>
        <w:t xml:space="preserve">在质量保证期内，</w:t>
      </w:r>
      <w:r>
        <w:rPr>
          <w:rFonts w:hint="eastAsia" w:ascii="宋体" w:hAnsi="宋体" w:eastAsia="Arial" w:cs="微软雅黑"/>
          <w:sz w:val="24"/>
          <w:szCs w:val="22"/>
          <w:lang w:bidi="ar"/>
        </w:rPr>
        <w:t xml:space="preserve">投标</w:t>
      </w:r>
      <w:r>
        <w:rPr>
          <w:rFonts w:hint="eastAsia" w:ascii="宋体" w:hAnsi="宋体" w:eastAsia="Arial" w:cs="微软雅黑"/>
          <w:sz w:val="24"/>
          <w:szCs w:val="22"/>
          <w:lang w:val="zh-TW" w:eastAsia="zh-TW" w:bidi="ar"/>
        </w:rPr>
        <w:t xml:space="preserve">单位应无偿提供系统</w:t>
      </w:r>
      <w:r>
        <w:rPr>
          <w:rFonts w:hint="eastAsia" w:ascii="宋体" w:hAnsi="宋体" w:eastAsia="Arial" w:cs="微软雅黑"/>
          <w:sz w:val="24"/>
          <w:szCs w:val="22"/>
          <w:lang w:bidi="ar"/>
        </w:rPr>
        <w:t xml:space="preserve">质保服务</w:t>
      </w:r>
      <w:r>
        <w:rPr>
          <w:rFonts w:hint="eastAsia" w:ascii="宋体" w:hAnsi="宋体" w:eastAsia="Arial" w:cs="微软雅黑"/>
          <w:sz w:val="24"/>
          <w:szCs w:val="22"/>
          <w:lang w:val="zh-TW" w:eastAsia="zh-TW" w:bidi="ar"/>
        </w:rPr>
        <w:t xml:space="preserve">。在</w:t>
      </w:r>
      <w:r>
        <w:rPr>
          <w:rFonts w:hint="eastAsia" w:ascii="宋体" w:hAnsi="宋体" w:eastAsia="Arial" w:cs="微软雅黑"/>
          <w:sz w:val="24"/>
          <w:szCs w:val="22"/>
          <w:lang w:bidi="ar"/>
        </w:rPr>
        <w:t xml:space="preserve">质保</w:t>
      </w:r>
      <w:r>
        <w:rPr>
          <w:rFonts w:hint="eastAsia" w:ascii="宋体" w:hAnsi="宋体" w:eastAsia="Arial" w:cs="微软雅黑"/>
          <w:sz w:val="24"/>
          <w:szCs w:val="22"/>
          <w:lang w:val="zh-TW" w:eastAsia="zh-TW" w:bidi="ar"/>
        </w:rPr>
        <w:t xml:space="preserve">期内要求</w:t>
      </w:r>
      <w:r>
        <w:rPr>
          <w:rFonts w:hint="eastAsia" w:ascii="宋体" w:hAnsi="宋体" w:eastAsia="Arial" w:cs="微软雅黑"/>
          <w:sz w:val="24"/>
          <w:szCs w:val="22"/>
          <w:lang w:bidi="ar"/>
        </w:rPr>
        <w:t xml:space="preserve">投标</w:t>
      </w:r>
      <w:r>
        <w:rPr>
          <w:rFonts w:hint="eastAsia" w:ascii="宋体" w:hAnsi="宋体" w:eastAsia="Arial" w:cs="微软雅黑"/>
          <w:sz w:val="24"/>
          <w:szCs w:val="22"/>
          <w:lang w:val="zh-TW" w:eastAsia="zh-TW" w:bidi="ar"/>
        </w:rPr>
        <w:t xml:space="preserve">单位提供7×24 小时不间断的技术支持响应，在采购方提出服务要求后，</w:t>
      </w:r>
      <w:r>
        <w:rPr>
          <w:rFonts w:hint="eastAsia" w:ascii="宋体" w:hAnsi="宋体" w:eastAsia="Arial" w:cs="微软雅黑"/>
          <w:sz w:val="24"/>
          <w:szCs w:val="22"/>
          <w:lang w:bidi="ar"/>
        </w:rPr>
        <w:t xml:space="preserve">投标</w:t>
      </w:r>
      <w:r>
        <w:rPr>
          <w:rFonts w:hint="eastAsia" w:ascii="宋体" w:hAnsi="宋体" w:eastAsia="Arial" w:cs="微软雅黑"/>
          <w:sz w:val="24"/>
          <w:szCs w:val="22"/>
          <w:lang w:val="zh-TW" w:eastAsia="zh-TW" w:bidi="ar"/>
        </w:rPr>
        <w:t xml:space="preserve">方应</w:t>
      </w:r>
      <w:r>
        <w:rPr>
          <w:rFonts w:hint="eastAsia" w:ascii="宋体" w:hAnsi="宋体" w:eastAsia="Arial" w:cs="微软雅黑"/>
          <w:sz w:val="24"/>
          <w:szCs w:val="22"/>
          <w:lang w:bidi="ar"/>
        </w:rPr>
        <w:t xml:space="preserve">提供30分钟以内响应，2小时到达现场，8小时以内完成招标人提出的免费维修要求；</w:t>
      </w:r>
      <w:r>
        <w:rPr>
          <w:rFonts w:hint="eastAsia" w:ascii="宋体" w:hAnsi="宋体" w:eastAsia="Arial" w:cs="微软雅黑"/>
          <w:sz w:val="24"/>
          <w:szCs w:val="22"/>
          <w:lang w:val="zh-TW" w:eastAsia="zh-TW" w:bidi="ar"/>
        </w:rPr>
        <w:t xml:space="preserve">若</w:t>
      </w:r>
      <w:r>
        <w:rPr>
          <w:rFonts w:hint="eastAsia" w:ascii="宋体" w:hAnsi="宋体" w:eastAsia="Arial" w:cs="微软雅黑"/>
          <w:sz w:val="24"/>
          <w:szCs w:val="22"/>
          <w:lang w:bidi="ar"/>
        </w:rPr>
        <w:t xml:space="preserve">8</w:t>
      </w:r>
      <w:r>
        <w:rPr>
          <w:rFonts w:hint="eastAsia" w:ascii="宋体" w:hAnsi="宋体" w:eastAsia="Arial" w:cs="微软雅黑"/>
          <w:sz w:val="24"/>
          <w:szCs w:val="22"/>
          <w:lang w:val="zh-TW" w:eastAsia="zh-TW" w:bidi="ar"/>
        </w:rPr>
        <w:t xml:space="preserve">小时不能解决的，提供临时应急方案。</w:t>
      </w:r>
      <w:r>
        <w:rPr>
          <w:rFonts w:hint="eastAsia" w:ascii="宋体" w:hAnsi="宋体" w:eastAsia="Arial" w:cs="微软雅黑"/>
          <w:sz w:val="24"/>
          <w:szCs w:val="22"/>
          <w:lang w:bidi="ar"/>
        </w:rPr>
        <w:t xml:space="preserve">修理、更换或退货，费用由投标人负责。质保期间设备的一切质量问题，更换部件及设备本身质量原因造成的直接经济损失应全部由投标单位负责。</w:t>
      </w:r>
      <w:r/>
    </w:p>
    <w:p>
      <w:pPr>
        <w:ind w:firstLine="480"/>
        <w:jc w:val="left"/>
        <w:spacing w:line="500" w:lineRule="exact"/>
        <w:widowControl/>
        <w:rPr>
          <w:rFonts w:ascii="宋体" w:hAnsi="宋体" w:eastAsia="Arial" w:cs="微软雅黑"/>
          <w:sz w:val="24"/>
          <w:szCs w:val="22"/>
          <w:lang w:bidi="ar"/>
        </w:rPr>
      </w:pPr>
      <w:r/>
      <w:bookmarkStart w:id="11" w:name="OLE_LINK3"/>
      <w:r>
        <w:rPr>
          <w:rFonts w:hint="eastAsia" w:ascii="宋体" w:hAnsi="宋体" w:eastAsia="宋体" w:cs="Arial"/>
          <w:bCs/>
          <w:sz w:val="24"/>
          <w:szCs w:val="22"/>
          <w:lang w:bidi="ar"/>
        </w:rPr>
        <w:t xml:space="preserve">2</w:t>
      </w:r>
      <w:r>
        <w:rPr>
          <w:rFonts w:ascii="宋体" w:hAnsi="宋体" w:eastAsia="Arial" w:cs="微软雅黑"/>
          <w:bCs/>
          <w:sz w:val="24"/>
          <w:szCs w:val="22"/>
          <w:lang w:bidi="ar"/>
        </w:rPr>
        <w:t xml:space="preserve">、</w:t>
      </w:r>
      <w:bookmarkEnd w:id="11"/>
      <w:r>
        <w:rPr>
          <w:rFonts w:hint="eastAsia" w:ascii="宋体" w:hAnsi="宋体" w:eastAsia="Arial" w:cs="微软雅黑"/>
          <w:sz w:val="24"/>
          <w:szCs w:val="22"/>
          <w:lang w:bidi="ar"/>
        </w:rPr>
        <w:t xml:space="preserve">系统保障方案：在质保期内，中标单位须定期对系统进行巡检和维护，包含设备运行状态检测、软件更新、性能优化、系统日志分析等，并向采购人提供巡检报告和优化建议；对发现的潜在隐患须提前进行预防性处理，避免影响系统正常使用。</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Cs/>
          <w:sz w:val="24"/>
          <w:szCs w:val="22"/>
          <w:lang w:bidi="ar"/>
        </w:rPr>
        <w:t xml:space="preserve">3</w:t>
      </w:r>
      <w:r>
        <w:rPr>
          <w:rFonts w:ascii="宋体" w:hAnsi="宋体" w:eastAsia="Arial" w:cs="微软雅黑"/>
          <w:bCs/>
          <w:sz w:val="24"/>
          <w:szCs w:val="22"/>
          <w:lang w:bidi="ar"/>
        </w:rPr>
        <w:t xml:space="preserve">、</w:t>
      </w:r>
      <w:r>
        <w:rPr>
          <w:rFonts w:hint="eastAsia" w:ascii="宋体" w:hAnsi="宋体" w:eastAsia="Arial" w:cs="微软雅黑"/>
          <w:sz w:val="24"/>
          <w:szCs w:val="22"/>
          <w:lang w:bidi="ar"/>
        </w:rPr>
        <w:t xml:space="preserve">质保期内服务方案：中标单位须为本项目提供不少于2年的质保服务，质保范围包括所有硬件设备及配套软件系统，质保期内免费提供维修、更换配件（非人为损坏或不可抗力因素导致的损坏除外），并确保维修用配件与原设备性能一致或优于原配置。</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Cs/>
          <w:sz w:val="24"/>
          <w:szCs w:val="22"/>
          <w:lang w:bidi="ar"/>
        </w:rPr>
        <w:t xml:space="preserve">4</w:t>
      </w:r>
      <w:r>
        <w:rPr>
          <w:rFonts w:ascii="宋体" w:hAnsi="宋体" w:eastAsia="Arial" w:cs="微软雅黑"/>
          <w:bCs/>
          <w:sz w:val="24"/>
          <w:szCs w:val="22"/>
          <w:lang w:bidi="ar"/>
        </w:rPr>
        <w:t xml:space="preserve">、</w:t>
      </w:r>
      <w:r>
        <w:rPr>
          <w:rFonts w:hint="eastAsia" w:ascii="宋体" w:hAnsi="宋体" w:eastAsia="Arial" w:cs="微软雅黑"/>
          <w:sz w:val="24"/>
          <w:szCs w:val="22"/>
          <w:lang w:bidi="ar"/>
        </w:rPr>
        <w:t xml:space="preserve">服务应急措施：在重大应急事件或其他特殊时期，中标单位须优先派遣技术人员到场，提供现场技术支持。</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Cs/>
          <w:sz w:val="24"/>
          <w:szCs w:val="22"/>
          <w:lang w:bidi="ar"/>
        </w:rPr>
        <w:t xml:space="preserve">5</w:t>
      </w:r>
      <w:r>
        <w:rPr>
          <w:rFonts w:ascii="宋体" w:hAnsi="宋体" w:eastAsia="Arial" w:cs="微软雅黑"/>
          <w:bCs/>
          <w:sz w:val="24"/>
          <w:szCs w:val="22"/>
          <w:lang w:bidi="ar"/>
        </w:rPr>
        <w:t xml:space="preserve">、</w:t>
      </w:r>
      <w:r>
        <w:rPr>
          <w:rFonts w:hint="eastAsia" w:ascii="宋体" w:hAnsi="宋体" w:eastAsia="Arial" w:cs="微软雅黑"/>
          <w:sz w:val="24"/>
          <w:szCs w:val="22"/>
          <w:lang w:bidi="ar"/>
        </w:rPr>
        <w:t xml:space="preserve">客户培训方案：中标单位须在项目验收前为采购人提供系统培训，培训内容包括系统操作、日常维护、常见故障排查及应急处理方法。培训方式应结合现场实操、培训手册及视频资料，确保采购人相关人员能独立完成日常管理和操作。</w:t>
      </w:r>
      <w:r/>
    </w:p>
    <w:p>
      <w:pPr>
        <w:ind w:firstLine="480"/>
        <w:jc w:val="left"/>
        <w:spacing w:line="500" w:lineRule="exact"/>
        <w:widowControl/>
        <w:rPr>
          <w:rFonts w:ascii="宋体" w:hAnsi="宋体" w:eastAsia="Arial" w:cs="微软雅黑"/>
          <w:sz w:val="24"/>
          <w:szCs w:val="22"/>
          <w:lang w:val="zh-TW" w:eastAsia="zh-TW" w:bidi="ar"/>
        </w:rPr>
      </w:pPr>
      <w:r>
        <w:rPr>
          <w:rFonts w:hint="eastAsia" w:ascii="宋体" w:hAnsi="宋体" w:eastAsia="宋体" w:cs="Arial"/>
          <w:bCs/>
          <w:sz w:val="24"/>
          <w:szCs w:val="22"/>
          <w:lang w:bidi="ar"/>
        </w:rPr>
        <w:t xml:space="preserve">6</w:t>
      </w:r>
      <w:r>
        <w:rPr>
          <w:rFonts w:ascii="宋体" w:hAnsi="宋体" w:eastAsia="Arial" w:cs="微软雅黑"/>
          <w:bCs/>
          <w:sz w:val="24"/>
          <w:szCs w:val="22"/>
          <w:lang w:bidi="ar"/>
        </w:rPr>
        <w:t xml:space="preserve">、</w:t>
      </w:r>
      <w:r>
        <w:rPr>
          <w:rFonts w:hint="eastAsia" w:ascii="宋体" w:hAnsi="宋体" w:eastAsia="Arial" w:cs="微软雅黑"/>
          <w:sz w:val="24"/>
          <w:szCs w:val="22"/>
          <w:lang w:bidi="ar"/>
        </w:rPr>
        <w:t xml:space="preserve">本项目质保贰年。</w:t>
      </w:r>
      <w:r>
        <w:rPr>
          <w:rFonts w:hint="eastAsia" w:ascii="宋体" w:hAnsi="宋体" w:eastAsia="Arial" w:cs="微软雅黑"/>
          <w:sz w:val="24"/>
          <w:szCs w:val="22"/>
          <w:lang w:val="zh-TW" w:eastAsia="zh-TW" w:bidi="ar"/>
        </w:rPr>
        <w:t xml:space="preserve">在质量保证期内，中标单位应无偿提供系统</w:t>
      </w:r>
      <w:r>
        <w:rPr>
          <w:rFonts w:hint="eastAsia" w:ascii="宋体" w:hAnsi="宋体" w:eastAsia="Arial" w:cs="微软雅黑"/>
          <w:sz w:val="24"/>
          <w:szCs w:val="22"/>
          <w:lang w:bidi="ar"/>
        </w:rPr>
        <w:t xml:space="preserve">质保服务</w:t>
      </w:r>
      <w:r>
        <w:rPr>
          <w:rFonts w:hint="eastAsia" w:ascii="宋体" w:hAnsi="宋体" w:eastAsia="Arial" w:cs="微软雅黑"/>
          <w:sz w:val="24"/>
          <w:szCs w:val="22"/>
          <w:lang w:val="zh-TW" w:eastAsia="zh-TW" w:bidi="ar"/>
        </w:rPr>
        <w:t xml:space="preserve">。在</w:t>
      </w:r>
      <w:r>
        <w:rPr>
          <w:rFonts w:hint="eastAsia" w:ascii="宋体" w:hAnsi="宋体" w:eastAsia="Arial" w:cs="微软雅黑"/>
          <w:sz w:val="24"/>
          <w:szCs w:val="22"/>
          <w:lang w:bidi="ar"/>
        </w:rPr>
        <w:t xml:space="preserve">质保</w:t>
      </w:r>
      <w:r>
        <w:rPr>
          <w:rFonts w:hint="eastAsia" w:ascii="宋体" w:hAnsi="宋体" w:eastAsia="Arial" w:cs="微软雅黑"/>
          <w:sz w:val="24"/>
          <w:szCs w:val="22"/>
          <w:lang w:val="zh-TW" w:eastAsia="zh-TW" w:bidi="ar"/>
        </w:rPr>
        <w:t xml:space="preserve">期内要求中标单位提供7×24 小时不间断的技术支持响应，在采购方提出服务要求后，中标方应</w:t>
      </w:r>
      <w:r>
        <w:rPr>
          <w:rFonts w:hint="eastAsia" w:ascii="宋体" w:hAnsi="宋体" w:eastAsia="Arial" w:cs="微软雅黑"/>
          <w:sz w:val="24"/>
          <w:szCs w:val="22"/>
          <w:lang w:bidi="ar"/>
        </w:rPr>
        <w:t xml:space="preserve">提供30分钟以内响应，2小时到达现场，8小时以内完成招标人提出的免费维修要求；</w:t>
      </w:r>
      <w:r>
        <w:rPr>
          <w:rFonts w:hint="eastAsia" w:ascii="宋体" w:hAnsi="宋体" w:eastAsia="Arial" w:cs="微软雅黑"/>
          <w:sz w:val="24"/>
          <w:szCs w:val="22"/>
          <w:lang w:val="zh-TW" w:eastAsia="zh-TW" w:bidi="ar"/>
        </w:rPr>
        <w:t xml:space="preserve">若</w:t>
      </w:r>
      <w:r>
        <w:rPr>
          <w:rFonts w:hint="eastAsia" w:ascii="宋体" w:hAnsi="宋体" w:eastAsia="Arial" w:cs="微软雅黑"/>
          <w:sz w:val="24"/>
          <w:szCs w:val="22"/>
          <w:lang w:bidi="ar"/>
        </w:rPr>
        <w:t xml:space="preserve">8</w:t>
      </w:r>
      <w:r>
        <w:rPr>
          <w:rFonts w:hint="eastAsia" w:ascii="宋体" w:hAnsi="宋体" w:eastAsia="Arial" w:cs="微软雅黑"/>
          <w:sz w:val="24"/>
          <w:szCs w:val="22"/>
          <w:lang w:val="zh-TW" w:eastAsia="zh-TW" w:bidi="ar"/>
        </w:rPr>
        <w:t xml:space="preserve">小时不能解决的，提供临时应急方案。</w:t>
      </w:r>
      <w:r>
        <w:rPr>
          <w:rFonts w:hint="eastAsia" w:ascii="宋体" w:hAnsi="宋体" w:eastAsia="Arial" w:cs="微软雅黑"/>
          <w:sz w:val="24"/>
          <w:szCs w:val="22"/>
          <w:lang w:bidi="ar"/>
        </w:rPr>
        <w:t xml:space="preserve">修理、更换或退货，费用由中标人负责。质保期间设备的一切质量问题，更换部件及设备本身质量原因造成的直接经济损失应全部由投标单位负责</w:t>
      </w:r>
      <w:r/>
    </w:p>
    <w:p>
      <w:pPr>
        <w:ind w:firstLine="480"/>
        <w:jc w:val="left"/>
        <w:spacing w:line="500" w:lineRule="exact"/>
        <w:widowControl/>
        <w:rPr>
          <w:rFonts w:ascii="宋体" w:hAnsi="宋体" w:eastAsia="Arial" w:cs="微软雅黑"/>
          <w:sz w:val="24"/>
          <w:szCs w:val="22"/>
          <w:lang w:val="zh-TW" w:eastAsia="zh-TW" w:bidi="ar"/>
        </w:rPr>
      </w:pPr>
      <w:r>
        <w:rPr>
          <w:rFonts w:hint="eastAsia" w:ascii="宋体" w:hAnsi="宋体" w:eastAsia="宋体" w:cs="Arial"/>
          <w:bCs/>
          <w:sz w:val="24"/>
          <w:szCs w:val="22"/>
          <w:lang w:bidi="ar"/>
        </w:rPr>
        <w:t xml:space="preserve">7</w:t>
      </w:r>
      <w:r>
        <w:rPr>
          <w:rFonts w:ascii="宋体" w:hAnsi="宋体" w:eastAsia="Arial" w:cs="微软雅黑"/>
          <w:bCs/>
          <w:sz w:val="24"/>
          <w:szCs w:val="22"/>
          <w:lang w:bidi="ar"/>
        </w:rPr>
        <w:t xml:space="preserve">、</w:t>
      </w:r>
      <w:r>
        <w:rPr>
          <w:rFonts w:hint="eastAsia" w:ascii="宋体" w:hAnsi="宋体" w:eastAsia="Arial" w:cs="微软雅黑"/>
          <w:sz w:val="24"/>
          <w:szCs w:val="22"/>
          <w:lang w:val="zh-TW" w:eastAsia="zh-TW" w:bidi="ar"/>
        </w:rPr>
        <w:t xml:space="preserve">保期内每季度提供一次巡检服务。</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Cs/>
          <w:sz w:val="24"/>
          <w:szCs w:val="22"/>
          <w:lang w:bidi="ar"/>
        </w:rPr>
        <w:t xml:space="preserve">8</w:t>
      </w:r>
      <w:r>
        <w:rPr>
          <w:rFonts w:ascii="宋体" w:hAnsi="宋体" w:eastAsia="Arial" w:cs="微软雅黑"/>
          <w:bCs/>
          <w:sz w:val="24"/>
          <w:szCs w:val="22"/>
          <w:lang w:bidi="ar"/>
        </w:rPr>
        <w:t xml:space="preserve">、</w:t>
      </w:r>
      <w:r>
        <w:rPr>
          <w:rFonts w:hint="eastAsia" w:ascii="宋体" w:hAnsi="宋体" w:eastAsia="Arial" w:cs="微软雅黑"/>
          <w:sz w:val="24"/>
          <w:szCs w:val="22"/>
          <w:lang w:val="zh-TW" w:eastAsia="zh-TW" w:bidi="ar"/>
        </w:rPr>
        <w:t xml:space="preserve">中标单位应按其投标文件中的承诺，进行其他售后服务工作。</w:t>
      </w:r>
      <w:r/>
    </w:p>
    <w:p>
      <w:pPr>
        <w:ind w:firstLine="482"/>
        <w:spacing w:line="500" w:lineRule="exact"/>
        <w:rPr>
          <w:rFonts w:hint="eastAsia" w:ascii="宋体" w:hAnsi="宋体"/>
          <w:b/>
          <w:sz w:val="24"/>
        </w:rPr>
      </w:pPr>
      <w:r>
        <w:rPr>
          <w:rFonts w:hint="eastAsia" w:ascii="宋体" w:hAnsi="宋体"/>
          <w:b/>
          <w:sz w:val="24"/>
        </w:rPr>
        <w:t xml:space="preserve">(六）项目人员配备及岗位职责：</w:t>
      </w:r>
      <w:r/>
    </w:p>
    <w:p>
      <w:pPr>
        <w:pStyle w:val="894"/>
        <w:ind w:firstLine="480"/>
        <w:spacing w:line="500" w:lineRule="exact"/>
        <w:rPr>
          <w:rFonts w:hint="eastAsia" w:ascii="宋体" w:hAnsi="宋体" w:cs="宋体"/>
          <w:sz w:val="24"/>
          <w:szCs w:val="32"/>
        </w:rPr>
      </w:pPr>
      <w:r>
        <w:rPr>
          <w:rFonts w:hint="eastAsia" w:ascii="宋体" w:hAnsi="宋体" w:cs="宋体"/>
          <w:bCs/>
          <w:sz w:val="24"/>
          <w:szCs w:val="32"/>
        </w:rPr>
        <w:t xml:space="preserve">项目团队成员应配置合理且具备一定技术能力，</w:t>
      </w:r>
      <w:r>
        <w:rPr>
          <w:rFonts w:hint="eastAsia" w:ascii="宋体" w:hAnsi="宋体" w:cs="宋体"/>
          <w:sz w:val="24"/>
          <w:szCs w:val="32"/>
        </w:rPr>
        <w:t xml:space="preserve">根据项目需求，熟悉了解项目内容并具备智能化集成项目管理实施等方面能力。 </w:t>
      </w:r>
      <w:r/>
    </w:p>
    <w:p>
      <w:pPr>
        <w:pStyle w:val="894"/>
        <w:ind w:firstLine="480"/>
        <w:spacing w:line="500" w:lineRule="exact"/>
        <w:rPr>
          <w:rFonts w:hint="eastAsia" w:ascii="宋体" w:hAnsi="宋体" w:cs="宋体"/>
          <w:sz w:val="24"/>
          <w:szCs w:val="32"/>
        </w:rPr>
      </w:pPr>
      <w:r>
        <w:rPr>
          <w:rFonts w:hint="eastAsia" w:ascii="宋体" w:hAnsi="宋体" w:cs="宋体"/>
          <w:sz w:val="24"/>
          <w:szCs w:val="32"/>
        </w:rPr>
        <w:t xml:space="preserve">1、人员岗位要求</w:t>
      </w:r>
      <w:r/>
    </w:p>
    <w:tbl>
      <w:tblPr>
        <w:tblStyle w:val="900"/>
        <w:tblW w:w="48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040"/>
        <w:gridCol w:w="1046"/>
        <w:gridCol w:w="6308"/>
      </w:tblGrid>
      <w:tr>
        <w:trPr>
          <w:jc w:val="center"/>
          <w:trHeight w:val="9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ascii="黑体" w:hAnsi="宋体" w:eastAsia="Arial" w:cs="宋体"/>
                <w:bCs/>
                <w:spacing w:val="6"/>
                <w:sz w:val="24"/>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ascii="黑体" w:hAnsi="宋体" w:eastAsia="Arial" w:cs="宋体"/>
                <w:bCs/>
                <w:spacing w:val="4"/>
                <w:sz w:val="24"/>
                <w:szCs w:val="22"/>
                <w:lang w:bidi="ar"/>
              </w:rPr>
              <w:t xml:space="preserve">岗位</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ascii="黑体" w:hAnsi="宋体" w:eastAsia="Arial" w:cs="宋体"/>
                <w:bCs/>
                <w:spacing w:val="2"/>
                <w:sz w:val="24"/>
                <w:szCs w:val="22"/>
                <w:lang w:bidi="ar"/>
              </w:rPr>
              <w:t xml:space="preserve">人数下限</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ascii="黑体" w:hAnsi="宋体" w:eastAsia="Arial" w:cs="宋体"/>
                <w:bCs/>
                <w:spacing w:val="-2"/>
                <w:sz w:val="24"/>
                <w:szCs w:val="22"/>
                <w:lang w:bidi="ar"/>
              </w:rPr>
              <w:t xml:space="preserve">基本要求</w:t>
            </w:r>
            <w:r/>
          </w:p>
        </w:tc>
      </w:tr>
      <w:tr>
        <w:trPr>
          <w:jc w:val="center"/>
          <w:trHeight w:val="202"/>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hint="eastAsia" w:ascii="黑体" w:hAnsi="宋体" w:eastAsia="Arial" w:cs="宋体"/>
                <w:bCs/>
                <w:sz w:val="24"/>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ascii="黑体" w:hAnsi="宋体" w:eastAsia="Arial" w:cs="宋体"/>
                <w:bCs/>
                <w:sz w:val="24"/>
                <w:szCs w:val="22"/>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hint="eastAsia" w:ascii="黑体" w:hAnsi="宋体" w:eastAsia="Arial" w:cs="宋体"/>
                <w:bCs/>
                <w:sz w:val="24"/>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jc w:val="left"/>
              <w:spacing w:after="200"/>
              <w:widowControl/>
              <w:rPr>
                <w:rFonts w:ascii="宋体" w:hAnsi="宋体" w:eastAsia="Arial" w:cs="宋体"/>
                <w:bCs/>
                <w:sz w:val="24"/>
                <w:szCs w:val="22"/>
              </w:rPr>
            </w:pPr>
            <w:r>
              <w:rPr>
                <w:rFonts w:ascii="宋体" w:hAnsi="宋体" w:eastAsia="Arial" w:cs="宋体"/>
                <w:bCs/>
                <w:sz w:val="24"/>
                <w:szCs w:val="22"/>
                <w:lang w:bidi="ar"/>
              </w:rPr>
              <w:t xml:space="preserve">负责跟踪推进项目工作和问题的协调落实；要求具备项目管理、信息安全、电子信息、机电工程等方面的技术专业，具有相关机电、智能化系统工程项目管理经验，有丰富的技术管理工作实践经验，确保项目顺利进行和如期完成，保证施工质量。</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hint="eastAsia" w:ascii="黑体" w:hAnsi="宋体" w:eastAsia="Arial" w:cs="宋体"/>
                <w:bCs/>
                <w:sz w:val="24"/>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ascii="黑体" w:hAnsi="宋体" w:eastAsia="Arial" w:cs="宋体"/>
                <w:bCs/>
                <w:sz w:val="24"/>
                <w:szCs w:val="22"/>
                <w:lang w:bidi="ar"/>
              </w:rPr>
              <w:t xml:space="preserve">项目技术负责人</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hint="eastAsia" w:ascii="黑体" w:hAnsi="宋体" w:eastAsia="Arial" w:cs="宋体"/>
                <w:bCs/>
                <w:sz w:val="24"/>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jc w:val="left"/>
              <w:spacing w:after="200"/>
              <w:widowControl/>
              <w:rPr>
                <w:rFonts w:ascii="宋体" w:hAnsi="宋体" w:eastAsia="Arial" w:cs="宋体"/>
                <w:bCs/>
                <w:sz w:val="24"/>
                <w:szCs w:val="22"/>
              </w:rPr>
            </w:pPr>
            <w:r>
              <w:rPr>
                <w:rFonts w:ascii="宋体" w:hAnsi="宋体" w:eastAsia="Arial" w:cs="宋体"/>
                <w:bCs/>
                <w:sz w:val="24"/>
                <w:szCs w:val="22"/>
                <w:lang w:bidi="ar"/>
              </w:rPr>
              <w:t xml:space="preserve">具有与本项目服务内容相关的专业基础理论知识和专业技术知识，精通信息集成系统和网络、信息安全系统方面的专业知识，掌握项目现状和现代管理的发展趋势，同时具有解决项目实施过程或综合管理中本专业领域重要技术问题的能力，具有广泛的实践经验及解决各类项目问题的能力。</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hint="eastAsia" w:ascii="黑体" w:hAnsi="宋体" w:eastAsia="Arial" w:cs="宋体"/>
                <w:bCs/>
                <w:sz w:val="24"/>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spacing w:after="200"/>
              <w:widowControl/>
              <w:tabs>
                <w:tab w:val="decimal" w:pos="0" w:leader="none"/>
              </w:tabs>
              <w:rPr>
                <w:rFonts w:ascii="黑体" w:hAnsi="宋体" w:eastAsia="Arial" w:cs="宋体"/>
                <w:bCs/>
                <w:sz w:val="24"/>
                <w:szCs w:val="22"/>
              </w:rPr>
            </w:pPr>
            <w:r>
              <w:rPr>
                <w:rFonts w:ascii="黑体" w:hAnsi="宋体" w:eastAsia="Arial" w:cs="宋体"/>
                <w:bCs/>
                <w:sz w:val="24"/>
                <w:szCs w:val="22"/>
                <w:lang w:bidi="ar"/>
              </w:rPr>
              <w:t xml:space="preserve">项目团队人员</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spacing w:after="200"/>
              <w:widowControl/>
              <w:tabs>
                <w:tab w:val="decimal" w:pos="0" w:leader="none"/>
              </w:tabs>
              <w:rPr>
                <w:rFonts w:hint="eastAsia" w:ascii="黑体" w:hAnsi="宋体" w:cs="宋体"/>
                <w:bCs/>
                <w:sz w:val="24"/>
                <w:szCs w:val="22"/>
              </w:rPr>
            </w:pPr>
            <w:r>
              <w:rPr>
                <w:rFonts w:hint="eastAsia" w:ascii="黑体" w:hAnsi="宋体" w:cs="宋体"/>
                <w:bCs/>
                <w:sz w:val="24"/>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jc w:val="left"/>
              <w:spacing w:after="200"/>
              <w:widowControl/>
              <w:rPr>
                <w:rFonts w:ascii="宋体" w:hAnsi="宋体" w:eastAsia="Arial" w:cs="宋体"/>
                <w:bCs/>
                <w:sz w:val="24"/>
                <w:szCs w:val="22"/>
                <w:lang w:bidi="ar"/>
              </w:rPr>
            </w:pPr>
            <w:r>
              <w:rPr>
                <w:rFonts w:ascii="宋体" w:hAnsi="宋体" w:eastAsia="Arial" w:cs="宋体"/>
                <w:bCs/>
                <w:sz w:val="24"/>
                <w:szCs w:val="22"/>
                <w:lang w:bidi="ar"/>
              </w:rPr>
              <w:t xml:space="preserve">项目团队人员应具备智能化、</w:t>
            </w:r>
            <w:r>
              <w:rPr>
                <w:rFonts w:hint="eastAsia" w:ascii="宋体" w:hAnsi="宋体" w:eastAsia="Arial" w:cs="宋体"/>
                <w:bCs/>
                <w:sz w:val="24"/>
                <w:szCs w:val="22"/>
                <w:lang w:bidi="ar"/>
              </w:rPr>
              <w:t xml:space="preserve">系统架构</w:t>
            </w:r>
            <w:r>
              <w:rPr>
                <w:rFonts w:ascii="宋体" w:hAnsi="宋体" w:eastAsia="Arial" w:cs="宋体"/>
                <w:bCs/>
                <w:sz w:val="24"/>
                <w:szCs w:val="22"/>
                <w:lang w:bidi="ar"/>
              </w:rPr>
              <w:t xml:space="preserve">、通信、互联网</w:t>
            </w:r>
            <w:r>
              <w:rPr>
                <w:rFonts w:hint="eastAsia" w:ascii="宋体" w:hAnsi="宋体" w:eastAsia="Arial" w:cs="宋体"/>
                <w:bCs/>
                <w:sz w:val="24"/>
                <w:szCs w:val="22"/>
                <w:lang w:bidi="ar"/>
              </w:rPr>
              <w:t xml:space="preserve">、信息安全</w:t>
            </w:r>
            <w:r>
              <w:rPr>
                <w:rFonts w:ascii="宋体" w:hAnsi="宋体" w:eastAsia="Arial" w:cs="宋体"/>
                <w:bCs/>
                <w:sz w:val="24"/>
                <w:szCs w:val="22"/>
                <w:lang w:bidi="ar"/>
              </w:rPr>
              <w:t xml:space="preserve">等集成项目的综合能力和专业知识。满足智能化集成项目中涉及的系统管理、施工管理、用户服务的需求。确保项目团队具有配套的实施资质与相关操作技能，具备符合项目的安全施工要求及运维服务要求。</w:t>
            </w:r>
            <w:r/>
          </w:p>
        </w:tc>
      </w:tr>
    </w:tbl>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项目中标后合同签订前，中标人向采购人提供所有人员的社保证明等证明材料，供采购人核实。</w:t>
      </w:r>
      <w:r/>
    </w:p>
    <w:p>
      <w:pPr>
        <w:ind w:firstLine="492"/>
        <w:spacing w:line="500" w:lineRule="exact"/>
        <w:rPr>
          <w:rFonts w:hint="eastAsia" w:ascii="宋体" w:hAnsi="宋体"/>
          <w:b/>
          <w:sz w:val="24"/>
        </w:rPr>
      </w:pPr>
      <w:r>
        <w:rPr>
          <w:rFonts w:hint="eastAsia" w:ascii="宋体" w:hAnsi="宋体"/>
          <w:b/>
          <w:sz w:val="24"/>
        </w:rPr>
        <w:t xml:space="preserve">（七）应急保障</w:t>
      </w:r>
      <w:r/>
    </w:p>
    <w:p>
      <w:pPr>
        <w:ind w:firstLine="492"/>
        <w:spacing w:line="500" w:lineRule="exact"/>
        <w:rPr>
          <w:rFonts w:hint="eastAsia" w:ascii="宋体" w:hAnsi="宋体"/>
          <w:b/>
          <w:sz w:val="24"/>
        </w:rPr>
      </w:pPr>
      <w:r>
        <w:rPr>
          <w:rFonts w:hint="eastAsia" w:ascii="宋体" w:hAnsi="宋体" w:cs="宋体"/>
          <w:sz w:val="24"/>
          <w:szCs w:val="32"/>
        </w:rPr>
        <w:t xml:space="preserve">应急保障方案：中标单位须制定质量应急预案，当施工中出现重大质量问题或设备故障时，应在1小时内到达现场，立即采取临时处置措施，并在4小时内制定并执行完整的整改方案。针对不可预见的质量风险（如自然灾害、供应链中断等），应提前制定备用方案和应急资源调配计划，确保项目质量不受影响。</w:t>
      </w:r>
      <w:r/>
    </w:p>
    <w:p>
      <w:pPr>
        <w:ind w:firstLine="492"/>
        <w:spacing w:line="500" w:lineRule="exact"/>
        <w:rPr>
          <w:rFonts w:hint="eastAsia" w:ascii="宋体" w:hAnsi="宋体"/>
          <w:b/>
          <w:sz w:val="24"/>
        </w:rPr>
      </w:pPr>
      <w:r>
        <w:rPr>
          <w:rFonts w:ascii="宋体" w:hAnsi="宋体"/>
          <w:b/>
          <w:sz w:val="24"/>
        </w:rPr>
        <w:t xml:space="preserve">（</w:t>
      </w:r>
      <w:r>
        <w:rPr>
          <w:rFonts w:hint="eastAsia" w:ascii="宋体" w:hAnsi="宋体"/>
          <w:b/>
          <w:sz w:val="24"/>
        </w:rPr>
        <w:t xml:space="preserve">八</w:t>
      </w:r>
      <w:r>
        <w:rPr>
          <w:rFonts w:ascii="宋体" w:hAnsi="宋体"/>
          <w:b/>
          <w:sz w:val="24"/>
        </w:rPr>
        <w:t xml:space="preserve">）验收标准</w:t>
      </w:r>
      <w:r>
        <w:rPr>
          <w:rFonts w:hint="eastAsia" w:ascii="宋体" w:hAnsi="宋体"/>
          <w:b/>
          <w:sz w:val="24"/>
        </w:rPr>
        <w:t xml:space="preserve">及要求：</w:t>
      </w:r>
      <w:r/>
    </w:p>
    <w:p>
      <w:pPr>
        <w:ind w:firstLine="492"/>
        <w:spacing w:line="500" w:lineRule="exact"/>
        <w:rPr>
          <w:rFonts w:hint="eastAsia" w:ascii="宋体" w:hAnsi="宋体"/>
          <w:bCs/>
          <w:sz w:val="24"/>
          <w:lang w:val="zh-CN"/>
        </w:rPr>
      </w:pPr>
      <w:r>
        <w:rPr>
          <w:rFonts w:hint="eastAsia" w:ascii="宋体" w:hAnsi="宋体"/>
          <w:bCs/>
          <w:sz w:val="24"/>
          <w:lang w:val="zh-CN"/>
        </w:rPr>
        <w:t xml:space="preserve">1、验收时间：交货并完成安装调试后</w:t>
      </w:r>
      <w:r>
        <w:rPr>
          <w:rFonts w:hint="eastAsia" w:ascii="宋体" w:hAnsi="宋体"/>
          <w:bCs/>
          <w:sz w:val="24"/>
        </w:rPr>
        <w:t xml:space="preserve">3</w:t>
      </w:r>
      <w:r>
        <w:rPr>
          <w:rFonts w:hint="eastAsia" w:ascii="宋体" w:hAnsi="宋体"/>
          <w:bCs/>
          <w:sz w:val="24"/>
          <w:lang w:val="zh-CN"/>
        </w:rPr>
        <w:t xml:space="preserve">0个工作日内。</w:t>
      </w:r>
      <w:r/>
    </w:p>
    <w:p>
      <w:pPr>
        <w:ind w:firstLine="492"/>
        <w:spacing w:line="500" w:lineRule="exact"/>
        <w:rPr>
          <w:rFonts w:hint="eastAsia" w:ascii="宋体" w:hAnsi="宋体"/>
          <w:bCs/>
          <w:sz w:val="24"/>
          <w:lang w:val="zh-TW" w:eastAsia="zh-TW"/>
        </w:rPr>
      </w:pPr>
      <w:r>
        <w:rPr>
          <w:rFonts w:hint="eastAsia" w:ascii="宋体" w:hAnsi="宋体"/>
          <w:bCs/>
          <w:sz w:val="24"/>
          <w:lang w:val="zh-CN"/>
        </w:rPr>
        <w:t xml:space="preserve">2、验收内容：项目全部完成后，采购人组织验收人员或邀请第三方专业机构对项目进行验收，根据采购文件内容对所提供货物数量、质量及项目实施要求进行验收。每个设备必须出具生产厂商的出厂产品检验合格证。如果验收不符合招标文件要求，采购人有权要求成</w:t>
      </w:r>
      <w:r>
        <w:rPr>
          <w:rFonts w:hint="eastAsia" w:ascii="宋体" w:hAnsi="宋体"/>
          <w:bCs/>
          <w:sz w:val="24"/>
          <w:lang w:val="zh-TW" w:eastAsia="zh-TW"/>
        </w:rPr>
        <w:t xml:space="preserve">交单位无条件退货，由此造成的一切损失由中标单位自行承担。</w:t>
      </w:r>
      <w:r/>
    </w:p>
    <w:p>
      <w:pPr>
        <w:ind w:firstLine="492"/>
        <w:spacing w:line="500" w:lineRule="exact"/>
        <w:rPr>
          <w:rFonts w:hint="eastAsia" w:ascii="宋体" w:hAnsi="宋体"/>
          <w:bCs/>
          <w:sz w:val="24"/>
          <w:lang w:val="zh-TW" w:eastAsia="zh-TW"/>
        </w:rPr>
      </w:pPr>
      <w:r>
        <w:rPr>
          <w:rFonts w:hint="eastAsia" w:ascii="宋体" w:hAnsi="宋体"/>
          <w:bCs/>
          <w:sz w:val="24"/>
          <w:lang w:val="zh-TW" w:eastAsia="zh-TW"/>
        </w:rPr>
        <w:t xml:space="preserve">3、验收标准：验收标准符合国家最新的技术规范和标准，同时满足招标文件产品规格、具体配置、技术要求及乙方承诺的其他指标。</w:t>
      </w:r>
      <w:r/>
    </w:p>
    <w:p>
      <w:pPr>
        <w:ind w:firstLine="492"/>
        <w:spacing w:line="500" w:lineRule="exact"/>
        <w:rPr>
          <w:rFonts w:hint="eastAsia" w:ascii="宋体" w:hAnsi="宋体"/>
          <w:bCs/>
          <w:sz w:val="24"/>
        </w:rPr>
      </w:pPr>
      <w:r>
        <w:rPr>
          <w:rFonts w:hint="eastAsia" w:ascii="宋体" w:hAnsi="宋体"/>
          <w:bCs/>
          <w:sz w:val="24"/>
        </w:rPr>
        <w:t xml:space="preserve">4</w:t>
      </w:r>
      <w:r>
        <w:rPr>
          <w:rFonts w:hint="eastAsia" w:ascii="宋体" w:hAnsi="宋体"/>
          <w:bCs/>
          <w:sz w:val="24"/>
          <w:lang w:val="zh-CN"/>
        </w:rPr>
        <w:t xml:space="preserve">、中标后至合同履行结束期间，采购人有权要求中标人提供本次采购所涉及的货物关于技术</w:t>
      </w:r>
      <w:r>
        <w:rPr>
          <w:rFonts w:hint="eastAsia" w:ascii="宋体" w:hAnsi="宋体"/>
          <w:bCs/>
          <w:sz w:val="24"/>
          <w:lang w:val="zh-TW" w:eastAsia="zh-TW"/>
        </w:rPr>
        <w:t xml:space="preserve">参数的证明材料（包括但不限于厂家白皮书、具有CMA认证的检测（检验）资质机构出具的检测报告）。中标人无法提供证明材料或证明材料中技术参数不满足招标文件要求和投标承诺的，采购人有权拒收该产品，并要求中标人提供满足招标文件要求和投标承诺的产品；若中标人仍不能提供，则采购人有权无责解除合同，并且保留追求中标人违约责任的权利。</w:t>
      </w:r>
      <w:r/>
    </w:p>
    <w:p>
      <w:pPr>
        <w:ind w:firstLine="492"/>
        <w:spacing w:line="500" w:lineRule="exact"/>
        <w:rPr>
          <w:rFonts w:hint="eastAsia" w:ascii="宋体" w:hAnsi="宋体"/>
          <w:bCs/>
          <w:sz w:val="24"/>
        </w:rPr>
      </w:pPr>
      <w:r>
        <w:rPr>
          <w:rFonts w:hint="eastAsia" w:ascii="宋体" w:hAnsi="宋体"/>
          <w:bCs/>
          <w:sz w:val="24"/>
        </w:rPr>
        <w:t xml:space="preserve">5、</w:t>
      </w:r>
      <w:bookmarkStart w:id="12" w:name="_Hlk186633884"/>
      <w:r>
        <w:rPr>
          <w:rFonts w:hint="eastAsia" w:ascii="宋体" w:hAnsi="宋体"/>
          <w:bCs/>
          <w:sz w:val="24"/>
        </w:rPr>
        <w:t xml:space="preserve">具体履约验收按照附件1：货物类项目履约验收方案验收</w:t>
      </w:r>
      <w:bookmarkEnd w:id="12"/>
      <w:r/>
      <w:r/>
    </w:p>
    <w:p>
      <w:pPr>
        <w:ind w:firstLine="482"/>
        <w:spacing w:line="500" w:lineRule="exact"/>
        <w:rPr>
          <w:rFonts w:hint="eastAsia" w:ascii="宋体" w:hAnsi="宋体"/>
          <w:b/>
          <w:sz w:val="24"/>
        </w:rPr>
      </w:pPr>
      <w:r>
        <w:rPr>
          <w:rFonts w:hint="eastAsia" w:ascii="宋体" w:hAnsi="宋体"/>
          <w:b/>
          <w:sz w:val="24"/>
        </w:rPr>
        <w:t xml:space="preserve">（九）包装方式及运输：</w:t>
      </w:r>
      <w:r/>
    </w:p>
    <w:p>
      <w:pPr>
        <w:ind w:firstLine="480"/>
        <w:spacing w:line="500" w:lineRule="exact"/>
        <w:rPr>
          <w:rFonts w:hint="eastAsia" w:ascii="宋体" w:hAnsi="宋体"/>
          <w:b/>
          <w:sz w:val="24"/>
        </w:rPr>
      </w:pPr>
      <w:r>
        <w:rPr>
          <w:rFonts w:hint="eastAsia" w:ascii="宋体" w:hAnsi="宋体" w:cs="宋体"/>
          <w:sz w:val="24"/>
        </w:rPr>
        <w:t xml:space="preserve">投标人应严格执行绿色采购需求标准，需求标准包括：国家出台的《商品包装政府采购需求标准（试行）》《快递包装政府采购需求标准（试行）》（财办库〔2020〕123号）等。投标人应严格按照包装环保要求，根据投标货物实际情况进行绿色包装</w:t>
      </w:r>
      <w:r>
        <w:rPr>
          <w:rFonts w:ascii="宋体" w:hAnsi="宋体" w:cs="宋体"/>
          <w:sz w:val="24"/>
        </w:rPr>
        <w:t xml:space="preserve">及运输</w:t>
      </w:r>
      <w:r>
        <w:rPr>
          <w:rFonts w:hint="eastAsia" w:ascii="宋体" w:hAnsi="宋体" w:cs="宋体"/>
          <w:sz w:val="24"/>
        </w:rPr>
        <w:t xml:space="preserve">。</w:t>
      </w:r>
      <w:r/>
    </w:p>
    <w:p>
      <w:pPr>
        <w:ind w:firstLine="482"/>
        <w:spacing w:line="500" w:lineRule="exact"/>
        <w:rPr>
          <w:rFonts w:hint="eastAsia" w:ascii="宋体" w:hAnsi="宋体"/>
          <w:b/>
          <w:sz w:val="24"/>
        </w:rPr>
      </w:pPr>
      <w:r>
        <w:rPr>
          <w:rFonts w:hint="eastAsia" w:ascii="宋体" w:hAnsi="宋体"/>
          <w:b/>
          <w:sz w:val="24"/>
        </w:rPr>
        <w:t xml:space="preserve">（十）付款方式：</w:t>
      </w:r>
      <w:r/>
    </w:p>
    <w:p>
      <w:pPr>
        <w:ind w:firstLine="480"/>
        <w:spacing w:line="500" w:lineRule="exact"/>
        <w:rPr>
          <w:rFonts w:hint="eastAsia" w:ascii="宋体" w:hAnsi="宋体" w:cs="宋体"/>
          <w:sz w:val="24"/>
        </w:rPr>
      </w:pPr>
      <w:r>
        <w:rPr>
          <w:rFonts w:hint="eastAsia" w:ascii="宋体" w:hAnsi="宋体" w:cs="宋体"/>
          <w:sz w:val="24"/>
        </w:rPr>
        <w:t xml:space="preserve">本项目预付款为合同金额30%，项目结束且验收合格后支付合同金额80%，审计完成支付至审定价的90%，两年质保期满后付清尾款。</w:t>
      </w:r>
      <w:r/>
    </w:p>
    <w:p>
      <w:pPr>
        <w:spacing w:line="500" w:lineRule="exact"/>
        <w:rPr>
          <w:rFonts w:hint="eastAsia" w:ascii="宋体" w:hAnsi="宋体"/>
          <w:b/>
          <w:sz w:val="24"/>
        </w:rPr>
      </w:pPr>
      <w:r>
        <w:rPr>
          <w:rFonts w:hint="eastAsia" w:ascii="宋体" w:hAnsi="宋体"/>
          <w:b/>
          <w:sz w:val="24"/>
        </w:rPr>
        <w:t xml:space="preserve">五</w:t>
      </w:r>
      <w:r>
        <w:rPr>
          <w:rFonts w:ascii="宋体" w:hAnsi="宋体"/>
          <w:b/>
          <w:sz w:val="24"/>
        </w:rPr>
        <w:t xml:space="preserve">、报价要求：</w:t>
      </w:r>
      <w:r/>
    </w:p>
    <w:p>
      <w:pPr>
        <w:ind w:firstLine="480"/>
        <w:spacing w:line="500" w:lineRule="exac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投标总价以人民币报价，投标总报价一次报定。投标总报价包括全部货物和服务、备品备件和专用工具费用、税费及包装、运至最终目的地的运输、装卸、保险、培训、售后服务与维保及相关劳务支出等所发生的全部费用以及企业管理费、利润、税金和政策性文件规定及合同包含的所有风险、责任等各项应有费用。</w:t>
      </w:r>
      <w:r/>
    </w:p>
    <w:p>
      <w:pPr>
        <w:ind w:firstLine="480"/>
        <w:spacing w:line="500" w:lineRule="exac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2、投标人应负责投保安装工程一切险、第三者责任险及投标人施工人员保险，费用包含在投标总价中。</w:t>
      </w:r>
      <w:r/>
    </w:p>
    <w:p>
      <w:pPr>
        <w:ind w:firstLine="480"/>
        <w:spacing w:line="500" w:lineRule="exact"/>
        <w:rPr>
          <w:rFonts w:hint="eastAsia" w:ascii="宋体" w:hAnsi="宋体"/>
          <w:sz w:val="24"/>
        </w:rPr>
      </w:pPr>
      <w:r>
        <w:rPr>
          <w:rFonts w:hint="eastAsia" w:ascii="宋体" w:hAnsi="宋体"/>
          <w:sz w:val="24"/>
        </w:rPr>
        <w:t xml:space="preserve">3、本项目为总价包干，包括投标人完成本项目直至验收合格的所有事项，投标人应根据现场实际情况在投标文件中列出本项目拟提供的布线、安装材料、附件、配管等的各类费用，一旦中标总价不予调整，请投标人根据自身经验，充分考虑本项目的潜在风险，并自行承担由此而产生的一切费用，采购人不因项目不可预见的情况而支付任何费用。</w:t>
      </w:r>
      <w:r/>
    </w:p>
    <w:p>
      <w:pPr>
        <w:spacing w:line="500" w:lineRule="exact"/>
        <w:rPr>
          <w:rFonts w:hint="eastAsia" w:ascii="宋体" w:hAnsi="宋体"/>
          <w:b/>
          <w:sz w:val="24"/>
          <w:lang w:val="zh-TW" w:eastAsia="zh-TW"/>
        </w:rPr>
      </w:pPr>
      <w:r>
        <w:rPr>
          <w:rFonts w:hint="eastAsia" w:ascii="宋体" w:hAnsi="宋体"/>
          <w:b/>
          <w:sz w:val="24"/>
        </w:rPr>
        <w:t xml:space="preserve">六、凡涉及招标文件的补充说明和修改，均以苏州政府采购网、江苏省政府采购网发布的内容为准。</w:t>
      </w:r>
      <w:r/>
    </w:p>
    <w:p>
      <w:pPr>
        <w:pStyle w:val="893"/>
        <w:spacing w:line="460" w:lineRule="exact"/>
        <w:rPr>
          <w:rFonts w:hint="eastAsia" w:hAnsi="宋体" w:eastAsia="宋体" w:cs="宋体"/>
          <w:sz w:val="24"/>
          <w:szCs w:val="24"/>
        </w:rPr>
      </w:pPr>
      <w:r>
        <w:rPr>
          <w:rFonts w:hint="eastAsia" w:hAnsi="宋体" w:eastAsia="宋体" w:cs="宋体"/>
          <w:sz w:val="24"/>
          <w:szCs w:val="24"/>
        </w:rPr>
      </w:r>
      <w:r/>
    </w:p>
    <w:p>
      <w:pPr>
        <w:pStyle w:val="893"/>
        <w:spacing w:line="460" w:lineRule="exact"/>
        <w:rPr>
          <w:rFonts w:hint="eastAsia" w:hAnsi="宋体" w:eastAsia="宋体" w:cs="宋体"/>
          <w:sz w:val="24"/>
          <w:szCs w:val="24"/>
        </w:rPr>
      </w:pPr>
      <w:r>
        <w:rPr>
          <w:rFonts w:hint="eastAsia" w:hAnsi="宋体" w:eastAsia="宋体" w:cs="宋体"/>
          <w:sz w:val="24"/>
          <w:szCs w:val="24"/>
        </w:rPr>
      </w:r>
      <w:r/>
    </w:p>
    <w:p>
      <w:pPr>
        <w:pStyle w:val="893"/>
        <w:spacing w:line="460" w:lineRule="exact"/>
        <w:rPr>
          <w:rFonts w:hint="eastAsia" w:hAnsi="宋体" w:eastAsia="宋体" w:cs="宋体"/>
          <w:sz w:val="24"/>
          <w:szCs w:val="24"/>
        </w:rPr>
      </w:pPr>
      <w:r>
        <w:rPr>
          <w:rFonts w:hint="eastAsia" w:hAnsi="宋体" w:eastAsia="宋体" w:cs="宋体"/>
          <w:sz w:val="24"/>
          <w:szCs w:val="24"/>
        </w:rPr>
      </w:r>
      <w:r/>
    </w:p>
    <w:p>
      <w:pPr>
        <w:pStyle w:val="893"/>
        <w:spacing w:line="460" w:lineRule="exact"/>
        <w:rPr>
          <w:rFonts w:hint="eastAsia" w:hAnsi="宋体" w:eastAsia="宋体" w:cs="宋体"/>
          <w:sz w:val="24"/>
          <w:szCs w:val="24"/>
        </w:rPr>
      </w:pPr>
      <w:r>
        <w:rPr>
          <w:rFonts w:hint="eastAsia" w:hAnsi="宋体" w:eastAsia="宋体" w:cs="宋体"/>
          <w:sz w:val="24"/>
          <w:szCs w:val="24"/>
        </w:rPr>
      </w:r>
      <w:r/>
    </w:p>
    <w:p>
      <w:pPr>
        <w:pStyle w:val="893"/>
        <w:spacing w:line="460" w:lineRule="exact"/>
        <w:rPr>
          <w:rFonts w:hint="eastAsia" w:hAnsi="宋体" w:eastAsia="宋体" w:cs="宋体"/>
          <w:b/>
          <w:bCs/>
          <w:sz w:val="24"/>
          <w:szCs w:val="24"/>
        </w:rPr>
      </w:pPr>
      <w:r>
        <w:rPr>
          <w:rFonts w:hint="eastAsia" w:hAnsi="宋体" w:eastAsia="宋体" w:cs="宋体"/>
          <w:b/>
          <w:bCs/>
          <w:sz w:val="24"/>
          <w:szCs w:val="24"/>
        </w:rPr>
      </w:r>
      <w:r/>
    </w:p>
    <w:p>
      <w:pPr>
        <w:pStyle w:val="895"/>
        <w:ind w:firstLine="0"/>
        <w:rPr>
          <w:rFonts w:hint="eastAsia" w:ascii="宋体" w:hAnsi="宋体" w:cs="宋体"/>
        </w:rPr>
      </w:pPr>
      <w:r>
        <w:rPr>
          <w:rFonts w:hint="eastAsia" w:ascii="宋体" w:hAnsi="宋体" w:cs="宋体"/>
        </w:rPr>
      </w:r>
      <w:r/>
    </w:p>
    <w:p>
      <w:pPr>
        <w:spacing w:line="500" w:lineRule="exact"/>
        <w:rPr>
          <w:rFonts w:hint="eastAsia" w:ascii="宋体" w:hAnsi="宋体" w:cs="宋体"/>
          <w:b/>
          <w:bCs/>
          <w:sz w:val="24"/>
        </w:rPr>
      </w:pPr>
      <w:r>
        <w:rPr>
          <w:rFonts w:hint="eastAsia" w:ascii="宋体" w:hAnsi="宋体" w:cs="宋体"/>
          <w:b/>
          <w:bCs/>
          <w:sz w:val="24"/>
        </w:rPr>
        <w:t xml:space="preserve">附件1：货物类项目履约验收方案</w:t>
      </w:r>
      <w:r/>
    </w:p>
    <w:p>
      <w:pPr>
        <w:pStyle w:val="893"/>
        <w:spacing w:line="480" w:lineRule="exact"/>
        <w:rPr>
          <w:rFonts w:hint="eastAsia" w:hAnsi="宋体" w:eastAsia="宋体" w:cs="宋体"/>
          <w:b/>
          <w:bCs/>
          <w:sz w:val="24"/>
          <w:szCs w:val="24"/>
        </w:rPr>
      </w:pPr>
      <w:r>
        <w:rPr>
          <w:rFonts w:hint="eastAsia" w:hAnsi="宋体" w:eastAsia="宋体" w:cs="宋体"/>
          <w:b/>
          <w:bCs/>
          <w:sz w:val="24"/>
          <w:szCs w:val="24"/>
        </w:rPr>
        <w:t xml:space="preserve">一、项目概况</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项目编号：</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项目名称：</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供应商名称：</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合同金额：</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验收主体：</w:t>
      </w:r>
      <w:r/>
    </w:p>
    <w:p>
      <w:pPr>
        <w:pStyle w:val="893"/>
        <w:spacing w:line="480" w:lineRule="exact"/>
        <w:rPr>
          <w:rFonts w:hint="eastAsia" w:hAnsi="宋体" w:eastAsia="宋体" w:cs="宋体"/>
          <w:b/>
          <w:bCs/>
          <w:sz w:val="24"/>
          <w:szCs w:val="24"/>
        </w:rPr>
      </w:pPr>
      <w:r>
        <w:rPr>
          <w:rFonts w:hint="eastAsia" w:hAnsi="宋体" w:eastAsia="宋体" w:cs="宋体"/>
          <w:b/>
          <w:bCs/>
          <w:sz w:val="24"/>
          <w:szCs w:val="24"/>
        </w:rPr>
        <w:t xml:space="preserve">二、验收目的</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893"/>
        <w:spacing w:line="480" w:lineRule="exact"/>
        <w:rPr>
          <w:rFonts w:hint="eastAsia" w:hAnsi="宋体" w:eastAsia="宋体" w:cs="宋体"/>
          <w:b/>
          <w:bCs/>
          <w:sz w:val="24"/>
          <w:szCs w:val="24"/>
        </w:rPr>
      </w:pPr>
      <w:r>
        <w:rPr>
          <w:rFonts w:hint="eastAsia" w:hAnsi="宋体" w:eastAsia="宋体" w:cs="宋体"/>
          <w:b/>
          <w:bCs/>
          <w:sz w:val="24"/>
          <w:szCs w:val="24"/>
        </w:rPr>
        <w:t xml:space="preserve">三、验收依据</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93"/>
        <w:spacing w:line="480" w:lineRule="exact"/>
        <w:rPr>
          <w:rFonts w:hint="eastAsia" w:hAnsi="宋体" w:eastAsia="宋体" w:cs="宋体"/>
          <w:b/>
          <w:bCs/>
          <w:sz w:val="24"/>
          <w:szCs w:val="24"/>
        </w:rPr>
      </w:pPr>
      <w:r>
        <w:rPr>
          <w:rFonts w:hint="eastAsia" w:hAnsi="宋体" w:eastAsia="宋体" w:cs="宋体"/>
          <w:b/>
          <w:bCs/>
          <w:sz w:val="24"/>
          <w:szCs w:val="24"/>
        </w:rPr>
        <w:t xml:space="preserve">四、验收责任主</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93"/>
        <w:spacing w:line="480" w:lineRule="exact"/>
        <w:rPr>
          <w:rFonts w:hint="eastAsia" w:hAnsi="宋体" w:eastAsia="宋体" w:cs="宋体"/>
          <w:b/>
          <w:bCs/>
          <w:sz w:val="24"/>
          <w:szCs w:val="24"/>
        </w:rPr>
      </w:pPr>
      <w:r>
        <w:rPr>
          <w:rFonts w:hint="eastAsia" w:hAnsi="宋体" w:eastAsia="宋体" w:cs="宋体"/>
          <w:b/>
          <w:bCs/>
          <w:sz w:val="24"/>
          <w:szCs w:val="24"/>
        </w:rPr>
        <w:t xml:space="preserve">五、验收方式及验收内容</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5.1日常考核</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5.2检测(检验)验收</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5.2.1 采购文件中设置检测报告相关要求的，应由采购人聘请有资质的检测机构实施检验、出具检测报告，且检测机构、检测标准、检测内容等应与采购文件中的要求一致或相关，相关费用由供应商承担。</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5.2.4对检验结果存在异议时，启用备样检验，相关费用由异议提出方承担。</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5.2.5实施检验检测所造成的产品损坏、损耗，其替换补充或维修费用由供应商承担。</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p>
    <w:p>
      <w:pPr>
        <w:pStyle w:val="893"/>
        <w:spacing w:line="480" w:lineRule="exact"/>
        <w:rPr>
          <w:rFonts w:hint="eastAsia" w:hAnsi="宋体" w:eastAsia="宋体" w:cs="宋体"/>
          <w:b/>
          <w:bCs/>
          <w:sz w:val="24"/>
          <w:szCs w:val="24"/>
        </w:rPr>
      </w:pPr>
      <w:r>
        <w:rPr>
          <w:rFonts w:hint="eastAsia" w:hAnsi="宋体" w:eastAsia="宋体" w:cs="宋体"/>
          <w:b/>
          <w:bCs/>
          <w:sz w:val="24"/>
          <w:szCs w:val="24"/>
        </w:rPr>
        <w:t xml:space="preserve">5.3最终验收</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5.3.1验收准备</w:t>
      </w:r>
      <w:r/>
    </w:p>
    <w:p>
      <w:pPr>
        <w:pStyle w:val="893"/>
        <w:ind w:firstLine="480"/>
        <w:spacing w:line="480" w:lineRule="exact"/>
        <w:rPr>
          <w:rFonts w:hint="eastAsia" w:hAnsi="宋体" w:eastAsia="宋体" w:cs="宋体"/>
          <w:b/>
          <w:bCs/>
          <w:sz w:val="24"/>
          <w:szCs w:val="24"/>
        </w:rPr>
      </w:pPr>
      <w:r>
        <w:rPr>
          <w:rFonts w:hint="eastAsia" w:hAnsi="宋体" w:eastAsia="宋体" w:cs="宋体"/>
          <w:sz w:val="24"/>
          <w:szCs w:val="24"/>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hAnsi="宋体" w:eastAsia="宋体" w:cs="宋体"/>
          <w:b/>
          <w:bCs/>
          <w:sz w:val="24"/>
          <w:szCs w:val="24"/>
        </w:rPr>
        <w:t xml:space="preserve">供应商在收到催告后五个工作日内拒不配合的，采购人应依照合同约定追究其责任。</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5.3.1.2供应商应当配合采购人、采购代理机构做好项目验收工作，及时提供与项目验收相关的生产、技术、服务、数量、质量、安全、合格证明及验收所必须具备的其他材料。</w:t>
      </w:r>
      <w:r/>
    </w:p>
    <w:p>
      <w:pPr>
        <w:pStyle w:val="893"/>
        <w:ind w:firstLine="480"/>
        <w:spacing w:line="480" w:lineRule="exact"/>
        <w:rPr>
          <w:rFonts w:hint="eastAsia" w:hAnsi="宋体" w:eastAsia="宋体" w:cs="宋体"/>
          <w:b/>
          <w:bCs/>
          <w:sz w:val="24"/>
          <w:szCs w:val="24"/>
        </w:rPr>
      </w:pPr>
      <w:r>
        <w:rPr>
          <w:rFonts w:hint="eastAsia" w:hAnsi="宋体" w:eastAsia="宋体" w:cs="宋体"/>
          <w:sz w:val="24"/>
          <w:szCs w:val="24"/>
        </w:rPr>
        <w:t xml:space="preserve">5.3.1.3采购人应及时全面准备验收，</w:t>
      </w:r>
      <w:r>
        <w:rPr>
          <w:rFonts w:hint="eastAsia" w:hAnsi="宋体" w:eastAsia="宋体" w:cs="宋体"/>
          <w:b/>
          <w:bCs/>
          <w:sz w:val="24"/>
          <w:szCs w:val="24"/>
        </w:rPr>
        <w:t xml:space="preserve">自收到验收申请之日起五个工作日内做好通水、通电、准备验收工具等必要的验收准备工作、启动项目验收、通知供应商。</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5.3.2验收小组</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5.3.3参与验收人员</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5.3.3.1技术复杂或专业性强的政府采购项目，可以邀请有资质的第三方专业机构参加验收并出具专业意见。</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5.3.3.2对于采购人和使用人分离的采购项目，采购人或其委托的采购代理机构应当邀请实际使用人参与验收</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5.3.3.1政府向社会公众提供的公共服务项目，验收时应当邀请服务对象进行公共服务项目满意度评价，评价结果作为履约验收的参考依据。</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5.3.4验收内容</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5.3.4.2交付验收标准适用标准为：</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①按照现行国家标准执行，无国家标准的，按行业标准执行，无国家和行业标准的，按企业标准执行，并且应符合相关法律、法规规定的要求；</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②采购文件所列的各项要求、采购合同、供应商在投标（响应）文件中承诺的质量技术指标。</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5.3.5验收记录</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5.3.5.1验收小组应当要求参与验收的供应商、专业机构、专家和服务对象等出具书面意见，作为验收书的重要组成部分。</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六、验收结果</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893"/>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七、验收资料归档</w:t>
      </w:r>
      <w:r/>
    </w:p>
    <w:p>
      <w:pPr>
        <w:pStyle w:val="893"/>
        <w:ind w:firstLine="480"/>
        <w:spacing w:line="480" w:lineRule="exact"/>
        <w:rPr>
          <w:rFonts w:hint="eastAsia" w:hAnsi="宋体" w:eastAsia="宋体" w:cs="宋体"/>
          <w:sz w:val="24"/>
          <w:szCs w:val="24"/>
        </w:rPr>
      </w:pPr>
      <w:r>
        <w:rPr>
          <w:rFonts w:hint="eastAsia" w:hAnsi="宋体" w:eastAsia="宋体" w:cs="宋体"/>
          <w:sz w:val="24"/>
          <w:szCs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spacing w:val="9"/>
          <w:sz w:val="36"/>
          <w:szCs w:val="36"/>
        </w:rPr>
        <w:t xml:space="preserve">政府采购履约验收书(货物类）</w:t>
      </w:r>
      <w:r/>
    </w:p>
    <w:tbl>
      <w:tblPr>
        <w:tblStyle w:val="868"/>
        <w:tblpPr w:horzAnchor="page" w:tblpX="848" w:vertAnchor="text" w:tblpY="904" w:leftFromText="180" w:topFromText="0" w:rightFromText="180" w:bottomFromText="0"/>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1134"/>
        <w:gridCol w:w="992"/>
        <w:gridCol w:w="544"/>
        <w:gridCol w:w="590"/>
        <w:gridCol w:w="992"/>
        <w:gridCol w:w="1276"/>
      </w:tblGrid>
      <w:tr>
        <w:trPr>
          <w:trHeight w:val="514"/>
        </w:trPr>
        <w:tc>
          <w:tcPr>
            <w:tcW w:w="1131"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采购人</w:t>
            </w:r>
            <w:r/>
          </w:p>
        </w:tc>
        <w:tc>
          <w:tcPr>
            <w:gridSpan w:val="2"/>
            <w:tcW w:w="2268"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r>
            <w:r/>
          </w:p>
        </w:tc>
        <w:tc>
          <w:tcPr>
            <w:tcW w:w="993"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项目名称</w:t>
            </w:r>
            <w:r/>
          </w:p>
        </w:tc>
        <w:tc>
          <w:tcPr>
            <w:gridSpan w:val="2"/>
            <w:tcW w:w="2126"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r>
            <w:r/>
          </w:p>
        </w:tc>
        <w:tc>
          <w:tcPr>
            <w:gridSpan w:val="2"/>
            <w:tcW w:w="1134"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合同名称</w:t>
            </w:r>
            <w:r/>
          </w:p>
        </w:tc>
        <w:tc>
          <w:tcPr>
            <w:gridSpan w:val="2"/>
            <w:tcW w:w="2268"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r>
            <w:r/>
          </w:p>
        </w:tc>
      </w:tr>
      <w:tr>
        <w:trPr>
          <w:trHeight w:val="565"/>
        </w:trPr>
        <w:tc>
          <w:tcPr>
            <w:tcW w:w="1131"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t xml:space="preserve">供应商</w:t>
            </w:r>
            <w:r/>
          </w:p>
        </w:tc>
        <w:tc>
          <w:tcPr>
            <w:gridSpan w:val="2"/>
            <w:tcW w:w="2268"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r>
            <w:r/>
          </w:p>
        </w:tc>
        <w:tc>
          <w:tcPr>
            <w:tcW w:w="993"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t xml:space="preserve">项目及合同编号</w:t>
            </w:r>
            <w:r/>
          </w:p>
        </w:tc>
        <w:tc>
          <w:tcPr>
            <w:gridSpan w:val="2"/>
            <w:tcW w:w="2126"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r>
            <w:r/>
          </w:p>
        </w:tc>
        <w:tc>
          <w:tcPr>
            <w:gridSpan w:val="2"/>
            <w:tcW w:w="1134"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t xml:space="preserve">合同金额</w:t>
            </w:r>
            <w:r/>
          </w:p>
        </w:tc>
        <w:tc>
          <w:tcPr>
            <w:gridSpan w:val="2"/>
            <w:tcW w:w="2268"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r>
            <w:r/>
          </w:p>
        </w:tc>
      </w:tr>
      <w:tr>
        <w:trPr>
          <w:trHeight w:val="565"/>
        </w:trPr>
        <w:tc>
          <w:tcPr>
            <w:tcW w:w="1131" w:type="dxa"/>
            <w:vAlign w:val="center"/>
            <w:textDirection w:val="lrTb"/>
            <w:noWrap w:val="false"/>
          </w:tcPr>
          <w:p>
            <w:pPr>
              <w:jc w:val="center"/>
              <w:spacing w:line="340" w:lineRule="exact"/>
              <w:rPr>
                <w:rFonts w:hint="eastAsia" w:ascii="宋体" w:hAnsi="宋体" w:cs="宋体"/>
                <w:sz w:val="18"/>
                <w:szCs w:val="18"/>
                <w:lang w:bidi="ar"/>
              </w:rPr>
            </w:pPr>
            <w:r>
              <w:rPr>
                <w:rFonts w:hint="eastAsia" w:ascii="宋体" w:hAnsi="宋体" w:cs="宋体"/>
                <w:sz w:val="18"/>
                <w:szCs w:val="18"/>
                <w:lang w:bidi="ar"/>
              </w:rPr>
              <w:t xml:space="preserve">分期（段）验收</w:t>
            </w:r>
            <w:r/>
          </w:p>
        </w:tc>
        <w:tc>
          <w:tcPr>
            <w:gridSpan w:val="2"/>
            <w:tcW w:w="2268" w:type="dxa"/>
            <w:vAlign w:val="center"/>
            <w:textDirection w:val="lrTb"/>
            <w:noWrap w:val="false"/>
          </w:tcPr>
          <w:p>
            <w:pPr>
              <w:jc w:val="center"/>
              <w:spacing w:line="340" w:lineRule="exact"/>
              <w:rPr>
                <w:rFonts w:hint="eastAsia" w:ascii="宋体" w:hAnsi="宋体" w:cs="宋体"/>
                <w:sz w:val="18"/>
                <w:szCs w:val="18"/>
                <w:lang w:bidi="ar"/>
              </w:rPr>
            </w:pPr>
            <w:r>
              <w:rPr>
                <w:rFonts w:hint="eastAsia" w:ascii="宋体" w:hAnsi="宋体" w:cs="宋体"/>
                <w:sz w:val="18"/>
                <w:szCs w:val="18"/>
                <w:lang w:bidi="ar"/>
              </w:rPr>
              <w:t xml:space="preserve">是□   否□</w:t>
            </w:r>
            <w:r/>
          </w:p>
        </w:tc>
        <w:tc>
          <w:tcPr>
            <w:tcW w:w="993" w:type="dxa"/>
            <w:vAlign w:val="center"/>
            <w:textDirection w:val="lrTb"/>
            <w:noWrap w:val="false"/>
          </w:tcPr>
          <w:p>
            <w:pPr>
              <w:jc w:val="center"/>
              <w:spacing w:line="340" w:lineRule="exact"/>
              <w:rPr>
                <w:rFonts w:hint="eastAsia" w:ascii="宋体" w:hAnsi="宋体" w:cs="宋体"/>
                <w:sz w:val="18"/>
                <w:szCs w:val="18"/>
                <w:lang w:bidi="ar"/>
              </w:rPr>
            </w:pPr>
            <w:r>
              <w:rPr>
                <w:rFonts w:hint="eastAsia" w:ascii="宋体" w:hAnsi="宋体" w:cs="宋体"/>
                <w:sz w:val="18"/>
                <w:szCs w:val="18"/>
                <w:lang w:bidi="ar"/>
              </w:rPr>
              <w:t xml:space="preserve">分期（段）情况</w:t>
            </w:r>
            <w:r/>
          </w:p>
        </w:tc>
        <w:tc>
          <w:tcPr>
            <w:gridSpan w:val="6"/>
            <w:tcW w:w="5528" w:type="dxa"/>
            <w:vAlign w:val="center"/>
            <w:textDirection w:val="lrTb"/>
            <w:noWrap w:val="false"/>
          </w:tcPr>
          <w:p>
            <w:pPr>
              <w:jc w:val="center"/>
              <w:spacing w:line="340" w:lineRule="exact"/>
              <w:rPr>
                <w:rFonts w:hint="eastAsia" w:ascii="宋体" w:hAnsi="宋体" w:cs="宋体"/>
                <w:sz w:val="18"/>
                <w:szCs w:val="18"/>
                <w:lang w:bidi="ar"/>
              </w:rPr>
            </w:pPr>
            <w:r>
              <w:rPr>
                <w:rFonts w:hint="eastAsia" w:ascii="宋体" w:hAnsi="宋体" w:cs="宋体"/>
                <w:sz w:val="18"/>
                <w:szCs w:val="18"/>
                <w:lang w:bidi="ar"/>
              </w:rPr>
              <w:t xml:space="preserve">共分   期（段），此为第   期（段）验收</w:t>
            </w:r>
            <w:r/>
          </w:p>
        </w:tc>
      </w:tr>
      <w:tr>
        <w:trPr>
          <w:trHeight w:val="596"/>
        </w:trPr>
        <w:tc>
          <w:tcPr>
            <w:tcW w:w="1131"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验收时间</w:t>
            </w:r>
            <w:r/>
          </w:p>
        </w:tc>
        <w:tc>
          <w:tcPr>
            <w:gridSpan w:val="2"/>
            <w:tcW w:w="2268"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tcW w:w="993"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验收地点</w:t>
            </w:r>
            <w:r/>
          </w:p>
        </w:tc>
        <w:tc>
          <w:tcPr>
            <w:gridSpan w:val="2"/>
            <w:tcW w:w="212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gridSpan w:val="2"/>
            <w:tcW w:w="1134"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验收组织形式</w:t>
            </w:r>
            <w:r/>
          </w:p>
        </w:tc>
        <w:tc>
          <w:tcPr>
            <w:gridSpan w:val="2"/>
            <w:tcW w:w="2268"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□自行简易验收</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□验收小组验收</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□采购代理机构验收</w:t>
            </w:r>
            <w:r/>
          </w:p>
        </w:tc>
      </w:tr>
      <w:tr>
        <w:trPr>
          <w:trHeight w:val="681"/>
        </w:trPr>
        <w:tc>
          <w:tcPr>
            <w:tcW w:w="1131" w:type="dxa"/>
            <w:vAlign w:val="center"/>
            <w:vMerge w:val="restart"/>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验收内容</w:t>
            </w:r>
            <w:r/>
          </w:p>
        </w:tc>
        <w:tc>
          <w:tcPr>
            <w:tcW w:w="993"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货物清单</w:t>
            </w:r>
            <w:r/>
          </w:p>
        </w:tc>
        <w:tc>
          <w:tcPr>
            <w:tcW w:w="1275"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品牌、型号、规格、数量及外观质量</w:t>
            </w:r>
            <w:r/>
          </w:p>
        </w:tc>
        <w:tc>
          <w:tcPr>
            <w:tcW w:w="993"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技术、性能 指标</w:t>
            </w:r>
            <w:r/>
          </w:p>
        </w:tc>
        <w:tc>
          <w:tcPr>
            <w:tcW w:w="1134"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运行状况及 安装调试</w:t>
            </w:r>
            <w:r/>
          </w:p>
        </w:tc>
        <w:tc>
          <w:tcPr>
            <w:tcW w:w="992"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质量证明文件</w:t>
            </w:r>
            <w:r/>
          </w:p>
        </w:tc>
        <w:tc>
          <w:tcPr>
            <w:gridSpan w:val="2"/>
            <w:tcW w:w="1134"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售后服务</w:t>
            </w:r>
            <w:r/>
          </w:p>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承诺</w:t>
            </w:r>
            <w:r/>
          </w:p>
        </w:tc>
        <w:tc>
          <w:tcPr>
            <w:tcW w:w="992"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安全标准</w:t>
            </w:r>
            <w:r/>
          </w:p>
        </w:tc>
        <w:tc>
          <w:tcPr>
            <w:tcW w:w="1276" w:type="dxa"/>
            <w:vAlign w:val="center"/>
            <w:textDirection w:val="lrTb"/>
            <w:noWrap w:val="false"/>
          </w:tcPr>
          <w:p>
            <w:pPr>
              <w:spacing w:line="400" w:lineRule="exact"/>
              <w:rPr>
                <w:rFonts w:hint="eastAsia" w:ascii="宋体" w:hAnsi="宋体" w:cs="宋体"/>
                <w:sz w:val="18"/>
                <w:szCs w:val="18"/>
                <w:lang w:bidi="ar"/>
              </w:rPr>
            </w:pPr>
            <w:r>
              <w:rPr>
                <w:rFonts w:hint="eastAsia" w:ascii="宋体" w:hAnsi="宋体" w:cs="宋体"/>
                <w:sz w:val="18"/>
                <w:szCs w:val="18"/>
                <w:lang w:bidi="ar"/>
              </w:rPr>
              <w:t xml:space="preserve">合同履约</w:t>
            </w:r>
            <w:r/>
          </w:p>
          <w:p>
            <w:pPr>
              <w:spacing w:line="400" w:lineRule="exact"/>
              <w:rPr>
                <w:rFonts w:hint="eastAsia" w:ascii="宋体" w:hAnsi="宋体" w:cs="宋体"/>
                <w:sz w:val="18"/>
                <w:szCs w:val="18"/>
                <w:lang w:bidi="ar"/>
              </w:rPr>
            </w:pPr>
            <w:r>
              <w:rPr>
                <w:rFonts w:hint="eastAsia" w:ascii="宋体" w:hAnsi="宋体" w:cs="宋体"/>
                <w:sz w:val="18"/>
                <w:szCs w:val="18"/>
                <w:lang w:bidi="ar"/>
              </w:rPr>
              <w:t xml:space="preserve">时间、地点、方式</w:t>
            </w:r>
            <w:r/>
          </w:p>
        </w:tc>
      </w:tr>
      <w:tr>
        <w:trPr>
          <w:trHeight w:val="774"/>
        </w:trPr>
        <w:tc>
          <w:tcPr>
            <w:tcW w:w="1131" w:type="dxa"/>
            <w:vAlign w:val="center"/>
            <w:vMerge w:val="continue"/>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W w:w="993"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W w:w="1275"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W w:w="993"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W w:w="1134"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W w:w="992"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 不合格□</w:t>
            </w:r>
            <w:r/>
          </w:p>
        </w:tc>
        <w:tc>
          <w:tcPr>
            <w:gridSpan w:val="2"/>
            <w:tcW w:w="1134"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W w:w="992" w:type="dxa"/>
            <w:vAlign w:val="center"/>
            <w:textDirection w:val="lrTb"/>
            <w:noWrap w:val="false"/>
          </w:tcPr>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jc w:val="center"/>
              <w:spacing w:line="40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W w:w="1276" w:type="dxa"/>
            <w:vAlign w:val="center"/>
            <w:textDirection w:val="lrTb"/>
            <w:noWrap w:val="false"/>
          </w:tcPr>
          <w:p>
            <w:pPr>
              <w:spacing w:line="40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spacing w:line="40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r>
      <w:tr>
        <w:trPr>
          <w:trHeight w:val="666"/>
        </w:trPr>
        <w:tc>
          <w:tcPr>
            <w:tcW w:w="1131"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t xml:space="preserve">专业检测机构情况说明</w:t>
            </w:r>
            <w:r/>
          </w:p>
        </w:tc>
        <w:tc>
          <w:tcPr>
            <w:gridSpan w:val="9"/>
            <w:tcW w:w="8789"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r>
            <w:r/>
          </w:p>
        </w:tc>
      </w:tr>
      <w:tr>
        <w:trPr>
          <w:trHeight w:val="683"/>
        </w:trPr>
        <w:tc>
          <w:tcPr>
            <w:tcW w:w="1131"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t xml:space="preserve">存在问题和</w:t>
            </w:r>
            <w:r/>
          </w:p>
          <w:p>
            <w:pPr>
              <w:jc w:val="center"/>
              <w:spacing w:line="380" w:lineRule="exact"/>
              <w:rPr>
                <w:rFonts w:hint="eastAsia" w:ascii="宋体" w:hAnsi="宋体" w:cs="宋体"/>
                <w:sz w:val="18"/>
                <w:szCs w:val="18"/>
                <w:lang w:bidi="ar"/>
              </w:rPr>
            </w:pPr>
            <w:r>
              <w:rPr>
                <w:rFonts w:hint="eastAsia" w:ascii="宋体" w:hAnsi="宋体" w:cs="宋体"/>
                <w:sz w:val="18"/>
                <w:szCs w:val="18"/>
                <w:lang w:bidi="ar"/>
              </w:rPr>
              <w:t xml:space="preserve">改进意见</w:t>
            </w:r>
            <w:r/>
          </w:p>
        </w:tc>
        <w:tc>
          <w:tcPr>
            <w:gridSpan w:val="9"/>
            <w:tcW w:w="8789"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r>
            <w:r/>
          </w:p>
        </w:tc>
      </w:tr>
      <w:tr>
        <w:trPr>
          <w:trHeight w:val="577"/>
        </w:trPr>
        <w:tc>
          <w:tcPr>
            <w:tcW w:w="113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最终结论</w:t>
            </w:r>
            <w:r/>
          </w:p>
        </w:tc>
        <w:tc>
          <w:tcPr>
            <w:gridSpan w:val="9"/>
            <w:tcW w:w="8789"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                              不合格□</w:t>
            </w:r>
            <w:r/>
          </w:p>
        </w:tc>
      </w:tr>
      <w:tr>
        <w:trPr>
          <w:trHeight w:val="565"/>
        </w:trPr>
        <w:tc>
          <w:tcPr>
            <w:tcW w:w="1131"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t xml:space="preserve">验收小组成员签字</w:t>
            </w:r>
            <w:r/>
          </w:p>
        </w:tc>
        <w:tc>
          <w:tcPr>
            <w:gridSpan w:val="9"/>
            <w:tcW w:w="8789" w:type="dxa"/>
            <w:vAlign w:val="center"/>
            <w:textDirection w:val="lrTb"/>
            <w:noWrap w:val="false"/>
          </w:tcPr>
          <w:p>
            <w:pPr>
              <w:jc w:val="center"/>
              <w:spacing w:line="380" w:lineRule="exact"/>
              <w:rPr>
                <w:rFonts w:hint="eastAsia" w:ascii="宋体" w:hAnsi="宋体" w:cs="宋体"/>
                <w:sz w:val="18"/>
                <w:szCs w:val="18"/>
                <w:lang w:bidi="ar"/>
              </w:rPr>
            </w:pPr>
            <w:r>
              <w:rPr>
                <w:rFonts w:hint="eastAsia" w:ascii="宋体" w:hAnsi="宋体" w:cs="宋体"/>
                <w:sz w:val="18"/>
                <w:szCs w:val="18"/>
                <w:lang w:bidi="ar"/>
              </w:rPr>
            </w:r>
            <w:r/>
          </w:p>
        </w:tc>
      </w:tr>
      <w:tr>
        <w:trPr>
          <w:trHeight w:val="433"/>
        </w:trPr>
        <w:tc>
          <w:tcPr>
            <w:gridSpan w:val="7"/>
            <w:tcW w:w="706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采购代理机构意见</w:t>
            </w:r>
            <w:r/>
          </w:p>
        </w:tc>
        <w:tc>
          <w:tcPr>
            <w:gridSpan w:val="3"/>
            <w:tcW w:w="2858"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采购人意见</w:t>
            </w:r>
            <w:r/>
          </w:p>
        </w:tc>
      </w:tr>
      <w:tr>
        <w:trPr>
          <w:trHeight w:val="956"/>
        </w:trPr>
        <w:tc>
          <w:tcPr>
            <w:gridSpan w:val="7"/>
            <w:tcW w:w="7062" w:type="dxa"/>
            <w:textDirection w:val="lrTb"/>
            <w:noWrap w:val="false"/>
          </w:tcPr>
          <w:p>
            <w:pPr>
              <w:jc w:val="left"/>
              <w:spacing w:line="56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经办人：         负责人：           （采购代理机构公章）</w:t>
            </w:r>
            <w:r/>
          </w:p>
        </w:tc>
        <w:tc>
          <w:tcPr>
            <w:gridSpan w:val="3"/>
            <w:tcW w:w="2858" w:type="dxa"/>
            <w:textDirection w:val="lrTb"/>
            <w:noWrap w:val="false"/>
          </w:tcPr>
          <w:p>
            <w:pPr>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经办人：       负责人：            （采购人公章）</w:t>
            </w:r>
            <w:r/>
          </w:p>
        </w:tc>
      </w:tr>
      <w:tr>
        <w:trPr>
          <w:trHeight w:val="840"/>
        </w:trPr>
        <w:tc>
          <w:tcPr>
            <w:gridSpan w:val="10"/>
            <w:tcW w:w="9920" w:type="dxa"/>
            <w:textDirection w:val="lrTb"/>
            <w:noWrap w:val="false"/>
          </w:tcPr>
          <w:p>
            <w:pPr>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供应商确认：</w:t>
            </w:r>
            <w:r/>
          </w:p>
          <w:p>
            <w:pPr>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（单位公章或授权代表签字）</w:t>
            </w:r>
            <w:r/>
          </w:p>
        </w:tc>
      </w:tr>
    </w:tbl>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tbl>
      <w:tblPr>
        <w:tblStyle w:val="86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059"/>
        <w:gridCol w:w="762"/>
        <w:gridCol w:w="4059"/>
        <w:gridCol w:w="770"/>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方正小标宋_GBK" w:hAnsi="方正小标宋_GBK" w:eastAsia="方正小标宋_GBK" w:cs="方正小标宋_GBK"/>
                <w:sz w:val="40"/>
                <w:szCs w:val="40"/>
              </w:rPr>
            </w:pPr>
            <w:r>
              <w:rPr>
                <w:rFonts w:ascii="方正小标宋_GBK" w:hAnsi="方正小标宋_GBK" w:eastAsia="方正小标宋_GBK" w:cs="方正小标宋_GBK"/>
                <w:sz w:val="40"/>
                <w:szCs w:val="40"/>
                <w:lang w:bidi="ar"/>
              </w:rPr>
              <w:t xml:space="preserve">政府采购履约验收通知单（参考样本）</w:t>
            </w:r>
            <w:r/>
          </w:p>
        </w:tc>
      </w:tr>
      <w:tr>
        <w:trPr>
          <w:trHeight w:val="600"/>
        </w:trPr>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left"/>
              <w:widowControl/>
              <w:rPr>
                <w:rFonts w:hint="eastAsia" w:ascii="宋体" w:hAnsi="宋体" w:cs="宋体"/>
                <w:b/>
                <w:bCs/>
                <w:sz w:val="24"/>
              </w:rPr>
            </w:pPr>
            <w:r>
              <w:rPr>
                <w:rFonts w:hint="eastAsia" w:ascii="宋体" w:hAnsi="宋体" w:cs="宋体"/>
                <w:b/>
                <w:bCs/>
                <w:sz w:val="24"/>
                <w:lang w:bidi="ar"/>
              </w:rPr>
              <w:t xml:space="preserve">供应商：</w:t>
            </w:r>
            <w:r/>
          </w:p>
        </w:tc>
        <w:tc>
          <w:tcPr>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联系人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        单位公章</w:t>
            </w:r>
            <w:r>
              <w:rPr>
                <w:rFonts w:hint="eastAsia" w:ascii="宋体" w:hAnsi="宋体" w:cs="宋体"/>
                <w:sz w:val="24"/>
                <w:lang w:bidi="ar"/>
              </w:rPr>
              <w:br/>
            </w:r>
            <w:r>
              <w:rPr>
                <w:rFonts w:hint="eastAsia" w:ascii="宋体" w:hAnsi="宋体" w:cs="宋体"/>
                <w:sz w:val="24"/>
                <w:lang w:bidi="ar"/>
              </w:rPr>
              <w:t xml:space="preserve">         年 月 日</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r>
    </w:tbl>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第四部分 投标文件格式</w:t>
      </w:r>
      <w:r/>
    </w:p>
    <w:p>
      <w:pPr>
        <w:jc w:val="center"/>
        <w:spacing w:line="38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8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对本章所有的投标书格式，投标方可根据自身情况进行补充和修改，但补充和修改不得造成与本格式内容有实质性的违背。</w:t>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w:t>
      </w:r>
      <w:r>
        <w:rPr>
          <w:rFonts w:ascii="宋体" w:hAnsi="宋体" w:cs="宋体"/>
          <w:b/>
          <w:sz w:val="28"/>
        </w:rPr>
        <w:t xml:space="preserve">关于资格文件的声明函</w:t>
      </w:r>
      <w:r/>
    </w:p>
    <w:p>
      <w:pPr>
        <w:ind w:left="1260" w:firstLine="420"/>
        <w:pBdr>
          <w:top w:val="none" w:color="000000" w:sz="0" w:space="0"/>
          <w:left w:val="none" w:color="000000" w:sz="0" w:space="0"/>
          <w:bottom w:val="none" w:color="000000" w:sz="0" w:space="0"/>
          <w:right w:val="none" w:color="000000" w:sz="0" w:space="0"/>
        </w:pBdr>
      </w:pPr>
      <w:r>
        <w:rPr>
          <w:rFonts w:ascii="宋体" w:hAnsi="宋体" w:cs="宋体"/>
          <w:sz w:val="30"/>
        </w:rPr>
        <w:t xml:space="preserve"> </w:t>
      </w:r>
      <w:r/>
    </w:p>
    <w:p>
      <w:pPr>
        <w:ind w:left="1260" w:firstLine="420"/>
        <w:pBdr>
          <w:top w:val="none" w:color="000000" w:sz="0" w:space="0"/>
          <w:left w:val="none" w:color="000000" w:sz="0" w:space="0"/>
          <w:bottom w:val="none" w:color="000000" w:sz="0" w:space="0"/>
          <w:right w:val="none" w:color="000000" w:sz="0" w:space="0"/>
        </w:pBdr>
      </w:pPr>
      <w:r>
        <w:rPr>
          <w:rFonts w:ascii="宋体" w:hAnsi="宋体" w:cs="宋体"/>
          <w:sz w:val="30"/>
        </w:rPr>
        <w:t xml:space="preserve"> </w:t>
      </w:r>
      <w:r/>
    </w:p>
    <w:p>
      <w:pPr>
        <w:ind w:left="1260" w:firstLine="1770"/>
        <w:pBdr>
          <w:top w:val="none" w:color="000000" w:sz="0" w:space="0"/>
          <w:left w:val="none" w:color="000000" w:sz="0" w:space="0"/>
          <w:bottom w:val="none" w:color="000000" w:sz="0" w:space="0"/>
          <w:right w:val="none" w:color="000000" w:sz="0" w:space="0"/>
        </w:pBdr>
      </w:pPr>
      <w:r>
        <w:rPr>
          <w:rFonts w:ascii="宋体" w:hAnsi="宋体" w:cs="宋体"/>
          <w:sz w:val="30"/>
        </w:rPr>
        <w:t xml:space="preserve">关于资格文件的声明函</w:t>
      </w:r>
      <w:r/>
    </w:p>
    <w:p>
      <w:pPr>
        <w:ind w:left="1260" w:firstLine="420"/>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苏州市公共资源交易中心太仓分中心</w:t>
      </w:r>
      <w:r>
        <w:rPr>
          <w:rFonts w:ascii="宋体" w:hAnsi="宋体" w:cs="宋体"/>
          <w:sz w:val="24"/>
        </w:rPr>
        <w:t xml:space="preserve">：</w:t>
      </w:r>
      <w:r/>
    </w:p>
    <w:p>
      <w:pPr>
        <w:ind w:right="445"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本公司愿就由贵单位组织实施的编号为</w:t>
      </w:r>
      <w:r>
        <w:rPr>
          <w:rFonts w:hint="eastAsia" w:ascii="宋体" w:hAnsi="宋体" w:cs="宋体"/>
          <w:b/>
          <w:sz w:val="24"/>
          <w:u w:val="single"/>
        </w:rPr>
        <w:t xml:space="preserve">JSZC-320585-JZCG-G2026-0063</w:t>
      </w:r>
      <w:r>
        <w:rPr>
          <w:rFonts w:ascii="宋体" w:hAnsi="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1259" w:firstLine="426"/>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法定代表人或授权代理人（签字或盖章）：</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rPr>
        <w:t xml:space="preserve">2、投标承诺函</w:t>
      </w:r>
      <w:r/>
    </w:p>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投标承诺函</w:t>
      </w:r>
      <w:r/>
    </w:p>
    <w:p>
      <w:pPr>
        <w:ind w:firstLine="24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苏州市公共资源交易中心太仓分中心 </w:t>
      </w:r>
      <w:r>
        <w:rPr>
          <w:rFonts w:ascii="宋体" w:hAnsi="宋体" w:cs="宋体"/>
          <w:sz w:val="24"/>
        </w:rPr>
        <w:t xml:space="preserve">：</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我们收到贵单位</w:t>
      </w:r>
      <w:r>
        <w:rPr>
          <w:rFonts w:hint="eastAsia" w:ascii="宋体" w:hAnsi="宋体" w:cs="宋体"/>
          <w:b/>
          <w:sz w:val="24"/>
          <w:u w:val="single"/>
        </w:rPr>
        <w:t xml:space="preserve">新建欧亚马地块幼儿园、九年一贯制学校（横沥佳苑南侧）智能化项目 </w:t>
      </w:r>
      <w:r>
        <w:rPr>
          <w:rFonts w:ascii="宋体" w:hAnsi="宋体" w:cs="宋体"/>
          <w:sz w:val="24"/>
        </w:rPr>
        <w:t xml:space="preserve">招标文件（项目编号：</w:t>
      </w:r>
      <w:r>
        <w:rPr>
          <w:rFonts w:hint="eastAsia" w:ascii="宋体" w:hAnsi="宋体" w:cs="宋体"/>
          <w:b/>
          <w:sz w:val="24"/>
          <w:u w:val="single"/>
        </w:rPr>
        <w:t xml:space="preserve">JSZC-320585-JZCG-G2026-0063</w:t>
      </w:r>
      <w:r>
        <w:rPr>
          <w:rFonts w:ascii="宋体" w:hAnsi="宋体" w:cs="宋体"/>
          <w:sz w:val="24"/>
        </w:rPr>
        <w:t xml:space="preserve"> ），经仔细阅读和研究，我们决定参加投标。</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1、我们愿意按照招标文件的一切要求，提供包括完成该项目全部内容的设备、材料及人工、机械、保险、劳保、各种税费以及质保期间的一切费用。</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2、如果我们的投标书被接受，我们将严格履行招标文件中规定的每一项要求，按期、按质、按量履行合同的义务。</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3、我们同意按招标文件中的规定，本投标书的有效期限为开标后</w:t>
      </w:r>
      <w:r>
        <w:rPr>
          <w:rFonts w:ascii="宋体" w:hAnsi="宋体" w:cs="宋体"/>
          <w:b/>
          <w:sz w:val="24"/>
          <w:u w:val="single"/>
        </w:rPr>
        <w:t xml:space="preserve">90</w:t>
      </w:r>
      <w:r>
        <w:rPr>
          <w:rFonts w:ascii="宋体" w:hAnsi="宋体" w:cs="宋体"/>
          <w:sz w:val="24"/>
        </w:rPr>
        <w:t xml:space="preserve">天。</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4、我们愿意提供招标方在招标文件中要求的所有资料。</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5、我们认为你们有权决定中标者，还认为你们有权接受或拒绝所有的投标者。</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6、我们完全理解贵方不一定要接受最低报价的投标或收到的任何投标。</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7、我们承诺该项投标在开标后的全过程中保持有效，不作任何更改和变动。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8、</w:t>
      </w:r>
      <w:r>
        <w:rPr>
          <w:rFonts w:ascii="宋体" w:hAnsi="宋体" w:cs="宋体"/>
          <w:b/>
          <w:sz w:val="24"/>
        </w:rPr>
        <w:t xml:space="preserve">如果中标，我们同意并知晓中标通知书发出方式及发出时间，遵守招标文件和中标通知书规定，在指定时间和地点和采购人签订合同。</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9、综合说明：</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（1）伴随服务及配合措施；</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（2）要求甲方提供的配合；</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（3）对招标文件有不同意见的偏离说明；</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（4）其它说明。</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所有有关标书的函电，请按下列地址联系：</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单位：联系人：</w:t>
      </w:r>
      <w:r>
        <w:rPr>
          <w:rFonts w:hint="eastAsia" w:ascii="宋体" w:hAnsi="宋体" w:cs="宋体"/>
          <w:sz w:val="24"/>
        </w:rPr>
        <w:t xml:space="preserve"> </w:t>
      </w:r>
      <w:r>
        <w:rPr>
          <w:rFonts w:ascii="宋体" w:hAnsi="宋体" w:cs="宋体"/>
          <w:sz w:val="24"/>
        </w:rPr>
        <w:t xml:space="preserve">                    地址：邮政编码：</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联系电话：传真：</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法定代表人或授权代理人（签字或盖章）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spacing w:line="312" w:lineRule="atLeast"/>
        <w:pBdr>
          <w:top w:val="none" w:color="000000" w:sz="0" w:space="0"/>
          <w:left w:val="none" w:color="000000" w:sz="0" w:space="0"/>
          <w:bottom w:val="none" w:color="000000" w:sz="0" w:space="0"/>
          <w:right w:val="none" w:color="000000" w:sz="0" w:space="0"/>
        </w:pBdr>
      </w:pPr>
      <w:r>
        <w:br w:type="page" w:clear="all"/>
      </w:r>
      <w:r/>
    </w:p>
    <w:p>
      <w:pPr>
        <w:spacing w:line="312"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3、参加政府采购活动前三年内，在经营活动中没有重大违法记录声明</w:t>
      </w:r>
      <w:r/>
    </w:p>
    <w:p>
      <w:pPr>
        <w:ind w:left="-210" w:right="-21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jc w:val="center"/>
        <w:spacing w:line="85"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jc w:val="center"/>
        <w:spacing w:line="85"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参加政府采购活动前三年内，在经营活动中没有重大违法记录声明</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致：苏州市公共资源交易中心太仓分中心：</w:t>
      </w:r>
      <w:r/>
    </w:p>
    <w:p>
      <w:pPr>
        <w:ind w:firstLine="42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我单位</w:t>
      </w:r>
      <w:r>
        <w:rPr>
          <w:rFonts w:ascii="宋体" w:hAnsi="宋体" w:cs="宋体"/>
          <w:sz w:val="24"/>
          <w:u w:val="single"/>
        </w:rPr>
        <w:t xml:space="preserve">         （供应商名称）</w:t>
      </w:r>
      <w:r>
        <w:rPr>
          <w:rFonts w:ascii="宋体" w:hAnsi="宋体" w:cs="宋体"/>
          <w:sz w:val="24"/>
        </w:rPr>
        <w:t xml:space="preserve"> 在参加政府采购活动前三年内，没有重大违法记录，特此声明。</w:t>
      </w:r>
      <w:r/>
    </w:p>
    <w:p>
      <w:pPr>
        <w:ind w:firstLine="42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若采购代理机构在本项目采购过程中发现我单位近三年内在经营活动中有重大违法记录，我单位将无条件退出本项目的招标，并承担因此引起的一起后果。</w:t>
      </w:r>
      <w:r/>
    </w:p>
    <w:p>
      <w:pPr>
        <w:ind w:firstLine="42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法定代表人（负责人）或代理人（签字或盖章）：</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spacing w:line="500" w:lineRule="exact"/>
        <w:pBdr>
          <w:top w:val="none" w:color="000000" w:sz="0" w:space="0"/>
          <w:left w:val="none" w:color="000000" w:sz="0" w:space="0"/>
          <w:bottom w:val="none" w:color="000000" w:sz="0" w:space="0"/>
          <w:right w:val="none" w:color="000000" w:sz="0" w:space="0"/>
        </w:pBdr>
      </w:pPr>
      <w:r>
        <w:br w:type="page" w:clear="all"/>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8"/>
        </w:rPr>
        <w:t xml:space="preserve">4、投标单位情况表</w:t>
      </w:r>
      <w:r/>
    </w:p>
    <w:p>
      <w:pPr>
        <w:ind w:left="1260" w:firstLine="2175"/>
        <w:pBdr>
          <w:top w:val="none" w:color="000000" w:sz="0" w:space="0"/>
          <w:left w:val="none" w:color="000000" w:sz="0" w:space="0"/>
          <w:bottom w:val="none" w:color="000000" w:sz="0" w:space="0"/>
          <w:right w:val="none" w:color="000000" w:sz="0" w:space="0"/>
        </w:pBdr>
      </w:pPr>
      <w:r>
        <w:rPr>
          <w:rFonts w:ascii="宋体" w:hAnsi="宋体" w:cs="宋体"/>
          <w:sz w:val="30"/>
        </w:rPr>
        <w:t xml:space="preserve">投标单位情况表</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单位名称（盖章）：</w:t>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pBdr>
                <w:top w:val="none" w:color="000000" w:sz="0" w:space="0"/>
                <w:left w:val="none" w:color="000000" w:sz="0" w:space="0"/>
                <w:bottom w:val="none" w:color="000000" w:sz="0" w:space="0"/>
                <w:right w:val="none" w:color="000000" w:sz="0" w:space="0"/>
              </w:pBdr>
            </w:pPr>
            <w:r>
              <w:rPr>
                <w:rFonts w:ascii="宋体" w:hAnsi="宋体" w:cs="宋体"/>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pBdr>
                <w:top w:val="none" w:color="000000" w:sz="0" w:space="0"/>
                <w:left w:val="none" w:color="000000" w:sz="0" w:space="0"/>
                <w:bottom w:val="none" w:color="000000" w:sz="0" w:space="0"/>
                <w:right w:val="none" w:color="000000" w:sz="0" w:space="0"/>
              </w:pBdr>
            </w:pPr>
            <w:r>
              <w:rPr>
                <w:rFonts w:ascii="宋体" w:hAnsi="宋体" w:cs="宋体"/>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sz w:val="24"/>
              </w:rPr>
              <w:t xml:space="preserve">202</w:t>
            </w:r>
            <w:r>
              <w:rPr>
                <w:rFonts w:hint="eastAsia" w:ascii="宋体" w:hAnsi="宋体" w:cs="宋体"/>
                <w:b/>
                <w:sz w:val="24"/>
              </w:rPr>
              <w:t xml:space="preserve">5</w:t>
            </w:r>
            <w:r>
              <w:rPr>
                <w:rFonts w:ascii="宋体" w:hAnsi="宋体" w:cs="宋体"/>
                <w:b/>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sz w:val="24"/>
              </w:rPr>
              <w:t xml:space="preserve">202</w:t>
            </w:r>
            <w:r>
              <w:rPr>
                <w:rFonts w:hint="eastAsia" w:ascii="宋体" w:hAnsi="宋体" w:cs="宋体"/>
                <w:b/>
                <w:sz w:val="24"/>
              </w:rPr>
              <w:t xml:space="preserve">5</w:t>
            </w:r>
            <w:r>
              <w:rPr>
                <w:rFonts w:ascii="宋体" w:hAnsi="宋体" w:cs="宋体"/>
                <w:b/>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自有面积平方米</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5、法定代表人授权委托书 （如有）</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jc w:val="center"/>
        <w:pBdr>
          <w:top w:val="none" w:color="000000" w:sz="0" w:space="0"/>
          <w:left w:val="none" w:color="000000" w:sz="0" w:space="0"/>
          <w:bottom w:val="none" w:color="000000" w:sz="0" w:space="0"/>
          <w:right w:val="none" w:color="000000" w:sz="0" w:space="0"/>
        </w:pBdr>
      </w:pPr>
      <w:r>
        <w:rPr>
          <w:rFonts w:ascii="宋体" w:hAnsi="宋体" w:cs="宋体"/>
          <w:sz w:val="32"/>
        </w:rPr>
        <w:t xml:space="preserve">授权委托书</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本授权委托书声明：我</w:t>
      </w:r>
      <w:r>
        <w:rPr>
          <w:rFonts w:ascii="宋体" w:hAnsi="宋体" w:cs="宋体"/>
          <w:sz w:val="24"/>
          <w:u w:val="single"/>
        </w:rPr>
        <w:t xml:space="preserve">（姓名）</w:t>
      </w:r>
      <w:r>
        <w:rPr>
          <w:rFonts w:ascii="宋体" w:hAnsi="宋体" w:cs="宋体"/>
          <w:sz w:val="24"/>
        </w:rPr>
        <w:t xml:space="preserve">系</w:t>
      </w:r>
      <w:r>
        <w:rPr>
          <w:rFonts w:ascii="宋体" w:hAnsi="宋体" w:cs="宋体"/>
          <w:sz w:val="24"/>
          <w:u w:val="single"/>
        </w:rPr>
        <w:t xml:space="preserve">（投标单位名称）</w:t>
      </w:r>
      <w:r>
        <w:rPr>
          <w:rFonts w:ascii="宋体" w:hAnsi="宋体" w:cs="宋体"/>
          <w:sz w:val="24"/>
        </w:rPr>
        <w:t xml:space="preserve">的法定代表人，现授权委托</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（姓名）</w:t>
      </w:r>
      <w:r>
        <w:rPr>
          <w:rFonts w:ascii="宋体" w:hAnsi="宋体" w:cs="宋体"/>
          <w:sz w:val="24"/>
        </w:rPr>
        <w:t xml:space="preserve">为我公司代理人，以本公司的名义参加</w:t>
      </w:r>
      <w:r>
        <w:rPr>
          <w:rFonts w:ascii="宋体" w:hAnsi="宋体" w:cs="宋体"/>
          <w:b/>
          <w:sz w:val="24"/>
          <w:u w:val="single"/>
        </w:rPr>
        <w:t xml:space="preserve">苏州市公共资源交易中心太仓分中心</w:t>
      </w:r>
      <w:r>
        <w:rPr>
          <w:rFonts w:ascii="宋体" w:hAnsi="宋体" w:cs="宋体"/>
          <w:sz w:val="24"/>
        </w:rPr>
        <w:t xml:space="preserve">组织实施的编号为</w:t>
      </w:r>
      <w:r>
        <w:rPr>
          <w:rFonts w:hint="eastAsia" w:ascii="宋体" w:hAnsi="宋体" w:cs="宋体"/>
          <w:b/>
          <w:sz w:val="24"/>
          <w:u w:val="single"/>
        </w:rPr>
        <w:t xml:space="preserve">JSZC-320585-JZCG-G2026-0063</w:t>
      </w:r>
      <w:r>
        <w:rPr>
          <w:rFonts w:ascii="宋体" w:hAnsi="宋体" w:cs="宋体"/>
          <w:sz w:val="24"/>
        </w:rPr>
        <w:t xml:space="preserve">号的招标活动。代理人在开标、评标、合同谈判过程中所签署的一切文件和处理与这有关的一切事务，我均予以承认。</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代理人无转委托权。特此委托！</w:t>
      </w:r>
      <w:r/>
    </w:p>
    <w:p>
      <w:pPr>
        <w:ind w:firstLine="42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2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20"/>
        <w:spacing w:line="480" w:lineRule="exact"/>
        <w:pBdr>
          <w:top w:val="none" w:color="000000" w:sz="0" w:space="0"/>
          <w:left w:val="none" w:color="000000" w:sz="0" w:space="0"/>
          <w:bottom w:val="none" w:color="000000" w:sz="0" w:space="0"/>
          <w:right w:val="none" w:color="000000" w:sz="0" w:space="0"/>
        </w:pBdr>
      </w:pPr>
      <w:r/>
      <w:r/>
    </w:p>
    <w:p>
      <w:pPr>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法定代表人：（签字或盖章）</w:t>
      </w:r>
      <w:r/>
    </w:p>
    <w:p>
      <w:pPr>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授权代理人：（签字或盖章）</w:t>
      </w:r>
      <w:r/>
    </w:p>
    <w:p>
      <w:pPr>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spacing w:line="480" w:lineRule="exact"/>
        <w:pBdr>
          <w:top w:val="none" w:color="000000" w:sz="0" w:space="0"/>
          <w:left w:val="none" w:color="000000" w:sz="0" w:space="0"/>
          <w:bottom w:val="none" w:color="000000" w:sz="0" w:space="0"/>
          <w:right w:val="none" w:color="000000" w:sz="0" w:space="0"/>
        </w:pBdr>
      </w:pPr>
      <w:r>
        <w:br w:type="page" w:clear="all"/>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6、开标一览表</w:t>
      </w:r>
      <w:r/>
    </w:p>
    <w:p>
      <w:pPr>
        <w:pBdr>
          <w:top w:val="none" w:color="000000" w:sz="0" w:space="0"/>
          <w:left w:val="none" w:color="000000" w:sz="0" w:space="0"/>
          <w:bottom w:val="none" w:color="000000" w:sz="0" w:space="0"/>
          <w:right w:val="none" w:color="000000" w:sz="0" w:space="0"/>
        </w:pBdr>
      </w:pPr>
      <w:r>
        <w:rPr>
          <w:rFonts w:ascii="宋体" w:hAnsi="宋体" w:cs="宋体"/>
          <w:b/>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2"/>
        </w:rPr>
        <w:t xml:space="preserve">开标一览表</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720"/>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投标人全称（加盖公章）：供应商名称</w:t>
      </w:r>
      <w:r/>
    </w:p>
    <w:p>
      <w:pPr>
        <w:ind w:firstLine="72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rPr>
          <w:rFonts w:hint="eastAsia" w:ascii="宋体" w:hAnsi="宋体" w:cs="宋体"/>
          <w:sz w:val="24"/>
        </w:rPr>
        <w:t xml:space="preserve">JSZC-320585-JZCG-G2026-0063</w:t>
      </w:r>
      <w:r/>
    </w:p>
    <w:p>
      <w:pPr>
        <w:pStyle w:val="870"/>
        <w:rPr>
          <w:lang w:eastAsia="zh-CN"/>
        </w:rPr>
      </w:pPr>
      <w:r>
        <w:rPr>
          <w:lang w:eastAsia="zh-CN"/>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66"/>
        <w:gridCol w:w="524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新建欧亚马地块幼儿园、九年一贯制学校（横沥佳苑南侧）智能化项目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金额大写：</w:t>
            </w:r>
            <w:r/>
          </w:p>
        </w:tc>
      </w:tr>
    </w:tbl>
    <w:p>
      <w:pPr>
        <w:ind w:firstLine="723"/>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firstLine="3360"/>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hint="eastAsia" w:ascii="宋体" w:hAnsi="宋体" w:cs="宋体"/>
          <w:sz w:val="24"/>
        </w:rPr>
        <w:t xml:space="preserve"> </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月</w:t>
      </w:r>
      <w:r>
        <w:rPr>
          <w:rFonts w:hint="eastAsia" w:ascii="宋体" w:hAnsi="宋体" w:cs="宋体"/>
          <w:sz w:val="24"/>
        </w:rPr>
        <w:t xml:space="preserve"> </w:t>
      </w:r>
      <w:r>
        <w:rPr>
          <w:rFonts w:ascii="宋体" w:hAnsi="宋体" w:cs="宋体"/>
          <w:sz w:val="24"/>
        </w:rPr>
        <w:t xml:space="preserve">日</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sz w:val="28"/>
        </w:rPr>
        <w:t xml:space="preserve">7、投标报价明细表</w:t>
      </w:r>
      <w:r/>
    </w:p>
    <w:p>
      <w:pPr>
        <w:ind w:firstLine="3012"/>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p>
      <w:pPr>
        <w:ind w:firstLine="2811"/>
        <w:pBdr>
          <w:top w:val="none" w:color="000000" w:sz="0" w:space="0"/>
          <w:left w:val="none" w:color="000000" w:sz="0" w:space="0"/>
          <w:bottom w:val="none" w:color="000000" w:sz="0" w:space="0"/>
          <w:right w:val="none" w:color="000000" w:sz="0" w:space="0"/>
        </w:pBdr>
      </w:pPr>
      <w:r>
        <w:rPr>
          <w:rFonts w:ascii="宋体" w:hAnsi="宋体" w:cs="宋体"/>
          <w:b/>
          <w:sz w:val="28"/>
        </w:rPr>
        <w:t xml:space="preserve">（一）投标报价明细表</w:t>
      </w:r>
      <w:r/>
    </w:p>
    <w:p>
      <w:pPr>
        <w:ind w:firstLine="3012"/>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tbl>
      <w:tblPr>
        <w:tblStyle w:val="868"/>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rFonts w:hAnsi="宋体"/>
                <w:bCs/>
                <w:sz w:val="24"/>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rPr>
            </w:pPr>
            <w:r>
              <w:rPr>
                <w:rFonts w:hAnsi="宋体"/>
                <w:bCs/>
                <w:sz w:val="24"/>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rFonts w:hAnsi="宋体"/>
                <w:bCs/>
                <w:sz w:val="24"/>
              </w:rPr>
              <w:t xml:space="preserve">品牌、规格、型号</w:t>
            </w:r>
            <w:r>
              <w:rPr>
                <w:rFonts w:hint="eastAsia" w:hAnsi="宋体"/>
                <w:bCs/>
                <w:sz w:val="24"/>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rFonts w:hAnsi="宋体"/>
                <w:bCs/>
                <w:sz w:val="24"/>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bCs/>
                <w:sz w:val="24"/>
              </w:rPr>
            </w:pPr>
            <w:r>
              <w:rPr>
                <w:rFonts w:hAnsi="宋体"/>
                <w:bCs/>
                <w:sz w:val="24"/>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bCs/>
                <w:sz w:val="24"/>
              </w:rPr>
            </w:pPr>
            <w:r>
              <w:rPr>
                <w:rFonts w:hAnsi="宋体"/>
                <w:bCs/>
                <w:sz w:val="24"/>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rFonts w:hAnsi="宋体"/>
                <w:bCs/>
                <w:sz w:val="24"/>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rFonts w:hAnsi="宋体"/>
                <w:bCs/>
                <w:sz w:val="24"/>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rFonts w:hAnsi="宋体"/>
                <w:bCs/>
                <w:sz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right="-209"/>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rPr>
            </w:pPr>
            <w:r>
              <w:rPr>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rPr>
            </w:pPr>
            <w:r>
              <w:rPr>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rPr>
            </w:pPr>
            <w:r>
              <w:rPr>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rPr>
            </w:pPr>
            <w:r>
              <w:rPr>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rPr>
            </w:pPr>
            <w:r>
              <w:rPr>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bCs/>
                <w:sz w:val="24"/>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bCs/>
                <w:sz w:val="24"/>
              </w:rPr>
            </w:pPr>
            <w:r>
              <w:rPr>
                <w:rFonts w:hAnsi="宋体"/>
                <w:bCs/>
                <w:sz w:val="24"/>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rPr>
                <w:bCs/>
                <w:sz w:val="24"/>
              </w:rPr>
            </w:pPr>
            <w:r>
              <w:rPr>
                <w:rFonts w:hAnsi="宋体"/>
                <w:bCs/>
                <w:sz w:val="24"/>
              </w:rPr>
              <w:t xml:space="preserve">大写：元</w:t>
            </w:r>
            <w:r>
              <w:rPr>
                <w:rFonts w:hint="eastAsia" w:hAnsi="宋体"/>
                <w:bCs/>
                <w:sz w:val="24"/>
              </w:rPr>
              <w:t xml:space="preserve">； 小写：               元</w:t>
            </w:r>
            <w:r/>
          </w:p>
        </w:tc>
      </w:tr>
      <w:tr>
        <w:trPr>
          <w:jc w:val="center"/>
          <w:trHeight w:val="1306"/>
        </w:trPr>
        <w:tc>
          <w:tcPr>
            <w:gridSpan w:val="10"/>
            <w:tcBorders>
              <w:top w:val="single" w:color="auto" w:sz="6" w:space="0"/>
              <w:left w:val="single" w:color="auto" w:sz="6" w:space="0"/>
              <w:bottom w:val="single" w:color="auto" w:sz="6" w:space="0"/>
              <w:right w:val="single" w:color="auto" w:sz="6" w:space="0"/>
            </w:tcBorders>
            <w:tcW w:w="9175" w:type="dxa"/>
            <w:vAlign w:val="center"/>
            <w:textDirection w:val="lrTb"/>
            <w:noWrap w:val="false"/>
          </w:tcPr>
          <w:p>
            <w:pPr>
              <w:rPr>
                <w:rFonts w:hint="eastAsia" w:hAnsi="宋体"/>
                <w:b/>
                <w:bCs/>
                <w:sz w:val="24"/>
              </w:rPr>
            </w:pPr>
            <w:r>
              <w:rPr>
                <w:rFonts w:hint="eastAsia" w:ascii="宋体" w:hAnsi="宋体" w:cs="宋体"/>
                <w:b/>
                <w:sz w:val="24"/>
              </w:rPr>
              <w:t xml:space="preserve">本采购包中提供的符合本国产品标准的产品成本之和占该采购包提供的全部产品成本之和的比例为</w:t>
            </w:r>
            <w:r>
              <w:rPr>
                <w:rFonts w:ascii="宋体" w:hAnsi="宋体" w:cs="宋体"/>
                <w:b/>
                <w:sz w:val="24"/>
                <w:u w:val="single"/>
              </w:rPr>
              <w:t xml:space="preserve">      </w:t>
            </w:r>
            <w:r>
              <w:rPr>
                <w:rFonts w:hint="eastAsia" w:ascii="宋体" w:hAnsi="宋体" w:cs="宋体"/>
                <w:b/>
                <w:sz w:val="24"/>
              </w:rPr>
              <w:t xml:space="preserve">%。</w:t>
            </w:r>
            <w:r/>
          </w:p>
        </w:tc>
      </w:tr>
    </w:tbl>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注：</w:t>
      </w:r>
      <w:r/>
    </w:p>
    <w:p>
      <w:pPr>
        <w:ind w:firstLine="480"/>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ascii="宋体" w:hAnsi="宋体" w:cs="宋体"/>
          <w:sz w:val="24"/>
        </w:rPr>
        <w:t xml:space="preserve">本表报价的合计金额应与开标一览表报价一致</w:t>
      </w:r>
      <w:r/>
    </w:p>
    <w:p>
      <w:pPr>
        <w:ind w:firstLine="480"/>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2、本表中货物内容根据标的物填写品牌、型号、规格等信息，若涉及服务内容的，根据服务分</w:t>
      </w:r>
      <w:r/>
    </w:p>
    <w:p>
      <w:pPr>
        <w:ind w:firstLine="480"/>
        <w:spacing w:line="499"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3</w:t>
      </w:r>
      <w:r>
        <w:rPr>
          <w:rFonts w:hint="eastAsia" w:ascii="宋体" w:hAnsi="宋体" w:cs="宋体"/>
          <w:b/>
          <w:sz w:val="24"/>
        </w:rPr>
        <w:t xml:space="preserve">、</w:t>
      </w:r>
      <w:r>
        <w:rPr>
          <w:rFonts w:hint="eastAsia" w:ascii="宋体" w:hAnsi="宋体"/>
          <w:b/>
          <w:sz w:val="24"/>
          <w:szCs w:val="21"/>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s="宋体"/>
          <w:b/>
          <w:sz w:val="24"/>
        </w:rPr>
        <w:t xml:space="preserve">。</w:t>
      </w:r>
      <w:r/>
    </w:p>
    <w:p>
      <w:pPr>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投标单位：（公章）</w:t>
      </w:r>
      <w:r/>
    </w:p>
    <w:p>
      <w:pPr>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法定代表人或委托代理人（签字或盖章）： </w:t>
      </w:r>
      <w:r/>
    </w:p>
    <w:p>
      <w:pPr>
        <w:spacing w:line="499" w:lineRule="atLeast"/>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 年 月 日</w:t>
      </w:r>
      <w:r/>
    </w:p>
    <w:p>
      <w:pPr>
        <w:ind w:firstLine="1506"/>
        <w:rPr>
          <w:rFonts w:hint="eastAsia"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p>
      <w:pPr>
        <w:ind w:firstLine="1506"/>
        <w:pBdr>
          <w:top w:val="none" w:color="000000" w:sz="0" w:space="0"/>
          <w:left w:val="none" w:color="000000" w:sz="0" w:space="0"/>
          <w:bottom w:val="none" w:color="000000" w:sz="0" w:space="0"/>
          <w:right w:val="none" w:color="000000" w:sz="0" w:space="0"/>
        </w:pBdr>
      </w:pPr>
      <w:r/>
      <w:r/>
    </w:p>
    <w:p>
      <w:pPr>
        <w:spacing w:line="312"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1506"/>
        <w:rPr>
          <w:rFonts w:hint="eastAsia" w:ascii="宋体" w:hAnsi="宋体"/>
          <w:b/>
          <w:bCs/>
        </w:rPr>
      </w:pPr>
      <w:r>
        <w:rPr>
          <w:rFonts w:hint="eastAsia" w:ascii="宋体" w:hAnsi="宋体"/>
          <w:b/>
          <w:sz w:val="30"/>
          <w:szCs w:val="30"/>
        </w:rPr>
        <w:t xml:space="preserve">（二）投标报价合理性说明（如有）</w:t>
      </w:r>
      <w:r/>
    </w:p>
    <w:p>
      <w:pPr>
        <w:spacing w:line="420" w:lineRule="exact"/>
        <w:rPr>
          <w:rFonts w:hint="eastAsia" w:ascii="宋体" w:hAnsi="宋体"/>
          <w:b/>
        </w:rPr>
      </w:pPr>
      <w:r>
        <w:rPr>
          <w:rFonts w:hint="eastAsia" w:ascii="宋体" w:hAnsi="宋体"/>
          <w:b/>
        </w:rPr>
      </w:r>
      <w:r/>
    </w:p>
    <w:p>
      <w:pPr>
        <w:ind w:firstLine="482"/>
        <w:spacing w:line="420" w:lineRule="exact"/>
        <w:rPr>
          <w:rFonts w:hint="eastAsia" w:cs="宋体" w:asciiTheme="minorEastAsia" w:hAnsiTheme="minorEastAsia"/>
          <w:b/>
          <w:sz w:val="24"/>
        </w:rPr>
      </w:pPr>
      <w:r>
        <w:rPr>
          <w:rFonts w:hint="eastAsia" w:cs="宋体" w:asciiTheme="minorEastAsia" w:hAnsiTheme="minorEastAsia"/>
          <w:b/>
          <w:sz w:val="24"/>
        </w:rPr>
        <w:t xml:space="preserve">注：根据</w:t>
      </w:r>
      <w:r>
        <w:rPr>
          <w:rFonts w:hint="eastAsia" w:cs="微软雅黑" w:asciiTheme="minorEastAsia" w:hAnsiTheme="minorEastAsia"/>
          <w:b/>
          <w:sz w:val="24"/>
        </w:rPr>
        <w:t xml:space="preserve">财政部《关于推动解决政府采购异常低价问题的通知》（财库〔</w:t>
      </w:r>
      <w:r>
        <w:rPr>
          <w:rFonts w:asciiTheme="minorEastAsia" w:hAnsiTheme="minorEastAsia"/>
          <w:b/>
          <w:sz w:val="24"/>
        </w:rPr>
        <w:t xml:space="preserve">2026</w:t>
      </w:r>
      <w:r>
        <w:rPr>
          <w:rFonts w:hint="eastAsia" w:cs="微软雅黑" w:asciiTheme="minorEastAsia" w:hAnsiTheme="minorEastAsia"/>
          <w:b/>
          <w:sz w:val="24"/>
        </w:rPr>
        <w:t xml:space="preserve">〕</w:t>
      </w:r>
      <w:r>
        <w:rPr>
          <w:rFonts w:hint="eastAsia" w:asciiTheme="minorEastAsia" w:hAnsiTheme="minorEastAsia"/>
          <w:b/>
          <w:sz w:val="24"/>
        </w:rPr>
        <w:t xml:space="preserve">2号</w:t>
      </w:r>
      <w:r>
        <w:rPr>
          <w:rFonts w:hint="eastAsia" w:cs="微软雅黑" w:asciiTheme="minorEastAsia" w:hAnsiTheme="minorEastAsia"/>
          <w:b/>
          <w:sz w:val="24"/>
        </w:rPr>
        <w:t xml:space="preserve">）</w:t>
      </w:r>
      <w:r>
        <w:rPr>
          <w:rFonts w:hint="eastAsia" w:cs="宋体" w:asciiTheme="minorEastAsia" w:hAnsiTheme="minorEastAsia"/>
          <w:b/>
          <w:sz w:val="24"/>
        </w:rPr>
        <w:t xml:space="preserve"> ，若投标人的投标（响应）报价满足以下任一条件：</w:t>
      </w:r>
      <w:r/>
    </w:p>
    <w:p>
      <w:pPr>
        <w:ind w:firstLine="482"/>
        <w:spacing w:line="420" w:lineRule="exact"/>
        <w:rPr>
          <w:rFonts w:hint="eastAsia" w:cs="宋体" w:asciiTheme="minorEastAsia" w:hAnsiTheme="minorEastAsia"/>
          <w:b/>
          <w:sz w:val="24"/>
        </w:rPr>
      </w:pPr>
      <w:r>
        <w:rPr>
          <w:rFonts w:hint="eastAsia" w:cs="宋体" w:asciiTheme="minorEastAsia" w:hAnsiTheme="minorEastAsia"/>
          <w:b/>
          <w:sz w:val="24"/>
        </w:rPr>
        <w:t xml:space="preserve">1）</w:t>
      </w:r>
      <w:r>
        <w:rPr>
          <w:rFonts w:cs="宋体" w:asciiTheme="minorEastAsia" w:hAnsiTheme="minorEastAsia"/>
          <w:b/>
          <w:bCs/>
          <w:sz w:val="24"/>
        </w:rPr>
        <w:t xml:space="preserve">投标（响应）报价低于全部通过符合性审查供应商投标（响应）报价平均值50%的，即投标（响应）报价&lt;全部通过符合性审查供应商投标（响应）报价平均值×50%；</w:t>
      </w:r>
      <w:r/>
    </w:p>
    <w:p>
      <w:pPr>
        <w:ind w:firstLine="482"/>
        <w:spacing w:line="420" w:lineRule="exact"/>
        <w:rPr>
          <w:rFonts w:hint="eastAsia" w:cs="宋体" w:asciiTheme="minorEastAsia" w:hAnsiTheme="minorEastAsia"/>
          <w:b/>
          <w:sz w:val="24"/>
        </w:rPr>
      </w:pPr>
      <w:r>
        <w:rPr>
          <w:rFonts w:hint="eastAsia" w:cs="宋体" w:asciiTheme="minorEastAsia" w:hAnsiTheme="minorEastAsia"/>
          <w:b/>
          <w:sz w:val="24"/>
        </w:rPr>
        <w:t xml:space="preserve">2）</w:t>
      </w:r>
      <w:r>
        <w:rPr>
          <w:rFonts w:cs="宋体" w:asciiTheme="minorEastAsia" w:hAnsiTheme="minorEastAsia"/>
          <w:b/>
          <w:bCs/>
          <w:sz w:val="24"/>
        </w:rPr>
        <w:t xml:space="preserve">投标（响应）报价低于通过符合性审查的次低报价供应商投标（响应）报价50%的，即投标（响应）报价&lt;通过符合性审查的次低报价供应商投标（响应）报价×50%</w:t>
      </w:r>
      <w:r>
        <w:rPr>
          <w:rFonts w:hint="eastAsia" w:cs="宋体" w:asciiTheme="minorEastAsia" w:hAnsiTheme="minorEastAsia"/>
          <w:b/>
          <w:sz w:val="24"/>
        </w:rPr>
        <w:t xml:space="preserve">；</w:t>
      </w:r>
      <w:r/>
    </w:p>
    <w:p>
      <w:pPr>
        <w:ind w:firstLine="482"/>
        <w:spacing w:line="420" w:lineRule="exact"/>
        <w:rPr>
          <w:rFonts w:hint="eastAsia" w:ascii="宋体" w:hAnsi="宋体" w:cs="宋体"/>
          <w:b/>
          <w:sz w:val="24"/>
        </w:rPr>
      </w:pPr>
      <w:r>
        <w:rPr>
          <w:rFonts w:hint="eastAsia" w:cs="宋体" w:asciiTheme="minorEastAsia" w:hAnsiTheme="minorEastAsia"/>
          <w:b/>
          <w:bCs/>
          <w:sz w:val="24"/>
        </w:rPr>
        <w:t xml:space="preserve">3）</w:t>
      </w:r>
      <w:r>
        <w:rPr>
          <w:rFonts w:cs="宋体" w:asciiTheme="minorEastAsia" w:hAnsiTheme="minorEastAsia"/>
          <w:b/>
          <w:bCs/>
          <w:sz w:val="24"/>
        </w:rPr>
        <w:t xml:space="preserve">投标（响应）报价低于采购项目最高限价45%的，即投标（响应）报价&lt;采购项目最高限价×45%；</w:t>
      </w:r>
      <w:r>
        <w:rPr>
          <w:rFonts w:cs="宋体" w:asciiTheme="minorEastAsia" w:hAnsiTheme="minorEastAsia"/>
          <w:b/>
          <w:bCs/>
          <w:sz w:val="24"/>
        </w:rPr>
        <w:br/>
      </w:r>
      <w:r>
        <w:rPr>
          <w:rFonts w:hint="eastAsia" w:cs="宋体" w:asciiTheme="minorEastAsia" w:hAnsiTheme="minorEastAsia"/>
          <w:b/>
          <w:bCs/>
          <w:sz w:val="24"/>
        </w:rPr>
        <w:t xml:space="preserve">    4）</w:t>
      </w:r>
      <w:r>
        <w:rPr>
          <w:rFonts w:cs="宋体" w:asciiTheme="minorEastAsia" w:hAnsiTheme="minorEastAsia"/>
          <w:b/>
          <w:bCs/>
          <w:sz w:val="24"/>
        </w:rPr>
        <w:t xml:space="preserve">评审委员会基于专业判断，认为供应商报价过低，有可能影响产品质量或者不能诚信履约的其他情形。</w:t>
      </w:r>
      <w:r>
        <w:rPr>
          <w:rFonts w:cs="宋体" w:asciiTheme="minorEastAsia" w:hAnsiTheme="minorEastAsia"/>
          <w:b/>
          <w:bCs/>
          <w:sz w:val="24"/>
        </w:rPr>
        <w:br/>
      </w:r>
      <w:r>
        <w:rPr>
          <w:rFonts w:hint="eastAsia" w:cs="宋体" w:asciiTheme="minorEastAsia" w:hAnsiTheme="minorEastAsia"/>
          <w:b/>
          <w:bCs/>
          <w:sz w:val="24"/>
        </w:rPr>
        <w:t xml:space="preserve">    </w:t>
      </w:r>
      <w:r>
        <w:rPr>
          <w:rFonts w:cs="宋体" w:asciiTheme="minorEastAsia" w:hAnsiTheme="minorEastAsia"/>
          <w:b/>
          <w:bCs/>
          <w:sz w:val="24"/>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420" w:lineRule="exact"/>
        <w:rPr>
          <w:rFonts w:hint="eastAsia" w:ascii="宋体" w:hAnsi="宋体"/>
          <w:b/>
        </w:rPr>
      </w:pPr>
      <w:r>
        <w:rPr>
          <w:rFonts w:hint="eastAsia" w:ascii="宋体" w:hAnsi="宋体"/>
          <w:b/>
        </w:rPr>
      </w:r>
      <w:r/>
    </w:p>
    <w:p>
      <w:pPr>
        <w:spacing w:line="420" w:lineRule="exact"/>
        <w:rPr>
          <w:rFonts w:hint="eastAsia" w:ascii="宋体" w:hAnsi="宋体"/>
          <w:b/>
        </w:rPr>
      </w:pPr>
      <w:r>
        <w:rPr>
          <w:rFonts w:hint="eastAsia" w:ascii="宋体" w:hAnsi="宋体"/>
          <w:b/>
        </w:rPr>
      </w:r>
      <w:r/>
    </w:p>
    <w:p>
      <w:pPr>
        <w:spacing w:line="420" w:lineRule="exact"/>
        <w:rPr>
          <w:rFonts w:hint="eastAsia" w:ascii="宋体" w:hAnsi="宋体"/>
          <w:b/>
        </w:rPr>
      </w:pPr>
      <w:r>
        <w:rPr>
          <w:rFonts w:hint="eastAsia" w:ascii="宋体" w:hAnsi="宋体"/>
          <w:b/>
        </w:rPr>
      </w:r>
      <w:r/>
    </w:p>
    <w:p>
      <w:pPr>
        <w:spacing w:line="420" w:lineRule="exact"/>
        <w:rPr>
          <w:rFonts w:hint="eastAsia" w:ascii="宋体" w:hAnsi="宋体"/>
          <w:b/>
          <w:sz w:val="24"/>
        </w:rPr>
      </w:pPr>
      <w:r>
        <w:rPr>
          <w:rFonts w:hint="eastAsia" w:ascii="宋体" w:hAnsi="宋体"/>
          <w:b/>
          <w:sz w:val="24"/>
        </w:rPr>
      </w:r>
      <w:r/>
    </w:p>
    <w:p>
      <w:pPr>
        <w:spacing w:line="420" w:lineRule="exact"/>
        <w:rPr>
          <w:rFonts w:hint="eastAsia" w:ascii="宋体" w:hAnsi="宋体"/>
          <w:b/>
          <w:sz w:val="24"/>
        </w:rPr>
      </w:pPr>
      <w:r>
        <w:rPr>
          <w:rFonts w:hint="eastAsia" w:ascii="宋体" w:hAnsi="宋体"/>
          <w:b/>
          <w:sz w:val="24"/>
        </w:rPr>
      </w:r>
      <w:r/>
    </w:p>
    <w:p>
      <w:pPr>
        <w:spacing w:line="480" w:lineRule="exact"/>
        <w:rPr>
          <w:rFonts w:hint="eastAsia" w:asciiTheme="minorEastAsia" w:hAnsiTheme="minorEastAsia"/>
          <w:sz w:val="24"/>
        </w:rPr>
      </w:pPr>
      <w:r>
        <w:rPr>
          <w:rFonts w:hint="eastAsia" w:asciiTheme="minorEastAsia" w:hAnsiTheme="minorEastAsia"/>
          <w:sz w:val="24"/>
        </w:rPr>
      </w:r>
      <w:r/>
    </w:p>
    <w:p>
      <w:pPr>
        <w:spacing w:line="480" w:lineRule="exact"/>
        <w:rPr>
          <w:rFonts w:hint="eastAsia" w:asciiTheme="minorEastAsia" w:hAnsiTheme="minorEastAsia"/>
          <w:sz w:val="24"/>
        </w:rPr>
      </w:pPr>
      <w:r>
        <w:rPr>
          <w:rFonts w:hint="eastAsia" w:asciiTheme="minorEastAsia" w:hAnsiTheme="minorEastAsia"/>
          <w:sz w:val="24"/>
        </w:rPr>
      </w:r>
      <w:r/>
    </w:p>
    <w:p>
      <w:pPr>
        <w:spacing w:line="480" w:lineRule="exact"/>
        <w:rPr>
          <w:rFonts w:hint="eastAsia" w:asciiTheme="minorEastAsia" w:hAnsiTheme="minorEastAsia"/>
          <w:sz w:val="24"/>
        </w:rPr>
      </w:pPr>
      <w:r>
        <w:rPr>
          <w:rFonts w:hint="eastAsia" w:asciiTheme="minorEastAsia" w:hAnsiTheme="minorEastAsia"/>
          <w:sz w:val="24"/>
        </w:rPr>
        <w:t xml:space="preserve">投标单位：（公章）</w:t>
      </w:r>
      <w:r/>
    </w:p>
    <w:p>
      <w:pPr>
        <w:spacing w:line="480" w:lineRule="exact"/>
        <w:rPr>
          <w:rFonts w:hint="eastAsia" w:asciiTheme="minorEastAsia" w:hAnsiTheme="minorEastAsia"/>
          <w:sz w:val="24"/>
        </w:rPr>
      </w:pPr>
      <w:r>
        <w:rPr>
          <w:rFonts w:hint="eastAsia" w:asciiTheme="minorEastAsia" w:hAnsiTheme="minorEastAsia"/>
          <w:sz w:val="24"/>
        </w:rPr>
        <w:t xml:space="preserve">法定代表人或委托代理人（签字或盖章）： </w:t>
      </w:r>
      <w:r/>
    </w:p>
    <w:p>
      <w:pPr>
        <w:pStyle w:val="872"/>
        <w:spacing w:line="480" w:lineRule="exact"/>
        <w:rPr>
          <w:rFonts w:hint="eastAsia" w:asciiTheme="minorEastAsia" w:hAnsiTheme="minorEastAsia"/>
          <w:sz w:val="24"/>
        </w:rPr>
      </w:pPr>
      <w:r>
        <w:rPr>
          <w:rFonts w:hint="eastAsia" w:asciiTheme="minorEastAsia" w:hAnsiTheme="minorEastAsia"/>
          <w:sz w:val="24"/>
        </w:rPr>
        <w:t xml:space="preserve">投标日期：    年   月   日</w:t>
      </w:r>
      <w:r/>
    </w:p>
    <w:p>
      <w:pPr>
        <w:spacing w:line="480" w:lineRule="exact"/>
        <w:pBdr>
          <w:top w:val="none" w:color="000000" w:sz="0" w:space="0"/>
          <w:left w:val="none" w:color="000000" w:sz="0" w:space="0"/>
          <w:bottom w:val="none" w:color="000000" w:sz="0" w:space="0"/>
          <w:right w:val="none" w:color="000000" w:sz="0" w:space="0"/>
        </w:pBdr>
      </w:pPr>
      <w:r>
        <w:br w:type="page" w:clear="all"/>
      </w:r>
      <w:r/>
    </w:p>
    <w:p>
      <w:pPr>
        <w:pStyle w:val="872"/>
        <w:rPr>
          <w:rFonts w:hint="eastAsia" w:hAnsi="宋体"/>
          <w:b/>
          <w:sz w:val="32"/>
          <w:szCs w:val="32"/>
        </w:rPr>
      </w:pPr>
      <w:r>
        <w:rPr>
          <w:rFonts w:hint="eastAsia" w:hAnsi="宋体"/>
          <w:b/>
          <w:sz w:val="32"/>
          <w:szCs w:val="32"/>
        </w:rPr>
        <w:t xml:space="preserve">8、投标货物数量、品牌规格、材质、性能、交货期说明表</w:t>
      </w:r>
      <w:r/>
    </w:p>
    <w:p>
      <w:pPr>
        <w:pStyle w:val="872"/>
        <w:ind w:firstLine="1417"/>
        <w:rPr>
          <w:rFonts w:hint="eastAsia" w:hAnsi="宋体"/>
          <w:b/>
          <w:sz w:val="24"/>
        </w:rPr>
      </w:pPr>
      <w:r>
        <w:rPr>
          <w:rFonts w:hint="eastAsia" w:hAnsi="宋体"/>
          <w:b/>
          <w:sz w:val="24"/>
        </w:rPr>
      </w:r>
      <w:r/>
    </w:p>
    <w:p>
      <w:pPr>
        <w:pStyle w:val="872"/>
        <w:ind w:firstLine="1417"/>
      </w:pPr>
      <w:r>
        <w:rPr>
          <w:rFonts w:hint="eastAsia" w:hAnsi="宋体"/>
          <w:b/>
          <w:sz w:val="24"/>
        </w:rPr>
        <w:t xml:space="preserve">投标货物数量、品牌规格、材质、性能、交货期说明表</w:t>
      </w:r>
      <w:r/>
    </w:p>
    <w:tbl>
      <w:tblPr>
        <w:tblStyle w:val="868"/>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t xml:space="preserve">交付期</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93"/>
              <w:jc w:val="center"/>
              <w:spacing w:line="360" w:lineRule="auto"/>
              <w:rPr>
                <w:rFonts w:hint="eastAsia" w:hAnsi="宋体" w:eastAsia="宋体"/>
                <w:sz w:val="24"/>
                <w:szCs w:val="24"/>
              </w:rPr>
            </w:pPr>
            <w:r>
              <w:rPr>
                <w:rFonts w:hint="eastAsia" w:hAnsi="宋体" w:eastAsia="宋体"/>
                <w:sz w:val="24"/>
                <w:szCs w:val="24"/>
              </w:rPr>
            </w:r>
            <w:r/>
          </w:p>
        </w:tc>
      </w:tr>
    </w:tbl>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b/>
          <w:bCs/>
          <w:sz w:val="32"/>
          <w:szCs w:val="32"/>
        </w:rPr>
      </w:pPr>
      <w:r>
        <w:rPr>
          <w:rFonts w:hint="eastAsia" w:ascii="宋体" w:hAnsi="宋体" w:cs="宋体"/>
          <w:b/>
          <w:bCs/>
          <w:sz w:val="32"/>
          <w:szCs w:val="32"/>
        </w:rPr>
        <w:t xml:space="preserve">9、技术（服务）要求偏离表</w:t>
      </w:r>
      <w:r/>
    </w:p>
    <w:p>
      <w:pPr>
        <w:rPr>
          <w:rFonts w:hint="eastAsia" w:ascii="宋体" w:hAnsi="宋体" w:eastAsia="宋体" w:cs="宋体"/>
          <w:b/>
          <w:sz w:val="30"/>
          <w:szCs w:val="30"/>
        </w:rPr>
      </w:pPr>
      <w:r/>
      <w:bookmarkStart w:id="13" w:name="OLE_LINK54"/>
      <w:r/>
      <w:r/>
    </w:p>
    <w:p>
      <w:pPr>
        <w:rPr>
          <w:rFonts w:hint="eastAsia" w:ascii="宋体" w:hAnsi="宋体" w:eastAsia="宋体" w:cs="宋体"/>
          <w:b/>
          <w:sz w:val="30"/>
          <w:szCs w:val="30"/>
        </w:rPr>
      </w:pPr>
      <w:r>
        <w:rPr>
          <w:rFonts w:hint="eastAsia" w:ascii="宋体" w:hAnsi="宋体" w:eastAsia="宋体" w:cs="宋体"/>
          <w:b/>
          <w:sz w:val="30"/>
          <w:szCs w:val="30"/>
        </w:rPr>
      </w:r>
      <w:r/>
    </w:p>
    <w:p>
      <w:pPr>
        <w:rPr>
          <w:rFonts w:hint="eastAsia" w:ascii="宋体" w:hAnsi="宋体" w:eastAsia="宋体" w:cs="宋体"/>
          <w:b/>
          <w:sz w:val="30"/>
          <w:szCs w:val="30"/>
        </w:rPr>
      </w:pPr>
      <w:r>
        <w:rPr>
          <w:rFonts w:hint="eastAsia" w:ascii="宋体" w:hAnsi="宋体" w:eastAsia="宋体" w:cs="宋体"/>
          <w:b/>
          <w:sz w:val="30"/>
          <w:szCs w:val="30"/>
        </w:rPr>
        <w:t xml:space="preserve">9.1、重要要求参数响应偏离表</w:t>
      </w:r>
      <w:r/>
    </w:p>
    <w:p>
      <w:pPr>
        <w:jc w:val="center"/>
        <w:rPr>
          <w:rFonts w:hint="eastAsia" w:ascii="宋体" w:hAnsi="宋体" w:eastAsia="宋体" w:cs="宋体"/>
          <w:b/>
          <w:sz w:val="30"/>
          <w:szCs w:val="30"/>
        </w:rPr>
      </w:pPr>
      <w:r>
        <w:rPr>
          <w:rFonts w:hint="eastAsia" w:ascii="宋体" w:hAnsi="宋体" w:eastAsia="宋体" w:cs="宋体"/>
          <w:b/>
          <w:sz w:val="30"/>
          <w:szCs w:val="30"/>
        </w:rPr>
        <w:t xml:space="preserve">重要要求参数响应偏离表（标记</w:t>
      </w:r>
      <w:r>
        <w:rPr>
          <w:rFonts w:hint="eastAsia" w:ascii="宋体" w:hAnsi="宋体" w:eastAsia="宋体" w:cs="宋体"/>
          <w:sz w:val="24"/>
        </w:rPr>
        <w:t xml:space="preserve">▲</w:t>
      </w:r>
      <w:r>
        <w:rPr>
          <w:rFonts w:hint="eastAsia" w:ascii="宋体" w:hAnsi="宋体" w:eastAsia="宋体" w:cs="宋体"/>
          <w:b/>
          <w:sz w:val="30"/>
          <w:szCs w:val="30"/>
        </w:rPr>
        <w:t xml:space="preserve">响应）</w:t>
      </w:r>
      <w:r/>
    </w:p>
    <w:p>
      <w:pPr>
        <w:pStyle w:val="869"/>
        <w:ind w:left="220"/>
        <w:spacing w:line="360" w:lineRule="auto"/>
        <w:rPr>
          <w:rFonts w:hint="eastAsia" w:ascii="宋体" w:hAnsi="宋体" w:eastAsia="宋体" w:cs="宋体"/>
          <w:sz w:val="24"/>
        </w:rPr>
      </w:pPr>
      <w:r>
        <w:rPr>
          <w:rFonts w:hint="eastAsia" w:ascii="宋体" w:hAnsi="宋体" w:eastAsia="宋体" w:cs="宋体"/>
          <w:sz w:val="24"/>
        </w:rPr>
        <w:t xml:space="preserve"> </w:t>
      </w:r>
      <w:r/>
    </w:p>
    <w:p>
      <w:r/>
      <w:r/>
    </w:p>
    <w:tbl>
      <w:tblPr>
        <w:tblStyle w:val="868"/>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招标文件</w:t>
            </w:r>
            <w:r/>
          </w:p>
          <w:p>
            <w:pPr>
              <w:jc w:val="center"/>
              <w:rPr>
                <w:rFonts w:hint="eastAsia" w:ascii="宋体" w:hAnsi="宋体" w:eastAsia="宋体" w:cs="宋体"/>
                <w:sz w:val="24"/>
              </w:rPr>
            </w:pPr>
            <w:r>
              <w:rPr>
                <w:rFonts w:hint="eastAsia" w:ascii="宋体" w:hAnsi="宋体" w:eastAsia="宋体" w:cs="宋体"/>
                <w:sz w:val="24"/>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投标文件</w:t>
            </w:r>
            <w:r/>
          </w:p>
          <w:p>
            <w:pPr>
              <w:jc w:val="center"/>
              <w:rPr>
                <w:rFonts w:hint="eastAsia" w:ascii="宋体" w:hAnsi="宋体" w:eastAsia="宋体" w:cs="宋体"/>
                <w:sz w:val="24"/>
              </w:rPr>
            </w:pPr>
            <w:r>
              <w:rPr>
                <w:rFonts w:hint="eastAsia" w:ascii="宋体" w:hAnsi="宋体" w:eastAsia="宋体" w:cs="宋体"/>
                <w:sz w:val="24"/>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sz w:val="24"/>
          <w:lang w:val="zh-CN"/>
        </w:rPr>
      </w:pPr>
      <w:r>
        <w:rPr>
          <w:rFonts w:hint="eastAsia" w:ascii="宋体" w:hAnsi="宋体" w:eastAsia="宋体" w:cs="宋体"/>
          <w:sz w:val="24"/>
          <w:lang w:val="zh-CN"/>
        </w:rPr>
        <w:t xml:space="preserve">注：</w:t>
      </w:r>
      <w:r/>
    </w:p>
    <w:p>
      <w:pPr>
        <w:ind w:firstLine="480"/>
        <w:rPr>
          <w:rFonts w:hint="eastAsia" w:ascii="宋体" w:hAnsi="宋体" w:eastAsia="宋体" w:cs="宋体"/>
          <w:sz w:val="24"/>
        </w:rPr>
      </w:pPr>
      <w:r>
        <w:rPr>
          <w:rFonts w:hint="eastAsia" w:ascii="宋体" w:hAnsi="宋体" w:eastAsia="宋体" w:cs="宋体"/>
          <w:sz w:val="24"/>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sz w:val="24"/>
        </w:rPr>
      </w:pPr>
      <w:r>
        <w:rPr>
          <w:rFonts w:hint="eastAsia" w:ascii="宋体" w:hAnsi="宋体" w:eastAsia="宋体" w:cs="宋体"/>
          <w:sz w:val="24"/>
        </w:rPr>
        <w:t xml:space="preserve">2、若事项较多，投标人可根据响应内容的实际情况另纸说明。</w:t>
      </w:r>
      <w:r/>
    </w:p>
    <w:p>
      <w:pPr>
        <w:ind w:firstLine="480"/>
        <w:rPr>
          <w:rFonts w:hint="eastAsia" w:ascii="宋体" w:hAnsi="宋体" w:eastAsia="宋体" w:cs="宋体"/>
          <w:sz w:val="24"/>
        </w:rPr>
      </w:pPr>
      <w:r>
        <w:rPr>
          <w:rFonts w:hint="eastAsia" w:ascii="宋体" w:hAnsi="宋体" w:eastAsia="宋体" w:cs="宋体"/>
          <w:sz w:val="24"/>
        </w:rPr>
        <w:t xml:space="preserve">3.上表所指证明材料为项目需求中要求提供的检测报告、截图、各类证书或其他形式的材料，证明材料附后。</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投标单位：（单位盖章）</w:t>
      </w:r>
      <w:r/>
    </w:p>
    <w:p>
      <w:pPr>
        <w:rPr>
          <w:rFonts w:hint="eastAsia" w:ascii="宋体" w:hAnsi="宋体" w:eastAsia="宋体" w:cs="宋体"/>
          <w:bCs/>
          <w:sz w:val="24"/>
        </w:rPr>
      </w:pPr>
      <w:r>
        <w:rPr>
          <w:rFonts w:hint="eastAsia" w:ascii="宋体" w:hAnsi="宋体" w:eastAsia="宋体" w:cs="宋体"/>
          <w:sz w:val="24"/>
        </w:rPr>
        <w:t xml:space="preserve">法定代表人或代理人（签字或盖章）</w:t>
      </w:r>
      <w:r>
        <w:rPr>
          <w:rFonts w:hint="eastAsia" w:ascii="宋体" w:hAnsi="宋体" w:eastAsia="宋体" w:cs="宋体"/>
          <w:bCs/>
          <w:sz w:val="24"/>
        </w:rPr>
        <w:t xml:space="preserve">：</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rPr>
          <w:rFonts w:hint="eastAsia" w:ascii="宋体" w:hAnsi="宋体" w:eastAsia="宋体" w:cs="宋体"/>
          <w:sz w:val="24"/>
        </w:rPr>
      </w:pPr>
      <w:r>
        <w:rPr>
          <w:rFonts w:hint="eastAsia" w:ascii="宋体" w:hAnsi="宋体" w:eastAsia="宋体" w:cs="宋体"/>
          <w:sz w:val="24"/>
        </w:rPr>
      </w:r>
      <w:r/>
    </w:p>
    <w:p>
      <w:pPr>
        <w:rPr>
          <w:rFonts w:hint="eastAsia" w:hAnsi="宋体"/>
        </w:rPr>
      </w:pPr>
      <w:r>
        <w:rPr>
          <w:rFonts w:hint="eastAsia" w:hAnsi="宋体"/>
        </w:rPr>
      </w:r>
      <w:r/>
    </w:p>
    <w:p>
      <w:pPr>
        <w:rPr>
          <w:rFonts w:hint="eastAsia" w:hAnsi="宋体"/>
        </w:rPr>
        <w:sectPr>
          <w:footnotePr/>
          <w:endnotePr/>
          <w:type w:val="nextPage"/>
          <w:pgSz w:w="11906" w:h="16838" w:orient="portrait"/>
          <w:pgMar w:top="1157" w:right="1236" w:bottom="1157" w:left="1236" w:header="851" w:footer="992" w:gutter="0"/>
          <w:cols w:num="1" w:sep="0" w:space="1701" w:equalWidth="1"/>
          <w:docGrid w:linePitch="360"/>
        </w:sectPr>
      </w:pPr>
      <w:r>
        <w:rPr>
          <w:rFonts w:hint="eastAsia" w:hAnsi="宋体"/>
        </w:rPr>
      </w:r>
      <w:r/>
    </w:p>
    <w:p>
      <w:pPr>
        <w:rPr>
          <w:rFonts w:hint="eastAsia" w:ascii="宋体" w:hAnsi="宋体" w:eastAsia="宋体" w:cs="宋体"/>
          <w:b/>
          <w:sz w:val="30"/>
          <w:szCs w:val="30"/>
        </w:rPr>
      </w:pPr>
      <w:r>
        <w:rPr>
          <w:rFonts w:hint="eastAsia" w:ascii="宋体" w:hAnsi="宋体" w:eastAsia="宋体" w:cs="宋体"/>
          <w:b/>
          <w:sz w:val="30"/>
          <w:szCs w:val="30"/>
        </w:rPr>
        <w:t xml:space="preserve">9.2、一般性要求参数响应偏离表</w:t>
      </w:r>
      <w:r/>
    </w:p>
    <w:p>
      <w:pPr>
        <w:jc w:val="center"/>
        <w:rPr>
          <w:rFonts w:hint="eastAsia" w:hAnsi="宋体" w:cs="宋体"/>
          <w:b/>
          <w:sz w:val="30"/>
          <w:szCs w:val="30"/>
        </w:rPr>
      </w:pPr>
      <w:r>
        <w:rPr>
          <w:rFonts w:hint="eastAsia" w:hAnsi="宋体" w:cs="宋体"/>
          <w:b/>
          <w:sz w:val="30"/>
          <w:szCs w:val="30"/>
        </w:rPr>
        <w:t xml:space="preserve">一般性要求参数响应偏离表（非标记</w:t>
      </w:r>
      <w:r>
        <w:rPr>
          <w:rFonts w:hint="eastAsia" w:ascii="宋体" w:hAnsi="宋体" w:eastAsia="宋体" w:cs="宋体"/>
          <w:sz w:val="24"/>
        </w:rPr>
        <w:t xml:space="preserve">▲</w:t>
      </w:r>
      <w:r>
        <w:rPr>
          <w:rFonts w:hint="eastAsia" w:hAnsi="宋体" w:cs="宋体"/>
          <w:b/>
          <w:sz w:val="30"/>
          <w:szCs w:val="30"/>
        </w:rPr>
        <w:t xml:space="preserve">响应）</w:t>
      </w:r>
      <w:r/>
    </w:p>
    <w:p>
      <w:pPr>
        <w:pStyle w:val="869"/>
        <w:ind w:left="220"/>
        <w:spacing w:line="360" w:lineRule="auto"/>
        <w:rPr>
          <w:rFonts w:hint="eastAsia" w:ascii="宋体" w:hAnsi="宋体" w:eastAsia="宋体" w:cs="宋体"/>
          <w:sz w:val="24"/>
        </w:rPr>
      </w:pPr>
      <w:r>
        <w:rPr>
          <w:rFonts w:hint="eastAsia" w:ascii="宋体" w:hAnsi="宋体" w:eastAsia="宋体" w:cs="宋体"/>
          <w:sz w:val="24"/>
        </w:rPr>
        <w:t xml:space="preserve"> </w:t>
      </w:r>
      <w:r/>
    </w:p>
    <w:p>
      <w:r/>
      <w:r/>
    </w:p>
    <w:tbl>
      <w:tblPr>
        <w:tblStyle w:val="868"/>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招标文件</w:t>
            </w:r>
            <w:r/>
          </w:p>
          <w:p>
            <w:pPr>
              <w:jc w:val="center"/>
              <w:rPr>
                <w:rFonts w:hint="eastAsia" w:ascii="宋体" w:hAnsi="宋体" w:eastAsia="宋体" w:cs="宋体"/>
                <w:sz w:val="24"/>
              </w:rPr>
            </w:pPr>
            <w:r>
              <w:rPr>
                <w:rFonts w:hint="eastAsia" w:ascii="宋体" w:hAnsi="宋体" w:eastAsia="宋体" w:cs="宋体"/>
                <w:sz w:val="24"/>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投标文件</w:t>
            </w:r>
            <w:r/>
          </w:p>
          <w:p>
            <w:pPr>
              <w:jc w:val="center"/>
              <w:rPr>
                <w:rFonts w:hint="eastAsia" w:ascii="宋体" w:hAnsi="宋体" w:eastAsia="宋体" w:cs="宋体"/>
                <w:sz w:val="24"/>
              </w:rPr>
            </w:pPr>
            <w:r>
              <w:rPr>
                <w:rFonts w:hint="eastAsia" w:ascii="宋体" w:hAnsi="宋体" w:eastAsia="宋体" w:cs="宋体"/>
                <w:sz w:val="24"/>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备注</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sz w:val="24"/>
          <w:lang w:val="zh-CN"/>
        </w:rPr>
      </w:pPr>
      <w:r>
        <w:rPr>
          <w:rFonts w:hint="eastAsia" w:ascii="宋体" w:hAnsi="宋体" w:eastAsia="宋体" w:cs="宋体"/>
          <w:sz w:val="24"/>
          <w:lang w:val="zh-CN"/>
        </w:rPr>
        <w:t xml:space="preserve">注：</w:t>
      </w:r>
      <w:r/>
    </w:p>
    <w:p>
      <w:pPr>
        <w:ind w:firstLine="480"/>
        <w:rPr>
          <w:rFonts w:hint="eastAsia" w:ascii="宋体" w:hAnsi="宋体" w:eastAsia="宋体" w:cs="宋体"/>
          <w:sz w:val="24"/>
        </w:rPr>
      </w:pPr>
      <w:r>
        <w:rPr>
          <w:rFonts w:hint="eastAsia" w:ascii="宋体" w:hAnsi="宋体" w:eastAsia="宋体" w:cs="宋体"/>
          <w:sz w:val="24"/>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sz w:val="24"/>
        </w:rPr>
      </w:pPr>
      <w:r>
        <w:rPr>
          <w:rFonts w:hint="eastAsia" w:ascii="宋体" w:hAnsi="宋体" w:eastAsia="宋体" w:cs="宋体"/>
          <w:sz w:val="24"/>
        </w:rPr>
        <w:t xml:space="preserve">2、若事项较多，投标人可根据响应内容的实际情况另纸说明。</w:t>
      </w:r>
      <w:bookmarkEnd w:id="13"/>
      <w:r/>
      <w:r/>
    </w:p>
    <w:p>
      <w:pPr>
        <w:pStyle w:val="896"/>
        <w:rPr>
          <w:rFonts w:hint="eastAsia" w:ascii="宋体" w:hAnsi="宋体" w:eastAsia="宋体" w:cs="宋体"/>
          <w:sz w:val="24"/>
        </w:rPr>
      </w:pPr>
      <w:r>
        <w:rPr>
          <w:rFonts w:hint="eastAsia" w:ascii="宋体" w:hAnsi="宋体" w:eastAsia="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eastAsia="宋体" w:cs="宋体"/>
          <w:sz w:val="24"/>
        </w:rPr>
      </w:pPr>
      <w:r>
        <w:rPr>
          <w:rFonts w:hint="eastAsia" w:ascii="宋体" w:hAnsi="宋体" w:eastAsia="宋体" w:cs="宋体"/>
          <w:sz w:val="24"/>
        </w:rPr>
        <w:t xml:space="preserve">投标单位：（单位盖章）</w:t>
      </w:r>
      <w:r/>
    </w:p>
    <w:p>
      <w:pPr>
        <w:rPr>
          <w:rFonts w:hint="eastAsia" w:ascii="宋体" w:hAnsi="宋体" w:eastAsia="宋体" w:cs="宋体"/>
          <w:bCs/>
          <w:sz w:val="24"/>
        </w:rPr>
      </w:pPr>
      <w:r>
        <w:rPr>
          <w:rFonts w:hint="eastAsia" w:ascii="宋体" w:hAnsi="宋体" w:eastAsia="宋体" w:cs="宋体"/>
          <w:sz w:val="24"/>
        </w:rPr>
        <w:t xml:space="preserve">法定代表人或代理人（签字或盖章）</w:t>
      </w:r>
      <w:r>
        <w:rPr>
          <w:rFonts w:hint="eastAsia" w:ascii="宋体" w:hAnsi="宋体" w:eastAsia="宋体" w:cs="宋体"/>
          <w:bCs/>
          <w:sz w:val="24"/>
        </w:rPr>
        <w:t xml:space="preserve">：</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85" w:lineRule="atLeast"/>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10、商务偏离表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pacing w:val="20"/>
          <w:sz w:val="32"/>
        </w:rPr>
        <w:t xml:space="preserve">商务条款偏离表</w:t>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注：</w:t>
      </w:r>
      <w:r/>
    </w:p>
    <w:p>
      <w:pPr>
        <w:ind w:firstLine="480"/>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2、若事项较多，投标人可根据响应内容的实际情况另纸说明。</w:t>
      </w:r>
      <w:r/>
    </w:p>
    <w:p>
      <w:pPr>
        <w:ind w:firstLine="480"/>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   年 月 日</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rPr>
      </w:r>
      <w:r/>
    </w:p>
    <w:p>
      <w:pPr>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rPr>
      </w:r>
      <w:r/>
    </w:p>
    <w:p>
      <w:pPr>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rPr>
      </w:r>
      <w:r/>
    </w:p>
    <w:p>
      <w:pPr>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hint="eastAsia" w:ascii="宋体" w:hAnsi="宋体"/>
          <w:b/>
          <w:bCs/>
          <w:sz w:val="32"/>
          <w:szCs w:val="32"/>
        </w:rPr>
      </w:pPr>
      <w:r>
        <w:rPr>
          <w:rFonts w:ascii="宋体" w:hAnsi="宋体" w:cs="宋体"/>
          <w:b/>
          <w:sz w:val="32"/>
        </w:rPr>
        <w:t xml:space="preserve">11、</w:t>
      </w:r>
      <w:r>
        <w:rPr>
          <w:rFonts w:hint="eastAsia" w:ascii="宋体" w:hAnsi="宋体"/>
          <w:b/>
          <w:bCs/>
          <w:sz w:val="32"/>
          <w:szCs w:val="32"/>
        </w:rPr>
        <w:t xml:space="preserve">项目技术方案及服务方案</w:t>
      </w:r>
      <w:r/>
    </w:p>
    <w:p>
      <w:pPr>
        <w:rPr>
          <w:rFonts w:hint="eastAsia" w:ascii="宋体" w:hAnsi="宋体" w:cs="Arial"/>
          <w:sz w:val="24"/>
          <w:szCs w:val="21"/>
        </w:rPr>
      </w:pPr>
      <w:r>
        <w:rPr>
          <w:rFonts w:hint="eastAsia" w:ascii="宋体" w:hAnsi="宋体" w:cs="Arial"/>
          <w:sz w:val="24"/>
          <w:szCs w:val="21"/>
        </w:rPr>
      </w:r>
      <w:r/>
    </w:p>
    <w:p>
      <w:pPr>
        <w:ind w:firstLine="480"/>
        <w:rPr>
          <w:rFonts w:hint="eastAsia" w:ascii="宋体" w:hAnsi="宋体"/>
          <w:b/>
          <w:bCs/>
          <w:sz w:val="32"/>
          <w:szCs w:val="32"/>
        </w:rPr>
      </w:pPr>
      <w:r>
        <w:rPr>
          <w:rFonts w:hint="eastAsia" w:ascii="宋体" w:hAnsi="宋体" w:cs="Arial"/>
          <w:sz w:val="24"/>
          <w:szCs w:val="21"/>
        </w:rPr>
        <w:t xml:space="preserve">投标人根据项目需求编写针对本项目的技术方案及服务方案</w:t>
      </w:r>
      <w:r/>
    </w:p>
    <w:p>
      <w:pP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t xml:space="preserve">12、项目实施方案及进度方案</w:t>
      </w:r>
      <w:r/>
    </w:p>
    <w:p>
      <w:pPr>
        <w:rPr>
          <w:rFonts w:hint="eastAsia" w:ascii="宋体" w:hAnsi="宋体"/>
          <w:sz w:val="24"/>
        </w:rPr>
      </w:pPr>
      <w:r>
        <w:rPr>
          <w:rFonts w:hint="eastAsia" w:ascii="宋体" w:hAnsi="宋体"/>
          <w:sz w:val="24"/>
        </w:rPr>
      </w:r>
      <w:r/>
    </w:p>
    <w:p>
      <w:pPr>
        <w:ind w:firstLine="480"/>
        <w:spacing w:line="360" w:lineRule="auto"/>
        <w:rPr>
          <w:rFonts w:hint="eastAsia" w:ascii="宋体" w:hAnsi="宋体" w:cs="Arial"/>
          <w:sz w:val="24"/>
          <w:szCs w:val="21"/>
        </w:rPr>
      </w:pPr>
      <w:r>
        <w:rPr>
          <w:rFonts w:hint="eastAsia" w:ascii="宋体" w:hAnsi="宋体" w:cs="Arial"/>
          <w:sz w:val="24"/>
          <w:szCs w:val="21"/>
        </w:rPr>
        <w:t xml:space="preserve">投标人根据项目需求编写针对本项目的实施方案及进度方案</w:t>
      </w:r>
      <w:r/>
    </w:p>
    <w:p>
      <w:pPr>
        <w:rPr>
          <w:rFonts w:hint="eastAsia" w:ascii="宋体" w:hAnsi="宋体" w:cs="Arial"/>
          <w:sz w:val="24"/>
          <w:szCs w:val="21"/>
        </w:rPr>
      </w:pPr>
      <w:r>
        <w:rPr>
          <w:rFonts w:hint="eastAsia" w:ascii="宋体" w:hAnsi="宋体" w:cs="Arial"/>
          <w:sz w:val="24"/>
          <w:szCs w:val="21"/>
        </w:rPr>
      </w:r>
      <w:r/>
    </w:p>
    <w:p>
      <w:pPr>
        <w:rPr>
          <w:rFonts w:hint="eastAsia" w:ascii="宋体" w:hAnsi="宋体" w:cs="Arial"/>
          <w:sz w:val="24"/>
          <w:szCs w:val="21"/>
        </w:rPr>
      </w:pPr>
      <w:r>
        <w:rPr>
          <w:rFonts w:hint="eastAsia" w:ascii="宋体" w:hAnsi="宋体" w:cs="Arial"/>
          <w:sz w:val="24"/>
          <w:szCs w:val="21"/>
        </w:rPr>
      </w:r>
      <w:r/>
    </w:p>
    <w:p>
      <w:pPr>
        <w:rPr>
          <w:rFonts w:hint="eastAsia" w:ascii="宋体" w:hAnsi="宋体" w:cs="Arial"/>
          <w:sz w:val="24"/>
          <w:szCs w:val="21"/>
        </w:rPr>
      </w:pPr>
      <w:r>
        <w:rPr>
          <w:rFonts w:hint="eastAsia" w:ascii="宋体" w:hAnsi="宋体" w:cs="Arial"/>
          <w:sz w:val="24"/>
          <w:szCs w:val="21"/>
        </w:rPr>
      </w:r>
      <w:r/>
    </w:p>
    <w:p>
      <w:pPr>
        <w:rPr>
          <w:rFonts w:hint="eastAsia" w:ascii="宋体" w:hAnsi="宋体" w:cs="Arial"/>
          <w:sz w:val="24"/>
          <w:szCs w:val="21"/>
        </w:rPr>
      </w:pPr>
      <w:r>
        <w:rPr>
          <w:rFonts w:hint="eastAsia" w:ascii="宋体" w:hAnsi="宋体" w:cs="Arial"/>
          <w:sz w:val="24"/>
          <w:szCs w:val="21"/>
        </w:rPr>
      </w:r>
      <w:r/>
    </w:p>
    <w:p>
      <w:pPr>
        <w:rPr>
          <w:rFonts w:hint="eastAsia" w:ascii="宋体" w:hAnsi="宋体" w:cs="Arial"/>
          <w:sz w:val="24"/>
          <w:szCs w:val="21"/>
        </w:rPr>
      </w:pPr>
      <w:r>
        <w:rPr>
          <w:rFonts w:hint="eastAsia" w:ascii="宋体" w:hAnsi="宋体" w:cs="Arial"/>
          <w:sz w:val="24"/>
          <w:szCs w:val="21"/>
        </w:rPr>
      </w:r>
      <w:r/>
    </w:p>
    <w:p>
      <w:pPr>
        <w:rPr>
          <w:rFonts w:hint="eastAsia" w:ascii="宋体" w:hAnsi="宋体"/>
          <w:b/>
          <w:bCs/>
          <w:sz w:val="32"/>
          <w:szCs w:val="32"/>
        </w:rPr>
      </w:pPr>
      <w:r>
        <w:rPr>
          <w:rFonts w:hint="eastAsia" w:ascii="宋体" w:hAnsi="宋体"/>
          <w:b/>
          <w:bCs/>
          <w:sz w:val="32"/>
          <w:szCs w:val="32"/>
        </w:rPr>
      </w:r>
      <w:r/>
    </w:p>
    <w:p>
      <w:pPr>
        <w:pBdr>
          <w:top w:val="none" w:color="000000" w:sz="0" w:space="0"/>
          <w:left w:val="none" w:color="000000" w:sz="0" w:space="0"/>
          <w:bottom w:val="none" w:color="000000" w:sz="0" w:space="0"/>
          <w:right w:val="none" w:color="000000" w:sz="0" w:space="0"/>
        </w:pBdr>
      </w:pPr>
      <w:r>
        <w:rPr>
          <w:rFonts w:hint="eastAsia" w:ascii="宋体" w:hAnsi="宋体"/>
          <w:b/>
          <w:bCs/>
          <w:sz w:val="32"/>
          <w:szCs w:val="32"/>
        </w:rPr>
        <w:t xml:space="preserve">13、项目质量保证措施及承诺</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投标人根据项目需求编写针对本项目的质量保证措施及承诺</w:t>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before="240" w:after="240"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before="240" w:after="240"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before="240" w:after="240"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before="240" w:after="240" w:line="85"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14、项目售后服务方案</w:t>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投标人根据项目需求编写针对本项目的售后服务方案</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
    </w:p>
    <w:p>
      <w:pPr>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r>
      <w:r/>
    </w:p>
    <w:p>
      <w:pPr>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r>
      <w:r/>
    </w:p>
    <w:p>
      <w:pPr>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rPr>
          <w:rFonts w:ascii="宋体" w:hAnsi="宋体" w:cs="宋体"/>
          <w:b/>
          <w:sz w:val="32"/>
          <w:highlight w:val="none"/>
        </w:rPr>
      </w:r>
      <w:r/>
    </w:p>
    <w:p>
      <w:pPr>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15、企业类似业绩一览表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8"/>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8"/>
        </w:rPr>
        <w:t xml:space="preserve">企业类似业绩一览表</w:t>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85"/>
        <w:gridCol w:w="1205"/>
        <w:gridCol w:w="1674"/>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合同金额</w:t>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firstLine="24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附：按照招标文件要求及评分标准提供相应证明材料</w:t>
      </w:r>
      <w:r/>
    </w:p>
    <w:p>
      <w:pPr>
        <w:ind w:firstLine="480"/>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80"/>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16、拟投入本项目的专业技术（服务）人员情况一览表</w:t>
      </w:r>
      <w:r/>
    </w:p>
    <w:p>
      <w:pPr>
        <w:ind w:firstLine="1043"/>
        <w:spacing w:before="240" w:after="240"/>
        <w:pBdr>
          <w:top w:val="none" w:color="000000" w:sz="0" w:space="0"/>
          <w:left w:val="none" w:color="000000" w:sz="0" w:space="0"/>
          <w:bottom w:val="none" w:color="000000" w:sz="0" w:space="0"/>
          <w:right w:val="none" w:color="000000" w:sz="0" w:space="0"/>
        </w:pBdr>
      </w:pPr>
      <w:r>
        <w:rPr>
          <w:rFonts w:ascii="宋体" w:hAnsi="宋体" w:cs="宋体"/>
          <w:b/>
          <w:sz w:val="28"/>
        </w:rPr>
        <w:t xml:space="preserve">拟投入本项目的专业技术（服务）人员情况一览表</w:t>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pBdr>
                <w:top w:val="none" w:color="000000" w:sz="0" w:space="0"/>
                <w:left w:val="none" w:color="000000" w:sz="0" w:space="0"/>
                <w:bottom w:val="none" w:color="000000" w:sz="0" w:space="0"/>
                <w:right w:val="none" w:color="000000" w:sz="0" w:space="0"/>
              </w:pBdr>
            </w:pPr>
            <w:r>
              <w:rPr>
                <w:rFonts w:ascii="宋体" w:hAnsi="宋体" w:cs="宋体"/>
                <w:b/>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pBdr>
                <w:top w:val="none" w:color="000000" w:sz="0" w:space="0"/>
                <w:left w:val="none" w:color="000000" w:sz="0" w:space="0"/>
                <w:bottom w:val="none" w:color="000000" w:sz="0" w:space="0"/>
                <w:right w:val="none" w:color="000000" w:sz="0" w:space="0"/>
              </w:pBdr>
            </w:pPr>
            <w:r>
              <w:rPr>
                <w:rFonts w:ascii="宋体" w:hAnsi="宋体" w:cs="宋体"/>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pBdr>
                <w:top w:val="none" w:color="000000" w:sz="0" w:space="0"/>
                <w:left w:val="none" w:color="000000" w:sz="0" w:space="0"/>
                <w:bottom w:val="none" w:color="000000" w:sz="0" w:space="0"/>
                <w:right w:val="none" w:color="000000" w:sz="0" w:space="0"/>
              </w:pBdr>
            </w:pPr>
            <w:r>
              <w:rPr>
                <w:rFonts w:ascii="宋体" w:hAnsi="宋体" w:cs="宋体"/>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pBdr>
                <w:top w:val="none" w:color="000000" w:sz="0" w:space="0"/>
                <w:left w:val="none" w:color="000000" w:sz="0" w:space="0"/>
                <w:bottom w:val="none" w:color="000000" w:sz="0" w:space="0"/>
                <w:right w:val="none" w:color="000000" w:sz="0" w:space="0"/>
              </w:pBdr>
            </w:pPr>
            <w:r>
              <w:rPr>
                <w:rFonts w:ascii="宋体" w:hAnsi="宋体" w:cs="宋体"/>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bl>
    <w:p>
      <w:pPr>
        <w:spacing w:line="4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附：1、按照招标文件要求提供相应资质证明材料。</w:t>
      </w:r>
      <w:r/>
    </w:p>
    <w:p>
      <w:pPr>
        <w:spacing w:line="4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574"/>
        <w:spacing w:line="312" w:lineRule="atLeast"/>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hint="eastAsia" w:ascii="宋体" w:hAnsi="宋体" w:cs="宋体"/>
          <w:sz w:val="28"/>
        </w:rPr>
      </w:r>
      <w:r/>
    </w:p>
    <w:p>
      <w:pPr>
        <w:ind w:firstLine="574"/>
        <w:spacing w:line="312" w:lineRule="atLeast"/>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hint="eastAsia" w:ascii="宋体" w:hAnsi="宋体" w:cs="宋体"/>
          <w:sz w:val="28"/>
        </w:rPr>
      </w:r>
      <w:r/>
    </w:p>
    <w:p>
      <w:pPr>
        <w:ind w:firstLine="574"/>
        <w:spacing w:line="312" w:lineRule="atLeast"/>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hint="eastAsia" w:ascii="宋体" w:hAnsi="宋体" w:cs="宋体"/>
          <w:sz w:val="28"/>
        </w:rPr>
      </w:r>
      <w:r/>
    </w:p>
    <w:p>
      <w:pPr>
        <w:ind w:firstLine="574"/>
        <w:spacing w:line="312"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 年 月 日</w:t>
      </w:r>
      <w:r/>
    </w:p>
    <w:p>
      <w:pPr>
        <w:spacing w:line="360" w:lineRule="auto"/>
        <w:rPr>
          <w:rFonts w:hint="eastAsia" w:ascii="宋体" w:hAnsi="宋体" w:cs="宋体"/>
          <w:b/>
        </w:rPr>
      </w:pPr>
      <w:r>
        <w:rPr>
          <w:rFonts w:hint="eastAsia" w:ascii="宋体" w:hAnsi="宋体" w:cs="宋体"/>
          <w:b/>
          <w:sz w:val="32"/>
          <w:szCs w:val="32"/>
        </w:rPr>
        <w:t xml:space="preserve">17、中小企业声明函（如有）       </w:t>
      </w:r>
      <w:r>
        <w:rPr>
          <w:rFonts w:hint="eastAsia" w:ascii="宋体" w:hAnsi="宋体" w:cs="宋体"/>
          <w:b/>
        </w:rPr>
        <w:t xml:space="preserve">           </w:t>
      </w:r>
      <w:r/>
    </w:p>
    <w:p>
      <w:pPr>
        <w:spacing w:line="460" w:lineRule="exact"/>
        <w:rPr>
          <w:rFonts w:hint="eastAsia" w:ascii="宋体" w:hAnsi="宋体" w:cs="宋体"/>
          <w:b/>
        </w:rPr>
      </w:pPr>
      <w:r>
        <w:rPr>
          <w:rFonts w:hint="eastAsia" w:ascii="宋体" w:hAnsi="宋体" w:cs="宋体"/>
          <w:b/>
        </w:rPr>
        <w:t xml:space="preserve">                        </w:t>
      </w:r>
      <w:r/>
    </w:p>
    <w:p>
      <w:pPr>
        <w:jc w:val="center"/>
        <w:spacing w:line="460" w:lineRule="exact"/>
        <w:rPr>
          <w:rFonts w:hint="eastAsia" w:ascii="宋体" w:hAnsi="宋体" w:cs="宋体"/>
          <w:b/>
          <w:sz w:val="28"/>
          <w:szCs w:val="28"/>
        </w:rPr>
      </w:pPr>
      <w:r/>
      <w:bookmarkStart w:id="14" w:name="OLE_LINK17"/>
      <w:r>
        <w:rPr>
          <w:rFonts w:hint="eastAsia" w:ascii="宋体" w:hAnsi="宋体" w:cs="宋体"/>
          <w:b/>
          <w:sz w:val="28"/>
          <w:szCs w:val="28"/>
        </w:rPr>
        <w:t xml:space="preserve">中小企业声明函（货物）</w:t>
      </w:r>
      <w:r/>
    </w:p>
    <w:p>
      <w:pPr>
        <w:ind w:firstLine="480"/>
        <w:spacing w:line="460" w:lineRule="exact"/>
        <w:rPr>
          <w:rFonts w:hint="eastAsia"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b/>
          <w:i/>
          <w:sz w:val="24"/>
          <w:u w:val="single"/>
        </w:rPr>
        <w:t xml:space="preserve">（单位名称）</w:t>
      </w:r>
      <w:r>
        <w:rPr>
          <w:rFonts w:hint="eastAsia" w:ascii="宋体" w:hAnsi="宋体" w:cs="宋体"/>
          <w:sz w:val="24"/>
        </w:rPr>
        <w:t xml:space="preserve">的</w:t>
      </w:r>
      <w:r>
        <w:rPr>
          <w:rFonts w:hint="eastAsia" w:ascii="宋体" w:hAnsi="宋体" w:cs="宋体"/>
          <w:b/>
          <w:i/>
          <w:sz w:val="24"/>
          <w:u w:val="single"/>
        </w:rPr>
        <w:t xml:space="preserve">（项目名称），编号  </w:t>
      </w:r>
      <w:r>
        <w:rPr>
          <w:rFonts w:hint="eastAsia" w:ascii="宋体" w:hAnsi="宋体" w:cs="宋体"/>
          <w:sz w:val="24"/>
        </w:rPr>
        <w:t xml:space="preserve">采购活动，提供的货物全部由符合政策要求的中小企业制造。相关企业的具体情况如下：</w:t>
      </w:r>
      <w:r/>
    </w:p>
    <w:p>
      <w:pPr>
        <w:numPr>
          <w:ilvl w:val="0"/>
          <w:numId w:val="15"/>
        </w:numPr>
        <w:ind w:firstLine="482"/>
        <w:jc w:val="left"/>
        <w:spacing w:after="200" w:line="460" w:lineRule="exact"/>
        <w:widowControl/>
        <w:rPr>
          <w:rFonts w:hint="eastAsia" w:ascii="宋体" w:hAnsi="宋体" w:cs="宋体"/>
          <w:sz w:val="24"/>
        </w:rPr>
      </w:pPr>
      <w:r>
        <w:rPr>
          <w:rFonts w:hint="eastAsia" w:ascii="宋体" w:hAnsi="宋体" w:cs="宋体"/>
          <w:b/>
          <w:i/>
          <w:sz w:val="24"/>
          <w:u w:val="single"/>
        </w:rPr>
        <w:t xml:space="preserve">（标的名称）</w:t>
      </w:r>
      <w:r>
        <w:rPr>
          <w:rFonts w:hint="eastAsia" w:ascii="宋体" w:hAnsi="宋体" w:cs="宋体"/>
          <w:sz w:val="24"/>
        </w:rPr>
        <w:t xml:space="preserve">，属于</w:t>
      </w:r>
      <w:r>
        <w:rPr>
          <w:rFonts w:hint="eastAsia" w:ascii="宋体" w:hAnsi="宋体" w:cs="宋体"/>
          <w:i/>
          <w:sz w:val="24"/>
          <w:u w:val="single"/>
        </w:rPr>
        <w:t xml:space="preserve">   工业    </w:t>
      </w:r>
      <w:r>
        <w:rPr>
          <w:rFonts w:hint="eastAsia" w:ascii="宋体" w:hAnsi="宋体" w:cs="宋体"/>
          <w:sz w:val="24"/>
        </w:rPr>
        <w:t xml:space="preserve">行业；制造商为</w:t>
      </w:r>
      <w:r>
        <w:rPr>
          <w:rFonts w:hint="eastAsia" w:ascii="宋体" w:hAnsi="宋体" w:cs="宋体"/>
          <w:b/>
          <w:i/>
          <w:sz w:val="24"/>
          <w:u w:val="single"/>
        </w:rPr>
        <w:t xml:space="preserve">（企业名称）</w:t>
      </w:r>
      <w:r>
        <w:rPr>
          <w:rFonts w:hint="eastAsia" w:ascii="宋体" w:hAnsi="宋体" w:cs="宋体"/>
          <w:sz w:val="24"/>
        </w:rPr>
        <w:t xml:space="preserve">，从业人员</w:t>
      </w:r>
      <w:r>
        <w:rPr>
          <w:rFonts w:hint="eastAsia" w:ascii="宋体" w:hAnsi="宋体" w:cs="宋体"/>
          <w:i/>
          <w:sz w:val="24"/>
          <w:u w:val="single"/>
        </w:rPr>
        <w:tab/>
      </w:r>
      <w:r>
        <w:rPr>
          <w:rFonts w:hint="eastAsia" w:ascii="宋体" w:hAnsi="宋体" w:cs="宋体"/>
          <w:sz w:val="24"/>
        </w:rPr>
        <w:t xml:space="preserve">人，营业收入为</w:t>
      </w:r>
      <w:r>
        <w:rPr>
          <w:rFonts w:hint="eastAsia" w:ascii="宋体" w:hAnsi="宋体" w:cs="宋体"/>
          <w:i/>
          <w:sz w:val="24"/>
          <w:u w:val="single"/>
        </w:rPr>
        <w:tab/>
      </w:r>
      <w:r>
        <w:rPr>
          <w:rFonts w:hint="eastAsia" w:ascii="宋体" w:hAnsi="宋体" w:cs="宋体"/>
          <w:sz w:val="24"/>
        </w:rPr>
        <w:t xml:space="preserve">万元，资产总额为</w:t>
      </w:r>
      <w:r>
        <w:rPr>
          <w:rFonts w:hint="eastAsia" w:ascii="宋体" w:hAnsi="宋体" w:cs="宋体"/>
          <w:i/>
          <w:sz w:val="24"/>
          <w:u w:val="single"/>
        </w:rPr>
        <w:tab/>
      </w:r>
      <w:r>
        <w:rPr>
          <w:rFonts w:hint="eastAsia" w:ascii="宋体" w:hAnsi="宋体" w:cs="宋体"/>
          <w:sz w:val="24"/>
        </w:rPr>
        <w:t xml:space="preserve">万元</w:t>
      </w:r>
      <w:r>
        <w:fldChar w:fldCharType="begin"/>
      </w:r>
      <w:r>
        <w:instrText xml:space="preserve"> HYPERLINK \l "_bookmark1" </w:instrText>
      </w:r>
      <w:r>
        <w:fldChar w:fldCharType="separate"/>
      </w:r>
      <w:r>
        <w:rPr>
          <w:rFonts w:hint="eastAsia" w:ascii="宋体" w:hAnsi="宋体" w:cs="宋体"/>
          <w:position w:val="16"/>
          <w:sz w:val="24"/>
        </w:rPr>
        <w:t xml:space="preserve">1</w:t>
      </w:r>
      <w:r>
        <w:rPr>
          <w:rFonts w:hint="eastAsia" w:ascii="宋体" w:hAnsi="宋体" w:cs="宋体"/>
          <w:position w:val="16"/>
          <w:sz w:val="24"/>
        </w:rPr>
        <w:fldChar w:fldCharType="end"/>
      </w:r>
      <w:r>
        <w:rPr>
          <w:rFonts w:hint="eastAsia" w:ascii="宋体" w:hAnsi="宋体" w:cs="宋体"/>
          <w:sz w:val="24"/>
        </w:rPr>
        <w:t xml:space="preserve">，属于</w:t>
      </w:r>
      <w:r>
        <w:rPr>
          <w:rFonts w:hint="eastAsia" w:ascii="宋体" w:hAnsi="宋体" w:cs="宋体"/>
          <w:i/>
          <w:sz w:val="24"/>
          <w:u w:val="single"/>
        </w:rPr>
        <w:tab/>
      </w:r>
      <w:r>
        <w:rPr>
          <w:rFonts w:hint="eastAsia" w:ascii="宋体" w:hAnsi="宋体" w:cs="宋体"/>
          <w:b/>
          <w:i/>
          <w:sz w:val="24"/>
        </w:rPr>
        <w:t xml:space="preserve">（中型企业、小型企业、微型企业，</w:t>
      </w:r>
      <w:r>
        <w:rPr>
          <w:rFonts w:hint="eastAsia" w:ascii="宋体" w:hAnsi="宋体" w:cs="宋体"/>
          <w:b/>
          <w:bCs/>
          <w:i/>
          <w:sz w:val="24"/>
        </w:rPr>
        <w:t xml:space="preserve">三者选一填写</w:t>
      </w:r>
      <w:r>
        <w:rPr>
          <w:rFonts w:hint="eastAsia" w:ascii="宋体" w:hAnsi="宋体" w:cs="宋体"/>
          <w:b/>
          <w:i/>
          <w:sz w:val="24"/>
        </w:rPr>
        <w:t xml:space="preserve">）</w:t>
      </w:r>
      <w:r>
        <w:rPr>
          <w:rFonts w:hint="eastAsia" w:ascii="宋体" w:hAnsi="宋体" w:cs="宋体"/>
          <w:sz w:val="24"/>
        </w:rPr>
        <w:t xml:space="preserve">；</w:t>
      </w:r>
      <w:r/>
    </w:p>
    <w:p>
      <w:pPr>
        <w:ind w:firstLine="480"/>
        <w:spacing w:line="460" w:lineRule="exact"/>
        <w:rPr>
          <w:rFonts w:hint="eastAsia" w:ascii="宋体" w:hAnsi="宋体" w:cs="宋体"/>
        </w:rPr>
      </w:pPr>
      <w:r>
        <w:rPr>
          <w:rFonts w:hint="eastAsia" w:ascii="宋体" w:hAnsi="宋体" w:cs="宋体"/>
          <w:sz w:val="24"/>
        </w:rPr>
        <w:t xml:space="preserve">2、</w:t>
      </w:r>
      <w:r>
        <w:rPr>
          <w:rFonts w:hint="eastAsia" w:ascii="宋体" w:hAnsi="宋体" w:cs="宋体"/>
          <w:b/>
          <w:i/>
          <w:sz w:val="24"/>
          <w:u w:val="single"/>
        </w:rPr>
        <w:t xml:space="preserve">（标的名称）</w:t>
      </w:r>
      <w:r>
        <w:rPr>
          <w:rFonts w:hint="eastAsia" w:ascii="宋体" w:hAnsi="宋体" w:cs="宋体"/>
          <w:sz w:val="24"/>
        </w:rPr>
        <w:t xml:space="preserve">，属于</w:t>
      </w:r>
      <w:r>
        <w:rPr>
          <w:rFonts w:hint="eastAsia" w:ascii="宋体" w:hAnsi="宋体" w:cs="宋体"/>
          <w:i/>
          <w:sz w:val="24"/>
          <w:u w:val="single"/>
        </w:rPr>
        <w:t xml:space="preserve">   工业    </w:t>
      </w:r>
      <w:r>
        <w:rPr>
          <w:rFonts w:hint="eastAsia" w:ascii="宋体" w:hAnsi="宋体" w:cs="宋体"/>
          <w:sz w:val="24"/>
        </w:rPr>
        <w:t xml:space="preserve">行业；制造商为</w:t>
      </w:r>
      <w:r>
        <w:rPr>
          <w:rFonts w:hint="eastAsia" w:ascii="宋体" w:hAnsi="宋体" w:cs="宋体"/>
          <w:b/>
          <w:i/>
          <w:sz w:val="24"/>
          <w:u w:val="single"/>
        </w:rPr>
        <w:t xml:space="preserve">（企业名称）</w:t>
      </w:r>
      <w:r>
        <w:rPr>
          <w:rFonts w:hint="eastAsia" w:ascii="宋体" w:hAnsi="宋体" w:cs="宋体"/>
          <w:sz w:val="24"/>
        </w:rPr>
        <w:t xml:space="preserve">，从业人员</w:t>
      </w:r>
      <w:r>
        <w:rPr>
          <w:rFonts w:hint="eastAsia" w:ascii="宋体" w:hAnsi="宋体" w:cs="宋体"/>
          <w:i/>
          <w:sz w:val="24"/>
          <w:u w:val="single"/>
        </w:rPr>
        <w:tab/>
      </w:r>
      <w:r>
        <w:rPr>
          <w:rFonts w:hint="eastAsia" w:ascii="宋体" w:hAnsi="宋体" w:cs="宋体"/>
          <w:sz w:val="24"/>
        </w:rPr>
        <w:t xml:space="preserve">人，营业收入为</w:t>
      </w:r>
      <w:r>
        <w:rPr>
          <w:rFonts w:hint="eastAsia" w:ascii="宋体" w:hAnsi="宋体" w:cs="宋体"/>
          <w:i/>
          <w:sz w:val="24"/>
          <w:u w:val="single"/>
        </w:rPr>
        <w:tab/>
      </w:r>
      <w:r>
        <w:rPr>
          <w:rFonts w:hint="eastAsia" w:ascii="宋体" w:hAnsi="宋体" w:cs="宋体"/>
          <w:sz w:val="24"/>
        </w:rPr>
        <w:t xml:space="preserve">万元，资产总额为</w:t>
      </w:r>
      <w:r>
        <w:rPr>
          <w:rFonts w:hint="eastAsia" w:ascii="宋体" w:hAnsi="宋体" w:cs="宋体"/>
          <w:i/>
          <w:sz w:val="24"/>
          <w:u w:val="single"/>
        </w:rPr>
        <w:tab/>
      </w:r>
      <w:r>
        <w:rPr>
          <w:rFonts w:hint="eastAsia" w:ascii="宋体" w:hAnsi="宋体" w:cs="宋体"/>
          <w:sz w:val="24"/>
        </w:rPr>
        <w:t xml:space="preserve">万元</w:t>
      </w:r>
      <w:r>
        <w:fldChar w:fldCharType="begin"/>
      </w:r>
      <w:r>
        <w:instrText xml:space="preserve"> HYPERLINK \l "_bookmark1" </w:instrText>
      </w:r>
      <w:r>
        <w:fldChar w:fldCharType="separate"/>
      </w:r>
      <w:r>
        <w:rPr>
          <w:rFonts w:hint="eastAsia" w:ascii="宋体" w:hAnsi="宋体" w:cs="宋体"/>
          <w:position w:val="16"/>
          <w:sz w:val="24"/>
        </w:rPr>
        <w:t xml:space="preserve">1</w:t>
      </w:r>
      <w:r>
        <w:rPr>
          <w:rFonts w:hint="eastAsia" w:ascii="宋体" w:hAnsi="宋体" w:cs="宋体"/>
          <w:position w:val="16"/>
          <w:sz w:val="24"/>
        </w:rPr>
        <w:fldChar w:fldCharType="end"/>
      </w:r>
      <w:r>
        <w:rPr>
          <w:rFonts w:hint="eastAsia" w:ascii="宋体" w:hAnsi="宋体" w:cs="宋体"/>
          <w:sz w:val="24"/>
        </w:rPr>
        <w:t xml:space="preserve">，属于</w:t>
      </w:r>
      <w:r>
        <w:rPr>
          <w:rFonts w:hint="eastAsia" w:ascii="宋体" w:hAnsi="宋体" w:cs="宋体"/>
          <w:i/>
          <w:sz w:val="24"/>
          <w:u w:val="single"/>
        </w:rPr>
        <w:tab/>
      </w:r>
      <w:r>
        <w:rPr>
          <w:rFonts w:hint="eastAsia" w:ascii="宋体" w:hAnsi="宋体" w:cs="宋体"/>
          <w:b/>
          <w:i/>
          <w:sz w:val="24"/>
        </w:rPr>
        <w:t xml:space="preserve">（中型企业、小型企业、微型企业，</w:t>
      </w:r>
      <w:r>
        <w:rPr>
          <w:rFonts w:hint="eastAsia" w:ascii="宋体" w:hAnsi="宋体" w:cs="宋体"/>
          <w:b/>
          <w:bCs/>
          <w:i/>
          <w:sz w:val="24"/>
        </w:rPr>
        <w:t xml:space="preserve">三者选一填写</w:t>
      </w:r>
      <w:r>
        <w:rPr>
          <w:rFonts w:hint="eastAsia" w:ascii="宋体" w:hAnsi="宋体" w:cs="宋体"/>
          <w:b/>
          <w:i/>
          <w:sz w:val="24"/>
        </w:rPr>
        <w:t xml:space="preserve">）</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460" w:lineRule="exact"/>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2880"/>
        <w:spacing w:line="460" w:lineRule="exact"/>
        <w:rPr>
          <w:rFonts w:hint="eastAsia" w:ascii="宋体" w:hAnsi="宋体" w:cs="宋体"/>
          <w:sz w:val="24"/>
        </w:rPr>
      </w:pPr>
      <w:r>
        <w:rPr>
          <w:rFonts w:hint="eastAsia" w:ascii="宋体" w:hAnsi="宋体" w:cs="宋体"/>
          <w:sz w:val="24"/>
        </w:rPr>
        <w:t xml:space="preserve">企业名称（盖章）：</w:t>
      </w:r>
      <w:r/>
    </w:p>
    <w:p>
      <w:pPr>
        <w:ind w:firstLine="2880"/>
        <w:spacing w:line="460" w:lineRule="exact"/>
        <w:rPr>
          <w:rFonts w:hint="eastAsia" w:ascii="宋体" w:hAnsi="宋体" w:cs="宋体"/>
          <w:sz w:val="24"/>
        </w:rPr>
      </w:pPr>
      <w:r>
        <w:rPr>
          <w:rFonts w:hint="eastAsia" w:ascii="宋体" w:hAnsi="宋体" w:cs="宋体"/>
          <w:sz w:val="24"/>
        </w:rPr>
        <w:t xml:space="preserve">日期：</w:t>
      </w:r>
      <w:r/>
    </w:p>
    <w:p>
      <w:pPr>
        <w:ind w:firstLine="440"/>
        <w:spacing w:line="360" w:lineRule="exact"/>
        <w:rPr>
          <w:rFonts w:hint="eastAsia" w:ascii="宋体" w:hAnsi="宋体" w:cs="宋体"/>
          <w:sz w:val="24"/>
        </w:rPr>
      </w:pPr>
      <w:r>
        <w:fldChar w:fldCharType="begin"/>
      </w:r>
      <w:r>
        <w:instrText xml:space="preserve"> HYPERLINK \l "_bookmark1" </w:instrText>
      </w:r>
      <w:r>
        <w:fldChar w:fldCharType="separate"/>
      </w:r>
      <w:r>
        <w:rPr>
          <w:rFonts w:hint="eastAsia" w:ascii="宋体" w:hAnsi="宋体" w:cs="宋体"/>
          <w:position w:val="16"/>
          <w:sz w:val="24"/>
        </w:rPr>
        <w:t xml:space="preserve">1</w:t>
      </w:r>
      <w:r>
        <w:rPr>
          <w:rFonts w:hint="eastAsia" w:ascii="宋体" w:hAnsi="宋体" w:cs="宋体"/>
          <w:position w:val="16"/>
          <w:sz w:val="24"/>
        </w:rPr>
        <w:fldChar w:fldCharType="end"/>
      </w:r>
      <w:r>
        <w:rPr>
          <w:rFonts w:hint="eastAsia" w:ascii="宋体" w:hAnsi="宋体" w:cs="宋体"/>
          <w:sz w:val="24"/>
        </w:rPr>
        <w:t xml:space="preserve">从业人员、营业收入、资产总额填报上一年度数据，无上一年度数据的新成立企业可不填报。</w:t>
      </w:r>
      <w:r/>
    </w:p>
    <w:p>
      <w:pPr>
        <w:ind w:firstLine="480"/>
        <w:spacing w:line="440" w:lineRule="exact"/>
        <w:rPr>
          <w:rFonts w:hint="eastAsia" w:ascii="宋体" w:hAnsi="宋体" w:cs="宋体"/>
          <w:sz w:val="24"/>
        </w:rPr>
      </w:pPr>
      <w:r>
        <w:rPr>
          <w:rFonts w:hint="eastAsia" w:ascii="宋体" w:hAnsi="宋体" w:cs="宋体"/>
          <w:sz w:val="24"/>
        </w:rPr>
        <w:t xml:space="preserve">备注：</w:t>
      </w:r>
      <w:r/>
    </w:p>
    <w:p>
      <w:pPr>
        <w:ind w:firstLine="480"/>
        <w:spacing w:line="360" w:lineRule="exact"/>
        <w:rPr>
          <w:rFonts w:hint="eastAsia" w:ascii="宋体" w:hAnsi="宋体" w:eastAsia="宋体" w:cs="Calibri"/>
          <w:sz w:val="24"/>
        </w:rPr>
      </w:pPr>
      <w:r>
        <w:rPr>
          <w:rFonts w:ascii="宋体" w:hAnsi="宋体" w:eastAsia="宋体" w:cs="Calibri"/>
          <w:sz w:val="24"/>
        </w:rPr>
        <w:t xml:space="preserve">1</w:t>
      </w:r>
      <w:r>
        <w:rPr>
          <w:rFonts w:hint="eastAsia" w:ascii="宋体" w:hAnsi="宋体" w:eastAsia="宋体" w:cs="Calibri"/>
          <w:sz w:val="24"/>
        </w:rPr>
        <w:t xml:space="preserve">、投标人提供的中小企业声明函必须包含本项目</w:t>
      </w:r>
      <w:r>
        <w:rPr>
          <w:rFonts w:hint="eastAsia" w:ascii="宋体" w:hAnsi="宋体" w:eastAsia="宋体" w:cs="Calibri"/>
          <w:b/>
          <w:bCs/>
          <w:sz w:val="24"/>
        </w:rPr>
        <w:t xml:space="preserve">已标注为工业属性的所有货物及其货物制造商</w:t>
      </w:r>
      <w:r>
        <w:rPr>
          <w:rFonts w:hint="eastAsia" w:ascii="宋体" w:hAnsi="宋体" w:eastAsia="宋体" w:cs="Calibri"/>
          <w:sz w:val="24"/>
        </w:rPr>
        <w:t xml:space="preserve">，并按照声明函格式填写完整、明确，</w:t>
      </w:r>
      <w:r>
        <w:rPr>
          <w:rFonts w:hint="eastAsia" w:ascii="宋体" w:hAnsi="宋体" w:eastAsia="宋体"/>
          <w:sz w:val="24"/>
        </w:rPr>
        <w:t xml:space="preserve">否则不得享受相关中小企业价格扶持政策。</w:t>
      </w:r>
      <w:r/>
    </w:p>
    <w:p>
      <w:pPr>
        <w:ind w:firstLine="480"/>
        <w:spacing w:line="360" w:lineRule="exact"/>
        <w:rPr>
          <w:rFonts w:hint="eastAsia" w:ascii="宋体" w:hAnsi="宋体" w:eastAsia="宋体" w:cs="Calibri"/>
          <w:sz w:val="24"/>
        </w:rPr>
      </w:pPr>
      <w:r>
        <w:rPr>
          <w:rFonts w:hint="eastAsia" w:ascii="宋体" w:hAnsi="宋体" w:eastAsia="宋体"/>
          <w:sz w:val="24"/>
        </w:rPr>
        <w:t xml:space="preserve">2、投标人提供的货物既有小、微企业制造货物，也有中、大型企业制造货物的，不享受小、微企业的价格扶持政策</w:t>
      </w:r>
      <w:r/>
    </w:p>
    <w:p>
      <w:pPr>
        <w:ind w:firstLine="480"/>
        <w:spacing w:line="360" w:lineRule="exact"/>
        <w:rPr>
          <w:rFonts w:hint="eastAsia" w:ascii="宋体" w:hAnsi="宋体" w:eastAsia="宋体"/>
        </w:rPr>
      </w:pPr>
      <w:r>
        <w:rPr>
          <w:rFonts w:hint="eastAsia" w:ascii="宋体" w:hAnsi="宋体" w:eastAsia="宋体" w:cs="Calibri"/>
          <w:sz w:val="24"/>
        </w:rPr>
        <w:t xml:space="preserve">3、中标、成交供应商享受规定的中小企业价格扶持政策的，《中小企业声明函》应当随中标、成交结果同时公告，接受社会监督。</w:t>
      </w:r>
      <w:bookmarkEnd w:id="14"/>
      <w:r/>
      <w:r/>
    </w:p>
    <w:p>
      <w:pPr>
        <w:spacing w:line="439"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spacing w:line="439"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439"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439" w:lineRule="atLeast"/>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18、残疾人福利性单位声明函（如有）</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ind w:firstLine="256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2"/>
        </w:rPr>
        <w:t xml:space="preserve">残疾人福利性单位声明函</w:t>
      </w:r>
      <w:r/>
    </w:p>
    <w:p>
      <w:pPr>
        <w:ind w:firstLine="1928"/>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ind w:firstLine="48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本单位对上述声明的真实性负责。如有虚假，将依法承担相应责任。</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单位名称（盖章）：</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日 期：</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19、监狱企业证明文件（如有）</w:t>
      </w:r>
      <w:r>
        <w:rPr>
          <w:rFonts w:hint="eastAsia" w:ascii="宋体" w:hAnsi="宋体" w:cs="宋体"/>
          <w:b/>
          <w:sz w:val="32"/>
        </w:rPr>
        <w:br/>
      </w:r>
      <w:r>
        <w:rPr>
          <w:rFonts w:hint="eastAsia" w:ascii="宋体" w:hAnsi="宋体" w:cs="宋体"/>
          <w:sz w:val="24"/>
        </w:rPr>
        <w:br/>
      </w:r>
      <w:r>
        <w:rPr>
          <w:rFonts w:hint="eastAsia" w:ascii="宋体" w:hAnsi="宋体" w:cs="宋体"/>
          <w:sz w:val="24"/>
        </w:rPr>
        <w:br/>
      </w:r>
      <w:r>
        <w:rPr>
          <w:rFonts w:hint="eastAsia" w:ascii="宋体" w:hAnsi="宋体" w:cs="宋体"/>
          <w:sz w:val="24"/>
        </w:rPr>
        <w:t xml:space="preserve">                    </w:t>
      </w:r>
      <w:r>
        <w:rPr>
          <w:rFonts w:hint="eastAsia" w:ascii="宋体" w:hAnsi="宋体" w:cs="宋体"/>
          <w:sz w:val="32"/>
        </w:rPr>
        <w:t xml:space="preserve">监狱企业证明文件</w:t>
      </w:r>
      <w:r>
        <w:rPr>
          <w:rFonts w:hint="eastAsia" w:ascii="宋体" w:hAnsi="宋体" w:cs="宋体"/>
          <w:sz w:val="32"/>
        </w:rPr>
        <w:br/>
      </w:r>
      <w:r>
        <w:rPr>
          <w:rFonts w:hint="eastAsia" w:ascii="宋体" w:hAnsi="宋体" w:cs="宋体"/>
          <w:sz w:val="32"/>
        </w:rPr>
        <w:br/>
      </w:r>
      <w:r>
        <w:rPr>
          <w:rFonts w:hint="eastAsia" w:ascii="宋体" w:hAnsi="宋体" w:cs="宋体"/>
          <w:sz w:val="32"/>
        </w:rPr>
        <w:t xml:space="preserve"> </w:t>
      </w:r>
      <w:r>
        <w:rPr>
          <w:rFonts w:hint="eastAsia" w:ascii="宋体" w:hAnsi="宋体" w:cs="宋体"/>
          <w:sz w:val="24"/>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ind w:firstLine="482"/>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pBdr>
          <w:top w:val="none" w:color="000000" w:sz="0" w:space="0"/>
          <w:left w:val="none" w:color="000000" w:sz="0" w:space="0"/>
          <w:bottom w:val="none" w:color="000000" w:sz="0" w:space="0"/>
          <w:right w:val="none" w:color="000000" w:sz="0" w:space="0"/>
        </w:pBdr>
      </w:pPr>
      <w:r/>
      <w:r/>
    </w:p>
    <w:p>
      <w:pPr>
        <w:ind w:firstLine="482"/>
        <w:pBdr>
          <w:top w:val="none" w:color="000000" w:sz="0" w:space="0"/>
          <w:left w:val="none" w:color="000000" w:sz="0" w:space="0"/>
          <w:bottom w:val="none" w:color="000000" w:sz="0" w:space="0"/>
          <w:right w:val="none" w:color="000000" w:sz="0" w:space="0"/>
        </w:pBdr>
      </w:pPr>
      <w:r/>
      <w:r/>
    </w:p>
    <w:p>
      <w:pPr>
        <w:ind w:firstLine="482"/>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rPr>
          <w:b/>
          <w:sz w:val="32"/>
        </w:rPr>
      </w:pPr>
      <w:r>
        <w:rPr>
          <w:b/>
          <w:sz w:val="32"/>
        </w:rPr>
      </w:r>
      <w:r/>
    </w:p>
    <w:p>
      <w:pPr>
        <w:pStyle w:val="894"/>
        <w:spacing w:line="520" w:lineRule="exact"/>
      </w:pPr>
      <w:r>
        <w:rPr>
          <w:b/>
          <w:sz w:val="32"/>
        </w:rPr>
        <w:t xml:space="preserve">20</w:t>
      </w:r>
      <w:r>
        <w:rPr>
          <w:rFonts w:hint="eastAsia"/>
          <w:b/>
          <w:sz w:val="32"/>
        </w:rPr>
        <w:t xml:space="preserve">、关于符合本国产品标准的声明函</w:t>
      </w:r>
      <w:r>
        <w:rPr>
          <w:rFonts w:hint="eastAsia"/>
          <w:b/>
          <w:sz w:val="32"/>
        </w:rPr>
        <w:br/>
      </w:r>
      <w:r/>
    </w:p>
    <w:p>
      <w:pPr>
        <w:pStyle w:val="894"/>
        <w:jc w:val="center"/>
        <w:spacing w:line="520" w:lineRule="exact"/>
        <w:rPr>
          <w:rFonts w:hint="eastAsia" w:ascii="宋体" w:hAnsi="宋体" w:cs="宋体"/>
          <w:sz w:val="32"/>
        </w:rPr>
      </w:pPr>
      <w:r>
        <w:rPr>
          <w:rFonts w:hint="eastAsia" w:ascii="宋体" w:hAnsi="宋体" w:cs="宋体"/>
          <w:sz w:val="32"/>
        </w:rPr>
        <w:t xml:space="preserve">关于符合本国产品标准的声明函</w:t>
      </w:r>
      <w:r/>
    </w:p>
    <w:p>
      <w:pPr>
        <w:pStyle w:val="894"/>
        <w:spacing w:line="520" w:lineRule="exact"/>
        <w:rPr>
          <w:sz w:val="24"/>
        </w:rPr>
      </w:pPr>
      <w:r>
        <w:rPr>
          <w:sz w:val="24"/>
        </w:rPr>
      </w:r>
      <w:r/>
    </w:p>
    <w:p>
      <w:pPr>
        <w:pStyle w:val="894"/>
        <w:ind w:firstLine="480"/>
        <w:spacing w:line="480" w:lineRule="exact"/>
        <w:rPr>
          <w:sz w:val="24"/>
        </w:rPr>
      </w:pPr>
      <w:r>
        <w:rPr>
          <w:rFonts w:hint="eastAsia"/>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4"/>
        <w:ind w:firstLine="480"/>
        <w:spacing w:line="480" w:lineRule="exact"/>
        <w:rPr>
          <w:sz w:val="24"/>
        </w:rPr>
      </w:pPr>
      <w:r>
        <w:rPr>
          <w:rFonts w:hint="eastAsia"/>
          <w:sz w:val="24"/>
        </w:rPr>
        <w:t xml:space="preserve">1.</w:t>
      </w:r>
      <w:r>
        <w:rPr>
          <w:rFonts w:hint="eastAsia" w:ascii="宋体" w:hAnsi="宋体" w:cs="宋体"/>
          <w:i/>
          <w:sz w:val="24"/>
          <w:u w:val="single"/>
          <w:shd w:val="clear" w:color="auto" w:fill="ffffff"/>
        </w:rPr>
        <w:t xml:space="preserve"> </w:t>
      </w:r>
      <w:r>
        <w:rPr>
          <w:rStyle w:val="881"/>
          <w:rFonts w:hint="eastAsia" w:ascii="宋体" w:hAnsi="宋体" w:cs="宋体"/>
          <w:i w:val="0"/>
          <w:sz w:val="24"/>
          <w:u w:val="single"/>
          <w:shd w:val="clear" w:color="auto" w:fill="ffffff"/>
        </w:rPr>
        <w:t xml:space="preserve">（产品名称1）</w:t>
      </w:r>
      <w:r>
        <w:rPr>
          <w:rFonts w:hint="eastAsia"/>
          <w:sz w:val="24"/>
          <w:vertAlign w:val="superscript"/>
        </w:rPr>
        <w:t xml:space="preserve">1</w:t>
      </w:r>
      <w:r>
        <w:rPr>
          <w:rFonts w:hint="eastAsia"/>
          <w:sz w:val="24"/>
        </w:rPr>
        <w:t xml:space="preserve">，生产厂为 </w:t>
      </w:r>
      <w:r>
        <w:rPr>
          <w:rStyle w:val="881"/>
          <w:rFonts w:hint="eastAsia" w:ascii="宋体" w:hAnsi="宋体" w:cs="宋体"/>
          <w:i w:val="0"/>
          <w:sz w:val="24"/>
          <w:u w:val="single"/>
          <w:shd w:val="clear" w:color="auto" w:fill="ffffff"/>
        </w:rPr>
        <w:t xml:space="preserve">（厂 名） </w:t>
      </w:r>
      <w:r>
        <w:rPr>
          <w:rFonts w:hint="eastAsia"/>
          <w:sz w:val="24"/>
          <w:vertAlign w:val="superscript"/>
        </w:rPr>
        <w:t xml:space="preserve">2</w:t>
      </w:r>
      <w:r>
        <w:rPr>
          <w:rFonts w:hint="eastAsia"/>
          <w:sz w:val="24"/>
        </w:rPr>
        <w:t xml:space="preserve">，厂址为</w:t>
      </w:r>
      <w:r>
        <w:rPr>
          <w:rStyle w:val="881"/>
          <w:rFonts w:hint="eastAsia" w:ascii="宋体" w:hAnsi="宋体" w:cs="宋体"/>
          <w:i w:val="0"/>
          <w:sz w:val="24"/>
          <w:u w:val="single"/>
          <w:shd w:val="clear" w:color="auto" w:fill="ffffff"/>
        </w:rPr>
        <w:t xml:space="preserve">（生产厂址） </w:t>
      </w:r>
      <w:r>
        <w:rPr>
          <w:rFonts w:hint="eastAsia"/>
          <w:sz w:val="24"/>
        </w:rPr>
        <w:t xml:space="preserve">。 </w:t>
      </w:r>
      <w:r>
        <w:rPr>
          <w:rStyle w:val="881"/>
          <w:rFonts w:hint="eastAsia" w:ascii="宋体" w:hAnsi="宋体" w:cs="宋体"/>
          <w:i w:val="0"/>
          <w:sz w:val="24"/>
          <w:u w:val="single"/>
          <w:shd w:val="clear" w:color="auto" w:fill="ffffff"/>
        </w:rPr>
        <w:t xml:space="preserve"> </w:t>
      </w:r>
      <w:r>
        <w:rPr>
          <w:rStyle w:val="881"/>
          <w:rFonts w:ascii="宋体" w:hAnsi="宋体" w:cs="宋体"/>
          <w:i w:val="0"/>
          <w:sz w:val="24"/>
          <w:u w:val="single"/>
          <w:shd w:val="clear" w:color="auto" w:fill="ffffff"/>
        </w:rPr>
        <w:t xml:space="preserve"> / </w:t>
      </w:r>
      <w:r>
        <w:rPr>
          <w:rFonts w:hint="eastAsia"/>
          <w:sz w:val="24"/>
        </w:rPr>
        <w:t xml:space="preserve">的中国境内生产的组件成本占比≥</w:t>
      </w:r>
      <w:r>
        <w:rPr>
          <w:rStyle w:val="881"/>
          <w:rFonts w:hint="eastAsia" w:ascii="宋体" w:hAnsi="宋体" w:cs="宋体"/>
          <w:i w:val="0"/>
          <w:sz w:val="24"/>
          <w:u w:val="single"/>
          <w:shd w:val="clear" w:color="auto" w:fill="ffffff"/>
        </w:rPr>
        <w:t xml:space="preserve"> </w:t>
      </w:r>
      <w:r>
        <w:rPr>
          <w:rStyle w:val="881"/>
          <w:rFonts w:ascii="宋体" w:hAnsi="宋体" w:cs="宋体"/>
          <w:i w:val="0"/>
          <w:sz w:val="24"/>
          <w:u w:val="single"/>
          <w:shd w:val="clear" w:color="auto" w:fill="ffffff"/>
        </w:rPr>
        <w:t xml:space="preserve"> </w:t>
      </w:r>
      <w:r>
        <w:rPr>
          <w:rStyle w:val="881"/>
          <w:rFonts w:hint="eastAsia" w:ascii="宋体" w:hAnsi="宋体" w:cs="宋体"/>
          <w:i w:val="0"/>
          <w:sz w:val="24"/>
          <w:u w:val="single"/>
          <w:shd w:val="clear" w:color="auto" w:fill="ffffff"/>
        </w:rPr>
        <w:t xml:space="preserve">/</w:t>
      </w:r>
      <w:r>
        <w:rPr>
          <w:rStyle w:val="881"/>
          <w:rFonts w:ascii="宋体" w:hAnsi="宋体" w:cs="宋体"/>
          <w:i w:val="0"/>
          <w:sz w:val="24"/>
          <w:u w:val="single"/>
          <w:shd w:val="clear" w:color="auto" w:fill="ffffff"/>
        </w:rPr>
        <w:t xml:space="preserve">  </w:t>
      </w:r>
      <w:r>
        <w:rPr>
          <w:rFonts w:hint="eastAsia"/>
          <w:sz w:val="24"/>
          <w:vertAlign w:val="superscript"/>
        </w:rPr>
        <w:t xml:space="preserve">3</w:t>
      </w:r>
      <w:r>
        <w:rPr>
          <w:rFonts w:hint="eastAsia"/>
          <w:sz w:val="24"/>
        </w:rPr>
        <w:t xml:space="preserve">。</w:t>
      </w:r>
      <w:r>
        <w:rPr>
          <w:rStyle w:val="881"/>
          <w:rFonts w:ascii="宋体" w:hAnsi="宋体" w:cs="宋体"/>
          <w:i w:val="0"/>
          <w:sz w:val="24"/>
          <w:u w:val="single"/>
          <w:shd w:val="clear" w:color="auto" w:fill="ffffff"/>
        </w:rPr>
        <w:t xml:space="preserve"> / </w:t>
      </w:r>
      <w:r>
        <w:rPr>
          <w:rFonts w:hint="eastAsia"/>
          <w:sz w:val="24"/>
        </w:rPr>
        <w:t xml:space="preserve">的</w:t>
      </w:r>
      <w:r>
        <w:rPr>
          <w:rStyle w:val="881"/>
          <w:rFonts w:ascii="宋体" w:hAnsi="宋体" w:cs="宋体"/>
          <w:i w:val="0"/>
          <w:sz w:val="24"/>
          <w:u w:val="single"/>
          <w:shd w:val="clear" w:color="auto" w:fill="ffffff"/>
        </w:rPr>
        <w:t xml:space="preserve"> /  </w:t>
      </w:r>
      <w:r>
        <w:rPr>
          <w:rFonts w:hint="eastAsia"/>
          <w:sz w:val="24"/>
          <w:vertAlign w:val="superscript"/>
        </w:rPr>
        <w:t xml:space="preserve">4</w:t>
      </w:r>
      <w:r>
        <w:rPr>
          <w:rFonts w:hint="eastAsia"/>
          <w:sz w:val="24"/>
        </w:rPr>
        <w:t xml:space="preserve">在中国境内生产。</w:t>
      </w:r>
      <w:r>
        <w:rPr>
          <w:rStyle w:val="881"/>
          <w:rFonts w:hint="eastAsia" w:ascii="宋体" w:hAnsi="宋体" w:cs="宋体"/>
          <w:i w:val="0"/>
          <w:sz w:val="24"/>
          <w:u w:val="single"/>
          <w:shd w:val="clear" w:color="auto" w:fill="ffffff"/>
        </w:rPr>
        <w:t xml:space="preserve"> </w:t>
      </w:r>
      <w:r>
        <w:rPr>
          <w:rStyle w:val="881"/>
          <w:rFonts w:ascii="宋体" w:hAnsi="宋体" w:cs="宋体"/>
          <w:i w:val="0"/>
          <w:sz w:val="24"/>
          <w:u w:val="single"/>
          <w:shd w:val="clear" w:color="auto" w:fill="ffffff"/>
        </w:rPr>
        <w:t xml:space="preserve"> </w:t>
      </w:r>
      <w:r>
        <w:rPr>
          <w:rStyle w:val="881"/>
          <w:rFonts w:hint="eastAsia" w:ascii="宋体" w:hAnsi="宋体" w:cs="宋体"/>
          <w:i w:val="0"/>
          <w:sz w:val="24"/>
          <w:u w:val="single"/>
          <w:shd w:val="clear" w:color="auto" w:fill="ffffff"/>
        </w:rPr>
        <w:t xml:space="preserve">/</w:t>
      </w:r>
      <w:r>
        <w:rPr>
          <w:rStyle w:val="881"/>
          <w:rFonts w:ascii="宋体" w:hAnsi="宋体" w:cs="宋体"/>
          <w:i w:val="0"/>
          <w:sz w:val="24"/>
          <w:u w:val="single"/>
          <w:shd w:val="clear" w:color="auto" w:fill="ffffff"/>
        </w:rPr>
        <w:t xml:space="preserve"> </w:t>
      </w:r>
      <w:r>
        <w:rPr>
          <w:rFonts w:hint="eastAsia"/>
          <w:sz w:val="24"/>
        </w:rPr>
        <w:t xml:space="preserve">的</w:t>
      </w:r>
      <w:r>
        <w:rPr>
          <w:rStyle w:val="881"/>
          <w:rFonts w:hint="eastAsia" w:ascii="宋体" w:hAnsi="宋体" w:cs="宋体"/>
          <w:i w:val="0"/>
          <w:sz w:val="24"/>
          <w:u w:val="single"/>
          <w:shd w:val="clear" w:color="auto" w:fill="ffffff"/>
        </w:rPr>
        <w:t xml:space="preserve"> </w:t>
      </w:r>
      <w:r>
        <w:rPr>
          <w:rStyle w:val="881"/>
          <w:rFonts w:ascii="宋体" w:hAnsi="宋体" w:cs="宋体"/>
          <w:i w:val="0"/>
          <w:sz w:val="24"/>
          <w:u w:val="single"/>
          <w:shd w:val="clear" w:color="auto" w:fill="ffffff"/>
        </w:rPr>
        <w:t xml:space="preserve"> </w:t>
      </w:r>
      <w:r>
        <w:rPr>
          <w:rStyle w:val="881"/>
          <w:rFonts w:hint="eastAsia" w:ascii="宋体" w:hAnsi="宋体" w:cs="宋体"/>
          <w:i w:val="0"/>
          <w:sz w:val="24"/>
          <w:u w:val="single"/>
          <w:shd w:val="clear" w:color="auto" w:fill="ffffff"/>
        </w:rPr>
        <w:t xml:space="preserve">/</w:t>
      </w:r>
      <w:r>
        <w:rPr>
          <w:rStyle w:val="881"/>
          <w:rFonts w:ascii="宋体" w:hAnsi="宋体" w:cs="宋体"/>
          <w:i w:val="0"/>
          <w:sz w:val="24"/>
          <w:u w:val="single"/>
          <w:shd w:val="clear" w:color="auto" w:fill="ffffff"/>
        </w:rPr>
        <w:t xml:space="preserve"> </w:t>
      </w:r>
      <w:r>
        <w:rPr>
          <w:rFonts w:hint="eastAsia"/>
          <w:sz w:val="24"/>
          <w:vertAlign w:val="superscript"/>
        </w:rPr>
        <w:t xml:space="preserve">5</w:t>
      </w:r>
      <w:r>
        <w:rPr>
          <w:rFonts w:hint="eastAsia"/>
          <w:sz w:val="24"/>
        </w:rPr>
        <w:t xml:space="preserve">在中国境内完成。</w:t>
      </w:r>
      <w:r/>
    </w:p>
    <w:p>
      <w:pPr>
        <w:pStyle w:val="894"/>
        <w:ind w:firstLine="480"/>
        <w:spacing w:line="480" w:lineRule="exact"/>
        <w:rPr>
          <w:sz w:val="24"/>
        </w:rPr>
      </w:pPr>
      <w:r>
        <w:rPr>
          <w:sz w:val="24"/>
        </w:rPr>
        <w:t xml:space="preserve">2</w:t>
      </w:r>
      <w:r>
        <w:rPr>
          <w:rFonts w:hint="eastAsia"/>
          <w:sz w:val="24"/>
        </w:rPr>
        <w:t xml:space="preserve">.</w:t>
      </w:r>
      <w:r>
        <w:rPr>
          <w:rFonts w:hint="eastAsia" w:ascii="宋体" w:hAnsi="宋体" w:cs="宋体"/>
          <w:i/>
          <w:sz w:val="24"/>
          <w:u w:val="single"/>
          <w:shd w:val="clear" w:color="auto" w:fill="ffffff"/>
        </w:rPr>
        <w:t xml:space="preserve"> </w:t>
      </w:r>
      <w:r>
        <w:rPr>
          <w:rStyle w:val="881"/>
          <w:rFonts w:hint="eastAsia" w:ascii="宋体" w:hAnsi="宋体" w:cs="宋体"/>
          <w:i w:val="0"/>
          <w:sz w:val="24"/>
          <w:u w:val="single"/>
          <w:shd w:val="clear" w:color="auto" w:fill="ffffff"/>
        </w:rPr>
        <w:t xml:space="preserve">（产品名称2）</w:t>
      </w:r>
      <w:r>
        <w:rPr>
          <w:rFonts w:hint="eastAsia"/>
          <w:sz w:val="24"/>
          <w:vertAlign w:val="superscript"/>
        </w:rPr>
        <w:t xml:space="preserve">1</w:t>
      </w:r>
      <w:r>
        <w:rPr>
          <w:rFonts w:hint="eastAsia"/>
          <w:sz w:val="24"/>
        </w:rPr>
        <w:t xml:space="preserve">，生产厂为 </w:t>
      </w:r>
      <w:r>
        <w:rPr>
          <w:rStyle w:val="881"/>
          <w:rFonts w:hint="eastAsia" w:ascii="宋体" w:hAnsi="宋体" w:cs="宋体"/>
          <w:i w:val="0"/>
          <w:sz w:val="24"/>
          <w:u w:val="single"/>
          <w:shd w:val="clear" w:color="auto" w:fill="ffffff"/>
        </w:rPr>
        <w:t xml:space="preserve">（厂 名） </w:t>
      </w:r>
      <w:r>
        <w:rPr>
          <w:rFonts w:hint="eastAsia"/>
          <w:sz w:val="24"/>
          <w:vertAlign w:val="superscript"/>
        </w:rPr>
        <w:t xml:space="preserve">2</w:t>
      </w:r>
      <w:r>
        <w:rPr>
          <w:rFonts w:hint="eastAsia"/>
          <w:sz w:val="24"/>
        </w:rPr>
        <w:t xml:space="preserve">，厂址为</w:t>
      </w:r>
      <w:r>
        <w:rPr>
          <w:rStyle w:val="881"/>
          <w:rFonts w:hint="eastAsia" w:ascii="宋体" w:hAnsi="宋体" w:cs="宋体"/>
          <w:i w:val="0"/>
          <w:sz w:val="24"/>
          <w:u w:val="single"/>
          <w:shd w:val="clear" w:color="auto" w:fill="ffffff"/>
        </w:rPr>
        <w:t xml:space="preserve">（生产厂址） </w:t>
      </w:r>
      <w:r>
        <w:rPr>
          <w:rFonts w:hint="eastAsia"/>
          <w:sz w:val="24"/>
        </w:rPr>
        <w:t xml:space="preserve">。 </w:t>
      </w:r>
      <w:r>
        <w:rPr>
          <w:rStyle w:val="881"/>
          <w:rFonts w:hint="eastAsia" w:ascii="宋体" w:hAnsi="宋体" w:cs="宋体"/>
          <w:i w:val="0"/>
          <w:sz w:val="24"/>
          <w:u w:val="single"/>
          <w:shd w:val="clear" w:color="auto" w:fill="ffffff"/>
        </w:rPr>
        <w:t xml:space="preserve"> </w:t>
      </w:r>
      <w:r>
        <w:rPr>
          <w:rStyle w:val="881"/>
          <w:rFonts w:ascii="宋体" w:hAnsi="宋体" w:cs="宋体"/>
          <w:i w:val="0"/>
          <w:sz w:val="24"/>
          <w:u w:val="single"/>
          <w:shd w:val="clear" w:color="auto" w:fill="ffffff"/>
        </w:rPr>
        <w:t xml:space="preserve"> / </w:t>
      </w:r>
      <w:r>
        <w:rPr>
          <w:rFonts w:hint="eastAsia"/>
          <w:sz w:val="24"/>
        </w:rPr>
        <w:t xml:space="preserve">的中国境内生产的组件成本占比≥</w:t>
      </w:r>
      <w:r>
        <w:rPr>
          <w:rStyle w:val="881"/>
          <w:rFonts w:hint="eastAsia" w:ascii="宋体" w:hAnsi="宋体" w:cs="宋体"/>
          <w:i w:val="0"/>
          <w:sz w:val="24"/>
          <w:u w:val="single"/>
          <w:shd w:val="clear" w:color="auto" w:fill="ffffff"/>
        </w:rPr>
        <w:t xml:space="preserve"> </w:t>
      </w:r>
      <w:r>
        <w:rPr>
          <w:rStyle w:val="881"/>
          <w:rFonts w:ascii="宋体" w:hAnsi="宋体" w:cs="宋体"/>
          <w:i w:val="0"/>
          <w:sz w:val="24"/>
          <w:u w:val="single"/>
          <w:shd w:val="clear" w:color="auto" w:fill="ffffff"/>
        </w:rPr>
        <w:t xml:space="preserve"> </w:t>
      </w:r>
      <w:r>
        <w:rPr>
          <w:rStyle w:val="881"/>
          <w:rFonts w:hint="eastAsia" w:ascii="宋体" w:hAnsi="宋体" w:cs="宋体"/>
          <w:i w:val="0"/>
          <w:sz w:val="24"/>
          <w:u w:val="single"/>
          <w:shd w:val="clear" w:color="auto" w:fill="ffffff"/>
        </w:rPr>
        <w:t xml:space="preserve">/</w:t>
      </w:r>
      <w:r>
        <w:rPr>
          <w:rStyle w:val="881"/>
          <w:rFonts w:ascii="宋体" w:hAnsi="宋体" w:cs="宋体"/>
          <w:i w:val="0"/>
          <w:sz w:val="24"/>
          <w:u w:val="single"/>
          <w:shd w:val="clear" w:color="auto" w:fill="ffffff"/>
        </w:rPr>
        <w:t xml:space="preserve">  </w:t>
      </w:r>
      <w:r>
        <w:rPr>
          <w:rFonts w:hint="eastAsia"/>
          <w:sz w:val="24"/>
          <w:vertAlign w:val="superscript"/>
        </w:rPr>
        <w:t xml:space="preserve">3</w:t>
      </w:r>
      <w:r>
        <w:rPr>
          <w:rFonts w:hint="eastAsia"/>
          <w:sz w:val="24"/>
        </w:rPr>
        <w:t xml:space="preserve">。</w:t>
      </w:r>
      <w:r>
        <w:rPr>
          <w:rStyle w:val="881"/>
          <w:rFonts w:ascii="宋体" w:hAnsi="宋体" w:cs="宋体"/>
          <w:i w:val="0"/>
          <w:sz w:val="24"/>
          <w:u w:val="single"/>
          <w:shd w:val="clear" w:color="auto" w:fill="ffffff"/>
        </w:rPr>
        <w:t xml:space="preserve"> / </w:t>
      </w:r>
      <w:r>
        <w:rPr>
          <w:rFonts w:hint="eastAsia"/>
          <w:sz w:val="24"/>
        </w:rPr>
        <w:t xml:space="preserve">的</w:t>
      </w:r>
      <w:r>
        <w:rPr>
          <w:rStyle w:val="881"/>
          <w:rFonts w:ascii="宋体" w:hAnsi="宋体" w:cs="宋体"/>
          <w:i w:val="0"/>
          <w:sz w:val="24"/>
          <w:u w:val="single"/>
          <w:shd w:val="clear" w:color="auto" w:fill="ffffff"/>
        </w:rPr>
        <w:t xml:space="preserve"> /  </w:t>
      </w:r>
      <w:r>
        <w:rPr>
          <w:rFonts w:hint="eastAsia"/>
          <w:sz w:val="24"/>
          <w:vertAlign w:val="superscript"/>
        </w:rPr>
        <w:t xml:space="preserve">4</w:t>
      </w:r>
      <w:r>
        <w:rPr>
          <w:rFonts w:hint="eastAsia"/>
          <w:sz w:val="24"/>
        </w:rPr>
        <w:t xml:space="preserve">在中国境内生产。</w:t>
      </w:r>
      <w:r>
        <w:rPr>
          <w:rStyle w:val="881"/>
          <w:rFonts w:hint="eastAsia" w:ascii="宋体" w:hAnsi="宋体" w:cs="宋体"/>
          <w:i w:val="0"/>
          <w:sz w:val="24"/>
          <w:u w:val="single"/>
          <w:shd w:val="clear" w:color="auto" w:fill="ffffff"/>
        </w:rPr>
        <w:t xml:space="preserve"> </w:t>
      </w:r>
      <w:r>
        <w:rPr>
          <w:rStyle w:val="881"/>
          <w:rFonts w:ascii="宋体" w:hAnsi="宋体" w:cs="宋体"/>
          <w:i w:val="0"/>
          <w:sz w:val="24"/>
          <w:u w:val="single"/>
          <w:shd w:val="clear" w:color="auto" w:fill="ffffff"/>
        </w:rPr>
        <w:t xml:space="preserve"> </w:t>
      </w:r>
      <w:r>
        <w:rPr>
          <w:rStyle w:val="881"/>
          <w:rFonts w:hint="eastAsia" w:ascii="宋体" w:hAnsi="宋体" w:cs="宋体"/>
          <w:i w:val="0"/>
          <w:sz w:val="24"/>
          <w:u w:val="single"/>
          <w:shd w:val="clear" w:color="auto" w:fill="ffffff"/>
        </w:rPr>
        <w:t xml:space="preserve">/</w:t>
      </w:r>
      <w:r>
        <w:rPr>
          <w:rStyle w:val="881"/>
          <w:rFonts w:ascii="宋体" w:hAnsi="宋体" w:cs="宋体"/>
          <w:i w:val="0"/>
          <w:sz w:val="24"/>
          <w:u w:val="single"/>
          <w:shd w:val="clear" w:color="auto" w:fill="ffffff"/>
        </w:rPr>
        <w:t xml:space="preserve"> </w:t>
      </w:r>
      <w:r>
        <w:rPr>
          <w:rFonts w:hint="eastAsia"/>
          <w:sz w:val="24"/>
        </w:rPr>
        <w:t xml:space="preserve">的</w:t>
      </w:r>
      <w:r>
        <w:rPr>
          <w:rStyle w:val="881"/>
          <w:rFonts w:hint="eastAsia" w:ascii="宋体" w:hAnsi="宋体" w:cs="宋体"/>
          <w:i w:val="0"/>
          <w:sz w:val="24"/>
          <w:u w:val="single"/>
          <w:shd w:val="clear" w:color="auto" w:fill="ffffff"/>
        </w:rPr>
        <w:t xml:space="preserve"> </w:t>
      </w:r>
      <w:r>
        <w:rPr>
          <w:rStyle w:val="881"/>
          <w:rFonts w:ascii="宋体" w:hAnsi="宋体" w:cs="宋体"/>
          <w:i w:val="0"/>
          <w:sz w:val="24"/>
          <w:u w:val="single"/>
          <w:shd w:val="clear" w:color="auto" w:fill="ffffff"/>
        </w:rPr>
        <w:t xml:space="preserve"> </w:t>
      </w:r>
      <w:r>
        <w:rPr>
          <w:rStyle w:val="881"/>
          <w:rFonts w:hint="eastAsia" w:ascii="宋体" w:hAnsi="宋体" w:cs="宋体"/>
          <w:i w:val="0"/>
          <w:sz w:val="24"/>
          <w:u w:val="single"/>
          <w:shd w:val="clear" w:color="auto" w:fill="ffffff"/>
        </w:rPr>
        <w:t xml:space="preserve">/</w:t>
      </w:r>
      <w:r>
        <w:rPr>
          <w:rStyle w:val="881"/>
          <w:rFonts w:ascii="宋体" w:hAnsi="宋体" w:cs="宋体"/>
          <w:i w:val="0"/>
          <w:sz w:val="24"/>
          <w:u w:val="single"/>
          <w:shd w:val="clear" w:color="auto" w:fill="ffffff"/>
        </w:rPr>
        <w:t xml:space="preserve"> </w:t>
      </w:r>
      <w:r>
        <w:rPr>
          <w:rFonts w:hint="eastAsia"/>
          <w:sz w:val="24"/>
          <w:vertAlign w:val="superscript"/>
        </w:rPr>
        <w:t xml:space="preserve">5</w:t>
      </w:r>
      <w:r>
        <w:rPr>
          <w:rFonts w:hint="eastAsia"/>
          <w:sz w:val="24"/>
        </w:rPr>
        <w:t xml:space="preserve">在中国境内完成。</w:t>
      </w:r>
      <w:r/>
    </w:p>
    <w:p>
      <w:pPr>
        <w:pStyle w:val="894"/>
        <w:ind w:firstLine="480"/>
        <w:spacing w:line="480" w:lineRule="exact"/>
        <w:rPr>
          <w:sz w:val="24"/>
        </w:rPr>
      </w:pPr>
      <w:r>
        <w:rPr>
          <w:rFonts w:hint="eastAsia"/>
          <w:sz w:val="24"/>
        </w:rPr>
        <w:t xml:space="preserve">……</w:t>
      </w:r>
      <w:r/>
    </w:p>
    <w:p>
      <w:pPr>
        <w:pStyle w:val="894"/>
        <w:ind w:firstLine="480"/>
        <w:spacing w:line="480" w:lineRule="exact"/>
        <w:rPr>
          <w:sz w:val="24"/>
        </w:rPr>
      </w:pPr>
      <w:r>
        <w:rPr>
          <w:rFonts w:hint="eastAsia"/>
          <w:sz w:val="24"/>
        </w:rPr>
        <w:t xml:space="preserve">本公司（单位）对上述声明内容的真实性负责。如有虚假，愿承担相应法律责任。</w:t>
      </w:r>
      <w:r/>
    </w:p>
    <w:p>
      <w:pPr>
        <w:pStyle w:val="894"/>
        <w:spacing w:line="480" w:lineRule="exact"/>
        <w:rPr>
          <w:sz w:val="24"/>
        </w:rPr>
      </w:pPr>
      <w:r>
        <w:rPr>
          <w:sz w:val="24"/>
        </w:rPr>
      </w:r>
      <w:r/>
    </w:p>
    <w:p>
      <w:pPr>
        <w:pStyle w:val="894"/>
        <w:ind w:firstLine="3840"/>
        <w:spacing w:line="480" w:lineRule="exact"/>
        <w:rPr>
          <w:sz w:val="24"/>
        </w:rPr>
      </w:pPr>
      <w:r>
        <w:rPr>
          <w:rFonts w:hint="eastAsia"/>
          <w:sz w:val="24"/>
        </w:rPr>
        <w:t xml:space="preserve">公司（单位）名称（盖章）： </w:t>
      </w:r>
      <w:r/>
    </w:p>
    <w:p>
      <w:pPr>
        <w:pStyle w:val="894"/>
        <w:spacing w:line="480" w:lineRule="exact"/>
        <w:rPr>
          <w:sz w:val="24"/>
        </w:rPr>
      </w:pPr>
      <w:r>
        <w:rPr>
          <w:rFonts w:hint="eastAsia"/>
          <w:sz w:val="24"/>
        </w:rPr>
        <w:t xml:space="preserve">                                日期：　 </w:t>
      </w:r>
      <w:r>
        <w:rPr>
          <w:rFonts w:hint="eastAsia" w:ascii="宋体" w:hAnsi="宋体" w:cs="宋体"/>
          <w:sz w:val="24"/>
        </w:rPr>
        <w:t xml:space="preserve">年 </w:t>
      </w:r>
      <w:r>
        <w:rPr>
          <w:rFonts w:hint="eastAsia"/>
          <w:sz w:val="24"/>
        </w:rPr>
        <w:t xml:space="preserve"> </w:t>
      </w:r>
      <w:r>
        <w:rPr>
          <w:rFonts w:hint="eastAsia" w:ascii="宋体" w:hAnsi="宋体" w:cs="宋体"/>
          <w:sz w:val="24"/>
        </w:rPr>
        <w:t xml:space="preserve">月 　日</w:t>
      </w:r>
      <w:r>
        <w:rPr>
          <w:rFonts w:hint="eastAsia"/>
          <w:sz w:val="24"/>
        </w:rPr>
        <w:t xml:space="preserve">      </w:t>
      </w:r>
      <w:r/>
    </w:p>
    <w:p>
      <w:pPr>
        <w:pStyle w:val="894"/>
        <w:spacing w:line="400" w:lineRule="exact"/>
        <w:rPr>
          <w:b/>
          <w:bCs/>
          <w:sz w:val="24"/>
        </w:rPr>
      </w:pPr>
      <w:r>
        <w:rPr>
          <w:b/>
          <w:bCs/>
          <w:sz w:val="24"/>
        </w:rPr>
      </w:r>
      <w:r/>
    </w:p>
    <w:p>
      <w:pPr>
        <w:pStyle w:val="894"/>
        <w:spacing w:line="400" w:lineRule="exact"/>
        <w:rPr>
          <w:b/>
          <w:bCs/>
          <w:sz w:val="24"/>
        </w:rPr>
      </w:pPr>
      <w:r>
        <w:rPr>
          <w:b/>
          <w:bCs/>
          <w:sz w:val="24"/>
        </w:rPr>
      </w:r>
      <w:r/>
    </w:p>
    <w:p>
      <w:pPr>
        <w:pStyle w:val="894"/>
        <w:spacing w:line="400" w:lineRule="exact"/>
        <w:rPr>
          <w:b/>
          <w:bCs/>
          <w:sz w:val="24"/>
        </w:rPr>
      </w:pPr>
      <w:r>
        <w:rPr>
          <w:rFonts w:hint="eastAsia"/>
          <w:b/>
          <w:bCs/>
          <w:sz w:val="24"/>
        </w:rPr>
        <w:t xml:space="preserve">本项目符合本国产品标准需声明的产品为采购项目标的物及辅材清单中序号</w:t>
      </w:r>
      <w:r>
        <w:rPr>
          <w:b/>
          <w:bCs/>
          <w:sz w:val="24"/>
        </w:rPr>
        <w:t xml:space="preserve">1-243</w:t>
      </w:r>
      <w:r>
        <w:rPr>
          <w:rFonts w:hint="eastAsia"/>
          <w:b/>
          <w:bCs/>
          <w:sz w:val="24"/>
        </w:rPr>
        <w:t xml:space="preserve">，</w:t>
      </w:r>
      <w:r>
        <w:rPr>
          <w:b/>
          <w:bCs/>
          <w:sz w:val="24"/>
        </w:rPr>
        <w:t xml:space="preserve">255-369</w:t>
      </w:r>
      <w:r>
        <w:rPr>
          <w:rFonts w:hint="eastAsia"/>
          <w:b/>
          <w:bCs/>
          <w:sz w:val="24"/>
        </w:rPr>
        <w:t xml:space="preserve">项，</w:t>
      </w:r>
      <w:r>
        <w:rPr>
          <w:rFonts w:hint="eastAsia" w:ascii="宋体" w:hAnsi="宋体" w:cs="宋体"/>
          <w:sz w:val="24"/>
        </w:rPr>
        <w:t xml:space="preserve">供应商需按照招标文件的要求提供《关于符合本国产品标准的声明函》，</w:t>
      </w:r>
      <w:r>
        <w:rPr>
          <w:rFonts w:hint="eastAsia" w:ascii="宋体" w:hAnsi="宋体" w:cs="宋体"/>
          <w:b/>
          <w:sz w:val="24"/>
        </w:rPr>
        <w:t xml:space="preserve">如不提供将不享受本国产品价格评审优惠。</w:t>
      </w:r>
      <w:r/>
    </w:p>
    <w:p>
      <w:pPr>
        <w:pStyle w:val="875"/>
        <w:spacing w:before="30" w:after="30" w:line="400" w:lineRule="exact"/>
        <w:rPr>
          <w:rFonts w:hint="eastAsia" w:ascii="宋体" w:hAnsi="宋体" w:eastAsia="宋体"/>
          <w:sz w:val="24"/>
          <w:szCs w:val="24"/>
          <w:lang w:eastAsia="zh-CN"/>
        </w:rPr>
      </w:pPr>
      <w:r>
        <w:rPr>
          <w:rFonts w:hint="eastAsia" w:ascii="宋体" w:hAnsi="宋体" w:eastAsia="宋体"/>
          <w:sz w:val="24"/>
          <w:szCs w:val="24"/>
          <w:lang w:eastAsia="zh-CN"/>
        </w:rPr>
        <w:t xml:space="preserve">注：</w:t>
      </w:r>
      <w:r/>
    </w:p>
    <w:p>
      <w:pPr>
        <w:pStyle w:val="875"/>
        <w:spacing w:before="30" w:after="30" w:line="400" w:lineRule="exact"/>
        <w:rPr>
          <w:rFonts w:ascii="宋体" w:hAnsi="宋体"/>
          <w:sz w:val="24"/>
          <w:szCs w:val="24"/>
          <w:lang w:eastAsia="zh-CN"/>
        </w:rPr>
      </w:pPr>
      <w:r>
        <w:rPr>
          <w:rFonts w:hint="eastAsia" w:ascii="宋体" w:hAnsi="宋体" w:eastAsia="宋体"/>
          <w:sz w:val="24"/>
          <w:szCs w:val="24"/>
          <w:lang w:eastAsia="zh-CN"/>
        </w:rPr>
        <w:t xml:space="preserve">1、产品如有型号，请在“产品名称”栏一并填写。</w:t>
      </w:r>
      <w:r/>
    </w:p>
    <w:p>
      <w:pPr>
        <w:pStyle w:val="875"/>
        <w:spacing w:before="30" w:after="30" w:line="400" w:lineRule="exact"/>
        <w:rPr>
          <w:rFonts w:ascii="宋体" w:hAnsi="宋体"/>
          <w:sz w:val="24"/>
          <w:szCs w:val="24"/>
          <w:lang w:eastAsia="zh-CN"/>
        </w:rPr>
      </w:pPr>
      <w:r>
        <w:rPr>
          <w:rFonts w:hint="eastAsia" w:ascii="宋体" w:hAnsi="宋体" w:eastAsia="宋体"/>
          <w:sz w:val="24"/>
          <w:szCs w:val="24"/>
          <w:lang w:eastAsia="zh-CN"/>
        </w:rPr>
        <w:t xml:space="preserve">2、生产厂名与厂址应与生产厂营业执照载明的相关信息保持一致。</w:t>
      </w:r>
      <w:r/>
    </w:p>
    <w:p>
      <w:pPr>
        <w:pStyle w:val="875"/>
        <w:spacing w:before="30" w:after="30" w:line="400" w:lineRule="exact"/>
        <w:rPr>
          <w:rFonts w:ascii="宋体" w:hAnsi="宋体"/>
          <w:sz w:val="24"/>
          <w:szCs w:val="24"/>
          <w:lang w:eastAsia="zh-CN"/>
        </w:rPr>
      </w:pPr>
      <w:r>
        <w:rPr>
          <w:rFonts w:hint="eastAsia" w:ascii="宋体" w:hAnsi="宋体" w:eastAsia="宋体"/>
          <w:sz w:val="24"/>
          <w:szCs w:val="24"/>
          <w:lang w:eastAsia="zh-CN"/>
        </w:rPr>
        <w:t xml:space="preserve">3、该产品的中国境内生产的组件成本占比相关要求实施前，“规定比例”栏可不填，下同。</w:t>
      </w:r>
      <w:r/>
    </w:p>
    <w:p>
      <w:pPr>
        <w:pStyle w:val="875"/>
        <w:spacing w:before="30" w:after="30" w:line="400" w:lineRule="exact"/>
        <w:rPr>
          <w:rFonts w:ascii="宋体" w:hAnsi="宋体"/>
          <w:sz w:val="24"/>
          <w:szCs w:val="24"/>
          <w:lang w:eastAsia="zh-CN"/>
        </w:rPr>
      </w:pPr>
      <w:r>
        <w:rPr>
          <w:rFonts w:hint="eastAsia" w:ascii="宋体" w:hAnsi="宋体" w:eastAsia="宋体"/>
          <w:sz w:val="24"/>
          <w:szCs w:val="24"/>
          <w:lang w:eastAsia="zh-CN"/>
        </w:rPr>
        <w:t xml:space="preserve">4、该产品的关键组件要求实施前，“关键组件”栏可不填，下同。</w:t>
      </w:r>
      <w:r/>
    </w:p>
    <w:p>
      <w:pPr>
        <w:pStyle w:val="875"/>
        <w:spacing w:before="30" w:after="30" w:line="400" w:lineRule="exact"/>
        <w:rPr>
          <w:rFonts w:hint="eastAsia" w:ascii="宋体" w:hAnsi="宋体" w:eastAsia="宋体"/>
          <w:sz w:val="24"/>
          <w:szCs w:val="24"/>
          <w:lang w:eastAsia="zh-CN"/>
        </w:rPr>
      </w:pPr>
      <w:r>
        <w:rPr>
          <w:rFonts w:hint="eastAsia" w:ascii="宋体" w:hAnsi="宋体" w:eastAsia="宋体"/>
          <w:sz w:val="24"/>
          <w:szCs w:val="24"/>
          <w:lang w:eastAsia="zh-CN"/>
        </w:rPr>
        <w:t xml:space="preserve">5、该产品的关键工序要求实施前，“关键工序”栏可不填，下同。</w:t>
      </w:r>
      <w:r/>
    </w:p>
    <w:p>
      <w:pPr>
        <w:pStyle w:val="895"/>
        <w:ind w:firstLine="0"/>
        <w:rPr>
          <w:rFonts w:hint="eastAsia" w:ascii="宋体" w:hAnsi="宋体" w:cs="宋体"/>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95"/>
        <w:ind w:firstLine="0"/>
        <w:rPr>
          <w:rFonts w:hint="eastAsia" w:ascii="宋体" w:hAnsi="宋体" w:cs="宋体"/>
          <w:highlight w:val="none"/>
        </w:rPr>
      </w:pPr>
      <w:r>
        <w:rPr>
          <w:rFonts w:hint="eastAsia" w:ascii="宋体" w:hAnsi="宋体" w:cs="宋体"/>
        </w:rPr>
        <w:t xml:space="preserve">第五部分  评标方法与评标标准</w:t>
      </w:r>
      <w:r/>
    </w:p>
    <w:p>
      <w:pPr>
        <w:ind w:firstLine="422"/>
        <w:jc w:val="left"/>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评标方法</w:t>
      </w:r>
      <w:r/>
    </w:p>
    <w:p>
      <w:pPr>
        <w:pStyle w:val="892"/>
        <w:ind w:firstLine="480"/>
        <w:spacing w:line="480" w:lineRule="exact"/>
        <w:rPr>
          <w:rFonts w:hint="eastAsia" w:asciiTheme="minorEastAsia" w:hAnsiTheme="minorEastAsia"/>
          <w:sz w:val="24"/>
        </w:rPr>
      </w:pPr>
      <w:r>
        <w:rPr>
          <w:rFonts w:hint="eastAsia" w:asciiTheme="minorEastAsia" w:hAnsiTheme="minorEastAsia"/>
          <w:sz w:val="24"/>
        </w:rPr>
        <w:t xml:space="preserve">一、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pStyle w:val="892"/>
        <w:spacing w:line="480" w:lineRule="exact"/>
        <w:rPr>
          <w:rFonts w:hint="eastAsia" w:asciiTheme="minorEastAsia" w:hAnsiTheme="minorEastAsia"/>
          <w:sz w:val="24"/>
        </w:rPr>
      </w:pPr>
      <w:r>
        <w:rPr>
          <w:rFonts w:asciiTheme="minorEastAsia" w:hAnsiTheme="minorEastAsia"/>
          <w:sz w:val="24"/>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pStyle w:val="892"/>
        <w:spacing w:line="480" w:lineRule="exact"/>
        <w:rPr>
          <w:rFonts w:hint="eastAsia" w:asciiTheme="minorEastAsia" w:hAnsiTheme="minorEastAsia"/>
          <w:sz w:val="24"/>
        </w:rPr>
      </w:pPr>
      <w:r>
        <w:rPr>
          <w:rFonts w:asciiTheme="minorEastAsia" w:hAnsiTheme="minorEastAsia"/>
          <w:sz w:val="24"/>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92"/>
        <w:spacing w:line="480" w:lineRule="exact"/>
        <w:rPr>
          <w:rFonts w:hint="eastAsia" w:asciiTheme="minorEastAsia" w:hAnsiTheme="minorEastAsia"/>
          <w:sz w:val="24"/>
        </w:rPr>
      </w:pPr>
      <w:r>
        <w:rPr>
          <w:rFonts w:asciiTheme="minorEastAsia" w:hAnsiTheme="minorEastAsia"/>
          <w:sz w:val="24"/>
        </w:rPr>
        <w:t xml:space="preserve">    四、如出现评审得分最高的投标人有两个或两个以上的，以投标报价较低者优先作为该标段中标候选人，如果投标报价也相同的，则由</w:t>
      </w:r>
      <w:r>
        <w:rPr>
          <w:rFonts w:hint="eastAsia" w:asciiTheme="minorEastAsia" w:hAnsiTheme="minorEastAsia"/>
          <w:sz w:val="24"/>
        </w:rPr>
        <w:t xml:space="preserve">评标委员会</w:t>
      </w:r>
      <w:r>
        <w:rPr>
          <w:rFonts w:asciiTheme="minorEastAsia" w:hAnsiTheme="minorEastAsia"/>
          <w:sz w:val="24"/>
        </w:rPr>
        <w:t xml:space="preserve">组织以抽签方式确定中标候选人。</w:t>
      </w:r>
      <w:r/>
    </w:p>
    <w:p>
      <w:pPr>
        <w:pStyle w:val="892"/>
        <w:ind w:firstLine="480"/>
        <w:spacing w:line="480" w:lineRule="exact"/>
        <w:rPr>
          <w:rFonts w:hint="eastAsia" w:asciiTheme="minorEastAsia" w:hAnsiTheme="minorEastAsia"/>
          <w:sz w:val="24"/>
        </w:rPr>
      </w:pPr>
      <w:r>
        <w:rPr>
          <w:rFonts w:hint="eastAsia" w:asciiTheme="minorEastAsia" w:hAnsiTheme="minorEastAsia"/>
          <w:sz w:val="24"/>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92"/>
        <w:spacing w:line="480" w:lineRule="exact"/>
        <w:rPr>
          <w:rFonts w:hint="eastAsia" w:asciiTheme="minorEastAsia" w:hAnsiTheme="minorEastAsia"/>
          <w:sz w:val="24"/>
        </w:rPr>
      </w:pPr>
      <w:r>
        <w:rPr>
          <w:rFonts w:asciiTheme="minorEastAsia" w:hAnsiTheme="minorEastAsia"/>
          <w:sz w:val="24"/>
        </w:rPr>
        <w:t xml:space="preserve">    </w:t>
      </w:r>
      <w:r>
        <w:rPr>
          <w:rFonts w:hint="eastAsia" w:asciiTheme="minorEastAsia" w:hAnsiTheme="minorEastAsia"/>
          <w:sz w:val="24"/>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七、中小企业相关政策：</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cs="宋体"/>
          <w:b/>
          <w:sz w:val="24"/>
        </w:rPr>
        <w:t xml:space="preserve">但与大企业的负责人为同一人，或者与大企业存在直接控股、管理关系的除外。</w:t>
      </w:r>
      <w:r>
        <w:rPr>
          <w:rFonts w:hint="eastAsia" w:ascii="宋体" w:hAnsi="宋体" w:cs="宋体"/>
          <w:sz w:val="24"/>
        </w:rPr>
        <w:t xml:space="preserve">符合中小企业划分标准的个体工商户，在政府采购活动中视同中小企业：</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1、在货物采购项目中，货物由小、微企业制造，即货物由小、微企业生产且使用该小、微企业商号或者注册商标。对其报价给予20%的扣除，扣除后的价格参与价格评审。</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3、在货物采购项目中，供应商提供的货物既有小、微企业制造货物，也有中、大型企业制造货物的，不享受本办法规定的小、微企业价格扶持政策。</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4、以联合体形式参加政府采购活动，联合体各方均为中小企业的，联合体视同中小企业。其中，联合体各方均为小微企业的，联合体视同小微企业。</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5、符合中小企业划分标准的个体工商户，在政府采购活动中视同中小企业。</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6、残疾人福利性单位及监狱企业视同小型企业，享受评审中价格扣除等促进中小企业发展的政府采购政策。</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7、供应商按照本办法规定提供声明函内容不实的，属于提供虚假材料谋取中标、 成交， 依照《中华人民共和国政府采购法》 等国家有关规定追究相应责任。 </w:t>
      </w:r>
      <w:r/>
    </w:p>
    <w:p>
      <w:pPr>
        <w:ind w:firstLine="482"/>
        <w:spacing w:line="44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八、</w:t>
      </w:r>
      <w:r>
        <w:rPr>
          <w:rFonts w:hint="eastAsia" w:ascii="Times New Roman" w:hAnsi="Times New Roman"/>
          <w:b/>
          <w:szCs w:val="21"/>
        </w:rPr>
        <w:t xml:space="preserve">采购本国产品的支持政策</w:t>
      </w:r>
      <w:r/>
    </w:p>
    <w:p>
      <w:pPr>
        <w:ind w:firstLine="480"/>
        <w:jc w:val="left"/>
        <w:spacing w:line="500" w:lineRule="exact"/>
        <w:rPr>
          <w:rFonts w:hint="eastAsia" w:ascii="宋体" w:hAnsi="宋体" w:cs="宋体"/>
          <w:b/>
          <w:sz w:val="24"/>
        </w:rPr>
      </w:pPr>
      <w:r>
        <w:rPr>
          <w:rFonts w:hint="eastAsia" w:ascii="宋体" w:hAnsi="宋体" w:cs="宋体"/>
          <w:sz w:val="24"/>
        </w:rPr>
        <w:t xml:space="preserve">1、本项目政府采购活动中既有本国产品又有非本国产品参与竞争的，依法对本国产品给予价格评审优惠，</w:t>
      </w:r>
      <w:r>
        <w:rPr>
          <w:rFonts w:hint="eastAsia" w:ascii="宋体" w:hAnsi="宋体" w:cs="宋体"/>
          <w:b/>
          <w:sz w:val="24"/>
        </w:rPr>
        <w:t xml:space="preserve">对本国产品的报价给予20%的价格扣除，用扣除后的价格参与评审。</w:t>
      </w:r>
      <w:r/>
    </w:p>
    <w:p>
      <w:pPr>
        <w:ind w:firstLine="480"/>
        <w:jc w:val="left"/>
        <w:spacing w:line="500" w:lineRule="exact"/>
        <w:rPr>
          <w:rFonts w:hint="eastAsia" w:ascii="宋体" w:hAnsi="宋体" w:cs="宋体"/>
          <w:b/>
          <w:bCs/>
          <w:sz w:val="24"/>
        </w:rPr>
      </w:pPr>
      <w:r>
        <w:rPr>
          <w:rFonts w:ascii="宋体" w:hAnsi="宋体" w:cs="宋体"/>
          <w:sz w:val="24"/>
        </w:rPr>
        <w:t xml:space="preserve">2、</w:t>
      </w: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w:t>
      </w:r>
      <w:r>
        <w:rPr>
          <w:rFonts w:hint="eastAsia" w:ascii="宋体" w:hAnsi="宋体" w:cs="宋体"/>
          <w:b/>
          <w:bCs/>
          <w:sz w:val="24"/>
        </w:rPr>
        <w:t xml:space="preserve">供应商未填写比例数值，或比例数值不足80%的，将不享受本国产品价格评审优惠。</w:t>
      </w:r>
      <w:r/>
    </w:p>
    <w:p>
      <w:pPr>
        <w:ind w:firstLine="480"/>
        <w:jc w:val="left"/>
        <w:spacing w:line="500" w:lineRule="exact"/>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供应商需按照招标文件的要求提供《关于符合本国产品标准的声明函》（以下简称《声明函》），</w:t>
      </w:r>
      <w:r>
        <w:rPr>
          <w:rFonts w:hint="eastAsia" w:ascii="宋体" w:hAnsi="宋体" w:cs="宋体"/>
          <w:b/>
          <w:sz w:val="24"/>
        </w:rPr>
        <w:t xml:space="preserve">如不提供将不享受本国产品价格评审优惠。</w:t>
      </w:r>
      <w:r/>
    </w:p>
    <w:p>
      <w:pPr>
        <w:ind w:firstLine="480"/>
        <w:jc w:val="left"/>
        <w:spacing w:line="500" w:lineRule="exact"/>
        <w:rPr>
          <w:rFonts w:hint="eastAsia" w:ascii="宋体" w:hAnsi="宋体" w:cs="宋体"/>
          <w:b/>
          <w:sz w:val="24"/>
        </w:rPr>
      </w:pPr>
      <w:r>
        <w:rPr>
          <w:rFonts w:ascii="宋体" w:hAnsi="宋体" w:cs="宋体"/>
          <w:sz w:val="24"/>
        </w:rPr>
        <w:t xml:space="preserve">4、</w:t>
      </w:r>
      <w:r>
        <w:rPr>
          <w:rFonts w:hint="eastAsia" w:ascii="宋体" w:hAnsi="宋体" w:cs="宋体"/>
          <w:b/>
          <w:sz w:val="24"/>
        </w:rPr>
        <w:t xml:space="preserve">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hint="eastAsia" w:hAnsi="宋体" w:cs="宋体"/>
          <w:sz w:val="24"/>
        </w:rPr>
      </w:pPr>
      <w:r>
        <w:rPr>
          <w:rFonts w:hint="eastAsia" w:ascii="宋体" w:hAnsi="宋体" w:cs="宋体"/>
          <w:b/>
          <w:sz w:val="24"/>
        </w:rPr>
        <w:t xml:space="preserve">评分标准</w:t>
      </w:r>
      <w:r/>
    </w:p>
    <w:p>
      <w:pPr>
        <w:pStyle w:val="892"/>
        <w:ind w:firstLine="482"/>
        <w:spacing w:line="500" w:lineRule="exact"/>
        <w:rPr>
          <w:rFonts w:hint="eastAsia" w:ascii="宋体" w:hAnsi="宋体" w:cs="宋体"/>
          <w:b/>
          <w:bCs/>
          <w:sz w:val="24"/>
        </w:rPr>
      </w:pPr>
      <w:r>
        <w:rPr>
          <w:rFonts w:hint="eastAsia" w:ascii="宋体" w:hAnsi="宋体" w:cs="宋体"/>
          <w:b/>
          <w:bCs/>
          <w:sz w:val="24"/>
        </w:rPr>
        <w:t xml:space="preserve">一、价格分（35分）</w:t>
      </w:r>
      <w:r/>
    </w:p>
    <w:p>
      <w:pPr>
        <w:pStyle w:val="892"/>
        <w:ind w:firstLine="480"/>
        <w:spacing w:line="500" w:lineRule="exact"/>
        <w:rPr>
          <w:rFonts w:hint="eastAsia" w:ascii="宋体" w:hAnsi="宋体" w:cs="宋体"/>
          <w:sz w:val="24"/>
        </w:rPr>
      </w:pPr>
      <w:r/>
      <w:bookmarkStart w:id="15" w:name="OLE_LINK7"/>
      <w:r>
        <w:rPr>
          <w:rFonts w:hint="eastAsia" w:ascii="宋体" w:hAnsi="宋体" w:cs="宋体"/>
          <w:sz w:val="24"/>
        </w:rPr>
        <w:t xml:space="preserve">第一步：投标报价低于或等于财政预算价格的，为有效投标报价。超财政预算的投标报价为无效投标报价。</w:t>
      </w:r>
      <w:r/>
    </w:p>
    <w:p>
      <w:pPr>
        <w:pStyle w:val="892"/>
        <w:ind w:firstLine="480"/>
        <w:spacing w:line="500" w:lineRule="exact"/>
        <w:rPr>
          <w:rFonts w:hint="eastAsia" w:ascii="宋体" w:hAnsi="宋体" w:cs="宋体"/>
          <w:sz w:val="24"/>
        </w:rPr>
      </w:pPr>
      <w:r>
        <w:rPr>
          <w:rFonts w:hint="eastAsia" w:ascii="宋体" w:hAnsi="宋体" w:cs="宋体"/>
          <w:sz w:val="24"/>
        </w:rPr>
        <w:t xml:space="preserve">第二步：在所有有效投标报价中满足采购文件要求，且投标价格最低的投标报价为评标基准价，其他投标人的价格分按照下列公式计算（计算结果四舍五入保留两位小数）。</w:t>
      </w:r>
      <w:r/>
    </w:p>
    <w:p>
      <w:pPr>
        <w:pStyle w:val="892"/>
        <w:ind w:firstLine="480"/>
        <w:spacing w:line="500" w:lineRule="exact"/>
        <w:rPr>
          <w:rFonts w:hint="eastAsia" w:ascii="宋体" w:hAnsi="宋体" w:cs="宋体"/>
          <w:sz w:val="24"/>
        </w:rPr>
      </w:pPr>
      <w:r>
        <w:rPr>
          <w:rFonts w:hint="eastAsia" w:ascii="宋体" w:hAnsi="宋体" w:cs="宋体"/>
          <w:sz w:val="24"/>
        </w:rPr>
        <w:t xml:space="preserve">报价得分=(评标基准价/投标报价)×35%×100</w:t>
      </w:r>
      <w:bookmarkEnd w:id="15"/>
      <w:r/>
      <w:r/>
    </w:p>
    <w:p>
      <w:pPr>
        <w:numPr>
          <w:ilvl w:val="0"/>
          <w:numId w:val="16"/>
        </w:numPr>
        <w:ind w:firstLine="482"/>
        <w:spacing w:line="500" w:lineRule="exact"/>
        <w:rPr>
          <w:rFonts w:hint="eastAsia" w:ascii="宋体" w:hAnsi="宋体" w:cs="宋体"/>
          <w:b/>
          <w:bCs/>
          <w:sz w:val="24"/>
        </w:rPr>
      </w:pPr>
      <w:r>
        <w:rPr>
          <w:rFonts w:ascii="宋体" w:hAnsi="宋体" w:cs="宋体"/>
          <w:b/>
          <w:bCs/>
          <w:sz w:val="24"/>
        </w:rPr>
        <w:t xml:space="preserve">硬件设备技术参数（4</w:t>
      </w:r>
      <w:r>
        <w:rPr>
          <w:rFonts w:hint="eastAsia" w:ascii="宋体" w:hAnsi="宋体" w:cs="宋体"/>
          <w:b/>
          <w:bCs/>
          <w:sz w:val="24"/>
        </w:rPr>
        <w:t xml:space="preserve">0</w:t>
      </w:r>
      <w:r>
        <w:rPr>
          <w:rFonts w:ascii="宋体" w:hAnsi="宋体" w:cs="宋体"/>
          <w:b/>
          <w:bCs/>
          <w:sz w:val="24"/>
        </w:rPr>
        <w:t xml:space="preserve">分）</w:t>
      </w:r>
      <w:r/>
    </w:p>
    <w:p>
      <w:pPr>
        <w:ind w:firstLine="480"/>
        <w:spacing w:line="480" w:lineRule="exact"/>
        <w:widowControl/>
        <w:rPr>
          <w:rFonts w:hint="eastAsia" w:asciiTheme="minorEastAsia" w:hAnsiTheme="minorEastAsia" w:cstheme="minorEastAsia"/>
          <w:sz w:val="24"/>
          <w:lang w:val="zh-TW"/>
        </w:rPr>
      </w:pPr>
      <w:r/>
      <w:bookmarkStart w:id="16" w:name="OLE_LINK11"/>
      <w:r>
        <w:rPr>
          <w:rFonts w:hint="eastAsia" w:asciiTheme="minorEastAsia" w:hAnsiTheme="minorEastAsia" w:cstheme="minorEastAsia"/>
          <w:sz w:val="24"/>
        </w:rPr>
        <w:t xml:space="preserve">评委根据招标文件第三部分-项目需求-（一）采购项目标的物清单，对投标产品的基本功能、技术指标与需求的吻合程度和偏差情况（包括所投标产品的品牌、规格型号、配置、主要技术参数等），是否能够满足招标文件要求，是否体现一定先</w:t>
      </w:r>
      <w:r>
        <w:rPr>
          <w:rFonts w:hint="eastAsia" w:asciiTheme="minorEastAsia" w:hAnsiTheme="minorEastAsia" w:cstheme="minorEastAsia"/>
          <w:sz w:val="24"/>
          <w:lang w:val="zh-TW"/>
        </w:rPr>
        <w:t xml:space="preserve">进性、可靠性、成熟性、易维护性、可扩展性等进行综合评比：</w:t>
      </w:r>
      <w:r/>
    </w:p>
    <w:p>
      <w:pPr>
        <w:ind w:firstLine="480"/>
        <w:spacing w:line="480" w:lineRule="exact"/>
        <w:widowControl/>
        <w:rPr>
          <w:rFonts w:hint="eastAsia" w:ascii="宋体" w:hAnsi="宋体" w:eastAsia="宋体" w:cs="宋体"/>
          <w:sz w:val="24"/>
          <w:lang w:val="zh-TW"/>
        </w:rPr>
      </w:pPr>
      <w:r>
        <w:rPr>
          <w:rFonts w:ascii="宋体" w:hAnsi="宋体" w:eastAsia="宋体" w:cs="宋体"/>
          <w:sz w:val="24"/>
          <w:lang w:val="zh-TW"/>
        </w:rPr>
        <w:t xml:space="preserve">标“▲”号项为重要技术指标，共</w:t>
      </w:r>
      <w:r>
        <w:rPr>
          <w:rFonts w:ascii="宋体" w:hAnsi="宋体" w:eastAsia="宋体" w:cs="宋体"/>
          <w:sz w:val="24"/>
        </w:rPr>
        <w:t xml:space="preserve">40</w:t>
      </w:r>
      <w:r>
        <w:rPr>
          <w:rFonts w:ascii="宋体" w:hAnsi="宋体" w:eastAsia="宋体" w:cs="宋体"/>
          <w:sz w:val="24"/>
          <w:lang w:val="zh-TW"/>
        </w:rPr>
        <w:t xml:space="preserve">项。标号项技术参数</w:t>
      </w:r>
      <w:r>
        <w:rPr>
          <w:rFonts w:ascii="宋体" w:hAnsi="宋体" w:eastAsia="宋体" w:cs="宋体"/>
          <w:sz w:val="24"/>
        </w:rPr>
        <w:t xml:space="preserve">完全</w:t>
      </w:r>
      <w:r>
        <w:rPr>
          <w:rFonts w:ascii="宋体" w:hAnsi="宋体" w:eastAsia="宋体" w:cs="宋体"/>
          <w:sz w:val="24"/>
          <w:lang w:val="zh-TW"/>
        </w:rPr>
        <w:t xml:space="preserve">满足或高于招标文件要求的，每</w:t>
      </w:r>
      <w:r>
        <w:rPr>
          <w:rFonts w:ascii="宋体" w:hAnsi="宋体" w:eastAsia="宋体" w:cs="宋体"/>
          <w:sz w:val="24"/>
        </w:rPr>
        <w:t xml:space="preserve">有一项得1</w:t>
      </w:r>
      <w:r>
        <w:rPr>
          <w:rFonts w:ascii="宋体" w:hAnsi="宋体" w:eastAsia="宋体" w:cs="宋体"/>
          <w:sz w:val="24"/>
          <w:lang w:val="zh-TW"/>
        </w:rPr>
        <w:t xml:space="preserve">分，</w:t>
      </w:r>
      <w:r>
        <w:rPr>
          <w:rFonts w:ascii="宋体" w:hAnsi="宋体" w:eastAsia="宋体" w:cs="宋体"/>
          <w:sz w:val="24"/>
        </w:rPr>
        <w:t xml:space="preserve">最高40分</w:t>
      </w:r>
      <w:r>
        <w:rPr>
          <w:rFonts w:ascii="宋体" w:hAnsi="宋体" w:eastAsia="宋体" w:cs="宋体"/>
          <w:sz w:val="24"/>
          <w:lang w:val="zh-TW"/>
        </w:rPr>
        <w:t xml:space="preserve">。“▲”号项参数需</w:t>
      </w:r>
      <w:r>
        <w:rPr>
          <w:rFonts w:ascii="宋体" w:hAnsi="宋体" w:eastAsia="宋体" w:cs="宋体"/>
          <w:sz w:val="24"/>
        </w:rPr>
        <w:t xml:space="preserve">根据需求</w:t>
      </w:r>
      <w:r>
        <w:rPr>
          <w:rFonts w:ascii="宋体" w:hAnsi="宋体" w:eastAsia="宋体" w:cs="宋体"/>
          <w:sz w:val="24"/>
          <w:lang w:val="zh-TW"/>
        </w:rPr>
        <w:t xml:space="preserve">提供具有CMA标识的第三方检测机构出具的检测报告</w:t>
      </w:r>
      <w:r>
        <w:rPr>
          <w:rFonts w:ascii="宋体" w:hAnsi="宋体" w:eastAsia="宋体" w:cs="宋体"/>
          <w:sz w:val="24"/>
        </w:rPr>
        <w:t xml:space="preserve">或其他</w:t>
      </w:r>
      <w:r>
        <w:rPr>
          <w:rFonts w:hint="eastAsia" w:ascii="宋体" w:hAnsi="宋体" w:eastAsia="宋体" w:cs="宋体"/>
          <w:sz w:val="24"/>
          <w:lang w:val="en-US" w:eastAsia="zh-CN"/>
        </w:rPr>
        <w:t xml:space="preserve">招标文件要求的</w:t>
      </w:r>
      <w:r>
        <w:rPr>
          <w:rFonts w:ascii="宋体" w:hAnsi="宋体" w:eastAsia="宋体" w:cs="宋体"/>
          <w:sz w:val="24"/>
        </w:rPr>
        <w:t xml:space="preserve">证明材料</w:t>
      </w:r>
      <w:r>
        <w:rPr>
          <w:rFonts w:ascii="宋体" w:hAnsi="宋体" w:eastAsia="宋体" w:cs="宋体"/>
          <w:sz w:val="24"/>
          <w:lang w:val="zh-TW"/>
        </w:rPr>
        <w:t xml:space="preserve">并加盖投标单位公章，否则视为</w:t>
      </w:r>
      <w:r>
        <w:rPr>
          <w:rFonts w:hint="eastAsia" w:ascii="宋体" w:hAnsi="宋体" w:eastAsia="宋体" w:cs="宋体"/>
          <w:sz w:val="24"/>
          <w:lang w:val="en-US" w:eastAsia="zh-CN"/>
        </w:rPr>
        <w:t xml:space="preserve">未响应</w:t>
      </w:r>
      <w:r>
        <w:rPr>
          <w:rFonts w:ascii="宋体" w:hAnsi="宋体" w:eastAsia="宋体" w:cs="宋体"/>
          <w:sz w:val="24"/>
          <w:lang w:val="zh-TW"/>
        </w:rPr>
        <w:t xml:space="preserve">，</w:t>
      </w:r>
      <w:r>
        <w:rPr>
          <w:rFonts w:ascii="宋体" w:hAnsi="宋体" w:eastAsia="宋体" w:cs="宋体"/>
          <w:sz w:val="24"/>
        </w:rPr>
        <w:t xml:space="preserve">不得分</w:t>
      </w:r>
      <w:r>
        <w:rPr>
          <w:rFonts w:ascii="宋体" w:hAnsi="宋体" w:eastAsia="宋体" w:cs="宋体"/>
          <w:sz w:val="24"/>
          <w:lang w:val="zh-TW"/>
        </w:rPr>
        <w:t xml:space="preserve">。</w:t>
      </w:r>
      <w:r/>
    </w:p>
    <w:p>
      <w:pPr>
        <w:ind w:firstLine="480"/>
        <w:spacing w:line="480" w:lineRule="exact"/>
        <w:widowControl/>
        <w:rPr>
          <w:rFonts w:hint="eastAsia" w:asciiTheme="minorEastAsia" w:hAnsiTheme="minorEastAsia" w:cstheme="minorEastAsia"/>
          <w:sz w:val="24"/>
          <w:lang w:val="zh-TW"/>
        </w:rPr>
      </w:pPr>
      <w:r>
        <w:rPr>
          <w:rFonts w:hint="eastAsia" w:asciiTheme="minorEastAsia" w:hAnsiTheme="minorEastAsia" w:cstheme="minorEastAsia"/>
          <w:sz w:val="24"/>
          <w:lang w:val="zh-TW"/>
        </w:rPr>
        <w:t xml:space="preserve">注：①带号的技术指标参数，应在《重要要求参数响应偏离表》“证明材料位置”一栏填写带“▲”号技术参数证明材料在投标文件中的位置，并以明显方式标明，以便于评标委员会正确评判。带号的技术参数投标人虽然在《重要要求参数响应偏离表》里列明无偏离，但未能按招标文件要求提供相应证明材料的仍视为</w:t>
      </w:r>
      <w:r>
        <w:rPr>
          <w:rFonts w:hint="eastAsia" w:asciiTheme="minorEastAsia" w:hAnsiTheme="minorEastAsia" w:cstheme="minorEastAsia"/>
          <w:sz w:val="24"/>
          <w:lang w:val="en-US" w:eastAsia="zh-CN"/>
        </w:rPr>
        <w:t xml:space="preserve">未响应</w:t>
      </w:r>
      <w:r>
        <w:rPr>
          <w:rFonts w:hint="eastAsia" w:asciiTheme="minorEastAsia" w:hAnsiTheme="minorEastAsia" w:cstheme="minorEastAsia"/>
          <w:sz w:val="24"/>
          <w:lang w:val="zh-TW"/>
        </w:rPr>
        <w:t xml:space="preserve">。</w:t>
      </w:r>
      <w:r/>
    </w:p>
    <w:p>
      <w:pPr>
        <w:ind w:firstLine="480"/>
        <w:spacing w:line="480" w:lineRule="exact"/>
        <w:widowControl/>
        <w:rPr>
          <w:rFonts w:hint="eastAsia" w:asciiTheme="minorEastAsia" w:hAnsiTheme="minorEastAsia" w:cstheme="minorEastAsia"/>
          <w:sz w:val="24"/>
          <w:lang w:val="zh-TW"/>
        </w:rPr>
      </w:pPr>
      <w:r>
        <w:rPr>
          <w:rFonts w:hint="eastAsia" w:asciiTheme="minorEastAsia" w:hAnsiTheme="minorEastAsia" w:cstheme="minorEastAsia"/>
          <w:sz w:val="24"/>
          <w:lang w:val="zh-TW"/>
        </w:rPr>
        <w:t xml:space="preserve">②非带“▲”号的一般性指标技术参数由投标供应商自行在《一般性要求参数响应偏离表》中予以响应是否偏离，无需提供佐证材料。</w:t>
      </w:r>
      <w:r/>
    </w:p>
    <w:p>
      <w:pPr>
        <w:ind w:firstLine="480"/>
        <w:spacing w:line="480" w:lineRule="exact"/>
        <w:widowControl/>
        <w:rPr>
          <w:rFonts w:hint="eastAsia" w:asciiTheme="minorEastAsia" w:hAnsiTheme="minorEastAsia" w:cstheme="minorEastAsia"/>
          <w:sz w:val="24"/>
          <w:lang w:val="zh-TW"/>
        </w:rPr>
      </w:pPr>
      <w:r>
        <w:rPr>
          <w:rFonts w:hint="eastAsia" w:asciiTheme="minorEastAsia" w:hAnsiTheme="minorEastAsia" w:cstheme="minorEastAsia"/>
          <w:sz w:val="24"/>
          <w:lang w:val="zh-TW"/>
        </w:rPr>
        <w:t xml:space="preserve">③若须提供检测报告的必须是国家认可的法定质监检测机构出具；按照需求中检测方式及要求提供检测报告；投标文件中提供检测报告的复印件，检测报告复印件必须提供对应参数完整的检测报告内容及封面，必须复印完整，局部复印视为无效。文件中要求的截图证明必须清晰可辨截图内容无法辨识的视为无效，所需证明材料必须加盖投标单位公章，未加盖投标单位公章的视为无效，所提供的证明资料必须真实有效，若提供虚假资料，一经查实采购方有权取消其中标资格。</w:t>
      </w:r>
      <w:bookmarkEnd w:id="16"/>
      <w:r/>
      <w:r/>
    </w:p>
    <w:p>
      <w:pPr>
        <w:spacing w:line="500" w:lineRule="exact"/>
        <w:rPr>
          <w:rFonts w:hint="eastAsia" w:ascii="宋体" w:hAnsi="宋体" w:cs="宋体"/>
          <w:sz w:val="24"/>
        </w:rPr>
      </w:pPr>
      <w:r>
        <w:rPr>
          <w:rFonts w:hint="eastAsia" w:ascii="宋体" w:hAnsi="宋体" w:eastAsia="宋体" w:cs="宋体"/>
          <w:b/>
          <w:sz w:val="24"/>
        </w:rPr>
        <w:t xml:space="preserve">三、</w:t>
      </w:r>
      <w:r>
        <w:rPr>
          <w:rFonts w:hint="eastAsia" w:ascii="宋体" w:hAnsi="宋体" w:eastAsia="宋体" w:cs="宋体"/>
          <w:b/>
          <w:bCs/>
          <w:sz w:val="24"/>
        </w:rPr>
        <w:t xml:space="preserve">服务方案（</w:t>
      </w:r>
      <w:r>
        <w:rPr>
          <w:rFonts w:hint="eastAsia" w:ascii="宋体" w:hAnsi="宋体" w:cs="宋体"/>
          <w:b/>
          <w:bCs/>
          <w:sz w:val="24"/>
        </w:rPr>
        <w:t xml:space="preserve">11分）</w:t>
      </w:r>
      <w:r/>
    </w:p>
    <w:p>
      <w:pPr>
        <w:pStyle w:val="877"/>
        <w:ind w:firstLine="482"/>
        <w:spacing w:after="0" w:line="500" w:lineRule="exact"/>
        <w:rPr>
          <w:rFonts w:hint="eastAsia" w:ascii="宋体" w:hAnsi="宋体" w:eastAsia="宋体" w:cs="宋体"/>
          <w:b/>
          <w:sz w:val="24"/>
        </w:rPr>
      </w:pPr>
      <w:r>
        <w:rPr>
          <w:rFonts w:hint="eastAsia" w:ascii="宋体" w:hAnsi="宋体" w:eastAsia="宋体" w:cs="宋体"/>
          <w:b/>
          <w:sz w:val="24"/>
        </w:rPr>
        <w:t xml:space="preserve">1、总体技术方案（3分）</w:t>
      </w:r>
      <w:r/>
    </w:p>
    <w:p>
      <w:pPr>
        <w:pStyle w:val="877"/>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根据投标人针对本项目需求提供的项目整体技术设计方案进行评分，方案内容包括①项目需求理解； ②设计方案； ③方案重点等。</w:t>
      </w:r>
      <w:r/>
    </w:p>
    <w:p>
      <w:pPr>
        <w:pStyle w:val="877"/>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方案内容每有一项内容针对本项目且符合本项目实际需求的，得1分，满分3分。每缺少一项内容，或内容非专门针对本项目，或内容不能满足本项目实际需求的，不得分。</w:t>
      </w:r>
      <w:r/>
    </w:p>
    <w:p>
      <w:pPr>
        <w:pStyle w:val="877"/>
        <w:ind w:firstLine="482"/>
        <w:spacing w:after="0" w:line="500" w:lineRule="exact"/>
        <w:rPr>
          <w:rFonts w:hint="eastAsia" w:ascii="宋体" w:hAnsi="宋体" w:eastAsia="宋体" w:cs="宋体"/>
          <w:b/>
          <w:sz w:val="24"/>
        </w:rPr>
      </w:pPr>
      <w:r>
        <w:rPr>
          <w:rFonts w:hint="eastAsia" w:ascii="宋体" w:hAnsi="宋体" w:eastAsia="宋体" w:cs="宋体"/>
          <w:b/>
          <w:sz w:val="24"/>
        </w:rPr>
        <w:t xml:space="preserve">2、项目实施方案及进度保障措施（3分）</w:t>
      </w:r>
      <w:r/>
    </w:p>
    <w:p>
      <w:pPr>
        <w:pStyle w:val="877"/>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根据投标人针对本项目需求提供的实施方案及进度保障措施内容进行评分，方案内容包括①实施步骤及进度安排； ②安全文明措施； ③维护安装调试内容等。</w:t>
      </w:r>
      <w:r/>
    </w:p>
    <w:p>
      <w:pPr>
        <w:pStyle w:val="877"/>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方案内容每有一项内容针对本项目且符合本项目实际需求的，得1分，满分3分。每缺少一项内容，或内容非专门针对本项目，或内容不能满足本项目实际需求的，不得分。</w:t>
      </w:r>
      <w:r/>
    </w:p>
    <w:p>
      <w:pPr>
        <w:pStyle w:val="877"/>
        <w:ind w:firstLine="482"/>
        <w:spacing w:after="0" w:line="500" w:lineRule="exact"/>
        <w:rPr>
          <w:rFonts w:hint="eastAsia" w:ascii="宋体" w:hAnsi="宋体" w:eastAsia="宋体" w:cs="宋体"/>
          <w:b/>
          <w:sz w:val="24"/>
        </w:rPr>
      </w:pPr>
      <w:r>
        <w:rPr>
          <w:rFonts w:hint="eastAsia" w:ascii="宋体" w:hAnsi="宋体" w:eastAsia="宋体" w:cs="宋体"/>
          <w:b/>
          <w:sz w:val="24"/>
        </w:rPr>
        <w:t xml:space="preserve">3、质量保证措施及承诺（3分）</w:t>
      </w:r>
      <w:r/>
    </w:p>
    <w:p>
      <w:pPr>
        <w:pStyle w:val="877"/>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根据投标人针对本项目的质量保证内容进行评分，内容包括①对质量的控制及评定； ②质量保证措施；③质量保证的承诺等。</w:t>
      </w:r>
      <w:r/>
    </w:p>
    <w:p>
      <w:pPr>
        <w:pStyle w:val="877"/>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方案内容每有一项内容针对本项目且符合本项目实际需求的，得1分，满分3分。每缺少一项内容，或内容非专门针对本项目，或内容不能满足本项目实际需求的，不得分。</w:t>
      </w:r>
      <w:r/>
    </w:p>
    <w:p>
      <w:pPr>
        <w:pStyle w:val="877"/>
        <w:ind w:firstLine="482"/>
        <w:spacing w:after="0" w:line="500" w:lineRule="exact"/>
        <w:rPr>
          <w:rFonts w:hint="eastAsia" w:ascii="宋体" w:hAnsi="宋体" w:eastAsia="宋体" w:cs="宋体"/>
          <w:bCs/>
          <w:sz w:val="24"/>
        </w:rPr>
      </w:pPr>
      <w:r>
        <w:rPr>
          <w:rFonts w:hint="eastAsia" w:ascii="宋体" w:hAnsi="宋体" w:eastAsia="宋体" w:cs="宋体"/>
          <w:b/>
          <w:sz w:val="24"/>
        </w:rPr>
        <w:t xml:space="preserve">4、售后服务方案（2分）</w:t>
      </w:r>
      <w:r/>
    </w:p>
    <w:p>
      <w:pPr>
        <w:pStyle w:val="877"/>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根据投标人针对本项目的售后服务进行评分，内容包括①快速响应机制； ②系统保障方案； ③质保期内的服务方案；④服务应急措施等。</w:t>
      </w:r>
      <w:r/>
    </w:p>
    <w:p>
      <w:pPr>
        <w:pStyle w:val="877"/>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方案内容每有一项内容针对本项目且符合本项目实际需求的，得0.5分，满分2分。每缺少一项内容，或内容非专门针对本项目，或内容不能满足本项目实际需求的，不得分。</w:t>
      </w:r>
      <w:r/>
    </w:p>
    <w:p>
      <w:pPr>
        <w:pStyle w:val="877"/>
        <w:ind w:firstLine="0"/>
        <w:spacing w:after="0" w:line="500" w:lineRule="exact"/>
        <w:rPr>
          <w:rFonts w:hint="eastAsia" w:cs="宋体" w:asciiTheme="minorEastAsia" w:hAnsiTheme="minorEastAsia" w:eastAsiaTheme="minorEastAsia"/>
          <w:sz w:val="24"/>
        </w:rPr>
      </w:pPr>
      <w:r>
        <w:rPr>
          <w:rFonts w:hint="eastAsia" w:ascii="宋体" w:hAnsi="宋体" w:eastAsia="宋体" w:cs="宋体"/>
          <w:b/>
          <w:sz w:val="24"/>
        </w:rPr>
        <w:t xml:space="preserve">四、</w:t>
      </w:r>
      <w:r>
        <w:rPr>
          <w:rFonts w:hint="eastAsia" w:ascii="宋体" w:hAnsi="宋体" w:eastAsia="宋体" w:cs="宋体"/>
          <w:b/>
          <w:bCs/>
          <w:sz w:val="24"/>
        </w:rPr>
        <w:t xml:space="preserve">项目团队</w:t>
      </w:r>
      <w:bookmarkStart w:id="17" w:name="OLE_LINK15"/>
      <w:r>
        <w:rPr>
          <w:rFonts w:hint="eastAsia" w:ascii="宋体" w:hAnsi="宋体" w:eastAsia="宋体" w:cs="宋体"/>
          <w:b/>
          <w:bCs/>
          <w:sz w:val="24"/>
        </w:rPr>
        <w:t xml:space="preserve">（11分）</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（一）项目经理资质（1人）（4分）：</w:t>
      </w:r>
      <w:r/>
    </w:p>
    <w:p>
      <w:pPr>
        <w:ind w:firstLine="480"/>
        <w:spacing w:line="500" w:lineRule="exact"/>
        <w:rPr>
          <w:rFonts w:hint="eastAsia" w:cs="宋体" w:asciiTheme="minorEastAsia" w:hAnsiTheme="minorEastAsia"/>
          <w:sz w:val="24"/>
        </w:rPr>
      </w:pPr>
      <w:r/>
      <w:bookmarkStart w:id="18" w:name="OLE_LINK12"/>
      <w:r>
        <w:rPr>
          <w:rFonts w:hint="eastAsia" w:cs="宋体" w:asciiTheme="minorEastAsia" w:hAnsiTheme="minorEastAsia"/>
          <w:sz w:val="24"/>
        </w:rPr>
        <w:t xml:space="preserve">1、具有电子信息工程专业高级工程师证书（人力资源和社会保障厅颁发），得1分；</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2、具有信息安全工程师证书（工业和信息化部教育与考试中心颁发），得1分；</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3、具有系统集成项目管理工程师证书（人力资源和社会保障厅颁发），得1分；</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4、具有信息系统项目管理师证书（人力资源和社会保障部颁发），得1分。</w:t>
      </w:r>
      <w:bookmarkEnd w:id="18"/>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（二）技术负责人（1人）（3分）</w:t>
      </w:r>
      <w:r/>
    </w:p>
    <w:p>
      <w:pPr>
        <w:ind w:firstLine="480"/>
        <w:spacing w:line="500" w:lineRule="exact"/>
        <w:rPr>
          <w:rFonts w:hint="eastAsia" w:cs="宋体" w:asciiTheme="minorEastAsia" w:hAnsiTheme="minorEastAsia"/>
          <w:sz w:val="24"/>
        </w:rPr>
      </w:pPr>
      <w:r/>
      <w:bookmarkStart w:id="19" w:name="OLE_LINK13"/>
      <w:r>
        <w:rPr>
          <w:rFonts w:hint="eastAsia" w:ascii="宋体" w:hAnsi="宋体" w:eastAsia="宋体" w:cs="宋体"/>
          <w:sz w:val="24"/>
        </w:rPr>
        <w:t xml:space="preserve">1、</w:t>
      </w:r>
      <w:r>
        <w:rPr>
          <w:rFonts w:hint="eastAsia" w:cs="宋体" w:asciiTheme="minorEastAsia" w:hAnsiTheme="minorEastAsia"/>
          <w:sz w:val="24"/>
        </w:rPr>
        <w:t xml:space="preserve">具有互联网技术工程师证书（人力资源和社会保障部颁发），得1分；</w:t>
      </w:r>
      <w:r/>
    </w:p>
    <w:p>
      <w:pPr>
        <w:ind w:firstLine="480"/>
        <w:spacing w:line="500" w:lineRule="exact"/>
        <w:rPr>
          <w:rFonts w:hint="eastAsia" w:cs="宋体" w:asciiTheme="minorEastAsia" w:hAnsiTheme="minorEastAsia"/>
          <w:sz w:val="24"/>
        </w:rPr>
      </w:pPr>
      <w:r>
        <w:rPr>
          <w:rFonts w:hint="eastAsia" w:ascii="宋体" w:hAnsi="宋体" w:eastAsia="宋体" w:cs="宋体"/>
          <w:sz w:val="24"/>
        </w:rPr>
        <w:t xml:space="preserve">2、</w:t>
      </w:r>
      <w:r>
        <w:rPr>
          <w:rFonts w:hint="eastAsia" w:cs="宋体" w:asciiTheme="minorEastAsia" w:hAnsiTheme="minorEastAsia"/>
          <w:sz w:val="24"/>
        </w:rPr>
        <w:t xml:space="preserve">具有系统集成项目管理工程师证书（人力资源和社会保障厅颁发），得1分；</w:t>
      </w:r>
      <w:r/>
    </w:p>
    <w:p>
      <w:pPr>
        <w:ind w:firstLine="480"/>
        <w:spacing w:line="500" w:lineRule="exact"/>
        <w:rPr>
          <w:rFonts w:hint="eastAsia" w:cs="宋体" w:asciiTheme="minorEastAsia" w:hAnsiTheme="minorEastAsia"/>
          <w:sz w:val="24"/>
        </w:rPr>
      </w:pPr>
      <w:r>
        <w:rPr>
          <w:rFonts w:hint="eastAsia" w:ascii="宋体" w:hAnsi="宋体" w:eastAsia="宋体" w:cs="宋体"/>
          <w:sz w:val="24"/>
        </w:rPr>
        <w:t xml:space="preserve">3、</w:t>
      </w:r>
      <w:r>
        <w:rPr>
          <w:rFonts w:hint="eastAsia" w:cs="宋体" w:asciiTheme="minorEastAsia" w:hAnsiTheme="minorEastAsia"/>
          <w:sz w:val="24"/>
        </w:rPr>
        <w:t xml:space="preserve">具有网络规划设计师证书（人力资源和社会保障部颁发），得1分；</w:t>
      </w:r>
      <w:bookmarkEnd w:id="19"/>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（三）拟投入项目组成员（除项目经理、技术负责人外）（4分）</w:t>
      </w:r>
      <w:r/>
    </w:p>
    <w:p>
      <w:pPr>
        <w:ind w:firstLine="480"/>
        <w:spacing w:line="500" w:lineRule="exact"/>
        <w:rPr>
          <w:rFonts w:hint="eastAsia" w:cs="宋体" w:asciiTheme="minorEastAsia" w:hAnsiTheme="minorEastAsia"/>
          <w:sz w:val="24"/>
        </w:rPr>
      </w:pPr>
      <w:r/>
      <w:bookmarkStart w:id="20" w:name="OLE_LINK14"/>
      <w:r>
        <w:rPr>
          <w:rFonts w:hint="eastAsia" w:ascii="宋体" w:hAnsi="宋体" w:eastAsia="宋体" w:cs="宋体"/>
          <w:sz w:val="24"/>
        </w:rPr>
        <w:t xml:space="preserve">1、</w:t>
      </w:r>
      <w:r>
        <w:rPr>
          <w:rFonts w:hint="eastAsia" w:cs="宋体" w:asciiTheme="minorEastAsia" w:hAnsiTheme="minorEastAsia"/>
          <w:sz w:val="24"/>
        </w:rPr>
        <w:t xml:space="preserve">具有系统架构设计师证书（人力资源和社会保障部颁发），得2分；</w:t>
      </w:r>
      <w:r/>
    </w:p>
    <w:p>
      <w:pPr>
        <w:ind w:firstLine="480"/>
        <w:spacing w:line="500" w:lineRule="exact"/>
        <w:rPr>
          <w:rFonts w:hint="eastAsia" w:cs="宋体" w:asciiTheme="minorEastAsia" w:hAnsiTheme="minorEastAsia"/>
          <w:sz w:val="24"/>
        </w:rPr>
      </w:pPr>
      <w:r>
        <w:rPr>
          <w:rFonts w:hint="eastAsia" w:ascii="宋体" w:hAnsi="宋体" w:eastAsia="宋体" w:cs="宋体"/>
          <w:sz w:val="24"/>
        </w:rPr>
        <w:t xml:space="preserve">2、</w:t>
      </w:r>
      <w:r>
        <w:rPr>
          <w:rFonts w:hint="eastAsia" w:cs="宋体" w:asciiTheme="minorEastAsia" w:hAnsiTheme="minorEastAsia"/>
          <w:sz w:val="24"/>
        </w:rPr>
        <w:t xml:space="preserve">具有智能化系统工程师（高级）证书（工业和信息化部教育与考试中心颁发），得2分；</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以上人员须提供人员证书复印件加盖公章。项目组成员不得与项目经理、技术负责人为同一人，且同一人不重复计算得分。</w:t>
      </w:r>
      <w:bookmarkEnd w:id="17"/>
      <w:r/>
      <w:bookmarkEnd w:id="20"/>
      <w:r/>
      <w:r/>
    </w:p>
    <w:p>
      <w:pPr>
        <w:pStyle w:val="877"/>
        <w:spacing w:after="0" w:line="500" w:lineRule="exact"/>
        <w:rPr>
          <w:rFonts w:hint="eastAsia" w:ascii="宋体" w:hAnsi="宋体" w:eastAsia="宋体" w:cs="宋体"/>
          <w:sz w:val="24"/>
        </w:rPr>
      </w:pPr>
      <w:r>
        <w:rPr>
          <w:rFonts w:hint="eastAsia" w:ascii="宋体" w:hAnsi="宋体" w:eastAsia="宋体" w:cs="宋体"/>
          <w:b/>
          <w:sz w:val="24"/>
        </w:rPr>
        <w:t xml:space="preserve">五、</w:t>
      </w:r>
      <w:r>
        <w:rPr>
          <w:rFonts w:hint="eastAsia" w:ascii="宋体" w:hAnsi="宋体" w:eastAsia="宋体" w:cs="宋体"/>
          <w:b/>
          <w:bCs/>
          <w:sz w:val="24"/>
        </w:rPr>
        <w:t xml:space="preserve">类似业绩（3分）</w:t>
      </w:r>
      <w:r/>
    </w:p>
    <w:p>
      <w:pPr>
        <w:ind w:firstLine="480"/>
        <w:spacing w:line="500" w:lineRule="exact"/>
        <w:rPr>
          <w:rFonts w:hint="eastAsia" w:ascii="宋体" w:hAnsi="宋体" w:cs="宋体"/>
          <w:sz w:val="24"/>
        </w:rPr>
      </w:pPr>
      <w:r/>
      <w:bookmarkStart w:id="21" w:name="OLE_LINK16"/>
      <w:r>
        <w:rPr>
          <w:rFonts w:hint="eastAsia" w:ascii="宋体" w:hAnsi="宋体" w:cs="宋体"/>
          <w:sz w:val="24"/>
          <w:lang w:val="zh-CN"/>
        </w:rPr>
        <w:t xml:space="preserve">投标人提供2023年1月1日起至今（以合同签订日期为准）类似项目业绩，每提供一个得</w:t>
      </w:r>
      <w:r>
        <w:rPr>
          <w:rFonts w:hint="eastAsia" w:ascii="宋体" w:hAnsi="宋体" w:cs="宋体"/>
          <w:sz w:val="24"/>
        </w:rPr>
        <w:t xml:space="preserve">1</w:t>
      </w:r>
      <w:r>
        <w:rPr>
          <w:rFonts w:hint="eastAsia" w:ascii="宋体" w:hAnsi="宋体" w:cs="宋体"/>
          <w:sz w:val="24"/>
          <w:lang w:val="zh-CN"/>
        </w:rPr>
        <w:t xml:space="preserve">分，最高得</w:t>
      </w:r>
      <w:r>
        <w:rPr>
          <w:rFonts w:hint="eastAsia" w:ascii="宋体" w:hAnsi="宋体" w:cs="宋体"/>
          <w:sz w:val="24"/>
        </w:rPr>
        <w:t xml:space="preserve">3</w:t>
      </w:r>
      <w:r>
        <w:rPr>
          <w:rFonts w:hint="eastAsia" w:ascii="宋体" w:hAnsi="宋体" w:cs="宋体"/>
          <w:sz w:val="24"/>
          <w:lang w:val="zh-CN"/>
        </w:rPr>
        <w:t xml:space="preserve">分。（投标文件中须提供完整的合同复印件并加盖投标人公章，提供不全或未提供不得分）</w:t>
      </w:r>
      <w:bookmarkEnd w:id="21"/>
      <w:r/>
      <w:r/>
    </w:p>
    <w:p>
      <w:pPr>
        <w:pStyle w:val="898"/>
        <w:spacing w:line="500" w:lineRule="exact"/>
        <w:rPr>
          <w:rFonts w:hint="eastAsia" w:ascii="宋体" w:hAnsi="宋体" w:cs="宋体"/>
          <w:sz w:val="24"/>
        </w:rPr>
      </w:pPr>
      <w:r>
        <w:rPr>
          <w:rFonts w:hint="eastAsia" w:ascii="宋体" w:hAnsi="宋体" w:cs="宋体"/>
          <w:sz w:val="24"/>
        </w:rPr>
      </w:r>
      <w:r/>
    </w:p>
    <w:p>
      <w:pPr>
        <w:pStyle w:val="898"/>
        <w:spacing w:line="500" w:lineRule="exact"/>
        <w:rPr>
          <w:rFonts w:hint="eastAsia" w:ascii="宋体" w:hAnsi="宋体" w:cs="宋体"/>
          <w:sz w:val="24"/>
        </w:rPr>
      </w:pPr>
      <w:r>
        <w:rPr>
          <w:rFonts w:hint="eastAsia" w:ascii="宋体" w:hAnsi="宋体" w:cs="宋体"/>
          <w:sz w:val="24"/>
        </w:rPr>
        <w:t xml:space="preserve">注：1、报价超过采购预算的为无效投标。</w:t>
      </w:r>
      <w:r/>
    </w:p>
    <w:p>
      <w:pPr>
        <w:pStyle w:val="898"/>
        <w:ind w:firstLine="480"/>
        <w:spacing w:line="500" w:lineRule="exact"/>
        <w:rPr>
          <w:rFonts w:hint="eastAsia" w:ascii="宋体" w:hAnsi="宋体" w:cs="宋体"/>
          <w:sz w:val="24"/>
        </w:rPr>
      </w:pPr>
      <w:r>
        <w:rPr>
          <w:rFonts w:hint="eastAsia" w:ascii="宋体" w:hAnsi="宋体" w:cs="宋体"/>
          <w:sz w:val="24"/>
        </w:rPr>
        <w:t xml:space="preserve">2、针对评分标准中评分的每一条，投标人均应提供相关电子证明资料并作出相应说明供评委评判，不提供相关电子证明资料的视为不具备该项得分的条件。</w:t>
      </w:r>
      <w:r/>
    </w:p>
    <w:p>
      <w:pPr>
        <w:pStyle w:val="898"/>
        <w:ind w:firstLine="480"/>
        <w:spacing w:line="500" w:lineRule="exact"/>
        <w:rPr>
          <w:rFonts w:hint="eastAsia" w:ascii="宋体" w:hAnsi="宋体" w:cs="宋体"/>
          <w:sz w:val="24"/>
        </w:rPr>
      </w:pPr>
      <w:r>
        <w:rPr>
          <w:rFonts w:hint="eastAsia" w:ascii="宋体" w:hAnsi="宋体" w:cs="宋体"/>
          <w:sz w:val="24"/>
        </w:rPr>
        <w:t xml:space="preserve">3、所有复印件字迹须复印清晰可见,复印不全或字迹不清晰的，视为未提供。</w:t>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第六部分 合同格式</w:t>
      </w:r>
      <w:r/>
    </w:p>
    <w:p>
      <w:pPr>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ind w:firstLine="881"/>
        <w:jc w:val="center"/>
        <w:spacing w:after="160" w:line="400" w:lineRule="exact"/>
        <w:rPr>
          <w:rFonts w:hint="eastAsia" w:ascii="华文楷体" w:hAnsi="华文楷体" w:eastAsia="华文楷体" w:cs="华文楷体"/>
          <w:szCs w:val="21"/>
        </w:rPr>
      </w:pPr>
      <w:r>
        <w:rPr>
          <w:rFonts w:hint="eastAsia" w:ascii="宋体" w:hAnsi="宋体" w:eastAsia="华文楷体" w:cs="宋体"/>
          <w:b/>
          <w:bCs/>
          <w:spacing w:val="-20"/>
          <w:sz w:val="48"/>
          <w:szCs w:val="48"/>
        </w:rPr>
        <w:t xml:space="preserve">（试行）</w:t>
      </w:r>
      <w:r/>
    </w:p>
    <w:p>
      <w:pPr>
        <w:ind w:firstLine="440"/>
        <w:spacing w:after="160" w:line="400" w:lineRule="exact"/>
        <w:rPr>
          <w:rFonts w:hint="eastAsia" w:ascii="华文楷体" w:hAnsi="华文楷体" w:eastAsia="华文楷体" w:cs="华文楷体"/>
          <w:szCs w:val="21"/>
        </w:rPr>
      </w:pPr>
      <w:r>
        <w:rPr>
          <w:rFonts w:hint="eastAsia" w:ascii="华文楷体" w:hAnsi="华文楷体" w:eastAsia="华文楷体" w:cs="华文楷体"/>
          <w:szCs w:val="21"/>
        </w:rPr>
      </w:r>
      <w:r/>
    </w:p>
    <w:p>
      <w:pPr>
        <w:ind w:firstLine="440"/>
        <w:spacing w:after="160" w:line="400" w:lineRule="exact"/>
        <w:rPr>
          <w:rFonts w:hint="eastAsia" w:ascii="华文楷体" w:hAnsi="华文楷体" w:eastAsia="华文楷体" w:cs="华文楷体"/>
          <w:szCs w:val="21"/>
        </w:rPr>
      </w:pPr>
      <w:r>
        <w:rPr>
          <w:rFonts w:hint="eastAsia" w:ascii="华文楷体" w:hAnsi="华文楷体" w:eastAsia="华文楷体" w:cs="华文楷体"/>
          <w:szCs w:val="21"/>
        </w:rPr>
      </w:r>
      <w:r/>
    </w:p>
    <w:p>
      <w:pPr>
        <w:ind w:firstLine="440"/>
        <w:spacing w:after="160" w:line="400" w:lineRule="exact"/>
        <w:rPr>
          <w:rFonts w:hint="eastAsia" w:ascii="华文楷体" w:hAnsi="华文楷体" w:eastAsia="华文楷体" w:cs="华文楷体"/>
          <w:szCs w:val="21"/>
        </w:rPr>
      </w:pPr>
      <w:r>
        <w:rPr>
          <w:rFonts w:hint="eastAsia" w:ascii="华文楷体" w:hAnsi="华文楷体" w:eastAsia="华文楷体" w:cs="华文楷体"/>
          <w:szCs w:val="21"/>
        </w:rPr>
      </w:r>
      <w:r/>
    </w:p>
    <w:p>
      <w:pPr>
        <w:ind w:firstLine="440"/>
        <w:spacing w:after="160" w:line="400" w:lineRule="exact"/>
        <w:rPr>
          <w:rFonts w:hint="eastAsia" w:ascii="华文楷体" w:hAnsi="华文楷体" w:eastAsia="华文楷体" w:cs="华文楷体"/>
          <w:szCs w:val="21"/>
        </w:rPr>
      </w:pPr>
      <w:r>
        <w:rPr>
          <w:rFonts w:hint="eastAsia" w:ascii="华文楷体" w:hAnsi="华文楷体" w:eastAsia="华文楷体" w:cs="华文楷体"/>
          <w:szCs w:val="21"/>
        </w:rPr>
      </w:r>
      <w:r/>
    </w:p>
    <w:p>
      <w:pPr>
        <w:ind w:left="420"/>
        <w:spacing w:after="160" w:line="360" w:lineRule="auto"/>
        <w:rPr>
          <w:rFonts w:ascii="Times New Roman" w:hAnsi="Times New Roman"/>
          <w:sz w:val="32"/>
          <w:szCs w:val="32"/>
        </w:rPr>
      </w:pPr>
      <w:r>
        <w:rPr>
          <w:rFonts w:hint="eastAsia" w:ascii="宋体" w:hAnsi="宋体" w:cs="宋体"/>
          <w:sz w:val="32"/>
          <w:szCs w:val="32"/>
        </w:rPr>
        <w:t xml:space="preserve">项目名称：</w:t>
      </w:r>
      <w:r/>
    </w:p>
    <w:p>
      <w:pPr>
        <w:ind w:left="420"/>
        <w:spacing w:after="160" w:line="360" w:lineRule="auto"/>
        <w:rPr>
          <w:rFonts w:ascii="Times New Roman" w:hAnsi="Times New Roman"/>
          <w:sz w:val="32"/>
          <w:szCs w:val="32"/>
          <w:u w:val="single"/>
        </w:rPr>
      </w:pPr>
      <w:r>
        <w:rPr>
          <w:rFonts w:hint="eastAsia" w:ascii="Times New Roman" w:hAnsi="Times New Roman"/>
          <w:sz w:val="32"/>
          <w:szCs w:val="32"/>
        </w:rPr>
        <w:t xml:space="preserve">合同编号：</w:t>
      </w:r>
      <w:r/>
    </w:p>
    <w:p>
      <w:pPr>
        <w:ind w:left="420"/>
        <w:spacing w:after="160" w:line="360" w:lineRule="auto"/>
        <w:rPr>
          <w:rFonts w:ascii="Times New Roman" w:hAnsi="Times New Roman"/>
          <w:sz w:val="32"/>
          <w:szCs w:val="32"/>
        </w:rPr>
      </w:pPr>
      <w:r>
        <w:rPr>
          <w:rFonts w:hint="eastAsia" w:ascii="Times New Roman" w:hAnsi="Times New Roman"/>
          <w:sz w:val="32"/>
          <w:szCs w:val="32"/>
        </w:rPr>
        <w:t xml:space="preserve">甲    方：</w:t>
      </w:r>
      <w:r/>
    </w:p>
    <w:p>
      <w:pPr>
        <w:ind w:left="420"/>
        <w:spacing w:after="160" w:line="360" w:lineRule="auto"/>
        <w:rPr>
          <w:rFonts w:ascii="Times New Roman" w:hAnsi="Times New Roman"/>
          <w:sz w:val="32"/>
          <w:szCs w:val="32"/>
          <w:u w:val="single"/>
        </w:rPr>
      </w:pPr>
      <w:r>
        <w:rPr>
          <w:rFonts w:hint="eastAsia" w:ascii="Times New Roman" w:hAnsi="Times New Roman"/>
          <w:sz w:val="32"/>
          <w:szCs w:val="32"/>
        </w:rPr>
        <w:t xml:space="preserve">乙    方：</w:t>
      </w:r>
      <w:r/>
    </w:p>
    <w:p>
      <w:pPr>
        <w:ind w:left="420"/>
        <w:spacing w:after="160" w:line="360" w:lineRule="auto"/>
        <w:rPr>
          <w:rFonts w:ascii="Times New Roman" w:hAnsi="Times New Roman"/>
          <w:sz w:val="32"/>
          <w:szCs w:val="32"/>
          <w:u w:val="single"/>
        </w:rPr>
      </w:pPr>
      <w:r>
        <w:rPr>
          <w:rFonts w:hint="eastAsia" w:ascii="Times New Roman" w:hAnsi="Times New Roman"/>
          <w:sz w:val="32"/>
          <w:szCs w:val="32"/>
        </w:rPr>
        <w:t xml:space="preserve">签订时间：</w:t>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jc w:val="center"/>
        <w:spacing w:after="160" w:line="278" w:lineRule="auto"/>
        <w:rPr>
          <w:rFonts w:ascii="Times New Roman" w:hAnsi="Times New Roman" w:eastAsia="黑体"/>
          <w:sz w:val="44"/>
          <w:szCs w:val="44"/>
        </w:rPr>
      </w:pPr>
      <w:r>
        <w:rPr>
          <w:rFonts w:hint="eastAsia" w:ascii="Times New Roman" w:hAnsi="Times New Roman" w:eastAsia="黑体"/>
          <w:sz w:val="44"/>
          <w:szCs w:val="44"/>
        </w:rPr>
        <w:t xml:space="preserve">使 用 说 明</w:t>
      </w:r>
      <w:r/>
    </w:p>
    <w:p>
      <w:pPr>
        <w:ind w:firstLine="640"/>
        <w:spacing w:after="160" w:line="278" w:lineRule="auto"/>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spacing w:after="160" w:line="278"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spacing w:after="160" w:line="278" w:lineRule="auto"/>
        <w:rPr>
          <w:rFonts w:ascii="Times New Roman" w:hAnsi="Times New Roman"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spacing w:after="160" w:line="278"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406" w:bottom="1440" w:left="1406" w:header="851" w:footer="992" w:gutter="0"/>
          <w:cols w:num="1" w:sep="0" w:space="425" w:equalWidth="1"/>
          <w:docGrid w:linePitch="360"/>
        </w:sectPr>
      </w:pPr>
      <w:r>
        <w:rPr>
          <w:rFonts w:eastAsia="黑体"/>
          <w:sz w:val="44"/>
          <w:szCs w:val="44"/>
        </w:rPr>
      </w:r>
      <w:r/>
    </w:p>
    <w:p>
      <w:pPr>
        <w:numPr>
          <w:ilvl w:val="1"/>
          <w:numId w:val="17"/>
        </w:numPr>
        <w:jc w:val="center"/>
        <w:spacing w:before="156" w:after="156" w:line="400" w:lineRule="exact"/>
        <w:rPr>
          <w:rFonts w:hint="eastAsia" w:ascii="黑体" w:hAnsi="华文中宋" w:eastAsia="黑体"/>
          <w:sz w:val="28"/>
          <w:szCs w:val="28"/>
        </w:rPr>
        <w:outlineLvl w:val="1"/>
      </w:pPr>
      <w:r/>
      <w:bookmarkStart w:id="22"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22"/>
      <w:r/>
      <w:r/>
    </w:p>
    <w:p>
      <w:pPr>
        <w:numPr>
          <w:ilvl w:val="1"/>
          <w:numId w:val="17"/>
        </w:numPr>
        <w:jc w:val="center"/>
        <w:spacing w:before="156" w:after="156" w:line="400" w:lineRule="exact"/>
        <w:rPr>
          <w:rFonts w:hint="eastAsia" w:ascii="黑体" w:hAnsi="华文中宋" w:eastAsia="黑体"/>
          <w:sz w:val="28"/>
          <w:szCs w:val="28"/>
        </w:rPr>
        <w:outlineLvl w:val="1"/>
      </w:pPr>
      <w:r>
        <w:rPr>
          <w:rFonts w:hint="eastAsia" w:ascii="黑体" w:hAnsi="华文中宋" w:eastAsia="黑体"/>
          <w:sz w:val="28"/>
          <w:szCs w:val="28"/>
        </w:rPr>
      </w:r>
      <w:r/>
    </w:p>
    <w:p>
      <w:pPr>
        <w:spacing w:after="160" w:line="400" w:lineRule="exact"/>
        <w:rPr>
          <w:rFonts w:hint="eastAsia" w:ascii="宋体" w:hAnsi="宋体"/>
          <w:szCs w:val="21"/>
        </w:rPr>
      </w:pPr>
      <w:r>
        <w:rPr>
          <w:rFonts w:hint="eastAsia" w:ascii="宋体" w:hAnsi="宋体"/>
          <w:szCs w:val="21"/>
        </w:rPr>
        <w:t xml:space="preserve">甲方（全称）：（采购人、受采购人委托签订合同的单位或采购</w:t>
      </w:r>
      <w:r>
        <w:rPr>
          <w:rFonts w:hint="eastAsia" w:ascii="宋体" w:hAnsi="宋体"/>
          <w:szCs w:val="21"/>
        </w:rPr>
        <w:tab/>
      </w:r>
      <w:r>
        <w:rPr>
          <w:rFonts w:hint="eastAsia" w:ascii="宋体" w:hAnsi="宋体"/>
          <w:szCs w:val="21"/>
        </w:rPr>
        <w:t xml:space="preserve">                                   文件约定的合同甲方）</w:t>
      </w:r>
      <w:r/>
    </w:p>
    <w:p>
      <w:pPr>
        <w:spacing w:after="160" w:line="400" w:lineRule="exact"/>
        <w:rPr>
          <w:rFonts w:hint="eastAsia" w:ascii="宋体" w:hAnsi="宋体"/>
          <w:szCs w:val="21"/>
        </w:rPr>
      </w:pPr>
      <w:r>
        <w:rPr>
          <w:rFonts w:hint="eastAsia" w:ascii="宋体" w:hAnsi="宋体"/>
          <w:szCs w:val="21"/>
        </w:rPr>
        <w:t xml:space="preserve">乙方1（全称）：（供应商）</w:t>
      </w:r>
      <w:r/>
    </w:p>
    <w:p>
      <w:pPr>
        <w:spacing w:after="160" w:line="400" w:lineRule="exact"/>
        <w:rPr>
          <w:rFonts w:hint="eastAsia" w:ascii="宋体" w:hAnsi="宋体"/>
          <w:szCs w:val="21"/>
        </w:rPr>
      </w:pPr>
      <w:r>
        <w:rPr>
          <w:rFonts w:hint="eastAsia" w:ascii="宋体" w:hAnsi="宋体"/>
          <w:szCs w:val="21"/>
        </w:rPr>
        <w:t xml:space="preserve">乙方2（全称）：（联合体成员供应商或其他合同主体）（如有）</w:t>
      </w:r>
      <w:r/>
    </w:p>
    <w:p>
      <w:pPr>
        <w:spacing w:after="160" w:line="400" w:lineRule="exact"/>
        <w:rPr>
          <w:rFonts w:hint="eastAsia" w:ascii="宋体" w:hAnsi="宋体"/>
          <w:szCs w:val="21"/>
        </w:rPr>
      </w:pPr>
      <w:r>
        <w:rPr>
          <w:rFonts w:hint="eastAsia" w:ascii="Times New Roman" w:hAnsi="Times New Roman"/>
        </w:rPr>
        <w:t xml:space="preserve">乙方</w:t>
      </w:r>
      <w:r>
        <w:rPr>
          <w:rFonts w:hint="eastAsia" w:ascii="宋体" w:hAnsi="宋体"/>
          <w:szCs w:val="21"/>
        </w:rPr>
        <w:t xml:space="preserve">3</w:t>
      </w:r>
      <w:r>
        <w:rPr>
          <w:rFonts w:hint="eastAsia" w:ascii="Times New Roman" w:hAnsi="Times New Roman"/>
        </w:rPr>
        <w:t xml:space="preserve">（全称）</w:t>
      </w:r>
      <w:r>
        <w:rPr>
          <w:rFonts w:hint="eastAsia" w:ascii="宋体" w:hAnsi="宋体"/>
          <w:szCs w:val="21"/>
        </w:rPr>
        <w:t xml:space="preserve">（联合体成员供应商或其他合同主体）（如有）</w:t>
      </w:r>
      <w:r/>
    </w:p>
    <w:p>
      <w:pPr>
        <w:spacing w:after="160" w:line="400" w:lineRule="exact"/>
        <w:rPr>
          <w:rFonts w:ascii="Times New Roman" w:hAnsi="Times New Roman"/>
        </w:rPr>
      </w:pPr>
      <w:r>
        <w:rPr>
          <w:rFonts w:ascii="Times New Roman" w:hAnsi="Times New Roman"/>
        </w:rPr>
      </w:r>
      <w:r/>
    </w:p>
    <w:p>
      <w:pPr>
        <w:ind w:firstLine="420"/>
        <w:spacing w:after="160" w:line="400" w:lineRule="exact"/>
        <w:rPr>
          <w:rFonts w:hint="eastAsia" w:ascii="宋体" w:hAnsi="宋体"/>
          <w:sz w:val="24"/>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18"/>
        </w:numPr>
        <w:ind w:firstLine="422"/>
        <w:spacing w:after="160" w:line="400" w:lineRule="exact"/>
        <w:rPr>
          <w:rFonts w:hint="eastAsia" w:ascii="宋体" w:hAnsi="宋体"/>
          <w:b/>
          <w:szCs w:val="21"/>
        </w:rPr>
      </w:pPr>
      <w:r>
        <w:rPr>
          <w:rFonts w:hint="eastAsia" w:ascii="宋体" w:hAnsi="宋体"/>
          <w:b/>
          <w:szCs w:val="21"/>
        </w:rPr>
        <w:t xml:space="preserve">项目信息</w:t>
      </w:r>
      <w:r/>
    </w:p>
    <w:p>
      <w:pPr>
        <w:numPr>
          <w:ilvl w:val="0"/>
          <w:numId w:val="19"/>
        </w:numPr>
        <w:ind w:firstLine="420"/>
        <w:spacing w:after="160" w:line="400" w:lineRule="exact"/>
        <w:rPr>
          <w:rFonts w:hint="eastAsia" w:ascii="宋体" w:hAnsi="宋体"/>
          <w:szCs w:val="21"/>
          <w:u w:val="single"/>
        </w:rPr>
      </w:pPr>
      <w:r>
        <w:rPr>
          <w:rFonts w:hint="eastAsia" w:ascii="宋体" w:hAnsi="宋体"/>
          <w:szCs w:val="21"/>
        </w:rPr>
        <w:t xml:space="preserve">采购项目名称：</w:t>
      </w:r>
      <w:r/>
    </w:p>
    <w:p>
      <w:pPr>
        <w:numPr>
          <w:ilvl w:val="255"/>
          <w:numId w:val="0"/>
        </w:numPr>
        <w:ind w:firstLine="425"/>
        <w:spacing w:after="160" w:line="400" w:lineRule="exact"/>
        <w:tabs>
          <w:tab w:val="left" w:pos="999" w:leader="none"/>
        </w:tabs>
        <w:rPr>
          <w:rFonts w:hint="eastAsia" w:ascii="宋体" w:hAnsi="宋体"/>
          <w:szCs w:val="21"/>
        </w:rPr>
      </w:pPr>
      <w:r>
        <w:rPr>
          <w:rFonts w:hint="eastAsia" w:ascii="宋体" w:hAnsi="宋体"/>
          <w:szCs w:val="21"/>
        </w:rPr>
        <w:t xml:space="preserve">         采购项目编号：</w:t>
      </w:r>
      <w:r/>
    </w:p>
    <w:p>
      <w:pPr>
        <w:ind w:firstLine="420"/>
        <w:spacing w:after="160" w:line="400" w:lineRule="exact"/>
        <w:rPr>
          <w:rFonts w:hint="eastAsia" w:ascii="宋体" w:hAnsi="宋体"/>
          <w:szCs w:val="21"/>
        </w:rPr>
      </w:pPr>
      <w:r>
        <w:rPr>
          <w:rFonts w:hint="eastAsia" w:ascii="宋体" w:hAnsi="宋体"/>
          <w:szCs w:val="21"/>
        </w:rPr>
        <w:t xml:space="preserve">（2）采购计划编号：</w:t>
      </w:r>
      <w:r/>
    </w:p>
    <w:p>
      <w:pPr>
        <w:ind w:firstLine="420"/>
        <w:spacing w:after="160" w:line="400" w:lineRule="exact"/>
        <w:rPr>
          <w:rFonts w:hint="eastAsia" w:ascii="宋体" w:hAnsi="宋体"/>
          <w:szCs w:val="21"/>
        </w:rPr>
      </w:pPr>
      <w:r>
        <w:rPr>
          <w:rFonts w:hint="eastAsia" w:ascii="宋体" w:hAnsi="宋体"/>
          <w:szCs w:val="21"/>
        </w:rPr>
        <w:t xml:space="preserve">（3）项目内容：</w:t>
      </w:r>
      <w:r/>
    </w:p>
    <w:p>
      <w:pPr>
        <w:ind w:firstLine="420"/>
        <w:spacing w:after="160"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numPr>
          <w:ilvl w:val="255"/>
          <w:numId w:val="0"/>
        </w:numPr>
        <w:ind w:firstLine="420"/>
        <w:spacing w:after="160" w:line="400" w:lineRule="exact"/>
        <w:rPr>
          <w:rFonts w:hint="eastAsia" w:ascii="宋体" w:hAnsi="宋体" w:cs="宋体"/>
          <w:szCs w:val="21"/>
        </w:rPr>
      </w:pPr>
      <w:r>
        <w:rPr>
          <w:rFonts w:hint="eastAsia" w:ascii="宋体" w:hAnsi="宋体" w:cs="宋体"/>
          <w:szCs w:val="21"/>
        </w:rPr>
        <w:t xml:space="preserve">品牌：规格型号：</w:t>
      </w:r>
      <w:r/>
    </w:p>
    <w:p>
      <w:pPr>
        <w:ind w:firstLine="945"/>
        <w:spacing w:after="160"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after="160"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after="160" w:line="400" w:lineRule="exact"/>
        <w:rPr>
          <w:rFonts w:hint="eastAsia" w:ascii="宋体" w:hAnsi="宋体" w:cs="宋体"/>
          <w:szCs w:val="21"/>
          <w:u w:val="single"/>
        </w:rPr>
      </w:pPr>
      <w:r>
        <w:rPr>
          <w:rFonts w:hint="eastAsia" w:ascii="宋体" w:hAnsi="宋体" w:cs="宋体"/>
          <w:szCs w:val="21"/>
        </w:rPr>
        <w:t xml:space="preserve">     标的名称：</w:t>
      </w:r>
      <w:r/>
    </w:p>
    <w:p>
      <w:pPr>
        <w:numPr>
          <w:ilvl w:val="255"/>
          <w:numId w:val="0"/>
        </w:numPr>
        <w:ind w:firstLine="420"/>
        <w:spacing w:after="160" w:line="400" w:lineRule="exact"/>
        <w:rPr>
          <w:rFonts w:hint="eastAsia" w:ascii="宋体" w:hAnsi="宋体" w:cs="宋体"/>
          <w:szCs w:val="21"/>
        </w:rPr>
      </w:pPr>
      <w:r>
        <w:rPr>
          <w:rFonts w:hint="eastAsia" w:ascii="宋体" w:hAnsi="宋体" w:cs="宋体"/>
          <w:szCs w:val="21"/>
        </w:rPr>
        <w:t xml:space="preserve">     关键部件：品牌： 型号：</w:t>
      </w:r>
      <w:r/>
    </w:p>
    <w:p>
      <w:pPr>
        <w:ind w:firstLine="420"/>
        <w:spacing w:after="160" w:line="400" w:lineRule="exact"/>
        <w:rPr>
          <w:rFonts w:hint="eastAsia" w:ascii="宋体" w:hAnsi="宋体" w:cs="宋体"/>
          <w:szCs w:val="21"/>
        </w:rPr>
      </w:pPr>
      <w:r>
        <w:rPr>
          <w:rFonts w:hint="eastAsia" w:ascii="宋体" w:hAnsi="宋体" w:cs="宋体"/>
          <w:szCs w:val="21"/>
        </w:rPr>
        <w:t xml:space="preserve">关键部件： 品牌： 型号：</w:t>
      </w:r>
      <w:r/>
    </w:p>
    <w:p>
      <w:pPr>
        <w:ind w:firstLine="420"/>
        <w:spacing w:after="160" w:line="400" w:lineRule="exact"/>
        <w:rPr>
          <w:rFonts w:hint="eastAsia" w:ascii="宋体" w:hAnsi="宋体" w:cs="宋体"/>
          <w:szCs w:val="21"/>
        </w:rPr>
      </w:pPr>
      <w:r>
        <w:rPr>
          <w:rFonts w:hint="eastAsia" w:ascii="宋体" w:hAnsi="宋体" w:cs="宋体"/>
          <w:szCs w:val="21"/>
        </w:rPr>
        <w:t xml:space="preserve">     关键部件： 品牌： 型号：</w:t>
      </w:r>
      <w:r/>
    </w:p>
    <w:p>
      <w:pPr>
        <w:numPr>
          <w:ilvl w:val="255"/>
          <w:numId w:val="0"/>
        </w:numPr>
        <w:ind w:firstLine="440"/>
        <w:spacing w:after="160" w:line="400" w:lineRule="exact"/>
        <w:rPr>
          <w:rFonts w:hint="eastAsia"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40"/>
        <w:spacing w:after="160" w:line="400" w:lineRule="exact"/>
        <w:rPr>
          <w:rFonts w:hint="eastAsia" w:ascii="宋体" w:hAnsi="宋体" w:cs="宋体"/>
          <w:szCs w:val="21"/>
        </w:rPr>
      </w:pPr>
      <w:r>
        <w:rPr>
          <w:rFonts w:hint="eastAsia" w:ascii="宋体" w:hAnsi="宋体" w:cs="宋体"/>
          <w:szCs w:val="21"/>
        </w:rPr>
        <w:t xml:space="preserve">②涉及车辆采购，请填写是否属于新能源汽车：</w:t>
      </w:r>
      <w:r/>
    </w:p>
    <w:p>
      <w:pPr>
        <w:numPr>
          <w:ilvl w:val="255"/>
          <w:numId w:val="0"/>
        </w:numPr>
        <w:ind w:firstLine="440"/>
        <w:spacing w:after="160" w:line="40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 数量： 金额：</w:t>
      </w:r>
      <w:r/>
    </w:p>
    <w:p>
      <w:pPr>
        <w:numPr>
          <w:ilvl w:val="255"/>
          <w:numId w:val="0"/>
        </w:numPr>
        <w:ind w:firstLine="440"/>
        <w:spacing w:after="160" w:line="40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否</w:t>
      </w:r>
      <w:r/>
    </w:p>
    <w:p>
      <w:pPr>
        <w:numPr>
          <w:ilvl w:val="255"/>
          <w:numId w:val="0"/>
        </w:numPr>
        <w:ind w:firstLine="440"/>
        <w:spacing w:after="160" w:line="400" w:lineRule="exact"/>
        <w:rPr>
          <w:rFonts w:hint="eastAsia" w:ascii="宋体" w:hAnsi="宋体" w:cs="宋体"/>
          <w:szCs w:val="21"/>
        </w:rPr>
      </w:pPr>
      <w:r>
        <w:rPr>
          <w:rFonts w:hint="eastAsia" w:ascii="宋体" w:hAnsi="宋体" w:cs="宋体"/>
          <w:szCs w:val="21"/>
        </w:rPr>
        <w:t xml:space="preserve">    （4）政府采购组织形式：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numPr>
          <w:ilvl w:val="255"/>
          <w:numId w:val="0"/>
        </w:numPr>
        <w:ind w:firstLine="420"/>
        <w:spacing w:after="160" w:line="400" w:lineRule="exact"/>
        <w:rPr>
          <w:rFonts w:hint="eastAsia" w:ascii="宋体" w:hAnsi="宋体" w:cs="宋体"/>
          <w:szCs w:val="21"/>
        </w:rPr>
      </w:pPr>
      <w:r>
        <w:rPr>
          <w:rFonts w:hint="eastAsia" w:ascii="宋体" w:hAnsi="宋体" w:cs="宋体"/>
          <w:szCs w:val="21"/>
        </w:rPr>
        <w:t xml:space="preserve">（5）政府采购方式：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numPr>
          <w:ilvl w:val="255"/>
          <w:numId w:val="0"/>
        </w:numPr>
        <w:ind w:firstLine="420"/>
        <w:spacing w:after="160"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p>
    <w:p>
      <w:pPr>
        <w:numPr>
          <w:ilvl w:val="255"/>
          <w:numId w:val="0"/>
        </w:numPr>
        <w:ind w:firstLine="420"/>
        <w:spacing w:after="160" w:line="400" w:lineRule="exact"/>
        <w:rPr>
          <w:rFonts w:hint="eastAsia" w:ascii="宋体" w:hAnsi="宋体" w:cs="宋体"/>
          <w:szCs w:val="21"/>
        </w:rPr>
      </w:pPr>
      <w:r>
        <w:rPr>
          <w:rFonts w:hint="eastAsia" w:ascii="宋体" w:hAnsi="宋体" w:cs="宋体"/>
          <w:szCs w:val="21"/>
        </w:rPr>
        <w:t xml:space="preserve">（注：在框架协议采购的第二阶段，可选择使用该合同文本）</w:t>
      </w:r>
      <w:r/>
    </w:p>
    <w:p>
      <w:pPr>
        <w:numPr>
          <w:ilvl w:val="255"/>
          <w:numId w:val="0"/>
        </w:numPr>
        <w:ind w:firstLine="220"/>
        <w:spacing w:after="160" w:line="400" w:lineRule="exact"/>
        <w:rPr>
          <w:rFonts w:hint="eastAsia" w:ascii="宋体" w:hAnsi="宋体"/>
          <w:szCs w:val="21"/>
        </w:rPr>
      </w:pPr>
      <w:r>
        <w:rPr>
          <w:rFonts w:hint="eastAsia" w:ascii="宋体" w:hAnsi="宋体" w:eastAsia="华文楷体" w:cs="华文楷体"/>
          <w:szCs w:val="21"/>
        </w:rPr>
        <w:t xml:space="preserve"> （</w:t>
      </w:r>
      <w:r>
        <w:rPr>
          <w:rFonts w:ascii="宋体" w:hAnsi="宋体" w:eastAsia="华文楷体" w:cs="华文楷体"/>
          <w:szCs w:val="21"/>
        </w:rPr>
        <w:t xml:space="preserve">6</w:t>
      </w:r>
      <w:r>
        <w:rPr>
          <w:rFonts w:hint="eastAsia" w:ascii="宋体" w:hAnsi="宋体" w:eastAsia="华文楷体" w:cs="华文楷体"/>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after="160" w:line="400" w:lineRule="exact"/>
        <w:rPr>
          <w:rFonts w:hint="eastAsia" w:ascii="宋体" w:hAnsi="宋体"/>
          <w:iCs/>
          <w:szCs w:val="21"/>
        </w:rPr>
      </w:pPr>
      <w:r>
        <w:rPr>
          <w:rFonts w:hint="eastAsia" w:ascii="Times New Roman" w:hAnsi="Times New Roma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after="160" w:line="400" w:lineRule="exact"/>
        <w:rPr>
          <w:rFonts w:hint="eastAsia" w:ascii="宋体" w:hAnsi="宋体"/>
          <w:iCs/>
          <w:szCs w:val="21"/>
        </w:rPr>
      </w:pPr>
      <w:r>
        <w:rPr>
          <w:rFonts w:hint="eastAsia" w:ascii="Times New Roman" w:hAnsi="Times New Roma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after="160" w:line="400" w:lineRule="exact"/>
        <w:rPr>
          <w:rFonts w:ascii="Times New Roman" w:hAnsi="Times New Roman"/>
        </w:rPr>
      </w:pPr>
      <w:r>
        <w:rPr>
          <w:rFonts w:hint="eastAsia" w:ascii="Times New Roman" w:hAnsi="Times New Roma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after="160" w:line="400" w:lineRule="exact"/>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after="160" w:line="400" w:lineRule="exact"/>
        <w:rPr>
          <w:rFonts w:hint="eastAsia" w:ascii="宋体" w:hAnsi="宋体"/>
          <w:szCs w:val="21"/>
          <w:u w:val="single"/>
        </w:rPr>
      </w:pPr>
      <w:r>
        <w:rPr>
          <w:rFonts w:hint="eastAsia" w:ascii="宋体" w:hAnsi="宋体"/>
          <w:szCs w:val="21"/>
        </w:rPr>
        <w:t xml:space="preserve"> 分包主要内容：</w:t>
      </w:r>
      <w:r/>
    </w:p>
    <w:p>
      <w:pPr>
        <w:ind w:firstLine="840"/>
        <w:spacing w:after="160"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after="160" w:line="400" w:lineRule="exact"/>
        <w:rPr>
          <w:rFonts w:hint="eastAsia" w:ascii="宋体" w:hAnsi="宋体"/>
          <w:szCs w:val="21"/>
          <w:u w:val="single"/>
        </w:rPr>
      </w:pPr>
      <w:r>
        <w:rPr>
          <w:rFonts w:hint="eastAsia" w:ascii="宋体" w:hAnsi="宋体"/>
          <w:szCs w:val="21"/>
          <w:u w:val="single"/>
        </w:rPr>
      </w:r>
      <w:r/>
    </w:p>
    <w:p>
      <w:pPr>
        <w:ind w:firstLine="840"/>
        <w:spacing w:after="160"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after="160" w:line="400" w:lineRule="exact"/>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after="160" w:line="400" w:lineRule="exact"/>
        <w:rPr>
          <w:rFonts w:ascii="Times New Roman" w:hAnsi="Times New Roman" w:eastAsia="华文楷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after="160" w:line="400" w:lineRule="exact"/>
        <w:rPr>
          <w:rFonts w:hint="eastAsia"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spacing w:after="160" w:line="400" w:lineRule="exact"/>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numPr>
          <w:ilvl w:val="255"/>
          <w:numId w:val="0"/>
        </w:numPr>
        <w:ind w:firstLine="420"/>
        <w:spacing w:after="160"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numPr>
          <w:ilvl w:val="255"/>
          <w:numId w:val="0"/>
        </w:numPr>
        <w:ind w:firstLine="840"/>
        <w:spacing w:after="160"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 金额：</w:t>
      </w:r>
      <w:r/>
    </w:p>
    <w:p>
      <w:pPr>
        <w:numPr>
          <w:ilvl w:val="255"/>
          <w:numId w:val="0"/>
        </w:numPr>
        <w:ind w:firstLine="840"/>
        <w:spacing w:after="160" w:line="400" w:lineRule="exact"/>
        <w:rPr>
          <w:rFonts w:hint="eastAsia" w:ascii="宋体" w:hAnsi="宋体"/>
          <w:szCs w:val="21"/>
        </w:rPr>
      </w:pPr>
      <w:r>
        <w:rPr>
          <w:rFonts w:hint="eastAsia" w:ascii="宋体" w:hAnsi="宋体" w:cs="宋体"/>
          <w:szCs w:val="21"/>
        </w:rPr>
        <w:t xml:space="preserve">        国别： 品牌： 规格型号：</w:t>
      </w:r>
      <w:r/>
    </w:p>
    <w:p>
      <w:pPr>
        <w:ind w:firstLine="840"/>
        <w:spacing w:after="160"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numPr>
          <w:ilvl w:val="255"/>
          <w:numId w:val="0"/>
        </w:numPr>
        <w:spacing w:after="160" w:line="400" w:lineRule="exact"/>
        <w:tabs>
          <w:tab w:val="left" w:pos="740" w:leader="none"/>
        </w:tabs>
        <w:rPr>
          <w:rFonts w:hint="eastAsia" w:ascii="宋体" w:hAnsi="宋体"/>
          <w:iCs/>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numPr>
          <w:ilvl w:val="255"/>
          <w:numId w:val="0"/>
        </w:numPr>
        <w:spacing w:after="160"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after="160"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after="160"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numPr>
          <w:ilvl w:val="255"/>
          <w:numId w:val="0"/>
        </w:numPr>
        <w:spacing w:after="160"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after="160"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ind w:firstLine="440"/>
        <w:spacing w:after="160" w:line="400" w:lineRule="exact"/>
        <w:rPr>
          <w:rFonts w:hint="eastAsia" w:ascii="宋体" w:hAnsi="宋体"/>
          <w:szCs w:val="21"/>
        </w:rPr>
      </w:pPr>
      <w:r>
        <w:rPr>
          <w:rFonts w:hint="eastAsia" w:ascii="宋体" w:hAnsi="宋体"/>
          <w:szCs w:val="21"/>
        </w:rPr>
        <w:t xml:space="preserve">是否涉及绿色产品： </w:t>
      </w:r>
      <w:r/>
    </w:p>
    <w:p>
      <w:pPr>
        <w:ind w:firstLine="420"/>
        <w:spacing w:after="160" w:line="400" w:lineRule="exact"/>
        <w:rPr>
          <w:rFonts w:hint="eastAsia" w:ascii="宋体" w:hAnsi="宋体" w:cs="华文楷体"/>
          <w:szCs w:val="21"/>
          <w:u w:val="single"/>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numPr>
          <w:ilvl w:val="255"/>
          <w:numId w:val="0"/>
        </w:numPr>
        <w:spacing w:after="160"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spacing w:after="160" w:line="400" w:lineRule="exact"/>
        <w:rPr>
          <w:rFonts w:hint="eastAsia" w:ascii="宋体" w:hAnsi="宋体" w:eastAsia="华文楷体" w:cs="华文楷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rPr>
          <w:rFonts w:hint="eastAsia"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after="160"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8"/>
        </w:numPr>
        <w:ind w:firstLine="422"/>
        <w:spacing w:after="160" w:line="400" w:lineRule="exact"/>
        <w:rPr>
          <w:rFonts w:hint="eastAsia" w:ascii="宋体" w:hAnsi="宋体"/>
          <w:b/>
          <w:szCs w:val="21"/>
        </w:rPr>
      </w:pPr>
      <w:r>
        <w:rPr>
          <w:rFonts w:hint="eastAsia" w:ascii="宋体" w:hAnsi="宋体"/>
          <w:b/>
          <w:szCs w:val="21"/>
        </w:rPr>
        <w:t xml:space="preserve">合同金额</w:t>
      </w:r>
      <w:r/>
    </w:p>
    <w:p>
      <w:pPr>
        <w:ind w:firstLine="420"/>
        <w:spacing w:after="160" w:line="400" w:lineRule="exact"/>
        <w:rPr>
          <w:rFonts w:hint="eastAsia" w:ascii="宋体" w:hAnsi="宋体"/>
          <w:szCs w:val="21"/>
        </w:rPr>
      </w:pPr>
      <w:r>
        <w:rPr>
          <w:rFonts w:hint="eastAsia" w:ascii="宋体" w:hAnsi="宋体"/>
          <w:szCs w:val="21"/>
        </w:rPr>
        <w:t xml:space="preserve">（1）合同金额小写：</w:t>
      </w:r>
      <w:r/>
    </w:p>
    <w:p>
      <w:pPr>
        <w:spacing w:after="160" w:line="400" w:lineRule="exact"/>
        <w:rPr>
          <w:rFonts w:hint="eastAsia" w:ascii="宋体" w:hAnsi="宋体"/>
          <w:szCs w:val="21"/>
          <w:u w:val="single"/>
        </w:rPr>
      </w:pPr>
      <w:r>
        <w:rPr>
          <w:rFonts w:hint="eastAsia" w:ascii="宋体" w:hAnsi="宋体"/>
          <w:szCs w:val="21"/>
        </w:rPr>
        <w:t xml:space="preserve">                 大写：</w:t>
      </w:r>
      <w:r/>
    </w:p>
    <w:p>
      <w:pPr>
        <w:spacing w:after="160" w:line="400" w:lineRule="exact"/>
        <w:rPr>
          <w:rFonts w:hint="eastAsia" w:ascii="宋体" w:hAnsi="宋体"/>
          <w:szCs w:val="21"/>
        </w:rPr>
      </w:pPr>
      <w:r>
        <w:rPr>
          <w:rFonts w:hint="eastAsia" w:ascii="宋体" w:hAnsi="宋体"/>
          <w:szCs w:val="21"/>
        </w:rPr>
        <w:t xml:space="preserve">         分包金额（如有）小写：</w:t>
      </w:r>
      <w:r/>
    </w:p>
    <w:p>
      <w:pPr>
        <w:spacing w:after="160" w:line="400" w:lineRule="exact"/>
        <w:rPr>
          <w:rFonts w:hint="eastAsia" w:ascii="宋体" w:hAnsi="宋体"/>
          <w:szCs w:val="21"/>
          <w:u w:val="single"/>
        </w:rPr>
      </w:pPr>
      <w:r>
        <w:rPr>
          <w:rFonts w:hint="eastAsia" w:ascii="宋体" w:hAnsi="宋体"/>
          <w:szCs w:val="21"/>
        </w:rPr>
        <w:t xml:space="preserve">                     大写：</w:t>
      </w:r>
      <w:r/>
    </w:p>
    <w:p>
      <w:pPr>
        <w:spacing w:after="160"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after="160"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after="160" w:line="400" w:lineRule="exact"/>
        <w:rPr>
          <w:rFonts w:hint="eastAsia"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ind w:firstLine="420"/>
        <w:spacing w:after="160" w:line="400" w:lineRule="exact"/>
        <w:rPr>
          <w:rFonts w:ascii="Times New Roman" w:hAnsi="Times New Roman"/>
          <w:szCs w:val="21"/>
        </w:rPr>
      </w:pPr>
      <w:r>
        <w:rPr>
          <w:rFonts w:hint="eastAsia" w:ascii="宋体" w:hAnsi="宋体"/>
          <w:szCs w:val="21"/>
        </w:rPr>
        <w:t xml:space="preserve">（3）付款方式（按项目实际勾选填写）：</w:t>
      </w:r>
      <w:r/>
    </w:p>
    <w:p>
      <w:pPr>
        <w:ind w:firstLine="630"/>
        <w:spacing w:after="160"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after="160" w:line="400" w:lineRule="exact"/>
        <w:rPr>
          <w:rFonts w:hint="eastAsia" w:ascii="宋体" w:hAnsi="宋体"/>
          <w:b/>
          <w:bCs/>
          <w:szCs w:val="21"/>
        </w:rPr>
      </w:pPr>
      <w:r>
        <w:rPr>
          <w:rFonts w:ascii="Wingdings" w:hAnsi="Wingdings" w:eastAsia="Wingdings" w:cs="Wingdings"/>
          <w:b/>
          <w:bCs/>
          <w:szCs w:val="21"/>
        </w:rPr>
        <w:t xml:space="preserve"></w:t>
      </w:r>
      <w:r>
        <w:rPr>
          <w:rFonts w:hint="eastAsia" w:ascii="宋体" w:hAnsi="宋体"/>
          <w:b/>
          <w:bCs/>
          <w:szCs w:val="21"/>
        </w:rPr>
        <w:t xml:space="preserve">分期付款：</w:t>
      </w:r>
      <w:r>
        <w:rPr>
          <w:rFonts w:hint="eastAsia" w:ascii="宋体" w:hAnsi="宋体"/>
          <w:b/>
          <w:bCs/>
          <w:szCs w:val="21"/>
          <w:u w:val="single"/>
        </w:rPr>
        <w:t xml:space="preserve">合同签订后支付合同金额30%，项目结束且验收合格后支付至合同金额80%，审计完成支付至审定价的90%，两年质保期满后付清尾款。</w:t>
      </w:r>
      <w:r/>
    </w:p>
    <w:p>
      <w:pPr>
        <w:ind w:firstLine="630"/>
        <w:spacing w:after="160"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after="160"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8"/>
        </w:numPr>
        <w:ind w:firstLine="422"/>
        <w:spacing w:after="160" w:line="400" w:lineRule="exact"/>
        <w:rPr>
          <w:rFonts w:hint="eastAsia" w:ascii="宋体" w:hAnsi="宋体"/>
          <w:b/>
          <w:szCs w:val="21"/>
          <w:u w:val="single"/>
        </w:rPr>
      </w:pPr>
      <w:r>
        <w:rPr>
          <w:rFonts w:hint="eastAsia" w:ascii="宋体" w:hAnsi="宋体"/>
          <w:b/>
          <w:szCs w:val="21"/>
        </w:rPr>
        <w:t xml:space="preserve">合同履行</w:t>
      </w:r>
      <w:r/>
    </w:p>
    <w:p>
      <w:pPr>
        <w:ind w:firstLine="420"/>
        <w:spacing w:after="160" w:line="400" w:lineRule="exact"/>
        <w:rPr>
          <w:rFonts w:hint="eastAsia" w:ascii="宋体" w:hAnsi="宋体" w:cs="宋体"/>
          <w:szCs w:val="21"/>
        </w:rPr>
      </w:pPr>
      <w:r>
        <w:rPr>
          <w:rFonts w:hint="eastAsia" w:ascii="宋体" w:hAnsi="宋体" w:cs="宋体"/>
          <w:szCs w:val="21"/>
        </w:rPr>
        <w:t xml:space="preserve">（1）起始日期：年月日，完成日期：年月日。</w:t>
      </w:r>
      <w:r/>
    </w:p>
    <w:p>
      <w:pPr>
        <w:ind w:firstLine="420"/>
        <w:spacing w:after="160"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spacing w:after="160" w:line="400" w:lineRule="exact"/>
        <w:rPr>
          <w:rFonts w:hint="eastAsia" w:ascii="宋体" w:hAnsi="宋体" w:cs="宋体"/>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20"/>
        <w:spacing w:after="160" w:line="400" w:lineRule="exact"/>
        <w:rPr>
          <w:rFonts w:hint="eastAsia" w:ascii="宋体" w:hAnsi="宋体" w:cs="宋体"/>
          <w:bCs/>
          <w:szCs w:val="21"/>
        </w:rPr>
      </w:pPr>
      <w:r>
        <w:rPr>
          <w:rFonts w:hint="eastAsia" w:ascii="宋体" w:hAnsi="宋体" w:cs="宋体"/>
          <w:bCs/>
          <w:szCs w:val="21"/>
        </w:rPr>
        <w:t xml:space="preserve">（4）分期履行要求：</w:t>
      </w:r>
      <w:r/>
    </w:p>
    <w:p>
      <w:pPr>
        <w:ind w:firstLine="420"/>
        <w:spacing w:after="160" w:line="400" w:lineRule="exact"/>
        <w:rPr>
          <w:rFonts w:hint="eastAsia" w:ascii="宋体" w:hAnsi="宋体" w:cs="宋体"/>
          <w:szCs w:val="21"/>
          <w:u w:val="single"/>
        </w:rPr>
      </w:pPr>
      <w:r>
        <w:rPr>
          <w:rFonts w:hint="eastAsia" w:ascii="宋体" w:hAnsi="宋体" w:cs="宋体"/>
          <w:bCs/>
          <w:szCs w:val="21"/>
        </w:rPr>
        <w:t xml:space="preserve">（5）风险处置措施和替代方案：</w:t>
      </w:r>
      <w:r/>
    </w:p>
    <w:p>
      <w:pPr>
        <w:numPr>
          <w:ilvl w:val="0"/>
          <w:numId w:val="18"/>
        </w:numPr>
        <w:ind w:firstLine="422"/>
        <w:spacing w:after="160" w:line="400" w:lineRule="exact"/>
        <w:rPr>
          <w:rFonts w:hint="eastAsia" w:ascii="宋体" w:hAnsi="宋体"/>
          <w:b/>
          <w:szCs w:val="21"/>
        </w:rPr>
      </w:pPr>
      <w:r>
        <w:rPr>
          <w:rFonts w:hint="eastAsia" w:ascii="宋体" w:hAnsi="宋体"/>
          <w:b/>
          <w:szCs w:val="21"/>
        </w:rPr>
        <w:t xml:space="preserve">合同验收</w:t>
      </w:r>
      <w:r/>
    </w:p>
    <w:p>
      <w:pPr>
        <w:numPr>
          <w:ilvl w:val="0"/>
          <w:numId w:val="20"/>
        </w:numPr>
        <w:ind w:firstLine="420"/>
        <w:spacing w:after="16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after="160" w:line="400" w:lineRule="exact"/>
        <w:rPr>
          <w:rFonts w:hint="eastAsia" w:ascii="宋体" w:hAnsi="宋体"/>
          <w:bCs/>
          <w:szCs w:val="21"/>
        </w:rPr>
      </w:pPr>
      <w:r>
        <w:rPr>
          <w:rFonts w:hint="eastAsia" w:ascii="宋体" w:hAnsi="宋体"/>
          <w:bCs/>
          <w:szCs w:val="21"/>
        </w:rPr>
        <w:t xml:space="preserve">         验收主体：</w:t>
      </w:r>
      <w:r/>
    </w:p>
    <w:p>
      <w:pPr>
        <w:spacing w:after="160"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after="160"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u w:val="single"/>
        </w:rPr>
      </w:pPr>
      <w:r>
        <w:rPr>
          <w:rFonts w:hint="eastAsia" w:ascii="宋体" w:hAnsi="宋体"/>
          <w:bCs/>
          <w:szCs w:val="21"/>
        </w:rPr>
        <w:t xml:space="preserve">验收组织的其他事项：</w:t>
      </w:r>
      <w:r/>
    </w:p>
    <w:p>
      <w:pPr>
        <w:ind w:firstLine="420"/>
        <w:spacing w:after="16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after="16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after="160"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after="160"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甲方根据合同规定的内容和验收标准进行验收，同时比较乙方出具的检验证明，经检验无误后出具验收合格证明</w:t>
      </w:r>
      <w:r/>
    </w:p>
    <w:p>
      <w:pPr>
        <w:ind w:firstLine="420"/>
        <w:spacing w:after="160"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after="16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ind w:firstLine="420"/>
        <w:spacing w:after="160" w:line="400" w:lineRule="exact"/>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numPr>
          <w:ilvl w:val="0"/>
          <w:numId w:val="18"/>
        </w:numPr>
        <w:ind w:firstLine="422"/>
        <w:spacing w:after="160" w:line="400" w:lineRule="exact"/>
        <w:rPr>
          <w:rFonts w:hint="eastAsia" w:ascii="宋体" w:hAnsi="宋体"/>
          <w:b/>
          <w:szCs w:val="21"/>
        </w:rPr>
      </w:pPr>
      <w:r>
        <w:rPr>
          <w:rFonts w:hint="eastAsia" w:ascii="宋体" w:hAnsi="宋体"/>
          <w:b/>
          <w:szCs w:val="21"/>
        </w:rPr>
        <w:t xml:space="preserve">组成合同的文件</w:t>
      </w:r>
      <w:r/>
    </w:p>
    <w:p>
      <w:pPr>
        <w:ind w:firstLine="420"/>
        <w:spacing w:after="160"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after="160"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after="160" w:line="400" w:lineRule="exact"/>
        <w:rPr>
          <w:rFonts w:hint="eastAsia" w:ascii="宋体" w:hAnsi="宋体"/>
          <w:szCs w:val="21"/>
        </w:rPr>
      </w:pPr>
      <w:r>
        <w:rPr>
          <w:rFonts w:hint="eastAsia" w:ascii="宋体" w:hAnsi="宋体"/>
          <w:szCs w:val="21"/>
        </w:rPr>
        <w:t xml:space="preserve">（2）政府采购合同专用条款</w:t>
      </w:r>
      <w:r/>
    </w:p>
    <w:p>
      <w:pPr>
        <w:ind w:firstLine="420"/>
        <w:spacing w:after="160" w:line="400" w:lineRule="exact"/>
        <w:rPr>
          <w:rFonts w:hint="eastAsia" w:ascii="宋体" w:hAnsi="宋体"/>
          <w:szCs w:val="21"/>
        </w:rPr>
      </w:pPr>
      <w:r>
        <w:rPr>
          <w:rFonts w:hint="eastAsia" w:ascii="宋体" w:hAnsi="宋体"/>
          <w:szCs w:val="21"/>
        </w:rPr>
        <w:t xml:space="preserve">（3）政府采购合同通用条款</w:t>
      </w:r>
      <w:r/>
    </w:p>
    <w:p>
      <w:pPr>
        <w:ind w:firstLine="420"/>
        <w:spacing w:after="160" w:line="400" w:lineRule="exact"/>
        <w:rPr>
          <w:rFonts w:hint="eastAsia" w:ascii="宋体" w:hAnsi="宋体"/>
          <w:szCs w:val="21"/>
        </w:rPr>
      </w:pPr>
      <w:r>
        <w:rPr>
          <w:rFonts w:hint="eastAsia" w:ascii="宋体" w:hAnsi="宋体"/>
          <w:szCs w:val="21"/>
        </w:rPr>
        <w:t xml:space="preserve">（4）中标（成交）通知书</w:t>
      </w:r>
      <w:r/>
    </w:p>
    <w:p>
      <w:pPr>
        <w:ind w:firstLine="420"/>
        <w:spacing w:after="160" w:line="400" w:lineRule="exact"/>
        <w:rPr>
          <w:rFonts w:hint="eastAsia" w:ascii="宋体" w:hAnsi="宋体"/>
          <w:szCs w:val="21"/>
        </w:rPr>
      </w:pPr>
      <w:r>
        <w:rPr>
          <w:rFonts w:hint="eastAsia" w:ascii="宋体" w:hAnsi="宋体"/>
          <w:szCs w:val="21"/>
        </w:rPr>
        <w:t xml:space="preserve">（5）投标（响应）文件</w:t>
      </w:r>
      <w:r/>
    </w:p>
    <w:p>
      <w:pPr>
        <w:ind w:firstLine="420"/>
        <w:spacing w:after="160" w:line="400" w:lineRule="exact"/>
        <w:rPr>
          <w:rFonts w:hint="eastAsia" w:ascii="宋体" w:hAnsi="宋体"/>
          <w:szCs w:val="21"/>
        </w:rPr>
      </w:pPr>
      <w:r>
        <w:rPr>
          <w:rFonts w:hint="eastAsia" w:ascii="宋体" w:hAnsi="宋体"/>
          <w:szCs w:val="21"/>
        </w:rPr>
        <w:t xml:space="preserve">（6）采购文件</w:t>
      </w:r>
      <w:r/>
    </w:p>
    <w:p>
      <w:pPr>
        <w:ind w:firstLine="420"/>
        <w:spacing w:after="160" w:line="400" w:lineRule="exact"/>
        <w:rPr>
          <w:rFonts w:hint="eastAsia" w:ascii="宋体" w:hAnsi="宋体"/>
          <w:szCs w:val="21"/>
        </w:rPr>
      </w:pPr>
      <w:r>
        <w:rPr>
          <w:rFonts w:hint="eastAsia" w:ascii="宋体" w:hAnsi="宋体"/>
          <w:szCs w:val="21"/>
        </w:rPr>
        <w:t xml:space="preserve">（7）有关技术文件，图纸</w:t>
      </w:r>
      <w:r/>
    </w:p>
    <w:p>
      <w:pPr>
        <w:ind w:firstLine="420"/>
        <w:spacing w:after="160" w:line="400" w:lineRule="exact"/>
        <w:rPr>
          <w:rFonts w:hint="eastAsia" w:ascii="宋体" w:hAnsi="宋体" w:cs="宋体"/>
          <w:szCs w:val="21"/>
        </w:rPr>
      </w:pPr>
      <w:r>
        <w:rPr>
          <w:rFonts w:hint="eastAsia" w:ascii="宋体" w:hAnsi="宋体" w:cs="宋体"/>
          <w:szCs w:val="21"/>
        </w:rPr>
        <w:t xml:space="preserve">（8）国家法律、行政法规和规章制度规定或合同约定的作为合同组成部分的其他文件</w:t>
      </w:r>
      <w:r/>
    </w:p>
    <w:p>
      <w:pPr>
        <w:numPr>
          <w:ilvl w:val="0"/>
          <w:numId w:val="18"/>
        </w:numPr>
        <w:ind w:firstLine="422"/>
        <w:spacing w:after="160" w:line="400" w:lineRule="exact"/>
        <w:rPr>
          <w:rFonts w:hint="eastAsia" w:ascii="宋体" w:hAnsi="宋体"/>
          <w:b/>
          <w:szCs w:val="21"/>
        </w:rPr>
      </w:pPr>
      <w:r>
        <w:rPr>
          <w:rFonts w:hint="eastAsia" w:ascii="宋体" w:hAnsi="宋体"/>
          <w:b/>
          <w:szCs w:val="21"/>
        </w:rPr>
        <w:t xml:space="preserve">合同生效</w:t>
      </w:r>
      <w:r/>
    </w:p>
    <w:p>
      <w:pPr>
        <w:ind w:firstLine="420"/>
        <w:spacing w:after="160" w:line="400" w:lineRule="exact"/>
        <w:rPr>
          <w:rFonts w:hint="eastAsia" w:ascii="宋体" w:hAnsi="宋体"/>
          <w:szCs w:val="21"/>
        </w:rPr>
      </w:pPr>
      <w:r>
        <w:rPr>
          <w:rFonts w:hint="eastAsia" w:ascii="宋体" w:hAnsi="宋体"/>
          <w:szCs w:val="21"/>
        </w:rPr>
        <w:t xml:space="preserve">本合同自生效。</w:t>
      </w:r>
      <w:r/>
    </w:p>
    <w:p>
      <w:pPr>
        <w:numPr>
          <w:ilvl w:val="0"/>
          <w:numId w:val="18"/>
        </w:numPr>
        <w:ind w:firstLine="422"/>
        <w:spacing w:after="160" w:line="400" w:lineRule="exact"/>
        <w:rPr>
          <w:rFonts w:hint="eastAsia" w:ascii="宋体" w:hAnsi="宋体"/>
          <w:b/>
          <w:szCs w:val="21"/>
        </w:rPr>
      </w:pPr>
      <w:r>
        <w:rPr>
          <w:rFonts w:hint="eastAsia" w:ascii="宋体" w:hAnsi="宋体"/>
          <w:b/>
          <w:szCs w:val="21"/>
        </w:rPr>
        <w:t xml:space="preserve">合同份数</w:t>
      </w:r>
      <w:r/>
    </w:p>
    <w:p>
      <w:pPr>
        <w:ind w:firstLine="420"/>
        <w:spacing w:after="160" w:line="400" w:lineRule="exact"/>
        <w:rPr>
          <w:rFonts w:hint="eastAsia" w:ascii="宋体" w:hAnsi="宋体"/>
          <w:szCs w:val="21"/>
        </w:rPr>
      </w:pPr>
      <w:r>
        <w:rPr>
          <w:rFonts w:hint="eastAsia" w:ascii="宋体" w:hAnsi="宋体"/>
          <w:szCs w:val="21"/>
        </w:rPr>
        <w:t xml:space="preserve">本合同一式份，甲方执份，乙方执份，均具有同等法律效力。</w:t>
      </w:r>
      <w:r/>
    </w:p>
    <w:p>
      <w:pPr>
        <w:ind w:firstLine="420"/>
        <w:spacing w:after="160" w:line="400" w:lineRule="exact"/>
        <w:rPr>
          <w:rFonts w:hint="eastAsia" w:ascii="宋体" w:hAnsi="宋体"/>
          <w:szCs w:val="21"/>
        </w:rPr>
      </w:pPr>
      <w:r>
        <w:rPr>
          <w:rFonts w:hint="eastAsia" w:ascii="宋体" w:hAnsi="宋体"/>
          <w:szCs w:val="21"/>
        </w:rPr>
        <w:t xml:space="preserve">合同订立时间：年月日</w:t>
      </w:r>
      <w:r/>
    </w:p>
    <w:p>
      <w:pPr>
        <w:ind w:firstLine="420"/>
        <w:spacing w:after="160" w:line="400" w:lineRule="exact"/>
        <w:rPr>
          <w:rFonts w:hint="eastAsia" w:ascii="宋体" w:hAnsi="宋体"/>
          <w:szCs w:val="21"/>
        </w:rPr>
      </w:pPr>
      <w:r>
        <w:rPr>
          <w:rFonts w:hint="eastAsia" w:ascii="宋体" w:hAnsi="宋体"/>
          <w:szCs w:val="21"/>
        </w:rPr>
        <w:t xml:space="preserve">合同订立地点：</w:t>
      </w:r>
      <w:r/>
    </w:p>
    <w:p>
      <w:pPr>
        <w:ind w:firstLine="420"/>
        <w:spacing w:after="160" w:line="400" w:lineRule="exact"/>
        <w:rPr>
          <w:rFonts w:ascii="Times New Roman" w:hAnsi="Times New Roman"/>
        </w:rPr>
      </w:pPr>
      <w:r>
        <w:rPr>
          <w:rFonts w:hint="eastAsia" w:ascii="宋体" w:hAnsi="宋体"/>
          <w:szCs w:val="21"/>
        </w:rPr>
        <w:t xml:space="preserve">附件：具体标的及其技术要求和商务要求、联合协议、分包意向协议等。</w:t>
      </w:r>
      <w:r/>
    </w:p>
    <w:p>
      <w:pPr>
        <w:spacing w:after="160" w:line="278" w:lineRule="auto"/>
        <w:rPr>
          <w:rFonts w:ascii="Times New Roman" w:hAnsi="Times New Roman"/>
        </w:rPr>
      </w:pPr>
      <w:r>
        <w:rPr>
          <w:rFonts w:hint="eastAsia" w:ascii="Times New Roman" w:hAnsi="Times New Roman"/>
        </w:rPr>
        <w:br w:type="page" w:clear="all"/>
      </w:r>
      <w:r/>
    </w:p>
    <w:p>
      <w:pPr>
        <w:ind w:firstLine="420"/>
        <w:spacing w:after="160" w:line="278" w:lineRule="auto"/>
        <w:rPr>
          <w:rFonts w:ascii="Times New Roman" w:hAnsi="Times New Roman"/>
          <w:szCs w:val="21"/>
        </w:rPr>
      </w:pPr>
      <w:r>
        <w:rPr>
          <w:rFonts w:ascii="Times New Roman" w:hAnsi="Times New Roman"/>
          <w:szCs w:val="21"/>
        </w:rPr>
      </w:r>
      <w:r/>
    </w:p>
    <w:tbl>
      <w:tblPr>
        <w:tblStyle w:val="86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after="160" w:line="300" w:lineRule="exact"/>
              <w:rPr>
                <w:rFonts w:ascii="Times New Roman" w:hAnsi="Times New Roman"/>
              </w:rPr>
            </w:pPr>
            <w:r>
              <w:rPr>
                <w:rFonts w:ascii="Times New Roman" w:hAnsi="Times New Roman"/>
                <w:szCs w:val="21"/>
              </w:rPr>
              <w:t xml:space="preserve">甲方</w:t>
            </w:r>
            <w:r>
              <w:rPr>
                <w:rFonts w:hint="eastAsia" w:ascii="Times New Roman" w:hAnsi="Times New Roman"/>
                <w:szCs w:val="21"/>
              </w:rPr>
              <w:t xml:space="preserve">（采购人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after="160" w:line="300" w:lineRule="exact"/>
              <w:rPr>
                <w:rFonts w:ascii="Times New Roman" w:hAnsi="Times New Roman"/>
              </w:rPr>
            </w:pPr>
            <w:r>
              <w:rPr>
                <w:rFonts w:ascii="Times New Roman" w:hAnsi="Times New Roman"/>
                <w:szCs w:val="21"/>
              </w:rPr>
              <w:t xml:space="preserve">乙方</w:t>
            </w:r>
            <w:r>
              <w:rPr>
                <w:rFonts w:hint="eastAsia" w:ascii="Times New Roman" w:hAnsi="Times New Roman"/>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单位名称</w:t>
            </w:r>
            <w:r>
              <w:rPr>
                <w:rFonts w:hint="eastAsia" w:ascii="Times New Roman" w:hAnsi="Times New Roman"/>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单位名称</w:t>
            </w:r>
            <w:r>
              <w:rPr>
                <w:rFonts w:hint="eastAsia" w:ascii="Times New Roman" w:hAnsi="Times New Roman"/>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法定代表人</w:t>
            </w:r>
            <w:r/>
          </w:p>
          <w:p>
            <w:pPr>
              <w:ind w:firstLine="101"/>
              <w:jc w:val="center"/>
              <w:spacing w:after="160" w:line="300" w:lineRule="exact"/>
              <w:rPr>
                <w:rFonts w:ascii="Times New Roman" w:hAnsi="Times New Roman"/>
                <w:szCs w:val="21"/>
              </w:rPr>
            </w:pPr>
            <w:r>
              <w:rPr>
                <w:rFonts w:hint="eastAsia" w:ascii="Times New Roman" w:hAnsi="Times New Roman"/>
                <w:szCs w:val="21"/>
              </w:rPr>
              <w:t xml:space="preserve">或其</w:t>
            </w:r>
            <w:r>
              <w:rPr>
                <w:rFonts w:ascii="Times New Roman" w:hAnsi="Times New Roman"/>
                <w:szCs w:val="21"/>
              </w:rPr>
              <w:t xml:space="preserve">委托代理人</w:t>
            </w:r>
            <w:r>
              <w:rPr>
                <w:rFonts w:hint="eastAsia" w:ascii="Times New Roman" w:hAnsi="Times New Roman"/>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法定代表人</w:t>
            </w:r>
            <w:r/>
          </w:p>
          <w:p>
            <w:pPr>
              <w:jc w:val="center"/>
              <w:spacing w:after="160" w:line="300" w:lineRule="exact"/>
              <w:rPr>
                <w:rFonts w:ascii="Times New Roman" w:hAnsi="Times New Roman"/>
                <w:szCs w:val="21"/>
              </w:rPr>
            </w:pPr>
            <w:r>
              <w:rPr>
                <w:rFonts w:hint="eastAsia" w:ascii="Times New Roman" w:hAnsi="Times New Roman"/>
                <w:szCs w:val="21"/>
              </w:rPr>
              <w:t xml:space="preserve">或其</w:t>
            </w:r>
            <w:r>
              <w:rPr>
                <w:rFonts w:ascii="Times New Roman" w:hAnsi="Times New Roman"/>
                <w:szCs w:val="21"/>
              </w:rPr>
              <w:t xml:space="preserve">委托代理人</w:t>
            </w:r>
            <w:r>
              <w:rPr>
                <w:rFonts w:hint="eastAsia" w:ascii="Times New Roman" w:hAnsi="Times New Roman"/>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586"/>
        </w:trPr>
        <w:tc>
          <w:tcPr>
            <w:gridSpan w:val="4"/>
            <w:tcBorders>
              <w:top w:val="single" w:color="auto" w:sz="2" w:space="0"/>
            </w:tcBorders>
            <w:tcW w:w="5000" w:type="pct"/>
            <w:vAlign w:val="center"/>
            <w:textDirection w:val="lrTb"/>
            <w:noWrap w:val="false"/>
          </w:tcPr>
          <w:p>
            <w:pPr>
              <w:ind w:firstLine="425"/>
              <w:spacing w:after="160" w:line="360" w:lineRule="auto"/>
              <w:rPr>
                <w:rFonts w:ascii="Times New Roman" w:hAnsi="Times New Roman"/>
                <w:spacing w:val="20"/>
                <w:sz w:val="24"/>
                <w:szCs w:val="21"/>
              </w:rPr>
            </w:pPr>
            <w:r>
              <w:rPr>
                <w:rFonts w:hint="eastAsia" w:ascii="宋体" w:hAnsi="宋体"/>
                <w:sz w:val="24"/>
                <w:szCs w:val="21"/>
              </w:rPr>
              <w:t xml:space="preserve">注：涉及联合体或其他合同主体的信息应按上表格式加列。</w:t>
            </w:r>
            <w:r/>
          </w:p>
        </w:tc>
      </w:tr>
    </w:tbl>
    <w:p>
      <w:pPr>
        <w:numPr>
          <w:ilvl w:val="1"/>
          <w:numId w:val="17"/>
        </w:numPr>
        <w:jc w:val="center"/>
        <w:spacing w:before="156" w:after="156" w:line="360" w:lineRule="auto"/>
        <w:rPr>
          <w:rFonts w:hint="eastAsia" w:ascii="黑体" w:hAnsi="黑体" w:eastAsia="黑体"/>
          <w:b/>
          <w:bCs/>
          <w:sz w:val="28"/>
          <w:szCs w:val="28"/>
        </w:rPr>
        <w:outlineLvl w:val="1"/>
      </w:pPr>
      <w:r>
        <w:rPr>
          <w:rFonts w:ascii="宋体" w:hAnsi="宋体"/>
          <w:b/>
          <w:bCs/>
          <w:szCs w:val="21"/>
          <w:u w:val="single"/>
        </w:rPr>
        <w:br w:type="page" w:clear="all"/>
      </w:r>
      <w:bookmarkStart w:id="23" w:name="_Toc27624"/>
      <w:r>
        <w:rPr>
          <w:rFonts w:hint="eastAsia" w:ascii="黑体" w:hAnsi="黑体" w:eastAsia="黑体"/>
          <w:sz w:val="28"/>
          <w:szCs w:val="28"/>
        </w:rPr>
        <w:t xml:space="preserve">第二节 政府采购合同通用条款</w:t>
      </w:r>
      <w:bookmarkEnd w:id="23"/>
      <w:r/>
      <w:r/>
    </w:p>
    <w:p>
      <w:pPr>
        <w:spacing w:after="160"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spacing w:after="160" w:line="400" w:lineRule="exact"/>
        <w:rPr>
          <w:rFonts w:hint="eastAsia" w:ascii="宋体" w:hAnsi="宋体"/>
          <w:szCs w:val="21"/>
        </w:rPr>
      </w:pPr>
      <w:r>
        <w:rPr>
          <w:rFonts w:hint="eastAsia" w:ascii="宋体" w:hAnsi="宋体"/>
          <w:szCs w:val="21"/>
        </w:rPr>
        <w:t xml:space="preserve">1.1合同当事人</w:t>
      </w:r>
      <w:r/>
    </w:p>
    <w:p>
      <w:pPr>
        <w:ind w:firstLine="420"/>
        <w:spacing w:after="160"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spacing w:after="160"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spacing w:after="160"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spacing w:after="160"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rPr>
        <w:t xml:space="preserve">其他</w:t>
      </w:r>
      <w:r>
        <w:rPr>
          <w:rFonts w:hint="eastAsia" w:ascii="宋体" w:hAnsi="宋体"/>
          <w:szCs w:val="21"/>
        </w:rPr>
        <w:t xml:space="preserve">技术资料和材料等。</w:t>
      </w:r>
      <w:r/>
    </w:p>
    <w:p>
      <w:pPr>
        <w:ind w:firstLine="420"/>
        <w:spacing w:after="160"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rPr>
        <w:t xml:space="preserve">其他</w:t>
      </w:r>
      <w:r>
        <w:rPr>
          <w:rFonts w:hint="eastAsia" w:ascii="宋体" w:hAnsi="宋体"/>
          <w:szCs w:val="21"/>
        </w:rPr>
        <w:t xml:space="preserve">义务。</w:t>
      </w:r>
      <w:r/>
    </w:p>
    <w:p>
      <w:pPr>
        <w:ind w:firstLine="420"/>
        <w:spacing w:after="160"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21"/>
        </w:numPr>
        <w:spacing w:after="160" w:line="400" w:lineRule="exact"/>
        <w:rPr>
          <w:rFonts w:hint="eastAsia" w:ascii="宋体" w:hAnsi="宋体"/>
          <w:b/>
          <w:bCs/>
          <w:sz w:val="24"/>
        </w:rPr>
      </w:pPr>
      <w:r>
        <w:rPr>
          <w:rFonts w:hint="eastAsia" w:ascii="宋体" w:hAnsi="宋体"/>
          <w:b/>
          <w:sz w:val="24"/>
        </w:rPr>
        <w:t xml:space="preserve">合同标的及金额</w:t>
      </w:r>
      <w:r/>
    </w:p>
    <w:p>
      <w:pPr>
        <w:ind w:firstLine="420"/>
        <w:spacing w:after="160"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rPr>
        <w:t xml:space="preserve">其他</w:t>
      </w:r>
      <w:r>
        <w:rPr>
          <w:rFonts w:hint="eastAsia" w:ascii="宋体" w:hAnsi="宋体"/>
          <w:szCs w:val="21"/>
        </w:rPr>
        <w:t xml:space="preserve">任何费用。</w:t>
      </w:r>
      <w:r/>
    </w:p>
    <w:p>
      <w:pPr>
        <w:spacing w:after="160" w:line="400" w:lineRule="exact"/>
        <w:rPr>
          <w:rFonts w:hint="eastAsia" w:ascii="宋体" w:hAnsi="宋体"/>
          <w:b/>
          <w:sz w:val="24"/>
        </w:rPr>
      </w:pPr>
      <w:r>
        <w:rPr>
          <w:rFonts w:hint="eastAsia" w:ascii="宋体" w:hAnsi="宋体"/>
          <w:b/>
          <w:sz w:val="24"/>
        </w:rPr>
        <w:t xml:space="preserve">3. 履行合同的时间、地点和方式</w:t>
      </w:r>
      <w:r/>
    </w:p>
    <w:p>
      <w:pPr>
        <w:ind w:firstLine="420"/>
        <w:spacing w:after="160"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spacing w:after="160" w:line="400" w:lineRule="exact"/>
        <w:rPr>
          <w:rFonts w:hint="eastAsia" w:ascii="宋体" w:hAnsi="宋体"/>
          <w:b/>
          <w:bCs/>
          <w:sz w:val="24"/>
        </w:rPr>
      </w:pPr>
      <w:r>
        <w:rPr>
          <w:rFonts w:hint="eastAsia" w:ascii="宋体" w:hAnsi="宋体"/>
          <w:b/>
          <w:bCs/>
          <w:sz w:val="24"/>
        </w:rPr>
        <w:t xml:space="preserve">4. 甲方的权利和义务</w:t>
      </w:r>
      <w:r/>
    </w:p>
    <w:p>
      <w:pPr>
        <w:ind w:firstLine="420"/>
        <w:spacing w:after="160" w:line="400" w:lineRule="exact"/>
        <w:rPr>
          <w:rFonts w:hint="eastAsia"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spacing w:after="160" w:line="400" w:lineRule="exact"/>
        <w:rPr>
          <w:rFonts w:hint="eastAsia"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spacing w:after="160" w:line="400" w:lineRule="exact"/>
        <w:rPr>
          <w:rFonts w:hint="eastAsia" w:ascii="宋体" w:hAnsi="宋体"/>
          <w:szCs w:val="21"/>
        </w:rPr>
      </w:pPr>
      <w:r>
        <w:rPr>
          <w:rFonts w:hint="eastAsia" w:ascii="宋体" w:hAnsi="宋体"/>
          <w:szCs w:val="21"/>
        </w:rPr>
        <w:t xml:space="preserve">4.</w:t>
      </w:r>
      <w:r>
        <w:rPr>
          <w:rFonts w:ascii="宋体" w:hAnsi="宋体"/>
          <w:szCs w:val="21"/>
        </w:rPr>
        <w:t xml:space="preserve">3甲方</w:t>
      </w:r>
      <w:r>
        <w:rPr>
          <w:rFonts w:hint="eastAsia" w:ascii="宋体" w:hAnsi="宋体"/>
          <w:szCs w:val="21"/>
        </w:rPr>
        <w:t xml:space="preserve">有权要求乙方对缺陷部分予以修复，并按合同约定享有货物保修及其他合同约定的权利。</w:t>
      </w:r>
      <w:r/>
    </w:p>
    <w:p>
      <w:pPr>
        <w:ind w:firstLine="420"/>
        <w:spacing w:after="160" w:line="400" w:lineRule="exact"/>
        <w:rPr>
          <w:rFonts w:ascii="Times New Roman" w:hAnsi="Times New Roman"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spacing w:after="160" w:line="400" w:lineRule="exact"/>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spacing w:after="160" w:line="400" w:lineRule="exact"/>
        <w:rPr>
          <w:rFonts w:hint="eastAsia" w:ascii="宋体" w:hAnsi="宋体"/>
          <w:szCs w:val="21"/>
        </w:rPr>
      </w:pPr>
      <w:r>
        <w:rPr>
          <w:rFonts w:hint="eastAsia" w:ascii="宋体" w:hAnsi="宋体"/>
          <w:szCs w:val="21"/>
        </w:rPr>
        <w:t xml:space="preserve">4.6国家法律法规规定及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spacing w:after="160" w:line="400" w:lineRule="exact"/>
        <w:rPr>
          <w:rFonts w:hint="eastAsia" w:ascii="宋体" w:hAnsi="宋体"/>
          <w:b/>
          <w:bCs/>
          <w:sz w:val="24"/>
        </w:rPr>
      </w:pPr>
      <w:r>
        <w:rPr>
          <w:rFonts w:hint="eastAsia" w:ascii="宋体" w:hAnsi="宋体"/>
          <w:b/>
          <w:bCs/>
          <w:sz w:val="24"/>
        </w:rPr>
        <w:t xml:space="preserve">5. 乙方的权利和义务</w:t>
      </w:r>
      <w:r/>
    </w:p>
    <w:p>
      <w:pPr>
        <w:ind w:firstLine="420"/>
        <w:spacing w:after="160" w:line="400" w:lineRule="exact"/>
        <w:rPr>
          <w:rFonts w:hint="eastAsia"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spacing w:after="160"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352"/>
        <w:spacing w:line="400" w:lineRule="exact"/>
        <w:rPr>
          <w:rFonts w:hint="eastAsia" w:ascii="宋体" w:hAnsi="宋体" w:cs="宋体"/>
          <w:sz w:val="20"/>
          <w:szCs w:val="21"/>
        </w:rPr>
      </w:pPr>
      <w:r>
        <w:rPr>
          <w:rFonts w:hint="eastAsia" w:ascii="宋体" w:hAnsi="宋体"/>
          <w:sz w:val="20"/>
          <w:szCs w:val="21"/>
        </w:rPr>
        <w:t xml:space="preserve">5.</w:t>
      </w:r>
      <w:r>
        <w:rPr>
          <w:rFonts w:ascii="宋体" w:hAnsi="宋体"/>
          <w:sz w:val="20"/>
          <w:szCs w:val="21"/>
        </w:rPr>
        <w:t xml:space="preserve">3</w:t>
      </w:r>
      <w:r>
        <w:rPr>
          <w:rFonts w:hint="eastAsia" w:ascii="宋体" w:hAnsi="宋体"/>
          <w:sz w:val="20"/>
          <w:szCs w:val="21"/>
        </w:rPr>
        <w:t xml:space="preserve">乙方有权</w:t>
      </w:r>
      <w:r>
        <w:rPr>
          <w:rFonts w:hint="eastAsia" w:ascii="宋体" w:hAnsi="宋体" w:cs="宋体"/>
          <w:sz w:val="20"/>
          <w:szCs w:val="21"/>
        </w:rPr>
        <w:t xml:space="preserve">根据合同约定向甲方收取合同价款。</w:t>
      </w:r>
      <w:r/>
    </w:p>
    <w:p>
      <w:pPr>
        <w:ind w:firstLine="352"/>
        <w:spacing w:line="400" w:lineRule="exact"/>
        <w:rPr>
          <w:rFonts w:hint="eastAsia" w:ascii="宋体" w:hAnsi="宋体" w:cs="宋体"/>
          <w:sz w:val="20"/>
          <w:szCs w:val="21"/>
        </w:rPr>
      </w:pPr>
      <w:r>
        <w:rPr>
          <w:rFonts w:hint="eastAsia" w:ascii="宋体" w:hAnsi="宋体"/>
          <w:sz w:val="20"/>
          <w:szCs w:val="21"/>
        </w:rPr>
        <w:t xml:space="preserve">5.</w:t>
      </w:r>
      <w:r>
        <w:rPr>
          <w:rFonts w:ascii="宋体" w:hAnsi="宋体"/>
          <w:sz w:val="20"/>
          <w:szCs w:val="21"/>
        </w:rPr>
        <w:t xml:space="preserve">4</w:t>
      </w:r>
      <w:r>
        <w:rPr>
          <w:rFonts w:hint="eastAsia" w:ascii="宋体" w:hAnsi="宋体" w:cs="宋体"/>
          <w:sz w:val="20"/>
          <w:szCs w:val="21"/>
        </w:rPr>
        <w:t xml:space="preserve">国家法律法规规定</w:t>
      </w:r>
      <w:r>
        <w:rPr>
          <w:rFonts w:hint="eastAsia" w:ascii="宋体" w:hAnsi="宋体"/>
          <w:sz w:val="20"/>
          <w:szCs w:val="21"/>
        </w:rPr>
        <w:t xml:space="preserve">及</w:t>
      </w:r>
      <w:r>
        <w:rPr>
          <w:rFonts w:hint="eastAsia" w:ascii="宋体" w:hAnsi="宋体" w:cs="宋体"/>
          <w:b/>
          <w:bCs/>
          <w:sz w:val="20"/>
          <w:szCs w:val="21"/>
        </w:rPr>
        <w:t xml:space="preserve">【政府采购合同专用条款】</w:t>
      </w:r>
      <w:r>
        <w:rPr>
          <w:rFonts w:hint="eastAsia" w:ascii="宋体" w:hAnsi="宋体" w:cs="宋体"/>
          <w:sz w:val="20"/>
          <w:szCs w:val="21"/>
        </w:rPr>
        <w:t xml:space="preserve">约定应由乙方承担的其他义务和责任。</w:t>
      </w:r>
      <w:r/>
    </w:p>
    <w:p>
      <w:pPr>
        <w:numPr>
          <w:ilvl w:val="0"/>
          <w:numId w:val="22"/>
        </w:numPr>
        <w:spacing w:after="160" w:line="400" w:lineRule="exact"/>
        <w:rPr>
          <w:rFonts w:hint="eastAsia" w:ascii="宋体" w:hAnsi="宋体"/>
          <w:b/>
          <w:bCs/>
          <w:sz w:val="24"/>
        </w:rPr>
      </w:pPr>
      <w:r>
        <w:rPr>
          <w:rFonts w:hint="eastAsia" w:ascii="宋体" w:hAnsi="宋体"/>
          <w:b/>
          <w:bCs/>
          <w:sz w:val="24"/>
        </w:rPr>
        <w:t xml:space="preserve">合同履行</w:t>
      </w:r>
      <w:r/>
    </w:p>
    <w:p>
      <w:pPr>
        <w:ind w:firstLine="420"/>
        <w:spacing w:after="160"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spacing w:after="160" w:line="400" w:lineRule="exact"/>
        <w:rPr>
          <w:rFonts w:ascii="Times New Roman" w:hAnsi="Times New Roman"/>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after="160"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spacing w:after="160"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spacing w:after="160"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spacing w:after="160"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spacing w:after="160"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160"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ind w:firstLine="420"/>
        <w:spacing w:after="160" w:line="400" w:lineRule="exact"/>
        <w:rPr>
          <w:rFonts w:hint="eastAsia" w:ascii="华文楷体" w:hAnsi="华文楷体" w:eastAsia="华文楷体" w:cs="华文楷体"/>
          <w:szCs w:val="21"/>
        </w:rPr>
      </w:pPr>
      <w:r>
        <w:rPr>
          <w:rFonts w:hint="eastAsia" w:ascii="宋体" w:hAnsi="宋体"/>
          <w:szCs w:val="21"/>
        </w:rPr>
        <w:t xml:space="preserve">7.6 如因包装、运输问题导致货物损毁、丢失或者品质下降，甲方有权要求降价、换货、拒收部分或整批货物，由此产生的费用和损失，均由乙方承担。</w:t>
      </w:r>
      <w:r/>
    </w:p>
    <w:p>
      <w:pPr>
        <w:spacing w:after="160" w:line="400" w:lineRule="exact"/>
        <w:rPr>
          <w:rFonts w:hint="eastAsia" w:ascii="宋体" w:hAnsi="宋体"/>
          <w:b/>
          <w:sz w:val="24"/>
        </w:rPr>
      </w:pPr>
      <w:r>
        <w:rPr>
          <w:rFonts w:hint="eastAsia" w:ascii="宋体" w:hAnsi="宋体"/>
          <w:b/>
          <w:sz w:val="24"/>
        </w:rPr>
        <w:t xml:space="preserve">8. 质量标准和保证</w:t>
      </w:r>
      <w:r/>
    </w:p>
    <w:p>
      <w:pPr>
        <w:ind w:firstLine="420"/>
        <w:spacing w:after="160" w:line="400" w:lineRule="exact"/>
        <w:rPr>
          <w:rFonts w:hint="eastAsia" w:ascii="宋体" w:hAnsi="宋体"/>
          <w:szCs w:val="21"/>
        </w:rPr>
      </w:pPr>
      <w:r>
        <w:rPr>
          <w:rFonts w:hint="eastAsia" w:ascii="宋体" w:hAnsi="宋体"/>
          <w:szCs w:val="21"/>
        </w:rPr>
        <w:t xml:space="preserve">8.1 质量标准</w:t>
      </w:r>
      <w:r/>
    </w:p>
    <w:p>
      <w:pPr>
        <w:ind w:firstLine="420"/>
        <w:spacing w:after="160" w:line="400" w:lineRule="exact"/>
        <w:rPr>
          <w:rFonts w:hint="eastAsia" w:ascii="宋体" w:hAnsi="宋体"/>
          <w:szCs w:val="21"/>
        </w:rPr>
      </w:pPr>
      <w:r>
        <w:rPr>
          <w:rFonts w:hint="eastAsia" w:ascii="宋体" w:hAnsi="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after="160" w:line="400" w:lineRule="exact"/>
        <w:rPr>
          <w:rFonts w:hint="eastAsia" w:ascii="宋体" w:hAnsi="宋体"/>
          <w:szCs w:val="21"/>
        </w:rPr>
      </w:pPr>
      <w:r>
        <w:rPr>
          <w:rFonts w:hint="eastAsia" w:ascii="宋体" w:hAnsi="宋体"/>
          <w:szCs w:val="21"/>
        </w:rPr>
        <w:t xml:space="preserve">（2）采用中华人民共和国法定计量单位。</w:t>
      </w:r>
      <w:r/>
    </w:p>
    <w:p>
      <w:pPr>
        <w:ind w:firstLine="420"/>
        <w:spacing w:after="160"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spacing w:after="160"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after="160" w:line="400" w:lineRule="exact"/>
        <w:rPr>
          <w:rFonts w:hint="eastAsia" w:ascii="宋体" w:hAnsi="宋体"/>
          <w:szCs w:val="21"/>
        </w:rPr>
      </w:pPr>
      <w:r>
        <w:rPr>
          <w:rFonts w:hint="eastAsia" w:ascii="宋体" w:hAnsi="宋体"/>
          <w:szCs w:val="21"/>
        </w:rPr>
        <w:t xml:space="preserve">8.2 保证</w:t>
      </w:r>
      <w:r/>
    </w:p>
    <w:p>
      <w:pPr>
        <w:ind w:firstLine="420"/>
        <w:spacing w:after="160"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spacing w:after="160"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spacing w:after="160"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spacing w:after="160"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after="160" w:line="400" w:lineRule="exact"/>
        <w:rPr>
          <w:rFonts w:ascii="Times New Roman" w:hAnsi="Times New Roman"/>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spacing w:after="160" w:line="400" w:lineRule="exact"/>
        <w:rPr>
          <w:rFonts w:hint="eastAsia" w:ascii="宋体" w:hAnsi="宋体"/>
          <w:b/>
          <w:bCs/>
          <w:sz w:val="24"/>
        </w:rPr>
      </w:pPr>
      <w:r>
        <w:rPr>
          <w:rFonts w:hint="eastAsia" w:ascii="宋体" w:hAnsi="宋体"/>
          <w:b/>
          <w:bCs/>
          <w:sz w:val="24"/>
        </w:rPr>
        <w:t xml:space="preserve">9.权利瑕疵担保</w:t>
      </w:r>
      <w:r/>
    </w:p>
    <w:p>
      <w:pPr>
        <w:ind w:firstLine="420"/>
        <w:spacing w:after="160"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spacing w:after="160"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spacing w:after="160"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spacing w:after="160" w:line="400" w:lineRule="exact"/>
        <w:rPr>
          <w:rFonts w:hint="eastAsia" w:ascii="宋体" w:hAnsi="宋体"/>
          <w:b/>
          <w:bCs/>
          <w:sz w:val="24"/>
        </w:rPr>
      </w:pPr>
      <w:r>
        <w:rPr>
          <w:rFonts w:hint="eastAsia" w:ascii="宋体" w:hAnsi="宋体"/>
          <w:b/>
          <w:bCs/>
          <w:sz w:val="24"/>
        </w:rPr>
        <w:t xml:space="preserve">10. 知识产权保护</w:t>
      </w:r>
      <w:r/>
    </w:p>
    <w:p>
      <w:pPr>
        <w:ind w:firstLine="420"/>
        <w:spacing w:after="160"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24"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24"/>
      <w:r>
        <w:rPr>
          <w:rFonts w:hint="eastAsia" w:ascii="宋体" w:hAnsi="宋体"/>
          <w:szCs w:val="21"/>
        </w:rPr>
        <w:t xml:space="preserve">。</w:t>
      </w:r>
      <w:r/>
    </w:p>
    <w:p>
      <w:pPr>
        <w:spacing w:after="160" w:line="400" w:lineRule="exact"/>
        <w:rPr>
          <w:rFonts w:hint="eastAsia" w:ascii="宋体" w:hAnsi="宋体"/>
          <w:b/>
          <w:bCs/>
          <w:sz w:val="24"/>
        </w:rPr>
      </w:pPr>
      <w:r>
        <w:rPr>
          <w:rFonts w:hint="eastAsia" w:ascii="宋体" w:hAnsi="宋体"/>
          <w:b/>
          <w:bCs/>
          <w:sz w:val="24"/>
        </w:rPr>
        <w:t xml:space="preserve">11. 保密义务</w:t>
      </w:r>
      <w:r/>
    </w:p>
    <w:p>
      <w:pPr>
        <w:ind w:firstLine="420"/>
        <w:spacing w:after="160"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after="160" w:line="400" w:lineRule="exact"/>
        <w:rPr>
          <w:rFonts w:hint="eastAsia" w:ascii="宋体" w:hAnsi="宋体"/>
          <w:b/>
          <w:bCs/>
          <w:sz w:val="24"/>
        </w:rPr>
      </w:pPr>
      <w:r>
        <w:rPr>
          <w:rFonts w:hint="eastAsia" w:ascii="宋体" w:hAnsi="宋体"/>
          <w:b/>
          <w:bCs/>
          <w:sz w:val="24"/>
        </w:rPr>
        <w:t xml:space="preserve">12. 合同价款支付</w:t>
      </w:r>
      <w:r/>
    </w:p>
    <w:p>
      <w:pPr>
        <w:ind w:firstLine="420"/>
        <w:spacing w:after="160" w:line="400" w:lineRule="exact"/>
        <w:rPr>
          <w:rFonts w:hint="eastAsia" w:ascii="宋体" w:hAnsi="宋体" w:cs="宋体"/>
          <w:szCs w:val="15"/>
        </w:rPr>
      </w:pPr>
      <w:r>
        <w:rPr>
          <w:rFonts w:hint="eastAsia" w:ascii="宋体" w:hAnsi="宋体" w:cs="宋体"/>
          <w:szCs w:val="15"/>
        </w:rPr>
        <w:t xml:space="preserve">12.1 合同价款支付按照国库集中支付制度及财政管理相关规定执行。</w:t>
      </w:r>
      <w:r/>
    </w:p>
    <w:p>
      <w:pPr>
        <w:ind w:firstLine="420"/>
        <w:spacing w:after="160" w:line="400" w:lineRule="exact"/>
        <w:rPr>
          <w:rFonts w:hint="eastAsia" w:ascii="宋体" w:hAnsi="宋体" w:cs="宋体"/>
          <w:szCs w:val="15"/>
        </w:rPr>
      </w:pPr>
      <w:r>
        <w:rPr>
          <w:rFonts w:hint="eastAsia" w:ascii="宋体" w:hAnsi="宋体" w:cs="宋体"/>
          <w:szCs w:val="15"/>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line="400" w:lineRule="exact"/>
        <w:rPr>
          <w:rFonts w:hint="eastAsia" w:ascii="宋体" w:hAnsi="宋体"/>
          <w:b/>
          <w:bCs/>
          <w:sz w:val="24"/>
        </w:rPr>
      </w:pPr>
      <w:r>
        <w:rPr>
          <w:rFonts w:hint="eastAsia" w:ascii="宋体" w:hAnsi="宋体"/>
          <w:b/>
          <w:bCs/>
          <w:sz w:val="24"/>
        </w:rPr>
        <w:t xml:space="preserve">13. 履约保证金（本项目无需缴纳）</w:t>
      </w:r>
      <w:r/>
    </w:p>
    <w:p>
      <w:pPr>
        <w:ind w:firstLine="420"/>
        <w:spacing w:after="160"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spacing w:after="160"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160" w:line="400" w:lineRule="exact"/>
        <w:rPr>
          <w:rFonts w:ascii="Times New Roman" w:hAnsi="Times New Roman"/>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spacing w:after="160" w:line="400" w:lineRule="exact"/>
        <w:rPr>
          <w:rFonts w:hint="eastAsia" w:ascii="宋体" w:hAnsi="宋体"/>
          <w:b/>
          <w:sz w:val="24"/>
        </w:rPr>
      </w:pPr>
      <w:r>
        <w:rPr>
          <w:rFonts w:hint="eastAsia" w:ascii="宋体" w:hAnsi="宋体"/>
          <w:b/>
          <w:bCs/>
          <w:sz w:val="24"/>
        </w:rPr>
        <w:t xml:space="preserve">14. </w:t>
      </w:r>
      <w:r>
        <w:rPr>
          <w:rFonts w:hint="eastAsia" w:ascii="Times New Roman" w:hAnsi="Times New Roman"/>
          <w:b/>
          <w:sz w:val="24"/>
        </w:rPr>
        <w:t xml:space="preserve">售后</w:t>
      </w:r>
      <w:r>
        <w:rPr>
          <w:rFonts w:hint="eastAsia" w:ascii="宋体" w:hAnsi="宋体"/>
          <w:b/>
          <w:sz w:val="24"/>
        </w:rPr>
        <w:t xml:space="preserve">服务</w:t>
      </w:r>
      <w:r/>
    </w:p>
    <w:p>
      <w:pPr>
        <w:ind w:firstLine="420"/>
        <w:spacing w:after="160"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spacing w:after="160"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spacing w:after="160"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spacing w:after="160"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spacing w:after="160"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spacing w:after="160" w:line="400" w:lineRule="exact"/>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spacing w:after="160"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spacing w:after="160"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spacing w:after="160" w:line="400" w:lineRule="exact"/>
        <w:rPr>
          <w:rFonts w:hint="eastAsia" w:ascii="宋体" w:hAnsi="宋体"/>
          <w:b/>
          <w:bCs/>
          <w:sz w:val="24"/>
        </w:rPr>
      </w:pPr>
      <w:r>
        <w:rPr>
          <w:rFonts w:hint="eastAsia" w:ascii="宋体" w:hAnsi="宋体"/>
          <w:b/>
          <w:bCs/>
          <w:sz w:val="24"/>
        </w:rPr>
        <w:t xml:space="preserve">15. 违约责任</w:t>
      </w:r>
      <w:r/>
    </w:p>
    <w:p>
      <w:pPr>
        <w:ind w:firstLine="420"/>
        <w:spacing w:after="160" w:line="400" w:lineRule="exact"/>
        <w:rPr>
          <w:rFonts w:hint="eastAsia" w:ascii="宋体" w:hAnsi="宋体"/>
          <w:bCs/>
          <w:szCs w:val="21"/>
        </w:rPr>
      </w:pPr>
      <w:r>
        <w:rPr>
          <w:rFonts w:hint="eastAsia" w:ascii="宋体" w:hAnsi="宋体"/>
          <w:bCs/>
          <w:szCs w:val="21"/>
        </w:rPr>
        <w:t xml:space="preserve">15.1质量瑕疵的违约责任</w:t>
      </w:r>
      <w:r/>
    </w:p>
    <w:p>
      <w:pPr>
        <w:ind w:firstLine="420"/>
        <w:spacing w:after="160"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spacing w:after="160" w:line="400" w:lineRule="exact"/>
        <w:rPr>
          <w:rFonts w:hint="eastAsia" w:ascii="宋体" w:hAnsi="宋体"/>
          <w:bCs/>
          <w:szCs w:val="21"/>
        </w:rPr>
      </w:pPr>
      <w:r>
        <w:rPr>
          <w:rFonts w:hint="eastAsia" w:ascii="宋体" w:hAnsi="宋体"/>
          <w:bCs/>
          <w:szCs w:val="21"/>
        </w:rPr>
        <w:t xml:space="preserve">15.2 迟延交货的违约责任</w:t>
      </w:r>
      <w:r/>
    </w:p>
    <w:p>
      <w:pPr>
        <w:ind w:firstLine="420"/>
        <w:spacing w:after="160"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160"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spacing w:after="160" w:line="400" w:lineRule="exact"/>
        <w:rPr>
          <w:rFonts w:hint="eastAsia" w:ascii="宋体" w:hAnsi="宋体"/>
          <w:szCs w:val="21"/>
        </w:rPr>
      </w:pPr>
      <w:r>
        <w:rPr>
          <w:rFonts w:hint="eastAsia" w:ascii="宋体" w:hAnsi="宋体"/>
          <w:szCs w:val="21"/>
        </w:rPr>
        <w:t xml:space="preserve">15.3 迟延支付的违约责任</w:t>
      </w:r>
      <w:r/>
    </w:p>
    <w:p>
      <w:pPr>
        <w:ind w:firstLine="420"/>
        <w:spacing w:after="160"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spacing w:after="160"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23"/>
        </w:numPr>
        <w:spacing w:after="160" w:line="400" w:lineRule="exact"/>
        <w:rPr>
          <w:rFonts w:hint="eastAsia" w:ascii="宋体" w:hAnsi="宋体"/>
          <w:b/>
          <w:sz w:val="24"/>
        </w:rPr>
      </w:pPr>
      <w:r>
        <w:rPr>
          <w:rFonts w:hint="eastAsia" w:ascii="宋体" w:hAnsi="宋体"/>
          <w:b/>
          <w:sz w:val="24"/>
        </w:rPr>
        <w:t xml:space="preserve">合同变更、中止与终止</w:t>
      </w:r>
      <w:r/>
    </w:p>
    <w:p>
      <w:pPr>
        <w:spacing w:after="160" w:line="400" w:lineRule="exact"/>
        <w:rPr>
          <w:rFonts w:hint="eastAsia" w:ascii="宋体" w:hAnsi="宋体"/>
          <w:szCs w:val="21"/>
        </w:rPr>
      </w:pPr>
      <w:r>
        <w:rPr>
          <w:rFonts w:hint="eastAsia" w:ascii="宋体" w:hAnsi="宋体"/>
          <w:szCs w:val="21"/>
        </w:rPr>
        <w:t xml:space="preserve">    16.1合同的变更</w:t>
      </w:r>
      <w:r/>
    </w:p>
    <w:p>
      <w:pPr>
        <w:ind w:firstLine="420"/>
        <w:spacing w:after="160"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after="160" w:line="400" w:lineRule="exact"/>
        <w:rPr>
          <w:rFonts w:hint="eastAsia" w:ascii="宋体" w:hAnsi="宋体"/>
          <w:szCs w:val="21"/>
        </w:rPr>
      </w:pPr>
      <w:r>
        <w:rPr>
          <w:rFonts w:hint="eastAsia" w:ascii="宋体" w:hAnsi="宋体"/>
          <w:szCs w:val="21"/>
        </w:rPr>
        <w:t xml:space="preserve">16.2合同的中止</w:t>
      </w:r>
      <w:r/>
    </w:p>
    <w:p>
      <w:pPr>
        <w:ind w:firstLine="420"/>
        <w:spacing w:after="160"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spacing w:after="160"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after="160" w:line="400" w:lineRule="exact"/>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after="160" w:line="400" w:lineRule="exact"/>
        <w:rPr>
          <w:rFonts w:ascii="Times New Roman" w:hAnsi="Times New Roman"/>
        </w:rPr>
      </w:pPr>
      <w:r>
        <w:rPr>
          <w:rFonts w:hint="eastAsia" w:ascii="宋体" w:hAnsi="宋体"/>
          <w:szCs w:val="21"/>
        </w:rPr>
        <w:t xml:space="preserve">（4）甲方不得以行政区划调整、政府换届、机构或者职能调整以及相关责任人更替为由中止合同。</w:t>
      </w:r>
      <w:r/>
    </w:p>
    <w:p>
      <w:pPr>
        <w:ind w:firstLine="420"/>
        <w:spacing w:after="160" w:line="400" w:lineRule="exact"/>
        <w:rPr>
          <w:rFonts w:hint="eastAsia" w:ascii="宋体" w:hAnsi="宋体"/>
          <w:szCs w:val="21"/>
        </w:rPr>
      </w:pPr>
      <w:r>
        <w:rPr>
          <w:rFonts w:hint="eastAsia" w:ascii="宋体" w:hAnsi="宋体"/>
          <w:szCs w:val="21"/>
        </w:rPr>
        <w:t xml:space="preserve">16.3合同的终止</w:t>
      </w:r>
      <w:r/>
    </w:p>
    <w:p>
      <w:pPr>
        <w:ind w:firstLine="420"/>
        <w:spacing w:after="160"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after="160"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spacing w:after="160" w:line="400" w:lineRule="exact"/>
        <w:rPr>
          <w:rFonts w:hint="eastAsia" w:ascii="宋体" w:hAnsi="宋体" w:eastAsia="华文楷体" w:cs="华文楷体"/>
          <w:szCs w:val="21"/>
        </w:rPr>
      </w:pPr>
      <w:r>
        <w:rPr>
          <w:rFonts w:hint="eastAsia" w:ascii="宋体" w:hAnsi="宋体" w:eastAsia="华文楷体" w:cs="华文楷体"/>
          <w:szCs w:val="21"/>
        </w:rPr>
        <w:t xml:space="preserve">16.4 </w:t>
      </w:r>
      <w:r>
        <w:rPr>
          <w:rFonts w:hint="eastAsia" w:ascii="宋体" w:hAnsi="宋体"/>
          <w:szCs w:val="21"/>
        </w:rPr>
        <w:t xml:space="preserve">涉及国家利益、社会公共利益的情形</w:t>
      </w:r>
      <w:r/>
    </w:p>
    <w:p>
      <w:pPr>
        <w:ind w:firstLine="420"/>
        <w:spacing w:after="160" w:line="400" w:lineRule="exact"/>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spacing w:after="160" w:line="400" w:lineRule="exact"/>
        <w:rPr>
          <w:rFonts w:hint="eastAsia" w:ascii="宋体" w:hAnsi="宋体"/>
          <w:b/>
          <w:bCs/>
          <w:sz w:val="24"/>
        </w:rPr>
      </w:pPr>
      <w:r>
        <w:rPr>
          <w:rFonts w:hint="eastAsia" w:ascii="宋体" w:hAnsi="宋体"/>
          <w:b/>
          <w:bCs/>
          <w:sz w:val="24"/>
        </w:rPr>
        <w:t xml:space="preserve">17. 合同分包</w:t>
      </w:r>
      <w:r/>
    </w:p>
    <w:p>
      <w:pPr>
        <w:ind w:firstLine="420"/>
        <w:spacing w:after="160"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spacing w:after="160"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spacing w:after="160" w:line="400" w:lineRule="exact"/>
        <w:rPr>
          <w:rFonts w:hint="eastAsia" w:ascii="宋体" w:hAnsi="宋体"/>
          <w:b/>
          <w:bCs/>
          <w:sz w:val="24"/>
        </w:rPr>
      </w:pPr>
      <w:r>
        <w:rPr>
          <w:rFonts w:hint="eastAsia" w:ascii="宋体" w:hAnsi="宋体"/>
          <w:b/>
          <w:bCs/>
          <w:sz w:val="24"/>
        </w:rPr>
        <w:t xml:space="preserve">18. 不可抗力</w:t>
      </w:r>
      <w:r/>
    </w:p>
    <w:p>
      <w:pPr>
        <w:ind w:firstLine="420"/>
        <w:spacing w:after="160"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spacing w:after="160"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spacing w:after="160"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160" w:line="400" w:lineRule="exact"/>
        <w:rPr>
          <w:rFonts w:hint="eastAsia" w:ascii="宋体" w:hAnsi="宋体"/>
          <w:b/>
          <w:bCs/>
          <w:sz w:val="24"/>
        </w:rPr>
      </w:pPr>
      <w:r>
        <w:rPr>
          <w:rFonts w:hint="eastAsia" w:ascii="宋体" w:hAnsi="宋体"/>
          <w:b/>
          <w:bCs/>
          <w:sz w:val="24"/>
        </w:rPr>
        <w:t xml:space="preserve">19. 解决争议的方法</w:t>
      </w:r>
      <w:r/>
    </w:p>
    <w:p>
      <w:pPr>
        <w:ind w:firstLine="420"/>
        <w:spacing w:after="160" w:line="400" w:lineRule="exact"/>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after="160" w:line="400" w:lineRule="exact"/>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after="160" w:line="400" w:lineRule="exact"/>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spacing w:after="160" w:line="400" w:lineRule="exact"/>
        <w:rPr>
          <w:rFonts w:hint="eastAsia" w:ascii="宋体" w:hAnsi="宋体"/>
          <w:sz w:val="24"/>
        </w:rPr>
      </w:pPr>
      <w:r>
        <w:rPr>
          <w:rFonts w:hint="eastAsia" w:ascii="宋体" w:hAnsi="宋体"/>
          <w:b/>
          <w:sz w:val="24"/>
        </w:rPr>
        <w:t xml:space="preserve">20. 政府采购政策</w:t>
      </w:r>
      <w:r/>
    </w:p>
    <w:p>
      <w:pPr>
        <w:ind w:firstLine="420"/>
        <w:spacing w:after="160"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spacing w:after="160"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00"/>
        <w:spacing w:line="400" w:lineRule="exact"/>
        <w:rPr>
          <w:rFonts w:ascii="Times New Roman" w:hAnsi="Times New Roman"/>
          <w:sz w:val="20"/>
        </w:rPr>
      </w:pPr>
      <w:r>
        <w:rPr>
          <w:rFonts w:ascii="宋体" w:hAnsi="宋体"/>
          <w:sz w:val="20"/>
          <w:szCs w:val="21"/>
        </w:rPr>
        <w:t xml:space="preserve">2</w:t>
      </w:r>
      <w:r>
        <w:rPr>
          <w:rFonts w:hint="eastAsia" w:ascii="宋体" w:hAnsi="宋体"/>
          <w:sz w:val="2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after="160" w:line="400" w:lineRule="exact"/>
        <w:rPr>
          <w:rFonts w:hint="eastAsia" w:ascii="宋体" w:hAnsi="宋体"/>
          <w:b/>
          <w:sz w:val="24"/>
        </w:rPr>
      </w:pPr>
      <w:r>
        <w:rPr>
          <w:rFonts w:hint="eastAsia" w:ascii="宋体" w:hAnsi="宋体"/>
          <w:b/>
          <w:sz w:val="24"/>
        </w:rPr>
        <w:t xml:space="preserve">21. 法律适用</w:t>
      </w:r>
      <w:r/>
    </w:p>
    <w:p>
      <w:pPr>
        <w:ind w:firstLine="420"/>
        <w:spacing w:after="160" w:line="400" w:lineRule="exact"/>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after="160" w:line="400" w:lineRule="exact"/>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numPr>
          <w:ilvl w:val="255"/>
          <w:numId w:val="0"/>
        </w:numPr>
        <w:spacing w:after="160" w:line="400" w:lineRule="exact"/>
        <w:rPr>
          <w:rFonts w:hint="eastAsia" w:ascii="宋体" w:hAnsi="宋体"/>
          <w:b/>
          <w:sz w:val="24"/>
        </w:rPr>
      </w:pPr>
      <w:r>
        <w:rPr>
          <w:rFonts w:hint="eastAsia" w:ascii="宋体" w:hAnsi="宋体"/>
          <w:b/>
          <w:sz w:val="24"/>
        </w:rPr>
        <w:t xml:space="preserve">22. 通知</w:t>
      </w:r>
      <w:r/>
    </w:p>
    <w:p>
      <w:pPr>
        <w:ind w:firstLine="420"/>
        <w:spacing w:after="160" w:line="400" w:lineRule="exact"/>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after="160" w:line="400" w:lineRule="exact"/>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spacing w:after="160"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spacing w:after="160"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24"/>
        </w:numPr>
        <w:spacing w:after="160" w:line="400" w:lineRule="exact"/>
        <w:rPr>
          <w:rFonts w:hint="eastAsia" w:ascii="宋体" w:hAnsi="宋体"/>
          <w:b/>
          <w:bCs/>
          <w:sz w:val="24"/>
        </w:rPr>
      </w:pPr>
      <w:r>
        <w:rPr>
          <w:rFonts w:hint="eastAsia" w:ascii="宋体" w:hAnsi="宋体"/>
          <w:b/>
          <w:bCs/>
          <w:sz w:val="24"/>
        </w:rPr>
        <w:t xml:space="preserve">合同未尽事项</w:t>
      </w:r>
      <w:r/>
    </w:p>
    <w:p>
      <w:pPr>
        <w:ind w:firstLine="420"/>
        <w:spacing w:after="160"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spacing w:after="160"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25" w:name="_Toc20313"/>
      <w:r/>
      <w:r/>
    </w:p>
    <w:p>
      <w:pPr>
        <w:jc w:val="center"/>
        <w:spacing w:after="160" w:line="278" w:lineRule="auto"/>
        <w:rPr>
          <w:rFonts w:hint="eastAsia" w:ascii="黑体" w:hAnsi="华文中宋" w:eastAsia="黑体"/>
          <w:sz w:val="28"/>
          <w:szCs w:val="28"/>
        </w:rPr>
      </w:pPr>
      <w:r>
        <w:rPr>
          <w:rFonts w:hint="eastAsia" w:ascii="黑体" w:hAnsi="华文中宋" w:eastAsia="黑体"/>
          <w:sz w:val="28"/>
          <w:szCs w:val="28"/>
        </w:rPr>
        <w:br w:type="page" w:clear="all"/>
      </w:r>
      <w:r/>
    </w:p>
    <w:p>
      <w:pPr>
        <w:numPr>
          <w:ilvl w:val="1"/>
          <w:numId w:val="17"/>
        </w:numPr>
        <w:jc w:val="center"/>
        <w:spacing w:before="156" w:after="156" w:line="360" w:lineRule="auto"/>
        <w:rPr>
          <w:rFonts w:hint="eastAsia"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25"/>
      <w:r/>
      <w:r/>
    </w:p>
    <w:tbl>
      <w:tblPr>
        <w:tblStyle w:val="868"/>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604"/>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ascii="Times New Roman" w:hAnsi="Times New Roman"/>
              </w:rPr>
            </w:pPr>
            <w:r>
              <w:rPr>
                <w:rFonts w:hint="eastAsia" w:ascii="宋体" w:hAnsi="宋体"/>
                <w:szCs w:val="21"/>
              </w:rPr>
              <w:t xml:space="preserve">第5.4款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667"/>
        </w:trPr>
        <w:tc>
          <w:tcPr>
            <w:tcW w:w="1607" w:type="dxa"/>
            <w:vAlign w:val="center"/>
            <w:vMerge w:val="restart"/>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spacing w:after="160" w:line="278" w:lineRule="auto"/>
              <w:rPr>
                <w:rFonts w:ascii="Times New Roman" w:hAnsi="Times New Roman"/>
              </w:rPr>
            </w:pPr>
            <w:r>
              <w:rPr>
                <w:rFonts w:ascii="Times New Roman" w:hAnsi="Times New Roman"/>
              </w:rPr>
            </w:r>
            <w:r/>
          </w:p>
        </w:tc>
      </w:tr>
      <w:tr>
        <w:trPr>
          <w:trHeight w:val="667"/>
        </w:trPr>
        <w:tc>
          <w:tcPr>
            <w:tcW w:w="1607" w:type="dxa"/>
            <w:vAlign w:val="center"/>
            <w:vMerge w:val="continue"/>
            <w:textDirection w:val="lrTb"/>
            <w:noWrap w:val="false"/>
          </w:tcPr>
          <w:p>
            <w:pPr>
              <w:jc w:val="center"/>
              <w:spacing w:after="160" w:line="278" w:lineRule="auto"/>
              <w:rPr>
                <w:rFonts w:hint="eastAsia" w:ascii="宋体" w:hAnsi="宋体"/>
                <w:szCs w:val="21"/>
              </w:rPr>
            </w:pPr>
            <w:r>
              <w:rPr>
                <w:rFonts w:hint="eastAsia" w:ascii="宋体" w:hAnsi="宋体"/>
                <w:szCs w:val="21"/>
              </w:rPr>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pPr>
              <w:spacing w:after="160" w:line="278" w:lineRule="auto"/>
              <w:rPr>
                <w:rFonts w:ascii="Times New Roman" w:hAnsi="Times New Roman"/>
              </w:rPr>
            </w:pPr>
            <w:r>
              <w:rPr>
                <w:rFonts w:ascii="Times New Roman" w:hAnsi="Times New Roman"/>
              </w:rPr>
            </w:r>
            <w:r/>
          </w:p>
        </w:tc>
      </w:tr>
      <w:tr>
        <w:trPr>
          <w:trHeight w:val="772"/>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spacing w:after="160" w:line="278" w:lineRule="auto"/>
              <w:rPr>
                <w:rFonts w:ascii="Times New Roman" w:hAnsi="Times New Roman"/>
              </w:rPr>
            </w:pPr>
            <w:r>
              <w:rPr>
                <w:rFonts w:ascii="Times New Roman" w:hAnsi="Times New Roman"/>
              </w:rPr>
            </w:r>
            <w:r/>
          </w:p>
        </w:tc>
      </w:tr>
      <w:tr>
        <w:trPr>
          <w:trHeight w:val="667"/>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pPr>
              <w:spacing w:after="160" w:line="278" w:lineRule="auto"/>
              <w:rPr>
                <w:rFonts w:ascii="Times New Roman" w:hAnsi="Times New Roman"/>
              </w:rPr>
            </w:pPr>
            <w:r>
              <w:rPr>
                <w:rFonts w:ascii="Times New Roman" w:hAnsi="Times New Roman"/>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货物质量缺陷</w:t>
            </w:r>
            <w:r/>
          </w:p>
          <w:p>
            <w:pPr>
              <w:spacing w:after="160" w:line="278" w:lineRule="auto"/>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cs="宋体"/>
                <w:szCs w:val="21"/>
              </w:rPr>
            </w:pPr>
            <w:r>
              <w:rPr>
                <w:rFonts w:hint="eastAsia" w:ascii="宋体" w:hAnsi="宋体" w:cs="宋体"/>
                <w:szCs w:val="21"/>
              </w:rPr>
              <w:t xml:space="preserve">第二节</w:t>
            </w:r>
            <w:r/>
          </w:p>
          <w:p>
            <w:pPr>
              <w:jc w:val="center"/>
              <w:spacing w:after="160" w:line="400" w:lineRule="exact"/>
              <w:rPr>
                <w:rFonts w:hint="eastAsia" w:ascii="华文楷体" w:hAnsi="华文楷体" w:eastAsia="华文楷体" w:cs="华文楷体"/>
                <w:szCs w:val="21"/>
              </w:rPr>
            </w:pPr>
            <w:r>
              <w:rPr>
                <w:rFonts w:hint="eastAsia" w:ascii="宋体" w:hAnsi="宋体" w:cs="宋体"/>
                <w:szCs w:val="21"/>
              </w:rPr>
              <w:t xml:space="preserve">第11.1款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spacing w:after="160" w:line="278" w:lineRule="auto"/>
              <w:rPr>
                <w:rFonts w:hint="eastAsia" w:ascii="宋体" w:hAnsi="宋体"/>
                <w:szCs w:val="21"/>
                <w:u w:val="single"/>
              </w:rPr>
            </w:pPr>
            <w:r>
              <w:rPr>
                <w:rFonts w:hint="eastAsia" w:ascii="宋体" w:hAnsi="宋体"/>
                <w:szCs w:val="21"/>
                <w:u w:val="single"/>
              </w:rPr>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spacing w:after="160" w:line="278" w:lineRule="auto"/>
              <w:rPr>
                <w:rFonts w:hint="eastAsia" w:ascii="宋体" w:hAnsi="宋体"/>
                <w:szCs w:val="21"/>
                <w:u w:val="single"/>
              </w:rPr>
            </w:pPr>
            <w:r>
              <w:rPr>
                <w:rFonts w:hint="eastAsia"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spacing w:after="160" w:line="278" w:lineRule="auto"/>
              <w:rPr>
                <w:rFonts w:hint="eastAsia" w:ascii="宋体" w:hAnsi="宋体"/>
                <w:szCs w:val="21"/>
                <w:u w:val="single"/>
              </w:rPr>
            </w:pPr>
            <w:r>
              <w:rPr>
                <w:rFonts w:hint="eastAsia"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after="160"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因本合同及合同有关事项发生的争议，按下列第种方式解决：</w:t>
            </w:r>
            <w:r/>
          </w:p>
          <w:p>
            <w:pPr>
              <w:spacing w:after="160" w:line="400" w:lineRule="exact"/>
              <w:rPr>
                <w:rFonts w:hint="eastAsia" w:ascii="宋体" w:hAnsi="宋体" w:cs="宋体"/>
                <w:iCs/>
                <w:szCs w:val="21"/>
              </w:rPr>
            </w:pPr>
            <w:r>
              <w:rPr>
                <w:rFonts w:hint="eastAsia" w:ascii="宋体" w:hAnsi="宋体" w:cs="宋体"/>
                <w:iCs/>
                <w:szCs w:val="21"/>
              </w:rPr>
              <w:t xml:space="preserve">（1）向仲裁委员会申请仲裁，仲裁地点为；</w:t>
            </w:r>
            <w:r/>
          </w:p>
          <w:p>
            <w:pPr>
              <w:spacing w:after="160" w:line="278" w:lineRule="auto"/>
              <w:rPr>
                <w:rFonts w:hint="eastAsia" w:ascii="宋体" w:hAnsi="宋体"/>
                <w:szCs w:val="21"/>
                <w:u w:val="single"/>
              </w:rPr>
            </w:pPr>
            <w:r>
              <w:rPr>
                <w:rFonts w:hint="eastAsia" w:ascii="宋体" w:hAnsi="宋体" w:cs="宋体"/>
                <w:iCs/>
                <w:szCs w:val="21"/>
              </w:rPr>
              <w:t xml:space="preserve">（2）向人民法院起诉。</w:t>
            </w:r>
            <w:r/>
          </w:p>
        </w:tc>
      </w:tr>
      <w:tr>
        <w:trPr>
          <w:trHeight w:val="770"/>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r>
            <w:r/>
          </w:p>
        </w:tc>
      </w:tr>
    </w:tbl>
    <w:p>
      <w:pPr>
        <w:spacing w:before="107" w:line="184" w:lineRule="auto"/>
        <w:rPr>
          <w:rFonts w:hint="eastAsia" w:ascii="微软雅黑" w:hAnsi="微软雅黑" w:eastAsia="微软雅黑" w:cs="微软雅黑"/>
          <w:spacing w:val="17"/>
          <w:sz w:val="24"/>
        </w:rPr>
      </w:pPr>
      <w:r>
        <w:rPr>
          <w:rFonts w:hint="eastAsia" w:ascii="微软雅黑" w:hAnsi="微软雅黑" w:eastAsia="微软雅黑" w:cs="微软雅黑"/>
          <w:spacing w:val="17"/>
          <w:sz w:val="24"/>
        </w:rPr>
      </w:r>
      <w:r/>
    </w:p>
    <w:p>
      <w:pPr>
        <w:spacing w:before="107" w:line="184" w:lineRule="auto"/>
        <w:rPr>
          <w:rFonts w:hint="eastAsia" w:ascii="微软雅黑" w:hAnsi="微软雅黑" w:eastAsia="微软雅黑" w:cs="微软雅黑"/>
          <w:spacing w:val="17"/>
          <w:sz w:val="24"/>
        </w:rPr>
      </w:pPr>
      <w:r>
        <w:rPr>
          <w:rFonts w:hint="eastAsia" w:ascii="微软雅黑" w:hAnsi="微软雅黑" w:eastAsia="微软雅黑" w:cs="微软雅黑"/>
          <w:spacing w:val="17"/>
          <w:sz w:val="24"/>
        </w:rPr>
      </w:r>
      <w:r/>
    </w:p>
    <w:p>
      <w:pPr>
        <w:spacing w:before="107" w:line="184" w:lineRule="auto"/>
        <w:rPr>
          <w:rFonts w:hint="eastAsia" w:ascii="微软雅黑" w:hAnsi="微软雅黑" w:eastAsia="微软雅黑" w:cs="微软雅黑"/>
          <w:spacing w:val="17"/>
          <w:sz w:val="24"/>
        </w:rPr>
      </w:pPr>
      <w:r>
        <w:rPr>
          <w:rFonts w:hint="eastAsia" w:ascii="微软雅黑" w:hAnsi="微软雅黑" w:eastAsia="微软雅黑" w:cs="微软雅黑"/>
          <w:spacing w:val="17"/>
          <w:sz w:val="24"/>
        </w:rPr>
        <w:t xml:space="preserve">附件：</w:t>
      </w:r>
      <w:r/>
    </w:p>
    <w:p>
      <w:pPr>
        <w:jc w:val="center"/>
        <w:spacing w:before="107" w:line="184" w:lineRule="auto"/>
        <w:rPr>
          <w:rFonts w:hint="eastAsia" w:ascii="微软雅黑" w:hAnsi="微软雅黑" w:eastAsia="微软雅黑" w:cs="微软雅黑"/>
          <w:spacing w:val="17"/>
          <w:sz w:val="24"/>
        </w:rPr>
      </w:pPr>
      <w:r>
        <w:rPr>
          <w:rFonts w:hint="eastAsia" w:ascii="微软雅黑" w:hAnsi="微软雅黑" w:eastAsia="微软雅黑" w:cs="微软雅黑"/>
          <w:spacing w:val="17"/>
          <w:sz w:val="24"/>
        </w:rPr>
      </w:r>
      <w:r/>
    </w:p>
    <w:p>
      <w:pPr>
        <w:jc w:val="center"/>
        <w:spacing w:before="107" w:line="184" w:lineRule="auto"/>
        <w:rPr>
          <w:rFonts w:hint="eastAsia" w:ascii="微软雅黑" w:hAnsi="微软雅黑" w:eastAsia="微软雅黑" w:cs="微软雅黑"/>
          <w:sz w:val="24"/>
        </w:rPr>
      </w:pPr>
      <w:r>
        <w:rPr>
          <w:rFonts w:ascii="微软雅黑" w:hAnsi="微软雅黑" w:eastAsia="微软雅黑" w:cs="微软雅黑"/>
          <w:spacing w:val="17"/>
          <w:sz w:val="24"/>
        </w:rPr>
        <w:t xml:space="preserve">政府采购履约验收书参考样本(货物类）</w:t>
      </w:r>
      <w:r/>
    </w:p>
    <w:tbl>
      <w:tblPr>
        <w:tblStyle w:val="868"/>
        <w:tblW w:w="9178" w:type="dxa"/>
        <w:tblInd w:w="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63"/>
        <w:gridCol w:w="938"/>
        <w:gridCol w:w="1132"/>
        <w:gridCol w:w="1125"/>
        <w:gridCol w:w="885"/>
        <w:gridCol w:w="900"/>
        <w:gridCol w:w="960"/>
        <w:gridCol w:w="1005"/>
        <w:gridCol w:w="1170"/>
      </w:tblGrid>
      <w:tr>
        <w:trPr>
          <w:trHeight w:val="562"/>
        </w:trPr>
        <w:tc>
          <w:tcPr>
            <w:tcW w:w="1063"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采购人</w:t>
            </w:r>
            <w:r/>
          </w:p>
        </w:tc>
        <w:tc>
          <w:tcPr>
            <w:gridSpan w:val="2"/>
            <w:tcW w:w="207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112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项目名称</w:t>
            </w:r>
            <w:r/>
          </w:p>
        </w:tc>
        <w:tc>
          <w:tcPr>
            <w:gridSpan w:val="2"/>
            <w:tcW w:w="178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96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合同名称</w:t>
            </w:r>
            <w:r/>
          </w:p>
        </w:tc>
        <w:tc>
          <w:tcPr>
            <w:gridSpan w:val="2"/>
            <w:tcW w:w="217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r>
      <w:tr>
        <w:trPr>
          <w:trHeight w:val="565"/>
        </w:trPr>
        <w:tc>
          <w:tcPr>
            <w:tcW w:w="1063"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供应商</w:t>
            </w:r>
            <w:r/>
          </w:p>
        </w:tc>
        <w:tc>
          <w:tcPr>
            <w:gridSpan w:val="2"/>
            <w:tcW w:w="207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112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项目及合同编号</w:t>
            </w:r>
            <w:r/>
          </w:p>
        </w:tc>
        <w:tc>
          <w:tcPr>
            <w:gridSpan w:val="2"/>
            <w:tcW w:w="178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96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合同金额</w:t>
            </w:r>
            <w:r/>
          </w:p>
        </w:tc>
        <w:tc>
          <w:tcPr>
            <w:gridSpan w:val="2"/>
            <w:tcW w:w="217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r>
      <w:tr>
        <w:trPr>
          <w:trHeight w:val="440"/>
        </w:trPr>
        <w:tc>
          <w:tcPr>
            <w:tcW w:w="1063"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分期（段）验收</w:t>
            </w:r>
            <w:r/>
          </w:p>
        </w:tc>
        <w:tc>
          <w:tcPr>
            <w:gridSpan w:val="2"/>
            <w:tcW w:w="207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是□   否□</w:t>
            </w:r>
            <w:r/>
          </w:p>
        </w:tc>
        <w:tc>
          <w:tcPr>
            <w:tcW w:w="112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分期（段）情况</w:t>
            </w:r>
            <w:r/>
          </w:p>
        </w:tc>
        <w:tc>
          <w:tcPr>
            <w:gridSpan w:val="5"/>
            <w:tcW w:w="492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共分   期（段），此为第   期（段）验收</w:t>
            </w:r>
            <w:r/>
          </w:p>
        </w:tc>
      </w:tr>
      <w:tr>
        <w:trPr>
          <w:trHeight w:val="926"/>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p>
            <w:pPr>
              <w:spacing w:before="59" w:line="208" w:lineRule="auto"/>
              <w:rPr>
                <w:rFonts w:hint="eastAsia" w:ascii="宋体" w:hAnsi="宋体" w:cs="宋体"/>
                <w:sz w:val="18"/>
                <w:szCs w:val="18"/>
              </w:rPr>
            </w:pPr>
            <w:r>
              <w:rPr>
                <w:rFonts w:ascii="宋体" w:hAnsi="宋体" w:cs="宋体"/>
                <w:spacing w:val="-2"/>
                <w:sz w:val="18"/>
                <w:szCs w:val="18"/>
              </w:rPr>
              <w:t xml:space="preserve">验收时间</w:t>
            </w:r>
            <w:r/>
          </w:p>
        </w:tc>
        <w:tc>
          <w:tcPr>
            <w:gridSpan w:val="2"/>
            <w:tcW w:w="207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112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验收地点</w:t>
            </w:r>
            <w:r/>
          </w:p>
        </w:tc>
        <w:tc>
          <w:tcPr>
            <w:gridSpan w:val="2"/>
            <w:tcW w:w="178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96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验收组织形式</w:t>
            </w:r>
            <w:r/>
          </w:p>
        </w:tc>
        <w:tc>
          <w:tcPr>
            <w:gridSpan w:val="2"/>
            <w:tcW w:w="217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□自行简易验收</w:t>
            </w:r>
            <w:r/>
          </w:p>
          <w:p>
            <w:pPr>
              <w:spacing w:after="160" w:line="278" w:lineRule="auto"/>
              <w:rPr>
                <w:rFonts w:hint="eastAsia" w:ascii="宋体" w:hAnsi="宋体"/>
                <w:bCs/>
                <w:sz w:val="18"/>
                <w:szCs w:val="18"/>
              </w:rPr>
            </w:pPr>
            <w:r>
              <w:rPr>
                <w:rFonts w:hint="eastAsia" w:ascii="宋体" w:hAnsi="宋体"/>
                <w:bCs/>
                <w:sz w:val="18"/>
                <w:szCs w:val="18"/>
              </w:rPr>
              <w:t xml:space="preserve">□验收小组验收</w:t>
            </w:r>
            <w:r/>
          </w:p>
          <w:p>
            <w:pPr>
              <w:spacing w:after="160" w:line="278" w:lineRule="auto"/>
              <w:rPr>
                <w:rFonts w:hint="eastAsia" w:ascii="宋体" w:hAnsi="宋体"/>
                <w:bCs/>
                <w:sz w:val="18"/>
                <w:szCs w:val="18"/>
              </w:rPr>
            </w:pPr>
            <w:r>
              <w:rPr>
                <w:rFonts w:hint="eastAsia" w:ascii="宋体" w:hAnsi="宋体"/>
                <w:bCs/>
                <w:sz w:val="18"/>
                <w:szCs w:val="18"/>
              </w:rPr>
              <w:t xml:space="preserve">□采购代理机构验收</w:t>
            </w:r>
            <w:r/>
          </w:p>
        </w:tc>
      </w:tr>
      <w:tr>
        <w:trPr>
          <w:trHeight w:val="806"/>
        </w:trPr>
        <w:tc>
          <w:tcPr>
            <w:tcBorders>
              <w:bottom w:val="none" w:color="000000" w:sz="4" w:space="0"/>
            </w:tcBorders>
            <w:tcW w:w="1063" w:type="dxa"/>
            <w:vMerge w:val="restart"/>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p>
            <w:pPr>
              <w:spacing w:after="160" w:line="278" w:lineRule="auto"/>
              <w:rPr>
                <w:rFonts w:hint="eastAsia" w:ascii="宋体" w:hAnsi="宋体"/>
                <w:bCs/>
                <w:sz w:val="18"/>
                <w:szCs w:val="18"/>
              </w:rPr>
            </w:pPr>
            <w:r>
              <w:rPr>
                <w:rFonts w:hint="eastAsia" w:ascii="宋体" w:hAnsi="宋体"/>
                <w:bCs/>
                <w:sz w:val="18"/>
                <w:szCs w:val="18"/>
              </w:rPr>
              <w:t xml:space="preserve">验收内容</w:t>
            </w:r>
            <w:r/>
          </w:p>
        </w:tc>
        <w:tc>
          <w:tcPr>
            <w:tcW w:w="938"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货物清单</w:t>
            </w:r>
            <w:r/>
          </w:p>
        </w:tc>
        <w:tc>
          <w:tcPr>
            <w:tcW w:w="1132"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品牌、型号、规格数量及外观质量</w:t>
            </w:r>
            <w:r/>
          </w:p>
        </w:tc>
        <w:tc>
          <w:tcPr>
            <w:tcW w:w="112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技术、性能 指标</w:t>
            </w:r>
            <w:r/>
          </w:p>
        </w:tc>
        <w:tc>
          <w:tcPr>
            <w:tcW w:w="88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运行状况及安装调试</w:t>
            </w:r>
            <w:r/>
          </w:p>
        </w:tc>
        <w:tc>
          <w:tcPr>
            <w:tcW w:w="90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质量证明文件</w:t>
            </w:r>
            <w:r/>
          </w:p>
        </w:tc>
        <w:tc>
          <w:tcPr>
            <w:tcW w:w="96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售后服务承诺</w:t>
            </w:r>
            <w:r/>
          </w:p>
        </w:tc>
        <w:tc>
          <w:tcPr>
            <w:tcW w:w="100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安全标准</w:t>
            </w:r>
            <w:r/>
          </w:p>
        </w:tc>
        <w:tc>
          <w:tcPr>
            <w:tcW w:w="117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合同履约时间、地点、方式</w:t>
            </w:r>
            <w:r/>
          </w:p>
        </w:tc>
      </w:tr>
      <w:tr>
        <w:trPr>
          <w:trHeight w:val="488"/>
        </w:trPr>
        <w:tc>
          <w:tcPr>
            <w:tcBorders>
              <w:top w:val="none" w:color="000000" w:sz="4" w:space="0"/>
            </w:tcBorders>
            <w:tcW w:w="1063" w:type="dxa"/>
            <w:vMerge w:val="continue"/>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r>
            <w:r/>
          </w:p>
        </w:tc>
        <w:tc>
          <w:tcPr>
            <w:tcW w:w="938"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合格□ </w:t>
            </w:r>
            <w:r/>
          </w:p>
          <w:p>
            <w:pPr>
              <w:spacing w:after="160" w:line="278" w:lineRule="auto"/>
              <w:rPr>
                <w:rFonts w:hint="eastAsia" w:ascii="宋体" w:hAnsi="宋体"/>
                <w:bCs/>
                <w:sz w:val="18"/>
                <w:szCs w:val="18"/>
              </w:rPr>
            </w:pPr>
            <w:r>
              <w:rPr>
                <w:rFonts w:hint="eastAsia" w:ascii="宋体" w:hAnsi="宋体"/>
                <w:bCs/>
                <w:sz w:val="18"/>
                <w:szCs w:val="18"/>
              </w:rPr>
              <w:t xml:space="preserve">不合格□</w:t>
            </w:r>
            <w:r/>
          </w:p>
        </w:tc>
        <w:tc>
          <w:tcPr>
            <w:tcW w:w="1132"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  格□ </w:t>
            </w:r>
            <w:r/>
          </w:p>
          <w:p>
            <w:pPr>
              <w:spacing w:after="160" w:line="278" w:lineRule="auto"/>
              <w:rPr>
                <w:rFonts w:hint="eastAsia" w:ascii="宋体" w:hAnsi="宋体"/>
                <w:bCs/>
                <w:sz w:val="18"/>
                <w:szCs w:val="18"/>
              </w:rPr>
            </w:pPr>
            <w:r>
              <w:rPr>
                <w:rFonts w:hint="eastAsia" w:ascii="宋体" w:hAnsi="宋体"/>
                <w:bCs/>
                <w:sz w:val="18"/>
                <w:szCs w:val="18"/>
              </w:rPr>
              <w:t xml:space="preserve">不合格□</w:t>
            </w:r>
            <w:r/>
          </w:p>
        </w:tc>
        <w:tc>
          <w:tcPr>
            <w:tcW w:w="112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  格□ </w:t>
            </w:r>
            <w:r/>
          </w:p>
          <w:p>
            <w:pPr>
              <w:spacing w:after="160" w:line="278" w:lineRule="auto"/>
              <w:rPr>
                <w:rFonts w:hint="eastAsia" w:ascii="宋体" w:hAnsi="宋体"/>
                <w:bCs/>
                <w:sz w:val="18"/>
                <w:szCs w:val="18"/>
              </w:rPr>
            </w:pPr>
            <w:r>
              <w:rPr>
                <w:rFonts w:hint="eastAsia" w:ascii="宋体" w:hAnsi="宋体"/>
                <w:bCs/>
                <w:sz w:val="18"/>
                <w:szCs w:val="18"/>
              </w:rPr>
              <w:t xml:space="preserve">不合格□</w:t>
            </w:r>
            <w:r/>
          </w:p>
        </w:tc>
        <w:tc>
          <w:tcPr>
            <w:tcW w:w="88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  格□ </w:t>
            </w:r>
            <w:r/>
          </w:p>
          <w:p>
            <w:pPr>
              <w:spacing w:after="160" w:line="278" w:lineRule="auto"/>
              <w:rPr>
                <w:rFonts w:hint="eastAsia" w:ascii="宋体" w:hAnsi="宋体"/>
                <w:bCs/>
                <w:sz w:val="18"/>
                <w:szCs w:val="18"/>
              </w:rPr>
            </w:pPr>
            <w:r>
              <w:rPr>
                <w:rFonts w:hint="eastAsia" w:ascii="宋体" w:hAnsi="宋体"/>
                <w:bCs/>
                <w:sz w:val="18"/>
                <w:szCs w:val="18"/>
              </w:rPr>
              <w:t xml:space="preserve">不合格□</w:t>
            </w:r>
            <w:r/>
          </w:p>
        </w:tc>
        <w:tc>
          <w:tcPr>
            <w:tcW w:w="90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  格□ </w:t>
            </w:r>
            <w:r/>
          </w:p>
          <w:p>
            <w:pPr>
              <w:spacing w:after="160" w:line="278" w:lineRule="auto"/>
              <w:rPr>
                <w:rFonts w:hint="eastAsia" w:ascii="宋体" w:hAnsi="宋体"/>
                <w:bCs/>
                <w:sz w:val="18"/>
                <w:szCs w:val="18"/>
              </w:rPr>
            </w:pPr>
            <w:r>
              <w:rPr>
                <w:rFonts w:hint="eastAsia" w:ascii="宋体" w:hAnsi="宋体"/>
                <w:bCs/>
                <w:sz w:val="18"/>
                <w:szCs w:val="18"/>
              </w:rPr>
              <w:t xml:space="preserve">不合格□</w:t>
            </w:r>
            <w:r/>
          </w:p>
        </w:tc>
        <w:tc>
          <w:tcPr>
            <w:tcW w:w="96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  格□ 不合格□</w:t>
            </w:r>
            <w:r/>
          </w:p>
        </w:tc>
        <w:tc>
          <w:tcPr>
            <w:tcW w:w="1005"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  格□ </w:t>
            </w:r>
            <w:r/>
          </w:p>
          <w:p>
            <w:pPr>
              <w:spacing w:after="160" w:line="278" w:lineRule="auto"/>
              <w:rPr>
                <w:rFonts w:hint="eastAsia" w:ascii="宋体" w:hAnsi="宋体"/>
                <w:bCs/>
                <w:sz w:val="18"/>
                <w:szCs w:val="18"/>
              </w:rPr>
            </w:pPr>
            <w:r>
              <w:rPr>
                <w:rFonts w:hint="eastAsia" w:ascii="宋体" w:hAnsi="宋体"/>
                <w:bCs/>
                <w:sz w:val="18"/>
                <w:szCs w:val="18"/>
              </w:rPr>
              <w:t xml:space="preserve">不合格□</w:t>
            </w:r>
            <w:r/>
          </w:p>
        </w:tc>
        <w:tc>
          <w:tcPr>
            <w:tcW w:w="1170" w:type="dxa"/>
            <w:textDirection w:val="lrTb"/>
            <w:noWrap w:val="false"/>
          </w:tcPr>
          <w:p>
            <w:pPr>
              <w:spacing w:after="160" w:line="278" w:lineRule="auto"/>
              <w:rPr>
                <w:rFonts w:hint="eastAsia" w:ascii="宋体" w:hAnsi="宋体"/>
                <w:bCs/>
                <w:sz w:val="18"/>
                <w:szCs w:val="18"/>
              </w:rPr>
            </w:pPr>
            <w:r>
              <w:rPr>
                <w:rFonts w:hint="eastAsia" w:ascii="宋体" w:hAnsi="宋体"/>
                <w:bCs/>
                <w:sz w:val="18"/>
                <w:szCs w:val="18"/>
              </w:rPr>
              <w:t xml:space="preserve">合  格□ </w:t>
            </w:r>
            <w:r/>
          </w:p>
          <w:p>
            <w:pPr>
              <w:spacing w:after="160" w:line="278" w:lineRule="auto"/>
              <w:rPr>
                <w:rFonts w:hint="eastAsia" w:ascii="宋体" w:hAnsi="宋体"/>
                <w:bCs/>
                <w:sz w:val="18"/>
                <w:szCs w:val="18"/>
              </w:rPr>
            </w:pPr>
            <w:r>
              <w:rPr>
                <w:rFonts w:hint="eastAsia" w:ascii="宋体" w:hAnsi="宋体"/>
                <w:bCs/>
                <w:sz w:val="18"/>
                <w:szCs w:val="18"/>
              </w:rPr>
              <w:t xml:space="preserve">不合格□</w:t>
            </w:r>
            <w:r/>
          </w:p>
        </w:tc>
      </w:tr>
      <w:tr>
        <w:trPr>
          <w:trHeight w:val="733"/>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t xml:space="preserve">专业检测机构情况说明</w:t>
            </w:r>
            <w:r/>
          </w:p>
        </w:tc>
        <w:tc>
          <w:tcPr>
            <w:gridSpan w:val="8"/>
            <w:tcW w:w="8115"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tc>
      </w:tr>
      <w:tr>
        <w:trPr>
          <w:trHeight w:val="688"/>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t xml:space="preserve">存在问题和改进意见</w:t>
            </w:r>
            <w:r/>
          </w:p>
        </w:tc>
        <w:tc>
          <w:tcPr>
            <w:gridSpan w:val="8"/>
            <w:tcW w:w="8115"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tc>
      </w:tr>
      <w:tr>
        <w:trPr>
          <w:trHeight w:val="599"/>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p>
            <w:pPr>
              <w:spacing w:after="160" w:line="264" w:lineRule="auto"/>
              <w:rPr>
                <w:rFonts w:ascii="Arial" w:hAnsi="Arial" w:eastAsia="Arial" w:cs="Arial"/>
                <w:sz w:val="18"/>
                <w:szCs w:val="18"/>
              </w:rPr>
            </w:pPr>
            <w:r>
              <w:rPr>
                <w:rFonts w:ascii="Arial" w:hAnsi="Arial" w:eastAsia="Arial" w:cs="Arial"/>
                <w:sz w:val="18"/>
                <w:szCs w:val="18"/>
              </w:rPr>
              <w:t xml:space="preserve">最终结论</w:t>
            </w:r>
            <w:r/>
          </w:p>
        </w:tc>
        <w:tc>
          <w:tcPr>
            <w:gridSpan w:val="8"/>
            <w:tcW w:w="8115" w:type="dxa"/>
            <w:textDirection w:val="lrTb"/>
            <w:noWrap w:val="false"/>
          </w:tcPr>
          <w:p>
            <w:pPr>
              <w:jc w:val="center"/>
              <w:spacing w:after="160" w:line="264" w:lineRule="auto"/>
              <w:rPr>
                <w:rFonts w:ascii="Arial" w:hAnsi="Arial" w:eastAsia="Arial" w:cs="Arial"/>
                <w:sz w:val="18"/>
                <w:szCs w:val="18"/>
              </w:rPr>
            </w:pPr>
            <w:r>
              <w:rPr>
                <w:rFonts w:ascii="Arial" w:hAnsi="Arial" w:eastAsia="Arial" w:cs="Arial"/>
                <w:sz w:val="18"/>
                <w:szCs w:val="18"/>
              </w:rPr>
            </w:r>
            <w:r/>
          </w:p>
          <w:p>
            <w:pPr>
              <w:jc w:val="center"/>
              <w:spacing w:after="160" w:line="264" w:lineRule="auto"/>
              <w:rPr>
                <w:rFonts w:ascii="Arial" w:hAnsi="Arial" w:eastAsia="Arial" w:cs="Arial"/>
                <w:sz w:val="18"/>
                <w:szCs w:val="18"/>
              </w:rPr>
            </w:pPr>
            <w:r>
              <w:rPr>
                <w:rFonts w:ascii="Arial" w:hAnsi="Arial" w:eastAsia="Arial" w:cs="Arial"/>
                <w:sz w:val="18"/>
                <w:szCs w:val="18"/>
              </w:rPr>
              <w:t xml:space="preserve">合  格□                              不合格□</w:t>
            </w:r>
            <w:r/>
          </w:p>
        </w:tc>
      </w:tr>
      <w:tr>
        <w:trPr>
          <w:trHeight w:val="872"/>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t xml:space="preserve">验收小组成员签字</w:t>
            </w:r>
            <w:r/>
          </w:p>
        </w:tc>
        <w:tc>
          <w:tcPr>
            <w:gridSpan w:val="8"/>
            <w:tcW w:w="8115"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p>
            <w:pPr>
              <w:spacing w:after="160" w:line="264" w:lineRule="auto"/>
              <w:rPr>
                <w:rFonts w:ascii="Arial" w:hAnsi="Arial" w:eastAsia="Arial" w:cs="Arial"/>
                <w:sz w:val="18"/>
                <w:szCs w:val="18"/>
              </w:rPr>
            </w:pPr>
            <w:r>
              <w:rPr>
                <w:rFonts w:ascii="Arial" w:hAnsi="Arial" w:eastAsia="Arial" w:cs="Arial"/>
                <w:sz w:val="18"/>
                <w:szCs w:val="18"/>
              </w:rPr>
              <w:t xml:space="preserve">采购人意见</w:t>
            </w:r>
            <w:r/>
          </w:p>
        </w:tc>
      </w:tr>
      <w:tr>
        <w:trPr>
          <w:trHeight w:val="1186"/>
        </w:trPr>
        <w:tc>
          <w:tcPr>
            <w:tcW w:w="1063" w:type="dxa"/>
            <w:textDirection w:val="lrTb"/>
            <w:noWrap w:val="false"/>
          </w:tcPr>
          <w:p>
            <w:pPr>
              <w:spacing w:before="59" w:line="238" w:lineRule="exact"/>
              <w:rPr>
                <w:rFonts w:hint="eastAsia" w:ascii="宋体" w:hAnsi="宋体" w:cs="宋体"/>
                <w:sz w:val="18"/>
                <w:szCs w:val="18"/>
              </w:rPr>
            </w:pPr>
            <w:r>
              <w:rPr>
                <w:rFonts w:ascii="宋体" w:hAnsi="宋体" w:cs="宋体"/>
                <w:spacing w:val="1"/>
                <w:position w:val="1"/>
                <w:sz w:val="18"/>
                <w:szCs w:val="18"/>
              </w:rPr>
              <w:t xml:space="preserve">经办人：         负责人</w:t>
            </w:r>
            <w:r>
              <w:rPr>
                <w:rFonts w:ascii="宋体" w:hAnsi="宋体" w:cs="宋体"/>
                <w:spacing w:val="-18"/>
                <w:position w:val="1"/>
                <w:sz w:val="18"/>
                <w:szCs w:val="18"/>
              </w:rPr>
              <w:t xml:space="preserve">：</w:t>
            </w:r>
            <w:r>
              <w:rPr>
                <w:rFonts w:ascii="宋体" w:hAnsi="宋体" w:cs="宋体"/>
                <w:position w:val="1"/>
                <w:sz w:val="18"/>
                <w:szCs w:val="18"/>
              </w:rPr>
              <w:t xml:space="preserve">           </w:t>
            </w:r>
            <w:r>
              <w:rPr>
                <w:rFonts w:ascii="宋体" w:hAnsi="宋体" w:cs="宋体"/>
                <w:spacing w:val="-18"/>
                <w:position w:val="1"/>
                <w:sz w:val="18"/>
                <w:szCs w:val="18"/>
              </w:rPr>
              <w:t xml:space="preserve">（</w:t>
            </w:r>
            <w:r>
              <w:rPr>
                <w:rFonts w:ascii="宋体" w:hAnsi="宋体" w:cs="宋体"/>
                <w:spacing w:val="1"/>
                <w:position w:val="1"/>
                <w:sz w:val="18"/>
                <w:szCs w:val="18"/>
              </w:rPr>
              <w:t xml:space="preserve">采购代理机构公章）</w:t>
            </w:r>
            <w:r/>
          </w:p>
        </w:tc>
        <w:tc>
          <w:tcPr>
            <w:gridSpan w:val="8"/>
            <w:tcW w:w="8115" w:type="dxa"/>
            <w:textDirection w:val="lrTb"/>
            <w:noWrap w:val="false"/>
          </w:tcPr>
          <w:p>
            <w:pPr>
              <w:spacing w:after="160" w:line="263" w:lineRule="auto"/>
              <w:rPr>
                <w:rFonts w:ascii="Arial" w:hAnsi="Arial" w:eastAsia="Arial" w:cs="Arial"/>
                <w:szCs w:val="21"/>
              </w:rPr>
            </w:pPr>
            <w:r>
              <w:rPr>
                <w:rFonts w:ascii="Arial" w:hAnsi="Arial" w:eastAsia="Arial" w:cs="Arial"/>
                <w:szCs w:val="21"/>
              </w:rPr>
            </w:r>
            <w:r/>
          </w:p>
          <w:p>
            <w:pPr>
              <w:spacing w:after="160" w:line="264" w:lineRule="auto"/>
              <w:rPr>
                <w:rFonts w:ascii="Arial" w:hAnsi="Arial" w:eastAsia="Arial" w:cs="Arial"/>
                <w:szCs w:val="21"/>
              </w:rPr>
            </w:pPr>
            <w:r>
              <w:rPr>
                <w:rFonts w:ascii="Arial" w:hAnsi="Arial" w:eastAsia="Arial" w:cs="Arial"/>
                <w:szCs w:val="21"/>
              </w:rPr>
            </w:r>
            <w:r/>
          </w:p>
          <w:p>
            <w:pPr>
              <w:spacing w:before="59" w:line="238" w:lineRule="exact"/>
              <w:rPr>
                <w:rFonts w:hint="eastAsia" w:ascii="宋体" w:hAnsi="宋体" w:cs="宋体"/>
                <w:sz w:val="18"/>
                <w:szCs w:val="18"/>
              </w:rPr>
            </w:pPr>
            <w:r>
              <w:rPr>
                <w:rFonts w:ascii="宋体" w:hAnsi="宋体" w:cs="宋体"/>
                <w:spacing w:val="1"/>
                <w:position w:val="1"/>
                <w:sz w:val="18"/>
                <w:szCs w:val="18"/>
              </w:rPr>
              <w:t xml:space="preserve">经办人：           负责人</w:t>
            </w:r>
            <w:r>
              <w:rPr>
                <w:rFonts w:ascii="宋体" w:hAnsi="宋体" w:cs="宋体"/>
                <w:spacing w:val="-17"/>
                <w:position w:val="1"/>
                <w:sz w:val="18"/>
                <w:szCs w:val="18"/>
              </w:rPr>
              <w:t xml:space="preserve">：</w:t>
            </w:r>
            <w:r>
              <w:rPr>
                <w:rFonts w:ascii="宋体" w:hAnsi="宋体" w:cs="宋体"/>
                <w:spacing w:val="8"/>
                <w:position w:val="1"/>
                <w:sz w:val="18"/>
                <w:szCs w:val="18"/>
              </w:rPr>
              <w:t xml:space="preserve">           </w:t>
            </w:r>
            <w:r>
              <w:rPr>
                <w:rFonts w:ascii="宋体" w:hAnsi="宋体" w:cs="宋体"/>
                <w:spacing w:val="-17"/>
                <w:position w:val="1"/>
                <w:sz w:val="18"/>
                <w:szCs w:val="18"/>
              </w:rPr>
              <w:t xml:space="preserve">（</w:t>
            </w:r>
            <w:r>
              <w:rPr>
                <w:rFonts w:ascii="宋体" w:hAnsi="宋体" w:cs="宋体"/>
                <w:spacing w:val="1"/>
                <w:position w:val="1"/>
                <w:sz w:val="18"/>
                <w:szCs w:val="18"/>
              </w:rPr>
              <w:t xml:space="preserve">采购人公章）</w:t>
            </w:r>
            <w:r/>
          </w:p>
        </w:tc>
      </w:tr>
      <w:tr>
        <w:trPr>
          <w:trHeight w:val="1203"/>
        </w:trPr>
        <w:tc>
          <w:tcPr>
            <w:gridSpan w:val="9"/>
            <w:tcW w:w="9178" w:type="dxa"/>
            <w:textDirection w:val="lrTb"/>
            <w:noWrap w:val="false"/>
          </w:tcPr>
          <w:p>
            <w:pPr>
              <w:spacing w:before="299" w:line="207" w:lineRule="auto"/>
              <w:rPr>
                <w:rFonts w:hint="eastAsia" w:ascii="宋体" w:hAnsi="宋体" w:cs="宋体"/>
                <w:sz w:val="18"/>
                <w:szCs w:val="18"/>
              </w:rPr>
            </w:pPr>
            <w:r>
              <w:rPr>
                <w:rFonts w:ascii="宋体" w:hAnsi="宋体" w:cs="宋体"/>
                <w:spacing w:val="-2"/>
                <w:sz w:val="18"/>
                <w:szCs w:val="18"/>
              </w:rPr>
              <w:t xml:space="preserve">供应商确认：</w:t>
            </w:r>
            <w:r/>
          </w:p>
          <w:p>
            <w:pPr>
              <w:spacing w:before="59" w:line="239" w:lineRule="exact"/>
              <w:rPr>
                <w:rFonts w:hint="eastAsia" w:ascii="宋体" w:hAnsi="宋体" w:cs="宋体"/>
                <w:sz w:val="18"/>
                <w:szCs w:val="18"/>
              </w:rPr>
            </w:pPr>
            <w:r>
              <w:rPr>
                <w:rFonts w:ascii="宋体" w:hAnsi="宋体" w:cs="宋体"/>
                <w:spacing w:val="-1"/>
                <w:position w:val="1"/>
                <w:sz w:val="18"/>
                <w:szCs w:val="18"/>
              </w:rPr>
              <w:t xml:space="preserve">（单位公章或授权代表签字）</w:t>
            </w:r>
            <w:r/>
          </w:p>
        </w:tc>
      </w:tr>
    </w:tbl>
    <w:p>
      <w:pPr>
        <w:ind w:left="168"/>
        <w:spacing w:before="297" w:line="211" w:lineRule="auto"/>
        <w:rPr>
          <w:rFonts w:hint="eastAsia" w:ascii="宋体" w:hAnsi="宋体" w:cs="宋体"/>
          <w:sz w:val="18"/>
          <w:szCs w:val="18"/>
        </w:rPr>
      </w:pPr>
      <w:r>
        <w:rPr>
          <w:rFonts w:ascii="宋体" w:hAnsi="宋体" w:cs="宋体"/>
          <w:sz w:val="18"/>
          <w:szCs w:val="18"/>
        </w:rPr>
        <w:t xml:space="preserve">说明: 1.该表为货物类项目履约验收的参考样表，采购人或采购代理机构可以</w:t>
      </w:r>
      <w:r>
        <w:rPr>
          <w:rFonts w:ascii="宋体" w:hAnsi="宋体" w:cs="宋体"/>
          <w:spacing w:val="-1"/>
          <w:sz w:val="18"/>
          <w:szCs w:val="18"/>
        </w:rPr>
        <w:t xml:space="preserve">根据工作实际进行调整。</w:t>
      </w:r>
      <w:r/>
    </w:p>
    <w:p>
      <w:pPr>
        <w:ind w:left="708"/>
        <w:spacing w:before="58" w:line="211" w:lineRule="auto"/>
        <w:rPr>
          <w:rFonts w:hint="eastAsia" w:ascii="宋体" w:hAnsi="宋体" w:cs="宋体"/>
          <w:sz w:val="18"/>
          <w:szCs w:val="18"/>
        </w:rPr>
      </w:pPr>
      <w:r>
        <w:rPr>
          <w:rFonts w:ascii="宋体" w:hAnsi="宋体" w:cs="宋体"/>
          <w:sz w:val="18"/>
          <w:szCs w:val="18"/>
        </w:rPr>
        <w:t xml:space="preserve">2.未委托采购代理机构开展履约验收工作的，无需填写“</w:t>
      </w:r>
      <w:r>
        <w:rPr>
          <w:rFonts w:ascii="宋体" w:hAnsi="宋体" w:cs="宋体"/>
          <w:spacing w:val="-1"/>
          <w:sz w:val="18"/>
          <w:szCs w:val="18"/>
        </w:rPr>
        <w:t xml:space="preserve">采购代理机构意见</w:t>
      </w:r>
      <w:r>
        <w:rPr>
          <w:rFonts w:ascii="宋体" w:hAnsi="宋体" w:cs="宋体"/>
          <w:spacing w:val="-66"/>
          <w:sz w:val="18"/>
          <w:szCs w:val="18"/>
        </w:rPr>
        <w:t xml:space="preserve"> </w:t>
      </w:r>
      <w:r>
        <w:rPr>
          <w:rFonts w:ascii="宋体" w:hAnsi="宋体" w:cs="宋体"/>
          <w:spacing w:val="-1"/>
          <w:sz w:val="18"/>
          <w:szCs w:val="18"/>
        </w:rPr>
        <w:t xml:space="preserve">”。</w:t>
      </w:r>
      <w:r/>
    </w:p>
    <w:p>
      <w:pPr>
        <w:spacing w:after="160" w:line="400" w:lineRule="exact"/>
        <w:rPr>
          <w:rFonts w:hint="eastAsia" w:ascii="宋体" w:hAnsi="宋体" w:cs="宋体"/>
          <w:b/>
          <w:bCs/>
          <w:sz w:val="28"/>
          <w:szCs w:val="28"/>
        </w:rPr>
      </w:pPr>
      <w:r>
        <w:rPr>
          <w:rFonts w:hint="eastAsia" w:ascii="宋体" w:hAnsi="宋体" w:cs="宋体"/>
          <w:b/>
          <w:bCs/>
          <w:sz w:val="28"/>
          <w:szCs w:val="28"/>
        </w:rPr>
      </w:r>
      <w:r/>
    </w:p>
    <w:p>
      <w:pPr>
        <w:pStyle w:val="896"/>
        <w:jc w:val="center"/>
        <w:rPr>
          <w:rFonts w:hint="eastAsia" w:ascii="宋体" w:hAnsi="宋体" w:eastAsia="宋体" w:cs="宋体"/>
          <w:b/>
          <w:bCs/>
          <w:spacing w:val="-20"/>
          <w:sz w:val="48"/>
          <w:szCs w:val="48"/>
        </w:rPr>
      </w:pPr>
      <w:r>
        <w:rPr>
          <w:rFonts w:hint="eastAsia" w:ascii="宋体" w:hAnsi="宋体" w:eastAsia="宋体" w:cs="宋体"/>
          <w:sz w:val="24"/>
        </w:rPr>
        <w:t xml:space="preserve"> </w:t>
      </w:r>
      <w:bookmarkStart w:id="26" w:name="_Toc3995"/>
      <w:r/>
      <w:r/>
    </w:p>
    <w:p>
      <w:pPr>
        <w:pStyle w:val="896"/>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96"/>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96"/>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bookmarkEnd w:id="26"/>
      <w:r/>
      <w:r/>
    </w:p>
    <w:p>
      <w:pPr>
        <w:jc w:val="cente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cente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（全文完）</w:t>
      </w:r>
      <w:r/>
    </w:p>
    <w:p>
      <w:pPr>
        <w:spacing w:line="500" w:lineRule="exact"/>
        <w:rPr>
          <w:rFonts w:hint="eastAsia" w:ascii="宋体" w:hAnsi="宋体" w:cs="宋体"/>
          <w:sz w:val="24"/>
        </w:rPr>
      </w:pPr>
      <w:r>
        <w:rPr>
          <w:rFonts w:hint="eastAsia" w:ascii="宋体" w:hAnsi="宋体" w:cs="宋体"/>
          <w:sz w:val="24"/>
        </w:rPr>
      </w:r>
      <w:r/>
    </w:p>
    <w:p>
      <w:pPr>
        <w:spacing w:line="360" w:lineRule="auto"/>
        <w:rPr>
          <w:rFonts w:hint="eastAsia" w:ascii="宋体" w:hAnsi="宋体" w:eastAsia="宋体" w:cs="宋体"/>
          <w:b/>
          <w:bCs/>
          <w:szCs w:val="21"/>
        </w:rPr>
      </w:pPr>
      <w:r>
        <w:rPr>
          <w:rFonts w:hint="eastAsia" w:ascii="宋体" w:hAnsi="宋体" w:eastAsia="宋体" w:cs="宋体"/>
          <w:b/>
          <w:bCs/>
          <w:szCs w:val="2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华文中宋">
    <w:panose1 w:val="02010600040101010101"/>
  </w:font>
  <w:font w:name="仿宋_GB2312">
    <w:panose1 w:val="02010609060101010101"/>
  </w:font>
  <w:font w:name="黑体">
    <w:panose1 w:val="02010609060101010101"/>
  </w:font>
  <w:font w:name="MS Gothic">
    <w:panose1 w:val="020B0609070205080204"/>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微软雅黑">
    <w:panose1 w:val="020B0503020204020204"/>
  </w:font>
  <w:font w:name="Tahoma">
    <w:panose1 w:val="020B06040305040402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60" w:line="278" w:lineRule="auto"/>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11"/>
  </w:num>
  <w:num w:numId="4">
    <w:abstractNumId w:val="12"/>
  </w:num>
  <w:num w:numId="5">
    <w:abstractNumId w:val="1"/>
  </w:num>
  <w:num w:numId="6">
    <w:abstractNumId w:val="3"/>
  </w:num>
  <w:num w:numId="7">
    <w:abstractNumId w:val="23"/>
  </w:num>
  <w:num w:numId="8">
    <w:abstractNumId w:val="7"/>
  </w:num>
  <w:num w:numId="9">
    <w:abstractNumId w:val="15"/>
  </w:num>
  <w:num w:numId="10">
    <w:abstractNumId w:val="4"/>
  </w:num>
  <w:num w:numId="11">
    <w:abstractNumId w:val="0"/>
  </w:num>
  <w:num w:numId="12">
    <w:abstractNumId w:val="20"/>
  </w:num>
  <w:num w:numId="13">
    <w:abstractNumId w:val="5"/>
  </w:num>
  <w:num w:numId="14">
    <w:abstractNumId w:val="18"/>
  </w:num>
  <w:num w:numId="15">
    <w:abstractNumId w:val="10"/>
  </w:num>
  <w:num w:numId="16">
    <w:abstractNumId w:val="8"/>
  </w:num>
  <w:num w:numId="17">
    <w:abstractNumId w:val="22"/>
  </w:num>
  <w:num w:numId="18">
    <w:abstractNumId w:val="16"/>
  </w:num>
  <w:num w:numId="19">
    <w:abstractNumId w:val="17"/>
  </w:num>
  <w:num w:numId="20">
    <w:abstractNumId w:val="19"/>
  </w:num>
  <w:num w:numId="21">
    <w:abstractNumId w:val="14"/>
  </w:num>
  <w:num w:numId="22">
    <w:abstractNumId w:val="13"/>
  </w:num>
  <w:num w:numId="23">
    <w:abstractNumId w:val="21"/>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67"/>
    <w:link w:val="865"/>
    <w:uiPriority w:val="9"/>
    <w:rPr>
      <w:rFonts w:ascii="Arial" w:hAnsi="Arial" w:eastAsia="Arial" w:cs="Arial"/>
      <w:sz w:val="40"/>
      <w:szCs w:val="40"/>
    </w:rPr>
  </w:style>
  <w:style w:type="character" w:styleId="693">
    <w:name w:val="Heading 2 Char"/>
    <w:basedOn w:val="867"/>
    <w:link w:val="866"/>
    <w:uiPriority w:val="9"/>
    <w:rPr>
      <w:rFonts w:ascii="Arial" w:hAnsi="Arial" w:eastAsia="Arial" w:cs="Arial"/>
      <w:sz w:val="34"/>
    </w:rPr>
  </w:style>
  <w:style w:type="paragraph" w:styleId="694">
    <w:name w:val="Heading 3"/>
    <w:basedOn w:val="864"/>
    <w:next w:val="864"/>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basedOn w:val="867"/>
    <w:link w:val="694"/>
    <w:uiPriority w:val="9"/>
    <w:rPr>
      <w:rFonts w:ascii="Arial" w:hAnsi="Arial" w:eastAsia="Arial" w:cs="Arial"/>
      <w:sz w:val="30"/>
      <w:szCs w:val="30"/>
    </w:rPr>
  </w:style>
  <w:style w:type="paragraph" w:styleId="696">
    <w:name w:val="Heading 4"/>
    <w:basedOn w:val="864"/>
    <w:next w:val="864"/>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basedOn w:val="867"/>
    <w:link w:val="696"/>
    <w:uiPriority w:val="9"/>
    <w:rPr>
      <w:rFonts w:ascii="Arial" w:hAnsi="Arial" w:eastAsia="Arial" w:cs="Arial"/>
      <w:b/>
      <w:bCs/>
      <w:sz w:val="26"/>
      <w:szCs w:val="26"/>
    </w:rPr>
  </w:style>
  <w:style w:type="paragraph" w:styleId="698">
    <w:name w:val="Heading 5"/>
    <w:basedOn w:val="864"/>
    <w:next w:val="864"/>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67"/>
    <w:link w:val="698"/>
    <w:uiPriority w:val="9"/>
    <w:rPr>
      <w:rFonts w:ascii="Arial" w:hAnsi="Arial" w:eastAsia="Arial" w:cs="Arial"/>
      <w:b/>
      <w:bCs/>
      <w:sz w:val="24"/>
      <w:szCs w:val="24"/>
    </w:rPr>
  </w:style>
  <w:style w:type="paragraph" w:styleId="700">
    <w:name w:val="Heading 6"/>
    <w:basedOn w:val="864"/>
    <w:next w:val="864"/>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67"/>
    <w:link w:val="700"/>
    <w:uiPriority w:val="9"/>
    <w:rPr>
      <w:rFonts w:ascii="Arial" w:hAnsi="Arial" w:eastAsia="Arial" w:cs="Arial"/>
      <w:b/>
      <w:bCs/>
      <w:sz w:val="22"/>
      <w:szCs w:val="22"/>
    </w:rPr>
  </w:style>
  <w:style w:type="paragraph" w:styleId="702">
    <w:name w:val="Heading 7"/>
    <w:basedOn w:val="864"/>
    <w:next w:val="864"/>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67"/>
    <w:link w:val="702"/>
    <w:uiPriority w:val="9"/>
    <w:rPr>
      <w:rFonts w:ascii="Arial" w:hAnsi="Arial" w:eastAsia="Arial" w:cs="Arial"/>
      <w:b/>
      <w:bCs/>
      <w:i/>
      <w:iCs/>
      <w:sz w:val="22"/>
      <w:szCs w:val="22"/>
    </w:rPr>
  </w:style>
  <w:style w:type="paragraph" w:styleId="704">
    <w:name w:val="Heading 8"/>
    <w:basedOn w:val="864"/>
    <w:next w:val="864"/>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67"/>
    <w:link w:val="704"/>
    <w:uiPriority w:val="9"/>
    <w:rPr>
      <w:rFonts w:ascii="Arial" w:hAnsi="Arial" w:eastAsia="Arial" w:cs="Arial"/>
      <w:i/>
      <w:iCs/>
      <w:sz w:val="22"/>
      <w:szCs w:val="22"/>
    </w:rPr>
  </w:style>
  <w:style w:type="paragraph" w:styleId="706">
    <w:name w:val="Heading 9"/>
    <w:basedOn w:val="864"/>
    <w:next w:val="864"/>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67"/>
    <w:link w:val="706"/>
    <w:uiPriority w:val="9"/>
    <w:rPr>
      <w:rFonts w:ascii="Arial" w:hAnsi="Arial" w:eastAsia="Arial" w:cs="Arial"/>
      <w:i/>
      <w:iCs/>
      <w:sz w:val="21"/>
      <w:szCs w:val="21"/>
    </w:rPr>
  </w:style>
  <w:style w:type="paragraph" w:styleId="708">
    <w:name w:val="List Paragraph"/>
    <w:basedOn w:val="864"/>
    <w:uiPriority w:val="34"/>
    <w:qFormat/>
    <w:pPr>
      <w:contextualSpacing/>
      <w:ind w:left="720"/>
    </w:pPr>
  </w:style>
  <w:style w:type="paragraph" w:styleId="709">
    <w:name w:val="Title"/>
    <w:basedOn w:val="864"/>
    <w:next w:val="864"/>
    <w:link w:val="710"/>
    <w:uiPriority w:val="10"/>
    <w:qFormat/>
    <w:pPr>
      <w:contextualSpacing/>
      <w:spacing w:before="300" w:after="200"/>
    </w:pPr>
    <w:rPr>
      <w:sz w:val="48"/>
      <w:szCs w:val="48"/>
    </w:rPr>
  </w:style>
  <w:style w:type="character" w:styleId="710">
    <w:name w:val="Title Char"/>
    <w:basedOn w:val="867"/>
    <w:link w:val="709"/>
    <w:uiPriority w:val="10"/>
    <w:rPr>
      <w:sz w:val="48"/>
      <w:szCs w:val="48"/>
    </w:rPr>
  </w:style>
  <w:style w:type="paragraph" w:styleId="711">
    <w:name w:val="Subtitle"/>
    <w:basedOn w:val="864"/>
    <w:next w:val="864"/>
    <w:link w:val="712"/>
    <w:uiPriority w:val="11"/>
    <w:qFormat/>
    <w:pPr>
      <w:spacing w:before="200" w:after="200"/>
    </w:pPr>
    <w:rPr>
      <w:sz w:val="24"/>
      <w:szCs w:val="24"/>
    </w:rPr>
  </w:style>
  <w:style w:type="character" w:styleId="712">
    <w:name w:val="Subtitle Char"/>
    <w:basedOn w:val="867"/>
    <w:link w:val="711"/>
    <w:uiPriority w:val="11"/>
    <w:rPr>
      <w:sz w:val="24"/>
      <w:szCs w:val="24"/>
    </w:rPr>
  </w:style>
  <w:style w:type="paragraph" w:styleId="713">
    <w:name w:val="Quote"/>
    <w:basedOn w:val="864"/>
    <w:next w:val="864"/>
    <w:link w:val="714"/>
    <w:uiPriority w:val="29"/>
    <w:qFormat/>
    <w:pPr>
      <w:ind w:left="720" w:right="720"/>
    </w:pPr>
    <w:rPr>
      <w:i/>
    </w:rPr>
  </w:style>
  <w:style w:type="character" w:styleId="714">
    <w:name w:val="Quote Char"/>
    <w:link w:val="713"/>
    <w:uiPriority w:val="29"/>
    <w:rPr>
      <w:i/>
    </w:rPr>
  </w:style>
  <w:style w:type="paragraph" w:styleId="715">
    <w:name w:val="Intense Quote"/>
    <w:basedOn w:val="864"/>
    <w:next w:val="864"/>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7"/>
    <w:link w:val="874"/>
    <w:uiPriority w:val="99"/>
  </w:style>
  <w:style w:type="character" w:styleId="718">
    <w:name w:val="Footer Char"/>
    <w:basedOn w:val="867"/>
    <w:link w:val="873"/>
    <w:uiPriority w:val="99"/>
  </w:style>
  <w:style w:type="paragraph" w:styleId="719">
    <w:name w:val="Caption"/>
    <w:basedOn w:val="864"/>
    <w:next w:val="864"/>
    <w:uiPriority w:val="35"/>
    <w:semiHidden/>
    <w:unhideWhenUsed/>
    <w:qFormat/>
    <w:pPr>
      <w:spacing w:line="276" w:lineRule="auto"/>
    </w:pPr>
    <w:rPr>
      <w:b/>
      <w:bCs/>
      <w:color w:val="4f81bd" w:themeColor="accent1"/>
      <w:sz w:val="18"/>
      <w:szCs w:val="18"/>
    </w:rPr>
  </w:style>
  <w:style w:type="character" w:styleId="720">
    <w:name w:val="Caption Char"/>
    <w:basedOn w:val="719"/>
    <w:link w:val="873"/>
    <w:uiPriority w:val="99"/>
  </w:style>
  <w:style w:type="table" w:styleId="721">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7">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8">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9">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0">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1">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2">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2">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3">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4">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5">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6">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7">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9">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0">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1">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2">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3">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4">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3">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4">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5">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6">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7">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8">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0">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1">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2">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3">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4">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5">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7">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8">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9">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0">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1">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2">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4">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5">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6">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7">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8">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9">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7"/>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7"/>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6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5">
    <w:name w:val="Heading 1"/>
    <w:basedOn w:val="864"/>
    <w:next w:val="864"/>
    <w:uiPriority w:val="0"/>
    <w:qFormat/>
    <w:pPr>
      <w:jc w:val="left"/>
      <w:spacing w:beforeAutospacing="1" w:afterAutospacing="1"/>
      <w:outlineLvl w:val="0"/>
    </w:pPr>
    <w:rPr>
      <w:rFonts w:hint="eastAsia" w:ascii="宋体" w:hAnsi="宋体" w:eastAsia="宋体" w:cs="Times New Roman"/>
      <w:b/>
      <w:bCs/>
      <w:sz w:val="48"/>
      <w:szCs w:val="48"/>
    </w:rPr>
  </w:style>
  <w:style w:type="paragraph" w:styleId="866">
    <w:name w:val="Heading 2"/>
    <w:basedOn w:val="864"/>
    <w:next w:val="864"/>
    <w:uiPriority w:val="9"/>
    <w:unhideWhenUsed/>
    <w:qFormat/>
    <w:pPr>
      <w:keepLines/>
      <w:keepNext/>
      <w:spacing w:before="360" w:after="200"/>
      <w:outlineLvl w:val="1"/>
    </w:pPr>
    <w:rPr>
      <w:rFonts w:ascii="Arial" w:hAnsi="Arial" w:eastAsia="Arial" w:cs="Arial"/>
      <w:sz w:val="34"/>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Body Text"/>
    <w:basedOn w:val="864"/>
    <w:next w:val="864"/>
    <w:link w:val="903"/>
    <w:uiPriority w:val="0"/>
    <w:qFormat/>
    <w:rPr>
      <w:rFonts w:ascii="楷体_GB2312" w:hAnsi="Arial" w:eastAsia="楷体_GB2312"/>
      <w:sz w:val="28"/>
    </w:rPr>
  </w:style>
  <w:style w:type="paragraph" w:styleId="870">
    <w:name w:val="Document Map"/>
    <w:basedOn w:val="864"/>
    <w:uiPriority w:val="0"/>
    <w:qFormat/>
    <w:pPr>
      <w:spacing w:after="200" w:line="276" w:lineRule="auto"/>
    </w:pPr>
    <w:rPr>
      <w:rFonts w:eastAsiaTheme="minorHAnsi"/>
      <w:szCs w:val="20"/>
      <w:lang w:eastAsia="en-US"/>
    </w:rPr>
  </w:style>
  <w:style w:type="paragraph" w:styleId="871">
    <w:name w:val="annotation text"/>
    <w:basedOn w:val="864"/>
    <w:link w:val="904"/>
    <w:uiPriority w:val="0"/>
    <w:qFormat/>
    <w:pPr>
      <w:jc w:val="left"/>
    </w:pPr>
  </w:style>
  <w:style w:type="paragraph" w:styleId="872">
    <w:name w:val="Body Text Indent"/>
    <w:basedOn w:val="864"/>
    <w:next w:val="864"/>
    <w:uiPriority w:val="0"/>
    <w:qFormat/>
    <w:pPr>
      <w:ind w:firstLine="574"/>
      <w:spacing w:line="312" w:lineRule="atLeast"/>
    </w:pPr>
    <w:rPr>
      <w:rFonts w:ascii="宋体"/>
      <w:sz w:val="28"/>
    </w:rPr>
  </w:style>
  <w:style w:type="paragraph" w:styleId="873">
    <w:name w:val="Footer"/>
    <w:basedOn w:val="864"/>
    <w:link w:val="888"/>
    <w:uiPriority w:val="0"/>
    <w:qFormat/>
    <w:pPr>
      <w:jc w:val="left"/>
      <w:tabs>
        <w:tab w:val="center" w:pos="4153" w:leader="none"/>
        <w:tab w:val="right" w:pos="8306" w:leader="none"/>
      </w:tabs>
    </w:pPr>
    <w:rPr>
      <w:sz w:val="18"/>
      <w:szCs w:val="18"/>
    </w:rPr>
  </w:style>
  <w:style w:type="paragraph" w:styleId="874">
    <w:name w:val="Header"/>
    <w:basedOn w:val="864"/>
    <w:link w:val="887"/>
    <w:uiPriority w:val="0"/>
    <w:qFormat/>
    <w:pPr>
      <w:jc w:val="center"/>
      <w:tabs>
        <w:tab w:val="center" w:pos="4153" w:leader="none"/>
        <w:tab w:val="right" w:pos="8306" w:leader="none"/>
      </w:tabs>
    </w:pPr>
    <w:rPr>
      <w:sz w:val="18"/>
      <w:szCs w:val="18"/>
    </w:rPr>
  </w:style>
  <w:style w:type="paragraph" w:styleId="875">
    <w:name w:val="Normal (Web)"/>
    <w:basedOn w:val="864"/>
    <w:uiPriority w:val="0"/>
    <w:qFormat/>
    <w:pPr>
      <w:spacing w:after="200" w:line="276" w:lineRule="auto"/>
    </w:pPr>
    <w:rPr>
      <w:rFonts w:eastAsiaTheme="minorHAnsi"/>
      <w:sz w:val="22"/>
      <w:szCs w:val="20"/>
      <w:lang w:eastAsia="en-US"/>
    </w:rPr>
  </w:style>
  <w:style w:type="paragraph" w:styleId="876">
    <w:name w:val="annotation subject"/>
    <w:basedOn w:val="871"/>
    <w:next w:val="871"/>
    <w:link w:val="905"/>
    <w:uiPriority w:val="0"/>
    <w:qFormat/>
    <w:rPr>
      <w:b/>
      <w:bCs/>
    </w:rPr>
  </w:style>
  <w:style w:type="paragraph" w:styleId="877">
    <w:name w:val="Body Text First Indent"/>
    <w:basedOn w:val="864"/>
    <w:next w:val="864"/>
    <w:uiPriority w:val="0"/>
    <w:qFormat/>
    <w:pPr>
      <w:ind w:firstLine="420"/>
      <w:spacing w:after="120"/>
    </w:pPr>
    <w:rPr>
      <w:rFonts w:ascii="Tahoma" w:hAnsi="Tahoma" w:eastAsia="Times New Roman"/>
    </w:rPr>
  </w:style>
  <w:style w:type="paragraph" w:styleId="878">
    <w:name w:val="Body Text First Indent 2"/>
    <w:basedOn w:val="872"/>
    <w:uiPriority w:val="99"/>
    <w:unhideWhenUsed/>
    <w:qFormat/>
    <w:pPr>
      <w:ind w:firstLine="420"/>
      <w:jc w:val="left"/>
      <w:widowControl/>
    </w:pPr>
    <w:rPr>
      <w:rFonts w:ascii="Times New Roman" w:eastAsiaTheme="minorHAnsi"/>
      <w:sz w:val="24"/>
      <w:lang w:eastAsia="en-US"/>
    </w:rPr>
  </w:style>
  <w:style w:type="table" w:styleId="8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Strong"/>
    <w:basedOn w:val="867"/>
    <w:uiPriority w:val="0"/>
    <w:qFormat/>
    <w:rPr>
      <w:b/>
    </w:rPr>
  </w:style>
  <w:style w:type="character" w:styleId="881">
    <w:name w:val="Emphasis"/>
    <w:basedOn w:val="867"/>
    <w:uiPriority w:val="0"/>
    <w:qFormat/>
    <w:rPr>
      <w:i/>
    </w:rPr>
  </w:style>
  <w:style w:type="character" w:styleId="882">
    <w:name w:val="annotation reference"/>
    <w:basedOn w:val="867"/>
    <w:uiPriority w:val="0"/>
    <w:qFormat/>
    <w:rPr>
      <w:sz w:val="21"/>
      <w:szCs w:val="21"/>
    </w:rPr>
  </w:style>
  <w:style w:type="character" w:styleId="883" w:customStyle="1">
    <w:name w:val="font11"/>
    <w:basedOn w:val="867"/>
    <w:uiPriority w:val="0"/>
    <w:qFormat/>
    <w:rPr>
      <w:rFonts w:hint="eastAsia" w:ascii="宋体" w:hAnsi="宋体" w:eastAsia="宋体" w:cs="宋体"/>
      <w:color w:val="000000"/>
      <w:sz w:val="18"/>
      <w:szCs w:val="18"/>
      <w:u w:val="none"/>
    </w:rPr>
  </w:style>
  <w:style w:type="character" w:styleId="884" w:customStyle="1">
    <w:name w:val="font101"/>
    <w:basedOn w:val="867"/>
    <w:uiPriority w:val="0"/>
    <w:qFormat/>
    <w:rPr>
      <w:rFonts w:hint="eastAsia" w:ascii="宋体" w:hAnsi="宋体" w:eastAsia="宋体" w:cs="宋体"/>
      <w:color w:val="000000"/>
      <w:sz w:val="18"/>
      <w:szCs w:val="18"/>
      <w:u w:val="none"/>
    </w:rPr>
  </w:style>
  <w:style w:type="character" w:styleId="885" w:customStyle="1">
    <w:name w:val="font51"/>
    <w:basedOn w:val="867"/>
    <w:uiPriority w:val="0"/>
    <w:qFormat/>
    <w:rPr>
      <w:rFonts w:ascii="Calibri" w:hAnsi="Calibri" w:cs="Calibri"/>
      <w:color w:val="000000"/>
      <w:sz w:val="20"/>
      <w:szCs w:val="20"/>
      <w:u w:val="none"/>
    </w:rPr>
  </w:style>
  <w:style w:type="character" w:styleId="886" w:customStyle="1">
    <w:name w:val="font31"/>
    <w:basedOn w:val="867"/>
    <w:uiPriority w:val="0"/>
    <w:qFormat/>
    <w:rPr>
      <w:rFonts w:ascii="Calibri" w:hAnsi="Calibri" w:cs="Calibri"/>
      <w:color w:val="000000"/>
      <w:sz w:val="18"/>
      <w:szCs w:val="18"/>
      <w:u w:val="none"/>
    </w:rPr>
  </w:style>
  <w:style w:type="character" w:styleId="887" w:customStyle="1">
    <w:name w:val="页眉 字符"/>
    <w:basedOn w:val="867"/>
    <w:link w:val="874"/>
    <w:uiPriority w:val="0"/>
    <w:qFormat/>
    <w:rPr>
      <w:rFonts w:asciiTheme="minorHAnsi" w:hAnsiTheme="minorHAnsi" w:eastAsiaTheme="minorEastAsia" w:cstheme="minorBidi"/>
      <w:sz w:val="18"/>
      <w:szCs w:val="18"/>
    </w:rPr>
  </w:style>
  <w:style w:type="character" w:styleId="888" w:customStyle="1">
    <w:name w:val="页脚 字符"/>
    <w:basedOn w:val="867"/>
    <w:link w:val="873"/>
    <w:uiPriority w:val="0"/>
    <w:qFormat/>
    <w:rPr>
      <w:rFonts w:asciiTheme="minorHAnsi" w:hAnsiTheme="minorHAnsi" w:eastAsiaTheme="minorEastAsia" w:cstheme="minorBidi"/>
      <w:sz w:val="18"/>
      <w:szCs w:val="18"/>
    </w:rPr>
  </w:style>
  <w:style w:type="paragraph" w:styleId="889" w:customStyle="1">
    <w:name w:val="段"/>
    <w:next w:val="864"/>
    <w:uiPriority w:val="0"/>
    <w:qFormat/>
    <w:pPr>
      <w:ind w:firstLine="200"/>
      <w:jc w:val="both"/>
    </w:pPr>
    <w:rPr>
      <w:rFonts w:ascii="宋体" w:hAnsi="Times New Roman" w:eastAsia="宋体" w:cs="Times New Roman"/>
      <w:lang w:val="en-US" w:eastAsia="zh-CN" w:bidi="ar-SA"/>
    </w:rPr>
  </w:style>
  <w:style w:type="paragraph" w:styleId="890" w:customStyle="1">
    <w:name w:val="正文首行缩进 21"/>
    <w:basedOn w:val="891"/>
    <w:uiPriority w:val="99"/>
    <w:unhideWhenUsed/>
    <w:qFormat/>
    <w:pPr>
      <w:ind w:left="420" w:firstLine="420"/>
      <w:spacing w:after="120" w:line="240" w:lineRule="auto"/>
    </w:pPr>
    <w:rPr>
      <w:rFonts w:ascii="Times New Roman"/>
      <w:sz w:val="24"/>
    </w:rPr>
  </w:style>
  <w:style w:type="paragraph" w:styleId="891" w:customStyle="1">
    <w:name w:val="正文文本缩进1"/>
    <w:basedOn w:val="864"/>
    <w:next w:val="864"/>
    <w:uiPriority w:val="0"/>
    <w:qFormat/>
    <w:pPr>
      <w:ind w:firstLine="574"/>
      <w:spacing w:line="312" w:lineRule="atLeast"/>
    </w:pPr>
    <w:rPr>
      <w:rFonts w:ascii="宋体"/>
      <w:sz w:val="28"/>
    </w:rPr>
  </w:style>
  <w:style w:type="paragraph" w:styleId="892">
    <w:name w:val="No Spacing"/>
    <w:basedOn w:val="864"/>
    <w:uiPriority w:val="1"/>
    <w:qFormat/>
    <w:rPr>
      <w:rFonts w:ascii="Times New Roman" w:hAnsi="Times New Roman"/>
    </w:rPr>
  </w:style>
  <w:style w:type="paragraph" w:styleId="893" w:customStyle="1">
    <w:name w:val="纯文本2"/>
    <w:basedOn w:val="864"/>
    <w:uiPriority w:val="0"/>
    <w:qFormat/>
    <w:rPr>
      <w:rFonts w:ascii="宋体" w:hAnsi="Courier New" w:eastAsia="楷体_GB2312"/>
      <w:sz w:val="26"/>
      <w:szCs w:val="20"/>
    </w:rPr>
  </w:style>
  <w:style w:type="paragraph" w:styleId="894" w:customStyle="1">
    <w:name w:val="无间隔2"/>
    <w:basedOn w:val="864"/>
    <w:uiPriority w:val="99"/>
    <w:qFormat/>
  </w:style>
  <w:style w:type="paragraph" w:styleId="895" w:customStyle="1">
    <w:name w:val="01 章标"/>
    <w:basedOn w:val="864"/>
    <w:uiPriority w:val="0"/>
    <w:qFormat/>
    <w:pPr>
      <w:ind w:firstLine="883"/>
      <w:jc w:val="center"/>
      <w:outlineLvl w:val="0"/>
    </w:pPr>
    <w:rPr>
      <w:b/>
      <w:sz w:val="44"/>
      <w:szCs w:val="44"/>
    </w:rPr>
  </w:style>
  <w:style w:type="paragraph" w:styleId="896" w:customStyle="1">
    <w:name w:val="正文文本1"/>
    <w:basedOn w:val="864"/>
    <w:next w:val="864"/>
    <w:uiPriority w:val="99"/>
    <w:qFormat/>
    <w:rPr>
      <w:rFonts w:ascii="楷体_GB2312" w:eastAsia="楷体_GB2312"/>
      <w:sz w:val="28"/>
    </w:rPr>
  </w:style>
  <w:style w:type="character" w:styleId="897" w:customStyle="1">
    <w:name w:val="NormalCharacter1"/>
    <w:uiPriority w:val="0"/>
    <w:qFormat/>
    <w:rPr>
      <w:rFonts w:ascii="Calibri" w:hAnsi="Calibri" w:eastAsia="宋体" w:cs="Times New Roman"/>
      <w:sz w:val="21"/>
      <w:lang w:val="en-US" w:eastAsia="zh-CN" w:bidi="ar-SA"/>
    </w:rPr>
  </w:style>
  <w:style w:type="paragraph" w:styleId="898" w:customStyle="1">
    <w:name w:val="无间隔1"/>
    <w:basedOn w:val="864"/>
    <w:uiPriority w:val="1"/>
    <w:qFormat/>
    <w:rPr>
      <w:rFonts w:ascii="Times New Roman" w:hAnsi="Times New Roman"/>
    </w:rPr>
  </w:style>
  <w:style w:type="paragraph" w:styleId="899" w:customStyle="1">
    <w:name w:val="页脚1"/>
    <w:basedOn w:val="864"/>
    <w:uiPriority w:val="99"/>
    <w:unhideWhenUsed/>
    <w:qFormat/>
    <w:pPr>
      <w:tabs>
        <w:tab w:val="center" w:pos="7143" w:leader="none"/>
        <w:tab w:val="right" w:pos="14287" w:leader="none"/>
      </w:tabs>
    </w:pPr>
  </w:style>
  <w:style w:type="table" w:styleId="900" w:customStyle="1">
    <w:name w:val="Table Normal"/>
    <w:basedOn w:val="868"/>
    <w:uiPriority w:val="0"/>
    <w:semiHidden/>
    <w:qFormat/>
    <w:tblPr>
      <w:tblCellMar>
        <w:left w:w="0" w:type="dxa"/>
        <w:right w:w="0" w:type="dxa"/>
      </w:tblCellMar>
    </w:tblPr>
  </w:style>
  <w:style w:type="character" w:styleId="901" w:customStyle="1">
    <w:name w:val="font81"/>
    <w:basedOn w:val="867"/>
    <w:uiPriority w:val="0"/>
    <w:qFormat/>
    <w:rPr>
      <w:rFonts w:hint="eastAsia" w:ascii="宋体" w:hAnsi="宋体" w:eastAsia="宋体" w:cs="宋体"/>
      <w:b/>
      <w:bCs/>
      <w:color w:val="000000"/>
      <w:sz w:val="21"/>
      <w:szCs w:val="21"/>
      <w:u w:val="none"/>
    </w:rPr>
  </w:style>
  <w:style w:type="character" w:styleId="902" w:customStyle="1">
    <w:name w:val="font91"/>
    <w:basedOn w:val="867"/>
    <w:uiPriority w:val="0"/>
    <w:qFormat/>
    <w:rPr>
      <w:rFonts w:hint="default" w:ascii="Times New Roman" w:hAnsi="Times New Roman" w:cs="Times New Roman"/>
      <w:color w:val="000000"/>
      <w:sz w:val="18"/>
      <w:szCs w:val="18"/>
      <w:u w:val="none"/>
    </w:rPr>
  </w:style>
  <w:style w:type="character" w:styleId="903" w:customStyle="1">
    <w:name w:val="正文文本 字符"/>
    <w:basedOn w:val="867"/>
    <w:link w:val="869"/>
    <w:uiPriority w:val="0"/>
    <w:qFormat/>
    <w:rPr>
      <w:rFonts w:hint="default" w:ascii="Calibri" w:hAnsi="Calibri" w:eastAsia="宋体" w:cs="Times New Roman"/>
      <w:sz w:val="21"/>
      <w:szCs w:val="24"/>
    </w:rPr>
  </w:style>
  <w:style w:type="character" w:styleId="904" w:customStyle="1">
    <w:name w:val="批注文字 字符"/>
    <w:basedOn w:val="867"/>
    <w:link w:val="871"/>
    <w:uiPriority w:val="0"/>
    <w:qFormat/>
    <w:rPr>
      <w:rFonts w:asciiTheme="minorHAnsi" w:hAnsiTheme="minorHAnsi" w:eastAsiaTheme="minorEastAsia" w:cstheme="minorBidi"/>
      <w:sz w:val="21"/>
      <w:szCs w:val="24"/>
    </w:rPr>
  </w:style>
  <w:style w:type="character" w:styleId="905" w:customStyle="1">
    <w:name w:val="批注主题 字符"/>
    <w:basedOn w:val="904"/>
    <w:link w:val="876"/>
    <w:uiPriority w:val="0"/>
    <w:qFormat/>
    <w:rPr>
      <w:rFonts w:asciiTheme="minorHAnsi" w:hAnsiTheme="minorHAnsi" w:eastAsiaTheme="minorEastAsia" w:cstheme="minorBidi"/>
      <w:b/>
      <w:bCs/>
      <w:sz w:val="21"/>
      <w:szCs w:val="24"/>
    </w:rPr>
  </w:style>
  <w:style w:type="numbering" w:styleId="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F97AB-1A9F-4BE5-BD1C-7EF9E8BDC05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周萌</cp:lastModifiedBy>
  <cp:revision>146</cp:revision>
  <dcterms:created xsi:type="dcterms:W3CDTF">2026-04-14T07:20:00Z</dcterms:created>
  <dcterms:modified xsi:type="dcterms:W3CDTF">2026-08-19T09:11:08Z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KSOTemplateDocerSaveRecord">
    <vt:lpwstr>eyJoZGlkIjoiODJjYmZiNWU0MDlkYmMzMzQ4ZTkzZTI1ZmNkOWMwYjYiLCJ1c2VySWQiOiI1MDM0MTY0MDMifQ==</vt:lpwstr>
  </property>
  <property fmtid="{D5CDD505-2E9C-101B-9397-08002B2CF9AE}" pid="4" name="ICV">
    <vt:lpwstr>F1F3DAF26A9E429DAC21EDCF53A21316_13</vt:lpwstr>
  </property>
</Properties>
</file>