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楷体_GB2312" w:eastAsia="楷体_GB2312"/>
          <w:bCs/>
          <w:color w:val="auto"/>
          <w:sz w:val="30"/>
          <w:highlight w:val="none"/>
        </w:rPr>
      </w:pPr>
      <w:r>
        <w:rPr>
          <w:rFonts w:ascii="楷体_GB2312" w:eastAsia="楷体_GB2312"/>
          <w:bCs/>
          <w:color w:val="auto"/>
          <w:sz w:val="30"/>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jc w:val="center"/>
        <w:rPr>
          <w:rFonts w:ascii="黑体" w:hAnsi="华文中宋" w:eastAsia="黑体"/>
          <w:bCs/>
          <w:color w:val="auto"/>
          <w:spacing w:val="20"/>
          <w:sz w:val="72"/>
          <w:szCs w:val="72"/>
          <w:highlight w:val="none"/>
        </w:rPr>
      </w:pPr>
      <w:r>
        <w:rPr>
          <w:rFonts w:ascii="黑体" w:hAnsi="华文中宋" w:eastAsia="黑体"/>
          <w:bCs/>
          <w:color w:val="auto"/>
          <w:spacing w:val="20"/>
          <w:sz w:val="72"/>
          <w:szCs w:val="72"/>
          <w:highlight w:val="none"/>
        </w:rPr>
      </w:r>
      <w:r/>
    </w:p>
    <w:p>
      <w:pPr>
        <w:jc w:val="left"/>
        <w:tabs>
          <w:tab w:val="left" w:pos="7022" w:leader="none"/>
        </w:tabs>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ab/>
      </w:r>
      <w:r/>
    </w:p>
    <w:p>
      <w:pPr>
        <w:jc w:val="center"/>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无锡市新吴区政府采购</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tabs>
          <w:tab w:val="left" w:pos="9921" w:leader="none"/>
        </w:tabs>
        <w:rPr>
          <w:rFonts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（全流程电子化）</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rPr>
          <w:rFonts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 xml:space="preserve">公开</w:t>
      </w:r>
      <w:r/>
    </w:p>
    <w:p>
      <w:pPr>
        <w:jc w:val="center"/>
        <w:rPr>
          <w:rFonts w:hint="eastAsia" w:ascii="黑体" w:hAnsi="华文中宋" w:eastAsia="黑体"/>
          <w:bCs/>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-111760</wp:posOffset>
                </wp:positionH>
                <wp:positionV relativeFrom="paragraph">
                  <wp:posOffset>198120</wp:posOffset>
                </wp:positionV>
                <wp:extent cx="1270"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8pt,15.6pt" to="-8.7pt,15.6pt" fillcolor="#FFFFFF" strokecolor="#000000"/>
            </w:pict>
          </mc:Fallback>
        </mc:AlternateContent>
      </w:r>
      <w:r>
        <w:rPr>
          <w:rFonts w:hint="eastAsia" w:ascii="黑体" w:hAnsi="华文中宋" w:eastAsia="黑体"/>
          <w:bCs/>
          <w:color w:val="auto"/>
          <w:spacing w:val="20"/>
          <w:sz w:val="52"/>
          <w:szCs w:val="52"/>
          <w:highlight w:val="none"/>
        </w:rPr>
        <w:t xml:space="preserve">招标文件</w:t>
      </w:r>
      <w:r/>
    </w:p>
    <w:p>
      <w:pPr>
        <w:jc w:val="center"/>
        <w:rPr>
          <w:rFonts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（暗标）</w:t>
      </w:r>
      <w:r/>
    </w:p>
    <w:p>
      <w:pPr>
        <w:jc w:val="center"/>
        <w:rPr>
          <w:rFonts w:hint="eastAsia" w:ascii="黑体" w:hAnsi="华文中宋" w:eastAsia="黑体"/>
          <w:bCs/>
          <w:color w:val="auto"/>
          <w:spacing w:val="20"/>
          <w:sz w:val="52"/>
          <w:szCs w:val="52"/>
          <w:highlight w:val="none"/>
          <w:lang w:eastAsia="zh-CN"/>
        </w:rPr>
      </w:pPr>
      <w:r>
        <w:rPr>
          <w:rFonts w:hint="eastAsia" w:ascii="黑体" w:hAnsi="华文中宋" w:eastAsia="黑体"/>
          <w:bCs/>
          <w:color w:val="auto"/>
          <w:spacing w:val="20"/>
          <w:sz w:val="52"/>
          <w:szCs w:val="52"/>
          <w:highlight w:val="none"/>
          <w:lang w:eastAsia="zh-CN"/>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left"/>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tabs>
          <w:tab w:val="left" w:pos="210" w:leader="none"/>
        </w:tabs>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采购项目编号：</w:t>
      </w:r>
      <w:r>
        <w:rPr>
          <w:rFonts w:hint="eastAsia" w:ascii="黑体" w:hAnsi="华文中宋" w:eastAsia="黑体"/>
          <w:bCs/>
          <w:color w:val="auto"/>
          <w:sz w:val="30"/>
          <w:szCs w:val="30"/>
          <w:highlight w:val="none"/>
          <w:lang w:eastAsia="zh-CN"/>
        </w:rPr>
        <w:t xml:space="preserve">JSZC-320214-JSZH-G2026-0055</w:t>
      </w:r>
      <w:r/>
    </w:p>
    <w:p>
      <w:pPr>
        <w:ind w:firstLine="900"/>
        <w:jc w:val="left"/>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jc w:val="left"/>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采购项目名称：</w:t>
      </w:r>
      <w:r>
        <w:rPr>
          <w:rFonts w:hint="eastAsia" w:ascii="黑体" w:hAnsi="华文中宋" w:eastAsia="黑体"/>
          <w:bCs/>
          <w:color w:val="auto"/>
          <w:sz w:val="30"/>
          <w:szCs w:val="30"/>
          <w:highlight w:val="none"/>
          <w:lang w:eastAsia="zh-CN"/>
        </w:rPr>
        <w:t xml:space="preserve">江溪街道2026-2028年河道长效管护项目</w:t>
      </w:r>
      <w:r/>
    </w:p>
    <w:p>
      <w:pPr>
        <w:ind w:firstLine="900"/>
        <w:jc w:val="left"/>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jc w:val="left"/>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采购代理机构：江苏智汇锡建工程项目管理有限公司</w:t>
      </w:r>
      <w:r/>
    </w:p>
    <w:p>
      <w:pPr>
        <w:rPr>
          <w:rFonts w:ascii="华文中宋" w:hAnsi="华文中宋" w:eastAsia="华文中宋"/>
          <w:bCs/>
          <w:color w:val="auto"/>
          <w:sz w:val="32"/>
          <w:highlight w:val="none"/>
        </w:rPr>
      </w:pPr>
      <w:r>
        <w:rPr>
          <w:rFonts w:ascii="华文中宋" w:hAnsi="华文中宋" w:eastAsia="华文中宋"/>
          <w:bCs/>
          <w:color w:val="auto"/>
          <w:sz w:val="32"/>
          <w:highlight w:val="none"/>
        </w:rPr>
      </w:r>
      <w:r/>
    </w:p>
    <w:p>
      <w:pPr>
        <w:jc w:val="center"/>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二〇二六年</w:t>
      </w:r>
      <w:r>
        <w:rPr>
          <w:rFonts w:hint="eastAsia" w:ascii="黑体" w:hAnsi="华文中宋" w:eastAsia="黑体"/>
          <w:bCs/>
          <w:color w:val="auto"/>
          <w:sz w:val="30"/>
          <w:szCs w:val="30"/>
          <w:highlight w:val="none"/>
          <w:lang w:val="en-US" w:eastAsia="zh-CN"/>
        </w:rPr>
        <w:t xml:space="preserve">七</w:t>
      </w:r>
      <w:r>
        <w:rPr>
          <w:rFonts w:hint="eastAsia" w:ascii="黑体" w:hAnsi="华文中宋" w:eastAsia="黑体"/>
          <w:bCs/>
          <w:color w:val="auto"/>
          <w:sz w:val="30"/>
          <w:szCs w:val="30"/>
          <w:highlight w:val="none"/>
        </w:rPr>
        <w:t xml:space="preserve">月</w:t>
      </w:r>
      <w:r/>
    </w:p>
    <w:p>
      <w:pPr>
        <w:jc w:val="center"/>
        <w:rPr>
          <w:rStyle w:val="960"/>
          <w:rFonts w:eastAsia="黑体"/>
          <w:bCs/>
          <w:color w:val="auto"/>
          <w:sz w:val="48"/>
          <w:highlight w:val="none"/>
        </w:rPr>
      </w:pPr>
      <w:r>
        <w:rPr>
          <w:rStyle w:val="960"/>
          <w:rFonts w:eastAsia="黑体"/>
          <w:bCs/>
          <w:color w:val="auto"/>
          <w:sz w:val="48"/>
          <w:highlight w:val="none"/>
        </w:rPr>
        <w:br w:type="page" w:clear="all"/>
      </w:r>
      <w:r>
        <w:rPr>
          <w:rStyle w:val="960"/>
          <w:rFonts w:hint="eastAsia" w:eastAsia="黑体"/>
          <w:bCs/>
          <w:color w:val="auto"/>
          <w:sz w:val="48"/>
          <w:highlight w:val="none"/>
        </w:rPr>
        <w:t xml:space="preserve">目录</w:t>
      </w:r>
      <w:r/>
    </w:p>
    <w:p>
      <w:pPr>
        <w:pStyle w:val="774"/>
        <w:spacing w:line="360" w:lineRule="auto"/>
        <w:tabs>
          <w:tab w:val="right" w:pos="9746" w:leader="dot"/>
        </w:tabs>
        <w:rPr>
          <w:rFonts w:hint="eastAsia" w:ascii="宋体" w:hAnsi="宋体" w:eastAsia="宋体" w:cs="宋体"/>
          <w:b/>
          <w:bCs w:val="0"/>
          <w:color w:val="auto"/>
          <w:sz w:val="28"/>
          <w:szCs w:val="24"/>
          <w:highlight w:val="none"/>
        </w:rPr>
      </w:pPr>
      <w:r>
        <w:rPr>
          <w:rFonts w:hint="eastAsia" w:ascii="宋体" w:hAnsi="宋体" w:eastAsia="宋体" w:cs="宋体"/>
          <w:b/>
          <w:bCs w:val="0"/>
          <w:color w:val="auto"/>
          <w:sz w:val="40"/>
          <w:szCs w:val="24"/>
          <w:highlight w:val="none"/>
        </w:rPr>
        <w:fldChar w:fldCharType="begin"/>
      </w:r>
      <w:r>
        <w:rPr>
          <w:rFonts w:hint="eastAsia" w:ascii="宋体" w:hAnsi="宋体" w:eastAsia="宋体" w:cs="宋体"/>
          <w:b/>
          <w:bCs w:val="0"/>
          <w:color w:val="auto"/>
          <w:sz w:val="40"/>
          <w:szCs w:val="24"/>
          <w:highlight w:val="none"/>
        </w:rPr>
        <w:instrText xml:space="preserve">TOC \o "1-1" \h \u </w:instrText>
      </w:r>
      <w:r>
        <w:rPr>
          <w:rFonts w:hint="eastAsia" w:ascii="宋体" w:hAnsi="宋体" w:eastAsia="宋体" w:cs="宋体"/>
          <w:b/>
          <w:bCs w:val="0"/>
          <w:color w:val="auto"/>
          <w:sz w:val="40"/>
          <w:szCs w:val="24"/>
          <w:highlight w:val="none"/>
        </w:rPr>
        <w:fldChar w:fldCharType="separate"/>
      </w:r>
      <w:r>
        <w:rPr>
          <w:rFonts w:hint="eastAsia" w:ascii="宋体" w:hAnsi="宋体" w:eastAsia="宋体" w:cs="宋体"/>
          <w:b/>
          <w:bCs w:val="0"/>
          <w:color w:val="auto"/>
          <w:sz w:val="28"/>
          <w:szCs w:val="24"/>
          <w:highlight w:val="none"/>
        </w:rPr>
        <w:fldChar w:fldCharType="begin"/>
      </w:r>
      <w:r>
        <w:rPr>
          <w:rFonts w:hint="eastAsia" w:ascii="宋体" w:hAnsi="宋体" w:eastAsia="宋体" w:cs="宋体"/>
          <w:b/>
          <w:bCs w:val="0"/>
          <w:color w:val="auto"/>
          <w:sz w:val="28"/>
          <w:szCs w:val="24"/>
          <w:highlight w:val="none"/>
        </w:rPr>
        <w:instrText xml:space="preserve"> HYPERLINK \l _Toc8545 </w:instrText>
      </w:r>
      <w:r>
        <w:rPr>
          <w:rFonts w:hint="eastAsia" w:ascii="宋体" w:hAnsi="宋体" w:eastAsia="宋体" w:cs="宋体"/>
          <w:b/>
          <w:bCs w:val="0"/>
          <w:color w:val="auto"/>
          <w:sz w:val="28"/>
          <w:szCs w:val="24"/>
          <w:highlight w:val="none"/>
        </w:rPr>
        <w:fldChar w:fldCharType="separate"/>
      </w:r>
      <w:r>
        <w:rPr>
          <w:rFonts w:hint="eastAsia" w:ascii="宋体" w:hAnsi="宋体" w:eastAsia="宋体" w:cs="宋体"/>
          <w:b/>
          <w:bCs w:val="0"/>
          <w:color w:val="auto"/>
          <w:sz w:val="28"/>
          <w:szCs w:val="40"/>
          <w:highlight w:val="none"/>
        </w:rPr>
        <w:t xml:space="preserve">一.投标邀请函</w:t>
      </w:r>
      <w:r>
        <w:rPr>
          <w:rFonts w:hint="eastAsia" w:ascii="宋体" w:hAnsi="宋体" w:eastAsia="宋体" w:cs="宋体"/>
          <w:b/>
          <w:bCs w:val="0"/>
          <w:color w:val="auto"/>
          <w:sz w:val="28"/>
          <w:szCs w:val="24"/>
          <w:highlight w:val="none"/>
        </w:rPr>
        <w:tab/>
      </w:r>
      <w:r>
        <w:rPr>
          <w:rFonts w:hint="eastAsia" w:ascii="宋体" w:hAnsi="宋体" w:eastAsia="宋体" w:cs="宋体"/>
          <w:b/>
          <w:bCs w:val="0"/>
          <w:color w:val="auto"/>
          <w:sz w:val="28"/>
          <w:szCs w:val="24"/>
          <w:highlight w:val="none"/>
        </w:rPr>
        <w:fldChar w:fldCharType="begin"/>
      </w:r>
      <w:r>
        <w:rPr>
          <w:rFonts w:hint="eastAsia" w:ascii="宋体" w:hAnsi="宋体" w:eastAsia="宋体" w:cs="宋体"/>
          <w:b/>
          <w:bCs w:val="0"/>
          <w:color w:val="auto"/>
          <w:sz w:val="28"/>
          <w:szCs w:val="24"/>
          <w:highlight w:val="none"/>
        </w:rPr>
        <w:instrText xml:space="preserve"> PAGEREF _Toc8545 \h </w:instrText>
      </w:r>
      <w:r>
        <w:rPr>
          <w:rFonts w:hint="eastAsia" w:ascii="宋体" w:hAnsi="宋体" w:eastAsia="宋体" w:cs="宋体"/>
          <w:b/>
          <w:bCs w:val="0"/>
          <w:color w:val="auto"/>
          <w:sz w:val="28"/>
          <w:szCs w:val="24"/>
          <w:highlight w:val="none"/>
        </w:rPr>
        <w:fldChar w:fldCharType="separate"/>
      </w:r>
      <w:r>
        <w:rPr>
          <w:rFonts w:hint="eastAsia" w:ascii="宋体" w:hAnsi="宋体" w:eastAsia="宋体" w:cs="宋体"/>
          <w:b/>
          <w:bCs w:val="0"/>
          <w:color w:val="auto"/>
          <w:sz w:val="28"/>
          <w:szCs w:val="24"/>
          <w:highlight w:val="none"/>
        </w:rPr>
        <w:t xml:space="preserve">3</w:t>
      </w:r>
      <w:r>
        <w:rPr>
          <w:rFonts w:hint="eastAsia" w:ascii="宋体" w:hAnsi="宋体" w:eastAsia="宋体" w:cs="宋体"/>
          <w:b/>
          <w:bCs w:val="0"/>
          <w:color w:val="auto"/>
          <w:sz w:val="28"/>
          <w:szCs w:val="24"/>
          <w:highlight w:val="none"/>
        </w:rPr>
        <w:fldChar w:fldCharType="end"/>
      </w:r>
      <w:r>
        <w:rPr>
          <w:rFonts w:hint="eastAsia" w:ascii="宋体" w:hAnsi="宋体" w:eastAsia="宋体" w:cs="宋体"/>
          <w:b/>
          <w:bCs w:val="0"/>
          <w:color w:val="auto"/>
          <w:sz w:val="28"/>
          <w:szCs w:val="24"/>
          <w:highlight w:val="none"/>
        </w:rPr>
        <w:fldChar w:fldCharType="end"/>
      </w:r>
      <w:r/>
    </w:p>
    <w:p>
      <w:pPr>
        <w:pStyle w:val="774"/>
        <w:spacing w:line="360" w:lineRule="auto"/>
        <w:tabs>
          <w:tab w:val="right" w:pos="9746" w:leader="dot"/>
        </w:tabs>
        <w:rPr>
          <w:rFonts w:hint="eastAsia" w:ascii="宋体" w:hAnsi="宋体" w:eastAsia="宋体" w:cs="宋体"/>
          <w:b/>
          <w:bCs w:val="0"/>
          <w:color w:val="auto"/>
          <w:sz w:val="28"/>
          <w:szCs w:val="24"/>
          <w:highlight w:val="none"/>
        </w:rPr>
      </w:pPr>
      <w:r>
        <w:rPr>
          <w:rFonts w:hint="eastAsia" w:ascii="宋体" w:hAnsi="宋体" w:eastAsia="宋体" w:cs="宋体"/>
          <w:b/>
          <w:bCs w:val="0"/>
          <w:color w:val="auto"/>
          <w:sz w:val="28"/>
          <w:szCs w:val="24"/>
          <w:highlight w:val="none"/>
        </w:rPr>
        <w:fldChar w:fldCharType="begin"/>
      </w:r>
      <w:r>
        <w:rPr>
          <w:rFonts w:hint="eastAsia" w:ascii="宋体" w:hAnsi="宋体" w:eastAsia="宋体" w:cs="宋体"/>
          <w:b/>
          <w:bCs w:val="0"/>
          <w:color w:val="auto"/>
          <w:sz w:val="28"/>
          <w:szCs w:val="24"/>
          <w:highlight w:val="none"/>
        </w:rPr>
        <w:instrText xml:space="preserve"> HYPERLINK \l _Toc29046 </w:instrText>
      </w:r>
      <w:r>
        <w:rPr>
          <w:rFonts w:hint="eastAsia" w:ascii="宋体" w:hAnsi="宋体" w:eastAsia="宋体" w:cs="宋体"/>
          <w:b/>
          <w:bCs w:val="0"/>
          <w:color w:val="auto"/>
          <w:sz w:val="28"/>
          <w:szCs w:val="24"/>
          <w:highlight w:val="none"/>
        </w:rPr>
        <w:fldChar w:fldCharType="separate"/>
      </w:r>
      <w:r>
        <w:rPr>
          <w:rFonts w:hint="eastAsia" w:ascii="宋体" w:hAnsi="宋体" w:eastAsia="宋体" w:cs="宋体"/>
          <w:b/>
          <w:bCs w:val="0"/>
          <w:color w:val="auto"/>
          <w:sz w:val="28"/>
          <w:szCs w:val="40"/>
          <w:highlight w:val="none"/>
        </w:rPr>
        <w:t xml:space="preserve">二.投标人须知</w:t>
      </w:r>
      <w:r>
        <w:rPr>
          <w:rFonts w:hint="eastAsia" w:ascii="宋体" w:hAnsi="宋体" w:eastAsia="宋体" w:cs="宋体"/>
          <w:b/>
          <w:bCs w:val="0"/>
          <w:color w:val="auto"/>
          <w:sz w:val="28"/>
          <w:szCs w:val="24"/>
          <w:highlight w:val="none"/>
        </w:rPr>
        <w:tab/>
      </w:r>
      <w:r>
        <w:rPr>
          <w:rFonts w:hint="eastAsia" w:ascii="宋体" w:hAnsi="宋体" w:eastAsia="宋体" w:cs="宋体"/>
          <w:b/>
          <w:bCs w:val="0"/>
          <w:color w:val="auto"/>
          <w:sz w:val="28"/>
          <w:szCs w:val="24"/>
          <w:highlight w:val="none"/>
        </w:rPr>
        <w:fldChar w:fldCharType="begin"/>
      </w:r>
      <w:r>
        <w:rPr>
          <w:rFonts w:hint="eastAsia" w:ascii="宋体" w:hAnsi="宋体" w:eastAsia="宋体" w:cs="宋体"/>
          <w:b/>
          <w:bCs w:val="0"/>
          <w:color w:val="auto"/>
          <w:sz w:val="28"/>
          <w:szCs w:val="24"/>
          <w:highlight w:val="none"/>
        </w:rPr>
        <w:instrText xml:space="preserve"> PAGEREF _Toc29046 \h </w:instrText>
      </w:r>
      <w:r>
        <w:rPr>
          <w:rFonts w:hint="eastAsia" w:ascii="宋体" w:hAnsi="宋体" w:eastAsia="宋体" w:cs="宋体"/>
          <w:b/>
          <w:bCs w:val="0"/>
          <w:color w:val="auto"/>
          <w:sz w:val="28"/>
          <w:szCs w:val="24"/>
          <w:highlight w:val="none"/>
        </w:rPr>
        <w:fldChar w:fldCharType="separate"/>
      </w:r>
      <w:r>
        <w:rPr>
          <w:rFonts w:hint="eastAsia" w:ascii="宋体" w:hAnsi="宋体" w:eastAsia="宋体" w:cs="宋体"/>
          <w:b/>
          <w:bCs w:val="0"/>
          <w:color w:val="auto"/>
          <w:sz w:val="28"/>
          <w:szCs w:val="24"/>
          <w:highlight w:val="none"/>
        </w:rPr>
        <w:t xml:space="preserve">7</w:t>
      </w:r>
      <w:r>
        <w:rPr>
          <w:rFonts w:hint="eastAsia" w:ascii="宋体" w:hAnsi="宋体" w:eastAsia="宋体" w:cs="宋体"/>
          <w:b/>
          <w:bCs w:val="0"/>
          <w:color w:val="auto"/>
          <w:sz w:val="28"/>
          <w:szCs w:val="24"/>
          <w:highlight w:val="none"/>
        </w:rPr>
        <w:fldChar w:fldCharType="end"/>
      </w:r>
      <w:r>
        <w:rPr>
          <w:rFonts w:hint="eastAsia" w:ascii="宋体" w:hAnsi="宋体" w:eastAsia="宋体" w:cs="宋体"/>
          <w:b/>
          <w:bCs w:val="0"/>
          <w:color w:val="auto"/>
          <w:sz w:val="28"/>
          <w:szCs w:val="24"/>
          <w:highlight w:val="none"/>
        </w:rPr>
        <w:fldChar w:fldCharType="end"/>
      </w:r>
      <w:r/>
    </w:p>
    <w:p>
      <w:pPr>
        <w:pStyle w:val="774"/>
        <w:spacing w:line="360" w:lineRule="auto"/>
        <w:tabs>
          <w:tab w:val="right" w:pos="9746" w:leader="dot"/>
        </w:tabs>
        <w:rPr>
          <w:rFonts w:hint="eastAsia" w:ascii="宋体" w:hAnsi="宋体" w:eastAsia="宋体" w:cs="宋体"/>
          <w:b/>
          <w:bCs w:val="0"/>
          <w:color w:val="auto"/>
          <w:sz w:val="28"/>
          <w:szCs w:val="24"/>
          <w:highlight w:val="none"/>
        </w:rPr>
      </w:pPr>
      <w:r>
        <w:rPr>
          <w:rFonts w:hint="eastAsia" w:ascii="宋体" w:hAnsi="宋体" w:eastAsia="宋体" w:cs="宋体"/>
          <w:b/>
          <w:bCs w:val="0"/>
          <w:color w:val="auto"/>
          <w:sz w:val="28"/>
          <w:szCs w:val="24"/>
          <w:highlight w:val="none"/>
        </w:rPr>
        <w:fldChar w:fldCharType="begin"/>
      </w:r>
      <w:r>
        <w:rPr>
          <w:rFonts w:hint="eastAsia" w:ascii="宋体" w:hAnsi="宋体" w:eastAsia="宋体" w:cs="宋体"/>
          <w:b/>
          <w:bCs w:val="0"/>
          <w:color w:val="auto"/>
          <w:sz w:val="28"/>
          <w:szCs w:val="24"/>
          <w:highlight w:val="none"/>
        </w:rPr>
        <w:instrText xml:space="preserve"> HYPERLINK \l _Toc3932 </w:instrText>
      </w:r>
      <w:r>
        <w:rPr>
          <w:rFonts w:hint="eastAsia" w:ascii="宋体" w:hAnsi="宋体" w:eastAsia="宋体" w:cs="宋体"/>
          <w:b/>
          <w:bCs w:val="0"/>
          <w:color w:val="auto"/>
          <w:sz w:val="28"/>
          <w:szCs w:val="24"/>
          <w:highlight w:val="none"/>
        </w:rPr>
        <w:fldChar w:fldCharType="separate"/>
      </w:r>
      <w:r>
        <w:rPr>
          <w:rFonts w:hint="eastAsia" w:ascii="宋体" w:hAnsi="宋体" w:eastAsia="宋体" w:cs="宋体"/>
          <w:b/>
          <w:bCs w:val="0"/>
          <w:color w:val="auto"/>
          <w:sz w:val="28"/>
          <w:szCs w:val="40"/>
          <w:highlight w:val="none"/>
        </w:rPr>
        <w:t xml:space="preserve">三.项目技术要求和有关说明</w:t>
      </w:r>
      <w:r>
        <w:rPr>
          <w:rFonts w:hint="eastAsia" w:ascii="宋体" w:hAnsi="宋体" w:eastAsia="宋体" w:cs="宋体"/>
          <w:b/>
          <w:bCs w:val="0"/>
          <w:color w:val="auto"/>
          <w:sz w:val="28"/>
          <w:szCs w:val="24"/>
          <w:highlight w:val="none"/>
        </w:rPr>
        <w:tab/>
      </w:r>
      <w:r>
        <w:rPr>
          <w:rFonts w:hint="eastAsia" w:ascii="宋体" w:hAnsi="宋体" w:eastAsia="宋体" w:cs="宋体"/>
          <w:b/>
          <w:bCs w:val="0"/>
          <w:color w:val="auto"/>
          <w:sz w:val="28"/>
          <w:szCs w:val="24"/>
          <w:highlight w:val="none"/>
        </w:rPr>
        <w:fldChar w:fldCharType="begin"/>
      </w:r>
      <w:r>
        <w:rPr>
          <w:rFonts w:hint="eastAsia" w:ascii="宋体" w:hAnsi="宋体" w:eastAsia="宋体" w:cs="宋体"/>
          <w:b/>
          <w:bCs w:val="0"/>
          <w:color w:val="auto"/>
          <w:sz w:val="28"/>
          <w:szCs w:val="24"/>
          <w:highlight w:val="none"/>
        </w:rPr>
        <w:instrText xml:space="preserve"> PAGEREF _Toc3932 \h </w:instrText>
      </w:r>
      <w:r>
        <w:rPr>
          <w:rFonts w:hint="eastAsia" w:ascii="宋体" w:hAnsi="宋体" w:eastAsia="宋体" w:cs="宋体"/>
          <w:b/>
          <w:bCs w:val="0"/>
          <w:color w:val="auto"/>
          <w:sz w:val="28"/>
          <w:szCs w:val="24"/>
          <w:highlight w:val="none"/>
        </w:rPr>
        <w:fldChar w:fldCharType="separate"/>
      </w:r>
      <w:r>
        <w:rPr>
          <w:rFonts w:hint="eastAsia" w:ascii="宋体" w:hAnsi="宋体" w:eastAsia="宋体" w:cs="宋体"/>
          <w:b/>
          <w:bCs w:val="0"/>
          <w:color w:val="auto"/>
          <w:sz w:val="28"/>
          <w:szCs w:val="24"/>
          <w:highlight w:val="none"/>
        </w:rPr>
        <w:t xml:space="preserve">19</w:t>
      </w:r>
      <w:r>
        <w:rPr>
          <w:rFonts w:hint="eastAsia" w:ascii="宋体" w:hAnsi="宋体" w:eastAsia="宋体" w:cs="宋体"/>
          <w:b/>
          <w:bCs w:val="0"/>
          <w:color w:val="auto"/>
          <w:sz w:val="28"/>
          <w:szCs w:val="24"/>
          <w:highlight w:val="none"/>
        </w:rPr>
        <w:fldChar w:fldCharType="end"/>
      </w:r>
      <w:r>
        <w:rPr>
          <w:rFonts w:hint="eastAsia" w:ascii="宋体" w:hAnsi="宋体" w:eastAsia="宋体" w:cs="宋体"/>
          <w:b/>
          <w:bCs w:val="0"/>
          <w:color w:val="auto"/>
          <w:sz w:val="28"/>
          <w:szCs w:val="24"/>
          <w:highlight w:val="none"/>
        </w:rPr>
        <w:fldChar w:fldCharType="end"/>
      </w:r>
      <w:r/>
    </w:p>
    <w:p>
      <w:pPr>
        <w:pStyle w:val="774"/>
        <w:spacing w:line="360" w:lineRule="auto"/>
        <w:tabs>
          <w:tab w:val="right" w:pos="9746" w:leader="dot"/>
        </w:tabs>
        <w:rPr>
          <w:rFonts w:hint="eastAsia" w:ascii="宋体" w:hAnsi="宋体" w:eastAsia="宋体" w:cs="宋体"/>
          <w:b/>
          <w:bCs w:val="0"/>
          <w:color w:val="auto"/>
          <w:sz w:val="28"/>
          <w:szCs w:val="24"/>
          <w:highlight w:val="none"/>
        </w:rPr>
      </w:pPr>
      <w:r>
        <w:rPr>
          <w:rFonts w:hint="eastAsia" w:ascii="宋体" w:hAnsi="宋体" w:eastAsia="宋体" w:cs="宋体"/>
          <w:b/>
          <w:bCs w:val="0"/>
          <w:color w:val="auto"/>
          <w:sz w:val="28"/>
          <w:szCs w:val="24"/>
          <w:highlight w:val="none"/>
        </w:rPr>
        <w:fldChar w:fldCharType="begin"/>
      </w:r>
      <w:r>
        <w:rPr>
          <w:rFonts w:hint="eastAsia" w:ascii="宋体" w:hAnsi="宋体" w:eastAsia="宋体" w:cs="宋体"/>
          <w:b/>
          <w:bCs w:val="0"/>
          <w:color w:val="auto"/>
          <w:sz w:val="28"/>
          <w:szCs w:val="24"/>
          <w:highlight w:val="none"/>
        </w:rPr>
        <w:instrText xml:space="preserve"> HYPERLINK \l _Toc24421 </w:instrText>
      </w:r>
      <w:r>
        <w:rPr>
          <w:rFonts w:hint="eastAsia" w:ascii="宋体" w:hAnsi="宋体" w:eastAsia="宋体" w:cs="宋体"/>
          <w:b/>
          <w:bCs w:val="0"/>
          <w:color w:val="auto"/>
          <w:sz w:val="28"/>
          <w:szCs w:val="24"/>
          <w:highlight w:val="none"/>
        </w:rPr>
        <w:fldChar w:fldCharType="separate"/>
      </w:r>
      <w:r>
        <w:rPr>
          <w:rFonts w:hint="eastAsia" w:ascii="宋体" w:hAnsi="宋体" w:eastAsia="宋体" w:cs="宋体"/>
          <w:b/>
          <w:bCs w:val="0"/>
          <w:color w:val="auto"/>
          <w:sz w:val="28"/>
          <w:szCs w:val="40"/>
          <w:highlight w:val="none"/>
        </w:rPr>
        <w:t xml:space="preserve">四.合同书（格式文本）</w:t>
      </w:r>
      <w:r>
        <w:rPr>
          <w:rFonts w:hint="eastAsia" w:ascii="宋体" w:hAnsi="宋体" w:eastAsia="宋体" w:cs="宋体"/>
          <w:b/>
          <w:bCs w:val="0"/>
          <w:color w:val="auto"/>
          <w:sz w:val="28"/>
          <w:szCs w:val="24"/>
          <w:highlight w:val="none"/>
        </w:rPr>
        <w:tab/>
      </w:r>
      <w:r>
        <w:rPr>
          <w:rFonts w:hint="eastAsia" w:ascii="宋体" w:hAnsi="宋体" w:eastAsia="宋体" w:cs="宋体"/>
          <w:b/>
          <w:bCs w:val="0"/>
          <w:color w:val="auto"/>
          <w:sz w:val="28"/>
          <w:szCs w:val="24"/>
          <w:highlight w:val="none"/>
        </w:rPr>
        <w:fldChar w:fldCharType="begin"/>
      </w:r>
      <w:r>
        <w:rPr>
          <w:rFonts w:hint="eastAsia" w:ascii="宋体" w:hAnsi="宋体" w:eastAsia="宋体" w:cs="宋体"/>
          <w:b/>
          <w:bCs w:val="0"/>
          <w:color w:val="auto"/>
          <w:sz w:val="28"/>
          <w:szCs w:val="24"/>
          <w:highlight w:val="none"/>
        </w:rPr>
        <w:instrText xml:space="preserve"> PAGEREF _Toc24421 \h </w:instrText>
      </w:r>
      <w:r>
        <w:rPr>
          <w:rFonts w:hint="eastAsia" w:ascii="宋体" w:hAnsi="宋体" w:eastAsia="宋体" w:cs="宋体"/>
          <w:b/>
          <w:bCs w:val="0"/>
          <w:color w:val="auto"/>
          <w:sz w:val="28"/>
          <w:szCs w:val="24"/>
          <w:highlight w:val="none"/>
        </w:rPr>
        <w:fldChar w:fldCharType="separate"/>
      </w:r>
      <w:r>
        <w:rPr>
          <w:rFonts w:hint="eastAsia" w:ascii="宋体" w:hAnsi="宋体" w:eastAsia="宋体" w:cs="宋体"/>
          <w:b/>
          <w:bCs w:val="0"/>
          <w:color w:val="auto"/>
          <w:sz w:val="28"/>
          <w:szCs w:val="24"/>
          <w:highlight w:val="none"/>
        </w:rPr>
        <w:t xml:space="preserve">35</w:t>
      </w:r>
      <w:r>
        <w:rPr>
          <w:rFonts w:hint="eastAsia" w:ascii="宋体" w:hAnsi="宋体" w:eastAsia="宋体" w:cs="宋体"/>
          <w:b/>
          <w:bCs w:val="0"/>
          <w:color w:val="auto"/>
          <w:sz w:val="28"/>
          <w:szCs w:val="24"/>
          <w:highlight w:val="none"/>
        </w:rPr>
        <w:fldChar w:fldCharType="end"/>
      </w:r>
      <w:r>
        <w:rPr>
          <w:rFonts w:hint="eastAsia" w:ascii="宋体" w:hAnsi="宋体" w:eastAsia="宋体" w:cs="宋体"/>
          <w:b/>
          <w:bCs w:val="0"/>
          <w:color w:val="auto"/>
          <w:sz w:val="28"/>
          <w:szCs w:val="24"/>
          <w:highlight w:val="none"/>
        </w:rPr>
        <w:fldChar w:fldCharType="end"/>
      </w:r>
      <w:r/>
    </w:p>
    <w:p>
      <w:pPr>
        <w:pStyle w:val="774"/>
        <w:spacing w:line="360" w:lineRule="auto"/>
        <w:tabs>
          <w:tab w:val="right" w:pos="9746" w:leader="dot"/>
        </w:tabs>
        <w:rPr>
          <w:rFonts w:hint="eastAsia" w:ascii="宋体" w:hAnsi="宋体" w:eastAsia="宋体" w:cs="宋体"/>
          <w:b/>
          <w:bCs w:val="0"/>
          <w:color w:val="auto"/>
          <w:sz w:val="28"/>
          <w:szCs w:val="24"/>
          <w:highlight w:val="none"/>
        </w:rPr>
      </w:pPr>
      <w:r>
        <w:rPr>
          <w:rFonts w:hint="eastAsia" w:ascii="宋体" w:hAnsi="宋体" w:eastAsia="宋体" w:cs="宋体"/>
          <w:b/>
          <w:bCs w:val="0"/>
          <w:color w:val="auto"/>
          <w:sz w:val="28"/>
          <w:szCs w:val="24"/>
          <w:highlight w:val="none"/>
        </w:rPr>
        <w:fldChar w:fldCharType="begin"/>
      </w:r>
      <w:r>
        <w:rPr>
          <w:rFonts w:hint="eastAsia" w:ascii="宋体" w:hAnsi="宋体" w:eastAsia="宋体" w:cs="宋体"/>
          <w:b/>
          <w:bCs w:val="0"/>
          <w:color w:val="auto"/>
          <w:sz w:val="28"/>
          <w:szCs w:val="24"/>
          <w:highlight w:val="none"/>
        </w:rPr>
        <w:instrText xml:space="preserve"> HYPERLINK \l _Toc13707 </w:instrText>
      </w:r>
      <w:r>
        <w:rPr>
          <w:rFonts w:hint="eastAsia" w:ascii="宋体" w:hAnsi="宋体" w:eastAsia="宋体" w:cs="宋体"/>
          <w:b/>
          <w:bCs w:val="0"/>
          <w:color w:val="auto"/>
          <w:sz w:val="28"/>
          <w:szCs w:val="24"/>
          <w:highlight w:val="none"/>
        </w:rPr>
        <w:fldChar w:fldCharType="separate"/>
      </w:r>
      <w:r>
        <w:rPr>
          <w:rFonts w:hint="eastAsia" w:ascii="宋体" w:hAnsi="宋体" w:eastAsia="宋体" w:cs="宋体"/>
          <w:b/>
          <w:bCs w:val="0"/>
          <w:color w:val="auto"/>
          <w:sz w:val="28"/>
          <w:szCs w:val="40"/>
          <w:highlight w:val="none"/>
        </w:rPr>
        <w:t xml:space="preserve">五.合同条款</w:t>
      </w:r>
      <w:r>
        <w:rPr>
          <w:rFonts w:hint="eastAsia" w:ascii="宋体" w:hAnsi="宋体" w:eastAsia="宋体" w:cs="宋体"/>
          <w:b/>
          <w:bCs w:val="0"/>
          <w:color w:val="auto"/>
          <w:sz w:val="28"/>
          <w:szCs w:val="24"/>
          <w:highlight w:val="none"/>
        </w:rPr>
        <w:tab/>
      </w:r>
      <w:r>
        <w:rPr>
          <w:rFonts w:hint="eastAsia" w:ascii="宋体" w:hAnsi="宋体" w:eastAsia="宋体" w:cs="宋体"/>
          <w:b/>
          <w:bCs w:val="0"/>
          <w:color w:val="auto"/>
          <w:sz w:val="28"/>
          <w:szCs w:val="24"/>
          <w:highlight w:val="none"/>
        </w:rPr>
        <w:fldChar w:fldCharType="begin"/>
      </w:r>
      <w:r>
        <w:rPr>
          <w:rFonts w:hint="eastAsia" w:ascii="宋体" w:hAnsi="宋体" w:eastAsia="宋体" w:cs="宋体"/>
          <w:b/>
          <w:bCs w:val="0"/>
          <w:color w:val="auto"/>
          <w:sz w:val="28"/>
          <w:szCs w:val="24"/>
          <w:highlight w:val="none"/>
        </w:rPr>
        <w:instrText xml:space="preserve"> PAGEREF _Toc13707 \h </w:instrText>
      </w:r>
      <w:r>
        <w:rPr>
          <w:rFonts w:hint="eastAsia" w:ascii="宋体" w:hAnsi="宋体" w:eastAsia="宋体" w:cs="宋体"/>
          <w:b/>
          <w:bCs w:val="0"/>
          <w:color w:val="auto"/>
          <w:sz w:val="28"/>
          <w:szCs w:val="24"/>
          <w:highlight w:val="none"/>
        </w:rPr>
        <w:fldChar w:fldCharType="separate"/>
      </w:r>
      <w:r>
        <w:rPr>
          <w:rFonts w:hint="eastAsia" w:ascii="宋体" w:hAnsi="宋体" w:eastAsia="宋体" w:cs="宋体"/>
          <w:b/>
          <w:bCs w:val="0"/>
          <w:color w:val="auto"/>
          <w:sz w:val="28"/>
          <w:szCs w:val="24"/>
          <w:highlight w:val="none"/>
        </w:rPr>
        <w:t xml:space="preserve">36</w:t>
      </w:r>
      <w:r>
        <w:rPr>
          <w:rFonts w:hint="eastAsia" w:ascii="宋体" w:hAnsi="宋体" w:eastAsia="宋体" w:cs="宋体"/>
          <w:b/>
          <w:bCs w:val="0"/>
          <w:color w:val="auto"/>
          <w:sz w:val="28"/>
          <w:szCs w:val="24"/>
          <w:highlight w:val="none"/>
        </w:rPr>
        <w:fldChar w:fldCharType="end"/>
      </w:r>
      <w:r>
        <w:rPr>
          <w:rFonts w:hint="eastAsia" w:ascii="宋体" w:hAnsi="宋体" w:eastAsia="宋体" w:cs="宋体"/>
          <w:b/>
          <w:bCs w:val="0"/>
          <w:color w:val="auto"/>
          <w:sz w:val="28"/>
          <w:szCs w:val="24"/>
          <w:highlight w:val="none"/>
        </w:rPr>
        <w:fldChar w:fldCharType="end"/>
      </w:r>
      <w:r/>
    </w:p>
    <w:p>
      <w:pPr>
        <w:pStyle w:val="774"/>
        <w:spacing w:line="360" w:lineRule="auto"/>
        <w:tabs>
          <w:tab w:val="right" w:pos="9746" w:leader="dot"/>
        </w:tabs>
        <w:rPr>
          <w:rFonts w:hint="eastAsia" w:ascii="宋体" w:hAnsi="宋体" w:eastAsia="宋体" w:cs="宋体"/>
          <w:b/>
          <w:bCs w:val="0"/>
          <w:color w:val="auto"/>
          <w:sz w:val="28"/>
          <w:szCs w:val="24"/>
          <w:highlight w:val="none"/>
        </w:rPr>
      </w:pPr>
      <w:r>
        <w:rPr>
          <w:rFonts w:hint="eastAsia" w:ascii="宋体" w:hAnsi="宋体" w:eastAsia="宋体" w:cs="宋体"/>
          <w:b/>
          <w:bCs w:val="0"/>
          <w:color w:val="auto"/>
          <w:sz w:val="28"/>
          <w:szCs w:val="24"/>
          <w:highlight w:val="none"/>
        </w:rPr>
        <w:fldChar w:fldCharType="begin"/>
      </w:r>
      <w:r>
        <w:rPr>
          <w:rFonts w:hint="eastAsia" w:ascii="宋体" w:hAnsi="宋体" w:eastAsia="宋体" w:cs="宋体"/>
          <w:b/>
          <w:bCs w:val="0"/>
          <w:color w:val="auto"/>
          <w:sz w:val="28"/>
          <w:szCs w:val="24"/>
          <w:highlight w:val="none"/>
        </w:rPr>
        <w:instrText xml:space="preserve"> HYPERLINK \l _Toc22022 </w:instrText>
      </w:r>
      <w:r>
        <w:rPr>
          <w:rFonts w:hint="eastAsia" w:ascii="宋体" w:hAnsi="宋体" w:eastAsia="宋体" w:cs="宋体"/>
          <w:b/>
          <w:bCs w:val="0"/>
          <w:color w:val="auto"/>
          <w:sz w:val="28"/>
          <w:szCs w:val="24"/>
          <w:highlight w:val="none"/>
        </w:rPr>
        <w:fldChar w:fldCharType="separate"/>
      </w:r>
      <w:r>
        <w:rPr>
          <w:rFonts w:hint="eastAsia" w:ascii="宋体" w:hAnsi="宋体" w:eastAsia="宋体" w:cs="宋体"/>
          <w:b/>
          <w:bCs w:val="0"/>
          <w:color w:val="auto"/>
          <w:sz w:val="28"/>
          <w:szCs w:val="40"/>
          <w:highlight w:val="none"/>
        </w:rPr>
        <w:t xml:space="preserve">六.附件</w:t>
      </w:r>
      <w:r>
        <w:rPr>
          <w:rFonts w:hint="eastAsia" w:ascii="宋体" w:hAnsi="宋体" w:eastAsia="宋体" w:cs="宋体"/>
          <w:b/>
          <w:bCs w:val="0"/>
          <w:color w:val="auto"/>
          <w:sz w:val="28"/>
          <w:szCs w:val="24"/>
          <w:highlight w:val="none"/>
        </w:rPr>
        <w:tab/>
      </w:r>
      <w:r>
        <w:rPr>
          <w:rFonts w:hint="eastAsia" w:ascii="宋体" w:hAnsi="宋体" w:eastAsia="宋体" w:cs="宋体"/>
          <w:b/>
          <w:bCs w:val="0"/>
          <w:color w:val="auto"/>
          <w:sz w:val="28"/>
          <w:szCs w:val="24"/>
          <w:highlight w:val="none"/>
        </w:rPr>
        <w:fldChar w:fldCharType="begin"/>
      </w:r>
      <w:r>
        <w:rPr>
          <w:rFonts w:hint="eastAsia" w:ascii="宋体" w:hAnsi="宋体" w:eastAsia="宋体" w:cs="宋体"/>
          <w:b/>
          <w:bCs w:val="0"/>
          <w:color w:val="auto"/>
          <w:sz w:val="28"/>
          <w:szCs w:val="24"/>
          <w:highlight w:val="none"/>
        </w:rPr>
        <w:instrText xml:space="preserve"> PAGEREF _Toc22022 \h </w:instrText>
      </w:r>
      <w:r>
        <w:rPr>
          <w:rFonts w:hint="eastAsia" w:ascii="宋体" w:hAnsi="宋体" w:eastAsia="宋体" w:cs="宋体"/>
          <w:b/>
          <w:bCs w:val="0"/>
          <w:color w:val="auto"/>
          <w:sz w:val="28"/>
          <w:szCs w:val="24"/>
          <w:highlight w:val="none"/>
        </w:rPr>
        <w:fldChar w:fldCharType="separate"/>
      </w:r>
      <w:r>
        <w:rPr>
          <w:rFonts w:hint="eastAsia" w:ascii="宋体" w:hAnsi="宋体" w:eastAsia="宋体" w:cs="宋体"/>
          <w:b/>
          <w:bCs w:val="0"/>
          <w:color w:val="auto"/>
          <w:sz w:val="28"/>
          <w:szCs w:val="24"/>
          <w:highlight w:val="none"/>
        </w:rPr>
        <w:t xml:space="preserve">38</w:t>
      </w:r>
      <w:r>
        <w:rPr>
          <w:rFonts w:hint="eastAsia" w:ascii="宋体" w:hAnsi="宋体" w:eastAsia="宋体" w:cs="宋体"/>
          <w:b/>
          <w:bCs w:val="0"/>
          <w:color w:val="auto"/>
          <w:sz w:val="28"/>
          <w:szCs w:val="24"/>
          <w:highlight w:val="none"/>
        </w:rPr>
        <w:fldChar w:fldCharType="end"/>
      </w:r>
      <w:r>
        <w:rPr>
          <w:rFonts w:hint="eastAsia" w:ascii="宋体" w:hAnsi="宋体" w:eastAsia="宋体" w:cs="宋体"/>
          <w:b/>
          <w:bCs w:val="0"/>
          <w:color w:val="auto"/>
          <w:sz w:val="28"/>
          <w:szCs w:val="24"/>
          <w:highlight w:val="none"/>
        </w:rPr>
        <w:fldChar w:fldCharType="end"/>
      </w:r>
      <w:r/>
    </w:p>
    <w:p>
      <w:pPr>
        <w:jc w:val="center"/>
        <w:spacing w:line="360" w:lineRule="auto"/>
        <w:rPr>
          <w:rFonts w:ascii="黑体" w:eastAsia="黑体"/>
          <w:bCs/>
          <w:color w:val="auto"/>
          <w:sz w:val="30"/>
          <w:highlight w:val="none"/>
        </w:rPr>
      </w:pPr>
      <w:r>
        <w:rPr>
          <w:rFonts w:hint="eastAsia" w:ascii="宋体" w:hAnsi="宋体" w:eastAsia="宋体" w:cs="宋体"/>
          <w:b/>
          <w:bCs w:val="0"/>
          <w:color w:val="auto"/>
          <w:sz w:val="28"/>
          <w:szCs w:val="24"/>
          <w:highlight w:val="none"/>
        </w:rPr>
        <w:fldChar w:fldCharType="end"/>
      </w:r>
      <w:r/>
    </w:p>
    <w:p>
      <w:pPr>
        <w:jc w:val="center"/>
        <w:spacing w:line="360" w:lineRule="auto"/>
        <w:rPr>
          <w:rFonts w:ascii="黑体" w:eastAsia="黑体"/>
          <w:bCs/>
          <w:color w:val="auto"/>
          <w:sz w:val="28"/>
          <w:szCs w:val="28"/>
          <w:highlight w:val="none"/>
        </w:rPr>
        <w:outlineLvl w:val="0"/>
      </w:pPr>
      <w:r/>
      <w:bookmarkStart w:id="0" w:name="报价方须知前附表"/>
      <w:r/>
      <w:bookmarkEnd w:id="0"/>
      <w:r>
        <w:rPr>
          <w:rFonts w:ascii="黑体" w:eastAsia="黑体"/>
          <w:bCs/>
          <w:color w:val="auto"/>
          <w:sz w:val="28"/>
          <w:szCs w:val="28"/>
          <w:highlight w:val="none"/>
        </w:rPr>
        <w:br w:type="page" w:clear="all"/>
      </w:r>
      <w:bookmarkStart w:id="1" w:name="_Toc8545"/>
      <w:r>
        <w:rPr>
          <w:rFonts w:hint="eastAsia" w:ascii="黑体" w:eastAsia="黑体"/>
          <w:bCs/>
          <w:color w:val="auto"/>
          <w:sz w:val="28"/>
          <w:szCs w:val="28"/>
          <w:highlight w:val="none"/>
        </w:rPr>
        <w:t xml:space="preserve">一.投标邀请函</w:t>
      </w:r>
      <w:bookmarkEnd w:id="1"/>
      <w:r/>
      <w:r/>
    </w:p>
    <w:p>
      <w:pPr>
        <w:ind w:firstLine="480"/>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江苏智汇锡建工程项目管理有限公司受</w:t>
      </w:r>
      <w:r>
        <w:rPr>
          <w:rFonts w:hint="eastAsia" w:ascii="宋体" w:hAnsi="宋体"/>
          <w:bCs/>
          <w:color w:val="auto"/>
          <w:sz w:val="24"/>
          <w:szCs w:val="24"/>
          <w:highlight w:val="none"/>
          <w:lang w:eastAsia="zh-CN"/>
        </w:rPr>
        <w:t xml:space="preserve">无锡市新吴区江溪街道水利农机站</w:t>
      </w:r>
      <w:r>
        <w:rPr>
          <w:rFonts w:hint="eastAsia" w:ascii="宋体" w:hAnsi="宋体"/>
          <w:bCs/>
          <w:color w:val="auto"/>
          <w:sz w:val="24"/>
          <w:szCs w:val="24"/>
          <w:highlight w:val="none"/>
        </w:rPr>
        <w:t xml:space="preserve">委托，对</w:t>
      </w:r>
      <w:r>
        <w:rPr>
          <w:rFonts w:hint="eastAsia" w:ascii="宋体" w:hAnsi="宋体"/>
          <w:bCs/>
          <w:color w:val="auto"/>
          <w:sz w:val="24"/>
          <w:szCs w:val="24"/>
          <w:highlight w:val="none"/>
          <w:lang w:eastAsia="zh-CN"/>
        </w:rPr>
        <w:t xml:space="preserve">江溪街道2026-2028年河道长效管护项目</w:t>
      </w:r>
      <w:r>
        <w:rPr>
          <w:rFonts w:hint="eastAsia" w:ascii="宋体" w:hAnsi="宋体"/>
          <w:bCs/>
          <w:color w:val="auto"/>
          <w:sz w:val="24"/>
          <w:szCs w:val="24"/>
          <w:highlight w:val="none"/>
        </w:rPr>
        <w:t xml:space="preserve">进行公开招标采购，欢迎符合相关条件的供应商参加投标并提请注意下列相关事项：</w:t>
      </w:r>
      <w:r/>
    </w:p>
    <w:p>
      <w:pPr>
        <w:ind w:firstLine="480"/>
        <w:keepLines w:val="0"/>
        <w:keepNext w:val="0"/>
        <w:pageBreakBefore w:val="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（一）</w:t>
      </w:r>
      <w:r>
        <w:rPr>
          <w:rFonts w:hint="eastAsia" w:ascii="黑体" w:hAnsi="黑体" w:eastAsia="黑体" w:cs="宋体"/>
          <w:color w:val="auto"/>
          <w:sz w:val="24"/>
          <w:szCs w:val="24"/>
          <w:highlight w:val="none"/>
        </w:rPr>
        <w:t xml:space="preserve">招标项目信息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江溪街道2026-2028年河道长效管护项目</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2.项目编号：</w:t>
      </w:r>
      <w:r>
        <w:rPr>
          <w:rFonts w:hint="eastAsia" w:ascii="宋体" w:hAnsi="宋体" w:cs="宋体"/>
          <w:color w:val="auto"/>
          <w:sz w:val="24"/>
          <w:szCs w:val="24"/>
          <w:highlight w:val="none"/>
          <w:lang w:eastAsia="zh-CN"/>
        </w:rPr>
        <w:t xml:space="preserve">JSZC-320214-JSZH-G2026-0055</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3.合同履行期限：</w:t>
      </w:r>
      <w:r>
        <w:rPr>
          <w:rFonts w:hint="eastAsia" w:ascii="宋体" w:hAnsi="宋体" w:cs="宋体"/>
          <w:color w:val="auto"/>
          <w:sz w:val="24"/>
          <w:szCs w:val="24"/>
          <w:highlight w:val="none"/>
          <w:lang w:val="en-US" w:eastAsia="zh-CN"/>
        </w:rPr>
        <w:t xml:space="preserve">两年（以合同签订日期为准）</w:t>
      </w:r>
      <w:r/>
    </w:p>
    <w:p>
      <w:pPr>
        <w:ind w:firstLine="480"/>
        <w:jc w:val="left"/>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4.项目预算：</w:t>
      </w:r>
      <w:r>
        <w:rPr>
          <w:rFonts w:hint="eastAsia" w:ascii="宋体" w:hAnsi="宋体" w:cs="宋体"/>
          <w:color w:val="auto"/>
          <w:sz w:val="24"/>
          <w:szCs w:val="24"/>
          <w:highlight w:val="none"/>
          <w:lang w:val="en-US" w:eastAsia="zh-CN"/>
        </w:rPr>
        <w:t xml:space="preserve">850.00万元</w:t>
      </w:r>
      <w:r/>
    </w:p>
    <w:p>
      <w:pPr>
        <w:ind w:firstLine="480"/>
        <w:jc w:val="left"/>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5.最高限价：</w:t>
      </w:r>
      <w:r>
        <w:rPr>
          <w:rFonts w:hint="eastAsia" w:ascii="宋体" w:hAnsi="宋体" w:cs="宋体"/>
          <w:color w:val="auto"/>
          <w:sz w:val="24"/>
          <w:szCs w:val="24"/>
          <w:highlight w:val="none"/>
          <w:lang w:val="en-US" w:eastAsia="zh-CN"/>
        </w:rPr>
        <w:t xml:space="preserve">808.7698万元</w:t>
      </w:r>
      <w:r/>
    </w:p>
    <w:p>
      <w:pPr>
        <w:ind w:firstLine="480"/>
        <w:jc w:val="left"/>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6.采购方式：公开招标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7.采购人：</w:t>
      </w:r>
      <w:r>
        <w:rPr>
          <w:rFonts w:hint="eastAsia" w:ascii="宋体" w:hAnsi="宋体" w:cs="宋体"/>
          <w:color w:val="auto"/>
          <w:sz w:val="24"/>
          <w:szCs w:val="24"/>
          <w:highlight w:val="none"/>
          <w:lang w:eastAsia="zh-CN"/>
        </w:rPr>
        <w:t xml:space="preserve">无锡市新吴区江溪街道水利农机站</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8.本项目标的所属行业：</w:t>
      </w:r>
      <w:r>
        <w:rPr>
          <w:rFonts w:hint="eastAsia" w:ascii="宋体" w:hAnsi="宋体" w:cs="宋体"/>
          <w:color w:val="auto"/>
          <w:sz w:val="24"/>
          <w:szCs w:val="24"/>
          <w:highlight w:val="none"/>
          <w:lang w:eastAsia="zh-CN"/>
        </w:rPr>
        <w:t xml:space="preserve">其他未列明行业</w:t>
      </w:r>
      <w:r/>
    </w:p>
    <w:p>
      <w:pPr>
        <w:ind w:firstLine="480"/>
        <w:jc w:val="left"/>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9.本项目是否专门面向中小企业：是</w:t>
      </w:r>
      <w:r/>
    </w:p>
    <w:p>
      <w:pPr>
        <w:ind w:firstLine="480"/>
        <w:jc w:val="left"/>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10.本项目不接受联合体投标。</w:t>
      </w:r>
      <w:r/>
    </w:p>
    <w:p>
      <w:pPr>
        <w:ind w:firstLine="480"/>
        <w:jc w:val="left"/>
        <w:keepLines w:val="0"/>
        <w:keepNext w:val="0"/>
        <w:pageBreakBefore w:val="0"/>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（二）投标人资格要求</w:t>
      </w:r>
      <w:r/>
    </w:p>
    <w:p>
      <w:pPr>
        <w:ind w:firstLine="480"/>
        <w:jc w:val="left"/>
        <w:keepLines w:val="0"/>
        <w:keepNext w:val="0"/>
        <w:pageBreakBefore w:val="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jc w:val="left"/>
        <w:keepLines w:val="0"/>
        <w:keepNext w:val="0"/>
        <w:pageBreakBefore w:val="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2.落实政府采购政策需满足的资格要求：本项目专门面向中小企业采购（残疾人福利性单位、监狱企业视同小型、微型企业）；</w:t>
      </w:r>
      <w:r/>
    </w:p>
    <w:p>
      <w:pPr>
        <w:ind w:firstLine="480"/>
        <w:jc w:val="left"/>
        <w:keepLines w:val="0"/>
        <w:keepNext w:val="0"/>
        <w:pageBreakBefore w:val="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3.具备采购人根据招标项目的特殊要求规定的以下特定资质：</w:t>
      </w:r>
      <w:r/>
    </w:p>
    <w:p>
      <w:pPr>
        <w:ind w:firstLine="480"/>
        <w:jc w:val="left"/>
        <w:spacing w:line="360" w:lineRule="auto"/>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投标供应商应为中国大陆境内合法注册的独立企（事）业法人单位；（2）未被“信用中国”网站列入失信被执行人、重大税收违法案件当事人名单、政府采购严重违法失信行为记录名单；（3）授权委托人应为投标供应商企业在职员工；（4）本项目不接受联合体投标。</w:t>
      </w:r>
      <w:r/>
    </w:p>
    <w:p>
      <w:pPr>
        <w:ind w:firstLine="480"/>
        <w:jc w:val="left"/>
        <w:keepLines w:val="0"/>
        <w:keepNext w:val="0"/>
        <w:pageBreakBefore w:val="0"/>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（三）供应商主体信息库注册</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1.请有意参加本项目采购活动的供应商按以下流程进行操作：</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（1）访问“江苏政府采购网”点击“苏采云”进行账号注册，注册完成后需在系统中填写资质信息并提交审核。也可以直接通过http</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//jszfcg.jsczt.cn/进入注册界面。</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（2）办理“意源”CA数字证书和“方正”电子签章（办理地址：无锡市滨湖区观山路199号12号楼</w:t>
      </w:r>
      <w:r>
        <w:rPr>
          <w:rFonts w:hint="eastAsia" w:ascii="宋体" w:hAnsi="宋体"/>
          <w:color w:val="auto"/>
          <w:sz w:val="24"/>
          <w:szCs w:val="24"/>
          <w:highlight w:val="none"/>
          <w:lang w:val="en-US" w:eastAsia="zh-CN"/>
        </w:rPr>
        <w:t xml:space="preserve">一楼</w:t>
      </w:r>
      <w:r>
        <w:rPr>
          <w:rFonts w:hint="eastAsia" w:ascii="宋体" w:hAnsi="宋体"/>
          <w:color w:val="auto"/>
          <w:sz w:val="24"/>
          <w:szCs w:val="24"/>
          <w:highlight w:val="none"/>
        </w:rPr>
        <w:t xml:space="preserve">），办理指南链接：http</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//jsxcmm.com/help/help.html。</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（3）CA驱动下载：</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在“苏采云”账号登录页面，点击“驱动下载”链接中的“政务CA、方正签章控件驱动安装包及安装说明”可以直接下载驱动安装包，安装包中附有驱动安装手册。</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技术服务电话：0510-81827781（服务时间：工作日 9</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00-11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30，13</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00-17</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00）</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2.完成苏采云注册的供应商方可在苏采云中进行CA绑定。登录“江苏省政府采购（苏采云）平台”，插入CA后，点击【账号设置】--【绑定CA】。</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4.如供应商未按上述要求操作，由此所产生的损失及风险由供应商自行承担。具体操作步骤详见《“苏采云”系统供应商操作手册》（以下简称《操作手册》），下载地址：无锡政府采购网</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资料下载</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苏采云</w:t>
      </w:r>
      <w:r>
        <w:rPr>
          <w:rFonts w:hint="eastAsia" w:ascii="宋体" w:hAnsi="宋体"/>
          <w:bCs/>
          <w:color w:val="auto"/>
          <w:sz w:val="24"/>
          <w:szCs w:val="24"/>
          <w:highlight w:val="none"/>
        </w:rPr>
        <w:t xml:space="preserve">--</w:t>
      </w:r>
      <w:r>
        <w:rPr>
          <w:rFonts w:hint="eastAsia"/>
          <w:color w:val="auto"/>
          <w:highlight w:val="none"/>
        </w:rPr>
        <w:fldChar w:fldCharType="begin"/>
      </w:r>
      <w:r>
        <w:rPr>
          <w:color w:val="auto"/>
          <w:highlight w:val="none"/>
        </w:rPr>
        <w:instrText xml:space="preserve"> HYPERLINK "http://cz.wuxi.gov.cn/doc/2023/10/11/4080287.shtml" \t "_blank" </w:instrText>
      </w:r>
      <w:r>
        <w:rPr>
          <w:rFonts w:hint="eastAsia"/>
          <w:color w:val="auto"/>
          <w:highlight w:val="none"/>
        </w:rPr>
        <w:fldChar w:fldCharType="separate"/>
      </w:r>
      <w:r>
        <w:rPr>
          <w:rFonts w:hint="eastAsia" w:ascii="宋体" w:hAnsi="宋体"/>
          <w:color w:val="auto"/>
          <w:sz w:val="24"/>
          <w:szCs w:val="24"/>
          <w:highlight w:val="none"/>
        </w:rPr>
        <w:t xml:space="preserve">“苏采云”系统供应商操作手册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keepLines w:val="0"/>
        <w:keepNext w:val="0"/>
        <w:pageBreakBefore w:val="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（四）完成项目报名，获取采购文件</w:t>
      </w:r>
      <w:r/>
    </w:p>
    <w:p>
      <w:pPr>
        <w:ind w:firstLine="480"/>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1.潜在投标供应商可在项目招标公告附件中查看公开招标文件，如确定投标，必须在苏采云平台（</w:t>
      </w:r>
      <w:r>
        <w:rPr>
          <w:rFonts w:hint="eastAsia" w:ascii="宋体" w:hAnsi="宋体"/>
          <w:bCs/>
          <w:color w:val="auto"/>
          <w:sz w:val="24"/>
          <w:szCs w:val="24"/>
          <w:highlight w:val="none"/>
          <w:lang w:eastAsia="zh-CN"/>
        </w:rPr>
        <w:t xml:space="preserve">http：//jszfcg.jsczt.cn/jszc/login</w:t>
      </w:r>
      <w:r>
        <w:rPr>
          <w:rFonts w:hint="eastAsia" w:ascii="宋体" w:hAnsi="宋体"/>
          <w:bCs/>
          <w:color w:val="auto"/>
          <w:sz w:val="24"/>
          <w:szCs w:val="24"/>
          <w:highlight w:val="none"/>
        </w:rPr>
        <w:t xml:space="preserve">）中免费下载公开招标文件（“江苏政府采购网”--“苏采云”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2.招标文件（后缀名为“.kedt”）、“苏采云”系统供应商操作手册及政府采购客户端工具也可通过“苏采云”系统－－已参与项目－－报名详情页面内相应链接进行下载。</w:t>
      </w:r>
      <w:r/>
    </w:p>
    <w:p>
      <w:pPr>
        <w:ind w:firstLine="480"/>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政府采购客户端工具及“苏采云”系统供应商操作手册可访问江苏政府采购网-－办事指南--“资料下载”进行下载《“苏采云”系统供应商操作手册及政府采购客户端工具》或可至无锡政府采购网--资料下载--“苏采云”栏目下载《“苏采云”系统供应商操作手册》。</w:t>
      </w:r>
      <w:r/>
    </w:p>
    <w:p>
      <w:pPr>
        <w:ind w:firstLine="480"/>
        <w:keepLines w:val="0"/>
        <w:keepNext w:val="0"/>
        <w:pageBreakBefore w:val="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（五）公开答疑时间、地点</w:t>
      </w:r>
      <w:r/>
    </w:p>
    <w:p>
      <w:pPr>
        <w:ind w:firstLine="480"/>
        <w:jc w:val="left"/>
        <w:keepLines w:val="0"/>
        <w:keepNext w:val="0"/>
        <w:pageBreakBefore w:val="0"/>
        <w:spacing w:line="360" w:lineRule="auto"/>
        <w:widowControl/>
        <w:rPr>
          <w:rFonts w:ascii="宋体" w:hAnsi="宋体"/>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color w:val="auto"/>
          <w:sz w:val="24"/>
          <w:szCs w:val="24"/>
          <w:highlight w:val="none"/>
        </w:rPr>
        <w:t xml:space="preserve">江苏智汇锡建工程项目管理有限公司</w:t>
      </w:r>
      <w:r>
        <w:rPr>
          <w:rFonts w:hint="eastAsia" w:ascii="宋体" w:hAnsi="宋体"/>
          <w:bCs/>
          <w:color w:val="auto"/>
          <w:sz w:val="24"/>
          <w:szCs w:val="24"/>
          <w:highlight w:val="none"/>
        </w:rPr>
        <w:t xml:space="preserve">将以线上不见面、电话咨询、传真等方式开展线上答疑服务。</w:t>
      </w:r>
      <w:r>
        <w:rPr>
          <w:rFonts w:hint="eastAsia" w:ascii="宋体" w:hAnsi="宋体"/>
          <w:bCs/>
          <w:color w:val="auto"/>
          <w:sz w:val="24"/>
          <w:szCs w:val="24"/>
          <w:highlight w:val="none"/>
          <w:lang w:eastAsia="zh-CN"/>
        </w:rPr>
        <w:t xml:space="preserve">截至</w:t>
      </w:r>
      <w:r>
        <w:rPr>
          <w:rFonts w:hint="eastAsia" w:ascii="宋体" w:hAnsi="宋体" w:cs="宋体"/>
          <w:color w:val="auto"/>
          <w:sz w:val="24"/>
          <w:szCs w:val="24"/>
          <w:highlight w:val="none"/>
        </w:rPr>
        <w:t xml:space="preserve">2026年</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月24</w:t>
      </w:r>
      <w:r>
        <w:rPr>
          <w:rFonts w:hint="eastAsia" w:ascii="宋体" w:hAnsi="宋体" w:cs="宋体"/>
          <w:color w:val="auto"/>
          <w:sz w:val="24"/>
          <w:szCs w:val="24"/>
          <w:highlight w:val="none"/>
        </w:rPr>
        <w:t xml:space="preserve">日17</w:t>
      </w:r>
      <w:r>
        <w:rPr>
          <w:rFonts w:hint="eastAsia" w:ascii="宋体" w:hAnsi="宋体" w:cs="宋体"/>
          <w:color w:val="auto"/>
          <w:sz w:val="24"/>
          <w:szCs w:val="24"/>
          <w:highlight w:val="none"/>
          <w:lang w:eastAsia="zh-CN"/>
        </w:rPr>
        <w:t xml:space="preserve">:00</w:t>
      </w:r>
      <w:r>
        <w:rPr>
          <w:rFonts w:hint="eastAsia" w:ascii="宋体" w:hAnsi="宋体" w:cs="宋体"/>
          <w:color w:val="auto"/>
          <w:sz w:val="24"/>
          <w:szCs w:val="24"/>
          <w:highlight w:val="none"/>
        </w:rPr>
        <w:t xml:space="preserve">，</w:t>
      </w:r>
      <w:r>
        <w:rPr>
          <w:rFonts w:hint="eastAsia" w:ascii="宋体" w:hAnsi="宋体"/>
          <w:bCs/>
          <w:color w:val="auto"/>
          <w:sz w:val="24"/>
          <w:szCs w:val="24"/>
          <w:highlight w:val="none"/>
        </w:rPr>
        <w:t xml:space="preserve">有关单位对于招标文件的相关事项如有疑问可通过上述方式咨询；</w:t>
      </w:r>
      <w:r>
        <w:rPr>
          <w:rFonts w:hint="eastAsia" w:ascii="宋体" w:hAnsi="宋体"/>
          <w:color w:val="auto"/>
          <w:sz w:val="24"/>
          <w:szCs w:val="24"/>
          <w:highlight w:val="none"/>
        </w:rPr>
        <w:t xml:space="preserve">投标人如有需要对招标文件要求澄清的问题，请以书面形式</w:t>
      </w:r>
      <w:r>
        <w:rPr>
          <w:rFonts w:hint="eastAsia" w:ascii="宋体" w:hAnsi="宋体"/>
          <w:b/>
          <w:bCs/>
          <w:color w:val="auto"/>
          <w:sz w:val="24"/>
          <w:szCs w:val="24"/>
          <w:highlight w:val="none"/>
        </w:rPr>
        <w:t xml:space="preserve">（必须加盖投标人公章，也请务必留下联系方式，以便回复）</w:t>
      </w:r>
      <w:r>
        <w:rPr>
          <w:rFonts w:hint="eastAsia" w:ascii="宋体" w:hAnsi="宋体"/>
          <w:color w:val="auto"/>
          <w:sz w:val="24"/>
          <w:szCs w:val="24"/>
          <w:highlight w:val="none"/>
        </w:rPr>
        <w:t xml:space="preserve">提出</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JSZC-320214-JSZH-G2026-0055</w:t>
      </w:r>
      <w:r>
        <w:rPr>
          <w:rFonts w:hint="eastAsia" w:ascii="宋体" w:hAnsi="宋体" w:cs="宋体"/>
          <w:color w:val="auto"/>
          <w:sz w:val="24"/>
          <w:szCs w:val="24"/>
          <w:highlight w:val="none"/>
        </w:rPr>
        <w:t xml:space="preserve">项目需澄清问题”</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并于答疑</w:t>
      </w:r>
      <w:r>
        <w:rPr>
          <w:rFonts w:hint="eastAsia" w:ascii="宋体" w:hAnsi="宋体" w:cs="宋体"/>
          <w:bCs/>
          <w:color w:val="auto"/>
          <w:sz w:val="24"/>
          <w:szCs w:val="24"/>
          <w:highlight w:val="none"/>
        </w:rPr>
        <w:t xml:space="preserve">截止时间前</w:t>
      </w:r>
      <w:r>
        <w:rPr>
          <w:rFonts w:hint="eastAsia" w:ascii="宋体" w:hAnsi="宋体" w:cs="宋体"/>
          <w:color w:val="auto"/>
          <w:sz w:val="24"/>
          <w:szCs w:val="24"/>
          <w:highlight w:val="none"/>
        </w:rPr>
        <w:t xml:space="preserve">传真给项目联</w:t>
      </w:r>
      <w:r>
        <w:rPr>
          <w:rFonts w:hint="eastAsia" w:ascii="宋体" w:hAnsi="宋体"/>
          <w:color w:val="auto"/>
          <w:sz w:val="24"/>
          <w:szCs w:val="24"/>
          <w:highlight w:val="none"/>
        </w:rPr>
        <w:t xml:space="preserve">系人</w:t>
      </w:r>
      <w:r>
        <w:rPr>
          <w:rFonts w:hint="eastAsia" w:ascii="宋体" w:hAnsi="宋体"/>
          <w:bCs/>
          <w:color w:val="auto"/>
          <w:sz w:val="24"/>
          <w:szCs w:val="24"/>
          <w:highlight w:val="none"/>
        </w:rPr>
        <w:t xml:space="preserve">。若未在法定时间内提出澄清，由此造成的损失及风险由投标人自行承担。</w:t>
      </w:r>
      <w:r/>
    </w:p>
    <w:p>
      <w:pPr>
        <w:ind w:firstLine="480"/>
        <w:jc w:val="left"/>
        <w:keepLines w:val="0"/>
        <w:keepNext w:val="0"/>
        <w:pageBreakBefore w:val="0"/>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（六）网上投标及开标、定标时间、地点</w:t>
      </w:r>
      <w:r/>
    </w:p>
    <w:p>
      <w:pPr>
        <w:ind w:firstLine="480"/>
        <w:jc w:val="left"/>
        <w:keepLines w:val="0"/>
        <w:keepNext w:val="0"/>
        <w:pageBreakBefore w:val="0"/>
        <w:spacing w:line="360" w:lineRule="auto"/>
        <w:widowControl/>
        <w:rPr>
          <w:rFonts w:ascii="宋体" w:hAnsi="宋体" w:eastAsia="黑体" w:cs="宋体"/>
          <w:color w:val="auto"/>
          <w:sz w:val="24"/>
          <w:szCs w:val="24"/>
          <w:highlight w:val="none"/>
        </w:rPr>
      </w:pPr>
      <w:r>
        <w:rPr>
          <w:rFonts w:hint="eastAsia" w:ascii="黑体" w:hAnsi="黑体" w:eastAsia="黑体" w:cs="宋体"/>
          <w:color w:val="auto"/>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p>
    <w:p>
      <w:pPr>
        <w:ind w:firstLine="480"/>
        <w:jc w:val="left"/>
        <w:keepLines w:val="0"/>
        <w:keepNext w:val="0"/>
        <w:pageBreakBefore w:val="0"/>
        <w:spacing w:line="360" w:lineRule="auto"/>
        <w:widowControl/>
        <w:rPr>
          <w:rFonts w:ascii="宋体" w:hAnsi="宋体"/>
          <w:color w:val="auto"/>
          <w:sz w:val="24"/>
          <w:szCs w:val="24"/>
          <w:highlight w:val="none"/>
        </w:rPr>
      </w:pPr>
      <w:r>
        <w:rPr>
          <w:rFonts w:hint="eastAsia" w:ascii="宋体" w:hAnsi="宋体" w:cs="宋体"/>
          <w:color w:val="auto"/>
          <w:sz w:val="24"/>
          <w:szCs w:val="24"/>
          <w:highlight w:val="none"/>
        </w:rPr>
        <w:t xml:space="preserve">网上投标截止时间：</w:t>
      </w:r>
      <w:r>
        <w:rPr>
          <w:rFonts w:hint="eastAsia" w:ascii="宋体" w:hAnsi="宋体" w:cs="宋体"/>
          <w:color w:val="auto"/>
          <w:sz w:val="24"/>
          <w:szCs w:val="24"/>
          <w:highlight w:val="none"/>
          <w:lang w:eastAsia="zh-CN"/>
        </w:rPr>
        <w:t xml:space="preserve">2026年8</w:t>
      </w:r>
      <w:r>
        <w:rPr>
          <w:rFonts w:hint="eastAsia" w:ascii="宋体" w:hAnsi="宋体" w:cs="宋体"/>
          <w:color w:val="auto"/>
          <w:sz w:val="24"/>
          <w:szCs w:val="24"/>
          <w:highlight w:val="none"/>
          <w:lang w:eastAsia="zh-CN"/>
        </w:rPr>
        <w:t xml:space="preserve">月11</w:t>
      </w:r>
      <w:r>
        <w:rPr>
          <w:rFonts w:hint="eastAsia" w:ascii="宋体" w:hAnsi="宋体" w:cs="宋体"/>
          <w:color w:val="auto"/>
          <w:sz w:val="24"/>
          <w:szCs w:val="24"/>
          <w:highlight w:val="none"/>
          <w:lang w:eastAsia="zh-CN"/>
        </w:rPr>
        <w:t xml:space="preserve">日9:</w:t>
      </w:r>
      <w:r>
        <w:rPr>
          <w:rFonts w:hint="eastAsia" w:ascii="宋体" w:hAnsi="宋体" w:cs="宋体"/>
          <w:color w:val="auto"/>
          <w:sz w:val="24"/>
          <w:szCs w:val="24"/>
          <w:highlight w:val="none"/>
        </w:rPr>
        <w:t xml:space="preserve">30（投标</w:t>
      </w:r>
      <w:r>
        <w:rPr>
          <w:rFonts w:hint="eastAsia" w:ascii="宋体" w:hAnsi="宋体"/>
          <w:color w:val="auto"/>
          <w:sz w:val="24"/>
          <w:szCs w:val="24"/>
          <w:highlight w:val="none"/>
        </w:rPr>
        <w:t xml:space="preserve">截止时间后的投标文件恕不接受</w:t>
      </w:r>
      <w:r>
        <w:rPr>
          <w:rFonts w:hint="eastAsia" w:ascii="宋体" w:hAnsi="宋体" w:cs="宋体"/>
          <w:color w:val="auto"/>
          <w:sz w:val="24"/>
          <w:szCs w:val="24"/>
          <w:highlight w:val="none"/>
        </w:rPr>
        <w:t xml:space="preserve">）</w:t>
      </w:r>
      <w:r/>
    </w:p>
    <w:p>
      <w:pPr>
        <w:ind w:firstLine="480"/>
        <w:jc w:val="left"/>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网上投标解密时间：</w:t>
      </w:r>
      <w:r>
        <w:rPr>
          <w:rFonts w:hint="eastAsia" w:ascii="宋体" w:hAnsi="宋体" w:cs="宋体"/>
          <w:color w:val="auto"/>
          <w:sz w:val="24"/>
          <w:szCs w:val="24"/>
          <w:highlight w:val="none"/>
          <w:lang w:eastAsia="zh-CN"/>
        </w:rPr>
        <w:t xml:space="preserve">2026年8</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rPr>
        <w:t xml:space="preserve">开启解密后半小时。</w:t>
      </w:r>
      <w:r/>
    </w:p>
    <w:p>
      <w:pPr>
        <w:ind w:firstLine="480"/>
        <w:jc w:val="left"/>
        <w:keepLines w:val="0"/>
        <w:keepNext w:val="0"/>
        <w:pageBreakBefore w:val="0"/>
        <w:spacing w:line="360" w:lineRule="auto"/>
        <w:widowControl/>
        <w:rPr>
          <w:rFonts w:ascii="宋体" w:hAnsi="宋体"/>
          <w:bCs/>
          <w:color w:val="auto"/>
          <w:sz w:val="24"/>
          <w:szCs w:val="24"/>
          <w:highlight w:val="none"/>
        </w:rPr>
      </w:pPr>
      <w:r>
        <w:rPr>
          <w:rFonts w:hint="eastAsia" w:ascii="宋体" w:hAnsi="宋体"/>
          <w:color w:val="auto"/>
          <w:sz w:val="24"/>
          <w:szCs w:val="24"/>
          <w:highlight w:val="none"/>
        </w:rPr>
        <w:t xml:space="preserve">投标及开标地点：</w:t>
      </w:r>
      <w:bookmarkStart w:id="2" w:name="_Toc28359007"/>
      <w:r>
        <w:rPr>
          <w:rFonts w:hint="eastAsia" w:ascii="宋体" w:hAnsi="宋体" w:cs="宋体"/>
          <w:color w:val="auto"/>
          <w:sz w:val="24"/>
          <w:szCs w:val="24"/>
          <w:highlight w:val="none"/>
        </w:rPr>
        <w:t xml:space="preserve">“苏采云”系统（网址：http</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//jszfcg.jsczt.cn/）</w:t>
      </w:r>
      <w:bookmarkEnd w:id="2"/>
      <w:r/>
      <w:r/>
    </w:p>
    <w:p>
      <w:pPr>
        <w:ind w:firstLine="480"/>
        <w:keepLines w:val="0"/>
        <w:keepNext w:val="0"/>
        <w:pageBreakBefore w:val="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定标时间：评标结束</w:t>
      </w:r>
      <w:r/>
    </w:p>
    <w:p>
      <w:pPr>
        <w:ind w:firstLine="480"/>
        <w:jc w:val="left"/>
        <w:keepLines w:val="0"/>
        <w:keepNext w:val="0"/>
        <w:pageBreakBefore w:val="0"/>
        <w:spacing w:line="360" w:lineRule="auto"/>
        <w:widowControl/>
        <w:rPr>
          <w:rFonts w:ascii="宋体" w:hAnsi="宋体" w:cs="宋体"/>
          <w:color w:val="auto"/>
          <w:sz w:val="24"/>
          <w:szCs w:val="24"/>
          <w:highlight w:val="none"/>
        </w:rPr>
      </w:pPr>
      <w:r>
        <w:rPr>
          <w:rFonts w:hint="eastAsia" w:ascii="宋体" w:hAnsi="宋体"/>
          <w:bCs/>
          <w:color w:val="auto"/>
          <w:sz w:val="24"/>
          <w:szCs w:val="24"/>
          <w:highlight w:val="none"/>
        </w:rPr>
        <w:t xml:space="preserve">定标地点：</w:t>
      </w:r>
      <w:r>
        <w:rPr>
          <w:rFonts w:hint="eastAsia" w:ascii="宋体" w:hAnsi="宋体"/>
          <w:color w:val="auto"/>
          <w:sz w:val="24"/>
          <w:szCs w:val="24"/>
          <w:highlight w:val="none"/>
        </w:rPr>
        <w:t xml:space="preserve">无锡市公共资源交易中心新吴分中心评标室</w:t>
      </w:r>
      <w:r/>
    </w:p>
    <w:p>
      <w:pPr>
        <w:ind w:firstLine="480"/>
        <w:keepLines w:val="0"/>
        <w:keepNext w:val="0"/>
        <w:pageBreakBefore w:val="0"/>
        <w:spacing w:line="360" w:lineRule="auto"/>
        <w:rPr>
          <w:rFonts w:ascii="宋体"/>
          <w:bCs/>
          <w:color w:val="auto"/>
          <w:sz w:val="24"/>
          <w:szCs w:val="24"/>
          <w:highlight w:val="none"/>
        </w:rPr>
      </w:pPr>
      <w:r>
        <w:rPr>
          <w:rFonts w:hint="eastAsia" w:ascii="黑体" w:hAnsi="黑体" w:eastAsia="黑体"/>
          <w:bCs/>
          <w:color w:val="auto"/>
          <w:sz w:val="24"/>
          <w:szCs w:val="24"/>
          <w:highlight w:val="none"/>
        </w:rPr>
        <w:t xml:space="preserve">（七）投标有效期：</w:t>
      </w:r>
      <w:r>
        <w:rPr>
          <w:rFonts w:hint="eastAsia" w:ascii="宋体" w:hAnsi="宋体"/>
          <w:bCs/>
          <w:color w:val="auto"/>
          <w:sz w:val="24"/>
          <w:szCs w:val="24"/>
          <w:highlight w:val="none"/>
        </w:rPr>
        <w:t xml:space="preserve">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ind w:firstLine="480"/>
        <w:keepLines w:val="0"/>
        <w:keepNext w:val="0"/>
        <w:pageBreakBefore w:val="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（八）采购方法：</w:t>
      </w:r>
      <w:r/>
    </w:p>
    <w:p>
      <w:pPr>
        <w:ind w:firstLine="480"/>
        <w:keepLines w:val="0"/>
        <w:keepNext w:val="0"/>
        <w:pageBreakBefore w:val="0"/>
        <w:spacing w:line="360" w:lineRule="auto"/>
        <w:rPr>
          <w:rFonts w:ascii="黑体" w:hAnsi="黑体" w:eastAsia="黑体"/>
          <w:bCs/>
          <w:color w:val="auto"/>
          <w:sz w:val="24"/>
          <w:szCs w:val="24"/>
          <w:highlight w:val="none"/>
        </w:rPr>
      </w:pPr>
      <w:r>
        <w:rPr>
          <w:rFonts w:hint="eastAsia" w:ascii="宋体" w:hAnsi="宋体"/>
          <w:color w:val="auto"/>
          <w:sz w:val="24"/>
          <w:szCs w:val="24"/>
          <w:highlight w:val="none"/>
        </w:rPr>
        <w:t xml:space="preserve">本次采购采用《江苏省政府采购（苏采云）平台》进行招标投标活动，招标、投标、评标和中标结果发布全程电子化。</w:t>
      </w:r>
      <w:r/>
    </w:p>
    <w:p>
      <w:pPr>
        <w:ind w:firstLine="480"/>
        <w:keepLines w:val="0"/>
        <w:keepNext w:val="0"/>
        <w:pageBreakBefore w:val="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（九）</w:t>
      </w:r>
      <w:r>
        <w:rPr>
          <w:rFonts w:hint="eastAsia" w:ascii="黑体" w:hAnsi="黑体" w:eastAsia="黑体"/>
          <w:bCs/>
          <w:color w:val="auto"/>
          <w:sz w:val="24"/>
          <w:szCs w:val="24"/>
          <w:highlight w:val="none"/>
          <w:lang w:val="en-US" w:eastAsia="zh-CN"/>
        </w:rPr>
        <w:t xml:space="preserve">本</w:t>
      </w:r>
      <w:r>
        <w:rPr>
          <w:rFonts w:hint="eastAsia" w:ascii="黑体" w:hAnsi="黑体" w:eastAsia="黑体"/>
          <w:bCs/>
          <w:color w:val="auto"/>
          <w:sz w:val="24"/>
          <w:szCs w:val="24"/>
          <w:highlight w:val="none"/>
        </w:rPr>
        <w:t xml:space="preserve">次采购联系方式</w:t>
      </w:r>
      <w:r/>
    </w:p>
    <w:p>
      <w:pPr>
        <w:pStyle w:val="947"/>
        <w:ind w:firstLine="480"/>
        <w:keepLines w:val="0"/>
        <w:keepNext w:val="0"/>
        <w:pageBreakBefore w:val="0"/>
        <w:spacing w:before="0" w:beforeAutospacing="0" w:after="0" w:afterAutospacing="0" w:line="360" w:lineRule="auto"/>
        <w:tabs>
          <w:tab w:val="left" w:pos="0" w:leader="none"/>
        </w:tabs>
        <w:rPr>
          <w:rFonts w:cs="宋体"/>
          <w:color w:val="auto"/>
          <w:highlight w:val="none"/>
        </w:rPr>
      </w:pPr>
      <w:r>
        <w:rPr>
          <w:rFonts w:hint="eastAsia" w:cs="宋体"/>
          <w:color w:val="auto"/>
          <w:highlight w:val="none"/>
          <w:lang w:val="zh-CN"/>
        </w:rPr>
        <w:t xml:space="preserve">有关本次采购活动程序方面的问题，可来人、来函（传真）或电话联系。</w:t>
      </w:r>
      <w:r/>
    </w:p>
    <w:p>
      <w:pPr>
        <w:pStyle w:val="947"/>
        <w:ind w:firstLine="480"/>
        <w:keepLines w:val="0"/>
        <w:keepNext w:val="0"/>
        <w:pageBreakBefore w:val="0"/>
        <w:spacing w:before="0" w:beforeAutospacing="0" w:after="0" w:afterAutospacing="0" w:line="360" w:lineRule="auto"/>
        <w:tabs>
          <w:tab w:val="left" w:pos="0" w:leader="none"/>
        </w:tabs>
        <w:rPr>
          <w:rFonts w:cs="宋体"/>
          <w:color w:val="auto"/>
          <w:highlight w:val="none"/>
        </w:rPr>
      </w:pPr>
      <w:r>
        <w:rPr>
          <w:rFonts w:hint="eastAsia" w:cs="宋体"/>
          <w:color w:val="auto"/>
          <w:highlight w:val="none"/>
          <w:lang w:val="zh-CN"/>
        </w:rPr>
        <w:t xml:space="preserve">采购人：无锡市新吴区江溪街道水利农机站</w:t>
      </w:r>
      <w:r/>
    </w:p>
    <w:p>
      <w:pPr>
        <w:pStyle w:val="782"/>
        <w:ind w:firstLine="480"/>
        <w:keepLines w:val="0"/>
        <w:keepNext w:val="0"/>
        <w:pageBreakBefore w:val="0"/>
        <w:spacing w:before="0" w:beforeAutospacing="0" w:after="0" w:afterAutospacing="0" w:line="360" w:lineRule="auto"/>
        <w:tabs>
          <w:tab w:val="left" w:pos="0" w:leader="none"/>
        </w:tabs>
        <w:rPr>
          <w:rFonts w:cs="宋体"/>
          <w:color w:val="auto"/>
          <w:highlight w:val="none"/>
        </w:rPr>
      </w:pPr>
      <w:r>
        <w:rPr>
          <w:rFonts w:hint="eastAsia" w:cs="宋体"/>
          <w:color w:val="auto"/>
          <w:highlight w:val="none"/>
          <w:lang w:val="zh-CN"/>
        </w:rPr>
        <w:t xml:space="preserve">采购人地址：无锡市新吴区江溪街道江海南路南丰桥堍</w:t>
      </w:r>
      <w:r/>
    </w:p>
    <w:p>
      <w:pPr>
        <w:pStyle w:val="947"/>
        <w:ind w:firstLine="480"/>
        <w:keepLines w:val="0"/>
        <w:keepNext w:val="0"/>
        <w:pageBreakBefore w:val="0"/>
        <w:spacing w:before="0" w:beforeAutospacing="0" w:after="0" w:afterAutospacing="0" w:line="360" w:lineRule="auto"/>
        <w:tabs>
          <w:tab w:val="left" w:pos="0" w:leader="none"/>
        </w:tabs>
        <w:rPr>
          <w:rFonts w:hint="eastAsia" w:cs="宋体"/>
          <w:color w:val="auto"/>
          <w:highlight w:val="none"/>
          <w:lang w:eastAsia="zh-CN"/>
        </w:rPr>
      </w:pPr>
      <w:r>
        <w:rPr>
          <w:rFonts w:hint="eastAsia" w:cs="宋体"/>
          <w:color w:val="auto"/>
          <w:highlight w:val="none"/>
          <w:lang w:val="zh-CN"/>
        </w:rPr>
        <w:t xml:space="preserve">联系人：</w:t>
      </w:r>
      <w:r>
        <w:rPr>
          <w:rFonts w:hint="eastAsia" w:cs="宋体"/>
          <w:color w:val="auto"/>
          <w:highlight w:val="none"/>
          <w:lang w:val="en-US" w:eastAsia="zh-CN"/>
        </w:rPr>
        <w:t xml:space="preserve">周员</w:t>
      </w:r>
      <w:r/>
    </w:p>
    <w:p>
      <w:pPr>
        <w:pStyle w:val="947"/>
        <w:ind w:firstLine="480"/>
        <w:keepLines w:val="0"/>
        <w:keepNext w:val="0"/>
        <w:pageBreakBefore w:val="0"/>
        <w:spacing w:before="0" w:beforeAutospacing="0" w:after="0" w:afterAutospacing="0" w:line="360" w:lineRule="auto"/>
        <w:tabs>
          <w:tab w:val="left" w:pos="0" w:leader="none"/>
        </w:tabs>
        <w:rPr>
          <w:rFonts w:cs="宋体"/>
          <w:color w:val="auto"/>
          <w:highlight w:val="none"/>
        </w:rPr>
      </w:pPr>
      <w:r>
        <w:rPr>
          <w:rFonts w:hint="eastAsia" w:cs="宋体"/>
          <w:color w:val="auto"/>
          <w:highlight w:val="none"/>
          <w:lang w:val="zh-CN"/>
        </w:rPr>
        <w:t xml:space="preserve">联系电话：</w:t>
      </w:r>
      <w:r>
        <w:rPr>
          <w:rFonts w:hint="eastAsia" w:cs="宋体"/>
          <w:color w:val="auto"/>
          <w:sz w:val="24"/>
          <w:szCs w:val="24"/>
          <w:highlight w:val="none"/>
          <w:lang w:val="zh-CN" w:eastAsia="zh-CN"/>
        </w:rPr>
        <w:t xml:space="preserve">0510-82124107</w:t>
      </w:r>
      <w:r/>
    </w:p>
    <w:p>
      <w:pPr>
        <w:pStyle w:val="947"/>
        <w:ind w:firstLine="480"/>
        <w:keepLines w:val="0"/>
        <w:keepNext w:val="0"/>
        <w:pageBreakBefore w:val="0"/>
        <w:spacing w:before="0" w:beforeAutospacing="0" w:after="0" w:afterAutospacing="0" w:line="360" w:lineRule="auto"/>
        <w:tabs>
          <w:tab w:val="left" w:pos="0" w:leader="none"/>
        </w:tabs>
        <w:rPr>
          <w:rFonts w:cs="宋体"/>
          <w:color w:val="auto"/>
          <w:highlight w:val="none"/>
        </w:rPr>
      </w:pPr>
      <w:r>
        <w:rPr>
          <w:rFonts w:cs="宋体"/>
          <w:color w:val="auto"/>
          <w:highlight w:val="none"/>
        </w:rPr>
      </w:r>
      <w:r/>
    </w:p>
    <w:p>
      <w:pPr>
        <w:pStyle w:val="947"/>
        <w:ind w:firstLine="480"/>
        <w:keepLines w:val="0"/>
        <w:keepNext w:val="0"/>
        <w:pageBreakBefore w:val="0"/>
        <w:spacing w:before="0" w:beforeAutospacing="0" w:after="0" w:afterAutospacing="0" w:line="360" w:lineRule="auto"/>
        <w:tabs>
          <w:tab w:val="left" w:pos="0" w:leader="none"/>
        </w:tabs>
        <w:rPr>
          <w:rFonts w:cs="宋体"/>
          <w:color w:val="auto"/>
          <w:highlight w:val="none"/>
        </w:rPr>
      </w:pPr>
      <w:r>
        <w:rPr>
          <w:rFonts w:hint="eastAsia" w:cs="宋体"/>
          <w:color w:val="auto"/>
          <w:highlight w:val="none"/>
          <w:lang w:val="zh-CN"/>
        </w:rPr>
        <w:t xml:space="preserve">采购代理机构：江苏智汇锡建工程项目管理有限公司</w:t>
      </w:r>
      <w:r/>
    </w:p>
    <w:p>
      <w:pPr>
        <w:pStyle w:val="947"/>
        <w:ind w:firstLine="480"/>
        <w:keepLines w:val="0"/>
        <w:keepNext w:val="0"/>
        <w:pageBreakBefore w:val="0"/>
        <w:spacing w:before="0" w:beforeAutospacing="0" w:after="0" w:afterAutospacing="0" w:line="360" w:lineRule="auto"/>
        <w:tabs>
          <w:tab w:val="left" w:pos="0" w:leader="none"/>
        </w:tabs>
        <w:rPr>
          <w:rFonts w:cs="宋体"/>
          <w:color w:val="auto"/>
          <w:highlight w:val="none"/>
        </w:rPr>
      </w:pPr>
      <w:r>
        <w:rPr>
          <w:rFonts w:hint="eastAsia" w:cs="宋体"/>
          <w:color w:val="auto"/>
          <w:highlight w:val="none"/>
          <w:lang w:val="zh-CN"/>
        </w:rPr>
        <w:t xml:space="preserve">采购代理机构统一</w:t>
      </w:r>
      <w:r>
        <w:rPr>
          <w:rFonts w:hint="eastAsia" w:cs="宋体"/>
          <w:color w:val="auto"/>
          <w:highlight w:val="none"/>
        </w:rPr>
        <w:t xml:space="preserve">社会</w:t>
      </w:r>
      <w:r>
        <w:rPr>
          <w:rFonts w:hint="eastAsia" w:cs="宋体"/>
          <w:color w:val="auto"/>
          <w:highlight w:val="none"/>
          <w:lang w:val="zh-CN"/>
        </w:rPr>
        <w:t xml:space="preserve">信用代码：91320214727400523L</w:t>
      </w:r>
      <w:r/>
    </w:p>
    <w:p>
      <w:pPr>
        <w:pStyle w:val="947"/>
        <w:ind w:firstLine="480"/>
        <w:keepLines w:val="0"/>
        <w:keepNext w:val="0"/>
        <w:pageBreakBefore w:val="0"/>
        <w:spacing w:before="0" w:beforeAutospacing="0" w:after="0" w:afterAutospacing="0" w:line="360" w:lineRule="auto"/>
        <w:tabs>
          <w:tab w:val="left" w:pos="0" w:leader="none"/>
        </w:tabs>
        <w:rPr>
          <w:rFonts w:cs="宋体"/>
          <w:color w:val="auto"/>
          <w:highlight w:val="none"/>
        </w:rPr>
      </w:pPr>
      <w:r>
        <w:rPr>
          <w:rFonts w:hint="eastAsia" w:cs="宋体"/>
          <w:color w:val="auto"/>
          <w:highlight w:val="none"/>
          <w:lang w:val="zh-CN"/>
        </w:rPr>
        <w:t xml:space="preserve">联系人：徐丽平、吴雨洁</w:t>
      </w:r>
      <w:r/>
    </w:p>
    <w:p>
      <w:pPr>
        <w:pStyle w:val="947"/>
        <w:ind w:firstLine="480"/>
        <w:keepLines w:val="0"/>
        <w:keepNext w:val="0"/>
        <w:pageBreakBefore w:val="0"/>
        <w:spacing w:before="0" w:beforeAutospacing="0" w:after="0" w:afterAutospacing="0" w:line="360" w:lineRule="auto"/>
        <w:tabs>
          <w:tab w:val="left" w:pos="0" w:leader="none"/>
        </w:tabs>
        <w:rPr>
          <w:rFonts w:cs="宋体"/>
          <w:color w:val="auto"/>
          <w:highlight w:val="none"/>
        </w:rPr>
      </w:pPr>
      <w:r>
        <w:rPr>
          <w:rFonts w:hint="eastAsia" w:cs="宋体"/>
          <w:color w:val="auto"/>
          <w:highlight w:val="none"/>
          <w:lang w:val="zh-CN"/>
        </w:rPr>
        <w:t xml:space="preserve">联系电话：0510-82796055</w:t>
      </w:r>
      <w:r/>
    </w:p>
    <w:p>
      <w:pPr>
        <w:pStyle w:val="947"/>
        <w:ind w:firstLine="480"/>
        <w:keepLines w:val="0"/>
        <w:keepNext w:val="0"/>
        <w:pageBreakBefore w:val="0"/>
        <w:spacing w:before="0" w:beforeAutospacing="0" w:after="0" w:afterAutospacing="0" w:line="360" w:lineRule="auto"/>
        <w:tabs>
          <w:tab w:val="left" w:pos="0" w:leader="none"/>
        </w:tabs>
        <w:rPr>
          <w:rFonts w:hint="eastAsia" w:eastAsia="宋体" w:cs="宋体"/>
          <w:color w:val="auto"/>
          <w:highlight w:val="none"/>
          <w:lang w:eastAsia="zh-CN"/>
        </w:rPr>
      </w:pPr>
      <w:r>
        <w:rPr>
          <w:rFonts w:hint="eastAsia" w:cs="宋体"/>
          <w:color w:val="auto"/>
          <w:highlight w:val="none"/>
          <w:lang w:val="zh-CN"/>
        </w:rPr>
        <w:t xml:space="preserve">联系地址：</w:t>
      </w:r>
      <w:r>
        <w:rPr>
          <w:rFonts w:hint="eastAsia"/>
          <w:bCs/>
          <w:color w:val="auto"/>
          <w:highlight w:val="none"/>
          <w:lang w:eastAsia="zh-CN"/>
        </w:rPr>
        <w:t xml:space="preserve">无锡市新吴区和风路19号启迪协信中心6号楼9楼</w:t>
      </w:r>
      <w:r/>
    </w:p>
    <w:p>
      <w:pPr>
        <w:pStyle w:val="947"/>
        <w:ind w:firstLine="480"/>
        <w:keepLines w:val="0"/>
        <w:keepNext w:val="0"/>
        <w:pageBreakBefore w:val="0"/>
        <w:spacing w:before="0" w:beforeAutospacing="0" w:after="0" w:afterAutospacing="0" w:line="360" w:lineRule="auto"/>
        <w:tabs>
          <w:tab w:val="left" w:pos="0" w:leader="none"/>
        </w:tabs>
        <w:rPr>
          <w:rFonts w:cs="宋体"/>
          <w:color w:val="auto"/>
          <w:highlight w:val="none"/>
        </w:rPr>
      </w:pPr>
      <w:r>
        <w:rPr>
          <w:rFonts w:hint="eastAsia" w:cs="宋体"/>
          <w:color w:val="auto"/>
          <w:highlight w:val="none"/>
          <w:lang w:val="zh-CN"/>
        </w:rPr>
        <w:t xml:space="preserve">邮政编码</w:t>
      </w:r>
      <w:r>
        <w:rPr>
          <w:rFonts w:hint="eastAsia" w:cs="宋体"/>
          <w:color w:val="auto"/>
          <w:highlight w:val="none"/>
        </w:rPr>
        <w:t xml:space="preserve">：214000</w:t>
      </w:r>
      <w:r/>
    </w:p>
    <w:p>
      <w:pPr>
        <w:pStyle w:val="947"/>
        <w:ind w:firstLine="480"/>
        <w:keepLines w:val="0"/>
        <w:keepNext w:val="0"/>
        <w:pageBreakBefore w:val="0"/>
        <w:spacing w:before="0" w:beforeAutospacing="0" w:after="0" w:afterAutospacing="0" w:line="360" w:lineRule="auto"/>
        <w:tabs>
          <w:tab w:val="left" w:pos="0" w:leader="none"/>
        </w:tabs>
        <w:rPr>
          <w:rFonts w:cs="宋体"/>
          <w:color w:val="auto"/>
          <w:highlight w:val="none"/>
        </w:rPr>
      </w:pPr>
      <w:r>
        <w:rPr>
          <w:rFonts w:hint="eastAsia" w:cs="宋体"/>
          <w:color w:val="auto"/>
          <w:highlight w:val="none"/>
          <w:lang w:val="zh-CN"/>
        </w:rPr>
        <w:t xml:space="preserve">电子邮件地址</w:t>
      </w:r>
      <w:r>
        <w:rPr>
          <w:rFonts w:hint="eastAsia" w:cs="宋体"/>
          <w:color w:val="auto"/>
          <w:highlight w:val="none"/>
        </w:rPr>
        <w:t xml:space="preserve">：jszh009@163.com</w:t>
      </w:r>
      <w:r/>
    </w:p>
    <w:p>
      <w:pPr>
        <w:pStyle w:val="947"/>
        <w:ind w:firstLine="480"/>
        <w:keepLines w:val="0"/>
        <w:keepNext w:val="0"/>
        <w:pageBreakBefore w:val="0"/>
        <w:spacing w:before="0" w:beforeAutospacing="0" w:after="0" w:afterAutospacing="0" w:line="360" w:lineRule="auto"/>
        <w:tabs>
          <w:tab w:val="left" w:pos="0" w:leader="none"/>
        </w:tabs>
        <w:rPr>
          <w:rFonts w:ascii="黑体" w:hAnsi="黑体" w:eastAsia="黑体"/>
          <w:bCs/>
          <w:color w:val="auto"/>
          <w:highlight w:val="none"/>
        </w:rPr>
      </w:pPr>
      <w:r>
        <w:rPr>
          <w:rFonts w:hint="eastAsia" w:ascii="黑体" w:hAnsi="黑体" w:eastAsia="黑体"/>
          <w:bCs/>
          <w:color w:val="auto"/>
          <w:highlight w:val="none"/>
        </w:rPr>
        <w:t xml:space="preserve">（十）其他</w:t>
      </w:r>
      <w:r/>
    </w:p>
    <w:p>
      <w:pPr>
        <w:ind w:firstLine="480"/>
        <w:jc w:val="left"/>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p>
    <w:p>
      <w:pPr>
        <w:ind w:firstLine="480"/>
        <w:jc w:val="left"/>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本项目为不见面开标，仅需在任意地点登录苏采云平台参加开标会议，供应商无需到达开标现场。</w:t>
      </w:r>
      <w:r/>
    </w:p>
    <w:p>
      <w:pPr>
        <w:ind w:firstLine="480"/>
        <w:jc w:val="left"/>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3</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纸质投标文件：本项目为不见面开标，供应商无需递交纸质投标文件至现场，</w:t>
      </w:r>
      <w:r>
        <w:rPr>
          <w:rFonts w:hint="eastAsia" w:ascii="宋体" w:hAnsi="宋体" w:cs="宋体"/>
          <w:color w:val="auto"/>
          <w:sz w:val="24"/>
          <w:szCs w:val="24"/>
          <w:highlight w:val="none"/>
        </w:rPr>
        <w:t xml:space="preserve">中标</w:t>
      </w:r>
      <w:r>
        <w:rPr>
          <w:rFonts w:hint="eastAsia" w:ascii="宋体" w:hAnsi="宋体" w:cs="宋体"/>
          <w:color w:val="auto"/>
          <w:sz w:val="24"/>
          <w:szCs w:val="24"/>
          <w:highlight w:val="none"/>
          <w:lang w:val="zh-CN"/>
        </w:rPr>
        <w:t xml:space="preserve">后中标供应商向采购代理机构提供与电子投标文件完全一致的纸质投标文件（</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份：一正、</w:t>
      </w: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val="zh-CN"/>
        </w:rPr>
        <w:t xml:space="preserve">副）。</w:t>
      </w:r>
      <w:r/>
    </w:p>
    <w:p>
      <w:pPr>
        <w:ind w:firstLine="480"/>
        <w:jc w:val="left"/>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供应商请仔细阅读供应商注册流程和招标文件中关于电子开评标等相关事项，如有问题可发送邮件或电话咨询。</w:t>
      </w:r>
      <w:r/>
    </w:p>
    <w:p>
      <w:pPr>
        <w:pStyle w:val="947"/>
        <w:ind w:firstLine="560"/>
        <w:jc w:val="both"/>
        <w:spacing w:before="0" w:beforeAutospacing="0" w:after="0" w:afterAutospacing="0" w:line="460" w:lineRule="exact"/>
        <w:tabs>
          <w:tab w:val="left" w:pos="0" w:leader="none"/>
        </w:tabs>
        <w:rPr>
          <w:rFonts w:ascii="黑体" w:eastAsia="黑体"/>
          <w:bCs/>
          <w:color w:val="auto"/>
          <w:sz w:val="28"/>
          <w:szCs w:val="28"/>
          <w:highlight w:val="none"/>
        </w:rPr>
      </w:pPr>
      <w:r>
        <w:rPr>
          <w:rFonts w:ascii="黑体" w:eastAsia="黑体"/>
          <w:bCs/>
          <w:color w:val="auto"/>
          <w:sz w:val="28"/>
          <w:szCs w:val="28"/>
          <w:highlight w:val="none"/>
        </w:rPr>
      </w:r>
      <w:r/>
    </w:p>
    <w:p>
      <w:pPr>
        <w:pStyle w:val="947"/>
        <w:ind w:firstLine="560"/>
        <w:jc w:val="center"/>
        <w:spacing w:before="0" w:beforeAutospacing="0" w:after="0" w:afterAutospacing="0" w:line="460" w:lineRule="exact"/>
        <w:tabs>
          <w:tab w:val="left" w:pos="0" w:leader="none"/>
        </w:tabs>
        <w:rPr>
          <w:rFonts w:ascii="黑体" w:eastAsia="黑体"/>
          <w:bCs/>
          <w:color w:val="auto"/>
          <w:sz w:val="28"/>
          <w:szCs w:val="28"/>
          <w:highlight w:val="none"/>
        </w:rPr>
        <w:outlineLvl w:val="0"/>
      </w:pPr>
      <w:r>
        <w:rPr>
          <w:rFonts w:ascii="黑体" w:eastAsia="黑体"/>
          <w:bCs/>
          <w:color w:val="auto"/>
          <w:sz w:val="28"/>
          <w:szCs w:val="28"/>
          <w:highlight w:val="none"/>
        </w:rPr>
        <w:br w:type="page" w:clear="all"/>
      </w:r>
      <w:bookmarkStart w:id="3" w:name="_Toc29046"/>
      <w:r>
        <w:rPr>
          <w:rFonts w:hint="eastAsia" w:ascii="黑体" w:eastAsia="黑体"/>
          <w:bCs/>
          <w:color w:val="auto"/>
          <w:sz w:val="28"/>
          <w:szCs w:val="28"/>
          <w:highlight w:val="none"/>
        </w:rPr>
        <w:t xml:space="preserve">二.投标人须知</w:t>
      </w:r>
      <w:bookmarkEnd w:id="3"/>
      <w:r/>
      <w:r/>
    </w:p>
    <w:p>
      <w:pPr>
        <w:ind w:left="0" w:firstLine="480"/>
        <w:keepLines w:val="0"/>
        <w:keepNext w:val="0"/>
        <w:pageBreakBefore w:val="0"/>
        <w:spacing w:line="360" w:lineRule="auto"/>
        <w:widowControl w:val="off"/>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（一）遵循原则：</w:t>
      </w:r>
      <w:r/>
    </w:p>
    <w:p>
      <w:pPr>
        <w:ind w:left="0" w:firstLine="480"/>
        <w:keepLines w:val="0"/>
        <w:keepNext w:val="0"/>
        <w:pageBreakBefore w:val="0"/>
        <w:spacing w:line="360" w:lineRule="auto"/>
        <w:widowControl w:val="off"/>
        <w:rPr>
          <w:rFonts w:ascii="黑体" w:hAnsi="宋体" w:eastAsia="黑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left="0" w:firstLine="480"/>
        <w:keepLines w:val="0"/>
        <w:keepNext w:val="0"/>
        <w:pageBreakBefore w:val="0"/>
        <w:spacing w:line="360" w:lineRule="auto"/>
        <w:widowControl w:val="off"/>
        <w:rPr>
          <w:rFonts w:ascii="黑体" w:hAnsi="宋体" w:eastAsia="黑体"/>
          <w:bCs/>
          <w:color w:val="auto"/>
          <w:sz w:val="24"/>
          <w:szCs w:val="24"/>
          <w:highlight w:val="none"/>
        </w:rPr>
      </w:pPr>
      <w:r>
        <w:rPr>
          <w:rFonts w:ascii="黑体" w:hAnsi="宋体" w:eastAsia="黑体"/>
          <w:bCs/>
          <w:color w:val="auto"/>
          <w:sz w:val="24"/>
          <w:szCs w:val="24"/>
          <w:highlight w:val="none"/>
        </w:rPr>
        <w:t xml:space="preserve">（二） </w:t>
      </w:r>
      <w:r>
        <w:rPr>
          <w:rFonts w:hint="eastAsia" w:ascii="黑体" w:hAnsi="宋体" w:eastAsia="黑体"/>
          <w:bCs/>
          <w:color w:val="auto"/>
          <w:sz w:val="24"/>
          <w:szCs w:val="24"/>
          <w:highlight w:val="none"/>
        </w:rPr>
        <w:t xml:space="preserve">招标文件：</w:t>
      </w:r>
      <w:r/>
    </w:p>
    <w:p>
      <w:pPr>
        <w:numPr>
          <w:ilvl w:val="0"/>
          <w:numId w:val="3"/>
        </w:numPr>
        <w:ind w:left="0" w:firstLine="480"/>
        <w:keepLines w:val="0"/>
        <w:keepNext w:val="0"/>
        <w:pageBreakBefore w:val="0"/>
        <w:spacing w:line="360" w:lineRule="auto"/>
        <w:widowControl w:val="off"/>
        <w:tabs>
          <w:tab w:val="left" w:pos="-126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招标文件包括本文件目录所列全部内容，投标人应仔细阅读，并在投标文件中充分响应招标文件的所有要求。</w:t>
      </w:r>
      <w:r/>
    </w:p>
    <w:p>
      <w:pPr>
        <w:numPr>
          <w:ilvl w:val="0"/>
          <w:numId w:val="3"/>
        </w:numPr>
        <w:ind w:left="0" w:firstLine="480"/>
        <w:keepLines w:val="0"/>
        <w:keepNext w:val="0"/>
        <w:pageBreakBefore w:val="0"/>
        <w:spacing w:line="360" w:lineRule="auto"/>
        <w:widowControl w:val="off"/>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招标文件中的“法定代表人”是指投标人的营业执照的“法定代表人”或相关部门的登记证明文件中的“负责人”。</w:t>
      </w:r>
      <w:r/>
    </w:p>
    <w:p>
      <w:pPr>
        <w:numPr>
          <w:ilvl w:val="0"/>
          <w:numId w:val="3"/>
        </w:numPr>
        <w:ind w:left="0" w:firstLine="480"/>
        <w:keepLines w:val="0"/>
        <w:keepNext w:val="0"/>
        <w:pageBreakBefore w:val="0"/>
        <w:spacing w:line="360" w:lineRule="auto"/>
        <w:widowControl w:val="off"/>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投标供应商应在苏采云平台（http</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//jszfcg.jscz.gov.cn/jszc/login）下载招标文件及有关资料，按要求制作、上传投标文件，对招标文件各项内容做出实质性响应，否则投标无效。</w:t>
      </w:r>
      <w:r/>
    </w:p>
    <w:p>
      <w:pPr>
        <w:numPr>
          <w:ilvl w:val="0"/>
          <w:numId w:val="3"/>
        </w:numPr>
        <w:ind w:left="0" w:firstLine="480"/>
        <w:keepLines w:val="0"/>
        <w:keepNext w:val="0"/>
        <w:pageBreakBefore w:val="0"/>
        <w:spacing w:line="360" w:lineRule="auto"/>
        <w:widowControl w:val="off"/>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招标文件仅作为本次招投标使用。</w:t>
      </w:r>
      <w:r/>
    </w:p>
    <w:p>
      <w:pPr>
        <w:ind w:left="0" w:firstLine="480"/>
        <w:keepLines w:val="0"/>
        <w:keepNext w:val="0"/>
        <w:pageBreakBefore w:val="0"/>
        <w:spacing w:line="360" w:lineRule="auto"/>
        <w:widowControl w:val="off"/>
        <w:tabs>
          <w:tab w:val="left" w:pos="630"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（三）招标文件的解释：</w:t>
      </w:r>
      <w:r/>
    </w:p>
    <w:p>
      <w:p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本文件的最终解释权归采购人。</w:t>
      </w:r>
      <w:r/>
    </w:p>
    <w:p>
      <w:pPr>
        <w:ind w:left="0" w:firstLine="480"/>
        <w:keepLines w:val="0"/>
        <w:keepNext w:val="0"/>
        <w:pageBreakBefore w:val="0"/>
        <w:spacing w:line="360" w:lineRule="auto"/>
        <w:widowControl w:val="off"/>
        <w:tabs>
          <w:tab w:val="left" w:pos="945" w:leader="none"/>
        </w:tabs>
        <w:rPr>
          <w:rFonts w:ascii="黑体" w:hAnsi="宋体" w:eastAsia="黑体"/>
          <w:bCs/>
          <w:color w:val="auto"/>
          <w:sz w:val="24"/>
          <w:szCs w:val="24"/>
          <w:highlight w:val="none"/>
        </w:rPr>
      </w:pPr>
      <w:r>
        <w:rPr>
          <w:rFonts w:ascii="黑体" w:hAnsi="宋体" w:eastAsia="黑体"/>
          <w:bCs/>
          <w:color w:val="auto"/>
          <w:sz w:val="24"/>
          <w:szCs w:val="24"/>
          <w:highlight w:val="none"/>
        </w:rPr>
        <w:t xml:space="preserve">（</w:t>
      </w:r>
      <w:r>
        <w:rPr>
          <w:rFonts w:hint="eastAsia" w:ascii="黑体" w:hAnsi="宋体" w:eastAsia="黑体"/>
          <w:bCs/>
          <w:color w:val="auto"/>
          <w:sz w:val="24"/>
          <w:szCs w:val="24"/>
          <w:highlight w:val="none"/>
        </w:rPr>
        <w:t xml:space="preserve">四</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招标文件的补充或修正：</w:t>
      </w:r>
      <w:r/>
    </w:p>
    <w:p>
      <w:pPr>
        <w:ind w:left="0" w:firstLine="480"/>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1.江苏智汇锡建工程项目管理有限公司可在投标截止时间十五日前对招标文件进行必要的澄清或者修改，不足15日的，将顺延提交投标文件的截止时间。</w:t>
      </w:r>
      <w:r/>
    </w:p>
    <w:p>
      <w:p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2.如需对招标文件进行澄清或修正，江苏智汇锡建工程项目管理有限公司将在</w:t>
      </w:r>
      <w:r>
        <w:rPr>
          <w:rFonts w:hint="eastAsia" w:ascii="宋体" w:hAnsi="宋体"/>
          <w:bCs/>
          <w:color w:val="auto"/>
          <w:sz w:val="24"/>
          <w:szCs w:val="24"/>
          <w:highlight w:val="none"/>
          <w:lang w:eastAsia="zh-CN"/>
        </w:rPr>
        <w:t xml:space="preserve">江苏政府采购网</w:t>
      </w:r>
      <w:r>
        <w:rPr>
          <w:rFonts w:hint="eastAsia" w:ascii="宋体" w:hAnsi="宋体"/>
          <w:bCs/>
          <w:color w:val="auto"/>
          <w:sz w:val="24"/>
          <w:szCs w:val="24"/>
          <w:highlight w:val="none"/>
        </w:rPr>
        <w:t xml:space="preserve">发布更正公告，该澄清或修正的内容为招标文件的组成部分。投标人应在投标截止时间前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投标客户端</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关注原招标公告媒体上发布的相关更正公告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全面地关注更正公告导致其提交的投标材料不符合招标文件要求，而造成的损失及风险（包括但不限于未中标）由投标人自行承担。</w:t>
      </w:r>
      <w:r/>
    </w:p>
    <w:p>
      <w:pPr>
        <w:ind w:left="0" w:firstLine="480"/>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文件使自己的权益受到损害的，可以自获取</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文件之日或者</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公告期限届满之日（公告期限届满后获取招标文件的，以公告期限届满之日为准）起7个工作日内，以书面形式向</w:t>
      </w:r>
      <w:r>
        <w:rPr>
          <w:rFonts w:hint="eastAsia" w:ascii="宋体" w:hAnsi="宋体"/>
          <w:bCs/>
          <w:color w:val="auto"/>
          <w:sz w:val="24"/>
          <w:szCs w:val="24"/>
          <w:highlight w:val="none"/>
        </w:rPr>
        <w:t xml:space="preserve">采购人、采购代理机构提出质疑。</w:t>
      </w:r>
      <w:r>
        <w:rPr>
          <w:rFonts w:ascii="宋体" w:hAnsi="宋体"/>
          <w:bCs/>
          <w:color w:val="auto"/>
          <w:sz w:val="24"/>
          <w:szCs w:val="24"/>
          <w:highlight w:val="none"/>
        </w:rPr>
        <w:t xml:space="preserve">针对同一采购程序环节的质疑</w:t>
      </w:r>
      <w:r>
        <w:rPr>
          <w:rFonts w:hint="eastAsia" w:ascii="宋体" w:hAnsi="宋体"/>
          <w:bCs/>
          <w:color w:val="auto"/>
          <w:sz w:val="24"/>
          <w:szCs w:val="24"/>
          <w:highlight w:val="none"/>
        </w:rPr>
        <w:t xml:space="preserve">，须</w:t>
      </w:r>
      <w:r>
        <w:rPr>
          <w:rFonts w:ascii="宋体" w:hAnsi="宋体"/>
          <w:bCs/>
          <w:color w:val="auto"/>
          <w:sz w:val="24"/>
          <w:szCs w:val="24"/>
          <w:highlight w:val="none"/>
        </w:rPr>
        <w:t xml:space="preserve">在法定质疑期内一次性提出</w:t>
      </w:r>
      <w:r>
        <w:rPr>
          <w:rFonts w:hint="eastAsia" w:ascii="宋体" w:hAnsi="宋体"/>
          <w:bCs/>
          <w:color w:val="auto"/>
          <w:sz w:val="24"/>
          <w:szCs w:val="24"/>
          <w:highlight w:val="none"/>
        </w:rPr>
        <w:t xml:space="preserve">。质疑函的质疑事项应具体、明确，并具有必要的事实依据和法律依据（格式详见中国政府采购网《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江苏智汇锡建工程项目管理有限公司将在收到符合上述要求的书面质疑后七个工作日内，对质疑内容作出答复。投标人在法定质疑期限外送达的质疑函或法定质疑期限内送达的质疑函不符合上述要求的均为无效质疑，江苏智汇锡建工程项目管理有限公司对无效质疑不予受理。</w:t>
      </w:r>
      <w:r/>
    </w:p>
    <w:p>
      <w:pPr>
        <w:ind w:left="0" w:firstLine="480"/>
        <w:keepLines w:val="0"/>
        <w:keepNext w:val="0"/>
        <w:pageBreakBefore w:val="0"/>
        <w:spacing w:line="360" w:lineRule="auto"/>
        <w:widowControl w:val="off"/>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（五）质疑与投诉</w:t>
      </w:r>
      <w:r/>
    </w:p>
    <w:p>
      <w:pPr>
        <w:ind w:left="0"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left="0"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left="0"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left="0"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的，可以对该文件提出质疑。对</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提出质疑的，应当在获取</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或者</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left="0"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个工作日内，以书面形式向采购人提出质疑。供应商</w:t>
      </w:r>
      <w:r>
        <w:rPr>
          <w:rFonts w:hint="eastAsia" w:ascii="宋体" w:hAnsi="宋体"/>
          <w:bCs/>
          <w:color w:val="auto"/>
          <w:sz w:val="24"/>
          <w:szCs w:val="24"/>
          <w:highlight w:val="none"/>
        </w:rPr>
        <w:t xml:space="preserve">须在</w:t>
      </w:r>
      <w:r>
        <w:rPr>
          <w:rFonts w:ascii="宋体" w:hAnsi="宋体"/>
          <w:bCs/>
          <w:color w:val="auto"/>
          <w:sz w:val="24"/>
          <w:szCs w:val="24"/>
          <w:highlight w:val="none"/>
        </w:rPr>
        <w:t xml:space="preserve">法定质疑期内一次性提出针对同一采购程序环节的质疑。</w:t>
      </w:r>
      <w:r/>
    </w:p>
    <w:p>
      <w:pPr>
        <w:ind w:left="0"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left="0"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left="0"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left="0"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left="0"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left="0"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left="0"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left="0"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left="0"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left="0"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left="0"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3.</w:t>
      </w:r>
      <w:r>
        <w:rPr>
          <w:rFonts w:hint="eastAsia" w:ascii="宋体" w:hAnsi="宋体"/>
          <w:bCs/>
          <w:color w:val="auto"/>
          <w:sz w:val="24"/>
          <w:szCs w:val="24"/>
          <w:highlight w:val="none"/>
        </w:rPr>
        <w:t xml:space="preserve">质疑的受理与答复</w:t>
      </w:r>
      <w:r/>
    </w:p>
    <w:p>
      <w:pPr>
        <w:ind w:left="0"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p>
    <w:p>
      <w:pPr>
        <w:ind w:left="0"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p>
    <w:p>
      <w:pPr>
        <w:ind w:left="0"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left="0"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接收单位：江苏智汇锡建工程项目管理有限公司</w:t>
      </w:r>
      <w:r/>
    </w:p>
    <w:p>
      <w:pPr>
        <w:ind w:left="0" w:firstLine="480"/>
        <w:keepLines w:val="0"/>
        <w:keepNext w:val="0"/>
        <w:pageBreakBefore w:val="0"/>
        <w:spacing w:line="360" w:lineRule="auto"/>
        <w:widowControl w:val="off"/>
        <w:tabs>
          <w:tab w:val="left" w:pos="0" w:leader="none"/>
          <w:tab w:val="left" w:pos="945"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地址：</w:t>
      </w:r>
      <w:r>
        <w:rPr>
          <w:rFonts w:hint="eastAsia" w:ascii="宋体" w:hAnsi="宋体"/>
          <w:bCs/>
          <w:color w:val="auto"/>
          <w:sz w:val="24"/>
          <w:szCs w:val="24"/>
          <w:highlight w:val="none"/>
          <w:lang w:eastAsia="zh-CN"/>
        </w:rPr>
        <w:t xml:space="preserve">无锡市新吴区和风路19号启迪协信中心6号楼9楼</w:t>
      </w:r>
      <w:r/>
    </w:p>
    <w:p>
      <w:pPr>
        <w:ind w:left="0"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邮编：214000</w:t>
      </w:r>
      <w:r/>
    </w:p>
    <w:p>
      <w:pPr>
        <w:ind w:left="0"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联系人：吴雨洁</w:t>
      </w:r>
      <w:r/>
    </w:p>
    <w:p>
      <w:pPr>
        <w:ind w:left="0"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电话：0510-82796055</w:t>
      </w:r>
      <w:r/>
    </w:p>
    <w:p>
      <w:pPr>
        <w:ind w:left="0"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采购人应当在收到质疑函后7个工作日内作出答复，并以书面形式通知质疑供应商和其他有关供应商。</w:t>
      </w:r>
      <w:r/>
    </w:p>
    <w:p>
      <w:pPr>
        <w:ind w:left="0"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left="0"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4.</w:t>
      </w:r>
      <w:r>
        <w:rPr>
          <w:rFonts w:hint="eastAsia" w:ascii="宋体" w:hAnsi="宋体"/>
          <w:bCs/>
          <w:color w:val="auto"/>
          <w:sz w:val="24"/>
          <w:szCs w:val="24"/>
          <w:highlight w:val="none"/>
        </w:rPr>
        <w:t xml:space="preserve">投诉的提起</w:t>
      </w:r>
      <w:r/>
    </w:p>
    <w:p>
      <w:pPr>
        <w:ind w:left="0"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质疑供应商对采购人的答复不满意，或者采购人未在规定时间内作出答复的，可以在答复期满后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p>
    <w:p>
      <w:pPr>
        <w:ind w:left="0"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left="0"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left="0"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left="0"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left="0"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left="0"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left="0"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left="0"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left="0"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left="0"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left="0"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left="0"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left="0"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left="0"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left="0"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left="0"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5.</w:t>
      </w:r>
      <w:r>
        <w:rPr>
          <w:rFonts w:hint="eastAsia" w:ascii="宋体" w:hAnsi="宋体"/>
          <w:bCs/>
          <w:color w:val="auto"/>
          <w:sz w:val="24"/>
          <w:szCs w:val="24"/>
          <w:highlight w:val="none"/>
        </w:rPr>
        <w:t xml:space="preserve">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left="0" w:firstLine="480"/>
        <w:keepLines w:val="0"/>
        <w:keepNext w:val="0"/>
        <w:pageBreakBefore w:val="0"/>
        <w:spacing w:line="360" w:lineRule="auto"/>
        <w:widowControl w:val="off"/>
        <w:rPr>
          <w:rFonts w:ascii="宋体"/>
          <w:bCs/>
          <w:color w:val="auto"/>
          <w:sz w:val="24"/>
          <w:szCs w:val="24"/>
          <w:highlight w:val="none"/>
        </w:rPr>
      </w:pPr>
      <w:r>
        <w:rPr>
          <w:rFonts w:hint="eastAsia" w:ascii="黑体" w:hAnsi="宋体" w:eastAsia="黑体"/>
          <w:bCs/>
          <w:color w:val="auto"/>
          <w:sz w:val="24"/>
          <w:szCs w:val="24"/>
          <w:highlight w:val="none"/>
        </w:rPr>
        <w:t xml:space="preserve">（六）投标文件的组成</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相应内容上传至投标客户端</w:t>
      </w:r>
      <w:r>
        <w:rPr>
          <w:rFonts w:hint="eastAsia" w:ascii="宋体" w:hAnsi="宋体"/>
          <w:bCs/>
          <w:color w:val="auto"/>
          <w:sz w:val="24"/>
          <w:szCs w:val="24"/>
          <w:highlight w:val="none"/>
        </w:rPr>
        <w:t xml:space="preserve">）</w:t>
      </w:r>
      <w:r>
        <w:rPr>
          <w:rFonts w:hint="eastAsia" w:ascii="黑体" w:hAnsi="宋体" w:eastAsia="黑体"/>
          <w:bCs/>
          <w:color w:val="auto"/>
          <w:sz w:val="24"/>
          <w:szCs w:val="24"/>
          <w:highlight w:val="none"/>
        </w:rPr>
        <w:t xml:space="preserve">：</w:t>
      </w:r>
      <w:r/>
    </w:p>
    <w:p>
      <w:pPr>
        <w:numPr>
          <w:ilvl w:val="0"/>
          <w:numId w:val="4"/>
        </w:numPr>
        <w:ind w:left="0" w:firstLine="480"/>
        <w:keepLines w:val="0"/>
        <w:keepNext w:val="0"/>
        <w:pageBreakBefore w:val="0"/>
        <w:spacing w:line="360" w:lineRule="auto"/>
        <w:widowControl w:val="off"/>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4"/>
        </w:numPr>
        <w:ind w:left="0" w:firstLine="480"/>
        <w:keepLines w:val="0"/>
        <w:keepNext w:val="0"/>
        <w:pageBreakBefore w:val="0"/>
        <w:spacing w:line="360" w:lineRule="auto"/>
        <w:widowControl w:val="off"/>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资格、资信证明文件（</w:t>
      </w:r>
      <w:r>
        <w:rPr>
          <w:rFonts w:hint="eastAsia" w:ascii="宋体" w:hAnsi="宋体"/>
          <w:b/>
          <w:bCs/>
          <w:color w:val="auto"/>
          <w:sz w:val="24"/>
          <w:szCs w:val="24"/>
          <w:highlight w:val="none"/>
        </w:rPr>
        <w:t xml:space="preserve">扫描后上传，身份证应为正、反面</w:t>
      </w:r>
      <w:r>
        <w:rPr>
          <w:rFonts w:hint="eastAsia" w:ascii="宋体" w:hAnsi="宋体"/>
          <w:bCs/>
          <w:color w:val="auto"/>
          <w:sz w:val="24"/>
          <w:szCs w:val="24"/>
          <w:highlight w:val="none"/>
        </w:rPr>
        <w:t xml:space="preserve">）：</w:t>
      </w:r>
      <w:r/>
    </w:p>
    <w:p>
      <w:pPr>
        <w:pStyle w:val="1117"/>
        <w:numPr>
          <w:ilvl w:val="1"/>
          <w:numId w:val="4"/>
        </w:numPr>
        <w:ind w:left="0" w:firstLine="480"/>
        <w:keepLines w:val="0"/>
        <w:keepNext w:val="0"/>
        <w:pageBreakBefore w:val="0"/>
        <w:spacing w:line="360" w:lineRule="auto"/>
        <w:widowControl w:val="off"/>
        <w:tabs>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关于资格的声明函（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pStyle w:val="1117"/>
        <w:numPr>
          <w:ilvl w:val="1"/>
          <w:numId w:val="4"/>
        </w:numPr>
        <w:ind w:left="0" w:firstLine="480"/>
        <w:keepLines w:val="0"/>
        <w:keepNext w:val="0"/>
        <w:pageBreakBefore w:val="0"/>
        <w:spacing w:line="360" w:lineRule="auto"/>
        <w:widowControl w:val="off"/>
        <w:tabs>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具有独立承担民事责任能力的投标人营业执照或相关部门的登记证明文件（投标人如</w:t>
      </w:r>
      <w:r>
        <w:rPr>
          <w:rFonts w:hint="eastAsia" w:ascii="宋体" w:hAnsi="宋体" w:cs="宋体"/>
          <w:color w:val="auto"/>
          <w:sz w:val="24"/>
          <w:szCs w:val="24"/>
          <w:highlight w:val="none"/>
        </w:rPr>
        <w:t xml:space="preserve">允许以分支机构身份参加投标的，提供投标人分支机构的营业执照</w:t>
      </w:r>
      <w:r>
        <w:rPr>
          <w:rFonts w:hint="eastAsia" w:ascii="宋体" w:hAnsi="宋体"/>
          <w:bCs/>
          <w:color w:val="auto"/>
          <w:sz w:val="24"/>
          <w:szCs w:val="24"/>
          <w:highlight w:val="none"/>
        </w:rPr>
        <w:t xml:space="preserve">）；</w:t>
      </w:r>
      <w:r/>
    </w:p>
    <w:p>
      <w:pPr>
        <w:numPr>
          <w:ilvl w:val="1"/>
          <w:numId w:val="4"/>
        </w:numPr>
        <w:ind w:left="0" w:firstLine="480"/>
        <w:keepLines w:val="0"/>
        <w:keepNext w:val="0"/>
        <w:pageBreakBefore w:val="0"/>
        <w:spacing w:line="360" w:lineRule="auto"/>
        <w:widowControl w:val="off"/>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）（投标人如</w:t>
      </w:r>
      <w:r>
        <w:rPr>
          <w:rFonts w:hint="eastAsia" w:ascii="宋体" w:hAnsi="宋体" w:cs="宋体"/>
          <w:color w:val="auto"/>
          <w:sz w:val="24"/>
          <w:szCs w:val="24"/>
          <w:highlight w:val="none"/>
        </w:rPr>
        <w:t xml:space="preserve">允许以分支机构身份参加投标的，请自行</w:t>
      </w:r>
      <w:r>
        <w:rPr>
          <w:rFonts w:ascii="宋体" w:hAnsi="宋体" w:cs="宋体"/>
          <w:color w:val="auto"/>
          <w:sz w:val="24"/>
          <w:szCs w:val="24"/>
          <w:highlight w:val="none"/>
        </w:rPr>
        <w:t xml:space="preserve">将“</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更改为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负责人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，分支机构投标</w:t>
      </w:r>
      <w:r>
        <w:rPr>
          <w:rFonts w:ascii="宋体" w:hAnsi="宋体" w:cs="宋体"/>
          <w:color w:val="auto"/>
          <w:sz w:val="24"/>
          <w:szCs w:val="24"/>
          <w:highlight w:val="none"/>
        </w:rPr>
        <w:t xml:space="preserve">时</w:t>
      </w:r>
      <w:r>
        <w:rPr>
          <w:rFonts w:hint="eastAsia" w:ascii="宋体" w:hAnsi="宋体" w:cs="宋体"/>
          <w:color w:val="auto"/>
          <w:sz w:val="24"/>
          <w:szCs w:val="24"/>
          <w:highlight w:val="none"/>
        </w:rPr>
        <w:t xml:space="preserve">涉及采购文件</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要求的部分</w:t>
      </w:r>
      <w:r>
        <w:rPr>
          <w:rFonts w:ascii="宋体" w:hAnsi="宋体" w:cs="宋体"/>
          <w:color w:val="auto"/>
          <w:sz w:val="24"/>
          <w:szCs w:val="24"/>
          <w:highlight w:val="none"/>
        </w:rPr>
        <w:t xml:space="preserve">，其</w:t>
      </w:r>
      <w:r>
        <w:rPr>
          <w:rFonts w:hint="eastAsia" w:ascii="宋体" w:hAnsi="宋体" w:cs="宋体"/>
          <w:color w:val="auto"/>
          <w:sz w:val="24"/>
          <w:szCs w:val="24"/>
          <w:highlight w:val="none"/>
        </w:rPr>
        <w:t xml:space="preserve">具体要求</w:t>
      </w:r>
      <w:r>
        <w:rPr>
          <w:rFonts w:ascii="宋体" w:hAnsi="宋体" w:cs="宋体"/>
          <w:color w:val="auto"/>
          <w:sz w:val="24"/>
          <w:szCs w:val="24"/>
          <w:highlight w:val="none"/>
        </w:rPr>
        <w:t xml:space="preserve">视同本条规定</w:t>
      </w:r>
      <w:r>
        <w:rPr>
          <w:rFonts w:hint="eastAsia" w:ascii="宋体" w:hAnsi="宋体"/>
          <w:color w:val="auto"/>
          <w:sz w:val="24"/>
          <w:szCs w:val="24"/>
          <w:highlight w:val="none"/>
        </w:rPr>
        <w:t xml:space="preserve">）；</w:t>
      </w:r>
      <w:r/>
    </w:p>
    <w:p>
      <w:pPr>
        <w:numPr>
          <w:ilvl w:val="1"/>
          <w:numId w:val="4"/>
        </w:numPr>
        <w:ind w:left="0" w:firstLine="480"/>
        <w:keepLines w:val="0"/>
        <w:keepNext w:val="0"/>
        <w:pageBreakBefore w:val="0"/>
        <w:spacing w:line="360" w:lineRule="auto"/>
        <w:widowControl w:val="off"/>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投标人法定代表人身份证；</w:t>
      </w:r>
      <w:r/>
    </w:p>
    <w:p>
      <w:pPr>
        <w:numPr>
          <w:ilvl w:val="1"/>
          <w:numId w:val="4"/>
        </w:numPr>
        <w:ind w:left="0" w:firstLine="480"/>
        <w:keepLines w:val="0"/>
        <w:keepNext w:val="0"/>
        <w:pageBreakBefore w:val="0"/>
        <w:spacing w:line="360" w:lineRule="auto"/>
        <w:widowControl w:val="off"/>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投标人法定代表人授权代表身份证（</w:t>
      </w:r>
      <w:r>
        <w:rPr>
          <w:rFonts w:hint="eastAsia" w:ascii="宋体" w:hAnsi="宋体"/>
          <w:b/>
          <w:bCs/>
          <w:color w:val="auto"/>
          <w:sz w:val="24"/>
          <w:szCs w:val="24"/>
          <w:highlight w:val="none"/>
        </w:rPr>
        <w:t xml:space="preserve">法定代表人亲自参加投标的除外</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w:t>
      </w:r>
      <w:r/>
    </w:p>
    <w:p>
      <w:pPr>
        <w:numPr>
          <w:ilvl w:val="1"/>
          <w:numId w:val="4"/>
        </w:numPr>
        <w:ind w:left="0" w:firstLine="480"/>
        <w:keepLines w:val="0"/>
        <w:keepNext w:val="0"/>
        <w:pageBreakBefore w:val="0"/>
        <w:spacing w:line="360" w:lineRule="auto"/>
        <w:widowControl w:val="off"/>
        <w:tabs>
          <w:tab w:val="left" w:pos="945" w:leader="none"/>
          <w:tab w:val="left" w:pos="1276"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投标人近一年中任意一个月份（不含投标当月）为其法定代表人授权代表缴纳社保的证明（</w:t>
      </w:r>
      <w:r>
        <w:rPr>
          <w:rFonts w:hint="eastAsia" w:ascii="宋体" w:hAnsi="宋体"/>
          <w:b/>
          <w:bCs/>
          <w:color w:val="auto"/>
          <w:sz w:val="24"/>
          <w:szCs w:val="24"/>
          <w:highlight w:val="none"/>
        </w:rPr>
        <w:t xml:space="preserve">由相关主管部门出具，新成立公司除外、法定代表人亲自参加投标的除外</w:t>
      </w:r>
      <w:r>
        <w:rPr>
          <w:rFonts w:hint="eastAsia" w:ascii="宋体" w:hAnsi="宋体"/>
          <w:bCs/>
          <w:color w:val="auto"/>
          <w:sz w:val="24"/>
          <w:szCs w:val="24"/>
          <w:highlight w:val="none"/>
        </w:rPr>
        <w:t xml:space="preserve">）；</w:t>
      </w:r>
      <w:r/>
    </w:p>
    <w:p>
      <w:pPr>
        <w:numPr>
          <w:ilvl w:val="1"/>
          <w:numId w:val="4"/>
        </w:numPr>
        <w:ind w:left="0" w:firstLine="480"/>
        <w:keepLines w:val="0"/>
        <w:keepNext w:val="0"/>
        <w:pageBreakBefore w:val="0"/>
        <w:spacing w:line="360" w:lineRule="auto"/>
        <w:widowControl w:val="off"/>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投标人近一年中任意一个月份（不含投标当月）的财务状况报告（资产负债表和利润表）或由会计师事务所出具的</w:t>
      </w:r>
      <w:r>
        <w:rPr>
          <w:rFonts w:hint="eastAsia" w:ascii="宋体" w:hAnsi="宋体"/>
          <w:bCs/>
          <w:color w:val="auto"/>
          <w:sz w:val="24"/>
          <w:szCs w:val="24"/>
          <w:highlight w:val="none"/>
          <w:lang w:val="en-US" w:eastAsia="zh-CN"/>
        </w:rPr>
        <w:t xml:space="preserve">近两年（2024年或2025年）中任意一年度</w:t>
      </w:r>
      <w:r>
        <w:rPr>
          <w:rFonts w:hint="eastAsia" w:ascii="宋体" w:hAnsi="宋体"/>
          <w:bCs/>
          <w:color w:val="auto"/>
          <w:sz w:val="24"/>
          <w:szCs w:val="24"/>
          <w:highlight w:val="none"/>
        </w:rPr>
        <w:t xml:space="preserve">的审计报告和所附已审财务报告；</w:t>
      </w:r>
      <w:r/>
    </w:p>
    <w:p>
      <w:pPr>
        <w:numPr>
          <w:ilvl w:val="1"/>
          <w:numId w:val="4"/>
        </w:numPr>
        <w:ind w:left="0" w:firstLine="480"/>
        <w:keepLines w:val="0"/>
        <w:keepNext w:val="0"/>
        <w:pageBreakBefore w:val="0"/>
        <w:spacing w:line="360" w:lineRule="auto"/>
        <w:widowControl w:val="off"/>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投标人近一年中任意一个月份（不含投标当月）的依法缴纳税收的相关材料（提供相关主管部门证明或银行代扣证明）；</w:t>
      </w:r>
      <w:r/>
    </w:p>
    <w:p>
      <w:pPr>
        <w:numPr>
          <w:ilvl w:val="1"/>
          <w:numId w:val="4"/>
        </w:numPr>
        <w:ind w:left="0" w:firstLine="480"/>
        <w:keepLines w:val="0"/>
        <w:keepNext w:val="0"/>
        <w:pageBreakBefore w:val="0"/>
        <w:spacing w:line="360" w:lineRule="auto"/>
        <w:widowControl w:val="off"/>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投标人近一年中任意一个月份（不含投标当月）的依法缴纳社会保障资金的相关材料（提供相关主管部门证明或银行代扣证明）；</w:t>
      </w:r>
      <w:r/>
    </w:p>
    <w:p>
      <w:pPr>
        <w:numPr>
          <w:ilvl w:val="1"/>
          <w:numId w:val="4"/>
        </w:numPr>
        <w:ind w:left="0" w:firstLine="480"/>
        <w:keepLines w:val="0"/>
        <w:keepNext w:val="0"/>
        <w:pageBreakBefore w:val="0"/>
        <w:spacing w:line="360" w:lineRule="auto"/>
        <w:widowControl w:val="off"/>
        <w:tabs>
          <w:tab w:val="left" w:pos="945" w:leader="none"/>
          <w:tab w:val="left" w:pos="1276" w:leader="none"/>
        </w:tabs>
        <w:rPr>
          <w:rFonts w:ascii="宋体"/>
          <w:bCs/>
          <w:color w:val="auto"/>
          <w:sz w:val="24"/>
          <w:szCs w:val="24"/>
          <w:highlight w:val="none"/>
        </w:rPr>
      </w:pPr>
      <w:r>
        <w:rPr>
          <w:rFonts w:hint="eastAsia" w:ascii="宋体"/>
          <w:bCs/>
          <w:color w:val="auto"/>
          <w:sz w:val="24"/>
          <w:szCs w:val="24"/>
          <w:highlight w:val="none"/>
        </w:rPr>
        <w:t xml:space="preserve">承诺书</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1"/>
          <w:numId w:val="4"/>
        </w:numPr>
        <w:ind w:left="0" w:firstLine="480"/>
        <w:keepLines w:val="0"/>
        <w:keepNext w:val="0"/>
        <w:pageBreakBefore w:val="0"/>
        <w:spacing w:line="360" w:lineRule="auto"/>
        <w:widowControl w:val="off"/>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lang w:val="en-US" w:eastAsia="zh-CN"/>
        </w:rPr>
        <w:t xml:space="preserve">投标</w:t>
      </w:r>
      <w:r>
        <w:rPr>
          <w:rFonts w:hint="eastAsia" w:ascii="宋体" w:hAnsi="宋体"/>
          <w:bCs/>
          <w:color w:val="auto"/>
          <w:sz w:val="24"/>
          <w:szCs w:val="24"/>
          <w:highlight w:val="none"/>
        </w:rPr>
        <w:t xml:space="preserve">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如为残疾人福利性单位的提供《残疾人福利性单位声明函》（格式见附件）</w:t>
      </w:r>
      <w:r>
        <w:rPr>
          <w:rFonts w:hint="eastAsia" w:ascii="宋体" w:hAnsi="宋体"/>
          <w:bCs/>
          <w:color w:val="auto"/>
          <w:sz w:val="24"/>
          <w:szCs w:val="24"/>
          <w:highlight w:val="none"/>
          <w:lang w:eastAsia="zh-CN"/>
        </w:rPr>
        <w:t xml:space="preserve">；</w:t>
      </w:r>
      <w:r/>
    </w:p>
    <w:p>
      <w:pPr>
        <w:numPr>
          <w:ilvl w:val="1"/>
          <w:numId w:val="4"/>
        </w:numPr>
        <w:ind w:left="0" w:firstLine="480"/>
        <w:keepLines w:val="0"/>
        <w:keepNext w:val="0"/>
        <w:pageBreakBefore w:val="0"/>
        <w:spacing w:line="360" w:lineRule="auto"/>
        <w:widowControl w:val="off"/>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采购人要求的特定资质证明扫描件（</w:t>
      </w:r>
      <w:r>
        <w:rPr>
          <w:rFonts w:hint="eastAsia" w:ascii="宋体" w:hAnsi="宋体"/>
          <w:b/>
          <w:bCs/>
          <w:color w:val="auto"/>
          <w:sz w:val="24"/>
          <w:szCs w:val="24"/>
          <w:highlight w:val="none"/>
        </w:rPr>
        <w:t xml:space="preserve">详见“投标邀请函”－“投标人资格要求”之3中要求）</w:t>
      </w:r>
      <w:r>
        <w:rPr>
          <w:rFonts w:hint="eastAsia" w:ascii="宋体" w:hAnsi="宋体"/>
          <w:bCs/>
          <w:color w:val="auto"/>
          <w:sz w:val="24"/>
          <w:szCs w:val="24"/>
          <w:highlight w:val="none"/>
        </w:rPr>
        <w:t xml:space="preserve">。</w:t>
      </w:r>
      <w:r/>
    </w:p>
    <w:p>
      <w:p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0"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3.</w:t>
      </w:r>
      <w:r>
        <w:rPr>
          <w:rFonts w:hint="eastAsia" w:ascii="宋体" w:hAnsi="宋体"/>
          <w:bCs/>
          <w:color w:val="auto"/>
          <w:sz w:val="24"/>
          <w:szCs w:val="24"/>
          <w:highlight w:val="none"/>
        </w:rPr>
        <w:t xml:space="preserve">开标一览表（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left="0"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4.</w:t>
      </w:r>
      <w:r>
        <w:rPr>
          <w:rFonts w:hint="eastAsia" w:ascii="宋体" w:hAnsi="宋体"/>
          <w:bCs/>
          <w:color w:val="auto"/>
          <w:sz w:val="24"/>
          <w:szCs w:val="24"/>
          <w:highlight w:val="none"/>
        </w:rPr>
        <w:t xml:space="preserve">报价明细表（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left="0"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5.</w:t>
      </w:r>
      <w:r>
        <w:rPr>
          <w:rFonts w:hint="eastAsia" w:ascii="宋体" w:hAnsi="宋体"/>
          <w:bCs/>
          <w:color w:val="auto"/>
          <w:sz w:val="24"/>
          <w:szCs w:val="24"/>
          <w:highlight w:val="none"/>
        </w:rPr>
        <w:t xml:space="preserve">投标偏离表（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left="0"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6.项目人员配备情况表</w:t>
      </w:r>
      <w:r>
        <w:rPr>
          <w:rFonts w:hint="eastAsia" w:ascii="宋体" w:hAnsi="宋体"/>
          <w:bCs/>
          <w:color w:val="auto"/>
          <w:sz w:val="24"/>
          <w:szCs w:val="24"/>
          <w:highlight w:val="none"/>
        </w:rPr>
        <w:t xml:space="preserve">（</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left="0"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7.</w:t>
      </w:r>
      <w:r>
        <w:rPr>
          <w:rFonts w:hint="eastAsia" w:ascii="宋体" w:hAnsi="宋体"/>
          <w:bCs/>
          <w:color w:val="auto"/>
          <w:sz w:val="24"/>
          <w:szCs w:val="24"/>
          <w:highlight w:val="none"/>
        </w:rPr>
        <w:t xml:space="preserve">项目负责人简历表（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left="0"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8.</w:t>
      </w:r>
      <w:r>
        <w:rPr>
          <w:rFonts w:hint="eastAsia" w:ascii="宋体" w:hAnsi="宋体"/>
          <w:bCs/>
          <w:color w:val="auto"/>
          <w:sz w:val="24"/>
          <w:szCs w:val="24"/>
          <w:highlight w:val="none"/>
        </w:rPr>
        <w:t xml:space="preserve">投标人基本情况声明（</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b/>
          <w:color w:val="auto"/>
          <w:sz w:val="24"/>
          <w:szCs w:val="24"/>
          <w:highlight w:val="none"/>
        </w:rPr>
      </w:pPr>
      <w:r>
        <w:rPr>
          <w:rFonts w:hint="eastAsia" w:ascii="宋体" w:hAnsi="宋体"/>
          <w:bCs/>
          <w:color w:val="auto"/>
          <w:sz w:val="24"/>
          <w:szCs w:val="24"/>
          <w:highlight w:val="none"/>
          <w:lang w:eastAsia="zh-CN"/>
        </w:rPr>
        <w:t xml:space="preserve">9.</w:t>
      </w:r>
      <w:r>
        <w:rPr>
          <w:rFonts w:hint="eastAsia" w:ascii="宋体" w:hAnsi="宋体"/>
          <w:bCs/>
          <w:color w:val="auto"/>
          <w:sz w:val="24"/>
          <w:szCs w:val="24"/>
          <w:highlight w:val="none"/>
        </w:rPr>
        <w:t xml:space="preserve">技术文件</w:t>
      </w:r>
      <w:r>
        <w:rPr>
          <w:rFonts w:hint="eastAsia" w:ascii="宋体" w:hAnsi="宋体"/>
          <w:b/>
          <w:color w:val="auto"/>
          <w:sz w:val="24"/>
          <w:szCs w:val="24"/>
          <w:highlight w:val="none"/>
        </w:rPr>
        <w:t xml:space="preserve">（暗标，内容参照评标办法）</w:t>
      </w:r>
      <w:r/>
    </w:p>
    <w:p>
      <w:pPr>
        <w:ind w:left="0" w:firstLine="482"/>
        <w:keepLines w:val="0"/>
        <w:keepNext w:val="0"/>
        <w:pageBreakBefore w:val="0"/>
        <w:spacing w:line="360" w:lineRule="auto"/>
        <w:widowControl w:val="off"/>
        <w:rPr>
          <w:rFonts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u w:val="single"/>
        </w:rPr>
        <w:t xml:space="preserve">特别注意：本项目采用暗标形式，投标人须参照评标办法的相关要求对商务部分和技术</w:t>
      </w:r>
      <w:r>
        <w:rPr>
          <w:rFonts w:hint="eastAsia" w:ascii="宋体" w:hAnsi="宋体" w:eastAsia="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部分分别进行制作。其中技术</w:t>
      </w:r>
      <w:r>
        <w:rPr>
          <w:rFonts w:hint="eastAsia" w:ascii="宋体" w:hAnsi="宋体" w:eastAsia="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部分属于暗标，投标人在制作技术</w:t>
      </w:r>
      <w:r>
        <w:rPr>
          <w:rFonts w:hint="eastAsia" w:ascii="宋体" w:hAnsi="宋体" w:eastAsia="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部分相关内容时不得有体现投标人身份的内容，否则投标无效。</w:t>
      </w:r>
      <w:r/>
    </w:p>
    <w:p>
      <w:pPr>
        <w:ind w:left="0" w:firstLine="482"/>
        <w:keepLines w:val="0"/>
        <w:keepNext w:val="0"/>
        <w:pageBreakBefore w:val="0"/>
        <w:spacing w:line="360" w:lineRule="auto"/>
        <w:widowControl w:val="off"/>
        <w:rPr>
          <w:rFonts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rPr>
        <w:t xml:space="preserve">不得有体现投标人身份的内容是指：</w:t>
      </w:r>
      <w:r/>
    </w:p>
    <w:p>
      <w:pPr>
        <w:ind w:left="0" w:firstLine="482"/>
        <w:keepLines w:val="0"/>
        <w:keepNext w:val="0"/>
        <w:pageBreakBefore w:val="0"/>
        <w:spacing w:line="360" w:lineRule="auto"/>
        <w:widowControl w:val="off"/>
        <w:rPr>
          <w:rFonts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lang w:val="en-US" w:eastAsia="zh-CN"/>
        </w:rPr>
        <w:t xml:space="preserve">①</w:t>
      </w:r>
      <w:r>
        <w:rPr>
          <w:rFonts w:hint="eastAsia" w:ascii="宋体" w:hAnsi="宋体" w:eastAsia="宋体" w:cs="Times New Roman"/>
          <w:b/>
          <w:color w:val="auto"/>
          <w:sz w:val="24"/>
          <w:szCs w:val="21"/>
          <w:highlight w:val="none"/>
        </w:rPr>
        <w:t xml:space="preserve">技术部分不得出现能够体现投标人身份、名称的相关描述、材料、文件等内容；</w:t>
      </w:r>
      <w:r/>
    </w:p>
    <w:p>
      <w:pPr>
        <w:ind w:left="0" w:firstLine="482"/>
        <w:keepLines w:val="0"/>
        <w:keepNext w:val="0"/>
        <w:pageBreakBefore w:val="0"/>
        <w:spacing w:line="360" w:lineRule="auto"/>
        <w:widowControl w:val="off"/>
        <w:rPr>
          <w:rFonts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lang w:val="en-US" w:eastAsia="zh-CN"/>
        </w:rPr>
        <w:t xml:space="preserve">②</w:t>
      </w:r>
      <w:r>
        <w:rPr>
          <w:rFonts w:hint="eastAsia" w:ascii="宋体" w:hAnsi="宋体" w:eastAsia="宋体" w:cs="Times New Roman"/>
          <w:b/>
          <w:color w:val="auto"/>
          <w:sz w:val="24"/>
          <w:szCs w:val="21"/>
          <w:highlight w:val="none"/>
        </w:rPr>
        <w:t xml:space="preserve">技术部分不得更改，不得在其中涂改、标注或做任何可以辨认投标人及所属人员身份的名称、印章、商标等标记；</w:t>
      </w:r>
      <w:r/>
    </w:p>
    <w:p>
      <w:pPr>
        <w:ind w:left="0" w:firstLine="482"/>
        <w:keepLines w:val="0"/>
        <w:keepNext w:val="0"/>
        <w:pageBreakBefore w:val="0"/>
        <w:spacing w:line="360" w:lineRule="auto"/>
        <w:widowControl w:val="off"/>
        <w:rPr>
          <w:rFonts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lang w:val="en-US" w:eastAsia="zh-CN"/>
        </w:rPr>
        <w:t xml:space="preserve">③</w:t>
      </w:r>
      <w:r>
        <w:rPr>
          <w:rFonts w:hint="eastAsia" w:ascii="宋体" w:hAnsi="宋体" w:eastAsia="宋体" w:cs="Times New Roman"/>
          <w:b/>
          <w:color w:val="auto"/>
          <w:sz w:val="24"/>
          <w:szCs w:val="21"/>
          <w:highlight w:val="none"/>
        </w:rPr>
        <w:t xml:space="preserve">技术部分应当版面整洁、字迹清楚、不许批注或进行底纹、阴影、水印等特殊设置，不得采用任何不符合常规、有别于其他投标人的特殊做法；</w:t>
      </w:r>
      <w:r/>
    </w:p>
    <w:p>
      <w:pPr>
        <w:ind w:left="0" w:firstLine="482"/>
        <w:keepLines w:val="0"/>
        <w:keepNext w:val="0"/>
        <w:pageBreakBefore w:val="0"/>
        <w:spacing w:line="360" w:lineRule="auto"/>
        <w:widowControl w:val="off"/>
        <w:rPr>
          <w:rFonts w:hint="eastAsia" w:ascii="宋体" w:hAnsi="宋体" w:eastAsia="宋体" w:cs="Times New Roman"/>
          <w:b/>
          <w:color w:val="auto"/>
          <w:sz w:val="24"/>
          <w:szCs w:val="21"/>
          <w:highlight w:val="none"/>
          <w:lang w:val="en-US" w:eastAsia="zh-CN"/>
        </w:rPr>
      </w:pPr>
      <w:r>
        <w:rPr>
          <w:rFonts w:hint="eastAsia" w:ascii="宋体" w:hAnsi="宋体" w:eastAsia="宋体" w:cs="Times New Roman"/>
          <w:b/>
          <w:color w:val="auto"/>
          <w:sz w:val="24"/>
          <w:szCs w:val="21"/>
          <w:highlight w:val="none"/>
          <w:lang w:val="en-US" w:eastAsia="zh-CN"/>
        </w:rPr>
        <w:t xml:space="preserve">④字体、段落、页面布局的设置：</w:t>
      </w:r>
      <w:r/>
    </w:p>
    <w:p>
      <w:pPr>
        <w:ind w:left="0" w:firstLine="482"/>
        <w:keepLines w:val="0"/>
        <w:keepNext w:val="0"/>
        <w:pageBreakBefore w:val="0"/>
        <w:spacing w:line="360" w:lineRule="auto"/>
        <w:widowControl w:val="off"/>
        <w:rPr>
          <w:rFonts w:hint="eastAsia" w:ascii="宋体" w:hAnsi="宋体" w:eastAsia="宋体" w:cs="Times New Roman"/>
          <w:b/>
          <w:color w:val="auto"/>
          <w:sz w:val="24"/>
          <w:szCs w:val="21"/>
          <w:highlight w:val="none"/>
          <w:lang w:val="en-US" w:eastAsia="zh-CN"/>
        </w:rPr>
      </w:pPr>
      <w:r>
        <w:rPr>
          <w:rFonts w:hint="eastAsia" w:ascii="宋体" w:hAnsi="宋体" w:eastAsia="宋体" w:cs="Times New Roman"/>
          <w:b/>
          <w:color w:val="auto"/>
          <w:sz w:val="24"/>
          <w:szCs w:val="21"/>
          <w:highlight w:val="none"/>
          <w:lang w:val="en-US" w:eastAsia="zh-CN"/>
        </w:rPr>
        <w:t xml:space="preserve">字体：一级标题为宋体黑色二号字体，其余正文均采用宋体黑色小四号字体，不得出现手写。</w:t>
      </w:r>
      <w:r/>
    </w:p>
    <w:p>
      <w:pPr>
        <w:ind w:left="0" w:firstLine="482"/>
        <w:keepLines w:val="0"/>
        <w:keepNext w:val="0"/>
        <w:pageBreakBefore w:val="0"/>
        <w:spacing w:line="360" w:lineRule="auto"/>
        <w:widowControl w:val="off"/>
        <w:rPr>
          <w:rFonts w:hint="eastAsia" w:ascii="宋体" w:hAnsi="宋体" w:eastAsia="宋体" w:cs="Times New Roman"/>
          <w:b/>
          <w:color w:val="auto"/>
          <w:sz w:val="24"/>
          <w:szCs w:val="21"/>
          <w:highlight w:val="none"/>
          <w:lang w:val="en-US" w:eastAsia="zh-CN"/>
        </w:rPr>
      </w:pPr>
      <w:r>
        <w:rPr>
          <w:rFonts w:hint="eastAsia" w:ascii="宋体" w:hAnsi="宋体" w:eastAsia="宋体" w:cs="Times New Roman"/>
          <w:b/>
          <w:color w:val="auto"/>
          <w:sz w:val="24"/>
          <w:szCs w:val="21"/>
          <w:highlight w:val="none"/>
          <w:lang w:val="en-US" w:eastAsia="zh-CN"/>
        </w:rPr>
        <w:t xml:space="preserve">段落：使用1.5倍行间距、字间距标准。</w:t>
      </w:r>
      <w:r/>
    </w:p>
    <w:p>
      <w:pPr>
        <w:ind w:left="0" w:firstLine="482"/>
        <w:keepLines w:val="0"/>
        <w:keepNext w:val="0"/>
        <w:pageBreakBefore w:val="0"/>
        <w:spacing w:line="360" w:lineRule="auto"/>
        <w:widowControl w:val="off"/>
        <w:rPr>
          <w:rFonts w:hint="eastAsia" w:ascii="宋体" w:hAnsi="宋体" w:eastAsia="宋体" w:cs="Times New Roman"/>
          <w:b/>
          <w:color w:val="auto"/>
          <w:sz w:val="24"/>
          <w:szCs w:val="21"/>
          <w:highlight w:val="none"/>
          <w:lang w:val="en-US" w:eastAsia="zh-CN"/>
        </w:rPr>
      </w:pPr>
      <w:r>
        <w:rPr>
          <w:rFonts w:hint="eastAsia" w:ascii="宋体" w:hAnsi="宋体" w:eastAsia="宋体" w:cs="Times New Roman"/>
          <w:b/>
          <w:color w:val="auto"/>
          <w:sz w:val="24"/>
          <w:szCs w:val="21"/>
          <w:highlight w:val="none"/>
          <w:lang w:val="en-US" w:eastAsia="zh-CN"/>
        </w:rPr>
        <w:t xml:space="preserve">页面布局：不得设置页眉、页脚（系统自动生成页码除外），纸张方向纵向、不得有空白页、页面底色白色，分栏为一栏。</w:t>
      </w:r>
      <w:r/>
    </w:p>
    <w:p>
      <w:pPr>
        <w:ind w:left="0" w:firstLine="482"/>
        <w:keepLines w:val="0"/>
        <w:keepNext w:val="0"/>
        <w:pageBreakBefore w:val="0"/>
        <w:spacing w:line="360" w:lineRule="auto"/>
        <w:widowControl w:val="off"/>
        <w:rPr>
          <w:rFonts w:hint="eastAsia" w:ascii="宋体" w:hAnsi="宋体" w:eastAsia="宋体" w:cs="Times New Roman"/>
          <w:b/>
          <w:color w:val="auto"/>
          <w:sz w:val="24"/>
          <w:szCs w:val="21"/>
          <w:highlight w:val="none"/>
        </w:rPr>
      </w:pPr>
      <w:r>
        <w:rPr>
          <w:rFonts w:hint="eastAsia" w:ascii="宋体" w:hAnsi="宋体" w:cs="Times New Roman"/>
          <w:b/>
          <w:color w:val="auto"/>
          <w:sz w:val="24"/>
          <w:szCs w:val="21"/>
          <w:highlight w:val="none"/>
          <w:lang w:val="en-US" w:eastAsia="zh-CN"/>
        </w:rPr>
        <w:t xml:space="preserve">⑤</w:t>
      </w:r>
      <w:r>
        <w:rPr>
          <w:rFonts w:hint="eastAsia" w:ascii="宋体" w:hAnsi="宋体" w:eastAsia="宋体" w:cs="Times New Roman"/>
          <w:b/>
          <w:color w:val="auto"/>
          <w:sz w:val="24"/>
          <w:szCs w:val="21"/>
          <w:highlight w:val="none"/>
        </w:rPr>
        <w:t xml:space="preserve">不得有其他体现投标人身份的内容</w:t>
      </w:r>
      <w:r>
        <w:rPr>
          <w:rFonts w:hint="eastAsia" w:ascii="宋体" w:hAnsi="宋体" w:eastAsia="宋体" w:cs="Times New Roman"/>
          <w:b/>
          <w:color w:val="auto"/>
          <w:sz w:val="24"/>
          <w:szCs w:val="21"/>
          <w:highlight w:val="none"/>
          <w:lang w:val="en-US" w:eastAsia="zh-CN"/>
        </w:rPr>
        <w:t xml:space="preserve">。</w:t>
      </w:r>
      <w:r/>
    </w:p>
    <w:p>
      <w:pPr>
        <w:ind w:left="0"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10.</w:t>
      </w:r>
      <w:r>
        <w:rPr>
          <w:rFonts w:hint="eastAsia" w:ascii="宋体" w:hAnsi="宋体"/>
          <w:bCs/>
          <w:color w:val="auto"/>
          <w:sz w:val="24"/>
          <w:szCs w:val="24"/>
          <w:highlight w:val="none"/>
        </w:rPr>
        <w:t xml:space="preserve">评分标准中对应的其他所需证明材料（如有自行添加）</w:t>
      </w:r>
      <w:r/>
    </w:p>
    <w:p>
      <w:pPr>
        <w:ind w:left="0"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11.</w:t>
      </w:r>
      <w:r>
        <w:rPr>
          <w:rFonts w:hint="eastAsia" w:ascii="宋体" w:hAnsi="宋体"/>
          <w:bCs/>
          <w:color w:val="auto"/>
          <w:sz w:val="24"/>
          <w:szCs w:val="24"/>
          <w:highlight w:val="none"/>
        </w:rPr>
        <w:t xml:space="preserve">要求采购人提供的配合（如有自拟并自行添加）</w:t>
      </w:r>
      <w:r/>
    </w:p>
    <w:p>
      <w:pPr>
        <w:ind w:left="0"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12.</w:t>
      </w:r>
      <w:r>
        <w:rPr>
          <w:rFonts w:hint="eastAsia" w:ascii="宋体" w:hAnsi="宋体"/>
          <w:bCs/>
          <w:color w:val="auto"/>
          <w:sz w:val="24"/>
          <w:szCs w:val="24"/>
          <w:highlight w:val="none"/>
        </w:rPr>
        <w:t xml:space="preserve">其他（报价人认为有必要提供的声明和文件，如有自拟并自行添加）</w:t>
      </w:r>
      <w:r/>
    </w:p>
    <w:p>
      <w:pPr>
        <w:ind w:left="0"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上述1-</w:t>
      </w: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项报价人必须按要求全部提供，否则响应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报价人法定代表人或法定代表人授权代表为外籍、港、澳、台地区人士的，其身份证明须提供有效的护照或港澳同胞来往内地通行证、台湾同胞来往大陆通行证，或其他</w:t>
      </w:r>
      <w:r>
        <w:rPr>
          <w:rFonts w:hint="eastAsia" w:ascii="宋体" w:hAnsi="宋体"/>
          <w:bCs/>
          <w:color w:val="auto"/>
          <w:sz w:val="24"/>
          <w:szCs w:val="24"/>
          <w:highlight w:val="none"/>
          <w:lang w:eastAsia="zh-CN"/>
        </w:rPr>
        <w:t xml:space="preserve">可以</w:t>
      </w:r>
      <w:r>
        <w:rPr>
          <w:rFonts w:hint="eastAsia" w:ascii="宋体" w:hAnsi="宋体"/>
          <w:bCs/>
          <w:color w:val="auto"/>
          <w:sz w:val="24"/>
          <w:szCs w:val="24"/>
          <w:highlight w:val="none"/>
        </w:rPr>
        <w:t xml:space="preserve">在中国大陆有效居留的许可证明。</w:t>
      </w:r>
      <w:r/>
    </w:p>
    <w:p>
      <w:pPr>
        <w:ind w:left="0" w:firstLine="480"/>
        <w:keepLines w:val="0"/>
        <w:keepNext w:val="0"/>
        <w:pageBreakBefore w:val="0"/>
        <w:spacing w:line="360" w:lineRule="auto"/>
        <w:widowControl w:val="off"/>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（七）投标文件的制作：</w:t>
      </w:r>
      <w:r/>
    </w:p>
    <w:p>
      <w:pPr>
        <w:numPr>
          <w:ilvl w:val="0"/>
          <w:numId w:val="5"/>
        </w:numPr>
        <w:ind w:left="0" w:firstLine="480"/>
        <w:keepLines w:val="0"/>
        <w:keepNext w:val="0"/>
        <w:pageBreakBefore w:val="0"/>
        <w:spacing w:line="360" w:lineRule="auto"/>
        <w:widowControl w:val="off"/>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所有文件、往来函件均应使用简体中文（规格、型号辅助符号例外）。</w:t>
      </w:r>
      <w:r/>
    </w:p>
    <w:p>
      <w:pPr>
        <w:numPr>
          <w:ilvl w:val="0"/>
          <w:numId w:val="5"/>
        </w:numPr>
        <w:ind w:left="0" w:firstLine="480"/>
        <w:keepLines w:val="0"/>
        <w:keepNext w:val="0"/>
        <w:pageBreakBefore w:val="0"/>
        <w:spacing w:line="360" w:lineRule="auto"/>
        <w:widowControl w:val="off"/>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投标文件由投标人按要求如实填写，须有投标人（签章）、法定代表人或法定代表人授权代表签章，方为有效，未尽事宜可自行补充。</w:t>
      </w:r>
      <w:r/>
    </w:p>
    <w:p>
      <w:pPr>
        <w:numPr>
          <w:ilvl w:val="0"/>
          <w:numId w:val="5"/>
        </w:numPr>
        <w:ind w:left="0" w:firstLine="480"/>
        <w:keepLines w:val="0"/>
        <w:keepNext w:val="0"/>
        <w:pageBreakBefore w:val="0"/>
        <w:spacing w:line="360" w:lineRule="auto"/>
        <w:widowControl w:val="off"/>
        <w:tabs>
          <w:tab w:val="left" w:pos="525" w:leader="none"/>
          <w:tab w:val="left" w:pos="945" w:leader="none"/>
        </w:tabs>
        <w:rPr>
          <w:rFonts w:ascii="宋体"/>
          <w:bCs/>
          <w:color w:val="auto"/>
          <w:sz w:val="24"/>
          <w:szCs w:val="24"/>
          <w:highlight w:val="none"/>
        </w:rPr>
      </w:pPr>
      <w:r>
        <w:rPr>
          <w:rFonts w:hint="eastAsia" w:ascii="宋体"/>
          <w:color w:val="auto"/>
          <w:sz w:val="24"/>
          <w:szCs w:val="24"/>
          <w:highlight w:val="none"/>
          <w:lang w:val="zh-CN"/>
        </w:rPr>
        <w:t xml:space="preserve">如无特别说明，</w:t>
      </w:r>
      <w:r>
        <w:rPr>
          <w:rFonts w:hint="eastAsia" w:ascii="宋体" w:hAnsi="宋体"/>
          <w:bCs/>
          <w:color w:val="auto"/>
          <w:sz w:val="24"/>
          <w:szCs w:val="24"/>
          <w:highlight w:val="none"/>
        </w:rPr>
        <w:t xml:space="preserve">投标人报价一律以人民币为投标结算货币，结算单位为“元”。</w:t>
      </w:r>
      <w:r/>
    </w:p>
    <w:p>
      <w:pPr>
        <w:numPr>
          <w:ilvl w:val="0"/>
          <w:numId w:val="5"/>
        </w:numPr>
        <w:ind w:left="0" w:firstLine="480"/>
        <w:keepLines w:val="0"/>
        <w:keepNext w:val="0"/>
        <w:pageBreakBefore w:val="0"/>
        <w:spacing w:line="360" w:lineRule="auto"/>
        <w:widowControl w:val="off"/>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投标费用自理。</w:t>
      </w:r>
      <w:r/>
    </w:p>
    <w:p>
      <w:pPr>
        <w:ind w:left="0" w:firstLine="480"/>
        <w:keepLines w:val="0"/>
        <w:keepNext w:val="0"/>
        <w:pageBreakBefore w:val="0"/>
        <w:spacing w:line="360" w:lineRule="auto"/>
        <w:widowControl w:val="off"/>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（八）网上投标</w:t>
      </w:r>
      <w:r/>
    </w:p>
    <w:p>
      <w:pPr>
        <w:numPr>
          <w:ilvl w:val="0"/>
          <w:numId w:val="6"/>
        </w:numPr>
        <w:ind w:left="0" w:firstLine="480"/>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投标供应商应由其法定代表人或法定代表人授权代表在规定的网上投标时间内，凭CA数字证书</w:t>
      </w:r>
      <w:r>
        <w:rPr>
          <w:rFonts w:hint="eastAsia" w:ascii="宋体" w:hAnsi="宋体"/>
          <w:bCs/>
          <w:color w:val="auto"/>
          <w:sz w:val="24"/>
          <w:szCs w:val="24"/>
          <w:highlight w:val="none"/>
          <w:lang w:eastAsia="zh-CN"/>
        </w:rPr>
        <w:t xml:space="preserve">登录</w:t>
      </w:r>
      <w:r>
        <w:rPr>
          <w:rFonts w:hint="eastAsia" w:ascii="宋体" w:hAnsi="宋体"/>
          <w:bCs/>
          <w:color w:val="auto"/>
          <w:sz w:val="24"/>
          <w:szCs w:val="24"/>
          <w:highlight w:val="none"/>
        </w:rPr>
        <w:t xml:space="preserve">苏采云平台获取招标文件，在投标客户端制作投标文件（电子数据），并在投标截止时间之前上传投标文件。</w:t>
      </w:r>
      <w:r/>
    </w:p>
    <w:p>
      <w:pPr>
        <w:numPr>
          <w:ilvl w:val="0"/>
          <w:numId w:val="6"/>
        </w:numPr>
        <w:ind w:left="0" w:firstLine="480"/>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投标供应商应对CA数字证书妥善保管，如被他人盗用投标，后果自负。</w:t>
      </w:r>
      <w:r/>
    </w:p>
    <w:p>
      <w:pPr>
        <w:numPr>
          <w:ilvl w:val="0"/>
          <w:numId w:val="6"/>
        </w:numPr>
        <w:ind w:left="0" w:firstLine="480"/>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投标供应商按招标文件规定的网上解密时间进行解密，如未按时解密后果自负。</w:t>
      </w:r>
      <w:r/>
    </w:p>
    <w:p>
      <w:pPr>
        <w:numPr>
          <w:ilvl w:val="0"/>
          <w:numId w:val="6"/>
        </w:numPr>
        <w:ind w:left="0" w:firstLine="480"/>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投标供应商应当对招标文件提出的要求和条件作出实质性响应，并在电子投标系统逐条应答。</w:t>
      </w:r>
      <w:r/>
    </w:p>
    <w:p>
      <w:pPr>
        <w:numPr>
          <w:ilvl w:val="0"/>
          <w:numId w:val="6"/>
        </w:numPr>
        <w:ind w:left="0" w:firstLine="480"/>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投标供应商应对要求提供的资格证明文件（如资质证书、资格证书）、技术资料（如白皮书、彩页、手册、检测报告等）扫描上传至投标系统。</w:t>
      </w:r>
      <w:r/>
    </w:p>
    <w:p>
      <w:pPr>
        <w:numPr>
          <w:ilvl w:val="0"/>
          <w:numId w:val="6"/>
        </w:numPr>
        <w:ind w:left="0" w:firstLine="480"/>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投标供应商进行网上投标请参照《政府采购项目电子交易管理操作指南－供应商》。</w:t>
      </w:r>
      <w:r/>
    </w:p>
    <w:p>
      <w:pPr>
        <w:numPr>
          <w:ilvl w:val="0"/>
          <w:numId w:val="6"/>
        </w:numPr>
        <w:ind w:left="0" w:firstLine="480"/>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因投标供应商原因造成投标文件未解密的，视为撤销其投标文件，部分投标文件未解密的，其他投标文件的开标可以继续进行。</w:t>
      </w:r>
      <w:r/>
    </w:p>
    <w:p>
      <w:pPr>
        <w:numPr>
          <w:ilvl w:val="0"/>
          <w:numId w:val="6"/>
        </w:numPr>
        <w:ind w:left="0" w:firstLine="482"/>
        <w:keepLines w:val="0"/>
        <w:keepNext w:val="0"/>
        <w:pageBreakBefore w:val="0"/>
        <w:spacing w:line="360" w:lineRule="auto"/>
        <w:widowControl w:val="off"/>
        <w:tabs>
          <w:tab w:val="left" w:pos="525" w:leader="none"/>
          <w:tab w:val="left" w:pos="945" w:leader="none"/>
        </w:tabs>
        <w:rPr>
          <w:rFonts w:ascii="宋体" w:hAnsi="宋体"/>
          <w:b/>
          <w:color w:val="auto"/>
          <w:sz w:val="24"/>
          <w:szCs w:val="24"/>
          <w:highlight w:val="none"/>
        </w:rPr>
      </w:pPr>
      <w:r>
        <w:rPr>
          <w:rFonts w:hint="eastAsia" w:ascii="宋体" w:hAnsi="宋体" w:eastAsia="宋体" w:cs="Times New Roman"/>
          <w:b/>
          <w:bCs w:val="0"/>
          <w:color w:val="auto"/>
          <w:sz w:val="24"/>
          <w:szCs w:val="24"/>
          <w:highlight w:val="none"/>
        </w:rPr>
        <w:t xml:space="preserve">请投标人实时关注评标过程，一旦发现有询标函，请按时回复，因此项目设置暗标，询标时无法通过系统以外途径通知投标单位，请投标人密切关注评标过程，因投标人未尽注意义务，而造成的损失及风险（包括但不限于未中标）由投标人自行承担。</w:t>
      </w:r>
      <w:r/>
    </w:p>
    <w:p>
      <w:pPr>
        <w:ind w:left="0" w:firstLine="480"/>
        <w:keepLines w:val="0"/>
        <w:keepNext w:val="0"/>
        <w:pageBreakBefore w:val="0"/>
        <w:spacing w:line="360" w:lineRule="auto"/>
        <w:widowControl w:val="off"/>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（九）无效投标文件的确认：</w:t>
      </w:r>
      <w:r/>
    </w:p>
    <w:p>
      <w:pPr>
        <w:ind w:left="0" w:firstLine="480"/>
        <w:keepLines w:val="0"/>
        <w:keepNext w:val="0"/>
        <w:pageBreakBefore w:val="0"/>
        <w:spacing w:line="360" w:lineRule="auto"/>
        <w:widowControl w:val="off"/>
        <w:tabs>
          <w:tab w:val="left" w:pos="945" w:leader="none"/>
        </w:tabs>
        <w:rPr>
          <w:rFonts w:ascii="黑体" w:hAnsi="宋体" w:eastAsia="黑体"/>
          <w:bCs/>
          <w:color w:val="auto"/>
          <w:sz w:val="24"/>
          <w:szCs w:val="24"/>
          <w:highlight w:val="none"/>
        </w:rPr>
      </w:pPr>
      <w:r>
        <w:rPr>
          <w:rFonts w:hint="eastAsia" w:ascii="宋体" w:hAnsi="宋体"/>
          <w:bCs/>
          <w:color w:val="auto"/>
          <w:sz w:val="24"/>
          <w:szCs w:val="24"/>
          <w:highlight w:val="none"/>
        </w:rPr>
        <w:t xml:space="preserve">投标人有下列情况之一者，投标文件无效：</w:t>
      </w:r>
      <w:r/>
    </w:p>
    <w:p>
      <w:pPr>
        <w:numPr>
          <w:ilvl w:val="0"/>
          <w:numId w:val="7"/>
        </w:numPr>
        <w:ind w:left="0" w:firstLine="480"/>
        <w:keepLines w:val="0"/>
        <w:keepNext w:val="0"/>
        <w:pageBreakBefore w:val="0"/>
        <w:spacing w:line="360" w:lineRule="auto"/>
        <w:widowControl w:val="off"/>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color w:val="auto"/>
          <w:sz w:val="24"/>
          <w:szCs w:val="24"/>
          <w:highlight w:val="none"/>
        </w:rPr>
        <w:t xml:space="preserve">未按规定在江苏省政府采购（苏采云）平台注册的；</w:t>
      </w:r>
      <w:r/>
    </w:p>
    <w:p>
      <w:pPr>
        <w:numPr>
          <w:ilvl w:val="0"/>
          <w:numId w:val="7"/>
        </w:numPr>
        <w:ind w:left="0" w:firstLine="480"/>
        <w:keepLines w:val="0"/>
        <w:keepNext w:val="0"/>
        <w:pageBreakBefore w:val="0"/>
        <w:spacing w:line="360" w:lineRule="auto"/>
        <w:widowControl w:val="off"/>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电子投标文件未按规定期限投标的，纸质投标文件（如有）未按规定的期限、地点送达的；</w:t>
      </w:r>
      <w:r/>
    </w:p>
    <w:p>
      <w:pPr>
        <w:numPr>
          <w:ilvl w:val="0"/>
          <w:numId w:val="7"/>
        </w:numPr>
        <w:ind w:left="0" w:firstLine="480"/>
        <w:keepLines w:val="0"/>
        <w:keepNext w:val="0"/>
        <w:pageBreakBefore w:val="0"/>
        <w:spacing w:line="360" w:lineRule="auto"/>
        <w:widowControl w:val="off"/>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电子投标文件未按招标文件要求签章的；</w:t>
      </w:r>
      <w:r/>
    </w:p>
    <w:p>
      <w:pPr>
        <w:numPr>
          <w:ilvl w:val="0"/>
          <w:numId w:val="7"/>
        </w:numPr>
        <w:ind w:left="0" w:firstLine="480"/>
        <w:keepLines w:val="0"/>
        <w:keepNext w:val="0"/>
        <w:pageBreakBefore w:val="0"/>
        <w:spacing w:line="360" w:lineRule="auto"/>
        <w:widowControl w:val="off"/>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投标人未按招标文件要求解密电子投标文件的；</w:t>
      </w:r>
      <w:r/>
    </w:p>
    <w:p>
      <w:pPr>
        <w:numPr>
          <w:ilvl w:val="0"/>
          <w:numId w:val="7"/>
        </w:numPr>
        <w:ind w:left="0" w:firstLine="480"/>
        <w:keepLines w:val="0"/>
        <w:keepNext w:val="0"/>
        <w:pageBreakBefore w:val="0"/>
        <w:spacing w:line="360" w:lineRule="auto"/>
        <w:widowControl w:val="off"/>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投标人的法定代表人授权代表，无法定代表人授权委托书的；</w:t>
      </w:r>
      <w:r/>
    </w:p>
    <w:p>
      <w:pPr>
        <w:numPr>
          <w:ilvl w:val="0"/>
          <w:numId w:val="7"/>
        </w:numPr>
        <w:ind w:left="0" w:firstLine="480"/>
        <w:keepLines w:val="0"/>
        <w:keepNext w:val="0"/>
        <w:pageBreakBefore w:val="0"/>
        <w:spacing w:line="360" w:lineRule="auto"/>
        <w:widowControl w:val="off"/>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不具备招标文件中规定的资格要求或未按招标文件规定的要求提供资格、资信证明文件的；</w:t>
      </w:r>
      <w:r/>
    </w:p>
    <w:p>
      <w:pPr>
        <w:numPr>
          <w:ilvl w:val="0"/>
          <w:numId w:val="7"/>
        </w:numPr>
        <w:ind w:left="0" w:firstLine="480"/>
        <w:keepLines w:val="0"/>
        <w:keepNext w:val="0"/>
        <w:pageBreakBefore w:val="0"/>
        <w:spacing w:line="360" w:lineRule="auto"/>
        <w:widowControl w:val="off"/>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color w:val="auto"/>
          <w:sz w:val="24"/>
          <w:szCs w:val="24"/>
          <w:highlight w:val="none"/>
        </w:rPr>
        <w:t xml:space="preserve">被“信用中国”网站（</w:t>
      </w:r>
      <w:r>
        <w:rPr>
          <w:rFonts w:ascii="Times New Roman" w:hAnsi="Times New Roman" w:eastAsia="宋体" w:cs="Times New Roman"/>
          <w:color w:val="auto"/>
          <w:highlight w:val="none"/>
        </w:rPr>
        <w:fldChar w:fldCharType="begin"/>
      </w:r>
      <w:r>
        <w:rPr>
          <w:rFonts w:ascii="Times New Roman" w:hAnsi="Times New Roman" w:eastAsia="宋体" w:cs="Times New Roman"/>
          <w:color w:val="auto"/>
          <w:highlight w:val="none"/>
        </w:rPr>
        <w:instrText xml:space="preserve"> HYPERLINK "http://www.creditchina.gov.cn" </w:instrText>
      </w:r>
      <w:r>
        <w:rPr>
          <w:rFonts w:ascii="Times New Roman" w:hAnsi="Times New Roman" w:eastAsia="宋体" w:cs="Times New Roman"/>
          <w:color w:val="auto"/>
          <w:highlight w:val="none"/>
        </w:rPr>
        <w:fldChar w:fldCharType="separate"/>
      </w:r>
      <w:r>
        <w:rPr>
          <w:rFonts w:hint="eastAsia" w:ascii="宋体" w:hAnsi="宋体" w:eastAsia="宋体" w:cs="Times New Roman"/>
          <w:color w:val="auto"/>
          <w:sz w:val="24"/>
          <w:szCs w:val="24"/>
          <w:highlight w:val="none"/>
        </w:rPr>
        <w:t xml:space="preserve">www.creditchina.gov.cn</w:t>
      </w:r>
      <w:r>
        <w:rPr>
          <w:rFonts w:hint="eastAsia" w:ascii="宋体" w:hAnsi="宋体" w:eastAsia="宋体" w:cs="Times New Roman"/>
          <w:color w:val="auto"/>
          <w:sz w:val="24"/>
          <w:szCs w:val="24"/>
          <w:highlight w:val="none"/>
        </w:rPr>
        <w:fldChar w:fldCharType="end"/>
      </w:r>
      <w:r>
        <w:rPr>
          <w:rFonts w:hint="eastAsia" w:ascii="宋体" w:hAnsi="宋体" w:eastAsia="宋体" w:cs="Times New Roman"/>
          <w:color w:val="auto"/>
          <w:sz w:val="24"/>
          <w:szCs w:val="24"/>
          <w:highlight w:val="none"/>
        </w:rPr>
        <w:t xml:space="preserve">）、中国政府采购网（www.ccgp.gov.cn）列入失信被执行人、重大税收违法案件当事人名单、政府采购严重违法失信行为记录名单的；</w:t>
      </w:r>
      <w:r/>
    </w:p>
    <w:p>
      <w:pPr>
        <w:numPr>
          <w:ilvl w:val="0"/>
          <w:numId w:val="7"/>
        </w:numPr>
        <w:ind w:left="0" w:firstLine="480"/>
        <w:keepLines w:val="0"/>
        <w:keepNext w:val="0"/>
        <w:pageBreakBefore w:val="0"/>
        <w:spacing w:line="360" w:lineRule="auto"/>
        <w:widowControl w:val="off"/>
        <w:tabs>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投标文件未按招标文件规定的内容和要求填写的；没有在投标系统指定位置上传对应文件、材料的；</w:t>
      </w:r>
      <w:r/>
    </w:p>
    <w:p>
      <w:pPr>
        <w:numPr>
          <w:ilvl w:val="0"/>
          <w:numId w:val="7"/>
        </w:numPr>
        <w:ind w:left="0" w:firstLine="480"/>
        <w:keepLines w:val="0"/>
        <w:keepNext w:val="0"/>
        <w:pageBreakBefore w:val="0"/>
        <w:spacing w:line="360" w:lineRule="auto"/>
        <w:widowControl w:val="off"/>
        <w:tabs>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电子投标文件图片、字迹模糊不清、无法辨认的；</w:t>
      </w:r>
      <w:r/>
    </w:p>
    <w:p>
      <w:pPr>
        <w:numPr>
          <w:ilvl w:val="0"/>
          <w:numId w:val="7"/>
        </w:numPr>
        <w:ind w:left="0" w:firstLine="480"/>
        <w:keepLines w:val="0"/>
        <w:keepNext w:val="0"/>
        <w:pageBreakBefore w:val="0"/>
        <w:spacing w:line="360" w:lineRule="auto"/>
        <w:widowControl w:val="off"/>
        <w:tabs>
          <w:tab w:val="left" w:pos="945" w:leader="none"/>
        </w:tabs>
        <w:rPr>
          <w:rFonts w:ascii="宋体" w:hAnsi="Times New Roman" w:eastAsia="宋体" w:cs="Times New Roman"/>
          <w:bCs/>
          <w:color w:val="auto"/>
          <w:sz w:val="24"/>
          <w:szCs w:val="24"/>
          <w:highlight w:val="none"/>
        </w:rPr>
      </w:pPr>
      <w:r>
        <w:rPr>
          <w:rFonts w:hint="eastAsia" w:ascii="宋体" w:hAnsi="Times New Roman" w:eastAsia="宋体" w:cs="Times New Roman"/>
          <w:bCs/>
          <w:color w:val="auto"/>
          <w:sz w:val="24"/>
          <w:szCs w:val="24"/>
          <w:highlight w:val="none"/>
        </w:rPr>
        <w:t xml:space="preserve">电子投标文件中技术文件暗标部分中出现该报价供应商单位名称、简称、人员姓名、Logo、商标、电话号码等任何标识标记及其他暗示性标志的；</w:t>
      </w:r>
      <w:r/>
    </w:p>
    <w:p>
      <w:pPr>
        <w:numPr>
          <w:ilvl w:val="0"/>
          <w:numId w:val="7"/>
        </w:numPr>
        <w:ind w:left="0" w:firstLine="480"/>
        <w:keepLines w:val="0"/>
        <w:keepNext w:val="0"/>
        <w:pageBreakBefore w:val="0"/>
        <w:spacing w:line="360" w:lineRule="auto"/>
        <w:widowControl w:val="off"/>
        <w:tabs>
          <w:tab w:val="left" w:pos="945" w:leader="none"/>
        </w:tabs>
        <w:rPr>
          <w:rFonts w:ascii="宋体" w:hAnsi="Times New Roman" w:eastAsia="宋体" w:cs="Times New Roman"/>
          <w:bCs/>
          <w:color w:val="auto"/>
          <w:sz w:val="24"/>
          <w:szCs w:val="24"/>
          <w:highlight w:val="none"/>
        </w:rPr>
      </w:pPr>
      <w:r>
        <w:rPr>
          <w:rFonts w:hint="eastAsia" w:ascii="宋体" w:hAnsi="Times New Roman" w:eastAsia="宋体" w:cs="Times New Roman"/>
          <w:bCs/>
          <w:color w:val="auto"/>
          <w:sz w:val="24"/>
          <w:szCs w:val="24"/>
          <w:highlight w:val="none"/>
        </w:rPr>
        <w:t xml:space="preserve">电子投标文件中技术文件暗标部分未按要求编制，编制粗糙、缺漏项、格式混乱、条理不清的</w:t>
      </w:r>
      <w:r>
        <w:rPr>
          <w:rFonts w:hint="eastAsia" w:ascii="宋体" w:hAnsi="Times New Roman" w:eastAsia="宋体" w:cs="Times New Roman"/>
          <w:bCs/>
          <w:color w:val="auto"/>
          <w:sz w:val="24"/>
          <w:szCs w:val="24"/>
          <w:highlight w:val="none"/>
          <w:lang w:eastAsia="zh-CN"/>
        </w:rPr>
        <w:t xml:space="preserve">；</w:t>
      </w:r>
      <w:r/>
    </w:p>
    <w:p>
      <w:pPr>
        <w:numPr>
          <w:ilvl w:val="0"/>
          <w:numId w:val="7"/>
        </w:numPr>
        <w:ind w:left="0" w:firstLine="480"/>
        <w:keepLines w:val="0"/>
        <w:keepNext w:val="0"/>
        <w:pageBreakBefore w:val="0"/>
        <w:spacing w:line="360" w:lineRule="auto"/>
        <w:widowControl w:val="off"/>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投标文件中有招标文件未允许提供的选择性内容；</w:t>
      </w:r>
      <w:r/>
    </w:p>
    <w:p>
      <w:pPr>
        <w:numPr>
          <w:ilvl w:val="0"/>
          <w:numId w:val="7"/>
        </w:numPr>
        <w:ind w:left="0" w:firstLine="480"/>
        <w:keepLines w:val="0"/>
        <w:keepNext w:val="0"/>
        <w:pageBreakBefore w:val="0"/>
        <w:spacing w:line="360" w:lineRule="auto"/>
        <w:widowControl w:val="off"/>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不同投标人委托同一单位或者个人办理投标事宜的；</w:t>
      </w:r>
      <w:r/>
    </w:p>
    <w:p>
      <w:pPr>
        <w:numPr>
          <w:ilvl w:val="0"/>
          <w:numId w:val="7"/>
        </w:numPr>
        <w:ind w:left="0" w:firstLine="480"/>
        <w:keepLines w:val="0"/>
        <w:keepNext w:val="0"/>
        <w:pageBreakBefore w:val="0"/>
        <w:spacing w:line="360" w:lineRule="auto"/>
        <w:widowControl w:val="off"/>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不同投标人的单位负责人为同一人或者存在直接控股、管理关系的；</w:t>
      </w:r>
      <w:r/>
    </w:p>
    <w:p>
      <w:pPr>
        <w:numPr>
          <w:ilvl w:val="0"/>
          <w:numId w:val="7"/>
        </w:numPr>
        <w:ind w:left="0" w:firstLine="480"/>
        <w:keepLines w:val="0"/>
        <w:keepNext w:val="0"/>
        <w:pageBreakBefore w:val="0"/>
        <w:spacing w:line="360" w:lineRule="auto"/>
        <w:widowControl w:val="off"/>
        <w:tabs>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不同投标人的投标文件的上传形式、目录序号、排版格式、文字风格等存在明显的相似性或一致性，特征显示由同一单位或者同一个人编制的；</w:t>
      </w:r>
      <w:r/>
    </w:p>
    <w:p>
      <w:pPr>
        <w:numPr>
          <w:ilvl w:val="0"/>
          <w:numId w:val="7"/>
        </w:numPr>
        <w:ind w:left="0" w:firstLine="480"/>
        <w:keepLines w:val="0"/>
        <w:keepNext w:val="0"/>
        <w:pageBreakBefore w:val="0"/>
        <w:spacing w:line="360" w:lineRule="auto"/>
        <w:widowControl w:val="off"/>
        <w:tabs>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numPr>
          <w:ilvl w:val="0"/>
          <w:numId w:val="7"/>
        </w:numPr>
        <w:ind w:left="0" w:firstLine="480"/>
        <w:keepLines w:val="0"/>
        <w:keepNext w:val="0"/>
        <w:pageBreakBefore w:val="0"/>
        <w:spacing w:line="360" w:lineRule="auto"/>
        <w:widowControl w:val="off"/>
        <w:tabs>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numPr>
          <w:ilvl w:val="0"/>
          <w:numId w:val="7"/>
        </w:numPr>
        <w:ind w:left="0" w:firstLine="480"/>
        <w:keepLines w:val="0"/>
        <w:keepNext w:val="0"/>
        <w:pageBreakBefore w:val="0"/>
        <w:spacing w:line="360" w:lineRule="auto"/>
        <w:widowControl w:val="off"/>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项目（标段）投标总价超过本项目（标段）预算或最高限价的；</w:t>
      </w:r>
      <w:r/>
    </w:p>
    <w:p>
      <w:pPr>
        <w:numPr>
          <w:ilvl w:val="0"/>
          <w:numId w:val="7"/>
        </w:numPr>
        <w:ind w:left="0" w:firstLine="480"/>
        <w:keepLines w:val="0"/>
        <w:keepNext w:val="0"/>
        <w:pageBreakBefore w:val="0"/>
        <w:spacing w:line="360" w:lineRule="auto"/>
        <w:widowControl w:val="off"/>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提供虚假材料的（包括工商营业执照、财务报表、资格证明文件等）；</w:t>
      </w:r>
      <w:r/>
    </w:p>
    <w:p>
      <w:pPr>
        <w:numPr>
          <w:ilvl w:val="0"/>
          <w:numId w:val="7"/>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color w:val="auto"/>
          <w:sz w:val="24"/>
          <w:szCs w:val="24"/>
          <w:highlight w:val="none"/>
        </w:rPr>
        <w:t xml:space="preserve">投标文件含有采购人不能接受的附加条件的；</w:t>
      </w:r>
      <w:r/>
    </w:p>
    <w:p>
      <w:pPr>
        <w:numPr>
          <w:ilvl w:val="0"/>
          <w:numId w:val="7"/>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根据《财政部关于推动解决政府采购异常低价问题的通知》（财库〔2026〕2号）要求，政府采购评审中出现下列情形之一的，评审委员会应当启动异常低价投标（响应）审查程序：</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（1）投标（响应）报价低于全部通过符合性审查供应商投标（响应）报价平均值50%的，即投标（响应）报价＜全部通过符合性审查供应商投标（响应）报价平均值×50%；</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（2）投标（响应）报价低于通过符合性审查的次低报价供应商投标（响应）报价50%的，即投标（响应）报价＜通过符合性审查的次低报价供应商投标（响应）报价×50%；</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（3）投标（响应）报价低于采购项目最高限价45%的，即投标（响应）报价＜采购项目最高限价×45%；</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（4）评审委员会基于专业判断，认为供应商报价过低，有可能影响产品质量或者不能诚信履约的其他情形。</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采购人可以结合具体项目实际情况，提高上述第1项至第3项中启动异常低价投标（响应）审查的数值标准，但是最高不得超过65%。</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相关法律法规对供应商报价有规定的，从其规定。</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如果项目或采购包存在有分项价格最高限价要求或单价最高限价（最高限制单价）要求时，有上述情形的，应当启动异常低价投标（响应）审查程序。</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0"/>
        </w:numPr>
        <w:ind w:left="0" w:firstLine="480"/>
        <w:keepLines w:val="0"/>
        <w:keepNext w:val="0"/>
        <w:pageBreakBefore w:val="0"/>
        <w:spacing w:line="360" w:lineRule="auto"/>
        <w:widowControl w:val="off"/>
        <w:tabs>
          <w:tab w:val="left" w:pos="945" w:leader="none"/>
        </w:tabs>
        <w:rPr>
          <w:rFonts w:ascii="宋体" w:hAnsi="宋体" w:eastAsia="宋体" w:cs="Times New Roman"/>
          <w:bCs/>
          <w:color w:val="auto"/>
          <w:sz w:val="24"/>
          <w:szCs w:val="24"/>
          <w:highlight w:val="none"/>
        </w:rPr>
      </w:pPr>
      <w:r>
        <w:rPr>
          <w:rFonts w:hint="eastAsia" w:ascii="Times New Roman" w:hAnsi="Times New Roman" w:eastAsia="宋体" w:cs="Times New Roman"/>
          <w:color w:val="auto"/>
          <w:sz w:val="24"/>
          <w:szCs w:val="24"/>
          <w:highlight w:val="none"/>
        </w:rPr>
        <w:t xml:space="preserve">财政部门在投诉处理、监督检查中发现评审委员会未按规定对异常低价开展审查的，依法予以纠正并追究评审专家的法律责任。</w:t>
      </w:r>
      <w:r/>
    </w:p>
    <w:p>
      <w:pPr>
        <w:numPr>
          <w:ilvl w:val="0"/>
          <w:numId w:val="7"/>
        </w:numPr>
        <w:ind w:left="0" w:firstLine="480"/>
        <w:keepLines w:val="0"/>
        <w:keepNext w:val="0"/>
        <w:pageBreakBefore w:val="0"/>
        <w:spacing w:line="360" w:lineRule="auto"/>
        <w:widowControl w:val="off"/>
        <w:tabs>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highlight w:val="none"/>
          <w:shd w:val="clear" w:color="auto" w:fill="auto"/>
        </w:rPr>
        <w:t xml:space="preserve">投标系统中不同投标人的MAC地址或标书制作工具客户端标识码一致的，其投标无效。IP地址一致的，评标委员会应要求投标供应商进行澄清说明，投标供应商如未按规定做出澄清、说明和补正的，其投标无效（按规定做出澄清、说明和补正且经评标委员会一致认为不构成“视为投标人相互串通投标情形”的除外）。</w:t>
      </w:r>
      <w:r/>
    </w:p>
    <w:p>
      <w:pPr>
        <w:numPr>
          <w:ilvl w:val="0"/>
          <w:numId w:val="7"/>
        </w:numPr>
        <w:ind w:left="0" w:firstLine="480"/>
        <w:keepLines w:val="0"/>
        <w:keepNext w:val="0"/>
        <w:pageBreakBefore w:val="0"/>
        <w:spacing w:line="360" w:lineRule="auto"/>
        <w:widowControl w:val="off"/>
        <w:tabs>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除单一来源采购项目外，为采购项目提供整体设计、规范编制或者项目管理、监理、检测等服务的；</w:t>
      </w:r>
      <w:r/>
    </w:p>
    <w:p>
      <w:pPr>
        <w:numPr>
          <w:ilvl w:val="0"/>
          <w:numId w:val="7"/>
        </w:numPr>
        <w:ind w:left="0" w:firstLine="480"/>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投标文件内容不全或不符合招标文件中规定的其他实质性要求的；</w:t>
      </w:r>
      <w:r/>
    </w:p>
    <w:p>
      <w:pPr>
        <w:numPr>
          <w:ilvl w:val="0"/>
          <w:numId w:val="7"/>
        </w:numPr>
        <w:ind w:left="0" w:firstLine="480"/>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法律法规和招标文件规定的其他无效情形。</w:t>
      </w:r>
      <w:r/>
    </w:p>
    <w:p>
      <w:pPr>
        <w:ind w:left="0" w:firstLine="480"/>
        <w:keepLines w:val="0"/>
        <w:keepNext w:val="0"/>
        <w:pageBreakBefore w:val="0"/>
        <w:spacing w:line="360" w:lineRule="auto"/>
        <w:widowControl w:val="off"/>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（十）开标、评标：</w:t>
      </w:r>
      <w:r/>
    </w:p>
    <w:p>
      <w:pPr>
        <w:numPr>
          <w:ilvl w:val="1"/>
          <w:numId w:val="8"/>
        </w:numPr>
        <w:ind w:left="0" w:firstLine="480"/>
        <w:keepLines w:val="0"/>
        <w:keepNext w:val="0"/>
        <w:pageBreakBefore w:val="0"/>
        <w:spacing w:line="360" w:lineRule="auto"/>
        <w:widowControl w:val="off"/>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所有投标单位在招标文件规定的时间内解密各自投标文件；</w:t>
      </w:r>
      <w:r/>
    </w:p>
    <w:p>
      <w:pPr>
        <w:numPr>
          <w:ilvl w:val="1"/>
          <w:numId w:val="8"/>
        </w:numPr>
        <w:ind w:left="0" w:firstLine="480"/>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投标截止时间后参加投标的供应商或解密投标文件的供应商不足三家的，不开标；开标后，所有投标供应商可在线上开标大厅中看到所有投标人的投标报价；</w:t>
      </w:r>
      <w:r/>
    </w:p>
    <w:p>
      <w:pPr>
        <w:numPr>
          <w:ilvl w:val="1"/>
          <w:numId w:val="8"/>
        </w:numPr>
        <w:ind w:left="0" w:firstLine="480"/>
        <w:keepLines w:val="0"/>
        <w:keepNext w:val="0"/>
        <w:pageBreakBefore w:val="0"/>
        <w:spacing w:line="360" w:lineRule="auto"/>
        <w:widowControl w:val="off"/>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开标时，投标文件</w:t>
      </w:r>
      <w:r>
        <w:rPr>
          <w:rFonts w:ascii="宋体" w:hAnsi="宋体"/>
          <w:bCs/>
          <w:color w:val="auto"/>
          <w:sz w:val="24"/>
          <w:szCs w:val="24"/>
          <w:highlight w:val="none"/>
        </w:rPr>
        <w:t xml:space="preserve">报价出现前后不一致的，按照下列规定修正：</w:t>
      </w:r>
      <w:r/>
    </w:p>
    <w:p>
      <w:pPr>
        <w:ind w:left="0" w:firstLine="480"/>
        <w:keepLines w:val="0"/>
        <w:keepNext w:val="0"/>
        <w:pageBreakBefore w:val="0"/>
        <w:spacing w:line="360" w:lineRule="auto"/>
        <w:widowControl w:val="off"/>
        <w:tabs>
          <w:tab w:val="left" w:pos="630" w:leader="none"/>
          <w:tab w:val="left" w:pos="945" w:leader="none"/>
          <w:tab w:val="left" w:pos="1155" w:leader="none"/>
          <w:tab w:val="left" w:pos="1554"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投标文件中开标一览表（报价表）内容与投标文件中相应内容不一致的，以开标一览表（报价表）为准；</w:t>
      </w:r>
      <w:r/>
    </w:p>
    <w:p>
      <w:pPr>
        <w:ind w:left="0" w:firstLine="480"/>
        <w:keepLines w:val="0"/>
        <w:keepNext w:val="0"/>
        <w:pageBreakBefore w:val="0"/>
        <w:spacing w:line="360" w:lineRule="auto"/>
        <w:widowControl w:val="off"/>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大写金额和小写金额不一致的，以大写金额为准；</w:t>
      </w:r>
      <w:r/>
    </w:p>
    <w:p>
      <w:pPr>
        <w:ind w:left="0" w:firstLine="480"/>
        <w:keepLines w:val="0"/>
        <w:keepNext w:val="0"/>
        <w:pageBreakBefore w:val="0"/>
        <w:spacing w:line="360" w:lineRule="auto"/>
        <w:widowControl w:val="off"/>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单价金额小数点或者百分比有明显错位的，以开标一览表的总价为准，并修改单价；</w:t>
      </w:r>
      <w:r/>
    </w:p>
    <w:p>
      <w:pPr>
        <w:ind w:left="0" w:firstLine="480"/>
        <w:keepLines w:val="0"/>
        <w:keepNext w:val="0"/>
        <w:pageBreakBefore w:val="0"/>
        <w:spacing w:line="360" w:lineRule="auto"/>
        <w:widowControl w:val="off"/>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总价金额与按单价汇总金额不一致的，以单价金额计算结果为准。</w:t>
      </w:r>
      <w:r/>
    </w:p>
    <w:p>
      <w:pPr>
        <w:ind w:left="0" w:firstLine="480"/>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同时出现两种以上不一致的，按照前款规定的顺序修正。修正后的报价</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应当以书面形式要求</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人作出必要的澄清、说明或者补正</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经投标人确认后产生约束力，投标人不确认的，其投标无效</w:t>
      </w:r>
      <w:r>
        <w:rPr>
          <w:rFonts w:hint="eastAsia" w:ascii="宋体" w:hAnsi="宋体"/>
          <w:bCs/>
          <w:color w:val="auto"/>
          <w:sz w:val="24"/>
          <w:szCs w:val="24"/>
          <w:highlight w:val="none"/>
        </w:rPr>
        <w:t xml:space="preserve">。</w:t>
      </w:r>
      <w:r/>
    </w:p>
    <w:p>
      <w:pPr>
        <w:numPr>
          <w:ilvl w:val="1"/>
          <w:numId w:val="8"/>
        </w:numPr>
        <w:ind w:left="0" w:firstLine="480"/>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电子投标文件与纸质投标文件（如有）不符的，以电子投标文件为准。</w:t>
      </w:r>
      <w:r/>
    </w:p>
    <w:p>
      <w:pPr>
        <w:numPr>
          <w:ilvl w:val="1"/>
          <w:numId w:val="8"/>
        </w:numPr>
        <w:ind w:left="0" w:firstLine="480"/>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投标人未参加开标的，视同认可开标结果。</w:t>
      </w:r>
      <w:r/>
    </w:p>
    <w:p>
      <w:pPr>
        <w:numPr>
          <w:ilvl w:val="1"/>
          <w:numId w:val="8"/>
        </w:numPr>
        <w:ind w:left="0" w:firstLine="480"/>
        <w:keepLines w:val="0"/>
        <w:keepNext w:val="0"/>
        <w:pageBreakBefore w:val="0"/>
        <w:spacing w:line="360" w:lineRule="auto"/>
        <w:widowControl w:val="off"/>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评标程序</w:t>
      </w:r>
      <w:r/>
    </w:p>
    <w:p>
      <w:pPr>
        <w:ind w:left="0" w:firstLine="480"/>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评标工作由江苏智汇锡建工程项目管理有限公司负责组织，具体评标事务由依法组建的评标委员会负责。</w:t>
      </w:r>
      <w:r/>
    </w:p>
    <w:p>
      <w:pPr>
        <w:numPr>
          <w:ilvl w:val="0"/>
          <w:numId w:val="9"/>
        </w:numPr>
        <w:ind w:left="0" w:firstLine="480"/>
        <w:keepLines w:val="0"/>
        <w:keepNext w:val="0"/>
        <w:pageBreakBefore w:val="0"/>
        <w:spacing w:line="360" w:lineRule="auto"/>
        <w:widowControl w:val="off"/>
        <w:tabs>
          <w:tab w:val="left" w:pos="630" w:leader="none"/>
          <w:tab w:val="left" w:pos="945" w:leader="none"/>
          <w:tab w:val="left" w:pos="115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投标文件初审。初审分为资格性检查和符合性检查。</w:t>
      </w:r>
      <w:r/>
    </w:p>
    <w:p>
      <w:pPr>
        <w:numPr>
          <w:ilvl w:val="0"/>
          <w:numId w:val="10"/>
        </w:numPr>
        <w:ind w:left="0" w:firstLine="480"/>
        <w:keepLines w:val="0"/>
        <w:keepNext w:val="0"/>
        <w:pageBreakBefore w:val="0"/>
        <w:spacing w:line="360" w:lineRule="auto"/>
        <w:widowControl w:val="off"/>
        <w:tabs>
          <w:tab w:val="left" w:pos="525" w:leader="none"/>
          <w:tab w:val="left" w:pos="630" w:leader="none"/>
          <w:tab w:val="left" w:pos="945" w:leader="none"/>
          <w:tab w:val="left" w:pos="136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资格性检查。采购人和代理机构依据法律法规和招标文件的规定，对投标文件中的资格证明、投标（报价）承诺函等进行审查；通过“信用中国”网站（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szCs w:val="24"/>
          <w:highlight w:val="none"/>
        </w:rPr>
        <w:t xml:space="preserve">以确定投标供应商是否具备投标资格。信用</w:t>
      </w:r>
      <w:r>
        <w:rPr>
          <w:rFonts w:hint="eastAsia" w:ascii="宋体" w:hAnsi="宋体" w:cs="宋体"/>
          <w:color w:val="auto"/>
          <w:sz w:val="24"/>
          <w:szCs w:val="24"/>
          <w:highlight w:val="none"/>
        </w:rPr>
        <w:t xml:space="preserve">查询结果以网页打印的形式留存并归档。</w:t>
      </w:r>
      <w:r/>
    </w:p>
    <w:p>
      <w:pPr>
        <w:numPr>
          <w:ilvl w:val="0"/>
          <w:numId w:val="10"/>
        </w:numPr>
        <w:ind w:left="0" w:firstLine="480"/>
        <w:keepLines w:val="0"/>
        <w:keepNext w:val="0"/>
        <w:pageBreakBefore w:val="0"/>
        <w:spacing w:line="360" w:lineRule="auto"/>
        <w:widowControl w:val="off"/>
        <w:tabs>
          <w:tab w:val="left" w:pos="525" w:leader="none"/>
          <w:tab w:val="left" w:pos="630" w:leader="none"/>
          <w:tab w:val="left" w:pos="945" w:leader="none"/>
          <w:tab w:val="left" w:pos="136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numPr>
          <w:ilvl w:val="0"/>
          <w:numId w:val="9"/>
        </w:numPr>
        <w:ind w:left="0" w:firstLine="480"/>
        <w:keepLines w:val="0"/>
        <w:keepNext w:val="0"/>
        <w:pageBreakBefore w:val="0"/>
        <w:spacing w:line="360" w:lineRule="auto"/>
        <w:widowControl w:val="off"/>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宋体" w:hAnsi="宋体"/>
          <w:bCs/>
          <w:color w:val="auto"/>
          <w:sz w:val="24"/>
          <w:szCs w:val="24"/>
          <w:highlight w:val="none"/>
        </w:rPr>
        <w:t xml:space="preserve">者补正应当</w:t>
      </w:r>
      <w:r>
        <w:rPr>
          <w:rFonts w:hint="eastAsia" w:ascii="宋体" w:hAnsi="宋体"/>
          <w:bCs/>
          <w:color w:val="auto"/>
          <w:sz w:val="24"/>
          <w:szCs w:val="24"/>
          <w:highlight w:val="none"/>
        </w:rPr>
        <w:t xml:space="preserve">通过政府采购交易管理一体化系统</w:t>
      </w:r>
      <w:r>
        <w:rPr>
          <w:rFonts w:ascii="宋体" w:hAnsi="宋体"/>
          <w:bCs/>
          <w:color w:val="auto"/>
          <w:sz w:val="24"/>
          <w:szCs w:val="24"/>
          <w:highlight w:val="none"/>
        </w:rPr>
        <w:t xml:space="preserve">，由其授权的代表</w:t>
      </w:r>
      <w:r>
        <w:rPr>
          <w:rFonts w:hint="eastAsia" w:ascii="宋体" w:hAnsi="宋体"/>
          <w:bCs/>
          <w:color w:val="auto"/>
          <w:sz w:val="24"/>
          <w:szCs w:val="24"/>
          <w:highlight w:val="none"/>
        </w:rPr>
        <w:t xml:space="preserve">应答并加盖电子公章，且不得超出投标文件的范围或者改变投标文件的实质性内容。</w:t>
      </w:r>
      <w:r/>
    </w:p>
    <w:p>
      <w:pPr>
        <w:numPr>
          <w:ilvl w:val="0"/>
          <w:numId w:val="9"/>
        </w:numPr>
        <w:ind w:left="0" w:firstLine="480"/>
        <w:keepLines w:val="0"/>
        <w:keepNext w:val="0"/>
        <w:pageBreakBefore w:val="0"/>
        <w:spacing w:line="360" w:lineRule="auto"/>
        <w:widowControl w:val="off"/>
        <w:tabs>
          <w:tab w:val="left" w:pos="945" w:leader="none"/>
          <w:tab w:val="left" w:pos="1155" w:leader="none"/>
          <w:tab w:val="left" w:pos="1365" w:leader="none"/>
        </w:tabs>
        <w:rPr>
          <w:rFonts w:ascii="宋体"/>
          <w:bCs/>
          <w:color w:val="auto"/>
          <w:sz w:val="24"/>
          <w:szCs w:val="24"/>
          <w:highlight w:val="none"/>
        </w:rPr>
      </w:pPr>
      <w:r>
        <w:rPr>
          <w:rFonts w:hint="eastAsia" w:ascii="宋体" w:hAnsi="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 xml:space="preserve">。</w:t>
      </w:r>
      <w:r/>
    </w:p>
    <w:p>
      <w:pPr>
        <w:numPr>
          <w:ilvl w:val="1"/>
          <w:numId w:val="8"/>
        </w:numPr>
        <w:ind w:left="0" w:firstLine="480"/>
        <w:keepLines w:val="0"/>
        <w:keepNext w:val="0"/>
        <w:pageBreakBefore w:val="0"/>
        <w:spacing w:line="360" w:lineRule="auto"/>
        <w:widowControl w:val="off"/>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评标方法</w:t>
      </w:r>
      <w:r/>
    </w:p>
    <w:p>
      <w:p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投标人通过初审的，方可进入</w:t>
      </w:r>
      <w:r>
        <w:rPr>
          <w:rFonts w:hint="eastAsia" w:ascii="宋体" w:hAnsi="宋体"/>
          <w:bCs/>
          <w:color w:val="auto"/>
          <w:sz w:val="24"/>
          <w:highlight w:val="none"/>
        </w:rPr>
        <w:t xml:space="preserve">比较与评价程序</w:t>
      </w:r>
      <w:r>
        <w:rPr>
          <w:rFonts w:hint="eastAsia" w:ascii="宋体" w:hAnsi="宋体"/>
          <w:bCs/>
          <w:color w:val="auto"/>
          <w:sz w:val="24"/>
          <w:szCs w:val="24"/>
          <w:highlight w:val="none"/>
        </w:rPr>
        <w:t xml:space="preserve">。</w:t>
      </w:r>
      <w:r/>
    </w:p>
    <w:p>
      <w:p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highlight w:val="none"/>
        </w:rPr>
        <w:t xml:space="preserve">比较与评价</w:t>
      </w:r>
      <w:r>
        <w:rPr>
          <w:rFonts w:hint="eastAsia" w:ascii="宋体" w:hAnsi="宋体"/>
          <w:bCs/>
          <w:color w:val="auto"/>
          <w:sz w:val="24"/>
          <w:szCs w:val="24"/>
          <w:highlight w:val="none"/>
        </w:rPr>
        <w:t xml:space="preserve">采用综合评分法。</w:t>
      </w:r>
      <w:r/>
    </w:p>
    <w:p>
      <w:pPr>
        <w:ind w:left="0" w:firstLine="480"/>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numPr>
          <w:ilvl w:val="1"/>
          <w:numId w:val="8"/>
        </w:numPr>
        <w:ind w:left="0" w:firstLine="480"/>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评分标准</w:t>
      </w:r>
      <w:r/>
    </w:p>
    <w:p>
      <w:pPr>
        <w:ind w:left="0" w:firstLine="480"/>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详见附件。</w:t>
      </w:r>
      <w:r/>
    </w:p>
    <w:p>
      <w:pPr>
        <w:ind w:left="0" w:firstLine="480"/>
        <w:keepLines w:val="0"/>
        <w:keepNext w:val="0"/>
        <w:pageBreakBefore w:val="0"/>
        <w:spacing w:line="360" w:lineRule="auto"/>
        <w:widowControl w:val="off"/>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（十一）定标：</w:t>
      </w:r>
      <w:r/>
    </w:p>
    <w:p>
      <w:pPr>
        <w:numPr>
          <w:ilvl w:val="0"/>
          <w:numId w:val="11"/>
        </w:numPr>
        <w:ind w:left="0" w:firstLine="480"/>
        <w:keepLines w:val="0"/>
        <w:keepNext w:val="0"/>
        <w:pageBreakBefore w:val="0"/>
        <w:spacing w:line="360" w:lineRule="auto"/>
        <w:widowControl w:val="off"/>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评标委员会根据招标文件规定的评标方法和评标标准进行评审，按招标文件的要求依法确定中标供应商。江苏智汇锡建工程项目管理有限公司将在</w:t>
      </w:r>
      <w:r>
        <w:rPr>
          <w:rFonts w:hint="eastAsia" w:ascii="宋体" w:hAnsi="宋体"/>
          <w:bCs/>
          <w:color w:val="auto"/>
          <w:sz w:val="24"/>
          <w:szCs w:val="24"/>
          <w:highlight w:val="none"/>
          <w:lang w:eastAsia="zh-CN"/>
        </w:rPr>
        <w:t xml:space="preserve">江苏政府采购网</w:t>
      </w:r>
      <w:r>
        <w:rPr>
          <w:rFonts w:hint="eastAsia" w:ascii="宋体" w:hAnsi="宋体"/>
          <w:bCs/>
          <w:color w:val="auto"/>
          <w:sz w:val="24"/>
          <w:szCs w:val="24"/>
          <w:highlight w:val="none"/>
        </w:rPr>
        <w:t xml:space="preserve">发布中标公告。如有质疑，应在法定质疑期限内，即中标公告期限届满之日起7个工作日内，以书面形式（原件）送达江苏智汇锡建工程项目管理有限公司，并且针对同一采购程序环节的质疑，须在法定质疑期内一次性提出。质疑函的质疑事项应具体、明确，并具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江苏智汇锡建工程项目管理有限公司将在收到符合上述要求的书面质疑后七个工作日内，对质疑内容作出答复。投标供应商在法定质疑期限外送达的质疑函或法定质疑期限内送达的质疑函不符合上述要求的均为无效质疑，江苏智汇锡建工程项目管理有限公司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numPr>
          <w:ilvl w:val="0"/>
          <w:numId w:val="11"/>
        </w:numPr>
        <w:ind w:left="0" w:firstLine="480"/>
        <w:keepLines w:val="0"/>
        <w:keepNext w:val="0"/>
        <w:pageBreakBefore w:val="0"/>
        <w:spacing w:line="360" w:lineRule="auto"/>
        <w:widowControl w:val="off"/>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江苏智汇锡建工程项目管理有限公司向中标供应商发出中标通知书。</w:t>
      </w:r>
      <w:r/>
    </w:p>
    <w:p>
      <w:pPr>
        <w:numPr>
          <w:ilvl w:val="0"/>
          <w:numId w:val="11"/>
        </w:numPr>
        <w:ind w:left="0" w:firstLine="480"/>
        <w:keepLines w:val="0"/>
        <w:keepNext w:val="0"/>
        <w:pageBreakBefore w:val="0"/>
        <w:spacing w:line="360" w:lineRule="auto"/>
        <w:widowControl w:val="off"/>
        <w:tabs>
          <w:tab w:val="left" w:pos="52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投标供应商电子投标文件将作为电子档案保存。</w:t>
      </w:r>
      <w:r/>
    </w:p>
    <w:p>
      <w:pPr>
        <w:ind w:left="0" w:firstLine="480"/>
        <w:keepLines w:val="0"/>
        <w:keepNext w:val="0"/>
        <w:pageBreakBefore w:val="0"/>
        <w:spacing w:line="360" w:lineRule="auto"/>
        <w:widowControl w:val="off"/>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（十二）废标的确认：</w:t>
      </w:r>
      <w:r/>
    </w:p>
    <w:p>
      <w:pPr>
        <w:ind w:left="0" w:firstLine="480"/>
        <w:keepLines w:val="0"/>
        <w:keepNext w:val="0"/>
        <w:pageBreakBefore w:val="0"/>
        <w:spacing w:line="360" w:lineRule="auto"/>
        <w:widowControl w:val="off"/>
        <w:rPr>
          <w:rFonts w:asci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12"/>
        </w:numPr>
        <w:ind w:left="0" w:firstLine="480"/>
        <w:keepLines w:val="0"/>
        <w:keepNext w:val="0"/>
        <w:pageBreakBefore w:val="0"/>
        <w:spacing w:line="360" w:lineRule="auto"/>
        <w:widowControl w:val="off"/>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符合专业条件的投标人或者对招标文件作出实质性响应的投标人不足三家；</w:t>
      </w:r>
      <w:r/>
    </w:p>
    <w:p>
      <w:pPr>
        <w:numPr>
          <w:ilvl w:val="0"/>
          <w:numId w:val="12"/>
        </w:numPr>
        <w:ind w:left="0" w:firstLine="480"/>
        <w:keepLines w:val="0"/>
        <w:keepNext w:val="0"/>
        <w:pageBreakBefore w:val="0"/>
        <w:spacing w:line="360" w:lineRule="auto"/>
        <w:widowControl w:val="off"/>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12"/>
        </w:numPr>
        <w:ind w:left="0" w:firstLine="480"/>
        <w:keepLines w:val="0"/>
        <w:keepNext w:val="0"/>
        <w:pageBreakBefore w:val="0"/>
        <w:spacing w:line="360" w:lineRule="auto"/>
        <w:widowControl w:val="off"/>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投标人的报价均超过采购预算，采购人不能支付的；</w:t>
      </w:r>
      <w:r/>
    </w:p>
    <w:p>
      <w:pPr>
        <w:numPr>
          <w:ilvl w:val="0"/>
          <w:numId w:val="12"/>
        </w:numPr>
        <w:ind w:left="0" w:firstLine="480"/>
        <w:keepLines w:val="0"/>
        <w:keepNext w:val="0"/>
        <w:pageBreakBefore w:val="0"/>
        <w:spacing w:line="360" w:lineRule="auto"/>
        <w:widowControl w:val="off"/>
        <w:tabs>
          <w:tab w:val="right" w:pos="180" w:leader="none"/>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ind w:left="0" w:firstLine="480"/>
        <w:keepLines w:val="0"/>
        <w:keepNext w:val="0"/>
        <w:pageBreakBefore w:val="0"/>
        <w:spacing w:line="360" w:lineRule="auto"/>
        <w:widowControl w:val="off"/>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（十三）中标无效的确认：</w:t>
      </w:r>
      <w:r/>
    </w:p>
    <w:p>
      <w:pPr>
        <w:numPr>
          <w:ilvl w:val="0"/>
          <w:numId w:val="13"/>
        </w:numPr>
        <w:ind w:left="0" w:firstLine="480"/>
        <w:keepLines w:val="0"/>
        <w:keepNext w:val="0"/>
        <w:pageBreakBefore w:val="0"/>
        <w:spacing w:line="360" w:lineRule="auto"/>
        <w:widowControl w:val="off"/>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提供虚假材料谋取中标的；</w:t>
      </w:r>
      <w:r/>
    </w:p>
    <w:p>
      <w:pPr>
        <w:numPr>
          <w:ilvl w:val="0"/>
          <w:numId w:val="13"/>
        </w:numPr>
        <w:ind w:left="0" w:firstLine="480"/>
        <w:keepLines w:val="0"/>
        <w:keepNext w:val="0"/>
        <w:pageBreakBefore w:val="0"/>
        <w:spacing w:line="360" w:lineRule="auto"/>
        <w:widowControl w:val="off"/>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采取不正当手段诋毁、排挤其他投标人的；</w:t>
      </w:r>
      <w:r/>
    </w:p>
    <w:p>
      <w:pPr>
        <w:numPr>
          <w:ilvl w:val="0"/>
          <w:numId w:val="13"/>
        </w:numPr>
        <w:ind w:left="0" w:firstLine="480"/>
        <w:keepLines w:val="0"/>
        <w:keepNext w:val="0"/>
        <w:pageBreakBefore w:val="0"/>
        <w:spacing w:line="360" w:lineRule="auto"/>
        <w:widowControl w:val="off"/>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与招标采购单位、其他投标人恶意串通的；</w:t>
      </w:r>
      <w:r/>
    </w:p>
    <w:p>
      <w:pPr>
        <w:numPr>
          <w:ilvl w:val="2"/>
          <w:numId w:val="8"/>
        </w:numPr>
        <w:ind w:left="0" w:firstLine="480"/>
        <w:keepLines w:val="0"/>
        <w:keepNext w:val="0"/>
        <w:pageBreakBefore w:val="0"/>
        <w:spacing w:line="360" w:lineRule="auto"/>
        <w:widowControl w:val="off"/>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向招标采购单位行贿或者提供其他不正当利益的；</w:t>
      </w:r>
      <w:r/>
    </w:p>
    <w:p>
      <w:pPr>
        <w:numPr>
          <w:ilvl w:val="2"/>
          <w:numId w:val="8"/>
        </w:numPr>
        <w:ind w:left="0" w:firstLine="480"/>
        <w:keepLines w:val="0"/>
        <w:keepNext w:val="0"/>
        <w:pageBreakBefore w:val="0"/>
        <w:spacing w:line="360" w:lineRule="auto"/>
        <w:widowControl w:val="off"/>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2"/>
          <w:numId w:val="8"/>
        </w:numPr>
        <w:ind w:left="0" w:firstLine="480"/>
        <w:keepLines w:val="0"/>
        <w:keepNext w:val="0"/>
        <w:pageBreakBefore w:val="0"/>
        <w:spacing w:line="360" w:lineRule="auto"/>
        <w:widowControl w:val="off"/>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拒绝有关部门监督检查或者提供虚假情况的。</w:t>
      </w:r>
      <w:r/>
    </w:p>
    <w:p>
      <w:p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）项情形之一的，中标无效。有上述（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0" w:firstLine="480"/>
        <w:keepLines w:val="0"/>
        <w:keepNext w:val="0"/>
        <w:pageBreakBefore w:val="0"/>
        <w:spacing w:line="360" w:lineRule="auto"/>
        <w:widowControl w:val="off"/>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w:t>
      </w:r>
      <w:r>
        <w:rPr>
          <w:rFonts w:hint="eastAsia" w:ascii="黑体" w:hAnsi="宋体" w:eastAsia="黑体" w:cs="Times New Roman"/>
          <w:bCs/>
          <w:color w:val="auto"/>
          <w:sz w:val="24"/>
          <w:szCs w:val="24"/>
          <w:highlight w:val="none"/>
        </w:rPr>
        <w:t xml:space="preserve">十四）签订、履行合同：</w:t>
      </w:r>
      <w:r/>
    </w:p>
    <w:p>
      <w:pPr>
        <w:numPr>
          <w:ilvl w:val="0"/>
          <w:numId w:val="14"/>
        </w:numPr>
        <w:ind w:left="0" w:firstLine="480"/>
        <w:keepLines w:val="0"/>
        <w:keepNext w:val="0"/>
        <w:pageBreakBefore w:val="0"/>
        <w:spacing w:line="360" w:lineRule="auto"/>
        <w:widowControl w:val="off"/>
        <w:tabs>
          <w:tab w:val="left" w:pos="525" w:leader="none"/>
          <w:tab w:val="left" w:pos="945" w:leader="none"/>
          <w:tab w:val="left" w:pos="1050" w:leader="none"/>
        </w:tabs>
        <w:rPr>
          <w:rFonts w:ascii="宋体"/>
          <w:bCs/>
          <w:color w:val="auto"/>
          <w:sz w:val="24"/>
          <w:szCs w:val="24"/>
          <w:highlight w:val="none"/>
        </w:rPr>
      </w:pPr>
      <w:r>
        <w:rPr>
          <w:rFonts w:ascii="宋体" w:hAnsi="宋体"/>
          <w:bCs/>
          <w:color w:val="auto"/>
          <w:sz w:val="24"/>
          <w:szCs w:val="24"/>
          <w:highlight w:val="none"/>
        </w:rPr>
        <w:t xml:space="preserve">采购人应当自中标通知书发出之日起三十日内，按照招标文件和中标供应商投标文件的约定，在</w:t>
      </w:r>
      <w:r>
        <w:rPr>
          <w:rFonts w:hint="eastAsia" w:ascii="宋体" w:hAnsi="宋体"/>
          <w:color w:val="auto"/>
          <w:sz w:val="24"/>
          <w:highlight w:val="none"/>
        </w:rPr>
        <w:t xml:space="preserve">江苏智汇锡建工程项目管理有限公司</w:t>
      </w:r>
      <w:r>
        <w:rPr>
          <w:rFonts w:ascii="宋体" w:hAnsi="宋体"/>
          <w:bCs/>
          <w:color w:val="auto"/>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highlight w:val="none"/>
        </w:rPr>
        <w:t xml:space="preserve">江苏智汇锡建工程项目管理有限公司</w:t>
      </w:r>
      <w:r>
        <w:rPr>
          <w:rFonts w:ascii="宋体" w:hAnsi="宋体"/>
          <w:bCs/>
          <w:color w:val="auto"/>
          <w:sz w:val="24"/>
          <w:szCs w:val="24"/>
          <w:highlight w:val="none"/>
        </w:rPr>
        <w:t xml:space="preserve">见证部分详见招标文件合同书（格式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），见证后的格式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不得作任何修改。</w:t>
      </w:r>
      <w:r/>
    </w:p>
    <w:p>
      <w:pPr>
        <w:numPr>
          <w:ilvl w:val="0"/>
          <w:numId w:val="14"/>
        </w:numPr>
        <w:ind w:left="0" w:firstLine="480"/>
        <w:keepLines w:val="0"/>
        <w:keepNext w:val="0"/>
        <w:pageBreakBefore w:val="0"/>
        <w:spacing w:line="360" w:lineRule="auto"/>
        <w:widowControl w:val="off"/>
        <w:tabs>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中标方非因不可抗力未履行招、投标文件和合同规定的义务，一经查实，</w:t>
      </w:r>
      <w:r>
        <w:rPr>
          <w:rFonts w:hint="eastAsia" w:ascii="宋体" w:hAnsi="宋体"/>
          <w:color w:val="auto"/>
          <w:sz w:val="24"/>
          <w:highlight w:val="none"/>
        </w:rPr>
        <w:t xml:space="preserve">江苏智汇锡建工程项目管理有限公司</w:t>
      </w:r>
      <w:r>
        <w:rPr>
          <w:rFonts w:hint="eastAsia" w:ascii="宋体" w:hAnsi="宋体"/>
          <w:bCs/>
          <w:color w:val="auto"/>
          <w:sz w:val="24"/>
          <w:szCs w:val="24"/>
          <w:highlight w:val="none"/>
        </w:rPr>
        <w:t xml:space="preserve">将根据具体情况提请政府采购管理部门作出相应处理。</w:t>
      </w:r>
      <w:r/>
    </w:p>
    <w:p>
      <w:pPr>
        <w:ind w:left="0" w:firstLine="480"/>
        <w:keepLines w:val="0"/>
        <w:keepNext w:val="0"/>
        <w:pageBreakBefore w:val="0"/>
        <w:spacing w:line="360" w:lineRule="auto"/>
        <w:widowControl w:val="off"/>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（十五）注意事项：</w:t>
      </w:r>
      <w:r/>
    </w:p>
    <w:p>
      <w:p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8"/>
        </w:numPr>
        <w:ind w:left="0" w:firstLine="480"/>
        <w:keepLines w:val="0"/>
        <w:keepNext w:val="0"/>
        <w:pageBreakBefore w:val="0"/>
        <w:spacing w:line="360" w:lineRule="auto"/>
        <w:widowControl w:val="off"/>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中标后无正当理由不与采购人签订合同的；</w:t>
      </w:r>
      <w:r/>
    </w:p>
    <w:p>
      <w:pPr>
        <w:numPr>
          <w:ilvl w:val="3"/>
          <w:numId w:val="8"/>
        </w:numPr>
        <w:ind w:left="0" w:firstLine="480"/>
        <w:keepLines w:val="0"/>
        <w:keepNext w:val="0"/>
        <w:pageBreakBefore w:val="0"/>
        <w:spacing w:line="360" w:lineRule="auto"/>
        <w:widowControl w:val="off"/>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将中标项目转让给他人，或者在投标文件中未说明，且未经过采购人同意，将中标项目分包给他人的；</w:t>
      </w:r>
      <w:r/>
    </w:p>
    <w:p>
      <w:pPr>
        <w:numPr>
          <w:ilvl w:val="3"/>
          <w:numId w:val="8"/>
        </w:numPr>
        <w:ind w:left="0" w:firstLine="480"/>
        <w:keepLines w:val="0"/>
        <w:keepNext w:val="0"/>
        <w:pageBreakBefore w:val="0"/>
        <w:spacing w:line="360" w:lineRule="auto"/>
        <w:widowControl w:val="off"/>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拒绝履行合同义务的。</w:t>
      </w:r>
      <w:r/>
    </w:p>
    <w:p>
      <w:pPr>
        <w:ind w:left="0" w:firstLine="480"/>
        <w:keepLines w:val="0"/>
        <w:keepNext w:val="0"/>
        <w:pageBreakBefore w:val="0"/>
        <w:spacing w:line="360" w:lineRule="auto"/>
        <w:widowControl w:val="off"/>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（十六）中标服务费：</w:t>
      </w:r>
      <w:r/>
    </w:p>
    <w:p>
      <w:pPr>
        <w:ind w:left="0" w:firstLine="480"/>
        <w:keepLines w:val="0"/>
        <w:keepNext w:val="0"/>
        <w:pageBreakBefore w:val="0"/>
        <w:spacing w:line="360" w:lineRule="auto"/>
        <w:widowControl w:val="off"/>
        <w:tabs>
          <w:tab w:val="left" w:pos="1140" w:leader="none"/>
        </w:tabs>
        <w:rPr>
          <w:rFonts w:ascii="宋体" w:hAnsi="宋体"/>
          <w:bCs/>
          <w:color w:val="auto"/>
          <w:sz w:val="24"/>
          <w:highlight w:val="none"/>
        </w:rPr>
      </w:pPr>
      <w:r>
        <w:rPr>
          <w:rFonts w:hint="eastAsia" w:ascii="宋体" w:hAnsi="宋体"/>
          <w:color w:val="auto"/>
          <w:sz w:val="24"/>
          <w:highlight w:val="none"/>
        </w:rPr>
        <w:t xml:space="preserve">1.本项目招标代理服务费以中标金额为计费基础，按差额定率累进法计算：</w:t>
      </w:r>
      <w:r>
        <w:rPr>
          <w:rFonts w:ascii="宋体" w:hAnsi="宋体"/>
          <w:color w:val="auto"/>
          <w:sz w:val="24"/>
          <w:highlight w:val="none"/>
        </w:rPr>
        <w:t xml:space="preserve">100万以下费率为1.</w:t>
      </w: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，100万－500万</w:t>
      </w:r>
      <w:r>
        <w:rPr>
          <w:rFonts w:ascii="宋体" w:hAnsi="宋体"/>
          <w:color w:val="auto"/>
          <w:sz w:val="24"/>
          <w:highlight w:val="none"/>
        </w:rPr>
        <w:t xml:space="preserve">费率为</w:t>
      </w:r>
      <w:r>
        <w:rPr>
          <w:rFonts w:hint="eastAsia" w:ascii="宋体" w:hAnsi="宋体"/>
          <w:color w:val="auto"/>
          <w:sz w:val="24"/>
          <w:highlight w:val="none"/>
        </w:rPr>
        <w:t xml:space="preserve">0.8</w:t>
      </w:r>
      <w:r>
        <w:rPr>
          <w:rFonts w:ascii="宋体" w:hAnsi="宋体"/>
          <w:color w:val="auto"/>
          <w:sz w:val="24"/>
          <w:highlight w:val="none"/>
        </w:rPr>
        <w:t xml:space="preserve">%</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500万-1000万费率为0.45%</w:t>
      </w:r>
      <w:r>
        <w:rPr>
          <w:rFonts w:hint="eastAsia" w:ascii="宋体" w:hAnsi="宋体"/>
          <w:bCs/>
          <w:color w:val="auto"/>
          <w:sz w:val="24"/>
          <w:highlight w:val="none"/>
        </w:rPr>
        <w:t xml:space="preserve">；在此基础上打七折计取。</w:t>
      </w:r>
      <w:r/>
    </w:p>
    <w:p>
      <w:pPr>
        <w:ind w:left="0" w:firstLine="480"/>
        <w:keepLines w:val="0"/>
        <w:keepNext w:val="0"/>
        <w:pageBreakBefore w:val="0"/>
        <w:spacing w:line="360" w:lineRule="auto"/>
        <w:widowControl w:val="off"/>
        <w:tabs>
          <w:tab w:val="left" w:pos="1140" w:leader="none"/>
        </w:tabs>
        <w:rPr>
          <w:rFonts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招标代理服务费包含在本项目投标总报价中，</w:t>
      </w:r>
      <w:r>
        <w:rPr>
          <w:rFonts w:hint="eastAsia" w:ascii="宋体" w:hAnsi="宋体"/>
          <w:bCs/>
          <w:color w:val="auto"/>
          <w:sz w:val="24"/>
          <w:highlight w:val="none"/>
        </w:rPr>
        <w:t xml:space="preserve">领取中标通知书时由中标供应商向采购代理机构一次性付清。</w:t>
      </w:r>
      <w:r/>
    </w:p>
    <w:p>
      <w:pPr>
        <w:ind w:left="0" w:firstLine="480"/>
        <w:keepLines w:val="0"/>
        <w:keepNext w:val="0"/>
        <w:pageBreakBefore w:val="0"/>
        <w:spacing w:line="360" w:lineRule="auto"/>
        <w:widowControl w:val="off"/>
        <w:tabs>
          <w:tab w:val="left" w:pos="1140" w:leader="none"/>
        </w:tabs>
        <w:rPr>
          <w:rFonts w:ascii="宋体" w:hAnsi="宋体"/>
          <w:bCs/>
          <w:color w:val="auto"/>
          <w:sz w:val="24"/>
          <w:highlight w:val="none"/>
        </w:rPr>
      </w:pPr>
      <w:r>
        <w:rPr>
          <w:rFonts w:hint="eastAsia" w:ascii="宋体" w:hAnsi="宋体"/>
          <w:bCs/>
          <w:color w:val="auto"/>
          <w:sz w:val="24"/>
          <w:highlight w:val="none"/>
        </w:rPr>
        <w:t xml:space="preserve">3.中标供应商如果未按规定缴纳采购代理服务费，采购代理机构将保留诉讼的权利。</w:t>
      </w:r>
      <w:r/>
    </w:p>
    <w:p>
      <w:pPr>
        <w:ind w:left="0" w:firstLine="480"/>
        <w:keepLines w:val="0"/>
        <w:keepNext w:val="0"/>
        <w:pageBreakBefore w:val="0"/>
        <w:spacing w:line="360" w:lineRule="auto"/>
        <w:widowControl w:val="off"/>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（十七）合同融资、履约担保</w:t>
      </w:r>
      <w:r/>
    </w:p>
    <w:p>
      <w:pPr>
        <w:ind w:left="0" w:firstLine="480"/>
        <w:keepLines w:val="0"/>
        <w:keepNext w:val="0"/>
        <w:pageBreakBefore w:val="0"/>
        <w:spacing w:line="360" w:lineRule="auto"/>
        <w:widowControl w:val="off"/>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1.中标、成交供应商可采用合同融资形式，中标人可凭政府采购合同办理融资贷款，详见无锡政府采购网“政采贷”专栏。</w:t>
      </w:r>
      <w:r/>
    </w:p>
    <w:p>
      <w:pPr>
        <w:ind w:left="0" w:firstLine="480"/>
        <w:keepLines w:val="0"/>
        <w:keepNext w:val="0"/>
        <w:pageBreakBefore w:val="0"/>
        <w:spacing w:line="360" w:lineRule="auto"/>
        <w:widowControl w:val="off"/>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left="0" w:firstLine="480"/>
        <w:keepLines w:val="0"/>
        <w:keepNext w:val="0"/>
        <w:pageBreakBefore w:val="0"/>
        <w:spacing w:line="360" w:lineRule="auto"/>
        <w:widowControl w:val="off"/>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中标、成交供应商可以采用电子履约保函形式，具体操作可登录江苏政府采购网的保险保函模块进行办理，也可通过无锡政府采购网、“苏采云”系统链接访问（首次使用需注册）。</w:t>
      </w:r>
      <w:r/>
    </w:p>
    <w:p>
      <w:pPr>
        <w:jc w:val="center"/>
        <w:spacing w:line="360" w:lineRule="auto"/>
        <w:tabs>
          <w:tab w:val="left" w:pos="630" w:leader="none"/>
          <w:tab w:val="left" w:pos="735" w:leader="none"/>
          <w:tab w:val="left" w:pos="945" w:leader="none"/>
        </w:tabs>
        <w:rPr>
          <w:rFonts w:ascii="黑体" w:eastAsia="黑体"/>
          <w:bCs/>
          <w:color w:val="auto"/>
          <w:sz w:val="30"/>
          <w:szCs w:val="30"/>
          <w:highlight w:val="none"/>
        </w:rPr>
        <w:outlineLvl w:val="0"/>
      </w:pPr>
      <w:r>
        <w:rPr>
          <w:rFonts w:hint="eastAsia" w:ascii="黑体" w:eastAsia="黑体"/>
          <w:bCs/>
          <w:color w:val="auto"/>
          <w:sz w:val="30"/>
          <w:szCs w:val="30"/>
          <w:highlight w:val="none"/>
        </w:rPr>
        <w:br w:type="page" w:clear="all"/>
      </w:r>
      <w:bookmarkStart w:id="4" w:name="_Toc3932"/>
      <w:r>
        <w:rPr>
          <w:rFonts w:hint="eastAsia" w:ascii="黑体" w:eastAsia="黑体"/>
          <w:bCs/>
          <w:color w:val="auto"/>
          <w:sz w:val="30"/>
          <w:szCs w:val="30"/>
          <w:highlight w:val="none"/>
        </w:rPr>
        <w:t xml:space="preserve">三.</w:t>
      </w:r>
      <w:r>
        <w:rPr>
          <w:rFonts w:hint="eastAsia" w:ascii="黑体" w:eastAsia="黑体"/>
          <w:b/>
          <w:color w:val="auto"/>
          <w:sz w:val="30"/>
          <w:szCs w:val="30"/>
          <w:highlight w:val="none"/>
        </w:rPr>
        <w:t xml:space="preserve">项目技术要求和有关说明</w:t>
      </w:r>
      <w:bookmarkEnd w:id="4"/>
      <w:r/>
      <w:r/>
    </w:p>
    <w:p>
      <w:pPr>
        <w:spacing w:line="480" w:lineRule="exact"/>
        <w:rPr>
          <w:rFonts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一、</w:t>
      </w:r>
      <w:r>
        <w:rPr>
          <w:rFonts w:hint="eastAsia" w:ascii="宋体" w:hAnsi="宋体" w:eastAsia="宋体" w:cs="宋体"/>
          <w:b/>
          <w:bCs/>
          <w:color w:val="auto"/>
          <w:sz w:val="24"/>
          <w:szCs w:val="24"/>
          <w:highlight w:val="none"/>
        </w:rPr>
        <w:t xml:space="preserve">项目概况</w:t>
      </w:r>
      <w:r/>
    </w:p>
    <w:p>
      <w:pPr>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highlight w:val="none"/>
        </w:rPr>
        <w:t xml:space="preserve">为满足江溪街道水环境综合提升要求，落实河道长效管护服务管理正规化，不断改善街道河道整体水环境，实现“水清、岸绿、景美”的目标，根据市、区对河道水环境指定的考核目标任务，</w:t>
      </w:r>
      <w:r>
        <w:rPr>
          <w:rFonts w:hint="eastAsia" w:ascii="宋体" w:hAnsi="宋体" w:eastAsia="宋体" w:cs="宋体"/>
          <w:color w:val="auto"/>
          <w:sz w:val="24"/>
          <w:highlight w:val="none"/>
          <w:lang w:val="en-US" w:eastAsia="zh-CN"/>
        </w:rPr>
        <w:t xml:space="preserve">开展</w:t>
      </w:r>
      <w:r>
        <w:rPr>
          <w:rFonts w:hint="eastAsia" w:ascii="宋体" w:hAnsi="宋体" w:cs="宋体"/>
          <w:color w:val="auto"/>
          <w:sz w:val="24"/>
          <w:highlight w:val="none"/>
          <w:lang w:eastAsia="zh-CN"/>
        </w:rPr>
        <w:t xml:space="preserve">江溪街道2026-2028年河道长效管护项目</w:t>
      </w:r>
      <w:r>
        <w:rPr>
          <w:rFonts w:hint="eastAsia" w:ascii="宋体" w:hAnsi="宋体" w:eastAsia="宋体" w:cs="宋体"/>
          <w:color w:val="auto"/>
          <w:sz w:val="24"/>
          <w:highlight w:val="none"/>
        </w:rPr>
        <w:t xml:space="preserve">。</w:t>
      </w:r>
      <w:r/>
    </w:p>
    <w:p>
      <w:pPr>
        <w:ind w:firstLine="480"/>
        <w:spacing w:line="44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合同履行期限：</w:t>
      </w:r>
      <w:r>
        <w:rPr>
          <w:rFonts w:hint="eastAsia" w:ascii="宋体" w:hAnsi="宋体" w:eastAsia="宋体" w:cs="Times New Roman"/>
          <w:color w:val="auto"/>
          <w:sz w:val="24"/>
          <w:szCs w:val="24"/>
          <w:highlight w:val="none"/>
        </w:rPr>
        <w:t xml:space="preserve">2年（以合同签订日期为准）</w:t>
      </w:r>
      <w:r>
        <w:rPr>
          <w:rFonts w:hint="eastAsia" w:ascii="宋体" w:hAnsi="宋体" w:eastAsia="宋体" w:cs="宋体"/>
          <w:color w:val="auto"/>
          <w:sz w:val="24"/>
          <w:highlight w:val="none"/>
        </w:rPr>
        <w:t xml:space="preserve">；</w:t>
      </w:r>
      <w:r/>
    </w:p>
    <w:p>
      <w:pPr>
        <w:ind w:firstLine="480"/>
        <w:spacing w:line="44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服务质量：满足采购人需求，通过考核和验收；</w:t>
      </w:r>
      <w:r/>
    </w:p>
    <w:p>
      <w:pPr>
        <w:ind w:firstLine="480"/>
        <w:spacing w:line="4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维修响应时间：接到电话后立即响应，需现场维修的，接报后1小时内到达现场，进行维修。原有设备如在质保期内，由原施工单位进行维修；已在质保期外的由供应商继续维修；</w:t>
      </w:r>
      <w:r/>
    </w:p>
    <w:p>
      <w:pPr>
        <w:ind w:firstLine="480"/>
        <w:spacing w:line="4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项目预算：</w:t>
      </w:r>
      <w:r>
        <w:rPr>
          <w:rFonts w:hint="eastAsia" w:ascii="宋体" w:hAnsi="宋体" w:eastAsia="宋体" w:cs="宋体"/>
          <w:color w:val="auto"/>
          <w:sz w:val="24"/>
          <w:highlight w:val="none"/>
          <w:lang w:val="en-US" w:eastAsia="zh-CN"/>
        </w:rPr>
        <w:t xml:space="preserve">850</w:t>
      </w:r>
      <w:r>
        <w:rPr>
          <w:rFonts w:hint="eastAsia" w:ascii="宋体" w:hAnsi="宋体" w:eastAsia="宋体" w:cs="宋体"/>
          <w:color w:val="auto"/>
          <w:sz w:val="24"/>
          <w:highlight w:val="none"/>
        </w:rPr>
        <w:t xml:space="preserve">.00万元；</w:t>
      </w:r>
      <w:r/>
    </w:p>
    <w:p>
      <w:pPr>
        <w:ind w:firstLine="480"/>
        <w:spacing w:line="4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最高限价：</w:t>
      </w:r>
      <w:r>
        <w:rPr>
          <w:rFonts w:hint="eastAsia" w:ascii="宋体" w:hAnsi="宋体" w:cs="宋体"/>
          <w:color w:val="auto"/>
          <w:sz w:val="24"/>
          <w:szCs w:val="24"/>
          <w:highlight w:val="none"/>
          <w:lang w:val="en-US" w:eastAsia="zh-CN"/>
        </w:rPr>
        <w:t xml:space="preserve">808.7698万元</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其中保洁</w:t>
      </w:r>
      <w:r>
        <w:rPr>
          <w:rFonts w:hint="eastAsia" w:ascii="宋体" w:hAnsi="宋体" w:eastAsia="宋体" w:cs="宋体"/>
          <w:color w:val="auto"/>
          <w:sz w:val="24"/>
          <w:highlight w:val="none"/>
        </w:rPr>
        <w:t xml:space="preserve">部分最高限价：</w:t>
      </w:r>
      <w:r>
        <w:rPr>
          <w:rFonts w:hint="eastAsia" w:ascii="宋体" w:hAnsi="宋体" w:eastAsia="宋体" w:cs="宋体"/>
          <w:color w:val="auto"/>
          <w:sz w:val="24"/>
          <w:highlight w:val="none"/>
          <w:lang w:val="en-US" w:eastAsia="zh-CN"/>
        </w:rPr>
        <w:t xml:space="preserve">114</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8256</w:t>
      </w:r>
      <w:r>
        <w:rPr>
          <w:rFonts w:hint="eastAsia" w:ascii="宋体" w:hAnsi="宋体" w:eastAsia="宋体" w:cs="宋体"/>
          <w:color w:val="auto"/>
          <w:sz w:val="24"/>
          <w:highlight w:val="none"/>
        </w:rPr>
        <w:t xml:space="preserve">万元；水生植物养护部分最高限价：</w:t>
      </w:r>
      <w:r>
        <w:rPr>
          <w:rFonts w:hint="eastAsia" w:ascii="宋体" w:hAnsi="宋体" w:eastAsia="宋体" w:cs="宋体"/>
          <w:color w:val="auto"/>
          <w:sz w:val="24"/>
          <w:highlight w:val="none"/>
          <w:lang w:val="en-US" w:eastAsia="zh-CN"/>
        </w:rPr>
        <w:t xml:space="preserve">49</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1106</w:t>
      </w:r>
      <w:r>
        <w:rPr>
          <w:rFonts w:hint="eastAsia" w:ascii="宋体" w:hAnsi="宋体" w:eastAsia="宋体" w:cs="宋体"/>
          <w:color w:val="auto"/>
          <w:sz w:val="24"/>
          <w:highlight w:val="none"/>
        </w:rPr>
        <w:t xml:space="preserve">万元；水质养护部分最高限价：</w:t>
      </w:r>
      <w:r>
        <w:rPr>
          <w:rFonts w:hint="eastAsia" w:ascii="宋体" w:hAnsi="宋体" w:eastAsia="宋体" w:cs="宋体"/>
          <w:color w:val="auto"/>
          <w:sz w:val="24"/>
          <w:highlight w:val="none"/>
          <w:lang w:val="en-US" w:eastAsia="zh-CN"/>
        </w:rPr>
        <w:t xml:space="preserve">574</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8336</w:t>
      </w:r>
      <w:r>
        <w:rPr>
          <w:rFonts w:hint="eastAsia" w:ascii="宋体" w:hAnsi="宋体" w:eastAsia="宋体" w:cs="宋体"/>
          <w:color w:val="auto"/>
          <w:sz w:val="24"/>
          <w:highlight w:val="none"/>
        </w:rPr>
        <w:t xml:space="preserve">万元。</w:t>
      </w:r>
      <w:r/>
    </w:p>
    <w:p>
      <w:pPr>
        <w:ind w:firstLine="480"/>
        <w:spacing w:line="4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rPr>
          <w:rFonts w:hint="eastAsia" w:ascii="宋体" w:hAnsi="宋体" w:eastAsia="宋体" w:cs="宋体"/>
          <w:color w:val="auto"/>
          <w:sz w:val="24"/>
          <w:highlight w:val="none"/>
          <w:lang w:val="en-US" w:eastAsia="zh-CN"/>
        </w:rPr>
        <w:t xml:space="preserve">保洁</w:t>
      </w:r>
      <w:r>
        <w:rPr>
          <w:rFonts w:hint="eastAsia" w:ascii="宋体" w:hAnsi="宋体" w:eastAsia="宋体" w:cs="宋体"/>
          <w:color w:val="auto"/>
          <w:sz w:val="24"/>
          <w:highlight w:val="none"/>
        </w:rPr>
        <w:t xml:space="preserve">、水生植物养护</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水质养护报价均不可超最高限价。</w:t>
      </w:r>
      <w:r/>
    </w:p>
    <w:p>
      <w:pPr>
        <w:ind w:firstLine="480"/>
        <w:spacing w:line="460" w:lineRule="exact"/>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服务内容：河道长效管护服务内容主要包含感官养护和水质养护两部分，根据上级要求及街道实际情况分别制定相应的服务和考核标准。具体河道清单及管护内容如下：</w:t>
      </w:r>
      <w:r/>
    </w:p>
    <w:tbl>
      <w:tblPr>
        <w:tblStyle w:val="76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9"/>
        <w:gridCol w:w="2277"/>
        <w:gridCol w:w="3580"/>
        <w:gridCol w:w="1540"/>
        <w:gridCol w:w="1672"/>
      </w:tblGrid>
      <w:tr>
        <w:trPr>
          <w:trHeight w:val="319"/>
        </w:trPr>
        <w:tc>
          <w:tcPr>
            <w:shd w:val="clear" w:color="auto" w:fill="auto"/>
            <w:tcW w:w="446" w:type="pct"/>
            <w:vAlign w:val="center"/>
            <w:vMerge w:val="restart"/>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shd w:val="clear" w:color="auto" w:fill="auto"/>
            <w:tcW w:w="1143" w:type="pct"/>
            <w:vAlign w:val="center"/>
            <w:vMerge w:val="restart"/>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河道名称</w:t>
            </w:r>
            <w:r/>
          </w:p>
        </w:tc>
        <w:tc>
          <w:tcPr>
            <w:shd w:val="clear" w:color="auto" w:fill="auto"/>
            <w:tcW w:w="1797" w:type="pct"/>
            <w:vAlign w:val="center"/>
            <w:vMerge w:val="restart"/>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河道名称</w:t>
            </w:r>
            <w:r/>
          </w:p>
        </w:tc>
        <w:tc>
          <w:tcPr>
            <w:gridSpan w:val="2"/>
            <w:shd w:val="clear" w:color="auto" w:fill="auto"/>
            <w:tcW w:w="1612" w:type="pct"/>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考核要求</w:t>
            </w:r>
            <w:r/>
          </w:p>
        </w:tc>
      </w:tr>
      <w:tr>
        <w:trPr>
          <w:trHeight w:val="319"/>
        </w:trPr>
        <w:tc>
          <w:tcPr>
            <w:tcW w:w="446" w:type="pct"/>
            <w:vAlign w:val="center"/>
            <w:vMerge w:val="continue"/>
            <w:textDirection w:val="lrTb"/>
            <w:noWrap w:val="false"/>
          </w:tcPr>
          <w:p>
            <w:pPr>
              <w:jc w:val="lef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143" w:type="pct"/>
            <w:vAlign w:val="center"/>
            <w:vMerge w:val="continue"/>
            <w:textDirection w:val="lrTb"/>
            <w:noWrap w:val="false"/>
          </w:tcPr>
          <w:p>
            <w:pPr>
              <w:jc w:val="lef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797" w:type="pct"/>
            <w:vAlign w:val="center"/>
            <w:vMerge w:val="continue"/>
            <w:textDirection w:val="lrTb"/>
            <w:noWrap w:val="false"/>
          </w:tcPr>
          <w:p>
            <w:pPr>
              <w:jc w:val="lef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shd w:val="clear" w:color="auto" w:fill="auto"/>
            <w:tcW w:w="773" w:type="pct"/>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感官考核</w:t>
            </w:r>
            <w:r/>
          </w:p>
        </w:tc>
        <w:tc>
          <w:tcPr>
            <w:shd w:val="clear" w:color="auto" w:fill="auto"/>
            <w:tcW w:w="839" w:type="pct"/>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水质考核</w:t>
            </w:r>
            <w:r/>
          </w:p>
        </w:tc>
      </w:tr>
      <w:tr>
        <w:trPr>
          <w:trHeight w:val="319"/>
        </w:trPr>
        <w:tc>
          <w:tcPr>
            <w:shd w:val="clear" w:color="auto" w:fill="auto"/>
            <w:tcW w:w="446" w:type="pct"/>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auto" w:fill="auto"/>
            <w:tcW w:w="1143" w:type="pct"/>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伯渎港</w:t>
            </w:r>
            <w:r/>
          </w:p>
        </w:tc>
        <w:tc>
          <w:tcPr>
            <w:shd w:val="clear" w:color="auto" w:fill="auto"/>
            <w:tcW w:w="179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兴源路-江溪港</w:t>
            </w:r>
            <w:r/>
          </w:p>
        </w:tc>
        <w:tc>
          <w:tcPr>
            <w:shd w:val="clear" w:color="auto" w:fill="auto"/>
            <w:tcW w:w="77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shd w:val="clear" w:color="auto" w:fill="auto"/>
            <w:tcW w:w="839"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19"/>
        </w:trPr>
        <w:tc>
          <w:tcPr>
            <w:tcW w:w="446" w:type="pct"/>
            <w:vAlign w:val="center"/>
            <w:vMerge w:val="continue"/>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43" w:type="pct"/>
            <w:vAlign w:val="center"/>
            <w:vMerge w:val="continue"/>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179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行创四路-水利枢纽</w:t>
            </w:r>
            <w:r/>
          </w:p>
        </w:tc>
        <w:tc>
          <w:tcPr>
            <w:shd w:val="clear" w:color="auto" w:fill="auto"/>
            <w:tcW w:w="77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shd w:val="clear" w:color="auto" w:fill="auto"/>
            <w:tcW w:w="839"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19"/>
        </w:trPr>
        <w:tc>
          <w:tcPr>
            <w:shd w:val="clear" w:color="auto" w:fill="auto"/>
            <w:tcW w:w="446" w:type="pct"/>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shd w:val="clear" w:color="auto" w:fill="auto"/>
            <w:tcW w:w="1143" w:type="pct"/>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冷渎港</w:t>
            </w:r>
            <w:r/>
          </w:p>
        </w:tc>
        <w:tc>
          <w:tcPr>
            <w:shd w:val="clear" w:color="auto" w:fill="auto"/>
            <w:tcW w:w="179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兴源路闸-兴竹家园东150米处</w:t>
            </w:r>
            <w:r/>
          </w:p>
        </w:tc>
        <w:tc>
          <w:tcPr>
            <w:shd w:val="clear" w:color="auto" w:fill="auto"/>
            <w:tcW w:w="77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shd w:val="clear" w:color="auto" w:fill="auto"/>
            <w:tcW w:w="839"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r>
      <w:tr>
        <w:trPr>
          <w:trHeight w:val="319"/>
        </w:trPr>
        <w:tc>
          <w:tcPr>
            <w:shd w:val="clear" w:color="auto" w:fill="auto"/>
            <w:tcW w:w="446" w:type="pct"/>
            <w:vAlign w:val="center"/>
            <w:vMerge w:val="continue"/>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1143" w:type="pct"/>
            <w:vAlign w:val="center"/>
            <w:vMerge w:val="continue"/>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179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东风闸站-锡兴路</w:t>
            </w:r>
            <w:r/>
          </w:p>
        </w:tc>
        <w:tc>
          <w:tcPr>
            <w:shd w:val="clear" w:color="auto" w:fill="auto"/>
            <w:tcW w:w="77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shd w:val="clear" w:color="auto" w:fill="auto"/>
            <w:tcW w:w="839"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19"/>
        </w:trPr>
        <w:tc>
          <w:tcPr>
            <w:shd w:val="clear" w:color="auto" w:fill="auto"/>
            <w:tcW w:w="446"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shd w:val="clear" w:color="auto" w:fill="auto"/>
            <w:tcW w:w="114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夹蠡河</w:t>
            </w:r>
            <w:r/>
          </w:p>
        </w:tc>
        <w:tc>
          <w:tcPr>
            <w:shd w:val="clear" w:color="auto" w:fill="auto"/>
            <w:tcW w:w="179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东安路-周泾河河口</w:t>
            </w:r>
            <w:r/>
          </w:p>
        </w:tc>
        <w:tc>
          <w:tcPr>
            <w:shd w:val="clear" w:color="auto" w:fill="auto"/>
            <w:tcW w:w="77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shd w:val="clear" w:color="auto" w:fill="auto"/>
            <w:tcW w:w="839"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19"/>
        </w:trPr>
        <w:tc>
          <w:tcPr>
            <w:shd w:val="clear" w:color="auto" w:fill="auto"/>
            <w:tcW w:w="446"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shd w:val="clear" w:color="auto" w:fill="auto"/>
            <w:tcW w:w="114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周泾河</w:t>
            </w:r>
            <w:r/>
          </w:p>
        </w:tc>
        <w:tc>
          <w:tcPr>
            <w:shd w:val="clear" w:color="auto" w:fill="auto"/>
            <w:tcW w:w="179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梅东河-西仓浜</w:t>
            </w:r>
            <w:r/>
          </w:p>
        </w:tc>
        <w:tc>
          <w:tcPr>
            <w:shd w:val="clear" w:color="auto" w:fill="auto"/>
            <w:tcW w:w="77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shd w:val="clear" w:color="auto" w:fill="auto"/>
            <w:tcW w:w="839"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19"/>
        </w:trPr>
        <w:tc>
          <w:tcPr>
            <w:shd w:val="clear" w:color="auto" w:fill="auto"/>
            <w:tcW w:w="446"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shd w:val="clear" w:color="auto" w:fill="auto"/>
            <w:tcW w:w="114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寿山坟浜</w:t>
            </w:r>
            <w:r/>
          </w:p>
        </w:tc>
        <w:tc>
          <w:tcPr>
            <w:shd w:val="clear" w:color="auto" w:fill="auto"/>
            <w:tcW w:w="179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312国道-太湖大道</w:t>
            </w:r>
            <w:r/>
          </w:p>
        </w:tc>
        <w:tc>
          <w:tcPr>
            <w:shd w:val="clear" w:color="auto" w:fill="auto"/>
            <w:tcW w:w="77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shd w:val="clear" w:color="auto" w:fill="auto"/>
            <w:tcW w:w="839"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19"/>
        </w:trPr>
        <w:tc>
          <w:tcPr>
            <w:shd w:val="clear" w:color="auto" w:fill="auto"/>
            <w:tcW w:w="446"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shd w:val="clear" w:color="auto" w:fill="auto"/>
            <w:tcW w:w="114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广南立交</w:t>
            </w:r>
            <w:r/>
          </w:p>
        </w:tc>
        <w:tc>
          <w:tcPr>
            <w:shd w:val="clear" w:color="auto" w:fill="auto"/>
            <w:tcW w:w="179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广南立交桥下</w:t>
            </w:r>
            <w:r/>
          </w:p>
        </w:tc>
        <w:tc>
          <w:tcPr>
            <w:shd w:val="clear" w:color="auto" w:fill="auto"/>
            <w:tcW w:w="77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shd w:val="clear" w:color="auto" w:fill="auto"/>
            <w:tcW w:w="839"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19"/>
        </w:trPr>
        <w:tc>
          <w:tcPr>
            <w:shd w:val="clear" w:color="auto" w:fill="auto"/>
            <w:tcW w:w="446"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shd w:val="clear" w:color="auto" w:fill="auto"/>
            <w:tcW w:w="114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界泾浜</w:t>
            </w:r>
            <w:r/>
          </w:p>
        </w:tc>
        <w:tc>
          <w:tcPr>
            <w:shd w:val="clear" w:color="auto" w:fill="auto"/>
            <w:tcW w:w="179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沈桂桥-伯渎港</w:t>
            </w:r>
            <w:r/>
          </w:p>
        </w:tc>
        <w:tc>
          <w:tcPr>
            <w:shd w:val="clear" w:color="auto" w:fill="auto"/>
            <w:tcW w:w="77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shd w:val="clear" w:color="auto" w:fill="auto"/>
            <w:tcW w:w="839"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r>
      <w:tr>
        <w:trPr>
          <w:trHeight w:val="319"/>
        </w:trPr>
        <w:tc>
          <w:tcPr>
            <w:shd w:val="clear" w:color="auto" w:fill="auto"/>
            <w:tcW w:w="446"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shd w:val="clear" w:color="auto" w:fill="auto"/>
            <w:tcW w:w="114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七房巷浜</w:t>
            </w:r>
            <w:r/>
          </w:p>
        </w:tc>
        <w:tc>
          <w:tcPr>
            <w:shd w:val="clear" w:color="auto" w:fill="auto"/>
            <w:tcW w:w="179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玛桥浜-浜底</w:t>
            </w:r>
            <w:r/>
          </w:p>
        </w:tc>
        <w:tc>
          <w:tcPr>
            <w:shd w:val="clear" w:color="auto" w:fill="auto"/>
            <w:tcW w:w="77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shd w:val="clear" w:color="auto" w:fill="auto"/>
            <w:tcW w:w="839"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r>
      <w:tr>
        <w:trPr>
          <w:trHeight w:val="319"/>
        </w:trPr>
        <w:tc>
          <w:tcPr>
            <w:shd w:val="clear" w:color="auto" w:fill="auto"/>
            <w:tcW w:w="446"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shd w:val="clear" w:color="auto" w:fill="auto"/>
            <w:tcW w:w="114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杨木桥港</w:t>
            </w:r>
            <w:r/>
          </w:p>
        </w:tc>
        <w:tc>
          <w:tcPr>
            <w:shd w:val="clear" w:color="auto" w:fill="auto"/>
            <w:tcW w:w="179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冷渎港-伯渎港</w:t>
            </w:r>
            <w:r/>
          </w:p>
        </w:tc>
        <w:tc>
          <w:tcPr>
            <w:shd w:val="clear" w:color="auto" w:fill="auto"/>
            <w:tcW w:w="77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shd w:val="clear" w:color="auto" w:fill="auto"/>
            <w:tcW w:w="839"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r>
      <w:tr>
        <w:trPr>
          <w:trHeight w:val="319"/>
        </w:trPr>
        <w:tc>
          <w:tcPr>
            <w:shd w:val="clear" w:color="auto" w:fill="auto"/>
            <w:tcW w:w="446"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shd w:val="clear" w:color="auto" w:fill="auto"/>
            <w:tcW w:w="114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庙桥浜</w:t>
            </w:r>
            <w:r/>
          </w:p>
        </w:tc>
        <w:tc>
          <w:tcPr>
            <w:shd w:val="clear" w:color="auto" w:fill="auto"/>
            <w:tcW w:w="179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塘南二支路-浜底</w:t>
            </w:r>
            <w:r/>
          </w:p>
        </w:tc>
        <w:tc>
          <w:tcPr>
            <w:shd w:val="clear" w:color="auto" w:fill="auto"/>
            <w:tcW w:w="77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shd w:val="clear" w:color="auto" w:fill="auto"/>
            <w:tcW w:w="839"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r>
      <w:tr>
        <w:trPr>
          <w:trHeight w:val="319"/>
        </w:trPr>
        <w:tc>
          <w:tcPr>
            <w:shd w:val="clear" w:color="auto" w:fill="auto"/>
            <w:tcW w:w="446"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shd w:val="clear" w:color="auto" w:fill="auto"/>
            <w:tcW w:w="114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虹桥浜</w:t>
            </w:r>
            <w:r/>
          </w:p>
        </w:tc>
        <w:tc>
          <w:tcPr>
            <w:shd w:val="clear" w:color="auto" w:fill="auto"/>
            <w:tcW w:w="179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伯渎港-浜底</w:t>
            </w:r>
            <w:r/>
          </w:p>
        </w:tc>
        <w:tc>
          <w:tcPr>
            <w:shd w:val="clear" w:color="auto" w:fill="auto"/>
            <w:tcW w:w="77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shd w:val="clear" w:color="auto" w:fill="auto"/>
            <w:tcW w:w="839"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r>
      <w:tr>
        <w:trPr>
          <w:trHeight w:val="319"/>
        </w:trPr>
        <w:tc>
          <w:tcPr>
            <w:shd w:val="clear" w:color="auto" w:fill="auto"/>
            <w:tcW w:w="446"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shd w:val="clear" w:color="auto" w:fill="auto"/>
            <w:tcW w:w="114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陈家桥浜北段</w:t>
            </w:r>
            <w:r/>
          </w:p>
        </w:tc>
        <w:tc>
          <w:tcPr>
            <w:shd w:val="clear" w:color="auto" w:fill="auto"/>
            <w:tcW w:w="179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锡山界-金城路北</w:t>
            </w:r>
            <w:r/>
          </w:p>
        </w:tc>
        <w:tc>
          <w:tcPr>
            <w:shd w:val="clear" w:color="auto" w:fill="auto"/>
            <w:tcW w:w="77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shd w:val="clear" w:color="auto" w:fill="auto"/>
            <w:tcW w:w="839"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r>
      <w:tr>
        <w:trPr>
          <w:trHeight w:val="319"/>
        </w:trPr>
        <w:tc>
          <w:tcPr>
            <w:shd w:val="clear" w:color="auto" w:fill="auto"/>
            <w:tcW w:w="446"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shd w:val="clear" w:color="auto" w:fill="auto"/>
            <w:tcW w:w="114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典古桥浜</w:t>
            </w:r>
            <w:r/>
          </w:p>
        </w:tc>
        <w:tc>
          <w:tcPr>
            <w:shd w:val="clear" w:color="auto" w:fill="auto"/>
            <w:tcW w:w="179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戴顶浜-浜底</w:t>
            </w:r>
            <w:r/>
          </w:p>
        </w:tc>
        <w:tc>
          <w:tcPr>
            <w:shd w:val="clear" w:color="auto" w:fill="auto"/>
            <w:tcW w:w="77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shd w:val="clear" w:color="auto" w:fill="auto"/>
            <w:tcW w:w="839"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r>
      <w:tr>
        <w:trPr>
          <w:trHeight w:val="319"/>
        </w:trPr>
        <w:tc>
          <w:tcPr>
            <w:shd w:val="clear" w:color="auto" w:fill="auto"/>
            <w:tcW w:w="446"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shd w:val="clear" w:color="auto" w:fill="auto"/>
            <w:tcW w:w="114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富巷浜</w:t>
            </w:r>
            <w:r/>
          </w:p>
        </w:tc>
        <w:tc>
          <w:tcPr>
            <w:shd w:val="clear" w:color="auto" w:fill="auto"/>
            <w:tcW w:w="179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江溪港-浜底</w:t>
            </w:r>
            <w:r/>
          </w:p>
        </w:tc>
        <w:tc>
          <w:tcPr>
            <w:shd w:val="clear" w:color="auto" w:fill="auto"/>
            <w:tcW w:w="77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shd w:val="clear" w:color="auto" w:fill="auto"/>
            <w:tcW w:w="839"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r>
      <w:tr>
        <w:trPr>
          <w:trHeight w:val="319"/>
        </w:trPr>
        <w:tc>
          <w:tcPr>
            <w:shd w:val="clear" w:color="auto" w:fill="auto"/>
            <w:tcW w:w="446"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shd w:val="clear" w:color="auto" w:fill="auto"/>
            <w:tcW w:w="114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姜巷浜</w:t>
            </w:r>
            <w:r/>
          </w:p>
        </w:tc>
        <w:tc>
          <w:tcPr>
            <w:shd w:val="clear" w:color="auto" w:fill="auto"/>
            <w:tcW w:w="179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溪悦邻里中心-浜底</w:t>
            </w:r>
            <w:r/>
          </w:p>
        </w:tc>
        <w:tc>
          <w:tcPr>
            <w:shd w:val="clear" w:color="auto" w:fill="auto"/>
            <w:tcW w:w="77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shd w:val="clear" w:color="auto" w:fill="auto"/>
            <w:tcW w:w="839"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r>
      <w:tr>
        <w:trPr>
          <w:trHeight w:val="319"/>
        </w:trPr>
        <w:tc>
          <w:tcPr>
            <w:shd w:val="clear" w:color="auto" w:fill="auto"/>
            <w:tcW w:w="446"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shd w:val="clear" w:color="auto" w:fill="auto"/>
            <w:tcW w:w="114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新宅里浜</w:t>
            </w:r>
            <w:r/>
          </w:p>
        </w:tc>
        <w:tc>
          <w:tcPr>
            <w:shd w:val="clear" w:color="auto" w:fill="auto"/>
            <w:tcW w:w="179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玛桥浜-浜底</w:t>
            </w:r>
            <w:r/>
          </w:p>
        </w:tc>
        <w:tc>
          <w:tcPr>
            <w:shd w:val="clear" w:color="auto" w:fill="auto"/>
            <w:tcW w:w="77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shd w:val="clear" w:color="auto" w:fill="auto"/>
            <w:tcW w:w="839"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r>
      <w:tr>
        <w:trPr>
          <w:trHeight w:val="319"/>
        </w:trPr>
        <w:tc>
          <w:tcPr>
            <w:shd w:val="clear" w:color="auto" w:fill="auto"/>
            <w:tcW w:w="446"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p>
        </w:tc>
        <w:tc>
          <w:tcPr>
            <w:shd w:val="clear" w:color="auto" w:fill="auto"/>
            <w:tcW w:w="114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前进河</w:t>
            </w:r>
            <w:r/>
          </w:p>
        </w:tc>
        <w:tc>
          <w:tcPr>
            <w:shd w:val="clear" w:color="auto" w:fill="auto"/>
            <w:tcW w:w="179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驴桥头浜-伯渎港</w:t>
            </w:r>
            <w:r/>
          </w:p>
        </w:tc>
        <w:tc>
          <w:tcPr>
            <w:shd w:val="clear" w:color="auto" w:fill="auto"/>
            <w:tcW w:w="77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shd w:val="clear" w:color="auto" w:fill="auto"/>
            <w:tcW w:w="839"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r>
      <w:tr>
        <w:trPr>
          <w:trHeight w:val="319"/>
        </w:trPr>
        <w:tc>
          <w:tcPr>
            <w:shd w:val="clear" w:color="auto" w:fill="auto"/>
            <w:tcW w:w="446"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c>
          <w:tcPr>
            <w:shd w:val="clear" w:color="auto" w:fill="auto"/>
            <w:tcW w:w="114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驴桥头浜</w:t>
            </w:r>
            <w:r/>
          </w:p>
        </w:tc>
        <w:tc>
          <w:tcPr>
            <w:shd w:val="clear" w:color="auto" w:fill="auto"/>
            <w:tcW w:w="179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沈桂桥-伯渎港</w:t>
            </w:r>
            <w:r/>
          </w:p>
        </w:tc>
        <w:tc>
          <w:tcPr>
            <w:shd w:val="clear" w:color="auto" w:fill="auto"/>
            <w:tcW w:w="77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shd w:val="clear" w:color="auto" w:fill="auto"/>
            <w:tcW w:w="839"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r>
      <w:tr>
        <w:trPr>
          <w:trHeight w:val="319"/>
        </w:trPr>
        <w:tc>
          <w:tcPr>
            <w:shd w:val="clear" w:color="auto" w:fill="auto"/>
            <w:tcW w:w="446"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p>
        </w:tc>
        <w:tc>
          <w:tcPr>
            <w:shd w:val="clear" w:color="auto" w:fill="auto"/>
            <w:tcW w:w="114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徐巷浜</w:t>
            </w:r>
            <w:r/>
          </w:p>
        </w:tc>
        <w:tc>
          <w:tcPr>
            <w:shd w:val="clear" w:color="auto" w:fill="auto"/>
            <w:tcW w:w="179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冷渎港-浜底</w:t>
            </w:r>
            <w:r/>
          </w:p>
        </w:tc>
        <w:tc>
          <w:tcPr>
            <w:shd w:val="clear" w:color="auto" w:fill="auto"/>
            <w:tcW w:w="77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shd w:val="clear" w:color="auto" w:fill="auto"/>
            <w:tcW w:w="839"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r>
      <w:tr>
        <w:trPr>
          <w:trHeight w:val="319"/>
        </w:trPr>
        <w:tc>
          <w:tcPr>
            <w:shd w:val="clear" w:color="auto" w:fill="auto"/>
            <w:tcW w:w="446"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c>
          <w:tcPr>
            <w:shd w:val="clear" w:color="auto" w:fill="auto"/>
            <w:tcW w:w="114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西浜</w:t>
            </w:r>
            <w:r/>
          </w:p>
        </w:tc>
        <w:tc>
          <w:tcPr>
            <w:shd w:val="clear" w:color="auto" w:fill="auto"/>
            <w:tcW w:w="179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冷渎港-浜底</w:t>
            </w:r>
            <w:r/>
          </w:p>
        </w:tc>
        <w:tc>
          <w:tcPr>
            <w:shd w:val="clear" w:color="auto" w:fill="auto"/>
            <w:tcW w:w="77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shd w:val="clear" w:color="auto" w:fill="auto"/>
            <w:tcW w:w="839"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r>
      <w:tr>
        <w:trPr>
          <w:trHeight w:val="319"/>
        </w:trPr>
        <w:tc>
          <w:tcPr>
            <w:shd w:val="clear" w:color="auto" w:fill="auto"/>
            <w:tcW w:w="446"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shd w:val="clear" w:color="auto" w:fill="auto"/>
            <w:tcW w:w="114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吴村浜</w:t>
            </w:r>
            <w:r/>
          </w:p>
        </w:tc>
        <w:tc>
          <w:tcPr>
            <w:shd w:val="clear" w:color="auto" w:fill="auto"/>
            <w:tcW w:w="1797"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冷渎港-浜底</w:t>
            </w:r>
            <w:r/>
          </w:p>
        </w:tc>
        <w:tc>
          <w:tcPr>
            <w:shd w:val="clear" w:color="auto" w:fill="auto"/>
            <w:tcW w:w="773"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shd w:val="clear" w:color="auto" w:fill="auto"/>
            <w:tcW w:w="839" w:type="pct"/>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r>
    </w:tbl>
    <w:p>
      <w:pPr>
        <w:pStyle w:val="762"/>
        <w:rPr>
          <w:rFonts w:hint="default"/>
          <w:color w:val="auto"/>
          <w:highlight w:val="none"/>
          <w:lang w:val="en-US" w:eastAsia="zh-CN"/>
        </w:rPr>
      </w:pPr>
      <w:r>
        <w:rPr>
          <w:rFonts w:hint="default"/>
          <w:color w:val="auto"/>
          <w:highlight w:val="none"/>
          <w:lang w:val="en-US" w:eastAsia="zh-CN"/>
        </w:rPr>
      </w:r>
      <w:r/>
    </w:p>
    <w:p>
      <w:pPr>
        <w:rPr>
          <w:rFonts w:ascii="宋体" w:hAnsi="宋体" w:cs="宋体"/>
          <w:b/>
          <w:bCs/>
          <w:color w:val="auto"/>
          <w:sz w:val="24"/>
          <w:highlight w:val="none"/>
        </w:rPr>
      </w:pPr>
      <w:r>
        <w:rPr>
          <w:rFonts w:ascii="宋体" w:hAnsi="宋体" w:cs="宋体"/>
          <w:b/>
          <w:bCs/>
          <w:color w:val="auto"/>
          <w:sz w:val="24"/>
          <w:highlight w:val="none"/>
        </w:rPr>
      </w:r>
      <w:r/>
    </w:p>
    <w:p>
      <w:pPr>
        <w:pStyle w:val="762"/>
        <w:rPr>
          <w:color w:val="auto"/>
          <w:highlight w:val="none"/>
        </w:rPr>
        <w:sectPr>
          <w:headerReference w:type="default" r:id="rId9"/>
          <w:headerReference w:type="first" r:id="rId10"/>
          <w:footerReference w:type="default" r:id="rId13"/>
          <w:footnotePr/>
          <w:endnotePr/>
          <w:type w:val="nextPage"/>
          <w:pgSz w:w="11906" w:h="16838" w:orient="portrait"/>
          <w:pgMar w:top="1440" w:right="1080" w:bottom="1440" w:left="1080" w:header="624" w:footer="907" w:gutter="0"/>
          <w:cols w:num="1" w:sep="0" w:space="1701" w:equalWidth="1"/>
          <w:docGrid w:linePitch="360"/>
        </w:sectPr>
      </w:pPr>
      <w:r>
        <w:rPr>
          <w:color w:val="auto"/>
          <w:highlight w:val="none"/>
        </w:rPr>
      </w:r>
      <w:r/>
    </w:p>
    <w:p>
      <w:pPr>
        <w:ind w:firstLine="0"/>
        <w:jc w:val="both"/>
        <w:widowControl w:val="off"/>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二、采购清单</w:t>
      </w:r>
      <w:r/>
    </w:p>
    <w:tbl>
      <w:tblPr>
        <w:tblStyle w:val="76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52"/>
        <w:gridCol w:w="807"/>
        <w:gridCol w:w="1931"/>
        <w:gridCol w:w="806"/>
        <w:gridCol w:w="750"/>
        <w:gridCol w:w="919"/>
        <w:gridCol w:w="769"/>
        <w:gridCol w:w="768"/>
        <w:gridCol w:w="825"/>
        <w:gridCol w:w="788"/>
        <w:gridCol w:w="825"/>
        <w:gridCol w:w="2700"/>
        <w:gridCol w:w="825"/>
        <w:gridCol w:w="909"/>
      </w:tblGrid>
      <w:tr>
        <w:trPr>
          <w:trHeight w:val="23"/>
        </w:trPr>
        <w:tc>
          <w:tcPr>
            <w:gridSpan w:val="14"/>
            <w:shd w:val="clear" w:color="auto" w:fill="auto"/>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136"/>
                <w:rFonts w:hint="eastAsia" w:ascii="宋体" w:hAnsi="宋体" w:eastAsia="宋体" w:cs="宋体"/>
                <w:b/>
                <w:bCs/>
                <w:color w:val="auto"/>
                <w:sz w:val="28"/>
                <w:szCs w:val="28"/>
                <w:highlight w:val="none"/>
                <w:lang w:val="en-US" w:eastAsia="zh-CN" w:bidi="ar"/>
              </w:rPr>
              <w:t xml:space="preserve">江溪街道</w:t>
            </w:r>
            <w:r>
              <w:rPr>
                <w:rFonts w:hint="eastAsia" w:ascii="宋体" w:hAnsi="宋体" w:eastAsia="宋体" w:cs="宋体"/>
                <w:b/>
                <w:bCs/>
                <w:i w:val="0"/>
                <w:iCs w:val="0"/>
                <w:color w:val="auto"/>
                <w:sz w:val="28"/>
                <w:szCs w:val="28"/>
                <w:highlight w:val="none"/>
                <w:u w:val="none"/>
                <w:lang w:val="en-US" w:eastAsia="zh-CN" w:bidi="ar"/>
              </w:rPr>
              <w:t xml:space="preserve">2026-2028</w:t>
            </w:r>
            <w:r>
              <w:rPr>
                <w:rStyle w:val="1136"/>
                <w:rFonts w:hint="eastAsia" w:ascii="宋体" w:hAnsi="宋体" w:eastAsia="宋体" w:cs="宋体"/>
                <w:b/>
                <w:bCs/>
                <w:color w:val="auto"/>
                <w:sz w:val="28"/>
                <w:szCs w:val="28"/>
                <w:highlight w:val="none"/>
                <w:lang w:val="en-US" w:eastAsia="zh-CN" w:bidi="ar"/>
              </w:rPr>
              <w:t xml:space="preserve">年河道长效管护项目河道明细</w:t>
            </w:r>
            <w:r/>
          </w:p>
        </w:tc>
      </w:tr>
      <w:tr>
        <w:trPr>
          <w:trHeight w:val="357"/>
        </w:trPr>
        <w:tc>
          <w:tcPr>
            <w:shd w:val="clear" w:color="auto" w:fill="auto"/>
            <w:tcW w:w="194"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W w:w="284"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河道</w:t>
            </w:r>
            <w:r/>
          </w:p>
        </w:tc>
        <w:tc>
          <w:tcPr>
            <w:shd w:val="clear" w:color="auto" w:fill="auto"/>
            <w:tcW w:w="681"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起止点</w:t>
            </w:r>
            <w:r/>
          </w:p>
        </w:tc>
        <w:tc>
          <w:tcPr>
            <w:gridSpan w:val="3"/>
            <w:shd w:val="clear" w:color="auto" w:fill="auto"/>
            <w:tcW w:w="8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保洁</w:t>
            </w:r>
            <w:r/>
          </w:p>
        </w:tc>
        <w:tc>
          <w:tcPr>
            <w:gridSpan w:val="3"/>
            <w:shd w:val="clear" w:color="auto" w:fill="auto"/>
            <w:tcW w:w="83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水生植物养护</w:t>
            </w:r>
            <w:r/>
          </w:p>
        </w:tc>
        <w:tc>
          <w:tcPr>
            <w:gridSpan w:val="3"/>
            <w:shd w:val="clear" w:color="auto" w:fill="auto"/>
            <w:tcW w:w="152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水质</w:t>
            </w:r>
            <w:r/>
          </w:p>
        </w:tc>
        <w:tc>
          <w:tcPr>
            <w:shd w:val="clear" w:color="auto" w:fill="auto"/>
            <w:tcW w:w="291"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备用金</w:t>
            </w:r>
            <w:r/>
          </w:p>
        </w:tc>
        <w:tc>
          <w:tcPr>
            <w:shd w:val="clear" w:color="auto" w:fill="auto"/>
            <w:tcW w:w="320"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养护内容</w:t>
            </w:r>
            <w:r/>
          </w:p>
        </w:tc>
      </w:tr>
      <w:tr>
        <w:trPr>
          <w:trHeight w:val="282"/>
        </w:trPr>
        <w:tc>
          <w:tcPr>
            <w:shd w:val="clear" w:color="auto" w:fill="auto"/>
            <w:tcW w:w="194" w:type="pct"/>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W w:w="284" w:type="pct"/>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W w:w="681" w:type="pct"/>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W w:w="284"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养护长度</w:t>
            </w:r>
            <w:r/>
          </w:p>
        </w:tc>
        <w:tc>
          <w:tcPr>
            <w:shd w:val="clear" w:color="auto" w:fill="auto"/>
            <w:tcW w:w="264"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宽度</w:t>
            </w:r>
            <w:r/>
          </w:p>
        </w:tc>
        <w:tc>
          <w:tcPr>
            <w:shd w:val="clear" w:color="auto" w:fill="auto"/>
            <w:tcW w:w="324"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水域面积</w:t>
            </w:r>
            <w:r/>
          </w:p>
        </w:tc>
        <w:tc>
          <w:tcPr>
            <w:gridSpan w:val="3"/>
            <w:shd w:val="clear" w:color="auto" w:fill="auto"/>
            <w:tcW w:w="83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水生植物㎡</w:t>
            </w:r>
            <w:r/>
          </w:p>
        </w:tc>
        <w:tc>
          <w:tcPr>
            <w:shd w:val="clear" w:color="auto" w:fill="auto"/>
            <w:tcW w:w="277"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水深</w:t>
            </w:r>
            <w:r/>
          </w:p>
        </w:tc>
        <w:tc>
          <w:tcPr>
            <w:shd w:val="clear" w:color="auto" w:fill="auto"/>
            <w:tcW w:w="291"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水体容量</w:t>
            </w:r>
            <w:r/>
          </w:p>
        </w:tc>
        <w:tc>
          <w:tcPr>
            <w:shd w:val="clear" w:color="auto" w:fill="auto"/>
            <w:tcW w:w="952"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河道现有设施设备</w:t>
            </w:r>
            <w:r/>
          </w:p>
        </w:tc>
        <w:tc>
          <w:tcPr>
            <w:shd w:val="clear" w:color="auto" w:fill="auto"/>
            <w:tcW w:w="291" w:type="pct"/>
            <w:vAlign w:val="center"/>
            <w:vMerge w:val="continue"/>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auto"/>
            <w:tcW w:w="320" w:type="pct"/>
            <w:vAlign w:val="center"/>
            <w:vMerge w:val="continue"/>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r>
      <w:tr>
        <w:trPr>
          <w:trHeight w:val="566"/>
        </w:trPr>
        <w:tc>
          <w:tcPr>
            <w:shd w:val="clear" w:color="auto" w:fill="auto"/>
            <w:tcW w:w="194" w:type="pct"/>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W w:w="284" w:type="pct"/>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W w:w="681" w:type="pct"/>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W w:w="284" w:type="pct"/>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W w:w="264" w:type="pct"/>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W w:w="324" w:type="pct"/>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W w:w="27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挺水植物</w:t>
            </w:r>
            <w:r/>
          </w:p>
        </w:tc>
        <w:tc>
          <w:tcPr>
            <w:shd w:val="clear" w:color="auto" w:fill="auto"/>
            <w:tcW w:w="27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浮水植物</w:t>
            </w:r>
            <w:r/>
          </w:p>
        </w:tc>
        <w:tc>
          <w:tcPr>
            <w:shd w:val="clear" w:color="auto" w:fill="auto"/>
            <w:tcW w:w="29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沉水植物</w:t>
            </w:r>
            <w:r/>
          </w:p>
        </w:tc>
        <w:tc>
          <w:tcPr>
            <w:shd w:val="clear" w:color="auto" w:fill="auto"/>
            <w:tcW w:w="277" w:type="pct"/>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W w:w="291" w:type="pct"/>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W w:w="952" w:type="pct"/>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W w:w="291" w:type="pct"/>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W w:w="320" w:type="pct"/>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r>
      <w:tr>
        <w:trPr>
          <w:trHeight w:val="23"/>
        </w:trPr>
        <w:tc>
          <w:tcPr>
            <w:shd w:val="clear" w:color="auto" w:fill="auto"/>
            <w:tcW w:w="19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28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伯渎港</w:t>
            </w:r>
            <w:r/>
          </w:p>
        </w:tc>
        <w:tc>
          <w:tcPr>
            <w:shd w:val="clear" w:color="auto" w:fill="auto"/>
            <w:tcW w:w="68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137"/>
                <w:rFonts w:hint="eastAsia" w:ascii="宋体" w:hAnsi="宋体" w:eastAsia="宋体" w:cs="宋体"/>
                <w:color w:val="auto"/>
                <w:sz w:val="24"/>
                <w:szCs w:val="24"/>
                <w:highlight w:val="none"/>
                <w:lang w:val="en-US" w:eastAsia="zh-CN" w:bidi="ar"/>
              </w:rPr>
              <w:t xml:space="preserve">兴源路-江溪港</w:t>
            </w:r>
            <w:r/>
          </w:p>
        </w:tc>
        <w:tc>
          <w:tcPr>
            <w:shd w:val="clear" w:color="auto" w:fill="auto"/>
            <w:tcW w:w="2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2000</w:t>
            </w:r>
            <w:r/>
          </w:p>
        </w:tc>
        <w:tc>
          <w:tcPr>
            <w:shd w:val="clear" w:color="auto" w:fill="auto"/>
            <w:tcW w:w="26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W w:w="32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56000</w:t>
            </w:r>
            <w:r/>
          </w:p>
        </w:tc>
        <w:tc>
          <w:tcPr>
            <w:shd w:val="clear" w:color="auto" w:fill="auto"/>
            <w:tcW w:w="27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7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9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7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9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95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9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35000.00元</w:t>
            </w:r>
            <w:r>
              <w:rPr>
                <w:rFonts w:hint="eastAsia" w:ascii="宋体" w:hAnsi="宋体" w:cs="宋体"/>
                <w:i w:val="0"/>
                <w:iCs w:val="0"/>
                <w:color w:val="auto"/>
                <w:sz w:val="24"/>
                <w:szCs w:val="24"/>
                <w:highlight w:val="none"/>
                <w:u w:val="none"/>
                <w:lang w:val="en-US" w:eastAsia="zh-CN" w:bidi="ar"/>
              </w:rPr>
              <w:t xml:space="preserve">/年</w:t>
            </w:r>
            <w:r/>
          </w:p>
        </w:tc>
        <w:tc>
          <w:tcPr>
            <w:shd w:val="clear" w:color="auto" w:fill="auto"/>
            <w:tcW w:w="32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保洁</w:t>
            </w:r>
            <w:r/>
          </w:p>
        </w:tc>
      </w:tr>
      <w:tr>
        <w:trPr>
          <w:trHeight w:val="23"/>
        </w:trPr>
        <w:tc>
          <w:tcPr>
            <w:shd w:val="clear" w:color="auto" w:fill="auto"/>
            <w:tcW w:w="194"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84"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68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137"/>
                <w:rFonts w:hint="eastAsia" w:ascii="宋体" w:hAnsi="宋体" w:eastAsia="宋体" w:cs="宋体"/>
                <w:color w:val="auto"/>
                <w:sz w:val="24"/>
                <w:szCs w:val="24"/>
                <w:highlight w:val="none"/>
                <w:lang w:val="en-US" w:eastAsia="zh-CN" w:bidi="ar"/>
              </w:rPr>
              <w:t xml:space="preserve">行创四路-水利枢纽</w:t>
            </w:r>
            <w:r/>
          </w:p>
        </w:tc>
        <w:tc>
          <w:tcPr>
            <w:shd w:val="clear" w:color="auto" w:fill="auto"/>
            <w:tcW w:w="2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3100</w:t>
            </w:r>
            <w:r/>
          </w:p>
        </w:tc>
        <w:tc>
          <w:tcPr>
            <w:shd w:val="clear" w:color="auto" w:fill="auto"/>
            <w:tcW w:w="26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W w:w="32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86800</w:t>
            </w:r>
            <w:r/>
          </w:p>
        </w:tc>
        <w:tc>
          <w:tcPr>
            <w:shd w:val="clear" w:color="auto" w:fill="auto"/>
            <w:tcW w:w="27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7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9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7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9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95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91"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320"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23"/>
        </w:trPr>
        <w:tc>
          <w:tcPr>
            <w:shd w:val="clear" w:color="auto" w:fill="auto"/>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2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夹蠡河</w:t>
            </w:r>
            <w:r/>
          </w:p>
        </w:tc>
        <w:tc>
          <w:tcPr>
            <w:shd w:val="clear" w:color="auto" w:fill="auto"/>
            <w:tcW w:w="68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137"/>
                <w:rFonts w:hint="eastAsia" w:ascii="宋体" w:hAnsi="宋体" w:eastAsia="宋体" w:cs="宋体"/>
                <w:color w:val="auto"/>
                <w:sz w:val="24"/>
                <w:szCs w:val="24"/>
                <w:highlight w:val="none"/>
                <w:lang w:val="en-US" w:eastAsia="zh-CN" w:bidi="ar"/>
              </w:rPr>
              <w:t xml:space="preserve">东安路-周泾河河口</w:t>
            </w:r>
            <w:r/>
          </w:p>
        </w:tc>
        <w:tc>
          <w:tcPr>
            <w:shd w:val="clear" w:color="auto" w:fill="auto"/>
            <w:tcW w:w="2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1000</w:t>
            </w:r>
            <w:r/>
          </w:p>
        </w:tc>
        <w:tc>
          <w:tcPr>
            <w:shd w:val="clear" w:color="auto" w:fill="auto"/>
            <w:tcW w:w="26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W w:w="32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30000</w:t>
            </w:r>
            <w:r/>
          </w:p>
        </w:tc>
        <w:tc>
          <w:tcPr>
            <w:shd w:val="clear" w:color="auto" w:fill="auto"/>
            <w:tcW w:w="27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7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9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7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9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95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91"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保洁</w:t>
            </w:r>
            <w:r/>
          </w:p>
        </w:tc>
      </w:tr>
      <w:tr>
        <w:trPr>
          <w:trHeight w:val="23"/>
        </w:trPr>
        <w:tc>
          <w:tcPr>
            <w:shd w:val="clear" w:color="auto" w:fill="auto"/>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W w:w="2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周泾河</w:t>
            </w:r>
            <w:r/>
          </w:p>
        </w:tc>
        <w:tc>
          <w:tcPr>
            <w:shd w:val="clear" w:color="auto" w:fill="auto"/>
            <w:tcW w:w="68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137"/>
                <w:rFonts w:hint="eastAsia" w:ascii="宋体" w:hAnsi="宋体" w:eastAsia="宋体" w:cs="宋体"/>
                <w:color w:val="auto"/>
                <w:sz w:val="24"/>
                <w:szCs w:val="24"/>
                <w:highlight w:val="none"/>
                <w:lang w:val="en-US" w:eastAsia="zh-CN" w:bidi="ar"/>
              </w:rPr>
              <w:t xml:space="preserve">梅东河-西仓浜</w:t>
            </w:r>
            <w:r/>
          </w:p>
        </w:tc>
        <w:tc>
          <w:tcPr>
            <w:shd w:val="clear" w:color="auto" w:fill="auto"/>
            <w:tcW w:w="2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1500</w:t>
            </w:r>
            <w:r/>
          </w:p>
        </w:tc>
        <w:tc>
          <w:tcPr>
            <w:shd w:val="clear" w:color="auto" w:fill="auto"/>
            <w:tcW w:w="26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W w:w="32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15000</w:t>
            </w:r>
            <w:r/>
          </w:p>
        </w:tc>
        <w:tc>
          <w:tcPr>
            <w:shd w:val="clear" w:color="auto" w:fill="auto"/>
            <w:tcW w:w="27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7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9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7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9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95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91"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保洁</w:t>
            </w:r>
            <w:r/>
          </w:p>
        </w:tc>
      </w:tr>
      <w:tr>
        <w:trPr>
          <w:trHeight w:val="23"/>
        </w:trPr>
        <w:tc>
          <w:tcPr>
            <w:shd w:val="clear" w:color="auto" w:fill="auto"/>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W w:w="2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寿山坟浜</w:t>
            </w:r>
            <w:r/>
          </w:p>
        </w:tc>
        <w:tc>
          <w:tcPr>
            <w:shd w:val="clear" w:color="auto" w:fill="auto"/>
            <w:tcW w:w="68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138"/>
                <w:rFonts w:hint="eastAsia" w:ascii="宋体" w:hAnsi="宋体" w:eastAsia="宋体" w:cs="宋体"/>
                <w:color w:val="auto"/>
                <w:sz w:val="24"/>
                <w:szCs w:val="24"/>
                <w:highlight w:val="none"/>
                <w:lang w:val="en-US" w:eastAsia="zh-CN" w:bidi="ar"/>
              </w:rPr>
              <w:t xml:space="preserve">312国道-太湖大道</w:t>
            </w:r>
            <w:r/>
          </w:p>
        </w:tc>
        <w:tc>
          <w:tcPr>
            <w:shd w:val="clear" w:color="auto" w:fill="auto"/>
            <w:tcW w:w="2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600</w:t>
            </w:r>
            <w:r/>
          </w:p>
        </w:tc>
        <w:tc>
          <w:tcPr>
            <w:shd w:val="clear" w:color="auto" w:fill="auto"/>
            <w:tcW w:w="26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W w:w="32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9000</w:t>
            </w:r>
            <w:r/>
          </w:p>
        </w:tc>
        <w:tc>
          <w:tcPr>
            <w:shd w:val="clear" w:color="auto" w:fill="auto"/>
            <w:tcW w:w="27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7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9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7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9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95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91"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保洁</w:t>
            </w:r>
            <w:r/>
          </w:p>
        </w:tc>
      </w:tr>
      <w:tr>
        <w:trPr>
          <w:trHeight w:val="23"/>
        </w:trPr>
        <w:tc>
          <w:tcPr>
            <w:shd w:val="clear" w:color="auto" w:fill="auto"/>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2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广南立交</w:t>
            </w:r>
            <w:r/>
          </w:p>
        </w:tc>
        <w:tc>
          <w:tcPr>
            <w:shd w:val="clear" w:color="auto" w:fill="auto"/>
            <w:tcW w:w="68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广南立交桥下</w:t>
            </w:r>
            <w:r/>
          </w:p>
        </w:tc>
        <w:tc>
          <w:tcPr>
            <w:shd w:val="clear" w:color="auto" w:fill="auto"/>
            <w:tcW w:w="2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160</w:t>
            </w:r>
            <w:r/>
          </w:p>
        </w:tc>
        <w:tc>
          <w:tcPr>
            <w:shd w:val="clear" w:color="auto" w:fill="auto"/>
            <w:tcW w:w="26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W w:w="32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2880</w:t>
            </w:r>
            <w:r/>
          </w:p>
        </w:tc>
        <w:tc>
          <w:tcPr>
            <w:shd w:val="clear" w:color="auto" w:fill="auto"/>
            <w:tcW w:w="27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7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9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7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9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95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91"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保洁</w:t>
            </w:r>
            <w:r/>
          </w:p>
        </w:tc>
      </w:tr>
      <w:tr>
        <w:trPr>
          <w:trHeight w:val="23"/>
        </w:trPr>
        <w:tc>
          <w:tcPr>
            <w:shd w:val="clear" w:color="auto" w:fill="auto"/>
            <w:tcW w:w="19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W w:w="28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冷渎港</w:t>
            </w:r>
            <w:r/>
          </w:p>
        </w:tc>
        <w:tc>
          <w:tcPr>
            <w:shd w:val="clear" w:color="auto" w:fill="auto"/>
            <w:tcW w:w="68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137"/>
                <w:rFonts w:hint="eastAsia" w:ascii="宋体" w:hAnsi="宋体" w:eastAsia="宋体" w:cs="宋体"/>
                <w:color w:val="auto"/>
                <w:sz w:val="24"/>
                <w:szCs w:val="24"/>
                <w:highlight w:val="none"/>
                <w:lang w:val="en-US" w:eastAsia="zh-CN" w:bidi="ar"/>
              </w:rPr>
              <w:t xml:space="preserve">东风闸站-锡兴路</w:t>
            </w:r>
            <w:r/>
          </w:p>
        </w:tc>
        <w:tc>
          <w:tcPr>
            <w:shd w:val="clear" w:color="auto" w:fill="auto"/>
            <w:tcW w:w="2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1800</w:t>
            </w:r>
            <w:r/>
          </w:p>
        </w:tc>
        <w:tc>
          <w:tcPr>
            <w:shd w:val="clear" w:color="auto" w:fill="auto"/>
            <w:tcW w:w="26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W w:w="32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45000</w:t>
            </w:r>
            <w:r/>
          </w:p>
        </w:tc>
        <w:tc>
          <w:tcPr>
            <w:shd w:val="clear" w:color="auto" w:fill="auto"/>
            <w:tcW w:w="27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7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9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7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9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95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91"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保洁</w:t>
            </w:r>
            <w:r/>
          </w:p>
        </w:tc>
      </w:tr>
      <w:tr>
        <w:trPr>
          <w:trHeight w:val="23"/>
        </w:trPr>
        <w:tc>
          <w:tcPr>
            <w:shd w:val="clear" w:color="auto" w:fill="auto"/>
            <w:tcW w:w="194"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84"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68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138"/>
                <w:rFonts w:hint="eastAsia" w:ascii="宋体" w:hAnsi="宋体" w:eastAsia="宋体" w:cs="宋体"/>
                <w:color w:val="auto"/>
                <w:sz w:val="24"/>
                <w:szCs w:val="24"/>
                <w:highlight w:val="none"/>
                <w:lang w:val="en-US" w:eastAsia="zh-CN" w:bidi="ar"/>
              </w:rPr>
              <w:t xml:space="preserve">兴源路闸-兴竹家园东150米处</w:t>
            </w:r>
            <w:r/>
          </w:p>
        </w:tc>
        <w:tc>
          <w:tcPr>
            <w:shd w:val="clear" w:color="auto" w:fill="auto"/>
            <w:tcW w:w="2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680</w:t>
            </w:r>
            <w:r/>
          </w:p>
        </w:tc>
        <w:tc>
          <w:tcPr>
            <w:shd w:val="clear" w:color="auto" w:fill="auto"/>
            <w:tcW w:w="26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W w:w="32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13600</w:t>
            </w:r>
            <w:r/>
          </w:p>
        </w:tc>
        <w:tc>
          <w:tcPr>
            <w:shd w:val="clear" w:color="auto" w:fill="auto"/>
            <w:tcW w:w="27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7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168</w:t>
            </w:r>
            <w:r/>
          </w:p>
        </w:tc>
        <w:tc>
          <w:tcPr>
            <w:shd w:val="clear" w:color="auto" w:fill="auto"/>
            <w:tcW w:w="29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W w:w="2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34000</w:t>
            </w:r>
            <w:r/>
          </w:p>
        </w:tc>
        <w:tc>
          <w:tcPr>
            <w:shd w:val="clear" w:color="auto" w:fill="auto"/>
            <w:tcW w:w="9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138"/>
                <w:rFonts w:hint="eastAsia" w:ascii="宋体" w:hAnsi="宋体" w:eastAsia="宋体" w:cs="宋体"/>
                <w:color w:val="auto"/>
                <w:sz w:val="24"/>
                <w:szCs w:val="24"/>
                <w:highlight w:val="none"/>
                <w:lang w:val="en-US" w:eastAsia="zh-CN" w:bidi="ar"/>
              </w:rPr>
              <w:t xml:space="preserve">1.柔性生物膜反应器50套</w:t>
            </w:r>
            <w:r>
              <w:rPr>
                <w:rStyle w:val="1138"/>
                <w:rFonts w:hint="eastAsia" w:ascii="宋体" w:hAnsi="宋体" w:eastAsia="宋体" w:cs="宋体"/>
                <w:color w:val="auto"/>
                <w:sz w:val="24"/>
                <w:szCs w:val="24"/>
                <w:highlight w:val="none"/>
                <w:lang w:val="en-US" w:eastAsia="zh-CN" w:bidi="ar"/>
              </w:rPr>
              <w:br/>
            </w:r>
            <w:r>
              <w:rPr>
                <w:rStyle w:val="1138"/>
                <w:rFonts w:hint="eastAsia" w:ascii="宋体" w:hAnsi="宋体" w:eastAsia="宋体" w:cs="宋体"/>
                <w:color w:val="auto"/>
                <w:sz w:val="24"/>
                <w:szCs w:val="24"/>
                <w:highlight w:val="none"/>
                <w:lang w:val="en-US" w:eastAsia="zh-CN" w:bidi="ar"/>
              </w:rPr>
              <w:t xml:space="preserve">2.功率7.5</w:t>
            </w:r>
            <w:r>
              <w:rPr>
                <w:rStyle w:val="1138"/>
                <w:rFonts w:hint="eastAsia" w:ascii="宋体" w:hAnsi="宋体" w:cs="宋体"/>
                <w:color w:val="auto"/>
                <w:sz w:val="24"/>
                <w:szCs w:val="24"/>
                <w:highlight w:val="none"/>
                <w:lang w:val="en-US" w:eastAsia="zh-CN" w:bidi="ar"/>
              </w:rPr>
              <w:t xml:space="preserve">kW</w:t>
            </w:r>
            <w:r>
              <w:rPr>
                <w:rStyle w:val="1138"/>
                <w:rFonts w:hint="eastAsia" w:ascii="宋体" w:hAnsi="宋体" w:eastAsia="宋体" w:cs="宋体"/>
                <w:color w:val="auto"/>
                <w:sz w:val="24"/>
                <w:szCs w:val="24"/>
                <w:highlight w:val="none"/>
                <w:lang w:val="en-US" w:eastAsia="zh-CN" w:bidi="ar"/>
              </w:rPr>
              <w:t xml:space="preserve">沉水风机4台</w:t>
            </w:r>
            <w:r>
              <w:rPr>
                <w:rStyle w:val="1138"/>
                <w:rFonts w:hint="eastAsia" w:ascii="宋体" w:hAnsi="宋体" w:eastAsia="宋体" w:cs="宋体"/>
                <w:color w:val="auto"/>
                <w:sz w:val="24"/>
                <w:szCs w:val="24"/>
                <w:highlight w:val="none"/>
                <w:lang w:val="en-US" w:eastAsia="zh-CN" w:bidi="ar"/>
              </w:rPr>
              <w:br/>
            </w:r>
            <w:r>
              <w:rPr>
                <w:rStyle w:val="1138"/>
                <w:rFonts w:hint="eastAsia" w:ascii="宋体" w:hAnsi="宋体" w:eastAsia="宋体" w:cs="宋体"/>
                <w:color w:val="auto"/>
                <w:sz w:val="24"/>
                <w:szCs w:val="24"/>
                <w:highlight w:val="none"/>
                <w:lang w:val="en-US" w:eastAsia="zh-CN" w:bidi="ar"/>
              </w:rPr>
              <w:t xml:space="preserve">3.DN63-PPR曝气管840m</w:t>
            </w:r>
            <w:r/>
          </w:p>
        </w:tc>
        <w:tc>
          <w:tcPr>
            <w:shd w:val="clear" w:color="auto" w:fill="auto"/>
            <w:tcW w:w="291"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138"/>
                <w:rFonts w:hint="eastAsia" w:ascii="宋体" w:hAnsi="宋体" w:eastAsia="宋体" w:cs="宋体"/>
                <w:color w:val="auto"/>
                <w:sz w:val="24"/>
                <w:szCs w:val="24"/>
                <w:highlight w:val="none"/>
                <w:lang w:val="en-US" w:eastAsia="zh-CN" w:bidi="ar"/>
              </w:rPr>
              <w:t xml:space="preserve">保洁+水质</w:t>
            </w:r>
            <w:r/>
          </w:p>
        </w:tc>
      </w:tr>
      <w:tr>
        <w:trPr>
          <w:trHeight w:val="23"/>
        </w:trPr>
        <w:tc>
          <w:tcPr>
            <w:shd w:val="clear" w:color="auto" w:fill="auto"/>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W w:w="2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典古桥河</w:t>
            </w:r>
            <w:r/>
          </w:p>
        </w:tc>
        <w:tc>
          <w:tcPr>
            <w:shd w:val="clear" w:color="auto" w:fill="auto"/>
            <w:tcW w:w="68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137"/>
                <w:rFonts w:hint="eastAsia" w:ascii="宋体" w:hAnsi="宋体" w:eastAsia="宋体" w:cs="宋体"/>
                <w:color w:val="auto"/>
                <w:sz w:val="24"/>
                <w:szCs w:val="24"/>
                <w:highlight w:val="none"/>
                <w:lang w:val="en-US" w:eastAsia="zh-CN" w:bidi="ar"/>
              </w:rPr>
              <w:t xml:space="preserve">戴顶浜-浜底</w:t>
            </w:r>
            <w:r/>
          </w:p>
        </w:tc>
        <w:tc>
          <w:tcPr>
            <w:shd w:val="clear" w:color="auto" w:fill="auto"/>
            <w:tcW w:w="2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t>
            </w:r>
            <w:r/>
          </w:p>
        </w:tc>
        <w:tc>
          <w:tcPr>
            <w:shd w:val="clear" w:color="auto" w:fill="auto"/>
            <w:tcW w:w="26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W w:w="32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4000</w:t>
            </w:r>
            <w:r/>
          </w:p>
        </w:tc>
        <w:tc>
          <w:tcPr>
            <w:shd w:val="clear" w:color="auto" w:fill="auto"/>
            <w:tcW w:w="27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7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1000</w:t>
            </w:r>
            <w:r/>
          </w:p>
        </w:tc>
        <w:tc>
          <w:tcPr>
            <w:shd w:val="clear" w:color="auto" w:fill="auto"/>
            <w:tcW w:w="2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t>
            </w:r>
            <w:r/>
          </w:p>
        </w:tc>
        <w:tc>
          <w:tcPr>
            <w:shd w:val="clear" w:color="auto" w:fill="auto"/>
            <w:tcW w:w="2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2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8000</w:t>
            </w:r>
            <w:r/>
          </w:p>
        </w:tc>
        <w:tc>
          <w:tcPr>
            <w:shd w:val="clear" w:color="auto" w:fill="auto"/>
            <w:tcW w:w="9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138"/>
                <w:rFonts w:hint="eastAsia" w:ascii="宋体" w:hAnsi="宋体" w:eastAsia="宋体" w:cs="宋体"/>
                <w:color w:val="auto"/>
                <w:sz w:val="24"/>
                <w:szCs w:val="24"/>
                <w:highlight w:val="none"/>
                <w:lang w:val="en-US" w:eastAsia="zh-CN" w:bidi="ar"/>
              </w:rPr>
              <w:t xml:space="preserve">螺杆式曝气器37A22</w:t>
            </w:r>
            <w:r>
              <w:rPr>
                <w:rStyle w:val="1138"/>
                <w:rFonts w:hint="eastAsia" w:ascii="宋体" w:hAnsi="宋体" w:cs="宋体"/>
                <w:color w:val="auto"/>
                <w:sz w:val="24"/>
                <w:szCs w:val="24"/>
                <w:highlight w:val="none"/>
                <w:lang w:val="en-US" w:eastAsia="zh-CN" w:bidi="ar"/>
              </w:rPr>
              <w:t xml:space="preserve">kW</w:t>
            </w:r>
            <w:r>
              <w:rPr>
                <w:rStyle w:val="1138"/>
                <w:rFonts w:hint="eastAsia" w:ascii="宋体" w:hAnsi="宋体" w:eastAsia="宋体" w:cs="宋体"/>
                <w:color w:val="auto"/>
                <w:sz w:val="24"/>
                <w:szCs w:val="24"/>
                <w:highlight w:val="none"/>
                <w:lang w:val="en-US" w:eastAsia="zh-CN" w:bidi="ar"/>
              </w:rPr>
              <w:t xml:space="preserve">，曝气管450m，曝气头115个</w:t>
            </w:r>
            <w:r/>
          </w:p>
        </w:tc>
        <w:tc>
          <w:tcPr>
            <w:shd w:val="clear" w:color="auto" w:fill="auto"/>
            <w:tcW w:w="291"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138"/>
                <w:rFonts w:hint="eastAsia" w:ascii="宋体" w:hAnsi="宋体" w:eastAsia="宋体" w:cs="宋体"/>
                <w:color w:val="auto"/>
                <w:sz w:val="24"/>
                <w:szCs w:val="24"/>
                <w:highlight w:val="none"/>
                <w:lang w:val="en-US" w:eastAsia="zh-CN" w:bidi="ar"/>
              </w:rPr>
              <w:t xml:space="preserve">保洁+水质</w:t>
            </w:r>
            <w:r/>
          </w:p>
        </w:tc>
      </w:tr>
      <w:tr>
        <w:trPr>
          <w:trHeight w:val="23"/>
        </w:trPr>
        <w:tc>
          <w:tcPr>
            <w:shd w:val="clear" w:color="auto" w:fill="auto"/>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W w:w="2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界泾浜</w:t>
            </w:r>
            <w:r/>
          </w:p>
        </w:tc>
        <w:tc>
          <w:tcPr>
            <w:shd w:val="clear" w:color="auto" w:fill="auto"/>
            <w:tcW w:w="68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138"/>
                <w:rFonts w:hint="eastAsia" w:ascii="宋体" w:hAnsi="宋体" w:eastAsia="宋体" w:cs="宋体"/>
                <w:color w:val="auto"/>
                <w:sz w:val="24"/>
                <w:szCs w:val="24"/>
                <w:highlight w:val="none"/>
                <w:lang w:val="en-US" w:eastAsia="zh-CN" w:bidi="ar"/>
              </w:rPr>
              <w:t xml:space="preserve">沈桂桥-伯渎港</w:t>
            </w:r>
            <w:r/>
          </w:p>
        </w:tc>
        <w:tc>
          <w:tcPr>
            <w:shd w:val="clear" w:color="auto" w:fill="auto"/>
            <w:tcW w:w="2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1250</w:t>
            </w:r>
            <w:r/>
          </w:p>
        </w:tc>
        <w:tc>
          <w:tcPr>
            <w:shd w:val="clear" w:color="auto" w:fill="auto"/>
            <w:tcW w:w="26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W w:w="32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12500</w:t>
            </w:r>
            <w:r/>
          </w:p>
        </w:tc>
        <w:tc>
          <w:tcPr>
            <w:shd w:val="clear" w:color="auto" w:fill="auto"/>
            <w:tcW w:w="27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7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840</w:t>
            </w:r>
            <w:r/>
          </w:p>
        </w:tc>
        <w:tc>
          <w:tcPr>
            <w:shd w:val="clear" w:color="auto" w:fill="auto"/>
            <w:tcW w:w="2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t>
            </w:r>
            <w:r/>
          </w:p>
        </w:tc>
        <w:tc>
          <w:tcPr>
            <w:shd w:val="clear" w:color="auto" w:fill="auto"/>
            <w:tcW w:w="2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2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25000</w:t>
            </w:r>
            <w:r/>
          </w:p>
        </w:tc>
        <w:tc>
          <w:tcPr>
            <w:shd w:val="clear" w:color="auto" w:fill="auto"/>
            <w:tcW w:w="9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138"/>
                <w:rFonts w:hint="eastAsia" w:ascii="宋体" w:hAnsi="宋体" w:eastAsia="宋体" w:cs="宋体"/>
                <w:color w:val="auto"/>
                <w:sz w:val="24"/>
                <w:szCs w:val="24"/>
                <w:highlight w:val="none"/>
                <w:lang w:val="en-US" w:eastAsia="zh-CN" w:bidi="ar"/>
              </w:rPr>
              <w:t xml:space="preserve">螺杆式曝气器40A30</w:t>
            </w:r>
            <w:r>
              <w:rPr>
                <w:rStyle w:val="1138"/>
                <w:rFonts w:hint="eastAsia" w:ascii="宋体" w:hAnsi="宋体" w:cs="宋体"/>
                <w:color w:val="auto"/>
                <w:sz w:val="24"/>
                <w:szCs w:val="24"/>
                <w:highlight w:val="none"/>
                <w:lang w:val="en-US" w:eastAsia="zh-CN" w:bidi="ar"/>
              </w:rPr>
              <w:t xml:space="preserve">kW</w:t>
            </w:r>
            <w:r>
              <w:rPr>
                <w:rStyle w:val="1138"/>
                <w:rFonts w:hint="eastAsia" w:ascii="宋体" w:hAnsi="宋体" w:eastAsia="宋体" w:cs="宋体"/>
                <w:color w:val="auto"/>
                <w:sz w:val="24"/>
                <w:szCs w:val="24"/>
                <w:highlight w:val="none"/>
                <w:lang w:val="en-US" w:eastAsia="zh-CN" w:bidi="ar"/>
              </w:rPr>
              <w:t xml:space="preserve">，螺杆式曝气器12A7.5</w:t>
            </w:r>
            <w:r>
              <w:rPr>
                <w:rStyle w:val="1138"/>
                <w:rFonts w:hint="eastAsia" w:ascii="宋体" w:hAnsi="宋体" w:cs="宋体"/>
                <w:color w:val="auto"/>
                <w:sz w:val="24"/>
                <w:szCs w:val="24"/>
                <w:highlight w:val="none"/>
                <w:lang w:val="en-US" w:eastAsia="zh-CN" w:bidi="ar"/>
              </w:rPr>
              <w:t xml:space="preserve">kW</w:t>
            </w:r>
            <w:r>
              <w:rPr>
                <w:rStyle w:val="1138"/>
                <w:rFonts w:hint="eastAsia" w:ascii="宋体" w:hAnsi="宋体" w:eastAsia="宋体" w:cs="宋体"/>
                <w:color w:val="auto"/>
                <w:sz w:val="24"/>
                <w:szCs w:val="24"/>
                <w:highlight w:val="none"/>
                <w:lang w:val="en-US" w:eastAsia="zh-CN" w:bidi="ar"/>
              </w:rPr>
              <w:t xml:space="preserve">，曝气管1200m，曝气头300个</w:t>
            </w:r>
            <w:r/>
          </w:p>
        </w:tc>
        <w:tc>
          <w:tcPr>
            <w:shd w:val="clear" w:color="auto" w:fill="auto"/>
            <w:tcW w:w="291"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138"/>
                <w:rFonts w:hint="eastAsia" w:ascii="宋体" w:hAnsi="宋体" w:eastAsia="宋体" w:cs="宋体"/>
                <w:color w:val="auto"/>
                <w:sz w:val="24"/>
                <w:szCs w:val="24"/>
                <w:highlight w:val="none"/>
                <w:lang w:val="en-US" w:eastAsia="zh-CN" w:bidi="ar"/>
              </w:rPr>
              <w:t xml:space="preserve">保洁+水质</w:t>
            </w:r>
            <w:r/>
          </w:p>
        </w:tc>
      </w:tr>
      <w:tr>
        <w:trPr>
          <w:trHeight w:val="23"/>
        </w:trPr>
        <w:tc>
          <w:tcPr>
            <w:shd w:val="clear" w:color="auto" w:fill="auto"/>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W w:w="2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富巷浜</w:t>
            </w:r>
            <w:r/>
          </w:p>
        </w:tc>
        <w:tc>
          <w:tcPr>
            <w:shd w:val="clear" w:color="auto" w:fill="auto"/>
            <w:tcW w:w="68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138"/>
                <w:rFonts w:hint="eastAsia" w:ascii="宋体" w:hAnsi="宋体" w:eastAsia="宋体" w:cs="宋体"/>
                <w:color w:val="auto"/>
                <w:sz w:val="24"/>
                <w:szCs w:val="24"/>
                <w:highlight w:val="none"/>
                <w:lang w:val="en-US" w:eastAsia="zh-CN" w:bidi="ar"/>
              </w:rPr>
              <w:t xml:space="preserve">江溪港-浜底</w:t>
            </w:r>
            <w:r/>
          </w:p>
        </w:tc>
        <w:tc>
          <w:tcPr>
            <w:shd w:val="clear" w:color="auto" w:fill="auto"/>
            <w:tcW w:w="2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370</w:t>
            </w:r>
            <w:r/>
          </w:p>
        </w:tc>
        <w:tc>
          <w:tcPr>
            <w:shd w:val="clear" w:color="auto" w:fill="auto"/>
            <w:tcW w:w="26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W w:w="32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5550</w:t>
            </w:r>
            <w:r/>
          </w:p>
        </w:tc>
        <w:tc>
          <w:tcPr>
            <w:shd w:val="clear" w:color="auto" w:fill="auto"/>
            <w:tcW w:w="27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7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1007</w:t>
            </w:r>
            <w:r/>
          </w:p>
        </w:tc>
        <w:tc>
          <w:tcPr>
            <w:shd w:val="clear" w:color="auto" w:fill="auto"/>
            <w:tcW w:w="2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1000</w:t>
            </w:r>
            <w:r/>
          </w:p>
        </w:tc>
        <w:tc>
          <w:tcPr>
            <w:shd w:val="clear" w:color="auto" w:fill="auto"/>
            <w:tcW w:w="2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2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11100</w:t>
            </w:r>
            <w:r/>
          </w:p>
        </w:tc>
        <w:tc>
          <w:tcPr>
            <w:shd w:val="clear" w:color="auto" w:fill="auto"/>
            <w:tcW w:w="9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138"/>
                <w:rFonts w:hint="eastAsia" w:ascii="宋体" w:hAnsi="宋体" w:eastAsia="宋体" w:cs="宋体"/>
                <w:color w:val="auto"/>
                <w:sz w:val="24"/>
                <w:szCs w:val="24"/>
                <w:highlight w:val="none"/>
                <w:lang w:val="en-US" w:eastAsia="zh-CN" w:bidi="ar"/>
              </w:rPr>
              <w:t xml:space="preserve">螺杆式曝气器37A22</w:t>
            </w:r>
            <w:r>
              <w:rPr>
                <w:rStyle w:val="1138"/>
                <w:rFonts w:hint="eastAsia" w:ascii="宋体" w:hAnsi="宋体" w:cs="宋体"/>
                <w:color w:val="auto"/>
                <w:sz w:val="24"/>
                <w:szCs w:val="24"/>
                <w:highlight w:val="none"/>
                <w:lang w:val="en-US" w:eastAsia="zh-CN" w:bidi="ar"/>
              </w:rPr>
              <w:t xml:space="preserve">kW</w:t>
            </w:r>
            <w:r>
              <w:rPr>
                <w:rStyle w:val="1138"/>
                <w:rFonts w:hint="eastAsia" w:ascii="宋体" w:hAnsi="宋体" w:eastAsia="宋体" w:cs="宋体"/>
                <w:color w:val="auto"/>
                <w:sz w:val="24"/>
                <w:szCs w:val="24"/>
                <w:highlight w:val="none"/>
                <w:lang w:val="en-US" w:eastAsia="zh-CN" w:bidi="ar"/>
              </w:rPr>
              <w:t xml:space="preserve">，曝气管400m，曝气头100个</w:t>
            </w:r>
            <w:r/>
          </w:p>
        </w:tc>
        <w:tc>
          <w:tcPr>
            <w:shd w:val="clear" w:color="auto" w:fill="auto"/>
            <w:tcW w:w="291"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138"/>
                <w:rFonts w:hint="eastAsia" w:ascii="宋体" w:hAnsi="宋体" w:eastAsia="宋体" w:cs="宋体"/>
                <w:color w:val="auto"/>
                <w:sz w:val="24"/>
                <w:szCs w:val="24"/>
                <w:highlight w:val="none"/>
                <w:lang w:val="en-US" w:eastAsia="zh-CN" w:bidi="ar"/>
              </w:rPr>
              <w:t xml:space="preserve">保洁+水质</w:t>
            </w:r>
            <w:r/>
          </w:p>
        </w:tc>
      </w:tr>
      <w:tr>
        <w:trPr>
          <w:trHeight w:val="23"/>
        </w:trPr>
        <w:tc>
          <w:tcPr>
            <w:shd w:val="clear" w:color="auto" w:fill="auto"/>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W w:w="2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姜巷浜</w:t>
            </w:r>
            <w:r/>
          </w:p>
        </w:tc>
        <w:tc>
          <w:tcPr>
            <w:shd w:val="clear" w:color="auto" w:fill="auto"/>
            <w:tcW w:w="68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138"/>
                <w:rFonts w:hint="eastAsia" w:ascii="宋体" w:hAnsi="宋体" w:eastAsia="宋体" w:cs="宋体"/>
                <w:color w:val="auto"/>
                <w:sz w:val="24"/>
                <w:szCs w:val="24"/>
                <w:highlight w:val="none"/>
                <w:lang w:val="en-US" w:eastAsia="zh-CN" w:bidi="ar"/>
              </w:rPr>
              <w:t xml:space="preserve">溪悦邻里中心-浜底</w:t>
            </w:r>
            <w:r/>
          </w:p>
        </w:tc>
        <w:tc>
          <w:tcPr>
            <w:shd w:val="clear" w:color="auto" w:fill="auto"/>
            <w:tcW w:w="2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t>
            </w:r>
            <w:r/>
          </w:p>
        </w:tc>
        <w:tc>
          <w:tcPr>
            <w:shd w:val="clear" w:color="auto" w:fill="auto"/>
            <w:tcW w:w="26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W w:w="32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4000</w:t>
            </w:r>
            <w:r/>
          </w:p>
        </w:tc>
        <w:tc>
          <w:tcPr>
            <w:shd w:val="clear" w:color="auto" w:fill="auto"/>
            <w:tcW w:w="27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7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9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2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8000</w:t>
            </w:r>
            <w:r/>
          </w:p>
        </w:tc>
        <w:tc>
          <w:tcPr>
            <w:shd w:val="clear" w:color="auto" w:fill="auto"/>
            <w:tcW w:w="95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91"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138"/>
                <w:rFonts w:hint="eastAsia" w:ascii="宋体" w:hAnsi="宋体" w:eastAsia="宋体" w:cs="宋体"/>
                <w:color w:val="auto"/>
                <w:sz w:val="24"/>
                <w:szCs w:val="24"/>
                <w:highlight w:val="none"/>
                <w:lang w:val="en-US" w:eastAsia="zh-CN" w:bidi="ar"/>
              </w:rPr>
              <w:t xml:space="preserve">保洁+水质</w:t>
            </w:r>
            <w:r/>
          </w:p>
        </w:tc>
      </w:tr>
      <w:tr>
        <w:trPr>
          <w:trHeight w:val="23"/>
        </w:trPr>
        <w:tc>
          <w:tcPr>
            <w:shd w:val="clear" w:color="auto" w:fill="auto"/>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W w:w="2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新宅里浜</w:t>
            </w:r>
            <w:r/>
          </w:p>
        </w:tc>
        <w:tc>
          <w:tcPr>
            <w:shd w:val="clear" w:color="auto" w:fill="auto"/>
            <w:tcW w:w="68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137"/>
                <w:rFonts w:hint="eastAsia" w:ascii="宋体" w:hAnsi="宋体" w:eastAsia="宋体" w:cs="宋体"/>
                <w:color w:val="auto"/>
                <w:sz w:val="24"/>
                <w:szCs w:val="24"/>
                <w:highlight w:val="none"/>
                <w:lang w:val="en-US" w:eastAsia="zh-CN" w:bidi="ar"/>
              </w:rPr>
              <w:t xml:space="preserve">玛桥浜-浜底</w:t>
            </w:r>
            <w:r/>
          </w:p>
        </w:tc>
        <w:tc>
          <w:tcPr>
            <w:shd w:val="clear" w:color="auto" w:fill="auto"/>
            <w:tcW w:w="2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440</w:t>
            </w:r>
            <w:r/>
          </w:p>
        </w:tc>
        <w:tc>
          <w:tcPr>
            <w:shd w:val="clear" w:color="auto" w:fill="auto"/>
            <w:tcW w:w="26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32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5280</w:t>
            </w:r>
            <w:r/>
          </w:p>
        </w:tc>
        <w:tc>
          <w:tcPr>
            <w:shd w:val="clear" w:color="auto" w:fill="auto"/>
            <w:tcW w:w="2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W w:w="27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180</w:t>
            </w:r>
            <w:r/>
          </w:p>
        </w:tc>
        <w:tc>
          <w:tcPr>
            <w:shd w:val="clear" w:color="auto" w:fill="auto"/>
            <w:tcW w:w="2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w:t>
            </w:r>
            <w:r/>
          </w:p>
        </w:tc>
        <w:tc>
          <w:tcPr>
            <w:shd w:val="clear" w:color="auto" w:fill="auto"/>
            <w:tcW w:w="2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2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10560</w:t>
            </w:r>
            <w:r/>
          </w:p>
        </w:tc>
        <w:tc>
          <w:tcPr>
            <w:shd w:val="clear" w:color="auto" w:fill="auto"/>
            <w:tcW w:w="9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138"/>
                <w:rFonts w:hint="eastAsia" w:ascii="宋体" w:hAnsi="宋体" w:eastAsia="宋体" w:cs="宋体"/>
                <w:color w:val="auto"/>
                <w:sz w:val="24"/>
                <w:szCs w:val="24"/>
                <w:highlight w:val="none"/>
                <w:lang w:val="en-US" w:eastAsia="zh-CN" w:bidi="ar"/>
              </w:rPr>
              <w:t xml:space="preserve">螺杆式曝气器22</w:t>
            </w:r>
            <w:r>
              <w:rPr>
                <w:rStyle w:val="1138"/>
                <w:rFonts w:hint="eastAsia" w:ascii="宋体" w:hAnsi="宋体" w:cs="宋体"/>
                <w:color w:val="auto"/>
                <w:sz w:val="24"/>
                <w:szCs w:val="24"/>
                <w:highlight w:val="none"/>
                <w:lang w:val="en-US" w:eastAsia="zh-CN" w:bidi="ar"/>
              </w:rPr>
              <w:t xml:space="preserve">kW</w:t>
            </w:r>
            <w:r>
              <w:rPr>
                <w:rStyle w:val="1138"/>
                <w:rFonts w:hint="eastAsia" w:ascii="宋体" w:hAnsi="宋体" w:eastAsia="宋体" w:cs="宋体"/>
                <w:color w:val="auto"/>
                <w:sz w:val="24"/>
                <w:szCs w:val="24"/>
                <w:highlight w:val="none"/>
                <w:lang w:val="en-US" w:eastAsia="zh-CN" w:bidi="ar"/>
              </w:rPr>
              <w:t xml:space="preserve">，曝气管475m，曝气头110个，储气罐1，彩灯喷泉5，电脉冲催化机2，微纳米曝气机2，增压泵1，潜水泵2，培育桶1</w:t>
            </w:r>
            <w:r/>
          </w:p>
        </w:tc>
        <w:tc>
          <w:tcPr>
            <w:shd w:val="clear" w:color="auto" w:fill="auto"/>
            <w:tcW w:w="291"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138"/>
                <w:rFonts w:hint="eastAsia" w:ascii="宋体" w:hAnsi="宋体" w:eastAsia="宋体" w:cs="宋体"/>
                <w:color w:val="auto"/>
                <w:sz w:val="24"/>
                <w:szCs w:val="24"/>
                <w:highlight w:val="none"/>
                <w:lang w:val="en-US" w:eastAsia="zh-CN" w:bidi="ar"/>
              </w:rPr>
              <w:t xml:space="preserve">保洁+水质</w:t>
            </w:r>
            <w:r/>
          </w:p>
        </w:tc>
      </w:tr>
      <w:tr>
        <w:trPr>
          <w:trHeight w:val="23"/>
        </w:trPr>
        <w:tc>
          <w:tcPr>
            <w:shd w:val="clear" w:color="auto" w:fill="auto"/>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2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前进河</w:t>
            </w:r>
            <w:r/>
          </w:p>
        </w:tc>
        <w:tc>
          <w:tcPr>
            <w:shd w:val="clear" w:color="auto" w:fill="auto"/>
            <w:tcW w:w="68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137"/>
                <w:rFonts w:hint="eastAsia" w:ascii="宋体" w:hAnsi="宋体" w:eastAsia="宋体" w:cs="宋体"/>
                <w:color w:val="auto"/>
                <w:sz w:val="24"/>
                <w:szCs w:val="24"/>
                <w:highlight w:val="none"/>
                <w:lang w:val="en-US" w:eastAsia="zh-CN" w:bidi="ar"/>
              </w:rPr>
              <w:t xml:space="preserve">驴桥头浜-伯渎港</w:t>
            </w:r>
            <w:r/>
          </w:p>
        </w:tc>
        <w:tc>
          <w:tcPr>
            <w:shd w:val="clear" w:color="auto" w:fill="auto"/>
            <w:tcW w:w="2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1000</w:t>
            </w:r>
            <w:r/>
          </w:p>
        </w:tc>
        <w:tc>
          <w:tcPr>
            <w:shd w:val="clear" w:color="auto" w:fill="auto"/>
            <w:tcW w:w="26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W w:w="32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15000</w:t>
            </w:r>
            <w:r/>
          </w:p>
        </w:tc>
        <w:tc>
          <w:tcPr>
            <w:shd w:val="clear" w:color="auto" w:fill="auto"/>
            <w:tcW w:w="27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7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528</w:t>
            </w:r>
            <w:r/>
          </w:p>
        </w:tc>
        <w:tc>
          <w:tcPr>
            <w:shd w:val="clear" w:color="auto" w:fill="auto"/>
            <w:tcW w:w="2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w:t>
            </w:r>
            <w:r/>
          </w:p>
        </w:tc>
        <w:tc>
          <w:tcPr>
            <w:shd w:val="clear" w:color="auto" w:fill="auto"/>
            <w:tcW w:w="2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W w:w="2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22500</w:t>
            </w:r>
            <w:r/>
          </w:p>
        </w:tc>
        <w:tc>
          <w:tcPr>
            <w:shd w:val="clear" w:color="auto" w:fill="auto"/>
            <w:tcW w:w="9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138"/>
                <w:rFonts w:hint="eastAsia" w:ascii="宋体" w:hAnsi="宋体" w:eastAsia="宋体" w:cs="宋体"/>
                <w:color w:val="auto"/>
                <w:sz w:val="24"/>
                <w:szCs w:val="24"/>
                <w:highlight w:val="none"/>
                <w:lang w:val="en-US" w:eastAsia="zh-CN" w:bidi="ar"/>
              </w:rPr>
              <w:t xml:space="preserve">螺杆式曝气器22</w:t>
            </w:r>
            <w:r>
              <w:rPr>
                <w:rStyle w:val="1138"/>
                <w:rFonts w:hint="eastAsia" w:ascii="宋体" w:hAnsi="宋体" w:cs="宋体"/>
                <w:color w:val="auto"/>
                <w:sz w:val="24"/>
                <w:szCs w:val="24"/>
                <w:highlight w:val="none"/>
                <w:lang w:val="en-US" w:eastAsia="zh-CN" w:bidi="ar"/>
              </w:rPr>
              <w:t xml:space="preserve">kW</w:t>
            </w:r>
            <w:r>
              <w:rPr>
                <w:rStyle w:val="1138"/>
                <w:rFonts w:hint="eastAsia" w:ascii="宋体" w:hAnsi="宋体" w:eastAsia="宋体" w:cs="宋体"/>
                <w:color w:val="auto"/>
                <w:sz w:val="24"/>
                <w:szCs w:val="24"/>
                <w:highlight w:val="none"/>
                <w:lang w:val="en-US" w:eastAsia="zh-CN" w:bidi="ar"/>
              </w:rPr>
              <w:t xml:space="preserve">，曝气管920m，曝气头240个，储气罐1个</w:t>
            </w:r>
            <w:r/>
          </w:p>
        </w:tc>
        <w:tc>
          <w:tcPr>
            <w:shd w:val="clear" w:color="auto" w:fill="auto"/>
            <w:tcW w:w="291"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138"/>
                <w:rFonts w:hint="eastAsia" w:ascii="宋体" w:hAnsi="宋体" w:eastAsia="宋体" w:cs="宋体"/>
                <w:color w:val="auto"/>
                <w:sz w:val="24"/>
                <w:szCs w:val="24"/>
                <w:highlight w:val="none"/>
                <w:lang w:val="en-US" w:eastAsia="zh-CN" w:bidi="ar"/>
              </w:rPr>
              <w:t xml:space="preserve">保洁+水质</w:t>
            </w:r>
            <w:r/>
          </w:p>
        </w:tc>
      </w:tr>
      <w:tr>
        <w:trPr>
          <w:trHeight w:val="23"/>
        </w:trPr>
        <w:tc>
          <w:tcPr>
            <w:shd w:val="clear" w:color="auto" w:fill="auto"/>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W w:w="2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驴桥头浜</w:t>
            </w:r>
            <w:r/>
          </w:p>
        </w:tc>
        <w:tc>
          <w:tcPr>
            <w:shd w:val="clear" w:color="auto" w:fill="auto"/>
            <w:tcW w:w="68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138"/>
                <w:rFonts w:hint="eastAsia" w:ascii="宋体" w:hAnsi="宋体" w:eastAsia="宋体" w:cs="宋体"/>
                <w:color w:val="auto"/>
                <w:sz w:val="24"/>
                <w:szCs w:val="24"/>
                <w:highlight w:val="none"/>
                <w:lang w:val="en-US" w:eastAsia="zh-CN" w:bidi="ar"/>
              </w:rPr>
              <w:t xml:space="preserve">沈桂桥-伯渎港</w:t>
            </w:r>
            <w:r/>
          </w:p>
        </w:tc>
        <w:tc>
          <w:tcPr>
            <w:shd w:val="clear" w:color="auto" w:fill="auto"/>
            <w:tcW w:w="2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w:t>
            </w:r>
            <w:r/>
          </w:p>
        </w:tc>
        <w:tc>
          <w:tcPr>
            <w:shd w:val="clear" w:color="auto" w:fill="auto"/>
            <w:tcW w:w="26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W w:w="32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12000</w:t>
            </w:r>
            <w:r/>
          </w:p>
        </w:tc>
        <w:tc>
          <w:tcPr>
            <w:shd w:val="clear" w:color="auto" w:fill="auto"/>
            <w:tcW w:w="27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7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230</w:t>
            </w:r>
            <w:r/>
          </w:p>
        </w:tc>
        <w:tc>
          <w:tcPr>
            <w:shd w:val="clear" w:color="auto" w:fill="auto"/>
            <w:tcW w:w="2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350</w:t>
            </w:r>
            <w:r/>
          </w:p>
        </w:tc>
        <w:tc>
          <w:tcPr>
            <w:shd w:val="clear" w:color="auto" w:fill="auto"/>
            <w:tcW w:w="2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W w:w="2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21600</w:t>
            </w:r>
            <w:r/>
          </w:p>
        </w:tc>
        <w:tc>
          <w:tcPr>
            <w:shd w:val="clear" w:color="auto" w:fill="auto"/>
            <w:tcW w:w="9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138"/>
                <w:rFonts w:hint="eastAsia" w:ascii="宋体" w:hAnsi="宋体" w:eastAsia="宋体" w:cs="宋体"/>
                <w:color w:val="auto"/>
                <w:sz w:val="24"/>
                <w:szCs w:val="24"/>
                <w:highlight w:val="none"/>
                <w:lang w:val="en-US" w:eastAsia="zh-CN" w:bidi="ar"/>
              </w:rPr>
              <w:t xml:space="preserve">螺杆式曝气器22</w:t>
            </w:r>
            <w:r>
              <w:rPr>
                <w:rStyle w:val="1138"/>
                <w:rFonts w:hint="eastAsia" w:ascii="宋体" w:hAnsi="宋体" w:cs="宋体"/>
                <w:color w:val="auto"/>
                <w:sz w:val="24"/>
                <w:szCs w:val="24"/>
                <w:highlight w:val="none"/>
                <w:lang w:val="en-US" w:eastAsia="zh-CN" w:bidi="ar"/>
              </w:rPr>
              <w:t xml:space="preserve">kW</w:t>
            </w:r>
            <w:r>
              <w:rPr>
                <w:rStyle w:val="1138"/>
                <w:rFonts w:hint="eastAsia" w:ascii="宋体" w:hAnsi="宋体" w:eastAsia="宋体" w:cs="宋体"/>
                <w:color w:val="auto"/>
                <w:sz w:val="24"/>
                <w:szCs w:val="24"/>
                <w:highlight w:val="none"/>
                <w:lang w:val="en-US" w:eastAsia="zh-CN" w:bidi="ar"/>
              </w:rPr>
              <w:t xml:space="preserve">，曝气管720m，曝气头180个，储气罐1个</w:t>
            </w:r>
            <w:r/>
          </w:p>
        </w:tc>
        <w:tc>
          <w:tcPr>
            <w:shd w:val="clear" w:color="auto" w:fill="auto"/>
            <w:tcW w:w="291"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138"/>
                <w:rFonts w:hint="eastAsia" w:ascii="宋体" w:hAnsi="宋体" w:eastAsia="宋体" w:cs="宋体"/>
                <w:color w:val="auto"/>
                <w:sz w:val="24"/>
                <w:szCs w:val="24"/>
                <w:highlight w:val="none"/>
                <w:lang w:val="en-US" w:eastAsia="zh-CN" w:bidi="ar"/>
              </w:rPr>
              <w:t xml:space="preserve">保洁+水质</w:t>
            </w:r>
            <w:r/>
          </w:p>
        </w:tc>
      </w:tr>
      <w:tr>
        <w:trPr>
          <w:trHeight w:val="23"/>
        </w:trPr>
        <w:tc>
          <w:tcPr>
            <w:shd w:val="clear" w:color="auto" w:fill="auto"/>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W w:w="2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七房巷浜</w:t>
            </w:r>
            <w:r/>
          </w:p>
        </w:tc>
        <w:tc>
          <w:tcPr>
            <w:shd w:val="clear" w:color="auto" w:fill="auto"/>
            <w:tcW w:w="68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138"/>
                <w:rFonts w:hint="eastAsia" w:ascii="宋体" w:hAnsi="宋体" w:eastAsia="宋体" w:cs="宋体"/>
                <w:color w:val="auto"/>
                <w:sz w:val="24"/>
                <w:szCs w:val="24"/>
                <w:highlight w:val="none"/>
                <w:lang w:val="en-US" w:eastAsia="zh-CN" w:bidi="ar"/>
              </w:rPr>
              <w:t xml:space="preserve">玛桥浜-浜底</w:t>
            </w:r>
            <w:r/>
          </w:p>
        </w:tc>
        <w:tc>
          <w:tcPr>
            <w:shd w:val="clear" w:color="auto" w:fill="auto"/>
            <w:tcW w:w="2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420</w:t>
            </w:r>
            <w:r/>
          </w:p>
        </w:tc>
        <w:tc>
          <w:tcPr>
            <w:shd w:val="clear" w:color="auto" w:fill="auto"/>
            <w:tcW w:w="26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W w:w="32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6300</w:t>
            </w:r>
            <w:r/>
          </w:p>
        </w:tc>
        <w:tc>
          <w:tcPr>
            <w:shd w:val="clear" w:color="auto" w:fill="auto"/>
            <w:tcW w:w="27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7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w:t>
            </w:r>
            <w:r/>
          </w:p>
        </w:tc>
        <w:tc>
          <w:tcPr>
            <w:shd w:val="clear" w:color="auto" w:fill="auto"/>
            <w:tcW w:w="2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2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12600</w:t>
            </w:r>
            <w:r/>
          </w:p>
        </w:tc>
        <w:tc>
          <w:tcPr>
            <w:shd w:val="clear" w:color="auto" w:fill="auto"/>
            <w:tcW w:w="9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138"/>
                <w:rFonts w:hint="eastAsia" w:ascii="宋体" w:hAnsi="宋体" w:eastAsia="宋体" w:cs="宋体"/>
                <w:color w:val="auto"/>
                <w:sz w:val="24"/>
                <w:szCs w:val="24"/>
                <w:highlight w:val="none"/>
                <w:lang w:val="en-US" w:eastAsia="zh-CN" w:bidi="ar"/>
              </w:rPr>
              <w:t xml:space="preserve">螺杆式曝气器22</w:t>
            </w:r>
            <w:r>
              <w:rPr>
                <w:rStyle w:val="1138"/>
                <w:rFonts w:hint="eastAsia" w:ascii="宋体" w:hAnsi="宋体" w:cs="宋体"/>
                <w:color w:val="auto"/>
                <w:sz w:val="24"/>
                <w:szCs w:val="24"/>
                <w:highlight w:val="none"/>
                <w:lang w:val="en-US" w:eastAsia="zh-CN" w:bidi="ar"/>
              </w:rPr>
              <w:t xml:space="preserve">kW</w:t>
            </w:r>
            <w:r>
              <w:rPr>
                <w:rStyle w:val="1138"/>
                <w:rFonts w:hint="eastAsia" w:ascii="宋体" w:hAnsi="宋体" w:eastAsia="宋体" w:cs="宋体"/>
                <w:color w:val="auto"/>
                <w:sz w:val="24"/>
                <w:szCs w:val="24"/>
                <w:highlight w:val="none"/>
                <w:lang w:val="en-US" w:eastAsia="zh-CN" w:bidi="ar"/>
              </w:rPr>
              <w:t xml:space="preserve">，曝气管400m，曝气头164个，储气罐1个，喷泉3，，增压泵2，潜水泵1，培育桶1</w:t>
            </w:r>
            <w:r/>
          </w:p>
        </w:tc>
        <w:tc>
          <w:tcPr>
            <w:shd w:val="clear" w:color="auto" w:fill="auto"/>
            <w:tcW w:w="291"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138"/>
                <w:rFonts w:hint="eastAsia" w:ascii="宋体" w:hAnsi="宋体" w:eastAsia="宋体" w:cs="宋体"/>
                <w:color w:val="auto"/>
                <w:sz w:val="24"/>
                <w:szCs w:val="24"/>
                <w:highlight w:val="none"/>
                <w:lang w:val="en-US" w:eastAsia="zh-CN" w:bidi="ar"/>
              </w:rPr>
              <w:t xml:space="preserve">保洁+水质</w:t>
            </w:r>
            <w:r/>
          </w:p>
        </w:tc>
      </w:tr>
      <w:tr>
        <w:trPr>
          <w:trHeight w:val="23"/>
        </w:trPr>
        <w:tc>
          <w:tcPr>
            <w:shd w:val="clear" w:color="auto" w:fill="auto"/>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W w:w="2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徐巷浜</w:t>
            </w:r>
            <w:r/>
          </w:p>
        </w:tc>
        <w:tc>
          <w:tcPr>
            <w:shd w:val="clear" w:color="auto" w:fill="auto"/>
            <w:tcW w:w="68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139"/>
                <w:rFonts w:hint="eastAsia" w:ascii="宋体" w:hAnsi="宋体" w:eastAsia="宋体" w:cs="宋体"/>
                <w:color w:val="auto"/>
                <w:sz w:val="24"/>
                <w:szCs w:val="24"/>
                <w:highlight w:val="none"/>
                <w:lang w:val="en-US" w:eastAsia="zh-CN" w:bidi="ar"/>
              </w:rPr>
              <w:t xml:space="preserve">冷渎港-浜底</w:t>
            </w:r>
            <w:r/>
          </w:p>
        </w:tc>
        <w:tc>
          <w:tcPr>
            <w:shd w:val="clear" w:color="auto" w:fill="auto"/>
            <w:tcW w:w="2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450</w:t>
            </w:r>
            <w:r/>
          </w:p>
        </w:tc>
        <w:tc>
          <w:tcPr>
            <w:shd w:val="clear" w:color="auto" w:fill="auto"/>
            <w:tcW w:w="26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W w:w="32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4500</w:t>
            </w:r>
            <w:r/>
          </w:p>
        </w:tc>
        <w:tc>
          <w:tcPr>
            <w:shd w:val="clear" w:color="auto" w:fill="auto"/>
            <w:tcW w:w="2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93</w:t>
            </w:r>
            <w:r/>
          </w:p>
        </w:tc>
        <w:tc>
          <w:tcPr>
            <w:shd w:val="clear" w:color="auto" w:fill="auto"/>
            <w:tcW w:w="27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136</w:t>
            </w:r>
            <w:r/>
          </w:p>
        </w:tc>
        <w:tc>
          <w:tcPr>
            <w:shd w:val="clear" w:color="auto" w:fill="auto"/>
            <w:tcW w:w="2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w:t>
            </w:r>
            <w:r/>
          </w:p>
        </w:tc>
        <w:tc>
          <w:tcPr>
            <w:shd w:val="clear" w:color="auto" w:fill="auto"/>
            <w:tcW w:w="2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W w:w="2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6750</w:t>
            </w:r>
            <w:r/>
          </w:p>
        </w:tc>
        <w:tc>
          <w:tcPr>
            <w:shd w:val="clear" w:color="auto" w:fill="auto"/>
            <w:tcW w:w="9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138"/>
                <w:rFonts w:hint="eastAsia" w:ascii="宋体" w:hAnsi="宋体" w:eastAsia="宋体" w:cs="宋体"/>
                <w:color w:val="auto"/>
                <w:sz w:val="24"/>
                <w:szCs w:val="24"/>
                <w:highlight w:val="none"/>
                <w:lang w:val="en-US" w:eastAsia="zh-CN" w:bidi="ar"/>
              </w:rPr>
              <w:t xml:space="preserve">螺杆式曝气器37</w:t>
            </w:r>
            <w:r>
              <w:rPr>
                <w:rStyle w:val="1138"/>
                <w:rFonts w:hint="eastAsia" w:ascii="宋体" w:hAnsi="宋体" w:cs="宋体"/>
                <w:color w:val="auto"/>
                <w:sz w:val="24"/>
                <w:szCs w:val="24"/>
                <w:highlight w:val="none"/>
                <w:lang w:val="en-US" w:eastAsia="zh-CN" w:bidi="ar"/>
              </w:rPr>
              <w:t xml:space="preserve">kW</w:t>
            </w:r>
            <w:r>
              <w:rPr>
                <w:rStyle w:val="1138"/>
                <w:rFonts w:hint="eastAsia" w:ascii="宋体" w:hAnsi="宋体" w:eastAsia="宋体" w:cs="宋体"/>
                <w:color w:val="auto"/>
                <w:sz w:val="24"/>
                <w:szCs w:val="24"/>
                <w:highlight w:val="none"/>
                <w:lang w:val="en-US" w:eastAsia="zh-CN" w:bidi="ar"/>
              </w:rPr>
              <w:t xml:space="preserve">，曝气管471m，曝气头157个，储气罐1个，喷泉5，电脉冲催化机4，微纳米曝气机2，增压泵1，潜水泵4，培育桶1</w:t>
            </w:r>
            <w:r/>
          </w:p>
        </w:tc>
        <w:tc>
          <w:tcPr>
            <w:shd w:val="clear" w:color="auto" w:fill="auto"/>
            <w:tcW w:w="291"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138"/>
                <w:rFonts w:hint="eastAsia" w:ascii="宋体" w:hAnsi="宋体" w:eastAsia="宋体" w:cs="宋体"/>
                <w:color w:val="auto"/>
                <w:sz w:val="24"/>
                <w:szCs w:val="24"/>
                <w:highlight w:val="none"/>
                <w:lang w:val="en-US" w:eastAsia="zh-CN" w:bidi="ar"/>
              </w:rPr>
              <w:t xml:space="preserve">保洁+水质</w:t>
            </w:r>
            <w:r/>
          </w:p>
        </w:tc>
      </w:tr>
      <w:tr>
        <w:trPr>
          <w:trHeight w:val="23"/>
        </w:trPr>
        <w:tc>
          <w:tcPr>
            <w:shd w:val="clear" w:color="auto" w:fill="auto"/>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W w:w="2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西浜</w:t>
            </w:r>
            <w:r/>
          </w:p>
        </w:tc>
        <w:tc>
          <w:tcPr>
            <w:shd w:val="clear" w:color="auto" w:fill="auto"/>
            <w:tcW w:w="68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138"/>
                <w:rFonts w:hint="eastAsia" w:ascii="宋体" w:hAnsi="宋体" w:eastAsia="宋体" w:cs="宋体"/>
                <w:color w:val="auto"/>
                <w:sz w:val="24"/>
                <w:szCs w:val="24"/>
                <w:highlight w:val="none"/>
                <w:lang w:val="en-US" w:eastAsia="zh-CN" w:bidi="ar"/>
              </w:rPr>
              <w:t xml:space="preserve">冷渎港-浜底</w:t>
            </w:r>
            <w:r/>
          </w:p>
        </w:tc>
        <w:tc>
          <w:tcPr>
            <w:shd w:val="clear" w:color="auto" w:fill="auto"/>
            <w:tcW w:w="2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w:t>
            </w:r>
            <w:r/>
          </w:p>
        </w:tc>
        <w:tc>
          <w:tcPr>
            <w:shd w:val="clear" w:color="auto" w:fill="auto"/>
            <w:tcW w:w="26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W w:w="32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4500</w:t>
            </w:r>
            <w:r/>
          </w:p>
        </w:tc>
        <w:tc>
          <w:tcPr>
            <w:shd w:val="clear" w:color="auto" w:fill="auto"/>
            <w:tcW w:w="2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630</w:t>
            </w:r>
            <w:r/>
          </w:p>
        </w:tc>
        <w:tc>
          <w:tcPr>
            <w:shd w:val="clear" w:color="auto" w:fill="auto"/>
            <w:tcW w:w="27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c>
          <w:tcPr>
            <w:shd w:val="clear" w:color="auto" w:fill="auto"/>
            <w:tcW w:w="2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W w:w="2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W w:w="2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6750</w:t>
            </w:r>
            <w:r/>
          </w:p>
        </w:tc>
        <w:tc>
          <w:tcPr>
            <w:shd w:val="clear" w:color="auto" w:fill="auto"/>
            <w:tcW w:w="9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138"/>
                <w:rFonts w:hint="eastAsia" w:ascii="宋体" w:hAnsi="宋体" w:eastAsia="宋体" w:cs="宋体"/>
                <w:color w:val="auto"/>
                <w:sz w:val="24"/>
                <w:szCs w:val="24"/>
                <w:highlight w:val="none"/>
                <w:lang w:val="en-US" w:eastAsia="zh-CN" w:bidi="ar"/>
              </w:rPr>
              <w:t xml:space="preserve">螺杆式曝气器37</w:t>
            </w:r>
            <w:r>
              <w:rPr>
                <w:rStyle w:val="1138"/>
                <w:rFonts w:hint="eastAsia" w:ascii="宋体" w:hAnsi="宋体" w:cs="宋体"/>
                <w:color w:val="auto"/>
                <w:sz w:val="24"/>
                <w:szCs w:val="24"/>
                <w:highlight w:val="none"/>
                <w:lang w:val="en-US" w:eastAsia="zh-CN" w:bidi="ar"/>
              </w:rPr>
              <w:t xml:space="preserve">kW</w:t>
            </w:r>
            <w:r>
              <w:rPr>
                <w:rStyle w:val="1138"/>
                <w:rFonts w:hint="eastAsia" w:ascii="宋体" w:hAnsi="宋体" w:eastAsia="宋体" w:cs="宋体"/>
                <w:color w:val="auto"/>
                <w:sz w:val="24"/>
                <w:szCs w:val="24"/>
                <w:highlight w:val="none"/>
                <w:lang w:val="en-US" w:eastAsia="zh-CN" w:bidi="ar"/>
              </w:rPr>
              <w:t xml:space="preserve">，曝气管366m，曝气头122个，储气罐1个，喷泉2，电脉冲催化机4，微纳米曝气机2，增压泵2，潜水泵4，培育桶1</w:t>
            </w:r>
            <w:r/>
          </w:p>
        </w:tc>
        <w:tc>
          <w:tcPr>
            <w:shd w:val="clear" w:color="auto" w:fill="auto"/>
            <w:tcW w:w="291"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138"/>
                <w:rFonts w:hint="eastAsia" w:ascii="宋体" w:hAnsi="宋体" w:eastAsia="宋体" w:cs="宋体"/>
                <w:color w:val="auto"/>
                <w:sz w:val="24"/>
                <w:szCs w:val="24"/>
                <w:highlight w:val="none"/>
                <w:lang w:val="en-US" w:eastAsia="zh-CN" w:bidi="ar"/>
              </w:rPr>
              <w:t xml:space="preserve">保洁+水质</w:t>
            </w:r>
            <w:r/>
          </w:p>
        </w:tc>
      </w:tr>
      <w:tr>
        <w:trPr>
          <w:trHeight w:val="23"/>
        </w:trPr>
        <w:tc>
          <w:tcPr>
            <w:shd w:val="clear" w:color="auto" w:fill="auto"/>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W w:w="2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吴村浜</w:t>
            </w:r>
            <w:r/>
          </w:p>
        </w:tc>
        <w:tc>
          <w:tcPr>
            <w:shd w:val="clear" w:color="auto" w:fill="auto"/>
            <w:tcW w:w="68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138"/>
                <w:rFonts w:hint="eastAsia" w:ascii="宋体" w:hAnsi="宋体" w:eastAsia="宋体" w:cs="宋体"/>
                <w:color w:val="auto"/>
                <w:sz w:val="24"/>
                <w:szCs w:val="24"/>
                <w:highlight w:val="none"/>
                <w:lang w:val="en-US" w:eastAsia="zh-CN" w:bidi="ar"/>
              </w:rPr>
              <w:t xml:space="preserve">冷渎港-浜底</w:t>
            </w:r>
            <w:r/>
          </w:p>
        </w:tc>
        <w:tc>
          <w:tcPr>
            <w:shd w:val="clear" w:color="auto" w:fill="auto"/>
            <w:tcW w:w="2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460</w:t>
            </w:r>
            <w:r/>
          </w:p>
        </w:tc>
        <w:tc>
          <w:tcPr>
            <w:shd w:val="clear" w:color="auto" w:fill="auto"/>
            <w:tcW w:w="26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W w:w="32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3680</w:t>
            </w:r>
            <w:r/>
          </w:p>
        </w:tc>
        <w:tc>
          <w:tcPr>
            <w:shd w:val="clear" w:color="auto" w:fill="auto"/>
            <w:tcW w:w="27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7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W w:w="2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W w:w="2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W w:w="2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5520</w:t>
            </w:r>
            <w:r/>
          </w:p>
        </w:tc>
        <w:tc>
          <w:tcPr>
            <w:shd w:val="clear" w:color="auto" w:fill="auto"/>
            <w:tcW w:w="9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138"/>
                <w:rFonts w:hint="eastAsia" w:ascii="宋体" w:hAnsi="宋体" w:eastAsia="宋体" w:cs="宋体"/>
                <w:color w:val="auto"/>
                <w:sz w:val="24"/>
                <w:szCs w:val="24"/>
                <w:highlight w:val="none"/>
                <w:lang w:val="en-US" w:eastAsia="zh-CN" w:bidi="ar"/>
              </w:rPr>
              <w:t xml:space="preserve">螺杆式曝气器37</w:t>
            </w:r>
            <w:r>
              <w:rPr>
                <w:rStyle w:val="1138"/>
                <w:rFonts w:hint="eastAsia" w:ascii="宋体" w:hAnsi="宋体" w:cs="宋体"/>
                <w:color w:val="auto"/>
                <w:sz w:val="24"/>
                <w:szCs w:val="24"/>
                <w:highlight w:val="none"/>
                <w:lang w:val="en-US" w:eastAsia="zh-CN" w:bidi="ar"/>
              </w:rPr>
              <w:t xml:space="preserve">kW</w:t>
            </w:r>
            <w:r>
              <w:rPr>
                <w:rStyle w:val="1138"/>
                <w:rFonts w:hint="eastAsia" w:ascii="宋体" w:hAnsi="宋体" w:eastAsia="宋体" w:cs="宋体"/>
                <w:color w:val="auto"/>
                <w:sz w:val="24"/>
                <w:szCs w:val="24"/>
                <w:highlight w:val="none"/>
                <w:lang w:val="en-US" w:eastAsia="zh-CN" w:bidi="ar"/>
              </w:rPr>
              <w:t xml:space="preserve">，曝气管225m，曝气头75个，储气罐1个，储气罐1</w:t>
            </w:r>
            <w:r>
              <w:rPr>
                <w:rStyle w:val="1138"/>
                <w:rFonts w:hint="eastAsia" w:ascii="宋体" w:hAnsi="宋体" w:eastAsia="宋体" w:cs="宋体"/>
                <w:color w:val="auto"/>
                <w:sz w:val="24"/>
                <w:szCs w:val="24"/>
                <w:highlight w:val="none"/>
                <w:lang w:val="en-US" w:eastAsia="zh-CN" w:bidi="ar"/>
              </w:rPr>
              <w:br/>
            </w:r>
            <w:r>
              <w:rPr>
                <w:rStyle w:val="1138"/>
                <w:rFonts w:hint="eastAsia" w:ascii="宋体" w:hAnsi="宋体" w:eastAsia="宋体" w:cs="宋体"/>
                <w:color w:val="auto"/>
                <w:sz w:val="24"/>
                <w:szCs w:val="24"/>
                <w:highlight w:val="none"/>
                <w:lang w:val="en-US" w:eastAsia="zh-CN" w:bidi="ar"/>
              </w:rPr>
              <w:t xml:space="preserve">潜水泵2台，喷泉3个，微纳米曝气机2，增压泵2，潜水泵2，培育桶1</w:t>
            </w:r>
            <w:r/>
          </w:p>
        </w:tc>
        <w:tc>
          <w:tcPr>
            <w:shd w:val="clear" w:color="auto" w:fill="auto"/>
            <w:tcW w:w="291"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138"/>
                <w:rFonts w:hint="eastAsia" w:ascii="宋体" w:hAnsi="宋体" w:eastAsia="宋体" w:cs="宋体"/>
                <w:color w:val="auto"/>
                <w:sz w:val="24"/>
                <w:szCs w:val="24"/>
                <w:highlight w:val="none"/>
                <w:lang w:val="en-US" w:eastAsia="zh-CN" w:bidi="ar"/>
              </w:rPr>
              <w:t xml:space="preserve">保洁+水质</w:t>
            </w:r>
            <w:r/>
          </w:p>
        </w:tc>
      </w:tr>
      <w:tr>
        <w:trPr>
          <w:trHeight w:val="23"/>
        </w:trPr>
        <w:tc>
          <w:tcPr>
            <w:shd w:val="clear" w:color="auto" w:fill="auto"/>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W w:w="2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杨木桥港</w:t>
            </w:r>
            <w:r/>
          </w:p>
        </w:tc>
        <w:tc>
          <w:tcPr>
            <w:shd w:val="clear" w:color="auto" w:fill="auto"/>
            <w:tcW w:w="68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137"/>
                <w:rFonts w:hint="eastAsia" w:ascii="宋体" w:hAnsi="宋体" w:eastAsia="宋体" w:cs="宋体"/>
                <w:color w:val="auto"/>
                <w:sz w:val="24"/>
                <w:szCs w:val="24"/>
                <w:highlight w:val="none"/>
                <w:lang w:val="en-US" w:eastAsia="zh-CN" w:bidi="ar"/>
              </w:rPr>
              <w:t xml:space="preserve">冷渎港-伯渎港</w:t>
            </w:r>
            <w:r/>
          </w:p>
        </w:tc>
        <w:tc>
          <w:tcPr>
            <w:shd w:val="clear" w:color="auto" w:fill="auto"/>
            <w:tcW w:w="2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w:t>
            </w:r>
            <w:r/>
          </w:p>
        </w:tc>
        <w:tc>
          <w:tcPr>
            <w:shd w:val="clear" w:color="auto" w:fill="auto"/>
            <w:tcW w:w="26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W w:w="32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12000</w:t>
            </w:r>
            <w:r/>
          </w:p>
        </w:tc>
        <w:tc>
          <w:tcPr>
            <w:shd w:val="clear" w:color="auto" w:fill="auto"/>
            <w:tcW w:w="27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7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w:t>
            </w:r>
            <w:r/>
          </w:p>
        </w:tc>
        <w:tc>
          <w:tcPr>
            <w:shd w:val="clear" w:color="auto" w:fill="auto"/>
            <w:tcW w:w="2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2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24000</w:t>
            </w:r>
            <w:r/>
          </w:p>
        </w:tc>
        <w:tc>
          <w:tcPr>
            <w:shd w:val="clear" w:color="auto" w:fill="auto"/>
            <w:tcW w:w="9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138"/>
                <w:rFonts w:hint="eastAsia" w:ascii="宋体" w:hAnsi="宋体" w:eastAsia="宋体" w:cs="宋体"/>
                <w:color w:val="auto"/>
                <w:sz w:val="24"/>
                <w:szCs w:val="24"/>
                <w:highlight w:val="none"/>
                <w:lang w:val="en-US" w:eastAsia="zh-CN" w:bidi="ar"/>
              </w:rPr>
              <w:t xml:space="preserve">1.柔性生物膜反应器280套</w:t>
            </w:r>
            <w:r>
              <w:rPr>
                <w:rStyle w:val="1138"/>
                <w:rFonts w:hint="eastAsia" w:ascii="宋体" w:hAnsi="宋体" w:eastAsia="宋体" w:cs="宋体"/>
                <w:color w:val="auto"/>
                <w:sz w:val="24"/>
                <w:szCs w:val="24"/>
                <w:highlight w:val="none"/>
                <w:lang w:val="en-US" w:eastAsia="zh-CN" w:bidi="ar"/>
              </w:rPr>
              <w:br/>
            </w:r>
            <w:r>
              <w:rPr>
                <w:rStyle w:val="1138"/>
                <w:rFonts w:hint="eastAsia" w:ascii="宋体" w:hAnsi="宋体" w:eastAsia="宋体" w:cs="宋体"/>
                <w:color w:val="auto"/>
                <w:sz w:val="24"/>
                <w:szCs w:val="24"/>
                <w:highlight w:val="none"/>
                <w:lang w:val="en-US" w:eastAsia="zh-CN" w:bidi="ar"/>
              </w:rPr>
              <w:t xml:space="preserve">2.纳米曝气设备2套</w:t>
            </w:r>
            <w:r>
              <w:rPr>
                <w:rStyle w:val="1138"/>
                <w:rFonts w:hint="eastAsia" w:ascii="宋体" w:hAnsi="宋体" w:cs="宋体"/>
                <w:color w:val="auto"/>
                <w:sz w:val="24"/>
                <w:szCs w:val="24"/>
                <w:highlight w:val="none"/>
                <w:lang w:val="en-US" w:eastAsia="zh-CN" w:bidi="ar"/>
              </w:rPr>
              <w:t xml:space="preserve">，</w:t>
            </w:r>
            <w:r>
              <w:rPr>
                <w:rStyle w:val="1138"/>
                <w:rFonts w:hint="eastAsia" w:ascii="宋体" w:hAnsi="宋体" w:eastAsia="宋体" w:cs="宋体"/>
                <w:color w:val="auto"/>
                <w:sz w:val="24"/>
                <w:szCs w:val="24"/>
                <w:highlight w:val="none"/>
                <w:lang w:val="en-US" w:eastAsia="zh-CN" w:bidi="ar"/>
              </w:rPr>
              <w:t xml:space="preserve">功率37</w:t>
            </w:r>
            <w:r>
              <w:rPr>
                <w:rStyle w:val="1138"/>
                <w:rFonts w:hint="eastAsia" w:ascii="宋体" w:hAnsi="宋体" w:cs="宋体"/>
                <w:color w:val="auto"/>
                <w:sz w:val="24"/>
                <w:szCs w:val="24"/>
                <w:highlight w:val="none"/>
                <w:lang w:val="en-US" w:eastAsia="zh-CN" w:bidi="ar"/>
              </w:rPr>
              <w:t xml:space="preserve">kW</w:t>
            </w:r>
            <w:r>
              <w:rPr>
                <w:rStyle w:val="1138"/>
                <w:rFonts w:hint="eastAsia" w:ascii="宋体" w:hAnsi="宋体" w:eastAsia="宋体" w:cs="宋体"/>
                <w:color w:val="auto"/>
                <w:sz w:val="24"/>
                <w:szCs w:val="24"/>
                <w:highlight w:val="none"/>
                <w:lang w:val="en-US" w:eastAsia="zh-CN" w:bidi="ar"/>
              </w:rPr>
              <w:br/>
            </w:r>
            <w:r>
              <w:rPr>
                <w:rStyle w:val="1138"/>
                <w:rFonts w:hint="eastAsia" w:ascii="宋体" w:hAnsi="宋体" w:eastAsia="宋体" w:cs="宋体"/>
                <w:color w:val="auto"/>
                <w:sz w:val="24"/>
                <w:szCs w:val="24"/>
                <w:highlight w:val="none"/>
                <w:lang w:val="en-US" w:eastAsia="zh-CN" w:bidi="ar"/>
              </w:rPr>
              <w:t xml:space="preserve">3.曝气管长度1600m</w:t>
            </w:r>
            <w:r/>
          </w:p>
        </w:tc>
        <w:tc>
          <w:tcPr>
            <w:shd w:val="clear" w:color="auto" w:fill="auto"/>
            <w:tcW w:w="291"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138"/>
                <w:rFonts w:hint="eastAsia" w:ascii="宋体" w:hAnsi="宋体" w:eastAsia="宋体" w:cs="宋体"/>
                <w:color w:val="auto"/>
                <w:sz w:val="24"/>
                <w:szCs w:val="24"/>
                <w:highlight w:val="none"/>
                <w:lang w:val="en-US" w:eastAsia="zh-CN" w:bidi="ar"/>
              </w:rPr>
              <w:t xml:space="preserve">保洁+水质</w:t>
            </w:r>
            <w:r/>
          </w:p>
        </w:tc>
      </w:tr>
      <w:tr>
        <w:trPr>
          <w:trHeight w:val="23"/>
        </w:trPr>
        <w:tc>
          <w:tcPr>
            <w:shd w:val="clear" w:color="auto" w:fill="auto"/>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W w:w="2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庙桥浜</w:t>
            </w:r>
            <w:r/>
          </w:p>
        </w:tc>
        <w:tc>
          <w:tcPr>
            <w:shd w:val="clear" w:color="auto" w:fill="auto"/>
            <w:tcW w:w="68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137"/>
                <w:rFonts w:hint="eastAsia" w:ascii="宋体" w:hAnsi="宋体" w:eastAsia="宋体" w:cs="宋体"/>
                <w:color w:val="auto"/>
                <w:sz w:val="24"/>
                <w:szCs w:val="24"/>
                <w:highlight w:val="none"/>
                <w:lang w:val="en-US" w:eastAsia="zh-CN" w:bidi="ar"/>
              </w:rPr>
              <w:t xml:space="preserve">塘南二支路-浜底</w:t>
            </w:r>
            <w:r/>
          </w:p>
        </w:tc>
        <w:tc>
          <w:tcPr>
            <w:shd w:val="clear" w:color="auto" w:fill="auto"/>
            <w:tcW w:w="2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280</w:t>
            </w:r>
            <w:r/>
          </w:p>
        </w:tc>
        <w:tc>
          <w:tcPr>
            <w:shd w:val="clear" w:color="auto" w:fill="auto"/>
            <w:tcW w:w="26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W w:w="32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2240</w:t>
            </w:r>
            <w:r/>
          </w:p>
        </w:tc>
        <w:tc>
          <w:tcPr>
            <w:shd w:val="clear" w:color="auto" w:fill="auto"/>
            <w:tcW w:w="27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7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9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W w:w="2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3360</w:t>
            </w:r>
            <w:r/>
          </w:p>
        </w:tc>
        <w:tc>
          <w:tcPr>
            <w:shd w:val="clear" w:color="auto" w:fill="auto"/>
            <w:tcW w:w="9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138"/>
                <w:rFonts w:hint="eastAsia" w:ascii="宋体" w:hAnsi="宋体" w:eastAsia="宋体" w:cs="宋体"/>
                <w:color w:val="auto"/>
                <w:sz w:val="24"/>
                <w:szCs w:val="24"/>
                <w:highlight w:val="none"/>
                <w:lang w:val="en-US" w:eastAsia="zh-CN" w:bidi="ar"/>
              </w:rPr>
              <w:t xml:space="preserve">1.柔性生物膜反应器95套</w:t>
            </w:r>
            <w:r>
              <w:rPr>
                <w:rStyle w:val="1138"/>
                <w:rFonts w:hint="eastAsia" w:ascii="宋体" w:hAnsi="宋体" w:eastAsia="宋体" w:cs="宋体"/>
                <w:color w:val="auto"/>
                <w:sz w:val="24"/>
                <w:szCs w:val="24"/>
                <w:highlight w:val="none"/>
                <w:lang w:val="en-US" w:eastAsia="zh-CN" w:bidi="ar"/>
              </w:rPr>
              <w:br/>
            </w:r>
            <w:r>
              <w:rPr>
                <w:rStyle w:val="1138"/>
                <w:rFonts w:hint="eastAsia" w:ascii="宋体" w:hAnsi="宋体" w:eastAsia="宋体" w:cs="宋体"/>
                <w:color w:val="auto"/>
                <w:sz w:val="24"/>
                <w:szCs w:val="24"/>
                <w:highlight w:val="none"/>
                <w:lang w:val="en-US" w:eastAsia="zh-CN" w:bidi="ar"/>
              </w:rPr>
              <w:t xml:space="preserve">2.曝气管300米</w:t>
            </w:r>
            <w:r>
              <w:rPr>
                <w:rStyle w:val="1138"/>
                <w:rFonts w:hint="eastAsia" w:ascii="宋体" w:hAnsi="宋体" w:eastAsia="宋体" w:cs="宋体"/>
                <w:color w:val="auto"/>
                <w:sz w:val="24"/>
                <w:szCs w:val="24"/>
                <w:highlight w:val="none"/>
                <w:lang w:val="en-US" w:eastAsia="zh-CN" w:bidi="ar"/>
              </w:rPr>
              <w:br/>
            </w:r>
            <w:r>
              <w:rPr>
                <w:rStyle w:val="1138"/>
                <w:rFonts w:hint="eastAsia" w:ascii="宋体" w:hAnsi="宋体" w:eastAsia="宋体" w:cs="宋体"/>
                <w:color w:val="auto"/>
                <w:sz w:val="24"/>
                <w:szCs w:val="24"/>
                <w:highlight w:val="none"/>
                <w:lang w:val="en-US" w:eastAsia="zh-CN" w:bidi="ar"/>
              </w:rPr>
              <w:t xml:space="preserve">3.智能曝气设备1套</w:t>
            </w:r>
            <w:r/>
          </w:p>
        </w:tc>
        <w:tc>
          <w:tcPr>
            <w:shd w:val="clear" w:color="auto" w:fill="auto"/>
            <w:tcW w:w="291"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138"/>
                <w:rFonts w:hint="eastAsia" w:ascii="宋体" w:hAnsi="宋体" w:eastAsia="宋体" w:cs="宋体"/>
                <w:color w:val="auto"/>
                <w:sz w:val="24"/>
                <w:szCs w:val="24"/>
                <w:highlight w:val="none"/>
                <w:lang w:val="en-US" w:eastAsia="zh-CN" w:bidi="ar"/>
              </w:rPr>
              <w:t xml:space="preserve">保洁+水质</w:t>
            </w:r>
            <w:r/>
          </w:p>
        </w:tc>
      </w:tr>
      <w:tr>
        <w:trPr>
          <w:trHeight w:val="23"/>
        </w:trPr>
        <w:tc>
          <w:tcPr>
            <w:shd w:val="clear" w:color="auto" w:fill="auto"/>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W w:w="2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虹桥浜</w:t>
            </w:r>
            <w:r/>
          </w:p>
        </w:tc>
        <w:tc>
          <w:tcPr>
            <w:shd w:val="clear" w:color="auto" w:fill="auto"/>
            <w:tcW w:w="68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138"/>
                <w:rFonts w:hint="eastAsia" w:ascii="宋体" w:hAnsi="宋体" w:eastAsia="宋体" w:cs="宋体"/>
                <w:color w:val="auto"/>
                <w:sz w:val="24"/>
                <w:szCs w:val="24"/>
                <w:highlight w:val="none"/>
                <w:lang w:val="en-US" w:eastAsia="zh-CN" w:bidi="ar"/>
              </w:rPr>
              <w:t xml:space="preserve">伯渎港-浜底</w:t>
            </w:r>
            <w:r/>
          </w:p>
        </w:tc>
        <w:tc>
          <w:tcPr>
            <w:shd w:val="clear" w:color="auto" w:fill="auto"/>
            <w:tcW w:w="2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W w:w="26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W w:w="32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3000</w:t>
            </w:r>
            <w:r/>
          </w:p>
        </w:tc>
        <w:tc>
          <w:tcPr>
            <w:shd w:val="clear" w:color="auto" w:fill="auto"/>
            <w:tcW w:w="27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7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192</w:t>
            </w:r>
            <w:r/>
          </w:p>
        </w:tc>
        <w:tc>
          <w:tcPr>
            <w:shd w:val="clear" w:color="auto" w:fill="auto"/>
            <w:tcW w:w="2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t>
            </w:r>
            <w:r/>
          </w:p>
        </w:tc>
        <w:tc>
          <w:tcPr>
            <w:shd w:val="clear" w:color="auto" w:fill="auto"/>
            <w:tcW w:w="2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2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6000</w:t>
            </w:r>
            <w:r/>
          </w:p>
        </w:tc>
        <w:tc>
          <w:tcPr>
            <w:shd w:val="clear" w:color="auto" w:fill="auto"/>
            <w:tcW w:w="9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138"/>
                <w:rFonts w:hint="eastAsia" w:ascii="宋体" w:hAnsi="宋体" w:eastAsia="宋体" w:cs="宋体"/>
                <w:color w:val="auto"/>
                <w:sz w:val="24"/>
                <w:szCs w:val="24"/>
                <w:highlight w:val="none"/>
                <w:lang w:val="en-US" w:eastAsia="zh-CN" w:bidi="ar"/>
              </w:rPr>
              <w:t xml:space="preserve">1.管道曝气机设备（功率3</w:t>
            </w:r>
            <w:r>
              <w:rPr>
                <w:rStyle w:val="1138"/>
                <w:rFonts w:hint="eastAsia" w:ascii="宋体" w:hAnsi="宋体" w:cs="宋体"/>
                <w:color w:val="auto"/>
                <w:sz w:val="24"/>
                <w:szCs w:val="24"/>
                <w:highlight w:val="none"/>
                <w:lang w:val="en-US" w:eastAsia="zh-CN" w:bidi="ar"/>
              </w:rPr>
              <w:t xml:space="preserve">kW</w:t>
            </w:r>
            <w:r>
              <w:rPr>
                <w:rStyle w:val="1138"/>
                <w:rFonts w:hint="eastAsia" w:ascii="宋体" w:hAnsi="宋体" w:eastAsia="宋体" w:cs="宋体"/>
                <w:color w:val="auto"/>
                <w:sz w:val="24"/>
                <w:szCs w:val="24"/>
                <w:highlight w:val="none"/>
                <w:lang w:val="en-US" w:eastAsia="zh-CN" w:bidi="ar"/>
              </w:rPr>
              <w:t xml:space="preserve">）</w:t>
            </w:r>
            <w:r>
              <w:rPr>
                <w:rStyle w:val="1138"/>
                <w:rFonts w:hint="eastAsia" w:ascii="宋体" w:hAnsi="宋体" w:eastAsia="宋体" w:cs="宋体"/>
                <w:color w:val="auto"/>
                <w:sz w:val="24"/>
                <w:szCs w:val="24"/>
                <w:highlight w:val="none"/>
                <w:lang w:val="en-US" w:eastAsia="zh-CN" w:bidi="ar"/>
              </w:rPr>
              <w:br/>
            </w:r>
            <w:r>
              <w:rPr>
                <w:rStyle w:val="1138"/>
                <w:rFonts w:hint="eastAsia" w:ascii="宋体" w:hAnsi="宋体" w:eastAsia="宋体" w:cs="宋体"/>
                <w:color w:val="auto"/>
                <w:sz w:val="24"/>
                <w:szCs w:val="24"/>
                <w:highlight w:val="none"/>
                <w:lang w:val="en-US" w:eastAsia="zh-CN" w:bidi="ar"/>
              </w:rPr>
              <w:t xml:space="preserve">2.曝气管150m</w:t>
            </w:r>
            <w:r/>
          </w:p>
        </w:tc>
        <w:tc>
          <w:tcPr>
            <w:shd w:val="clear" w:color="auto" w:fill="auto"/>
            <w:tcW w:w="291"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138"/>
                <w:rFonts w:hint="eastAsia" w:ascii="宋体" w:hAnsi="宋体" w:eastAsia="宋体" w:cs="宋体"/>
                <w:color w:val="auto"/>
                <w:sz w:val="24"/>
                <w:szCs w:val="24"/>
                <w:highlight w:val="none"/>
                <w:lang w:val="en-US" w:eastAsia="zh-CN" w:bidi="ar"/>
              </w:rPr>
              <w:t xml:space="preserve">保洁+水质</w:t>
            </w:r>
            <w:r/>
          </w:p>
        </w:tc>
      </w:tr>
      <w:tr>
        <w:trPr>
          <w:trHeight w:val="23"/>
        </w:trPr>
        <w:tc>
          <w:tcPr>
            <w:shd w:val="clear" w:color="auto" w:fill="auto"/>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W w:w="2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陈家桥浜北段</w:t>
            </w:r>
            <w:r/>
          </w:p>
        </w:tc>
        <w:tc>
          <w:tcPr>
            <w:shd w:val="clear" w:color="auto" w:fill="auto"/>
            <w:tcW w:w="68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138"/>
                <w:rFonts w:hint="eastAsia" w:ascii="宋体" w:hAnsi="宋体" w:eastAsia="宋体" w:cs="宋体"/>
                <w:color w:val="auto"/>
                <w:sz w:val="24"/>
                <w:szCs w:val="24"/>
                <w:highlight w:val="none"/>
                <w:lang w:val="en-US" w:eastAsia="zh-CN" w:bidi="ar"/>
              </w:rPr>
              <w:t xml:space="preserve">锡山界-金城路北</w:t>
            </w:r>
            <w:r/>
          </w:p>
        </w:tc>
        <w:tc>
          <w:tcPr>
            <w:shd w:val="clear" w:color="auto" w:fill="auto"/>
            <w:tcW w:w="28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t>
            </w:r>
            <w:r/>
          </w:p>
        </w:tc>
        <w:tc>
          <w:tcPr>
            <w:shd w:val="clear" w:color="auto" w:fill="auto"/>
            <w:tcW w:w="26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W w:w="32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6000</w:t>
            </w:r>
            <w:r/>
          </w:p>
        </w:tc>
        <w:tc>
          <w:tcPr>
            <w:shd w:val="clear" w:color="auto" w:fill="auto"/>
            <w:tcW w:w="27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270</w:t>
            </w:r>
            <w:r/>
          </w:p>
        </w:tc>
        <w:tc>
          <w:tcPr>
            <w:shd w:val="clear" w:color="auto" w:fill="auto"/>
            <w:tcW w:w="27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2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2000</w:t>
            </w:r>
            <w:r/>
          </w:p>
        </w:tc>
        <w:tc>
          <w:tcPr>
            <w:shd w:val="clear" w:color="auto" w:fill="auto"/>
            <w:tcW w:w="2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2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12000</w:t>
            </w:r>
            <w:r/>
          </w:p>
        </w:tc>
        <w:tc>
          <w:tcPr>
            <w:shd w:val="clear" w:color="auto" w:fill="auto"/>
            <w:tcW w:w="9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138"/>
                <w:rFonts w:hint="eastAsia" w:ascii="宋体" w:hAnsi="宋体" w:eastAsia="宋体" w:cs="宋体"/>
                <w:color w:val="auto"/>
                <w:sz w:val="24"/>
                <w:szCs w:val="24"/>
                <w:highlight w:val="none"/>
                <w:lang w:val="en-US" w:eastAsia="zh-CN" w:bidi="ar"/>
              </w:rPr>
              <w:t xml:space="preserve">1.柔性生物膜反应器28套</w:t>
            </w:r>
            <w:r>
              <w:rPr>
                <w:rStyle w:val="1138"/>
                <w:rFonts w:hint="eastAsia" w:ascii="宋体" w:hAnsi="宋体" w:eastAsia="宋体" w:cs="宋体"/>
                <w:color w:val="auto"/>
                <w:sz w:val="24"/>
                <w:szCs w:val="24"/>
                <w:highlight w:val="none"/>
                <w:lang w:val="en-US" w:eastAsia="zh-CN" w:bidi="ar"/>
              </w:rPr>
              <w:br/>
            </w:r>
            <w:r>
              <w:rPr>
                <w:rStyle w:val="1138"/>
                <w:rFonts w:hint="eastAsia" w:ascii="宋体" w:hAnsi="宋体" w:eastAsia="宋体" w:cs="宋体"/>
                <w:color w:val="auto"/>
                <w:sz w:val="24"/>
                <w:szCs w:val="24"/>
                <w:highlight w:val="none"/>
                <w:lang w:val="en-US" w:eastAsia="zh-CN" w:bidi="ar"/>
              </w:rPr>
              <w:t xml:space="preserve">2.曝气管210米</w:t>
            </w:r>
            <w:r>
              <w:rPr>
                <w:rStyle w:val="1138"/>
                <w:rFonts w:hint="eastAsia" w:ascii="宋体" w:hAnsi="宋体" w:eastAsia="宋体" w:cs="宋体"/>
                <w:color w:val="auto"/>
                <w:sz w:val="24"/>
                <w:szCs w:val="24"/>
                <w:highlight w:val="none"/>
                <w:lang w:val="en-US" w:eastAsia="zh-CN" w:bidi="ar"/>
              </w:rPr>
              <w:br/>
            </w:r>
            <w:r>
              <w:rPr>
                <w:rStyle w:val="1138"/>
                <w:rFonts w:hint="eastAsia" w:ascii="宋体" w:hAnsi="宋体" w:eastAsia="宋体" w:cs="宋体"/>
                <w:color w:val="auto"/>
                <w:sz w:val="24"/>
                <w:szCs w:val="24"/>
                <w:highlight w:val="none"/>
                <w:lang w:val="en-US" w:eastAsia="zh-CN" w:bidi="ar"/>
              </w:rPr>
              <w:t xml:space="preserve">3.罗茨风机一台</w:t>
            </w:r>
            <w:r/>
          </w:p>
        </w:tc>
        <w:tc>
          <w:tcPr>
            <w:shd w:val="clear" w:color="auto" w:fill="auto"/>
            <w:tcW w:w="291"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138"/>
                <w:rFonts w:hint="eastAsia" w:ascii="宋体" w:hAnsi="宋体" w:eastAsia="宋体" w:cs="宋体"/>
                <w:color w:val="auto"/>
                <w:sz w:val="24"/>
                <w:szCs w:val="24"/>
                <w:highlight w:val="none"/>
                <w:lang w:val="en-US" w:eastAsia="zh-CN" w:bidi="ar"/>
              </w:rPr>
              <w:t xml:space="preserve">保洁+水质</w:t>
            </w:r>
            <w:r/>
          </w:p>
        </w:tc>
      </w:tr>
    </w:tbl>
    <w:p>
      <w:pPr>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r>
      <w:r/>
    </w:p>
    <w:p>
      <w:pPr>
        <w:widowControl w:val="off"/>
        <w:rPr>
          <w:rFonts w:hint="default"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注：本项目用电</w:t>
      </w:r>
      <w:r>
        <w:rPr>
          <w:rFonts w:hint="eastAsia" w:ascii="Times New Roman" w:hAnsi="Times New Roman" w:eastAsia="宋体" w:cs="Times New Roman"/>
          <w:b/>
          <w:bCs/>
          <w:color w:val="auto"/>
          <w:sz w:val="24"/>
          <w:szCs w:val="24"/>
          <w:highlight w:val="none"/>
          <w:lang w:val="en-US" w:eastAsia="zh-CN"/>
        </w:rPr>
        <w:t xml:space="preserve">包含在报价中，不另行结算</w:t>
      </w:r>
      <w:r>
        <w:rPr>
          <w:rFonts w:hint="eastAsia" w:ascii="Times New Roman" w:hAnsi="Times New Roman" w:eastAsia="宋体" w:cs="Times New Roman"/>
          <w:b/>
          <w:bCs/>
          <w:color w:val="auto"/>
          <w:sz w:val="24"/>
          <w:szCs w:val="24"/>
          <w:highlight w:val="none"/>
        </w:rPr>
        <w:t xml:space="preserve">。应急备用金为不可竞争费用。</w:t>
      </w:r>
      <w:r/>
    </w:p>
    <w:p>
      <w:pPr>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r>
      <w:r/>
    </w:p>
    <w:p>
      <w:pPr>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b/>
          <w:bCs/>
          <w:color w:val="auto"/>
          <w:highlight w:val="none"/>
        </w:rPr>
        <w:br w:type="page" w:clear="all"/>
      </w:r>
      <w:r/>
    </w:p>
    <w:p>
      <w:pPr>
        <w:rPr>
          <w:color w:val="auto"/>
          <w:highlight w:val="none"/>
        </w:rPr>
        <w:sectPr>
          <w:footnotePr/>
          <w:endnotePr/>
          <w:type w:val="nextPage"/>
          <w:pgSz w:w="16838" w:h="11906" w:orient="landscape"/>
          <w:pgMar w:top="1080" w:right="1440" w:bottom="1080" w:left="1440" w:header="624" w:footer="907" w:gutter="0"/>
          <w:cols w:num="1" w:sep="0" w:space="1701" w:equalWidth="1"/>
          <w:docGrid w:linePitch="360"/>
        </w:sectPr>
      </w:pPr>
      <w:r>
        <w:rPr>
          <w:color w:val="auto"/>
          <w:highlight w:val="none"/>
        </w:rPr>
      </w:r>
      <w:r/>
    </w:p>
    <w:p>
      <w:pPr>
        <w:ind w:firstLine="0"/>
        <w:jc w:val="both"/>
        <w:widowControl w:val="off"/>
        <w:rPr>
          <w:rFonts w:hint="default"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三、</w:t>
      </w:r>
      <w:r>
        <w:rPr>
          <w:rFonts w:hint="eastAsia" w:ascii="宋体" w:hAnsi="宋体" w:eastAsia="宋体" w:cs="宋体"/>
          <w:b/>
          <w:color w:val="auto"/>
          <w:sz w:val="24"/>
          <w:szCs w:val="24"/>
          <w:highlight w:val="none"/>
          <w:lang w:val="en-US" w:eastAsia="zh-CN"/>
        </w:rPr>
        <w:t xml:space="preserve">感官养护内容及要求</w:t>
      </w:r>
      <w:r/>
    </w:p>
    <w:p>
      <w:pPr>
        <w:ind w:firstLine="480"/>
        <w:jc w:val="both"/>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河道感官养护包含河道水面日常保洁与河道内实施水生态修复时所栽种的水生植物养护，具体要求如下：</w:t>
      </w:r>
      <w:r/>
    </w:p>
    <w:p>
      <w:pPr>
        <w:ind w:firstLine="480"/>
        <w:jc w:val="both"/>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一</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日常巡查：中标供应商在河道养护过程中开展河道日常巡查，发现污染源及安全隐患以书面形式汇报给采购人；中标供应商在养护期内无条件接受采购人聘请第三方监理进行养护质量监督。</w:t>
      </w:r>
      <w:r/>
    </w:p>
    <w:p>
      <w:pPr>
        <w:ind w:firstLine="480"/>
        <w:jc w:val="both"/>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二</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保洁要求：</w:t>
      </w:r>
      <w:r/>
    </w:p>
    <w:p>
      <w:pPr>
        <w:ind w:firstLine="480"/>
        <w:jc w:val="both"/>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1.保证河道水面整洁，确保河道水面无漂浮物，及时完成河岸两侧岸坡、岸脚垃圾、杂树杂草的清理、外运处理，河道水面保持清洁，无垃圾、树叶成片聚集等废弃漂浮物；</w:t>
      </w:r>
      <w:r/>
    </w:p>
    <w:p>
      <w:pPr>
        <w:ind w:firstLine="480"/>
        <w:jc w:val="both"/>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2.解决河道中存在的水体浑浊、透明度低、水体发绿、水体异味等感官问题，防止藻类暴发；改善水体感官效果，恢复水体生态自净能力，保持水体清澈；</w:t>
      </w:r>
      <w:r/>
    </w:p>
    <w:p>
      <w:pPr>
        <w:ind w:firstLine="480"/>
        <w:jc w:val="both"/>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3.协助管理河道设施，日常河道保洁时对河道设施如河长制公示牌、河道栏杆、驳岸等进行巡查，发现破损、缺失等及时进行报告采购人，并按照采购人指令进行临时围挡，开展修复工作等。</w:t>
      </w:r>
      <w:r/>
    </w:p>
    <w:p>
      <w:pPr>
        <w:ind w:firstLine="480"/>
        <w:jc w:val="both"/>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三</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水生植物的维护：针对河道内水生态修复时所栽种的水生植物开展日常维护，维护内容包括杂草清除、定期修剪、清理和补种。</w:t>
      </w:r>
      <w:r/>
    </w:p>
    <w:p>
      <w:pPr>
        <w:ind w:firstLine="480"/>
        <w:jc w:val="both"/>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1.挺水植物的养护要求：</w:t>
      </w:r>
      <w:r/>
    </w:p>
    <w:p>
      <w:pPr>
        <w:ind w:firstLine="480"/>
        <w:jc w:val="both"/>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（1）日常巡查：每周开展巡查，及时修剪枯黄、枯死和倒伏植株及驳岸挺水植物周围的杂物或垃圾；</w:t>
      </w:r>
      <w:r/>
    </w:p>
    <w:p>
      <w:pPr>
        <w:ind w:firstLine="480"/>
        <w:jc w:val="both"/>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（2）对生态浮岛种植植物每半月检查一次植物的生长情况，并及时补缺损植株；</w:t>
      </w:r>
      <w:r/>
    </w:p>
    <w:p>
      <w:pPr>
        <w:ind w:firstLine="480"/>
        <w:jc w:val="both"/>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（3）定期去除杂草，在生长季节，每月至少除草一次；</w:t>
      </w:r>
      <w:r/>
    </w:p>
    <w:p>
      <w:pPr>
        <w:ind w:firstLine="480"/>
        <w:jc w:val="both"/>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（4）挺水植物修剪：每月每季根据</w:t>
      </w:r>
      <w:r>
        <w:rPr>
          <w:rFonts w:hint="eastAsia" w:ascii="宋体" w:hAnsi="宋体" w:cs="宋体"/>
          <w:b w:val="0"/>
          <w:bCs w:val="0"/>
          <w:color w:val="auto"/>
          <w:sz w:val="24"/>
          <w:szCs w:val="24"/>
          <w:highlight w:val="none"/>
          <w:lang w:eastAsia="zh-CN"/>
        </w:rPr>
        <w:t xml:space="preserve">植物</w:t>
      </w:r>
      <w:r>
        <w:rPr>
          <w:rFonts w:hint="eastAsia" w:ascii="宋体" w:hAnsi="宋体" w:eastAsia="宋体" w:cs="宋体"/>
          <w:b w:val="0"/>
          <w:bCs w:val="0"/>
          <w:color w:val="auto"/>
          <w:sz w:val="24"/>
          <w:szCs w:val="24"/>
          <w:highlight w:val="none"/>
        </w:rPr>
        <w:t xml:space="preserve">生长态势，不定期修剪以维持景观效果；</w:t>
      </w:r>
      <w:r/>
    </w:p>
    <w:p>
      <w:pPr>
        <w:ind w:firstLine="480"/>
        <w:jc w:val="both"/>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（5）因病虫害造成的植株死亡，应及时补种并进行药物治理。</w:t>
      </w:r>
      <w:r/>
    </w:p>
    <w:p>
      <w:pPr>
        <w:ind w:firstLine="480"/>
        <w:jc w:val="both"/>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2.浮水植物养护要求：</w:t>
      </w:r>
      <w:r/>
    </w:p>
    <w:p>
      <w:pPr>
        <w:ind w:firstLine="480"/>
        <w:jc w:val="both"/>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（1）日常巡查，每周一次，及时打捞枯黄、枯死植株。及时清除浮水植物上的枯枝落叶及杂物；</w:t>
      </w:r>
      <w:r/>
    </w:p>
    <w:p>
      <w:pPr>
        <w:ind w:firstLine="480"/>
        <w:jc w:val="both"/>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（2）对于生长扩张出种植框外的浮水植物 ，影响视觉景观的，及时修剪，不定期打捞种植网框内的浮萍、垃圾等；</w:t>
      </w:r>
      <w:r/>
    </w:p>
    <w:p>
      <w:pPr>
        <w:ind w:firstLine="480"/>
        <w:jc w:val="both"/>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（3）台风、大风大雨天气及强泄洪前后及时巡查浮水植物种植框的固定情况，固定绳应留有足够的伸缩长度，恶劣天气后及时检查，如有冲走，及时补种；</w:t>
      </w:r>
      <w:r/>
    </w:p>
    <w:p>
      <w:pPr>
        <w:ind w:firstLine="480"/>
        <w:jc w:val="both"/>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（4）及时清除浮萍等野蛮扩张植物，采用人工打捞或机械方法去除水面非目的漂浮植物；</w:t>
      </w:r>
      <w:r/>
    </w:p>
    <w:p>
      <w:pPr>
        <w:ind w:firstLine="480"/>
        <w:jc w:val="both"/>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（5）对各种原因造成的成活率低，覆盖水面达不到设计要求的需要补种，若发生虫害的，及时进行防治处理，浮水植物控制在适当量，保持四季不枯。</w:t>
      </w:r>
      <w:r/>
    </w:p>
    <w:p>
      <w:pPr>
        <w:ind w:firstLine="480"/>
        <w:jc w:val="both"/>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3.沉水植物养护要求：</w:t>
      </w:r>
      <w:r/>
    </w:p>
    <w:p>
      <w:pPr>
        <w:ind w:firstLine="480"/>
        <w:jc w:val="both"/>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（1）及时清除浮出水体表面的植物及非目的性的沉水</w:t>
      </w:r>
      <w:r>
        <w:rPr>
          <w:rFonts w:hint="eastAsia" w:ascii="宋体" w:hAnsi="宋体" w:cs="宋体"/>
          <w:b w:val="0"/>
          <w:bCs w:val="0"/>
          <w:color w:val="auto"/>
          <w:sz w:val="24"/>
          <w:szCs w:val="24"/>
          <w:highlight w:val="none"/>
          <w:lang w:eastAsia="zh-CN"/>
        </w:rPr>
        <w:t xml:space="preserve">植物</w:t>
      </w:r>
      <w:r>
        <w:rPr>
          <w:rFonts w:hint="eastAsia" w:ascii="宋体" w:hAnsi="宋体" w:eastAsia="宋体" w:cs="宋体"/>
          <w:b w:val="0"/>
          <w:bCs w:val="0"/>
          <w:color w:val="auto"/>
          <w:sz w:val="24"/>
          <w:szCs w:val="24"/>
          <w:highlight w:val="none"/>
        </w:rPr>
        <w:t xml:space="preserve">；</w:t>
      </w:r>
      <w:r/>
    </w:p>
    <w:p>
      <w:pPr>
        <w:ind w:firstLine="480"/>
        <w:jc w:val="both"/>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（2）沉水植物长出水面影响景观时，应进行人工打捞或机械，浮出水面的死株及时清理；</w:t>
      </w:r>
      <w:r/>
    </w:p>
    <w:p>
      <w:pPr>
        <w:ind w:firstLine="480"/>
        <w:jc w:val="both"/>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（3）对于成活率达不到设计要求的需进行补种、补植方法同设计种植方法；</w:t>
      </w:r>
      <w:r/>
    </w:p>
    <w:p>
      <w:pPr>
        <w:ind w:firstLine="480"/>
        <w:jc w:val="both"/>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（4）根据沉水植物种类不同，依据长势不定期收割，收割方式为机械或人工打捞；</w:t>
      </w:r>
      <w:r/>
    </w:p>
    <w:p>
      <w:pPr>
        <w:ind w:firstLine="480"/>
        <w:jc w:val="both"/>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（5）台风大风大雨天气及强泄洪后及时检查沉水植物的冲毁情况。如有冲毁，及时补种。</w:t>
      </w:r>
      <w:r/>
    </w:p>
    <w:p>
      <w:pPr>
        <w:ind w:firstLine="480"/>
        <w:jc w:val="both"/>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4.水生植物病虫害防治：</w:t>
      </w:r>
      <w:r/>
    </w:p>
    <w:p>
      <w:pPr>
        <w:ind w:firstLine="480"/>
        <w:jc w:val="both"/>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有害生物防治原则，根据水生植物的生长习性和立地环境特点，加强对有害生物的日常监测和控制，根据不同水生植物种类、生长状况确定有害生物重点防治对象。提倡生物防治，物理防治为主的无公害防治方法。</w:t>
      </w:r>
      <w:r/>
    </w:p>
    <w:p>
      <w:pPr>
        <w:ind w:firstLine="480"/>
        <w:jc w:val="both"/>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5.湿地维护方案：</w:t>
      </w:r>
      <w:r/>
    </w:p>
    <w:p>
      <w:pPr>
        <w:ind w:firstLine="480"/>
        <w:jc w:val="both"/>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（1）水位控制：根据暴雨、洪水、干旱、结冰期等各种极限情况，可进行水位调节；</w:t>
      </w:r>
      <w:r/>
    </w:p>
    <w:p>
      <w:pPr>
        <w:ind w:firstLine="480"/>
        <w:jc w:val="both"/>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（2）进出水维护：采用高压水枪或机制方法对沉没在水中或埋在填料中的进出水管进行定期的冲洗；</w:t>
      </w:r>
      <w:r/>
    </w:p>
    <w:p>
      <w:pPr>
        <w:ind w:firstLine="480"/>
        <w:jc w:val="both"/>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（3）植物维护种植适应性强，可粗放管理的植物；</w:t>
      </w:r>
      <w:r/>
    </w:p>
    <w:p>
      <w:pPr>
        <w:ind w:firstLine="480"/>
        <w:jc w:val="both"/>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（4）护堤维护：经常对护堤进行检查，防止水面以下的护堤外部斜坡面出现渗水现象，定期排除护堤和堤面的杂草，定期处理湿地中的树苗；</w:t>
      </w:r>
      <w:r/>
    </w:p>
    <w:p>
      <w:pPr>
        <w:ind w:firstLine="480"/>
        <w:jc w:val="both"/>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（5）其他管理：气味、苍蝇、蚊虫的控制、保持湿地系统中水体活动、水泵及时运行，对于有害野生物及昆虫需生物防治。</w:t>
      </w:r>
      <w:r/>
    </w:p>
    <w:p>
      <w:pPr>
        <w:ind w:firstLine="480"/>
        <w:jc w:val="both"/>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6.人员、设备的配备及维护：</w:t>
      </w:r>
      <w:r/>
    </w:p>
    <w:p>
      <w:pPr>
        <w:ind w:firstLine="480"/>
        <w:jc w:val="both"/>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（1）人员配备：维护方养护工人经相关职业培训上岗、人数合理布置；</w:t>
      </w:r>
      <w:r/>
    </w:p>
    <w:p>
      <w:pPr>
        <w:ind w:firstLine="480"/>
        <w:jc w:val="both"/>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（2）本项目实施期间的管理人员至少包括：项目技术负责人、实施（作业）管理人员 、设备管理人员 、项目运行维护期内的养护人员；</w:t>
      </w:r>
      <w:r/>
    </w:p>
    <w:p>
      <w:pPr>
        <w:ind w:firstLine="480"/>
        <w:jc w:val="both"/>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（3）做好运行维护记录，以便日后查阅凭证；</w:t>
      </w:r>
      <w:r/>
    </w:p>
    <w:p>
      <w:pPr>
        <w:ind w:firstLine="480"/>
        <w:jc w:val="both"/>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每条河道合理配置保洁船，且不得少于1艘/条，其中伯渎港（兴源路-江溪港、行创四路-水利枢纽）、冷渎港（东风闸站-锡兴路）须配备机动或电动保洁船，其他河道配备手动或机动/电动保洁船，打捞器具由维护人自行配置；</w:t>
      </w:r>
      <w:r/>
    </w:p>
    <w:p>
      <w:pPr>
        <w:ind w:firstLine="480"/>
        <w:jc w:val="both"/>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（5）浮水植物、挺水植物、人工水草及设备养护机具均由维护方自行配置；</w:t>
      </w:r>
      <w:r/>
    </w:p>
    <w:p>
      <w:pPr>
        <w:ind w:firstLine="480"/>
        <w:jc w:val="both"/>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（6）定期对养护人员相关培训及调整，对相关设备进行巡检。如发生故障，及时维修或更换，以保证设备正常运行。做好维护和更换记录，以便日后查阅凭证。</w:t>
      </w:r>
      <w:r/>
    </w:p>
    <w:p>
      <w:pPr>
        <w:ind w:firstLine="480"/>
        <w:jc w:val="both"/>
        <w:spacing w:line="360" w:lineRule="auto"/>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（7）相关人员和设备，中标供应商必须在取得中标资格后按采购人要求及时配置，投标时提供及时配置承诺</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格式自拟</w:t>
      </w:r>
      <w:r>
        <w:rPr>
          <w:rFonts w:hint="eastAsia" w:ascii="宋体" w:hAnsi="宋体" w:cs="宋体"/>
          <w:b w:val="0"/>
          <w:bCs w:val="0"/>
          <w:color w:val="auto"/>
          <w:sz w:val="24"/>
          <w:szCs w:val="24"/>
          <w:highlight w:val="none"/>
        </w:rPr>
        <w:t xml:space="preserve">。</w:t>
      </w:r>
      <w:r/>
    </w:p>
    <w:p>
      <w:pPr>
        <w:ind w:firstLine="480"/>
        <w:jc w:val="both"/>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（四）</w:t>
      </w:r>
      <w:r>
        <w:rPr>
          <w:rFonts w:hint="eastAsia" w:ascii="宋体" w:hAnsi="宋体" w:eastAsia="宋体" w:cs="宋体"/>
          <w:b w:val="0"/>
          <w:bCs w:val="0"/>
          <w:color w:val="auto"/>
          <w:sz w:val="24"/>
          <w:szCs w:val="24"/>
          <w:highlight w:val="none"/>
        </w:rPr>
        <w:t xml:space="preserve">河道岸线安全设施维护处理</w:t>
      </w:r>
      <w:r/>
    </w:p>
    <w:p>
      <w:pPr>
        <w:ind w:firstLine="480"/>
        <w:jc w:val="both"/>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1.本方案中河道岸线管理仅针对岸线驳岸基础及河道栏杆等潜在的安全隐患进行巡查。</w:t>
      </w:r>
      <w:r/>
    </w:p>
    <w:p>
      <w:pPr>
        <w:ind w:firstLine="480"/>
        <w:jc w:val="both"/>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2.保洁人员按照相关规定应着装统一、佩戴救生设备对河道进行保洁，打捞河道中的枯萎水生植物及杂物（白色垃圾）等，确保河道表面干净美观。</w:t>
      </w:r>
      <w:r/>
    </w:p>
    <w:p>
      <w:pPr>
        <w:ind w:firstLine="480"/>
        <w:jc w:val="both"/>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垃圾外运处理：河道保洁的垃圾应集中收集，日清日运，不得露天堆放过夜，沿河自行集中设置垃圾拦截或打捞集中堆放点，其堆放点控制好适当的堆放范围，并做到当日垃圾当日清理，垃圾运出方式由维护方自行解决，在外运中，应采取密闭措施，防止抛洒、泄漏。</w:t>
      </w:r>
      <w:r/>
    </w:p>
    <w:p>
      <w:pPr>
        <w:ind w:firstLine="480"/>
        <w:jc w:val="both"/>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五</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环境保护与安全</w:t>
      </w:r>
      <w:r/>
    </w:p>
    <w:p>
      <w:pPr>
        <w:ind w:firstLine="480"/>
        <w:jc w:val="both"/>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1.环境影响：河道维护过程中无扰民情况的发生，无二次污染。</w:t>
      </w:r>
      <w:r/>
    </w:p>
    <w:p>
      <w:pPr>
        <w:ind w:firstLine="480"/>
        <w:jc w:val="both"/>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2.安全：河道维护所用的设备及项目的整体实施均必须在安全状况下运行，无不可控制的后患之忧。同时做好河道生态稳定工作，根据水质适当补充水生动物，保持水体生态平衡。</w:t>
      </w:r>
      <w:r/>
    </w:p>
    <w:p>
      <w:pPr>
        <w:ind w:firstLine="480"/>
        <w:jc w:val="both"/>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3.中标供应商在河道现有状况下考虑河道维护方案措施。</w:t>
      </w:r>
      <w:r/>
    </w:p>
    <w:p>
      <w:pPr>
        <w:ind w:firstLine="480"/>
        <w:jc w:val="both"/>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本试行方案要求养护范围内河道原有的生态设施及运行设备由中标供应商无条件接收，且发生的养护费均列入管护合同维护费内。</w:t>
      </w:r>
      <w:r/>
    </w:p>
    <w:p>
      <w:pPr>
        <w:ind w:firstLine="480"/>
        <w:jc w:val="both"/>
        <w:spacing w:line="360" w:lineRule="auto"/>
        <w:widowControl w:val="off"/>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感官考核及扣款标准见附件1</w:t>
      </w:r>
      <w:r/>
    </w:p>
    <w:p>
      <w:pP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水质养护内容及要求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一</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水质维护：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1.水质治理目标：对于有水质考核要求的河道，在无突发污染影响情况下，目前水质标准要求达到地表水</w:t>
      </w:r>
      <w:r>
        <w:rPr>
          <w:rFonts w:hint="eastAsia" w:ascii="宋体" w:hAnsi="宋体" w:cs="宋体"/>
          <w:color w:val="auto"/>
          <w:sz w:val="24"/>
          <w:szCs w:val="24"/>
          <w:highlight w:val="none"/>
          <w:lang w:eastAsia="zh-CN"/>
        </w:rPr>
        <w:t xml:space="preserve">Ⅲ类</w:t>
      </w:r>
      <w:r>
        <w:rPr>
          <w:rFonts w:hint="eastAsia" w:ascii="宋体" w:hAnsi="宋体" w:eastAsia="宋体" w:cs="宋体"/>
          <w:color w:val="auto"/>
          <w:sz w:val="24"/>
          <w:szCs w:val="24"/>
          <w:highlight w:val="none"/>
        </w:rPr>
        <w:t xml:space="preserve">标准及以上，未达到要求的按照考核标准及扣款要求扣除相应水质养护费用。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供应商维护期内每周自行对养护河道进行水质氨氮快检，及时发现水质问题并迅速处置解决，保证水质持续稳定。采购人上级部门及采购人委托第三方定期对河道开展水质监测，检测结果作为水质考核依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3.河道突发污染应急处置：制定河道水质突发状况应急预案，及时处理河道突发性污染情况，及时组织人员查明原因并开展应急处置，配备应急所需的人员、工具、设备和物资。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入河排口日常巡查：河道水质养护过程中对河道所有入河排口开展日常巡查，主要巡查排口有无晴天旱流情况，发现异常情况对出水开展水质快检，如发现排污情况第一时间上报采购人并启动应急处置，同时做好相关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水质检测：</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1.中标供应商配合采购人聘用的第三方水质检测单位对河道进行水质监测，第三方检测单位根据采购人要求的频次对管养河道进行水质检测并出具检测报告，检测报告作为水质考核依据之一。</w:t>
      </w:r>
      <w:r/>
    </w:p>
    <w:p>
      <w:pPr>
        <w:jc w:val="center"/>
        <w:spacing w:after="120"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具体检测水质目标如下：</w:t>
      </w:r>
      <w:r/>
    </w:p>
    <w:tbl>
      <w:tblPr>
        <w:tblStyle w:val="761"/>
        <w:tblW w:w="996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2643"/>
        <w:gridCol w:w="2069"/>
        <w:gridCol w:w="2069"/>
        <w:gridCol w:w="2069"/>
      </w:tblGrid>
      <w:tr>
        <w:trPr>
          <w:jc w:val="center"/>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指标</w:t>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Ⅲ</w:t>
            </w:r>
            <w:r>
              <w:rPr>
                <w:rFonts w:hint="eastAsia" w:ascii="宋体" w:hAnsi="宋体" w:eastAsia="宋体" w:cs="宋体"/>
                <w:color w:val="auto"/>
                <w:sz w:val="24"/>
                <w:szCs w:val="24"/>
                <w:highlight w:val="none"/>
              </w:rPr>
              <w:t xml:space="preserve">类</w:t>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Ⅳ</w:t>
            </w:r>
            <w:r>
              <w:rPr>
                <w:rFonts w:hint="eastAsia" w:ascii="宋体" w:hAnsi="宋体" w:eastAsia="宋体" w:cs="宋体"/>
                <w:color w:val="auto"/>
                <w:sz w:val="24"/>
                <w:szCs w:val="24"/>
                <w:highlight w:val="none"/>
              </w:rPr>
              <w:t xml:space="preserve">类</w:t>
            </w:r>
            <w:r/>
          </w:p>
        </w:tc>
        <w:tc>
          <w:tcPr>
            <w:tcBorders>
              <w:top w:val="single" w:color="auto" w:sz="4" w:space="0"/>
              <w:left w:val="single" w:color="auto" w:sz="4" w:space="0"/>
              <w:bottom w:val="single" w:color="auto" w:sz="4" w:space="0"/>
              <w:right w:val="single" w:color="auto" w:sz="4" w:space="0"/>
            </w:tcBorders>
            <w:tcW w:w="2069" w:type="dxa"/>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V类</w:t>
            </w:r>
            <w:r/>
          </w:p>
        </w:tc>
      </w:tr>
      <w:tr>
        <w:trPr>
          <w:jc w:val="center"/>
        </w:trPr>
        <w:tc>
          <w:tcPr>
            <w:tcBorders>
              <w:top w:val="single" w:color="auto" w:sz="4" w:space="0"/>
              <w:left w:val="single" w:color="auto" w:sz="4" w:space="0"/>
              <w:bottom w:val="single" w:color="auto" w:sz="4" w:space="0"/>
              <w:right w:val="single" w:color="auto" w:sz="4" w:space="0"/>
            </w:tcBorders>
            <w:tcW w:w="1110" w:type="dxa"/>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溶解氧</w:t>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≥5mg/L</w:t>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≥3mg/L</w:t>
            </w:r>
            <w:r/>
          </w:p>
        </w:tc>
        <w:tc>
          <w:tcPr>
            <w:tcBorders>
              <w:top w:val="single" w:color="auto" w:sz="4" w:space="0"/>
              <w:left w:val="single" w:color="auto" w:sz="4" w:space="0"/>
              <w:bottom w:val="single" w:color="auto" w:sz="4" w:space="0"/>
              <w:right w:val="single" w:color="auto" w:sz="4" w:space="0"/>
            </w:tcBorders>
            <w:tcW w:w="2069" w:type="dxa"/>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≥2mg/L</w:t>
            </w:r>
            <w:r/>
          </w:p>
        </w:tc>
      </w:tr>
      <w:tr>
        <w:trPr>
          <w:jc w:val="center"/>
        </w:trPr>
        <w:tc>
          <w:tcPr>
            <w:tcBorders>
              <w:top w:val="single" w:color="auto" w:sz="4" w:space="0"/>
              <w:left w:val="single" w:color="auto" w:sz="4" w:space="0"/>
              <w:bottom w:val="single" w:color="auto" w:sz="4" w:space="0"/>
              <w:right w:val="single" w:color="auto" w:sz="4" w:space="0"/>
            </w:tcBorders>
            <w:tcW w:w="1110" w:type="dxa"/>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高锰酸盐指数</w:t>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≤6mg/L</w:t>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≤10mg/L</w:t>
            </w:r>
            <w:r/>
          </w:p>
        </w:tc>
        <w:tc>
          <w:tcPr>
            <w:tcBorders>
              <w:top w:val="single" w:color="auto" w:sz="4" w:space="0"/>
              <w:left w:val="single" w:color="auto" w:sz="4" w:space="0"/>
              <w:bottom w:val="single" w:color="auto" w:sz="4" w:space="0"/>
              <w:right w:val="single" w:color="auto" w:sz="4" w:space="0"/>
            </w:tcBorders>
            <w:tcW w:w="2069" w:type="dxa"/>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≤15mg/L</w:t>
            </w:r>
            <w:r/>
          </w:p>
        </w:tc>
      </w:tr>
      <w:tr>
        <w:trPr>
          <w:jc w:val="center"/>
        </w:trPr>
        <w:tc>
          <w:tcPr>
            <w:tcBorders>
              <w:top w:val="single" w:color="auto" w:sz="4" w:space="0"/>
              <w:left w:val="single" w:color="auto" w:sz="4" w:space="0"/>
              <w:bottom w:val="single" w:color="auto" w:sz="4" w:space="0"/>
              <w:right w:val="single" w:color="auto" w:sz="4" w:space="0"/>
            </w:tcBorders>
            <w:tcW w:w="1110" w:type="dxa"/>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氨氮</w:t>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≤1.0mg/L</w:t>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≤1.5mg/L</w:t>
            </w:r>
            <w:r/>
          </w:p>
        </w:tc>
        <w:tc>
          <w:tcPr>
            <w:tcBorders>
              <w:top w:val="single" w:color="auto" w:sz="4" w:space="0"/>
              <w:left w:val="single" w:color="auto" w:sz="4" w:space="0"/>
              <w:bottom w:val="single" w:color="auto" w:sz="4" w:space="0"/>
              <w:right w:val="single" w:color="auto" w:sz="4" w:space="0"/>
            </w:tcBorders>
            <w:tcW w:w="2069" w:type="dxa"/>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≤2mg/L</w:t>
            </w:r>
            <w:r/>
          </w:p>
        </w:tc>
      </w:tr>
      <w:tr>
        <w:trPr>
          <w:jc w:val="center"/>
        </w:trPr>
        <w:tc>
          <w:tcPr>
            <w:tcBorders>
              <w:top w:val="single" w:color="auto" w:sz="4" w:space="0"/>
              <w:left w:val="single" w:color="auto" w:sz="4" w:space="0"/>
              <w:bottom w:val="single" w:color="auto" w:sz="4" w:space="0"/>
              <w:right w:val="single" w:color="auto" w:sz="4" w:space="0"/>
            </w:tcBorders>
            <w:tcW w:w="1110" w:type="dxa"/>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化学需氧量</w:t>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≤20mg/L</w:t>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≤30mg/L</w:t>
            </w:r>
            <w:r/>
          </w:p>
        </w:tc>
        <w:tc>
          <w:tcPr>
            <w:tcBorders>
              <w:top w:val="single" w:color="auto" w:sz="4" w:space="0"/>
              <w:left w:val="single" w:color="auto" w:sz="4" w:space="0"/>
              <w:bottom w:val="single" w:color="auto" w:sz="4" w:space="0"/>
              <w:right w:val="single" w:color="auto" w:sz="4" w:space="0"/>
            </w:tcBorders>
            <w:tcW w:w="2069" w:type="dxa"/>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≤40mg/L</w:t>
            </w:r>
            <w:r/>
          </w:p>
        </w:tc>
      </w:tr>
      <w:tr>
        <w:trPr>
          <w:jc w:val="center"/>
        </w:trPr>
        <w:tc>
          <w:tcPr>
            <w:tcBorders>
              <w:top w:val="single" w:color="auto" w:sz="4" w:space="0"/>
              <w:left w:val="single" w:color="auto" w:sz="4" w:space="0"/>
              <w:bottom w:val="single" w:color="auto" w:sz="4" w:space="0"/>
              <w:right w:val="single" w:color="auto" w:sz="4" w:space="0"/>
            </w:tcBorders>
            <w:tcW w:w="1110" w:type="dxa"/>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总磷</w:t>
            </w:r>
            <w:r/>
          </w:p>
        </w:tc>
        <w:tc>
          <w:tcPr>
            <w:tcBorders>
              <w:top w:val="single" w:color="auto" w:sz="4" w:space="0"/>
              <w:left w:val="single" w:color="auto" w:sz="4" w:space="0"/>
              <w:bottom w:val="single" w:color="auto" w:sz="4" w:space="0"/>
              <w:right w:val="single" w:color="auto" w:sz="4" w:space="0"/>
            </w:tcBorders>
            <w:tcW w:w="2069" w:type="dxa"/>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≤0.2mg/L</w:t>
            </w:r>
            <w:r/>
          </w:p>
        </w:tc>
        <w:tc>
          <w:tcPr>
            <w:tcBorders>
              <w:top w:val="single" w:color="auto" w:sz="4" w:space="0"/>
              <w:left w:val="single" w:color="auto" w:sz="4" w:space="0"/>
              <w:bottom w:val="single" w:color="auto" w:sz="4" w:space="0"/>
              <w:right w:val="single" w:color="auto" w:sz="4" w:space="0"/>
            </w:tcBorders>
            <w:tcW w:w="2069" w:type="dxa"/>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≤0.3mg/L</w:t>
            </w:r>
            <w:r/>
          </w:p>
        </w:tc>
        <w:tc>
          <w:tcPr>
            <w:tcBorders>
              <w:top w:val="single" w:color="auto" w:sz="4" w:space="0"/>
              <w:left w:val="single" w:color="auto" w:sz="4" w:space="0"/>
              <w:bottom w:val="single" w:color="auto" w:sz="4" w:space="0"/>
              <w:right w:val="single" w:color="auto" w:sz="4" w:space="0"/>
            </w:tcBorders>
            <w:tcW w:w="2069" w:type="dxa"/>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≤0.4mg/L</w:t>
            </w:r>
            <w:r/>
          </w:p>
        </w:tc>
      </w:tr>
    </w:tbl>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2.如当月水质检测前河道存在施工影响或突发污染事件导致水质恶化，可书面申请水质复测，复测申请通过后以复测水质数据作为考核依据，复测费用从当月水质保障费用中进行扣除，</w:t>
      </w:r>
      <w:r>
        <w:rPr>
          <w:rFonts w:hint="eastAsia" w:ascii="宋体" w:hAnsi="宋体" w:eastAsia="宋体" w:cs="宋体"/>
          <w:b/>
          <w:bCs/>
          <w:color w:val="auto"/>
          <w:sz w:val="24"/>
          <w:szCs w:val="24"/>
          <w:highlight w:val="none"/>
        </w:rPr>
        <w:t xml:space="preserve">复测具体要求及申请表格见附件3</w:t>
      </w:r>
      <w:r>
        <w:rPr>
          <w:rFonts w:hint="eastAsia" w:ascii="宋体" w:hAnsi="宋体" w:eastAsia="宋体" w:cs="宋体"/>
          <w:color w:val="auto"/>
          <w:sz w:val="24"/>
          <w:szCs w:val="24"/>
          <w:highlight w:val="none"/>
        </w:rPr>
        <w:t xml:space="preserve">。</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水质考核及付款标准见附件2</w:t>
      </w:r>
      <w:r/>
    </w:p>
    <w:p>
      <w:pPr>
        <w:ind w:firstLine="482"/>
        <w:jc w:val="left"/>
        <w:spacing w:line="360" w:lineRule="auto"/>
        <w:widowControl w:val="off"/>
        <w:rPr>
          <w:rFonts w:hint="default" w:ascii="宋体" w:hAnsi="宋体" w:eastAsia="宋体" w:cs="宋体"/>
          <w:b/>
          <w:color w:val="auto"/>
          <w:sz w:val="24"/>
          <w:szCs w:val="24"/>
          <w:highlight w:val="none"/>
        </w:rPr>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、其他有关说明</w:t>
      </w:r>
      <w:r/>
    </w:p>
    <w:p>
      <w:pPr>
        <w:ind w:firstLine="480"/>
        <w:jc w:val="left"/>
        <w:spacing w:after="120" w:line="480" w:lineRule="exact"/>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如遇到上级部门检查或甲方另有要求，中标供应商需无条件配合甲方的要求；</w:t>
      </w:r>
      <w:r/>
    </w:p>
    <w:p>
      <w:pPr>
        <w:ind w:firstLine="480"/>
        <w:jc w:val="left"/>
        <w:spacing w:after="120" w:line="480" w:lineRule="exact"/>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中标供应商应采取安全措施，确保作业安全。因本项目实施产生的作业人员和采购人的人身安全问题由中标供应商承担全部责任。</w:t>
      </w:r>
      <w:r/>
    </w:p>
    <w:p>
      <w:pPr>
        <w:ind w:firstLine="480"/>
        <w:jc w:val="left"/>
        <w:spacing w:after="120" w:line="480" w:lineRule="exact"/>
        <w:widowControl/>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有将本项目的服务工作转或分包给其他机构的行为的，一旦发现并经查实的，终止服务合同。</w:t>
      </w:r>
      <w:r/>
    </w:p>
    <w:p>
      <w:pPr>
        <w:ind w:firstLine="480"/>
        <w:jc w:val="left"/>
        <w:spacing w:line="360" w:lineRule="auto"/>
        <w:widowControl w:val="off"/>
        <w:rPr>
          <w:rFonts w:hint="default" w:ascii="宋体" w:hAnsi="宋体" w:eastAsia="宋体" w:cs="宋体"/>
          <w:b/>
          <w:bCs/>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供应商应仔细阅读招标文件的所有内容，按招标文件的要求提供投标文件，并保证所提供的全部资料的真实性，以使其投标对招标文件做出实质性响应，否则，其投标可能被拒绝。</w:t>
      </w:r>
      <w:r>
        <w:rPr>
          <w:rFonts w:hint="eastAsia" w:ascii="宋体" w:hAnsi="宋体" w:eastAsia="宋体" w:cs="宋体"/>
          <w:b/>
          <w:bCs/>
          <w:color w:val="auto"/>
          <w:sz w:val="24"/>
          <w:szCs w:val="24"/>
          <w:highlight w:val="none"/>
        </w:rPr>
        <w:br w:type="page" w:clear="all"/>
      </w:r>
      <w:r>
        <w:rPr>
          <w:rFonts w:hint="eastAsia" w:ascii="宋体" w:hAnsi="宋体" w:eastAsia="宋体" w:cs="宋体"/>
          <w:b/>
          <w:bCs/>
          <w:color w:val="auto"/>
          <w:sz w:val="24"/>
          <w:szCs w:val="24"/>
          <w:highlight w:val="none"/>
        </w:rPr>
        <w:t xml:space="preserve">附件1：感官养护考核标准和评分细则</w:t>
      </w:r>
      <w:r/>
    </w:p>
    <w:tbl>
      <w:tblPr>
        <w:tblStyle w:val="76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56"/>
        <w:gridCol w:w="696"/>
        <w:gridCol w:w="5529"/>
        <w:gridCol w:w="1365"/>
        <w:gridCol w:w="1157"/>
        <w:gridCol w:w="759"/>
      </w:tblGrid>
      <w:tr>
        <w:trPr>
          <w:trHeight w:val="582"/>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附件1：感官养护考核标准和评分细则</w:t>
            </w:r>
            <w:r/>
          </w:p>
        </w:tc>
      </w:tr>
      <w:tr>
        <w:trPr>
          <w:trHeight w:val="315"/>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河道名称：</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27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考核标准</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扣分标准</w:t>
            </w:r>
            <w:r/>
          </w:p>
        </w:tc>
        <w:tc>
          <w:tcPr>
            <w:shd w:val="clear" w:color="auto" w:fill="auto"/>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得分</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河面保洁</w:t>
            </w:r>
            <w:r/>
          </w:p>
        </w:tc>
        <w:tc>
          <w:tcPr>
            <w:shd w:val="clear" w:color="auto" w:fill="auto"/>
            <w:tcBorders>
              <w:top w:val="single" w:color="000000" w:sz="4" w:space="0"/>
              <w:left w:val="single" w:color="000000" w:sz="4" w:space="0"/>
              <w:bottom w:val="single" w:color="000000" w:sz="4" w:space="0"/>
              <w:right w:val="single" w:color="000000" w:sz="4" w:space="0"/>
            </w:tcBorders>
            <w:tcW w:w="279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保证河道水面整洁，确保河道水面无垃圾、树叶成片聚集等废弃漂浮物，及时完成河岸两侧岸坡、岸脚垃圾、杂树杂草的清理。</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未满足考核标准的，发现一次扣</w:t>
            </w:r>
            <w:r>
              <w:rPr>
                <w:rStyle w:val="1141"/>
                <w:rFonts w:hint="eastAsia" w:ascii="宋体" w:hAnsi="宋体" w:eastAsia="宋体" w:cs="宋体"/>
                <w:color w:val="auto"/>
                <w:sz w:val="24"/>
                <w:szCs w:val="24"/>
                <w:highlight w:val="none"/>
                <w:lang w:val="en-US" w:eastAsia="zh-CN" w:bidi="ar"/>
              </w:rPr>
              <w:t xml:space="preserve">10</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59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vMerge w:val="restart"/>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9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每天上、下午各全面打捞1次，巡回保洁，打捞的垃圾及时清运，做到垃圾日捞日清河道管理范围内无垃圾。打捞的垃圾、杂物应送到指定的中转站，做到垃圾日捞日清，无积存垃圾过夜。</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设备及水生植物、养护</w:t>
            </w:r>
            <w:r/>
          </w:p>
        </w:tc>
        <w:tc>
          <w:tcPr>
            <w:shd w:val="clear" w:color="auto" w:fill="auto"/>
            <w:tcBorders>
              <w:top w:val="single" w:color="000000" w:sz="4" w:space="0"/>
              <w:left w:val="single" w:color="000000" w:sz="4" w:space="0"/>
              <w:bottom w:val="single" w:color="000000" w:sz="4" w:space="0"/>
              <w:right w:val="single" w:color="000000" w:sz="4" w:space="0"/>
            </w:tcBorders>
            <w:tcW w:w="279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河道内水环境治理设备正常使用，定期进行养护，形成养护记录。</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未满足考核标准的，发现一次扣</w:t>
            </w:r>
            <w:r>
              <w:rPr>
                <w:rStyle w:val="1141"/>
                <w:rFonts w:hint="eastAsia" w:ascii="宋体" w:hAnsi="宋体" w:eastAsia="宋体" w:cs="宋体"/>
                <w:color w:val="auto"/>
                <w:sz w:val="24"/>
                <w:szCs w:val="24"/>
                <w:highlight w:val="none"/>
                <w:lang w:val="en-US" w:eastAsia="zh-CN" w:bidi="ar"/>
              </w:rPr>
              <w:t xml:space="preserve">10</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59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vMerge w:val="restart"/>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9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针对河道内水生态修复时所栽种的水生植物开展日常维护，确保各类水生植物生长良好、及时修剪、补种、更换等。</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9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定期清理有害水生植物、地笼等，劝阻倾倒废水、洗拖把等污染河道行为。</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河道排口巡查</w:t>
            </w:r>
            <w:r/>
          </w:p>
        </w:tc>
        <w:tc>
          <w:tcPr>
            <w:shd w:val="clear" w:color="auto" w:fill="auto"/>
            <w:tcBorders>
              <w:top w:val="single" w:color="000000" w:sz="4" w:space="0"/>
              <w:left w:val="single" w:color="000000" w:sz="4" w:space="0"/>
              <w:bottom w:val="single" w:color="000000" w:sz="4" w:space="0"/>
              <w:right w:val="single" w:color="000000" w:sz="4" w:space="0"/>
            </w:tcBorders>
            <w:tcW w:w="279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执行河道巡查制度，做好巡查记录。</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未满足考核标准的，发现一次扣</w:t>
            </w:r>
            <w:r>
              <w:rPr>
                <w:rStyle w:val="1141"/>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59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vMerge w:val="restart"/>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9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河道内无影响排涝的各种障碍物（河道治理所需围堰等水利设施除外）。</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9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每天记录和上报河道排口有无异常情况，及时形成书面记录。</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河道岸线</w:t>
            </w:r>
            <w:r/>
          </w:p>
        </w:tc>
        <w:tc>
          <w:tcPr>
            <w:shd w:val="clear" w:color="auto" w:fill="auto"/>
            <w:tcBorders>
              <w:top w:val="single" w:color="000000" w:sz="4" w:space="0"/>
              <w:left w:val="single" w:color="000000" w:sz="4" w:space="0"/>
              <w:bottom w:val="single" w:color="000000" w:sz="4" w:space="0"/>
              <w:right w:val="single" w:color="000000" w:sz="4" w:space="0"/>
            </w:tcBorders>
            <w:tcW w:w="279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河道驳岸基础无冲刷、无掏空、墙身无倾斜、裂缝、破损、坍塌等现象，发现后及时形成书面记录上报。</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未满足考核标准的，发现一次扣</w:t>
            </w:r>
            <w:r>
              <w:rPr>
                <w:rStyle w:val="1141"/>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59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vMerge w:val="restart"/>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9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及时报告河道水质显著恶化情况、河长制告示牌和栏杆损坏缺失情况、河道两侧违章搭建及垦种情况。</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安全管理</w:t>
            </w:r>
            <w:r/>
          </w:p>
        </w:tc>
        <w:tc>
          <w:tcPr>
            <w:shd w:val="clear" w:color="auto" w:fill="auto"/>
            <w:tcBorders>
              <w:top w:val="single" w:color="000000" w:sz="4" w:space="0"/>
              <w:left w:val="single" w:color="000000" w:sz="4" w:space="0"/>
              <w:bottom w:val="single" w:color="000000" w:sz="4" w:space="0"/>
              <w:right w:val="single" w:color="000000" w:sz="4" w:space="0"/>
            </w:tcBorders>
            <w:tcW w:w="279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员工按规定着装，配备必要的作业和防护工具，定期进行培训、学习，落实各项安全措施，全面实行人生意外保险，并形成书面记录。</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未满足考核标准的，发现一次扣</w:t>
            </w:r>
            <w:r>
              <w:rPr>
                <w:rStyle w:val="1141"/>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59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vMerge w:val="restart"/>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9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无安全生产责任事故。</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养护台账管理</w:t>
            </w:r>
            <w:r/>
          </w:p>
        </w:tc>
        <w:tc>
          <w:tcPr>
            <w:shd w:val="clear" w:color="auto" w:fill="auto"/>
            <w:tcBorders>
              <w:top w:val="single" w:color="000000" w:sz="4" w:space="0"/>
              <w:left w:val="single" w:color="000000" w:sz="4" w:space="0"/>
              <w:bottom w:val="single" w:color="000000" w:sz="4" w:space="0"/>
              <w:right w:val="single" w:color="000000" w:sz="4" w:space="0"/>
            </w:tcBorders>
            <w:tcW w:w="279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河道巡查、日常养护、水质检测、应急处置等有台账，巡查现场图片、问题处置记录齐全、规范；应急处置和水质监测维护等各项内容记录做好电子存档。</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未满足考核标准的，发现一次扣</w:t>
            </w:r>
            <w:r>
              <w:rPr>
                <w:rStyle w:val="1141"/>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59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vMerge w:val="restart"/>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9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及时上报养护计划，人员设备清单及各项原始记录。</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9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落实专职河道养护管理人员，河道养护管理工作进行规范化运作。</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9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养护项目落实专人负责，做好与甲方对接，及时安排甲方交付的各项工作。</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3"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上级通报</w:t>
            </w:r>
            <w:r/>
          </w:p>
        </w:tc>
        <w:tc>
          <w:tcPr>
            <w:shd w:val="clear" w:color="auto" w:fill="auto"/>
            <w:tcBorders>
              <w:top w:val="single" w:color="000000" w:sz="4" w:space="0"/>
              <w:left w:val="single" w:color="000000" w:sz="4" w:space="0"/>
              <w:bottom w:val="single" w:color="000000" w:sz="4" w:space="0"/>
              <w:right w:val="single" w:color="000000" w:sz="4" w:space="0"/>
            </w:tcBorders>
            <w:tcW w:w="27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出现上级部门对河道感官类问题进行通报</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未满足考核标准的，发现一次扣</w:t>
            </w:r>
            <w:r>
              <w:rPr>
                <w:rStyle w:val="1141"/>
                <w:rFonts w:hint="eastAsia" w:ascii="宋体" w:hAnsi="宋体" w:eastAsia="宋体" w:cs="宋体"/>
                <w:color w:val="auto"/>
                <w:sz w:val="24"/>
                <w:szCs w:val="24"/>
                <w:highlight w:val="none"/>
                <w:lang w:val="en-US" w:eastAsia="zh-CN" w:bidi="ar"/>
              </w:rPr>
              <w:t xml:space="preserve">10</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社会监督</w:t>
            </w:r>
            <w:r/>
          </w:p>
        </w:tc>
        <w:tc>
          <w:tcPr>
            <w:shd w:val="clear" w:color="auto" w:fill="auto"/>
            <w:tcBorders>
              <w:top w:val="single" w:color="000000" w:sz="4" w:space="0"/>
              <w:left w:val="single" w:color="000000" w:sz="4" w:space="0"/>
              <w:bottom w:val="single" w:color="000000" w:sz="4" w:space="0"/>
              <w:right w:val="single" w:color="000000" w:sz="4" w:space="0"/>
            </w:tcBorders>
            <w:tcW w:w="27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群众满意。无来信、来电及来访反映河道管理问题，或无群众举报和媒体曝光。群众普遍认可和满意度高。</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视具体情况</w:t>
            </w:r>
            <w:r/>
          </w:p>
        </w:tc>
        <w:tc>
          <w:tcPr>
            <w:shd w:val="clear" w:color="auto" w:fill="auto"/>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40"/>
        </w:trPr>
        <w:tc>
          <w:tcPr>
            <w:gridSpan w:val="2"/>
            <w:shd w:val="clear" w:color="auto" w:fill="auto"/>
            <w:tcBorders>
              <w:top w:val="single" w:color="000000" w:sz="4" w:space="0"/>
              <w:left w:val="single" w:color="000000" w:sz="4" w:space="0"/>
              <w:bottom w:val="single" w:color="000000" w:sz="4" w:space="0"/>
              <w:right w:val="single" w:color="000000" w:sz="4" w:space="0"/>
            </w:tcBorders>
            <w:tcW w:w="52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9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一、考核频次：考核以月为单位。</w:t>
            </w:r>
            <w:r/>
          </w:p>
        </w:tc>
        <w:tc>
          <w:tcPr>
            <w:shd w:val="clear" w:color="auto" w:fill="auto"/>
            <w:tcBorders>
              <w:top w:val="single" w:color="000000" w:sz="4" w:space="0"/>
              <w:left w:val="single" w:color="000000" w:sz="4" w:space="0"/>
              <w:bottom w:val="single" w:color="000000" w:sz="4" w:space="0"/>
              <w:right w:val="single" w:color="000000" w:sz="4" w:space="0"/>
            </w:tcBorders>
            <w:tcW w:w="59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单月考核得分</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vMerge w:val="restart"/>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40"/>
        </w:trPr>
        <w:tc>
          <w:tcPr>
            <w:gridSpan w:val="2"/>
            <w:shd w:val="clear" w:color="auto" w:fill="auto"/>
            <w:tcBorders>
              <w:top w:val="single" w:color="000000" w:sz="4" w:space="0"/>
              <w:left w:val="single" w:color="000000" w:sz="4" w:space="0"/>
              <w:bottom w:val="single" w:color="000000" w:sz="4" w:space="0"/>
              <w:right w:val="single" w:color="000000" w:sz="4" w:space="0"/>
            </w:tcBorders>
            <w:tcW w:w="523"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9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二、河道单月感官养护金额</w:t>
            </w:r>
            <w:r>
              <w:rPr>
                <w:rStyle w:val="1141"/>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单河感官总报价</w:t>
            </w:r>
            <w:r>
              <w:rPr>
                <w:rStyle w:val="1141"/>
                <w:rFonts w:hint="eastAsia" w:ascii="宋体" w:hAnsi="宋体" w:eastAsia="宋体" w:cs="宋体"/>
                <w:color w:val="auto"/>
                <w:sz w:val="24"/>
                <w:szCs w:val="24"/>
                <w:highlight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9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单月感官养护金额</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vMerge w:val="restart"/>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70"/>
        </w:trPr>
        <w:tc>
          <w:tcPr>
            <w:gridSpan w:val="2"/>
            <w:shd w:val="clear" w:color="auto" w:fill="auto"/>
            <w:tcBorders>
              <w:top w:val="single" w:color="000000" w:sz="4" w:space="0"/>
              <w:left w:val="single" w:color="000000" w:sz="4" w:space="0"/>
              <w:bottom w:val="single" w:color="000000" w:sz="4" w:space="0"/>
              <w:right w:val="single" w:color="000000" w:sz="4" w:space="0"/>
            </w:tcBorders>
            <w:tcW w:w="523"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9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三、扣款标准：考核得分≥</w:t>
            </w:r>
            <w:r>
              <w:rPr>
                <w:rStyle w:val="1141"/>
                <w:rFonts w:hint="eastAsia" w:ascii="宋体" w:hAnsi="宋体" w:eastAsia="宋体" w:cs="宋体"/>
                <w:color w:val="auto"/>
                <w:sz w:val="24"/>
                <w:szCs w:val="24"/>
                <w:highlight w:val="none"/>
                <w:lang w:val="en-US" w:eastAsia="zh-CN" w:bidi="ar"/>
              </w:rPr>
              <w:t xml:space="preserve">90</w:t>
            </w:r>
            <w:r>
              <w:rPr>
                <w:rFonts w:hint="eastAsia" w:ascii="宋体" w:hAnsi="宋体" w:eastAsia="宋体" w:cs="宋体"/>
                <w:i w:val="0"/>
                <w:iCs w:val="0"/>
                <w:color w:val="auto"/>
                <w:sz w:val="24"/>
                <w:szCs w:val="24"/>
                <w:highlight w:val="none"/>
                <w:u w:val="none"/>
                <w:lang w:val="en-US" w:eastAsia="zh-CN" w:bidi="ar"/>
              </w:rPr>
              <w:t xml:space="preserve">分不做扣款、</w:t>
            </w:r>
            <w:r>
              <w:rPr>
                <w:rStyle w:val="1141"/>
                <w:rFonts w:hint="eastAsia" w:ascii="宋体" w:hAnsi="宋体" w:eastAsia="宋体" w:cs="宋体"/>
                <w:color w:val="auto"/>
                <w:sz w:val="24"/>
                <w:szCs w:val="24"/>
                <w:highlight w:val="none"/>
                <w:lang w:val="en-US" w:eastAsia="zh-CN" w:bidi="ar"/>
              </w:rPr>
              <w:t xml:space="preserve">90-60</w:t>
            </w:r>
            <w:r>
              <w:rPr>
                <w:rFonts w:hint="eastAsia" w:ascii="宋体" w:hAnsi="宋体" w:eastAsia="宋体" w:cs="宋体"/>
                <w:i w:val="0"/>
                <w:iCs w:val="0"/>
                <w:color w:val="auto"/>
                <w:sz w:val="24"/>
                <w:szCs w:val="24"/>
                <w:highlight w:val="none"/>
                <w:u w:val="none"/>
                <w:lang w:val="en-US" w:eastAsia="zh-CN" w:bidi="ar"/>
              </w:rPr>
              <w:t xml:space="preserve">分区间按得分比例扣款（当月感官考核金额</w:t>
            </w:r>
            <w:r>
              <w:rPr>
                <w:rStyle w:val="1141"/>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考核得分百分比），≤</w:t>
            </w:r>
            <w:r>
              <w:rPr>
                <w:rStyle w:val="1141"/>
                <w:rFonts w:hint="eastAsia" w:ascii="宋体" w:hAnsi="宋体" w:eastAsia="宋体" w:cs="宋体"/>
                <w:color w:val="auto"/>
                <w:sz w:val="24"/>
                <w:szCs w:val="24"/>
                <w:highlight w:val="none"/>
                <w:lang w:val="en-US" w:eastAsia="zh-CN" w:bidi="ar"/>
              </w:rPr>
              <w:t xml:space="preserve">60</w:t>
            </w:r>
            <w:r>
              <w:rPr>
                <w:rFonts w:hint="eastAsia" w:ascii="宋体" w:hAnsi="宋体" w:eastAsia="宋体" w:cs="宋体"/>
                <w:i w:val="0"/>
                <w:iCs w:val="0"/>
                <w:color w:val="auto"/>
                <w:sz w:val="24"/>
                <w:szCs w:val="24"/>
                <w:highlight w:val="none"/>
                <w:u w:val="none"/>
                <w:lang w:val="en-US" w:eastAsia="zh-CN" w:bidi="ar"/>
              </w:rPr>
              <w:t xml:space="preserve">的扣除当月全部感官养护费用，累计出现三次以上考核得分低于</w:t>
            </w:r>
            <w:r>
              <w:rPr>
                <w:rStyle w:val="1141"/>
                <w:rFonts w:hint="eastAsia" w:ascii="宋体" w:hAnsi="宋体" w:eastAsia="宋体" w:cs="宋体"/>
                <w:color w:val="auto"/>
                <w:sz w:val="24"/>
                <w:szCs w:val="24"/>
                <w:highlight w:val="none"/>
                <w:lang w:val="en-US" w:eastAsia="zh-CN" w:bidi="ar"/>
              </w:rPr>
              <w:t xml:space="preserve">60</w:t>
            </w:r>
            <w:r>
              <w:rPr>
                <w:rFonts w:hint="eastAsia" w:ascii="宋体" w:hAnsi="宋体" w:eastAsia="宋体" w:cs="宋体"/>
                <w:i w:val="0"/>
                <w:iCs w:val="0"/>
                <w:color w:val="auto"/>
                <w:sz w:val="24"/>
                <w:szCs w:val="24"/>
                <w:highlight w:val="none"/>
                <w:u w:val="none"/>
                <w:lang w:val="en-US" w:eastAsia="zh-CN" w:bidi="ar"/>
              </w:rPr>
              <w:t xml:space="preserve">的甲方有权解除合同</w:t>
            </w:r>
            <w:r/>
          </w:p>
        </w:tc>
        <w:tc>
          <w:tcPr>
            <w:shd w:val="clear" w:color="auto" w:fill="auto"/>
            <w:tcBorders>
              <w:top w:val="single" w:color="000000" w:sz="4" w:space="0"/>
              <w:left w:val="single" w:color="000000" w:sz="4" w:space="0"/>
              <w:bottom w:val="single" w:color="000000" w:sz="4" w:space="0"/>
              <w:right w:val="single" w:color="000000" w:sz="4" w:space="0"/>
            </w:tcBorders>
            <w:tcW w:w="59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考核扣款金额</w:t>
            </w:r>
            <w:r/>
          </w:p>
        </w:tc>
        <w:tc>
          <w:tcPr>
            <w:shd w:val="clear" w:color="auto" w:fill="auto"/>
            <w:tcBorders>
              <w:top w:val="single" w:color="000000" w:sz="4" w:space="0"/>
              <w:left w:val="single" w:color="000000" w:sz="4" w:space="0"/>
              <w:bottom w:val="single" w:color="000000" w:sz="4" w:space="0"/>
              <w:right w:val="single" w:color="000000" w:sz="4" w:space="0"/>
            </w:tcBorders>
            <w:tcW w:w="391" w:type="pct"/>
            <w:vAlign w:val="center"/>
            <w:vMerge w:val="restart"/>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ind w:firstLine="482"/>
        <w:jc w:val="left"/>
        <w:spacing w:line="360" w:lineRule="auto"/>
        <w:widowControl w:val="off"/>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rPr>
          <w:rFonts w:hint="eastAsia" w:ascii="宋体" w:hAnsi="宋体" w:eastAsia="宋体" w:cs="宋体"/>
          <w:b/>
          <w:bCs/>
          <w:color w:val="auto"/>
          <w:sz w:val="24"/>
          <w:szCs w:val="24"/>
          <w:highlight w:val="none"/>
        </w:rPr>
        <w:t xml:space="preserve">附件2：河道水质养护考核表</w:t>
      </w:r>
      <w:r/>
    </w:p>
    <w:tbl>
      <w:tblPr>
        <w:tblStyle w:val="761"/>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61"/>
        <w:gridCol w:w="1548"/>
        <w:gridCol w:w="502"/>
        <w:gridCol w:w="1046"/>
        <w:gridCol w:w="335"/>
        <w:gridCol w:w="1124"/>
        <w:gridCol w:w="90"/>
        <w:gridCol w:w="1004"/>
        <w:gridCol w:w="544"/>
        <w:gridCol w:w="2"/>
        <w:gridCol w:w="546"/>
        <w:gridCol w:w="1000"/>
        <w:gridCol w:w="98"/>
        <w:gridCol w:w="1462"/>
      </w:tblGrid>
      <w:tr>
        <w:trPr>
          <w:jc w:val="center"/>
          <w:trHeight w:val="882"/>
        </w:trPr>
        <w:tc>
          <w:tcPr>
            <w:gridSpan w:val="1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附件2：河道水质养护考核表（xx年x月）</w:t>
            </w:r>
            <w:r/>
          </w:p>
        </w:tc>
      </w:tr>
      <w:tr>
        <w:trPr>
          <w:jc w:val="center"/>
          <w:trHeight w:val="402"/>
        </w:trPr>
        <w:tc>
          <w:tcPr>
            <w:shd w:val="clear" w:color="auto" w:fill="auto"/>
            <w:tcBorders>
              <w:top w:val="single" w:color="000000" w:sz="4" w:space="0"/>
              <w:left w:val="single" w:color="000000" w:sz="4" w:space="0"/>
              <w:bottom w:val="none" w:color="000000" w:sz="4" w:space="0"/>
              <w:right w:val="single" w:color="000000" w:sz="4" w:space="0"/>
            </w:tcBorders>
            <w:tcW w:w="332"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考核细则</w:t>
            </w:r>
            <w:r/>
          </w:p>
        </w:tc>
        <w:tc>
          <w:tcPr>
            <w:gridSpan w:val="13"/>
            <w:shd w:val="clear" w:color="auto" w:fill="auto"/>
            <w:tcBorders>
              <w:top w:val="single" w:color="000000" w:sz="4" w:space="0"/>
              <w:left w:val="single" w:color="000000" w:sz="4" w:space="0"/>
              <w:bottom w:val="single" w:color="000000" w:sz="4" w:space="0"/>
              <w:right w:val="single" w:color="000000" w:sz="4" w:space="0"/>
            </w:tcBorders>
            <w:tcW w:w="4667"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一、对于有水质考核要求的河道，在无突发污染影响情况下，目前水质标准要求达到地表水Ⅲ类标准及以上，未达到要求的按照考核标准及扣款要求扣除相应水质养护费用。</w:t>
            </w:r>
            <w:r/>
          </w:p>
        </w:tc>
      </w:tr>
      <w:tr>
        <w:trPr>
          <w:jc w:val="center"/>
          <w:trHeight w:val="402"/>
        </w:trPr>
        <w:tc>
          <w:tcPr>
            <w:shd w:val="clear" w:color="auto" w:fill="auto"/>
            <w:tcBorders>
              <w:top w:val="single" w:color="000000" w:sz="4" w:space="0"/>
              <w:left w:val="single" w:color="000000" w:sz="4" w:space="0"/>
              <w:bottom w:val="none" w:color="000000" w:sz="4" w:space="0"/>
              <w:right w:val="single" w:color="000000" w:sz="4" w:space="0"/>
            </w:tcBorders>
            <w:tcW w:w="332" w:type="pct"/>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13"/>
            <w:shd w:val="clear" w:color="auto" w:fill="auto"/>
            <w:tcBorders>
              <w:top w:val="single" w:color="000000" w:sz="4" w:space="0"/>
              <w:left w:val="single" w:color="000000" w:sz="4" w:space="0"/>
              <w:bottom w:val="single" w:color="000000" w:sz="4" w:space="0"/>
              <w:right w:val="single" w:color="000000" w:sz="4" w:space="0"/>
            </w:tcBorders>
            <w:tcW w:w="4667"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二、列入省、市、区河道水质监测的河道，以上级通报水质数据为准，未列入上级部门水质监测的河道，以甲方指定第三方水质监测单位水质检测数据为依据进行考核。</w:t>
            </w:r>
            <w:r/>
          </w:p>
        </w:tc>
      </w:tr>
      <w:tr>
        <w:trPr>
          <w:jc w:val="center"/>
          <w:trHeight w:val="402"/>
        </w:trPr>
        <w:tc>
          <w:tcPr>
            <w:shd w:val="clear" w:color="auto" w:fill="auto"/>
            <w:tcBorders>
              <w:top w:val="single" w:color="000000" w:sz="4" w:space="0"/>
              <w:left w:val="single" w:color="000000" w:sz="4" w:space="0"/>
              <w:bottom w:val="none" w:color="000000" w:sz="4" w:space="0"/>
              <w:right w:val="single" w:color="000000" w:sz="4" w:space="0"/>
            </w:tcBorders>
            <w:tcW w:w="332" w:type="pct"/>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13"/>
            <w:shd w:val="clear" w:color="auto" w:fill="auto"/>
            <w:tcBorders>
              <w:top w:val="single" w:color="000000" w:sz="4" w:space="0"/>
              <w:left w:val="single" w:color="000000" w:sz="4" w:space="0"/>
              <w:bottom w:val="single" w:color="000000" w:sz="4" w:space="0"/>
              <w:right w:val="single" w:color="000000" w:sz="4" w:space="0"/>
            </w:tcBorders>
            <w:tcW w:w="4667"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三、因施工影响或突发污染导致的河道水体劣化，单条河道每月可申请一次水质复测，复测费用从水质保障费用中进行扣除。</w:t>
            </w:r>
            <w:r/>
          </w:p>
        </w:tc>
      </w:tr>
      <w:tr>
        <w:trPr>
          <w:jc w:val="center"/>
          <w:trHeight w:val="402"/>
        </w:trPr>
        <w:tc>
          <w:tcPr>
            <w:shd w:val="clear" w:color="auto" w:fill="auto"/>
            <w:tcBorders>
              <w:top w:val="single" w:color="000000" w:sz="4" w:space="0"/>
              <w:left w:val="single" w:color="000000" w:sz="4" w:space="0"/>
              <w:bottom w:val="none" w:color="000000" w:sz="4" w:space="0"/>
              <w:right w:val="single" w:color="000000" w:sz="4" w:space="0"/>
            </w:tcBorders>
            <w:tcW w:w="332" w:type="pct"/>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13"/>
            <w:shd w:val="clear" w:color="auto" w:fill="auto"/>
            <w:tcBorders>
              <w:top w:val="single" w:color="000000" w:sz="4" w:space="0"/>
              <w:left w:val="single" w:color="000000" w:sz="4" w:space="0"/>
              <w:bottom w:val="single" w:color="000000" w:sz="4" w:space="0"/>
              <w:right w:val="single" w:color="000000" w:sz="4" w:space="0"/>
            </w:tcBorders>
            <w:tcW w:w="466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四、无水质目标的河道只进行保洁及感官养护考核。</w:t>
            </w:r>
            <w:r/>
          </w:p>
        </w:tc>
      </w:tr>
      <w:tr>
        <w:trPr>
          <w:jc w:val="center"/>
          <w:trHeight w:val="402"/>
        </w:trPr>
        <w:tc>
          <w:tcPr>
            <w:shd w:val="clear" w:color="auto" w:fill="auto"/>
            <w:tcBorders>
              <w:top w:val="none" w:color="000000" w:sz="4" w:space="0"/>
              <w:left w:val="single" w:color="000000" w:sz="4" w:space="0"/>
              <w:bottom w:val="none" w:color="000000" w:sz="4" w:space="0"/>
              <w:right w:val="single" w:color="000000" w:sz="4" w:space="0"/>
            </w:tcBorders>
            <w:tcW w:w="332" w:type="pct"/>
            <w:vAlign w:val="center"/>
            <w:vMerge w:val="restart"/>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13"/>
            <w:shd w:val="clear" w:color="auto" w:fill="auto"/>
            <w:tcBorders>
              <w:top w:val="single" w:color="000000" w:sz="4" w:space="0"/>
              <w:left w:val="single" w:color="000000" w:sz="4" w:space="0"/>
              <w:bottom w:val="none" w:color="000000" w:sz="4" w:space="0"/>
              <w:right w:val="single" w:color="000000" w:sz="4" w:space="0"/>
            </w:tcBorders>
            <w:tcW w:w="4667"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一、当月水质考核结果达到Ⅲ类水及以上时不做扣款，水质考核结果为Ⅳ类水时扣除当月20%水质保障费用，水质为V类及以下时扣除当月全部水质保障费用。</w:t>
            </w:r>
            <w:r/>
          </w:p>
        </w:tc>
      </w:tr>
      <w:tr>
        <w:trPr>
          <w:jc w:val="center"/>
          <w:trHeight w:val="402"/>
        </w:trPr>
        <w:tc>
          <w:tcPr>
            <w:shd w:val="clear" w:color="auto" w:fill="auto"/>
            <w:tcBorders>
              <w:top w:val="none" w:color="000000" w:sz="4" w:space="0"/>
              <w:left w:val="single" w:color="000000" w:sz="4" w:space="0"/>
              <w:bottom w:val="none" w:color="000000" w:sz="4" w:space="0"/>
              <w:right w:val="single" w:color="000000" w:sz="4" w:space="0"/>
            </w:tcBorders>
            <w:tcW w:w="332" w:type="pct"/>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13"/>
            <w:shd w:val="clear" w:color="auto" w:fill="auto"/>
            <w:tcBorders>
              <w:top w:val="single" w:color="000000" w:sz="4" w:space="0"/>
              <w:left w:val="single" w:color="000000" w:sz="4" w:space="0"/>
              <w:bottom w:val="none" w:color="000000" w:sz="4" w:space="0"/>
              <w:right w:val="single" w:color="000000" w:sz="4" w:space="0"/>
            </w:tcBorders>
            <w:tcW w:w="466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二、因管理养护不到位，被上级部门通报或媒体曝光水体水质黑臭，扣除当月全部水质保障费用。</w:t>
            </w:r>
            <w:r/>
          </w:p>
        </w:tc>
      </w:tr>
      <w:tr>
        <w:trPr>
          <w:jc w:val="center"/>
          <w:trHeight w:val="317"/>
        </w:trPr>
        <w:tc>
          <w:tcPr>
            <w:shd w:val="clear" w:color="auto" w:fill="auto"/>
            <w:tcBorders>
              <w:top w:val="single" w:color="000000" w:sz="4" w:space="0"/>
              <w:left w:val="single" w:color="000000" w:sz="4" w:space="0"/>
              <w:right w:val="single" w:color="000000" w:sz="4" w:space="0"/>
            </w:tcBorders>
            <w:tcW w:w="332"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水质标准表</w:t>
            </w:r>
            <w:r/>
          </w:p>
        </w:tc>
        <w:tc>
          <w:tcPr>
            <w:shd w:val="clear" w:color="auto" w:fill="auto"/>
            <w:tcBorders>
              <w:top w:val="single" w:color="000000" w:sz="4" w:space="0"/>
              <w:left w:val="single" w:color="000000" w:sz="4" w:space="0"/>
              <w:bottom w:val="single" w:color="000000" w:sz="4" w:space="0"/>
              <w:right w:val="none" w:color="000000" w:sz="4" w:space="0"/>
            </w:tcBorders>
            <w:tcW w:w="77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水质类别</w:t>
            </w:r>
            <w:r/>
          </w:p>
        </w:tc>
        <w:tc>
          <w:tcPr>
            <w:gridSpan w:val="2"/>
            <w:shd w:val="clear" w:color="auto" w:fill="auto"/>
            <w:tcBorders>
              <w:top w:val="single" w:color="000000" w:sz="4" w:space="0"/>
              <w:left w:val="single" w:color="000000" w:sz="4" w:space="0"/>
              <w:bottom w:val="single" w:color="000000" w:sz="4" w:space="0"/>
              <w:right w:val="none" w:color="000000" w:sz="4" w:space="0"/>
            </w:tcBorders>
            <w:tcW w:w="77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SA"/>
              </w:rPr>
              <w:suppressLineNumbers w:val="0"/>
            </w:pPr>
            <w:r>
              <w:rPr>
                <w:rStyle w:val="1142"/>
                <w:rFonts w:hint="eastAsia" w:ascii="宋体" w:hAnsi="宋体" w:eastAsia="宋体" w:cs="宋体"/>
                <w:color w:val="auto"/>
                <w:sz w:val="24"/>
                <w:szCs w:val="24"/>
                <w:highlight w:val="none"/>
                <w:lang w:val="en-US" w:eastAsia="zh-CN" w:bidi="ar"/>
              </w:rPr>
              <w:t xml:space="preserve">溶解氧</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Style w:val="1142"/>
                <w:rFonts w:hint="eastAsia" w:ascii="宋体" w:hAnsi="宋体" w:eastAsia="宋体" w:cs="宋体"/>
                <w:color w:val="auto"/>
                <w:sz w:val="24"/>
                <w:szCs w:val="24"/>
                <w:highlight w:val="none"/>
                <w:lang w:val="en-US" w:eastAsia="zh-CN" w:bidi="ar"/>
              </w:rPr>
              <w:t xml:space="preserve">高锰酸盐指数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color w:val="auto"/>
                <w:sz w:val="24"/>
                <w:szCs w:val="24"/>
                <w:highlight w:val="none"/>
              </w:rPr>
              <w:t xml:space="preserve">氨氮</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Style w:val="1142"/>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rPr>
              <w:t xml:space="preserve">化学需氧量</w:t>
            </w:r>
            <w:r/>
          </w:p>
        </w:tc>
        <w:tc>
          <w:tcPr>
            <w:gridSpan w:val="2"/>
            <w:shd w:val="clear" w:color="auto" w:fill="auto"/>
            <w:tcBorders>
              <w:top w:val="single" w:color="000000" w:sz="4" w:space="0"/>
              <w:left w:val="none" w:color="000000" w:sz="4" w:space="0"/>
              <w:bottom w:val="single" w:color="000000" w:sz="4" w:space="0"/>
              <w:right w:val="single" w:color="000000" w:sz="4" w:space="0"/>
            </w:tcBorders>
            <w:tcW w:w="779"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color w:val="auto"/>
                <w:sz w:val="24"/>
                <w:szCs w:val="24"/>
                <w:highlight w:val="none"/>
              </w:rPr>
              <w:t xml:space="preserve">总磷</w:t>
            </w:r>
            <w:r/>
          </w:p>
        </w:tc>
      </w:tr>
      <w:tr>
        <w:trPr>
          <w:jc w:val="center"/>
          <w:trHeight w:val="317"/>
        </w:trPr>
        <w:tc>
          <w:tcPr>
            <w:shd w:val="clear" w:color="auto" w:fill="auto"/>
            <w:tcBorders>
              <w:left w:val="single" w:color="000000" w:sz="4" w:space="0"/>
              <w:right w:val="single" w:color="000000" w:sz="4" w:space="0"/>
            </w:tcBorders>
            <w:tcW w:w="332" w:type="pct"/>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non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III</w:t>
            </w:r>
            <w:r/>
          </w:p>
        </w:tc>
        <w:tc>
          <w:tcPr>
            <w:gridSpan w:val="2"/>
            <w:shd w:val="clear" w:color="auto" w:fill="auto"/>
            <w:tcBorders>
              <w:top w:val="single" w:color="000000" w:sz="4" w:space="0"/>
              <w:left w:val="single" w:color="000000" w:sz="4" w:space="0"/>
              <w:bottom w:val="single" w:color="000000" w:sz="4" w:space="0"/>
              <w:right w:val="non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w:t xml:space="preserve">≥5mg/L</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rPr>
              <w:t xml:space="preserve">≤6mg/L</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rPr>
              <w:t xml:space="preserve">≤1.0mg/L</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Style w:val="1143"/>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rPr>
              <w:t xml:space="preserve">≤20mg/L</w:t>
            </w:r>
            <w:r/>
          </w:p>
        </w:tc>
        <w:tc>
          <w:tcPr>
            <w:gridSpan w:val="2"/>
            <w:shd w:val="clear" w:color="auto" w:fill="auto"/>
            <w:tcBorders>
              <w:top w:val="single" w:color="000000" w:sz="4" w:space="0"/>
              <w:left w:val="none" w:color="000000" w:sz="4" w:space="0"/>
              <w:bottom w:val="single" w:color="000000" w:sz="4" w:space="0"/>
              <w:right w:val="single" w:color="000000" w:sz="4" w:space="0"/>
            </w:tcBorders>
            <w:tcW w:w="779"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color w:val="auto"/>
                <w:sz w:val="24"/>
                <w:szCs w:val="24"/>
                <w:highlight w:val="none"/>
              </w:rPr>
              <w:t xml:space="preserve">≤0.2mg/L</w:t>
            </w:r>
            <w:r/>
          </w:p>
        </w:tc>
      </w:tr>
      <w:tr>
        <w:trPr>
          <w:jc w:val="center"/>
          <w:trHeight w:val="317"/>
        </w:trPr>
        <w:tc>
          <w:tcPr>
            <w:shd w:val="clear" w:color="auto" w:fill="auto"/>
            <w:tcBorders>
              <w:left w:val="single" w:color="000000" w:sz="4" w:space="0"/>
              <w:right w:val="single" w:color="000000" w:sz="4" w:space="0"/>
            </w:tcBorders>
            <w:tcW w:w="332" w:type="pct"/>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non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IV</w:t>
            </w:r>
            <w:r/>
          </w:p>
        </w:tc>
        <w:tc>
          <w:tcPr>
            <w:gridSpan w:val="2"/>
            <w:shd w:val="clear" w:color="auto" w:fill="auto"/>
            <w:tcBorders>
              <w:top w:val="single" w:color="000000" w:sz="4" w:space="0"/>
              <w:left w:val="single" w:color="000000" w:sz="4" w:space="0"/>
              <w:bottom w:val="single" w:color="000000" w:sz="4" w:space="0"/>
              <w:right w:val="non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w:t xml:space="preserve">≥3mg/L</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rPr>
              <w:t xml:space="preserve">≤10mg/L</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rPr>
              <w:t xml:space="preserve">≤1.5mg/L</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Style w:val="1143"/>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rPr>
              <w:t xml:space="preserve">≤30mg/L</w:t>
            </w:r>
            <w:r/>
          </w:p>
        </w:tc>
        <w:tc>
          <w:tcPr>
            <w:gridSpan w:val="2"/>
            <w:shd w:val="clear" w:color="auto" w:fill="auto"/>
            <w:tcBorders>
              <w:top w:val="single" w:color="000000" w:sz="4" w:space="0"/>
              <w:left w:val="none" w:color="000000" w:sz="4" w:space="0"/>
              <w:bottom w:val="single" w:color="000000" w:sz="4" w:space="0"/>
              <w:right w:val="single" w:color="000000" w:sz="4" w:space="0"/>
            </w:tcBorders>
            <w:tcW w:w="779"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color w:val="auto"/>
                <w:sz w:val="24"/>
                <w:szCs w:val="24"/>
                <w:highlight w:val="none"/>
              </w:rPr>
              <w:t xml:space="preserve">≤0.3mg/L</w:t>
            </w:r>
            <w:r/>
          </w:p>
        </w:tc>
      </w:tr>
      <w:tr>
        <w:trPr>
          <w:jc w:val="center"/>
          <w:trHeight w:val="317"/>
        </w:trPr>
        <w:tc>
          <w:tcPr>
            <w:shd w:val="clear" w:color="auto" w:fill="auto"/>
            <w:tcBorders>
              <w:left w:val="single" w:color="000000" w:sz="4" w:space="0"/>
              <w:bottom w:val="single" w:color="000000" w:sz="4" w:space="0"/>
              <w:right w:val="single" w:color="000000" w:sz="4" w:space="0"/>
            </w:tcBorders>
            <w:tcW w:w="332" w:type="pct"/>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non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V</w:t>
            </w:r>
            <w:r/>
          </w:p>
        </w:tc>
        <w:tc>
          <w:tcPr>
            <w:gridSpan w:val="2"/>
            <w:shd w:val="clear" w:color="auto" w:fill="auto"/>
            <w:tcBorders>
              <w:top w:val="single" w:color="000000" w:sz="4" w:space="0"/>
              <w:left w:val="single" w:color="000000" w:sz="4" w:space="0"/>
              <w:bottom w:val="single" w:color="000000" w:sz="4" w:space="0"/>
              <w:right w:val="non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rPr>
              <w:t xml:space="preserve">≥2mg/L</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rPr>
              <w:t xml:space="preserve">≤15mg/L</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rPr>
              <w:t xml:space="preserve">≤2mg/L</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widowControl/>
              <w:rPr>
                <w:rStyle w:val="1143"/>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rPr>
              <w:t xml:space="preserve">≤40mg/L</w:t>
            </w:r>
            <w:r/>
          </w:p>
        </w:tc>
        <w:tc>
          <w:tcPr>
            <w:gridSpan w:val="2"/>
            <w:shd w:val="clear" w:color="auto" w:fill="auto"/>
            <w:tcBorders>
              <w:top w:val="single" w:color="000000" w:sz="4" w:space="0"/>
              <w:left w:val="none" w:color="000000" w:sz="4" w:space="0"/>
              <w:bottom w:val="single" w:color="000000" w:sz="4" w:space="0"/>
              <w:right w:val="single" w:color="000000" w:sz="4" w:space="0"/>
            </w:tcBorders>
            <w:tcW w:w="779"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color w:val="auto"/>
                <w:sz w:val="24"/>
                <w:szCs w:val="24"/>
                <w:highlight w:val="none"/>
              </w:rPr>
              <w:t xml:space="preserve">≤0.4mg/L</w:t>
            </w:r>
            <w:r/>
          </w:p>
        </w:tc>
      </w:tr>
      <w:tr>
        <w:trPr>
          <w:jc w:val="center"/>
          <w:trHeight w:val="405"/>
        </w:trPr>
        <w:tc>
          <w:tcPr>
            <w:gridSpan w:val="1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综合水质通报情况表</w:t>
            </w:r>
            <w:r/>
          </w:p>
        </w:tc>
      </w:tr>
      <w:tr>
        <w:trPr>
          <w:jc w:val="center"/>
          <w:trHeight w:val="1140"/>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水质检测类别</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考核结果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单月水质养护金额</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考核扣款金额</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8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当月水质养护最终费用</w:t>
            </w:r>
            <w:r/>
          </w:p>
        </w:tc>
      </w:tr>
      <w:tr>
        <w:trPr>
          <w:jc w:val="center"/>
          <w:trHeight w:val="559"/>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冷渎港（兴源路闸-兴竹家园东150米处）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82"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r>
      <w:tr>
        <w:trPr>
          <w:jc w:val="center"/>
          <w:trHeight w:val="559"/>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界泾浜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82"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r>
      <w:tr>
        <w:trPr>
          <w:jc w:val="center"/>
          <w:trHeight w:val="559"/>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七房巷浜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82"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r>
      <w:tr>
        <w:trPr>
          <w:jc w:val="center"/>
          <w:trHeight w:val="559"/>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杨木桥港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82"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r>
      <w:tr>
        <w:trPr>
          <w:jc w:val="center"/>
          <w:trHeight w:val="559"/>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庙桥浜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82"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r>
      <w:tr>
        <w:trPr>
          <w:jc w:val="center"/>
          <w:trHeight w:val="559"/>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虹桥浜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82"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r>
      <w:tr>
        <w:trPr>
          <w:jc w:val="center"/>
          <w:trHeight w:val="559"/>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陈家桥浜北段</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82"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r>
      <w:tr>
        <w:trPr>
          <w:jc w:val="center"/>
          <w:trHeight w:val="559"/>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典古桥河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282"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r>
      <w:tr>
        <w:trPr>
          <w:jc w:val="center"/>
          <w:trHeight w:val="559"/>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富巷浜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r>
      <w:tr>
        <w:trPr>
          <w:jc w:val="center"/>
          <w:trHeight w:val="559"/>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姜巷浜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r>
      <w:tr>
        <w:trPr>
          <w:jc w:val="center"/>
          <w:trHeight w:val="559"/>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新宅里浜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r>
      <w:tr>
        <w:trPr>
          <w:jc w:val="center"/>
          <w:trHeight w:val="559"/>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前进河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r>
      <w:tr>
        <w:trPr>
          <w:jc w:val="center"/>
          <w:trHeight w:val="559"/>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驴桥头浜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r>
      <w:tr>
        <w:trPr>
          <w:jc w:val="center"/>
          <w:trHeight w:val="559"/>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徐巷浜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r>
      <w:tr>
        <w:trPr>
          <w:jc w:val="center"/>
          <w:trHeight w:val="559"/>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r>
      <w:tr>
        <w:trPr>
          <w:jc w:val="center"/>
          <w:trHeight w:val="559"/>
        </w:trPr>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吴村浜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r>
    </w:tbl>
    <w:p>
      <w:pPr>
        <w:ind w:firstLine="482"/>
        <w:jc w:val="left"/>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jc w:val="left"/>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jc w:val="left"/>
        <w:spacing w:line="360" w:lineRule="auto"/>
        <w:widowControl w:val="off"/>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rPr>
          <w:rFonts w:hint="eastAsia" w:ascii="宋体" w:hAnsi="宋体" w:eastAsia="宋体" w:cs="宋体"/>
          <w:b/>
          <w:bCs/>
          <w:color w:val="auto"/>
          <w:sz w:val="24"/>
          <w:szCs w:val="24"/>
          <w:highlight w:val="none"/>
        </w:rPr>
        <w:t xml:space="preserve">附件3：河道水质复测申请表</w:t>
      </w:r>
      <w:r/>
    </w:p>
    <w:tbl>
      <w:tblPr>
        <w:tblStyle w:val="761"/>
        <w:tblW w:w="0" w:type="auto"/>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35"/>
        <w:gridCol w:w="2162"/>
        <w:gridCol w:w="1640"/>
        <w:gridCol w:w="2838"/>
      </w:tblGrid>
      <w:tr>
        <w:trPr>
          <w:trHeight w:val="626" w:hRule="exact"/>
        </w:trPr>
        <w:tc>
          <w:tcPr>
            <w:tcW w:w="1735" w:type="dxa"/>
            <w:vAlign w:val="center"/>
            <w:textDirection w:val="lrTb"/>
            <w:noWrap/>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申请单位</w:t>
            </w:r>
            <w:r/>
          </w:p>
        </w:tc>
        <w:tc>
          <w:tcPr>
            <w:tcW w:w="2162" w:type="dxa"/>
            <w:vAlign w:val="center"/>
            <w:textDirection w:val="lrTb"/>
            <w:noWrap/>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40" w:type="dxa"/>
            <w:vAlign w:val="center"/>
            <w:textDirection w:val="lrTb"/>
            <w:noWrap/>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河道名称</w:t>
            </w:r>
            <w:r/>
          </w:p>
        </w:tc>
        <w:tc>
          <w:tcPr>
            <w:tcW w:w="2838" w:type="dxa"/>
            <w:vAlign w:val="center"/>
            <w:textDirection w:val="lrTb"/>
            <w:noWrap/>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5" w:hRule="exact"/>
        </w:trPr>
        <w:tc>
          <w:tcPr>
            <w:tcW w:w="1735" w:type="dxa"/>
            <w:vAlign w:val="center"/>
            <w:textDirection w:val="lrTb"/>
            <w:noWrap/>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检测断面</w:t>
            </w:r>
            <w:r/>
          </w:p>
        </w:tc>
        <w:tc>
          <w:tcPr>
            <w:gridSpan w:val="3"/>
            <w:tcW w:w="6640" w:type="dxa"/>
            <w:vAlign w:val="center"/>
            <w:textDirection w:val="lrTb"/>
            <w:noWrap/>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43" w:hRule="exact"/>
        </w:trPr>
        <w:tc>
          <w:tcPr>
            <w:tcW w:w="1735" w:type="dxa"/>
            <w:vAlign w:val="center"/>
            <w:textDirection w:val="lrTb"/>
            <w:noWrap/>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申请理由</w:t>
            </w:r>
            <w:r/>
          </w:p>
        </w:tc>
        <w:tc>
          <w:tcPr>
            <w:gridSpan w:val="3"/>
            <w:tcW w:w="6640" w:type="dxa"/>
            <w:vAlign w:val="center"/>
            <w:textDirection w:val="lrTb"/>
            <w:noWrap/>
          </w:tcPr>
          <w:p>
            <w:pPr>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111" w:hRule="exact"/>
        </w:trPr>
        <w:tc>
          <w:tcPr>
            <w:tcW w:w="1735" w:type="dxa"/>
            <w:vAlign w:val="center"/>
            <w:textDirection w:val="lrTb"/>
            <w:noWrap/>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具体情况</w:t>
            </w:r>
            <w:r/>
          </w:p>
        </w:tc>
        <w:tc>
          <w:tcPr>
            <w:gridSpan w:val="3"/>
            <w:tcW w:w="6640" w:type="dxa"/>
            <w:vAlign w:val="center"/>
            <w:textDirection w:val="lrTb"/>
            <w:noWrap/>
          </w:tcPr>
          <w:p>
            <w:pPr>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87" w:hRule="exact"/>
        </w:trPr>
        <w:tc>
          <w:tcPr>
            <w:tcW w:w="1735" w:type="dxa"/>
            <w:vAlign w:val="center"/>
            <w:textDirection w:val="lrTb"/>
            <w:noWrap/>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影响时间</w:t>
            </w:r>
            <w:r/>
          </w:p>
        </w:tc>
        <w:tc>
          <w:tcPr>
            <w:gridSpan w:val="3"/>
            <w:tcW w:w="6640" w:type="dxa"/>
            <w:vAlign w:val="center"/>
            <w:textDirection w:val="lrTb"/>
            <w:noWrap/>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518"/>
        </w:trPr>
        <w:tc>
          <w:tcPr>
            <w:gridSpan w:val="2"/>
            <w:tcW w:w="3897" w:type="dxa"/>
            <w:vAlign w:val="center"/>
            <w:textDirection w:val="lrTb"/>
            <w:noWrap/>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（申请单位）</w:t>
            </w:r>
            <w:r/>
          </w:p>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签字（盖章）</w:t>
            </w:r>
            <w:r/>
          </w:p>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r/>
          </w:p>
        </w:tc>
        <w:tc>
          <w:tcPr>
            <w:gridSpan w:val="2"/>
            <w:tcW w:w="4478" w:type="dxa"/>
            <w:vAlign w:val="center"/>
            <w:textDirection w:val="lrTb"/>
            <w:noWrap/>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（受理单位）</w:t>
            </w:r>
            <w:r/>
          </w:p>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签字（盖章）</w:t>
            </w:r>
            <w:r/>
          </w:p>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r/>
          </w:p>
        </w:tc>
      </w:tr>
    </w:tbl>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备注：1.此表由河道养护单位填写，由河道养护甲方审核后签字盖章确认；</w:t>
      </w:r>
      <w:r/>
    </w:p>
    <w:p>
      <w:pPr>
        <w:ind w:firstLine="7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本申请表一式三份，申请单位、受理单位、检测单位各执一份；</w:t>
      </w:r>
      <w:r/>
    </w:p>
    <w:p>
      <w:pPr>
        <w:ind w:firstLine="7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3.申请事由填写因施工影响或者突发水环境污染等原因；</w:t>
      </w:r>
      <w:r/>
    </w:p>
    <w:p>
      <w:pPr>
        <w:ind w:firstLine="7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4.影响时间填写因施工或突发污染可能对河道水质造成影响的时间；</w:t>
      </w:r>
      <w:r/>
    </w:p>
    <w:p>
      <w:pPr>
        <w:ind w:firstLine="720"/>
        <w:spacing w:line="400" w:lineRule="exact"/>
        <w:rPr>
          <w:rFonts w:hint="eastAsia" w:ascii="宋体" w:hAnsi="宋体"/>
          <w:bCs/>
          <w:color w:val="auto"/>
          <w:sz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提供相关支撑材料（水印相机照片或视频）</w:t>
      </w:r>
      <w:r>
        <w:rPr>
          <w:rFonts w:hint="eastAsia" w:ascii="宋体" w:hAnsi="宋体" w:eastAsia="宋体" w:cs="宋体"/>
          <w:color w:val="auto"/>
          <w:sz w:val="24"/>
          <w:szCs w:val="24"/>
          <w:highlight w:val="none"/>
          <w:lang w:eastAsia="zh-CN"/>
        </w:rPr>
        <w:t xml:space="preserve">。</w:t>
      </w:r>
      <w:r>
        <w:rPr>
          <w:rFonts w:hint="eastAsia" w:ascii="宋体" w:hAnsi="宋体"/>
          <w:bCs/>
          <w:color w:val="auto"/>
          <w:sz w:val="24"/>
          <w:highlight w:val="none"/>
        </w:rPr>
        <w:br w:type="page" w:clear="all"/>
      </w:r>
      <w:r/>
    </w:p>
    <w:p>
      <w:pPr>
        <w:ind w:firstLine="480"/>
        <w:jc w:val="center"/>
        <w:spacing w:line="360" w:lineRule="auto"/>
        <w:rPr>
          <w:rFonts w:ascii="黑体" w:hAnsi="宋体" w:eastAsia="黑体"/>
          <w:b/>
          <w:bCs w:val="0"/>
          <w:color w:val="auto"/>
          <w:sz w:val="28"/>
          <w:szCs w:val="28"/>
          <w:highlight w:val="none"/>
        </w:rPr>
        <w:outlineLvl w:val="0"/>
      </w:pPr>
      <w:r/>
      <w:bookmarkStart w:id="5" w:name="_Toc24421"/>
      <w:r>
        <w:rPr>
          <w:rFonts w:hint="eastAsia" w:ascii="黑体" w:eastAsia="黑体"/>
          <w:b/>
          <w:bCs w:val="0"/>
          <w:color w:val="auto"/>
          <w:sz w:val="28"/>
          <w:szCs w:val="28"/>
          <w:highlight w:val="none"/>
        </w:rPr>
        <w:t xml:space="preserve">四.</w:t>
      </w:r>
      <w:r>
        <w:rPr>
          <w:rFonts w:hint="eastAsia" w:ascii="黑体" w:hAnsi="宋体" w:eastAsia="黑体"/>
          <w:b/>
          <w:bCs w:val="0"/>
          <w:color w:val="auto"/>
          <w:sz w:val="28"/>
          <w:szCs w:val="28"/>
          <w:highlight w:val="none"/>
        </w:rPr>
        <w:t xml:space="preserve">合同书（格式文本）</w:t>
      </w:r>
      <w:bookmarkEnd w:id="5"/>
      <w:r/>
      <w:r/>
    </w:p>
    <w:p>
      <w:pPr>
        <w:ind w:firstLine="482"/>
        <w:spacing w:line="360" w:lineRule="auto"/>
        <w:rPr>
          <w:rFonts w:ascii="黑体" w:hAnsi="宋体" w:eastAsia="黑体" w:cs="黑体"/>
          <w:b/>
          <w:color w:val="auto"/>
          <w:sz w:val="28"/>
          <w:szCs w:val="28"/>
          <w:highlight w:val="none"/>
        </w:rPr>
      </w:pPr>
      <w:r>
        <w:rPr>
          <w:rFonts w:hint="eastAsia" w:ascii="宋体" w:hAnsi="宋体" w:cs="宋体"/>
          <w:b/>
          <w:color w:val="auto"/>
          <w:sz w:val="24"/>
          <w:szCs w:val="24"/>
          <w:highlight w:val="none"/>
          <w:lang w:bidi="ar"/>
        </w:rPr>
        <w:t xml:space="preserve">根据《中华人民共和国政府采购法》及相关法规、《中华人民共和国民法典》，遵循平等、自愿、公平和诚实信用的原则，供需双方就</w:t>
      </w:r>
      <w:r>
        <w:rPr>
          <w:rFonts w:hint="eastAsia" w:ascii="宋体" w:hAnsi="宋体" w:cs="宋体"/>
          <w:b/>
          <w:color w:val="auto"/>
          <w:sz w:val="24"/>
          <w:szCs w:val="24"/>
          <w:highlight w:val="none"/>
          <w:u w:val="single"/>
          <w:lang w:bidi="ar"/>
        </w:rPr>
        <w:t xml:space="preserve">       </w:t>
      </w:r>
      <w:r>
        <w:rPr>
          <w:rFonts w:hint="eastAsia" w:ascii="宋体" w:hAnsi="宋体" w:cs="宋体"/>
          <w:b/>
          <w:color w:val="auto"/>
          <w:sz w:val="24"/>
          <w:szCs w:val="24"/>
          <w:highlight w:val="none"/>
          <w:lang w:bidi="ar"/>
        </w:rPr>
        <w:t xml:space="preserve">项目（项目编号：</w:t>
      </w:r>
      <w:r>
        <w:rPr>
          <w:rFonts w:hint="eastAsia" w:ascii="宋体" w:hAnsi="宋体" w:cs="宋体"/>
          <w:b/>
          <w:color w:val="auto"/>
          <w:sz w:val="24"/>
          <w:szCs w:val="24"/>
          <w:highlight w:val="none"/>
          <w:u w:val="single"/>
          <w:lang w:bidi="ar"/>
        </w:rPr>
        <w:t xml:space="preserve">        </w:t>
      </w:r>
      <w:r>
        <w:rPr>
          <w:rFonts w:hint="eastAsia" w:ascii="宋体" w:hAnsi="宋体" w:cs="宋体"/>
          <w:b/>
          <w:color w:val="auto"/>
          <w:sz w:val="24"/>
          <w:szCs w:val="24"/>
          <w:highlight w:val="none"/>
          <w:lang w:bidi="ar"/>
        </w:rPr>
        <w:t xml:space="preserve">）实施及有关事项协商一致，共同达成如下协议：</w:t>
      </w:r>
      <w:r/>
    </w:p>
    <w:p>
      <w:pPr>
        <w:spacing w:line="46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lang w:eastAsia="zh-CN" w:bidi="ar"/>
        </w:rPr>
        <w:t xml:space="preserve">甲方</w:t>
      </w:r>
      <w:r>
        <w:rPr>
          <w:rFonts w:hint="eastAsia" w:ascii="宋体" w:hAnsi="宋体" w:cs="宋体"/>
          <w:bCs/>
          <w:color w:val="auto"/>
          <w:sz w:val="24"/>
          <w:szCs w:val="24"/>
          <w:highlight w:val="none"/>
          <w:lang w:bidi="ar"/>
        </w:rPr>
        <w:t xml:space="preserve">（采购人）：</w:t>
      </w:r>
      <w:r>
        <w:rPr>
          <w:rFonts w:hint="eastAsia" w:ascii="宋体" w:hAnsi="宋体" w:cs="宋体"/>
          <w:bCs/>
          <w:color w:val="auto"/>
          <w:sz w:val="24"/>
          <w:szCs w:val="24"/>
          <w:highlight w:val="none"/>
          <w:u w:val="single"/>
          <w:lang w:bidi="ar"/>
        </w:rPr>
        <w:t xml:space="preserve">                    </w:t>
      </w:r>
      <w:r/>
    </w:p>
    <w:p>
      <w:pPr>
        <w:spacing w:line="46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lang w:eastAsia="zh-CN" w:bidi="ar"/>
        </w:rPr>
        <w:t xml:space="preserve">乙方</w:t>
      </w:r>
      <w:r>
        <w:rPr>
          <w:rFonts w:hint="eastAsia" w:ascii="宋体" w:hAnsi="宋体" w:cs="宋体"/>
          <w:bCs/>
          <w:color w:val="auto"/>
          <w:sz w:val="24"/>
          <w:szCs w:val="24"/>
          <w:highlight w:val="none"/>
          <w:lang w:bidi="ar"/>
        </w:rPr>
        <w:t xml:space="preserve">（中标方）：</w:t>
      </w:r>
      <w:r>
        <w:rPr>
          <w:rFonts w:hint="eastAsia" w:ascii="宋体" w:hAnsi="宋体" w:cs="宋体"/>
          <w:bCs/>
          <w:color w:val="auto"/>
          <w:sz w:val="24"/>
          <w:szCs w:val="24"/>
          <w:highlight w:val="none"/>
          <w:u w:val="single"/>
          <w:lang w:bidi="ar"/>
        </w:rPr>
        <w:t xml:space="preserve">                    </w:t>
      </w:r>
      <w:r/>
    </w:p>
    <w:p>
      <w:pPr>
        <w:ind w:firstLine="48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一、政府采购编号：</w:t>
      </w:r>
      <w:r>
        <w:rPr>
          <w:rFonts w:hint="eastAsia" w:ascii="宋体" w:hAnsi="宋体" w:cs="宋体"/>
          <w:bCs/>
          <w:color w:val="auto"/>
          <w:sz w:val="24"/>
          <w:szCs w:val="24"/>
          <w:highlight w:val="none"/>
          <w:u w:val="single"/>
          <w:lang w:bidi="ar"/>
        </w:rPr>
        <w:t xml:space="preserve">                             </w:t>
      </w:r>
      <w:r/>
    </w:p>
    <w:p>
      <w:pPr>
        <w:ind w:firstLine="480"/>
        <w:spacing w:line="46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二、采购内容：</w:t>
      </w:r>
      <w:r>
        <w:rPr>
          <w:rFonts w:hint="eastAsia" w:ascii="宋体" w:hAnsi="宋体" w:cs="宋体"/>
          <w:bCs/>
          <w:color w:val="auto"/>
          <w:sz w:val="24"/>
          <w:szCs w:val="24"/>
          <w:highlight w:val="none"/>
          <w:u w:val="single"/>
          <w:lang w:bidi="ar"/>
        </w:rPr>
        <w:t xml:space="preserve">                                                           </w:t>
      </w:r>
      <w:r/>
    </w:p>
    <w:p>
      <w:pPr>
        <w:ind w:firstLine="480"/>
        <w:spacing w:line="46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三、中标总金额：（大写）</w:t>
      </w:r>
      <w:r>
        <w:rPr>
          <w:rFonts w:hint="eastAsia" w:ascii="宋体" w:hAnsi="宋体" w:cs="宋体"/>
          <w:bCs/>
          <w:color w:val="auto"/>
          <w:sz w:val="24"/>
          <w:szCs w:val="24"/>
          <w:highlight w:val="none"/>
          <w:u w:val="single"/>
          <w:lang w:bidi="ar"/>
        </w:rPr>
        <w:t xml:space="preserve">                       </w:t>
      </w:r>
      <w:r>
        <w:rPr>
          <w:rFonts w:hint="eastAsia" w:ascii="宋体" w:hAnsi="宋体" w:cs="宋体"/>
          <w:bCs/>
          <w:color w:val="auto"/>
          <w:sz w:val="24"/>
          <w:szCs w:val="24"/>
          <w:highlight w:val="none"/>
          <w:lang w:bidi="ar"/>
        </w:rPr>
        <w:t xml:space="preserve">；（小写）</w:t>
      </w:r>
      <w:r>
        <w:rPr>
          <w:rFonts w:hint="eastAsia" w:ascii="宋体" w:hAnsi="宋体" w:cs="宋体"/>
          <w:bCs/>
          <w:color w:val="auto"/>
          <w:sz w:val="24"/>
          <w:szCs w:val="24"/>
          <w:highlight w:val="none"/>
          <w:u w:val="single"/>
          <w:lang w:bidi="ar"/>
        </w:rPr>
        <w:t xml:space="preserve">                 </w:t>
      </w:r>
      <w:r/>
    </w:p>
    <w:p>
      <w:pPr>
        <w:ind w:firstLine="480"/>
        <w:spacing w:line="46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四、质量要求及验收标准：</w:t>
      </w:r>
      <w:r>
        <w:rPr>
          <w:rFonts w:hint="eastAsia" w:ascii="宋体" w:hAnsi="宋体" w:cs="宋体"/>
          <w:bCs/>
          <w:color w:val="auto"/>
          <w:sz w:val="24"/>
          <w:szCs w:val="24"/>
          <w:highlight w:val="none"/>
          <w:u w:val="single"/>
          <w:lang w:bidi="ar"/>
        </w:rPr>
        <w:t xml:space="preserve">                                                  </w:t>
      </w:r>
      <w:r/>
    </w:p>
    <w:p>
      <w:pPr>
        <w:ind w:firstLine="480"/>
        <w:spacing w:line="46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五、服务期：</w:t>
      </w:r>
      <w:r>
        <w:rPr>
          <w:rFonts w:hint="eastAsia" w:ascii="宋体" w:hAnsi="宋体" w:cs="宋体"/>
          <w:bCs/>
          <w:color w:val="auto"/>
          <w:sz w:val="24"/>
          <w:szCs w:val="24"/>
          <w:highlight w:val="none"/>
          <w:u w:val="single"/>
          <w:lang w:bidi="ar"/>
        </w:rPr>
        <w:t xml:space="preserve">                                                              </w:t>
      </w:r>
      <w:r/>
    </w:p>
    <w:p>
      <w:pPr>
        <w:ind w:firstLine="480"/>
        <w:spacing w:line="46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六、服务地点和方式：</w:t>
      </w:r>
      <w:r>
        <w:rPr>
          <w:rFonts w:hint="eastAsia" w:ascii="宋体" w:hAnsi="宋体" w:cs="宋体"/>
          <w:bCs/>
          <w:color w:val="auto"/>
          <w:sz w:val="24"/>
          <w:szCs w:val="24"/>
          <w:highlight w:val="none"/>
          <w:u w:val="single"/>
          <w:lang w:bidi="ar"/>
        </w:rPr>
        <w:t xml:space="preserve">                                                      </w:t>
      </w:r>
      <w:r/>
    </w:p>
    <w:p>
      <w:pPr>
        <w:ind w:firstLine="480"/>
        <w:spacing w:line="460" w:lineRule="exact"/>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七、服务费支付步骤和办法：</w:t>
      </w:r>
      <w:r>
        <w:rPr>
          <w:rFonts w:hint="eastAsia" w:ascii="宋体" w:hAnsi="宋体" w:cs="宋体"/>
          <w:bCs/>
          <w:color w:val="auto"/>
          <w:sz w:val="24"/>
          <w:szCs w:val="24"/>
          <w:highlight w:val="none"/>
          <w:u w:val="single"/>
          <w:lang w:bidi="ar"/>
        </w:rPr>
        <w:t xml:space="preserve">                                                </w:t>
      </w:r>
      <w:r/>
    </w:p>
    <w:p>
      <w:pPr>
        <w:ind w:firstLine="480"/>
        <w:spacing w:line="46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八、违约责任：</w:t>
      </w:r>
      <w:r>
        <w:rPr>
          <w:rFonts w:hint="eastAsia" w:ascii="宋体" w:hAnsi="宋体" w:cs="宋体"/>
          <w:bCs/>
          <w:color w:val="auto"/>
          <w:sz w:val="24"/>
          <w:szCs w:val="24"/>
          <w:highlight w:val="none"/>
          <w:u w:val="single"/>
          <w:lang w:bidi="ar"/>
        </w:rPr>
        <w:t xml:space="preserve">                                                            </w:t>
      </w:r>
      <w:r/>
    </w:p>
    <w:p>
      <w:pPr>
        <w:ind w:firstLine="480"/>
        <w:spacing w:line="460" w:lineRule="exact"/>
        <w:rPr>
          <w:rFonts w:ascii="宋体" w:hAnsi="宋体" w:cs="宋体"/>
          <w:bCs/>
          <w:color w:val="auto"/>
          <w:sz w:val="24"/>
          <w:szCs w:val="24"/>
          <w:highlight w:val="none"/>
          <w:u w:val="single"/>
        </w:rPr>
      </w:pPr>
      <w:r>
        <w:rPr>
          <w:rFonts w:hint="eastAsia" w:ascii="宋体" w:hAnsi="宋体" w:cs="宋体"/>
          <w:color w:val="auto"/>
          <w:sz w:val="24"/>
          <w:szCs w:val="24"/>
          <w:highlight w:val="none"/>
          <w:lang w:bidi="ar"/>
        </w:rPr>
        <w:t xml:space="preserve">九、解决争议的方式：</w:t>
      </w:r>
      <w:r>
        <w:rPr>
          <w:rFonts w:hint="eastAsia" w:ascii="宋体" w:hAnsi="宋体" w:cs="宋体"/>
          <w:color w:val="auto"/>
          <w:sz w:val="24"/>
          <w:szCs w:val="24"/>
          <w:highlight w:val="none"/>
          <w:u w:val="single"/>
          <w:lang w:bidi="ar"/>
        </w:rPr>
        <w:t xml:space="preserve">                                                      </w:t>
      </w:r>
      <w:r/>
    </w:p>
    <w:p>
      <w:pPr>
        <w:ind w:firstLine="480"/>
        <w:spacing w:line="46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十、其他事项：</w:t>
      </w:r>
      <w:r>
        <w:rPr>
          <w:rFonts w:hint="eastAsia" w:ascii="宋体" w:hAnsi="宋体" w:cs="宋体"/>
          <w:bCs/>
          <w:color w:val="auto"/>
          <w:sz w:val="24"/>
          <w:szCs w:val="24"/>
          <w:highlight w:val="none"/>
          <w:u w:val="single"/>
          <w:lang w:bidi="ar"/>
        </w:rPr>
        <w:t xml:space="preserve">                                                            </w:t>
      </w:r>
      <w:r/>
    </w:p>
    <w:p>
      <w:pPr>
        <w:ind w:firstLine="480"/>
        <w:spacing w:line="460" w:lineRule="exact"/>
        <w:rPr>
          <w:rFonts w:hint="eastAsia" w:ascii="宋体" w:hAnsi="宋体" w:cs="宋体"/>
          <w:bCs/>
          <w:color w:val="auto"/>
          <w:sz w:val="24"/>
          <w:szCs w:val="24"/>
          <w:highlight w:val="none"/>
          <w:lang w:bidi="ar"/>
        </w:rPr>
      </w:pPr>
      <w:r>
        <w:rPr>
          <w:rFonts w:hint="eastAsia" w:ascii="宋体" w:hAnsi="宋体" w:cs="宋体"/>
          <w:bCs/>
          <w:color w:val="auto"/>
          <w:sz w:val="24"/>
          <w:szCs w:val="24"/>
          <w:highlight w:val="none"/>
          <w:lang w:bidi="ar"/>
        </w:rPr>
        <w:t xml:space="preserve">十一、招标文件、乙方的投标文件及澄清承诺、中标通知书以及本合同（包括合同书及合同条款）共同构成完整的合同文件。各文件内容不一致或有冲突时，解释的优先顺序如下：（1）本合同《合同条款》；（2）本合同《合同书》；（3）中标通知书；（4）乙方的投标文件及澄清承诺；（5）招标文件。</w:t>
      </w:r>
      <w:r/>
    </w:p>
    <w:p>
      <w:pPr>
        <w:ind w:firstLine="48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十二、合同备案：合同一式五份，供需双方各执二份，见证方一份。</w:t>
      </w:r>
      <w:r/>
    </w:p>
    <w:p>
      <w:pPr>
        <w:ind w:firstLine="48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十三、合同生效：本合同由供需双方签字盖章并经见证后生效。</w:t>
      </w:r>
      <w:r/>
    </w:p>
    <w:p>
      <w:pPr>
        <w:spacing w:line="46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lang w:eastAsia="zh-CN" w:bidi="ar"/>
        </w:rPr>
        <w:t xml:space="preserve">甲方</w:t>
      </w:r>
      <w:r>
        <w:rPr>
          <w:rFonts w:hint="eastAsia" w:ascii="宋体" w:hAnsi="宋体" w:cs="宋体"/>
          <w:bCs/>
          <w:color w:val="auto"/>
          <w:sz w:val="24"/>
          <w:szCs w:val="24"/>
          <w:highlight w:val="none"/>
          <w:lang w:bidi="ar"/>
        </w:rPr>
        <w:t xml:space="preserve">（采购人）：（盖章）                </w:t>
      </w:r>
      <w:r>
        <w:rPr>
          <w:rFonts w:hint="eastAsia" w:ascii="宋体" w:hAnsi="宋体" w:cs="宋体"/>
          <w:bCs/>
          <w:color w:val="auto"/>
          <w:sz w:val="24"/>
          <w:szCs w:val="24"/>
          <w:highlight w:val="none"/>
          <w:lang w:eastAsia="zh-CN" w:bidi="ar"/>
        </w:rPr>
        <w:t xml:space="preserve">乙方</w:t>
      </w:r>
      <w:r>
        <w:rPr>
          <w:rFonts w:hint="eastAsia" w:ascii="宋体" w:hAnsi="宋体" w:cs="宋体"/>
          <w:bCs/>
          <w:color w:val="auto"/>
          <w:sz w:val="24"/>
          <w:szCs w:val="24"/>
          <w:highlight w:val="none"/>
          <w:lang w:bidi="ar"/>
        </w:rPr>
        <w:t xml:space="preserve">（中标方）：（盖章）</w:t>
      </w:r>
      <w:r/>
    </w:p>
    <w:p>
      <w:pPr>
        <w:spacing w:line="46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法定（授权）代表人：                    法定（授权）代表人：</w:t>
      </w:r>
      <w:r/>
    </w:p>
    <w:p>
      <w:pPr>
        <w:ind w:firstLine="840"/>
        <w:spacing w:line="46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年  月  日                             年  月  日</w:t>
      </w:r>
      <w:r/>
    </w:p>
    <w:p>
      <w:pPr>
        <w:ind w:firstLine="3240"/>
        <w:spacing w:line="46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             </w:t>
      </w:r>
      <w:r>
        <w:rPr>
          <w:rFonts w:hint="eastAsia" w:ascii="宋体" w:hAnsi="宋体" w:cs="宋体"/>
          <w:bCs/>
          <w:color w:val="auto"/>
          <w:sz w:val="24"/>
          <w:szCs w:val="24"/>
          <w:highlight w:val="none"/>
          <w:lang w:eastAsia="zh-CN" w:bidi="ar"/>
        </w:rPr>
        <w:t xml:space="preserve">乙方</w:t>
      </w:r>
      <w:r>
        <w:rPr>
          <w:rFonts w:hint="eastAsia" w:ascii="宋体" w:hAnsi="宋体" w:cs="宋体"/>
          <w:bCs/>
          <w:color w:val="auto"/>
          <w:sz w:val="24"/>
          <w:szCs w:val="24"/>
          <w:highlight w:val="none"/>
          <w:lang w:bidi="ar"/>
        </w:rPr>
        <w:t xml:space="preserve">户名：</w:t>
      </w:r>
      <w:r/>
    </w:p>
    <w:p>
      <w:pPr>
        <w:spacing w:line="46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                                        </w:t>
      </w:r>
      <w:r>
        <w:rPr>
          <w:rFonts w:hint="eastAsia" w:ascii="宋体" w:hAnsi="宋体" w:cs="宋体"/>
          <w:bCs/>
          <w:color w:val="auto"/>
          <w:sz w:val="24"/>
          <w:szCs w:val="24"/>
          <w:highlight w:val="none"/>
          <w:lang w:eastAsia="zh-CN" w:bidi="ar"/>
        </w:rPr>
        <w:t xml:space="preserve">乙方</w:t>
      </w:r>
      <w:r>
        <w:rPr>
          <w:rFonts w:hint="eastAsia" w:ascii="宋体" w:hAnsi="宋体" w:cs="宋体"/>
          <w:bCs/>
          <w:color w:val="auto"/>
          <w:sz w:val="24"/>
          <w:szCs w:val="24"/>
          <w:highlight w:val="none"/>
          <w:lang w:bidi="ar"/>
        </w:rPr>
        <w:t xml:space="preserve">开户银行：</w:t>
      </w:r>
      <w:r/>
    </w:p>
    <w:p>
      <w:pPr>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                                        </w:t>
      </w:r>
      <w:r>
        <w:rPr>
          <w:rFonts w:hint="eastAsia" w:ascii="宋体" w:hAnsi="宋体" w:cs="宋体"/>
          <w:bCs/>
          <w:color w:val="auto"/>
          <w:sz w:val="24"/>
          <w:szCs w:val="24"/>
          <w:highlight w:val="none"/>
          <w:lang w:eastAsia="zh-CN" w:bidi="ar"/>
        </w:rPr>
        <w:t xml:space="preserve">乙方</w:t>
      </w:r>
      <w:r>
        <w:rPr>
          <w:rFonts w:hint="eastAsia" w:ascii="宋体" w:hAnsi="宋体" w:cs="宋体"/>
          <w:bCs/>
          <w:color w:val="auto"/>
          <w:sz w:val="24"/>
          <w:szCs w:val="24"/>
          <w:highlight w:val="none"/>
          <w:lang w:bidi="ar"/>
        </w:rPr>
        <w:t xml:space="preserve">账号：</w:t>
      </w:r>
      <w:r/>
    </w:p>
    <w:p>
      <w:pPr>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见证方（公章）：                        日期：</w:t>
      </w:r>
      <w:r/>
    </w:p>
    <w:p>
      <w:pPr>
        <w:ind w:firstLine="480"/>
        <w:jc w:val="center"/>
        <w:spacing w:line="360" w:lineRule="auto"/>
        <w:rPr>
          <w:rFonts w:ascii="黑体" w:hAnsi="宋体" w:eastAsia="黑体" w:cs="黑体"/>
          <w:bCs/>
          <w:color w:val="auto"/>
          <w:sz w:val="28"/>
          <w:szCs w:val="28"/>
          <w:highlight w:val="none"/>
        </w:rPr>
        <w:outlineLvl w:val="0"/>
      </w:pPr>
      <w:r>
        <w:rPr>
          <w:rFonts w:hint="eastAsia" w:ascii="黑体" w:hAnsi="宋体" w:eastAsia="黑体" w:cs="黑体"/>
          <w:bCs/>
          <w:color w:val="auto"/>
          <w:sz w:val="28"/>
          <w:szCs w:val="28"/>
          <w:highlight w:val="none"/>
          <w:lang w:bidi="ar"/>
        </w:rPr>
        <w:br w:type="page" w:clear="all"/>
      </w:r>
      <w:bookmarkStart w:id="6" w:name="_Toc13707"/>
      <w:r>
        <w:rPr>
          <w:rFonts w:hint="eastAsia" w:ascii="黑体" w:hAnsi="Times New Roman" w:eastAsia="黑体" w:cs="Times New Roman"/>
          <w:b/>
          <w:bCs w:val="0"/>
          <w:color w:val="auto"/>
          <w:sz w:val="28"/>
          <w:szCs w:val="28"/>
          <w:highlight w:val="none"/>
        </w:rPr>
        <w:t xml:space="preserve">五.合同条款</w:t>
      </w:r>
      <w:bookmarkEnd w:id="6"/>
      <w:r/>
      <w:r/>
    </w:p>
    <w:p>
      <w:pPr>
        <w:jc w:val="cente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（根据相关法律规定以及采购文件确定事项订立）</w:t>
      </w:r>
      <w:r/>
    </w:p>
    <w:p>
      <w:pPr>
        <w:spacing w:line="460" w:lineRule="exact"/>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lang w:eastAsia="zh-CN" w:bidi="ar"/>
        </w:rPr>
        <w:t xml:space="preserve">甲方</w:t>
      </w:r>
      <w:r>
        <w:rPr>
          <w:rFonts w:hint="eastAsia" w:ascii="宋体" w:hAnsi="宋体" w:eastAsia="宋体" w:cs="宋体"/>
          <w:bCs/>
          <w:color w:val="auto"/>
          <w:sz w:val="24"/>
          <w:szCs w:val="24"/>
          <w:highlight w:val="none"/>
          <w:lang w:bidi="ar"/>
        </w:rPr>
        <w:t xml:space="preserve">（采购人）：</w:t>
      </w:r>
      <w:r>
        <w:rPr>
          <w:rFonts w:hint="eastAsia" w:ascii="宋体" w:hAnsi="宋体" w:eastAsia="宋体" w:cs="宋体"/>
          <w:bCs/>
          <w:color w:val="auto"/>
          <w:sz w:val="24"/>
          <w:szCs w:val="24"/>
          <w:highlight w:val="none"/>
          <w:u w:val="single"/>
          <w:lang w:bidi="ar"/>
        </w:rPr>
        <w:t xml:space="preserve">                    </w:t>
      </w:r>
      <w:r/>
    </w:p>
    <w:p>
      <w:pPr>
        <w:spacing w:line="460" w:lineRule="exact"/>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lang w:eastAsia="zh-CN" w:bidi="ar"/>
        </w:rPr>
        <w:t xml:space="preserve">乙方</w:t>
      </w:r>
      <w:r>
        <w:rPr>
          <w:rFonts w:hint="eastAsia" w:ascii="宋体" w:hAnsi="宋体" w:eastAsia="宋体" w:cs="宋体"/>
          <w:bCs/>
          <w:color w:val="auto"/>
          <w:sz w:val="24"/>
          <w:szCs w:val="24"/>
          <w:highlight w:val="none"/>
          <w:lang w:bidi="ar"/>
        </w:rPr>
        <w:t xml:space="preserve">（中标方）：</w:t>
      </w:r>
      <w:r>
        <w:rPr>
          <w:rFonts w:hint="eastAsia" w:ascii="宋体" w:hAnsi="宋体" w:eastAsia="宋体" w:cs="宋体"/>
          <w:bCs/>
          <w:color w:val="auto"/>
          <w:sz w:val="24"/>
          <w:szCs w:val="24"/>
          <w:highlight w:val="none"/>
          <w:u w:val="single"/>
          <w:lang w:bidi="ar"/>
        </w:rPr>
        <w:t xml:space="preserve">                    </w:t>
      </w:r>
      <w:r/>
    </w:p>
    <w:p>
      <w:pPr>
        <w:ind w:firstLine="480"/>
        <w:spacing w:line="360" w:lineRule="auto"/>
        <w:rPr>
          <w:rFonts w:ascii="宋体" w:hAnsi="宋体" w:cs="Times New Roman"/>
          <w:color w:val="auto"/>
          <w:sz w:val="24"/>
          <w:highlight w:val="none"/>
        </w:rPr>
      </w:pPr>
      <w:r>
        <w:rPr>
          <w:rFonts w:hint="eastAsia" w:ascii="宋体" w:hAnsi="宋体" w:cs="Times New Roman"/>
          <w:color w:val="auto"/>
          <w:sz w:val="24"/>
          <w:highlight w:val="none"/>
        </w:rPr>
        <w:t xml:space="preserve">依照《中华人民共和国民法典</w:t>
      </w:r>
      <w:r>
        <w:rPr>
          <w:rFonts w:hint="eastAsia" w:ascii="宋体" w:hAnsi="宋体" w:cs="Times New Roman"/>
          <w:color w:val="auto"/>
          <w:sz w:val="24"/>
          <w:highlight w:val="none"/>
          <w:lang w:eastAsia="zh-CN"/>
        </w:rPr>
        <w:t xml:space="preserve">》《</w:t>
      </w:r>
      <w:r>
        <w:rPr>
          <w:rFonts w:ascii="宋体" w:hAnsi="宋体" w:cs="Times New Roman"/>
          <w:color w:val="auto"/>
          <w:sz w:val="24"/>
          <w:highlight w:val="none"/>
        </w:rPr>
        <w:t xml:space="preserve">中华人民共和国招标投标法》</w:t>
      </w:r>
      <w:r>
        <w:rPr>
          <w:rFonts w:hint="eastAsia" w:ascii="宋体" w:hAnsi="宋体" w:cs="Times New Roman"/>
          <w:color w:val="auto"/>
          <w:sz w:val="24"/>
          <w:highlight w:val="none"/>
        </w:rPr>
        <w:t xml:space="preserve">及其他有关法律、行政法规，遵循平等、自愿、公平和诚实信用的原则，双方就本次招标事项协商一致，订立本合同。</w:t>
      </w:r>
      <w:r/>
    </w:p>
    <w:p>
      <w:pPr>
        <w:ind w:firstLine="482"/>
        <w:spacing w:line="360" w:lineRule="auto"/>
        <w:rPr>
          <w:rFonts w:ascii="宋体" w:hAnsi="宋体" w:cs="Times New Roman"/>
          <w:b/>
          <w:color w:val="auto"/>
          <w:sz w:val="24"/>
          <w:highlight w:val="none"/>
        </w:rPr>
      </w:pPr>
      <w:r>
        <w:rPr>
          <w:rFonts w:hint="eastAsia" w:ascii="宋体" w:hAnsi="宋体" w:cs="Times New Roman"/>
          <w:b/>
          <w:color w:val="auto"/>
          <w:sz w:val="24"/>
          <w:highlight w:val="none"/>
          <w:lang w:eastAsia="zh-CN"/>
        </w:rPr>
        <w:t xml:space="preserve">一、</w:t>
      </w:r>
      <w:r>
        <w:rPr>
          <w:rFonts w:hint="eastAsia" w:ascii="宋体" w:hAnsi="宋体" w:cs="Times New Roman"/>
          <w:b/>
          <w:color w:val="auto"/>
          <w:sz w:val="24"/>
          <w:highlight w:val="none"/>
        </w:rPr>
        <w:t xml:space="preserve">项目</w:t>
      </w:r>
      <w:r>
        <w:rPr>
          <w:rFonts w:ascii="宋体" w:hAnsi="宋体" w:cs="Times New Roman"/>
          <w:b/>
          <w:color w:val="auto"/>
          <w:sz w:val="24"/>
          <w:highlight w:val="none"/>
        </w:rPr>
        <w:t xml:space="preserve">概况</w:t>
      </w:r>
      <w:r/>
    </w:p>
    <w:p>
      <w:pPr>
        <w:ind w:firstLine="480"/>
        <w:jc w:val="both"/>
        <w:spacing w:line="360" w:lineRule="auto"/>
        <w:widowControl w:val="off"/>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1.项目名称：</w:t>
      </w:r>
      <w:r/>
    </w:p>
    <w:p>
      <w:pPr>
        <w:ind w:firstLine="480"/>
        <w:jc w:val="both"/>
        <w:spacing w:line="360" w:lineRule="auto"/>
        <w:widowControl w:val="off"/>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2.服务范围：</w:t>
      </w:r>
      <w:r/>
    </w:p>
    <w:p>
      <w:pPr>
        <w:ind w:firstLine="480"/>
        <w:jc w:val="both"/>
        <w:spacing w:line="360" w:lineRule="auto"/>
        <w:widowControl w:val="off"/>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3.合同履行期限：2年（     年   月   日至     年   月   日）；</w:t>
      </w:r>
      <w:r/>
    </w:p>
    <w:p>
      <w:pPr>
        <w:ind w:firstLine="480"/>
        <w:jc w:val="both"/>
        <w:spacing w:line="360" w:lineRule="auto"/>
        <w:widowControl w:val="off"/>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4.服务质量：满足采购人需求，通过考核和验收；</w:t>
      </w:r>
      <w:r/>
    </w:p>
    <w:p>
      <w:pPr>
        <w:ind w:firstLine="480"/>
        <w:spacing w:line="360" w:lineRule="auto"/>
        <w:rPr>
          <w:rFonts w:ascii="宋体" w:hAnsi="宋体" w:cs="Times New Roman"/>
          <w:color w:val="auto"/>
          <w:sz w:val="24"/>
          <w:highlight w:val="none"/>
          <w:u w:val="single"/>
        </w:rPr>
      </w:pPr>
      <w:r>
        <w:rPr>
          <w:rFonts w:hint="eastAsia" w:ascii="宋体" w:hAnsi="宋体" w:eastAsia="宋体" w:cs="宋体"/>
          <w:bCs/>
          <w:color w:val="auto"/>
          <w:sz w:val="24"/>
          <w:szCs w:val="24"/>
          <w:highlight w:val="none"/>
        </w:rPr>
        <w:t xml:space="preserve">5.维修响应时间：接到电话后立即响应，需现场维修的，接报后1小时内到达现场，进行维修。原有设备如在质保期内，由原施工单位进行维修；已在质保期外的由供应商继续维修；</w:t>
      </w:r>
      <w:r/>
    </w:p>
    <w:p>
      <w:pPr>
        <w:ind w:firstLine="482"/>
        <w:spacing w:line="360" w:lineRule="auto"/>
        <w:rPr>
          <w:rFonts w:hint="default" w:ascii="宋体" w:hAnsi="宋体" w:eastAsia="宋体" w:cs="Times New Roman"/>
          <w:b/>
          <w:color w:val="auto"/>
          <w:sz w:val="24"/>
          <w:highlight w:val="none"/>
          <w:lang w:val="en-US" w:eastAsia="zh-CN"/>
        </w:rPr>
      </w:pPr>
      <w:r>
        <w:rPr>
          <w:rFonts w:hint="eastAsia" w:ascii="宋体" w:hAnsi="宋体" w:cs="Times New Roman"/>
          <w:b/>
          <w:color w:val="auto"/>
          <w:sz w:val="24"/>
          <w:highlight w:val="none"/>
          <w:lang w:val="en-US" w:eastAsia="zh-CN"/>
        </w:rPr>
        <w:t xml:space="preserve">二、服务内容及要求</w:t>
      </w:r>
      <w:r/>
    </w:p>
    <w:p>
      <w:pPr>
        <w:ind w:firstLine="480"/>
        <w:jc w:val="both"/>
        <w:spacing w:line="360" w:lineRule="auto"/>
        <w:widowControl w:val="off"/>
        <w:rPr>
          <w:rFonts w:hint="eastAsia" w:ascii="宋体" w:hAnsi="宋体" w:eastAsia="宋体" w:cs="宋体"/>
          <w:b/>
          <w:color w:val="auto"/>
          <w:sz w:val="24"/>
          <w:szCs w:val="24"/>
          <w:highlight w:val="none"/>
          <w:lang w:val="en-US" w:eastAsia="zh-CN"/>
        </w:rPr>
      </w:pPr>
      <w:r/>
      <w:bookmarkStart w:id="7" w:name="_Toc23980"/>
      <w:r>
        <w:rPr>
          <w:rFonts w:hint="eastAsia" w:ascii="宋体" w:hAnsi="宋体" w:eastAsia="宋体" w:cs="宋体"/>
          <w:b/>
          <w:color w:val="auto"/>
          <w:sz w:val="24"/>
          <w:szCs w:val="24"/>
          <w:highlight w:val="none"/>
          <w:lang w:val="en-US" w:eastAsia="zh-CN"/>
        </w:rPr>
        <w:t xml:space="preserve">详见本项目采购文件“三.项目技术要求和有关说明”。</w:t>
      </w:r>
      <w:r/>
    </w:p>
    <w:p>
      <w:pPr>
        <w:ind w:firstLine="480"/>
        <w:jc w:val="both"/>
        <w:spacing w:line="360" w:lineRule="auto"/>
        <w:widowControl w:val="off"/>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三、费用及付款方式</w:t>
      </w:r>
      <w:bookmarkEnd w:id="7"/>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1.合同</w:t>
      </w:r>
      <w:r>
        <w:rPr>
          <w:rFonts w:ascii="宋体" w:hAnsi="宋体" w:eastAsia="宋体" w:cs="Times New Roman"/>
          <w:color w:val="auto"/>
          <w:sz w:val="24"/>
          <w:highlight w:val="none"/>
        </w:rPr>
        <w:t xml:space="preserve">金额：</w:t>
      </w:r>
      <w:r>
        <w:rPr>
          <w:rFonts w:hint="eastAsia" w:ascii="宋体" w:hAnsi="宋体" w:eastAsia="宋体" w:cs="Times New Roman"/>
          <w:color w:val="auto"/>
          <w:sz w:val="24"/>
          <w:highlight w:val="none"/>
        </w:rPr>
        <w:t xml:space="preserve">2年维护费用合计为</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元（大写：</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w:t>
      </w:r>
      <w:r/>
    </w:p>
    <w:p>
      <w:pPr>
        <w:ind w:firstLine="480"/>
        <w:spacing w:line="360" w:lineRule="auto"/>
        <w:rPr>
          <w:rFonts w:ascii="宋体" w:hAnsi="宋体" w:eastAsia="宋体" w:cs="宋体"/>
          <w:color w:val="auto"/>
          <w:sz w:val="24"/>
          <w:szCs w:val="24"/>
          <w:highlight w:val="none"/>
          <w:u w:val="single"/>
        </w:rPr>
      </w:pPr>
      <w:r>
        <w:rPr>
          <w:rFonts w:hint="eastAsia" w:ascii="宋体" w:hAnsi="宋体" w:eastAsia="宋体" w:cs="Times New Roman"/>
          <w:color w:val="auto"/>
          <w:sz w:val="24"/>
          <w:highlight w:val="none"/>
        </w:rPr>
        <w:t xml:space="preserve">2.付款方式：</w:t>
      </w:r>
      <w:r>
        <w:rPr>
          <w:rFonts w:hint="eastAsia" w:ascii="宋体" w:hAnsi="宋体" w:eastAsia="宋体" w:cs="宋体"/>
          <w:color w:val="auto"/>
          <w:sz w:val="24"/>
          <w:szCs w:val="24"/>
          <w:highlight w:val="none"/>
          <w:u w:val="single"/>
        </w:rPr>
        <w:t xml:space="preserve">运行维护六个月后一周内按合同价的25%进行考核支付，运行维护十二个月后一周内按合同价的25%进行考核支付，运行维护十八个月后一周内按合同价的25%进行考核支付，运行维护二十四个月后根据审计后付清余款。</w:t>
      </w:r>
      <w:r/>
    </w:p>
    <w:p>
      <w:pPr>
        <w:ind w:firstLine="480"/>
        <w:jc w:val="both"/>
        <w:spacing w:line="360" w:lineRule="auto"/>
        <w:widowControl w:val="off"/>
        <w:rPr>
          <w:rFonts w:hint="default" w:ascii="宋体" w:hAnsi="宋体" w:eastAsia="宋体" w:cs="宋体"/>
          <w:b/>
          <w:color w:val="auto"/>
          <w:sz w:val="24"/>
          <w:szCs w:val="24"/>
          <w:highlight w:val="none"/>
        </w:rPr>
      </w:pPr>
      <w:r/>
      <w:bookmarkStart w:id="8" w:name="_Toc21060"/>
      <w:r>
        <w:rPr>
          <w:rFonts w:hint="eastAsia" w:ascii="宋体" w:hAnsi="宋体" w:eastAsia="宋体" w:cs="宋体"/>
          <w:b/>
          <w:color w:val="auto"/>
          <w:sz w:val="24"/>
          <w:szCs w:val="24"/>
          <w:highlight w:val="none"/>
        </w:rPr>
        <w:t xml:space="preserve">四、甲方的权利和义务</w:t>
      </w:r>
      <w:bookmarkEnd w:id="8"/>
      <w:r/>
      <w:r/>
    </w:p>
    <w:p>
      <w:pPr>
        <w:ind w:firstLine="480"/>
        <w:jc w:val="both"/>
        <w:spacing w:line="360" w:lineRule="auto"/>
        <w:widowControl w:val="off"/>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1.甲方为乙方提供运行维护期用水和用电，电费由乙方支付。</w:t>
      </w:r>
      <w:r/>
    </w:p>
    <w:p>
      <w:pPr>
        <w:ind w:firstLine="480"/>
        <w:jc w:val="both"/>
        <w:spacing w:line="360" w:lineRule="auto"/>
        <w:widowControl w:val="off"/>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2.甲方负责协调社区，工业园区，相关物业及居民等工作，确保运行维护顺利进行；</w:t>
      </w:r>
      <w:r/>
    </w:p>
    <w:p>
      <w:pPr>
        <w:ind w:firstLine="480"/>
        <w:jc w:val="both"/>
        <w:spacing w:line="360" w:lineRule="auto"/>
        <w:widowControl w:val="off"/>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3.未经乙方从技术上认同，甲方不能在乙方维护的生态修复水域内投放或饲养动植物，安装其他设备。</w:t>
      </w:r>
      <w:r/>
    </w:p>
    <w:p>
      <w:pPr>
        <w:ind w:firstLine="480"/>
        <w:jc w:val="both"/>
        <w:spacing w:line="360" w:lineRule="auto"/>
        <w:widowControl w:val="off"/>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4.甲方需帮助乙方协调和其他施工单位的交叉作业等问题</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如周边道路，绿化，管线等改造</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，确保其他施工单位不将施工污染物（如泥浆、石灰水、油、水泥浆、工程扬尘、化学污染物及生活污水等）排入乙方维护水体内，</w:t>
      </w:r>
      <w:r/>
    </w:p>
    <w:p>
      <w:pPr>
        <w:ind w:firstLine="480"/>
        <w:jc w:val="both"/>
        <w:spacing w:line="360" w:lineRule="auto"/>
        <w:widowControl w:val="off"/>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5.甲方允许乙方在项目维护期间带领客户到本项目现场参观学习。</w:t>
      </w:r>
      <w:r/>
    </w:p>
    <w:p>
      <w:pPr>
        <w:ind w:firstLine="480"/>
        <w:jc w:val="both"/>
        <w:spacing w:line="360" w:lineRule="auto"/>
        <w:widowControl w:val="off"/>
        <w:rPr>
          <w:rFonts w:hint="default" w:ascii="宋体" w:hAnsi="宋体" w:eastAsia="宋体" w:cs="宋体"/>
          <w:b/>
          <w:color w:val="auto"/>
          <w:sz w:val="24"/>
          <w:szCs w:val="24"/>
          <w:highlight w:val="none"/>
        </w:rPr>
      </w:pPr>
      <w:r/>
      <w:bookmarkStart w:id="9" w:name="_Toc26290"/>
      <w:r>
        <w:rPr>
          <w:rFonts w:hint="eastAsia" w:ascii="宋体" w:hAnsi="宋体" w:eastAsia="宋体" w:cs="宋体"/>
          <w:b/>
          <w:color w:val="auto"/>
          <w:sz w:val="24"/>
          <w:szCs w:val="24"/>
          <w:highlight w:val="none"/>
        </w:rPr>
        <w:t xml:space="preserve">五、乙方的权利和义务</w:t>
      </w:r>
      <w:bookmarkEnd w:id="9"/>
      <w:r/>
      <w:r/>
    </w:p>
    <w:p>
      <w:pPr>
        <w:ind w:firstLine="480"/>
        <w:jc w:val="both"/>
        <w:spacing w:line="360" w:lineRule="auto"/>
        <w:widowControl w:val="off"/>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1.乙方负责在维护期内对水质进行的处理、接受甲方及其物管人员对水面的监管。</w:t>
      </w:r>
      <w:r/>
    </w:p>
    <w:p>
      <w:pPr>
        <w:ind w:firstLine="480"/>
        <w:jc w:val="both"/>
        <w:spacing w:line="360" w:lineRule="auto"/>
        <w:widowControl w:val="off"/>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2.维护好水生植物，如发生水草病害等原因需要补种的，均由乙方负责。</w:t>
      </w:r>
      <w:r/>
    </w:p>
    <w:p>
      <w:pPr>
        <w:ind w:firstLine="480"/>
        <w:jc w:val="both"/>
        <w:spacing w:line="360" w:lineRule="auto"/>
        <w:widowControl w:val="off"/>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3.维护好曝气设备，污水提升泵，预处理设施等。</w:t>
      </w:r>
      <w:r/>
    </w:p>
    <w:p>
      <w:pPr>
        <w:ind w:firstLine="480"/>
        <w:jc w:val="both"/>
        <w:spacing w:line="360" w:lineRule="auto"/>
        <w:widowControl w:val="off"/>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cs="宋体"/>
          <w:bCs/>
          <w:color w:val="auto"/>
          <w:sz w:val="24"/>
          <w:szCs w:val="24"/>
          <w:highlight w:val="none"/>
          <w:lang w:eastAsia="zh-CN"/>
        </w:rPr>
        <w:t xml:space="preserve">配合</w:t>
      </w:r>
      <w:r>
        <w:rPr>
          <w:rFonts w:hint="eastAsia" w:ascii="宋体" w:hAnsi="宋体" w:eastAsia="宋体" w:cs="宋体"/>
          <w:bCs/>
          <w:color w:val="auto"/>
          <w:sz w:val="24"/>
          <w:szCs w:val="24"/>
          <w:highlight w:val="none"/>
        </w:rPr>
        <w:t xml:space="preserve">甲方做好迎检检查工作。</w:t>
      </w:r>
      <w:r/>
    </w:p>
    <w:p>
      <w:pPr>
        <w:ind w:firstLine="480"/>
        <w:jc w:val="both"/>
        <w:spacing w:line="360" w:lineRule="auto"/>
        <w:widowControl w:val="off"/>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另注：</w:t>
      </w:r>
      <w:r/>
    </w:p>
    <w:p>
      <w:pPr>
        <w:ind w:firstLine="480"/>
        <w:jc w:val="both"/>
        <w:spacing w:line="360" w:lineRule="auto"/>
        <w:widowControl w:val="off"/>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维护期内如遇塌坡、溃堤、洪水、地震、外来污染、台风等不可抗力事件或非因乙方原因对水体造成破坏，乙方不承担相关责任。不可抗力或非正常情形消除后，甲方如需将水体恢复到不可抗力发生前的标准，双方就损毁的程度以及修复的费用达成一致，并相关费用由甲方支付后乙方实施修复工作。</w:t>
      </w:r>
      <w:r/>
    </w:p>
    <w:p>
      <w:pPr>
        <w:ind w:firstLine="480"/>
        <w:jc w:val="both"/>
        <w:spacing w:line="360" w:lineRule="auto"/>
        <w:widowControl w:val="off"/>
        <w:rPr>
          <w:rFonts w:hint="default" w:ascii="宋体" w:hAnsi="宋体" w:eastAsia="宋体" w:cs="宋体"/>
          <w:b/>
          <w:color w:val="auto"/>
          <w:sz w:val="24"/>
          <w:szCs w:val="24"/>
          <w:highlight w:val="none"/>
        </w:rPr>
      </w:pPr>
      <w:r/>
      <w:bookmarkStart w:id="10" w:name="_Toc31671"/>
      <w:r>
        <w:rPr>
          <w:rFonts w:hint="eastAsia" w:ascii="宋体" w:hAnsi="宋体" w:eastAsia="宋体" w:cs="宋体"/>
          <w:b/>
          <w:color w:val="auto"/>
          <w:sz w:val="24"/>
          <w:szCs w:val="24"/>
          <w:highlight w:val="none"/>
        </w:rPr>
        <w:t xml:space="preserve">六、考核标准：</w:t>
      </w:r>
      <w:bookmarkEnd w:id="10"/>
      <w:r>
        <w:rPr>
          <w:rFonts w:hint="eastAsia" w:ascii="宋体" w:hAnsi="宋体" w:eastAsia="宋体" w:cs="宋体"/>
          <w:b/>
          <w:color w:val="auto"/>
          <w:sz w:val="24"/>
          <w:szCs w:val="24"/>
          <w:highlight w:val="none"/>
        </w:rPr>
        <w:t xml:space="preserve">详见附件。</w:t>
      </w:r>
      <w:r/>
    </w:p>
    <w:p>
      <w:pPr>
        <w:ind w:firstLine="480"/>
        <w:jc w:val="both"/>
        <w:spacing w:line="360" w:lineRule="auto"/>
        <w:widowControl w:val="off"/>
        <w:rPr>
          <w:rFonts w:hint="default" w:ascii="宋体" w:hAnsi="宋体" w:eastAsia="宋体" w:cs="宋体"/>
          <w:b/>
          <w:color w:val="auto"/>
          <w:sz w:val="24"/>
          <w:szCs w:val="24"/>
          <w:highlight w:val="none"/>
        </w:rPr>
      </w:pPr>
      <w:r/>
      <w:bookmarkStart w:id="11" w:name="_Toc2795"/>
      <w:r>
        <w:rPr>
          <w:rFonts w:hint="eastAsia" w:ascii="宋体" w:hAnsi="宋体" w:eastAsia="宋体" w:cs="宋体"/>
          <w:b/>
          <w:color w:val="auto"/>
          <w:sz w:val="24"/>
          <w:szCs w:val="24"/>
          <w:highlight w:val="none"/>
        </w:rPr>
        <w:t xml:space="preserve">七、合同不可分割部分：</w:t>
      </w:r>
      <w:bookmarkEnd w:id="11"/>
      <w:r/>
      <w:r/>
    </w:p>
    <w:p>
      <w:pPr>
        <w:ind w:firstLine="480"/>
        <w:jc w:val="both"/>
        <w:spacing w:line="360" w:lineRule="auto"/>
        <w:widowControl w:val="off"/>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招标文件、投标文件、合同条款及中标通知书，乙方在投标、评标过程中所作其它有关承诺、声明、书面澄清等均为合同不可分割的部分，与主合同具有同等法律效力。</w:t>
      </w:r>
      <w:r/>
    </w:p>
    <w:p>
      <w:pPr>
        <w:ind w:firstLine="480"/>
        <w:jc w:val="both"/>
        <w:spacing w:line="360" w:lineRule="auto"/>
        <w:widowControl w:val="off"/>
        <w:rPr>
          <w:rFonts w:hint="default" w:ascii="宋体" w:hAnsi="宋体" w:eastAsia="宋体" w:cs="宋体"/>
          <w:b/>
          <w:color w:val="auto"/>
          <w:sz w:val="24"/>
          <w:szCs w:val="24"/>
          <w:highlight w:val="none"/>
        </w:rPr>
      </w:pPr>
      <w:r/>
      <w:bookmarkStart w:id="12" w:name="_Toc25339"/>
      <w:r>
        <w:rPr>
          <w:rFonts w:hint="eastAsia" w:ascii="宋体" w:hAnsi="宋体" w:eastAsia="宋体" w:cs="宋体"/>
          <w:b/>
          <w:color w:val="auto"/>
          <w:sz w:val="24"/>
          <w:szCs w:val="24"/>
          <w:highlight w:val="none"/>
        </w:rPr>
        <w:t xml:space="preserve">八、合同的终止</w:t>
      </w:r>
      <w:bookmarkEnd w:id="12"/>
      <w:r/>
      <w:r/>
    </w:p>
    <w:p>
      <w:pPr>
        <w:ind w:firstLine="480"/>
        <w:jc w:val="both"/>
        <w:spacing w:line="360" w:lineRule="auto"/>
        <w:widowControl w:val="off"/>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乙方如未按合同提供服务，或服务不能按甲方要求保质保量完成的，考核累计三次不合格的甲方有权直接终止合同。</w:t>
      </w:r>
      <w:r/>
    </w:p>
    <w:p>
      <w:pPr>
        <w:ind w:firstLine="480"/>
        <w:jc w:val="both"/>
        <w:spacing w:line="360" w:lineRule="auto"/>
        <w:widowControl w:val="off"/>
        <w:rPr>
          <w:rFonts w:hint="default" w:ascii="宋体" w:hAnsi="宋体" w:eastAsia="宋体" w:cs="宋体"/>
          <w:b/>
          <w:color w:val="auto"/>
          <w:sz w:val="24"/>
          <w:szCs w:val="24"/>
          <w:highlight w:val="none"/>
        </w:rPr>
      </w:pPr>
      <w:r/>
      <w:bookmarkStart w:id="13" w:name="_Toc14453"/>
      <w:r>
        <w:rPr>
          <w:rFonts w:hint="eastAsia" w:ascii="宋体" w:hAnsi="宋体" w:eastAsia="宋体" w:cs="宋体"/>
          <w:b/>
          <w:color w:val="auto"/>
          <w:sz w:val="24"/>
          <w:szCs w:val="24"/>
          <w:highlight w:val="none"/>
        </w:rPr>
        <w:t xml:space="preserve">九、争议的解决</w:t>
      </w:r>
      <w:bookmarkEnd w:id="13"/>
      <w:r/>
      <w:r/>
    </w:p>
    <w:p>
      <w:pPr>
        <w:ind w:firstLine="480"/>
        <w:jc w:val="both"/>
        <w:spacing w:line="360" w:lineRule="auto"/>
        <w:widowControl w:val="off"/>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1.本协议履行的过程中发生的任何争议，若双方不能通过友好协商的方式加以解决，向本协议签订所在地的有关仲裁机构申请仲裁，或向人民法院提起诉讼。</w:t>
      </w:r>
      <w:r/>
    </w:p>
    <w:p>
      <w:pPr>
        <w:ind w:firstLine="480"/>
        <w:jc w:val="both"/>
        <w:spacing w:line="360" w:lineRule="auto"/>
        <w:widowControl w:val="off"/>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2.在法院审理期间，除提交法院审理的事项外，本协议</w:t>
      </w:r>
      <w:r>
        <w:rPr>
          <w:rFonts w:hint="eastAsia" w:ascii="宋体" w:hAnsi="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事项和条款仍继续执行。</w:t>
      </w:r>
      <w:r/>
    </w:p>
    <w:p>
      <w:pPr>
        <w:ind w:firstLine="480"/>
        <w:jc w:val="both"/>
        <w:spacing w:line="360" w:lineRule="auto"/>
        <w:widowControl w:val="off"/>
        <w:rPr>
          <w:rFonts w:hint="default" w:ascii="宋体" w:hAnsi="宋体" w:eastAsia="宋体" w:cs="宋体"/>
          <w:b/>
          <w:color w:val="auto"/>
          <w:sz w:val="24"/>
          <w:szCs w:val="24"/>
          <w:highlight w:val="none"/>
        </w:rPr>
      </w:pPr>
      <w:r/>
      <w:bookmarkStart w:id="14" w:name="_Toc4850"/>
      <w:r>
        <w:rPr>
          <w:rFonts w:hint="eastAsia" w:ascii="宋体" w:hAnsi="宋体" w:eastAsia="宋体" w:cs="宋体"/>
          <w:b/>
          <w:color w:val="auto"/>
          <w:sz w:val="24"/>
          <w:szCs w:val="24"/>
          <w:highlight w:val="none"/>
        </w:rPr>
        <w:t xml:space="preserve">十、附则</w:t>
      </w:r>
      <w:bookmarkEnd w:id="14"/>
      <w:r/>
      <w:r/>
    </w:p>
    <w:p>
      <w:pPr>
        <w:ind w:firstLine="480"/>
        <w:jc w:val="both"/>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1.本合同经甲、乙双方签字盖章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并经见证</w:t>
      </w:r>
      <w:r>
        <w:rPr>
          <w:rFonts w:hint="eastAsia" w:ascii="宋体" w:hAnsi="宋体" w:eastAsia="宋体" w:cs="宋体"/>
          <w:bCs/>
          <w:color w:val="auto"/>
          <w:sz w:val="24"/>
          <w:szCs w:val="24"/>
          <w:highlight w:val="none"/>
        </w:rPr>
        <w:t xml:space="preserve">后生效。</w:t>
      </w:r>
      <w:r/>
    </w:p>
    <w:p>
      <w:pPr>
        <w:ind w:firstLine="480"/>
        <w:jc w:val="both"/>
        <w:spacing w:line="360" w:lineRule="auto"/>
        <w:widowControl w:val="off"/>
        <w:rPr>
          <w:rFonts w:ascii="宋体" w:hAnsi="宋体" w:cs="宋体"/>
          <w:bCs/>
          <w:color w:val="auto"/>
          <w:sz w:val="24"/>
          <w:szCs w:val="24"/>
          <w:highlight w:val="none"/>
          <w:u w:val="single"/>
        </w:rPr>
      </w:pPr>
      <w:r>
        <w:rPr>
          <w:rFonts w:hint="eastAsia" w:ascii="宋体" w:hAnsi="宋体" w:eastAsia="宋体" w:cs="宋体"/>
          <w:bCs/>
          <w:color w:val="auto"/>
          <w:sz w:val="24"/>
          <w:szCs w:val="24"/>
          <w:highlight w:val="none"/>
        </w:rPr>
        <w:t xml:space="preserve">2.本合同一式五份，</w:t>
      </w:r>
      <w:r>
        <w:rPr>
          <w:rFonts w:hint="eastAsia" w:ascii="宋体" w:hAnsi="宋体" w:cs="宋体"/>
          <w:bCs/>
          <w:color w:val="auto"/>
          <w:sz w:val="24"/>
          <w:szCs w:val="24"/>
          <w:highlight w:val="none"/>
          <w:lang w:eastAsia="zh-CN"/>
        </w:rPr>
        <w:t xml:space="preserve">甲乙双方各执两份</w:t>
      </w:r>
      <w:r>
        <w:rPr>
          <w:rFonts w:hint="eastAsia" w:ascii="宋体" w:hAnsi="宋体" w:eastAsia="宋体" w:cs="宋体"/>
          <w:bCs/>
          <w:color w:val="auto"/>
          <w:sz w:val="24"/>
          <w:szCs w:val="24"/>
          <w:highlight w:val="none"/>
        </w:rPr>
        <w:t xml:space="preserve">，代理单位执一份。</w:t>
      </w:r>
      <w:r/>
    </w:p>
    <w:p>
      <w:pPr>
        <w:ind w:firstLine="480"/>
        <w:jc w:val="center"/>
        <w:rPr>
          <w:rFonts w:ascii="黑体" w:eastAsia="黑体"/>
          <w:bCs/>
          <w:color w:val="auto"/>
          <w:sz w:val="28"/>
          <w:szCs w:val="28"/>
          <w:highlight w:val="none"/>
        </w:rPr>
        <w:outlineLvl w:val="0"/>
      </w:pPr>
      <w:r>
        <w:rPr>
          <w:rFonts w:hint="eastAsia" w:ascii="宋体" w:hAnsi="宋体" w:cs="宋体"/>
          <w:color w:val="auto"/>
          <w:sz w:val="24"/>
          <w:highlight w:val="none"/>
          <w:lang w:val="zh-CN"/>
        </w:rPr>
        <w:br w:type="page" w:clear="all"/>
      </w:r>
      <w:bookmarkStart w:id="15" w:name="_Toc22022"/>
      <w:r>
        <w:rPr>
          <w:rFonts w:hint="eastAsia" w:ascii="黑体" w:eastAsia="黑体"/>
          <w:bCs/>
          <w:color w:val="auto"/>
          <w:sz w:val="28"/>
          <w:szCs w:val="28"/>
          <w:highlight w:val="none"/>
        </w:rPr>
        <w:t xml:space="preserve">六.附件</w:t>
      </w:r>
      <w:bookmarkEnd w:id="15"/>
      <w:r/>
      <w:r/>
    </w:p>
    <w:p>
      <w:pPr>
        <w:ind w:firstLine="480"/>
        <w:jc w:val="left"/>
        <w:spacing w:line="360" w:lineRule="auto"/>
        <w:rPr>
          <w:rFonts w:ascii="黑体" w:eastAsia="黑体"/>
          <w:bCs/>
          <w:color w:val="auto"/>
          <w:sz w:val="24"/>
          <w:szCs w:val="24"/>
          <w:highlight w:val="none"/>
        </w:rPr>
        <w:outlineLvl w:val="1"/>
      </w:pPr>
      <w:r>
        <w:rPr>
          <w:rFonts w:hint="eastAsia" w:ascii="黑体" w:eastAsia="黑体"/>
          <w:bCs/>
          <w:color w:val="auto"/>
          <w:sz w:val="24"/>
          <w:szCs w:val="24"/>
          <w:highlight w:val="none"/>
        </w:rPr>
        <w:t xml:space="preserve">附件一：评分标准</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特别注意：本项目采用暗标形式，投标人须对商务部分和技术部分分别进行制作。其中技术文件部分属于暗标，投标人在制作技术文件部分相关内容时不得有体现投标人身份的内容，否则投标无效。</w:t>
      </w:r>
      <w:r/>
    </w:p>
    <w:p>
      <w:pPr>
        <w:ind w:left="0" w:firstLine="482"/>
        <w:keepLines w:val="0"/>
        <w:keepNext w:val="0"/>
        <w:pageBreakBefore w:val="0"/>
        <w:spacing w:line="360" w:lineRule="auto"/>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评分标准：</w:t>
      </w:r>
      <w:r/>
    </w:p>
    <w:p>
      <w:pPr>
        <w:ind w:left="0"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（一</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评分项目及分值（总分100分）</w:t>
      </w:r>
      <w:r/>
    </w:p>
    <w:p>
      <w:pPr>
        <w:ind w:left="0" w:firstLine="482"/>
        <w:keepLines w:val="0"/>
        <w:keepNext w:val="0"/>
        <w:pageBreakBefore w:val="0"/>
        <w:spacing w:line="360" w:lineRule="auto"/>
        <w:widowControl w:val="off"/>
        <w:tabs>
          <w:tab w:val="left" w:pos="5670" w:leader="none"/>
        </w:tabs>
        <w:rPr>
          <w:rFonts w:ascii="宋体" w:hAnsi="宋体" w:cs="宋体"/>
          <w:b/>
          <w:color w:val="auto"/>
          <w:sz w:val="24"/>
          <w:highlight w:val="none"/>
        </w:rPr>
      </w:pPr>
      <w:r>
        <w:rPr>
          <w:rFonts w:hint="eastAsia" w:ascii="宋体" w:hAnsi="宋体" w:cs="宋体"/>
          <w:b/>
          <w:color w:val="auto"/>
          <w:sz w:val="24"/>
          <w:highlight w:val="none"/>
        </w:rPr>
        <w:t xml:space="preserve">1</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投标报价</w:t>
      </w:r>
      <w:r>
        <w:rPr>
          <w:rFonts w:hint="eastAsia" w:ascii="宋体" w:hAnsi="宋体" w:cs="宋体"/>
          <w:b/>
          <w:color w:val="auto"/>
          <w:sz w:val="24"/>
          <w:highlight w:val="none"/>
          <w:lang w:val="en-US" w:eastAsia="zh-CN"/>
        </w:rPr>
        <w:tab/>
      </w:r>
      <w:r>
        <w:rPr>
          <w:rFonts w:hint="eastAsia" w:ascii="宋体" w:hAnsi="宋体" w:cs="宋体"/>
          <w:b/>
          <w:color w:val="auto"/>
          <w:sz w:val="24"/>
          <w:highlight w:val="none"/>
        </w:rPr>
        <w:t xml:space="preserve">30分</w:t>
      </w:r>
      <w:r/>
    </w:p>
    <w:p>
      <w:pPr>
        <w:ind w:left="0" w:firstLine="482"/>
        <w:keepLines w:val="0"/>
        <w:keepNext w:val="0"/>
        <w:pageBreakBefore w:val="0"/>
        <w:spacing w:line="360" w:lineRule="auto"/>
        <w:widowControl w:val="off"/>
        <w:tabs>
          <w:tab w:val="left" w:pos="5670" w:leader="none"/>
        </w:tabs>
        <w:rPr>
          <w:rFonts w:ascii="宋体" w:hAnsi="宋体" w:cs="宋体"/>
          <w:b/>
          <w:color w:val="auto"/>
          <w:sz w:val="24"/>
          <w:highlight w:val="none"/>
        </w:rPr>
      </w:pPr>
      <w:r>
        <w:rPr>
          <w:rFonts w:hint="eastAsia" w:ascii="宋体" w:hAnsi="宋体" w:cs="宋体"/>
          <w:b/>
          <w:color w:val="auto"/>
          <w:sz w:val="24"/>
          <w:highlight w:val="none"/>
          <w:lang w:val="en-US" w:eastAsia="zh-CN"/>
        </w:rPr>
        <w:t xml:space="preserve">2.</w:t>
      </w:r>
      <w:r>
        <w:rPr>
          <w:rFonts w:hint="eastAsia" w:ascii="宋体" w:hAnsi="宋体" w:cs="宋体"/>
          <w:b/>
          <w:color w:val="auto"/>
          <w:sz w:val="24"/>
          <w:highlight w:val="none"/>
        </w:rPr>
        <w:t xml:space="preserve">投标供应商评价</w:t>
      </w:r>
      <w:r>
        <w:rPr>
          <w:rFonts w:hint="eastAsia" w:ascii="宋体" w:hAnsi="宋体" w:cs="宋体"/>
          <w:b/>
          <w:color w:val="auto"/>
          <w:sz w:val="24"/>
          <w:highlight w:val="none"/>
          <w:lang w:val="en-US" w:eastAsia="zh-CN"/>
        </w:rPr>
        <w:tab/>
      </w:r>
      <w:r>
        <w:rPr>
          <w:rFonts w:hint="eastAsia" w:ascii="宋体" w:hAnsi="宋体" w:cs="宋体"/>
          <w:b/>
          <w:color w:val="auto"/>
          <w:sz w:val="24"/>
          <w:highlight w:val="none"/>
          <w:lang w:val="en-US" w:eastAsia="zh-CN"/>
        </w:rPr>
        <w:t xml:space="preserve">15</w:t>
      </w:r>
      <w:r>
        <w:rPr>
          <w:rFonts w:hint="eastAsia" w:ascii="宋体" w:hAnsi="宋体" w:cs="宋体"/>
          <w:b/>
          <w:color w:val="auto"/>
          <w:sz w:val="24"/>
          <w:highlight w:val="none"/>
        </w:rPr>
        <w:t xml:space="preserve">分</w:t>
      </w:r>
      <w:r/>
    </w:p>
    <w:p>
      <w:pPr>
        <w:ind w:left="0" w:firstLine="482"/>
        <w:keepLines w:val="0"/>
        <w:keepNext w:val="0"/>
        <w:pageBreakBefore w:val="0"/>
        <w:spacing w:line="360" w:lineRule="auto"/>
        <w:widowControl w:val="off"/>
        <w:tabs>
          <w:tab w:val="left" w:pos="5670" w:leader="none"/>
        </w:tabs>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3.</w:t>
      </w:r>
      <w:r>
        <w:rPr>
          <w:rFonts w:hint="eastAsia" w:ascii="宋体" w:hAnsi="宋体" w:cs="宋体"/>
          <w:b/>
          <w:color w:val="auto"/>
          <w:sz w:val="24"/>
          <w:highlight w:val="none"/>
        </w:rPr>
        <w:t xml:space="preserve">技术文件</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暗标</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ab/>
      </w:r>
      <w:r>
        <w:rPr>
          <w:rFonts w:hint="eastAsia" w:ascii="宋体" w:hAnsi="宋体" w:cs="宋体"/>
          <w:b/>
          <w:color w:val="auto"/>
          <w:sz w:val="24"/>
          <w:highlight w:val="none"/>
          <w:lang w:val="en-US" w:eastAsia="zh-CN"/>
        </w:rPr>
        <w:t xml:space="preserve">55</w:t>
      </w:r>
      <w:r>
        <w:rPr>
          <w:rFonts w:hint="eastAsia" w:ascii="宋体" w:hAnsi="宋体" w:cs="宋体"/>
          <w:b/>
          <w:color w:val="auto"/>
          <w:sz w:val="24"/>
          <w:highlight w:val="none"/>
        </w:rPr>
        <w:t xml:space="preserve">分</w:t>
      </w:r>
      <w:r/>
    </w:p>
    <w:p>
      <w:pPr>
        <w:ind w:left="0"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各项目评分标准</w:t>
      </w:r>
      <w:r/>
    </w:p>
    <w:p>
      <w:pPr>
        <w:ind w:left="0" w:firstLine="482"/>
        <w:jc w:val="left"/>
        <w:keepLines w:val="0"/>
        <w:keepNext w:val="0"/>
        <w:pageBreakBefore w:val="0"/>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1.投标报价（30分）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采用低价优先法计算，即满足招标文件要求且投标价格最低的投标报价为评标基准价，其价格分为满分。其他投标供应商的价格分统一按照下列公式计算：</w:t>
      </w:r>
      <w:r/>
    </w:p>
    <w:p>
      <w:pPr>
        <w:ind w:firstLine="482"/>
        <w:jc w:val="center"/>
        <w:keepLines w:val="0"/>
        <w:keepNext w:val="0"/>
        <w:pageBreakBefore w:val="0"/>
        <w:spacing w:line="360" w:lineRule="auto"/>
        <w:widowControl w:val="off"/>
        <w:tabs>
          <w:tab w:val="left" w:pos="945" w:leader="none"/>
          <w:tab w:val="left" w:pos="1155"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投标报价得分=</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评标基准价／投标报价</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×价格权值×100</w:t>
      </w:r>
      <w:r/>
    </w:p>
    <w:p>
      <w:pPr>
        <w:ind w:left="0" w:firstLine="482"/>
        <w:keepLines w:val="0"/>
        <w:keepNext w:val="0"/>
        <w:pageBreakBefore w:val="0"/>
        <w:spacing w:line="360" w:lineRule="auto"/>
        <w:widowControl w:val="off"/>
        <w:tabs>
          <w:tab w:val="left" w:pos="420" w:leader="none"/>
          <w:tab w:val="left" w:pos="945" w:leader="none"/>
          <w:tab w:val="left" w:pos="1155"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lang w:eastAsia="zh-CN"/>
        </w:rPr>
        <w:t xml:space="preserve">2.</w:t>
      </w:r>
      <w:r>
        <w:rPr>
          <w:rFonts w:hint="eastAsia" w:ascii="宋体" w:hAnsi="宋体" w:cs="宋体"/>
          <w:b/>
          <w:bCs/>
          <w:color w:val="auto"/>
          <w:sz w:val="24"/>
          <w:szCs w:val="24"/>
          <w:highlight w:val="none"/>
        </w:rPr>
        <w:t xml:space="preserve">投标供应商评价（</w:t>
      </w:r>
      <w:r>
        <w:rPr>
          <w:rFonts w:hint="eastAsia" w:ascii="宋体" w:hAnsi="宋体" w:cs="宋体"/>
          <w:b/>
          <w:bCs/>
          <w:color w:val="auto"/>
          <w:sz w:val="24"/>
          <w:szCs w:val="24"/>
          <w:highlight w:val="none"/>
          <w:lang w:val="en-US" w:eastAsia="zh-CN"/>
        </w:rPr>
        <w:t xml:space="preserve">15</w:t>
      </w:r>
      <w:r>
        <w:rPr>
          <w:rFonts w:hint="eastAsia" w:ascii="宋体" w:hAnsi="宋体" w:cs="宋体"/>
          <w:b/>
          <w:bCs/>
          <w:color w:val="auto"/>
          <w:sz w:val="24"/>
          <w:szCs w:val="24"/>
          <w:highlight w:val="none"/>
        </w:rPr>
        <w:t xml:space="preserve">分）</w:t>
      </w:r>
      <w:r/>
    </w:p>
    <w:p>
      <w:pPr>
        <w:ind w:left="0" w:firstLine="480"/>
        <w:jc w:val="left"/>
        <w:keepLines w:val="0"/>
        <w:keepNext w:val="0"/>
        <w:pageBreakBefore w:val="0"/>
        <w:spacing w:line="360" w:lineRule="auto"/>
        <w:widowControl w:val="off"/>
        <w:rPr>
          <w:rFonts w:ascii="宋体" w:hAnsi="宋体" w:cs="宋体"/>
          <w:b w:val="0"/>
          <w:bCs/>
          <w:color w:val="auto"/>
          <w:sz w:val="24"/>
          <w:highlight w:val="none"/>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业绩（</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分）：投标供应商自202</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年1月1日以来承担过同类项目的（日期以合同签订日期为</w:t>
      </w:r>
      <w:r>
        <w:rPr>
          <w:rFonts w:hint="eastAsia" w:ascii="宋体" w:hAnsi="宋体" w:cs="宋体"/>
          <w:b w:val="0"/>
          <w:bCs/>
          <w:color w:val="auto"/>
          <w:sz w:val="24"/>
          <w:highlight w:val="none"/>
        </w:rPr>
        <w:t xml:space="preserve">准），每有1个得</w:t>
      </w:r>
      <w:r>
        <w:rPr>
          <w:rFonts w:hint="eastAsia" w:ascii="宋体" w:hAnsi="宋体" w:cs="宋体"/>
          <w:b w:val="0"/>
          <w:bCs/>
          <w:color w:val="auto"/>
          <w:sz w:val="24"/>
          <w:highlight w:val="none"/>
          <w:lang w:val="en-US" w:eastAsia="zh-CN"/>
        </w:rPr>
        <w:t xml:space="preserve">0.5</w:t>
      </w:r>
      <w:r>
        <w:rPr>
          <w:rFonts w:hint="eastAsia" w:ascii="宋体" w:hAnsi="宋体" w:cs="宋体"/>
          <w:b w:val="0"/>
          <w:bCs/>
          <w:color w:val="auto"/>
          <w:sz w:val="24"/>
          <w:highlight w:val="none"/>
        </w:rPr>
        <w:t xml:space="preserve">分，本项最高得</w:t>
      </w:r>
      <w:r>
        <w:rPr>
          <w:rFonts w:hint="eastAsia" w:ascii="宋体" w:hAnsi="宋体" w:cs="宋体"/>
          <w:b w:val="0"/>
          <w:bCs/>
          <w:color w:val="auto"/>
          <w:sz w:val="24"/>
          <w:highlight w:val="none"/>
          <w:lang w:val="en-US" w:eastAsia="zh-CN"/>
        </w:rPr>
        <w:t xml:space="preserve">1</w:t>
      </w:r>
      <w:r>
        <w:rPr>
          <w:rFonts w:hint="eastAsia" w:ascii="宋体" w:hAnsi="宋体" w:cs="宋体"/>
          <w:b w:val="0"/>
          <w:bCs/>
          <w:color w:val="auto"/>
          <w:sz w:val="24"/>
          <w:highlight w:val="none"/>
        </w:rPr>
        <w:t xml:space="preserve">分【提供合同扫描件</w:t>
      </w:r>
      <w:r>
        <w:rPr>
          <w:rFonts w:hint="eastAsia" w:ascii="宋体" w:hAnsi="宋体" w:eastAsia="宋体" w:cs="宋体"/>
          <w:b w:val="0"/>
          <w:bCs/>
          <w:color w:val="auto"/>
          <w:sz w:val="24"/>
          <w:highlight w:val="none"/>
        </w:rPr>
        <w:t xml:space="preserve">加盖电子签章</w:t>
      </w:r>
      <w:r>
        <w:rPr>
          <w:rFonts w:hint="eastAsia" w:ascii="宋体" w:hAnsi="宋体" w:cs="宋体"/>
          <w:b w:val="0"/>
          <w:bCs/>
          <w:color w:val="auto"/>
          <w:sz w:val="24"/>
          <w:highlight w:val="none"/>
        </w:rPr>
        <w:t xml:space="preserve">上传至电子投标文件，未按要求提供不得分】</w:t>
      </w:r>
      <w:r/>
    </w:p>
    <w:p>
      <w:pPr>
        <w:ind w:left="0" w:firstLine="480"/>
        <w:jc w:val="left"/>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lang w:val="en-US" w:eastAsia="zh-CN"/>
        </w:rPr>
        <w:t xml:space="preserve">2</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lang w:val="en-US" w:eastAsia="zh-CN"/>
        </w:rPr>
        <w:t xml:space="preserve">企业实力（3分）：</w:t>
      </w:r>
      <w:r/>
    </w:p>
    <w:p>
      <w:pPr>
        <w:ind w:left="0" w:firstLine="480"/>
        <w:jc w:val="left"/>
        <w:keepLines w:val="0"/>
        <w:keepNext w:val="0"/>
        <w:pageBreakBefore w:val="0"/>
        <w:spacing w:line="360" w:lineRule="auto"/>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1）投标供应商具有环保工程专业承包三级及以上资质，并具有有效期内的安全生产许</w:t>
      </w:r>
      <w:bookmarkStart w:id="18" w:name="_GoBack"/>
      <w:r/>
      <w:bookmarkEnd w:id="18"/>
      <w:r>
        <w:rPr>
          <w:rFonts w:hint="eastAsia" w:ascii="宋体" w:hAnsi="宋体" w:cs="宋体"/>
          <w:b w:val="0"/>
          <w:bCs/>
          <w:color w:val="auto"/>
          <w:sz w:val="24"/>
          <w:highlight w:val="none"/>
          <w:lang w:val="en-US" w:eastAsia="zh-CN"/>
        </w:rPr>
        <w:t xml:space="preserve">可证的得1.5分</w:t>
      </w:r>
      <w:r>
        <w:rPr>
          <w:rFonts w:hint="eastAsia" w:ascii="宋体" w:hAnsi="宋体" w:cs="宋体"/>
          <w:b w:val="0"/>
          <w:bCs/>
          <w:color w:val="auto"/>
          <w:sz w:val="24"/>
          <w:highlight w:val="none"/>
        </w:rPr>
        <w:t xml:space="preserve">【</w:t>
      </w:r>
      <w:r>
        <w:rPr>
          <w:rFonts w:hint="eastAsia" w:ascii="宋体" w:hAnsi="宋体" w:eastAsia="宋体" w:cs="宋体"/>
          <w:b w:val="0"/>
          <w:bCs/>
          <w:color w:val="auto"/>
          <w:sz w:val="24"/>
          <w:highlight w:val="none"/>
        </w:rPr>
        <w:t xml:space="preserve">提供以上证书的原件扫描件</w:t>
      </w:r>
      <w:r>
        <w:rPr>
          <w:rFonts w:hint="eastAsia" w:ascii="宋体" w:hAnsi="宋体" w:eastAsia="宋体" w:cs="宋体"/>
          <w:b w:val="0"/>
          <w:bCs/>
          <w:color w:val="auto"/>
          <w:sz w:val="24"/>
          <w:highlight w:val="none"/>
          <w:lang w:val="en-US" w:eastAsia="zh-CN"/>
        </w:rPr>
        <w:t xml:space="preserve">加</w:t>
      </w:r>
      <w:r>
        <w:rPr>
          <w:rFonts w:hint="eastAsia" w:ascii="宋体" w:hAnsi="宋体" w:eastAsia="宋体" w:cs="宋体"/>
          <w:b w:val="0"/>
          <w:bCs/>
          <w:color w:val="auto"/>
          <w:sz w:val="24"/>
          <w:highlight w:val="none"/>
        </w:rPr>
        <w:t xml:space="preserve">盖电子签章</w:t>
      </w:r>
      <w:r>
        <w:rPr>
          <w:rFonts w:hint="eastAsia" w:ascii="宋体" w:hAnsi="宋体" w:cs="宋体"/>
          <w:b w:val="0"/>
          <w:bCs/>
          <w:color w:val="auto"/>
          <w:sz w:val="24"/>
          <w:highlight w:val="none"/>
        </w:rPr>
        <w:t xml:space="preserve">上传至电子投标文件，未按要求提供不得分】</w:t>
      </w:r>
      <w:r/>
    </w:p>
    <w:p>
      <w:pPr>
        <w:ind w:left="0" w:firstLine="480"/>
        <w:jc w:val="left"/>
        <w:keepLines w:val="0"/>
        <w:keepNext w:val="0"/>
        <w:pageBreakBefore w:val="0"/>
        <w:spacing w:line="360" w:lineRule="auto"/>
        <w:widowControl w:val="off"/>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w:t>
      </w:r>
      <w:r>
        <w:rPr>
          <w:rFonts w:hint="eastAsia" w:ascii="宋体" w:hAnsi="宋体" w:cs="宋体"/>
          <w:b w:val="0"/>
          <w:bCs/>
          <w:color w:val="auto"/>
          <w:sz w:val="24"/>
          <w:highlight w:val="none"/>
          <w:lang w:val="en-US" w:eastAsia="zh-CN"/>
        </w:rPr>
        <w:t xml:space="preserve">投标供应商</w:t>
      </w:r>
      <w:r>
        <w:rPr>
          <w:rFonts w:hint="eastAsia" w:ascii="宋体" w:hAnsi="宋体" w:eastAsia="宋体" w:cs="宋体"/>
          <w:color w:val="auto"/>
          <w:sz w:val="24"/>
          <w:highlight w:val="none"/>
        </w:rPr>
        <w:t xml:space="preserve">具备有效期内并经全国认证认可信息公共服务平台（http：//cx.cnca.cn/CertECloud/result/skipResultList）查询为有效的质量管理体系认证证书、职业健康安全管理体系认证证书、环境管理体系认证证书，有1个得</w:t>
      </w:r>
      <w:r>
        <w:rPr>
          <w:rFonts w:hint="eastAsia" w:ascii="宋体" w:hAnsi="宋体" w:eastAsia="宋体" w:cs="宋体"/>
          <w:color w:val="auto"/>
          <w:sz w:val="24"/>
          <w:highlight w:val="none"/>
          <w:lang w:val="en-US" w:eastAsia="zh-CN"/>
        </w:rPr>
        <w:t xml:space="preserve">0.5</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本项</w:t>
      </w:r>
      <w:r>
        <w:rPr>
          <w:rFonts w:hint="eastAsia" w:ascii="宋体" w:hAnsi="宋体" w:eastAsia="宋体" w:cs="宋体"/>
          <w:color w:val="auto"/>
          <w:sz w:val="24"/>
          <w:highlight w:val="none"/>
        </w:rPr>
        <w:t xml:space="preserve">最高得</w:t>
      </w: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分</w:t>
      </w:r>
      <w:r>
        <w:rPr>
          <w:rFonts w:hint="eastAsia" w:ascii="宋体" w:hAnsi="宋体" w:cs="宋体"/>
          <w:b w:val="0"/>
          <w:bCs/>
          <w:color w:val="auto"/>
          <w:sz w:val="24"/>
          <w:highlight w:val="none"/>
        </w:rPr>
        <w:t xml:space="preserve">【</w:t>
      </w:r>
      <w:r>
        <w:rPr>
          <w:rFonts w:hint="eastAsia" w:ascii="宋体" w:hAnsi="宋体" w:eastAsia="宋体" w:cs="宋体"/>
          <w:b w:val="0"/>
          <w:bCs/>
          <w:color w:val="auto"/>
          <w:sz w:val="24"/>
          <w:highlight w:val="none"/>
        </w:rPr>
        <w:t xml:space="preserve">提供以上证书的原件扫描件及查询网站截图加盖电子签章</w:t>
      </w:r>
      <w:r>
        <w:rPr>
          <w:rFonts w:hint="eastAsia" w:ascii="宋体" w:hAnsi="宋体" w:cs="宋体"/>
          <w:b w:val="0"/>
          <w:bCs/>
          <w:color w:val="auto"/>
          <w:sz w:val="24"/>
          <w:highlight w:val="none"/>
        </w:rPr>
        <w:t xml:space="preserve">上传至电子投标文件，未按要求提供不得分】</w:t>
      </w:r>
      <w:r/>
    </w:p>
    <w:p>
      <w:pPr>
        <w:ind w:left="0" w:firstLine="480"/>
        <w:jc w:val="left"/>
        <w:keepLines w:val="0"/>
        <w:keepNext w:val="0"/>
        <w:pageBreakBefore w:val="0"/>
        <w:spacing w:line="360" w:lineRule="auto"/>
        <w:widowControl w:val="off"/>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lang w:eastAsia="zh-CN"/>
        </w:rPr>
        <w:t xml:space="preserve">）</w:t>
      </w:r>
      <w:r>
        <w:rPr>
          <w:rFonts w:hint="eastAsia" w:ascii="宋体" w:hAnsi="宋体" w:eastAsia="宋体" w:cs="宋体"/>
          <w:b w:val="0"/>
          <w:bCs w:val="0"/>
          <w:color w:val="auto"/>
          <w:sz w:val="24"/>
          <w:szCs w:val="24"/>
          <w:highlight w:val="none"/>
        </w:rPr>
        <w:t xml:space="preserve">项目人员配置（</w:t>
      </w:r>
      <w:r>
        <w:rPr>
          <w:rFonts w:hint="eastAsia" w:ascii="宋体" w:hAnsi="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rPr>
        <w:t xml:space="preserve">分）</w:t>
      </w:r>
      <w:r>
        <w:rPr>
          <w:rFonts w:hint="eastAsia" w:ascii="宋体" w:hAnsi="宋体" w:cs="宋体"/>
          <w:bCs/>
          <w:color w:val="auto"/>
          <w:sz w:val="24"/>
          <w:highlight w:val="none"/>
          <w:lang w:val="en-US" w:eastAsia="zh-CN"/>
        </w:rPr>
        <w:t xml:space="preserve">：</w:t>
      </w:r>
      <w:r/>
    </w:p>
    <w:p>
      <w:pPr>
        <w:ind w:firstLine="480"/>
        <w:jc w:val="left"/>
        <w:keepLines w:val="0"/>
        <w:keepNext w:val="0"/>
        <w:pageBreakBefore w:val="0"/>
        <w:spacing w:line="360" w:lineRule="auto"/>
        <w:widowControl w:val="off"/>
        <w:tabs>
          <w:tab w:val="left" w:pos="2880" w:leader="none"/>
        </w:tabs>
        <w:rPr>
          <w:rFonts w:hint="eastAsia" w:ascii="宋体" w:hAnsi="宋体" w:cs="宋体"/>
          <w:bCs/>
          <w:color w:val="auto"/>
          <w:sz w:val="24"/>
          <w:highlight w:val="none"/>
          <w:lang w:val="en-US" w:eastAsia="zh-CN"/>
        </w:rPr>
        <w:outlineLvl w:val="9"/>
      </w:pPr>
      <w:r>
        <w:rPr>
          <w:rFonts w:hint="eastAsia" w:ascii="宋体" w:hAnsi="宋体" w:cs="宋体"/>
          <w:bCs/>
          <w:color w:val="auto"/>
          <w:sz w:val="24"/>
          <w:highlight w:val="none"/>
          <w:lang w:val="en-US" w:eastAsia="zh-CN"/>
        </w:rPr>
        <w:t xml:space="preserve">1）项目组人员（除项目负责人以外）中具备特种作业操作类证书（电工）并在有效期内的，有1个得0.5分，最高得1分。</w:t>
      </w:r>
      <w:r/>
    </w:p>
    <w:p>
      <w:pPr>
        <w:ind w:firstLine="480"/>
        <w:jc w:val="left"/>
        <w:keepLines w:val="0"/>
        <w:keepNext w:val="0"/>
        <w:pageBreakBefore w:val="0"/>
        <w:spacing w:line="360" w:lineRule="auto"/>
        <w:widowControl w:val="off"/>
        <w:tabs>
          <w:tab w:val="left" w:pos="2880" w:leader="none"/>
        </w:tabs>
        <w:rPr>
          <w:rFonts w:hint="eastAsia" w:ascii="宋体" w:hAnsi="宋体" w:cs="宋体"/>
          <w:bCs/>
          <w:color w:val="auto"/>
          <w:sz w:val="24"/>
          <w:highlight w:val="none"/>
          <w:lang w:val="en-US" w:eastAsia="zh-CN"/>
        </w:rPr>
        <w:outlineLvl w:val="9"/>
      </w:pPr>
      <w:r>
        <w:rPr>
          <w:rFonts w:hint="eastAsia" w:ascii="宋体" w:hAnsi="宋体" w:cs="宋体"/>
          <w:bCs/>
          <w:color w:val="auto"/>
          <w:sz w:val="24"/>
          <w:highlight w:val="none"/>
          <w:lang w:val="en-US" w:eastAsia="zh-CN"/>
        </w:rPr>
        <w:t xml:space="preserve">2）项目组人员（除项目负责人以外）中具备中华人民共和国内河船舶船员适任证书（三类驾驶员）并在有效期内的，有1个得1分，最高得2分。</w:t>
      </w:r>
      <w:r/>
    </w:p>
    <w:p>
      <w:pPr>
        <w:ind w:firstLine="480"/>
        <w:jc w:val="left"/>
        <w:keepLines w:val="0"/>
        <w:keepNext w:val="0"/>
        <w:pageBreakBefore w:val="0"/>
        <w:spacing w:line="360" w:lineRule="auto"/>
        <w:widowControl w:val="off"/>
        <w:tabs>
          <w:tab w:val="left" w:pos="2880" w:leader="none"/>
        </w:tabs>
        <w:rPr>
          <w:rFonts w:hint="eastAsia" w:ascii="宋体" w:hAnsi="宋体" w:cs="宋体"/>
          <w:bCs/>
          <w:color w:val="auto"/>
          <w:sz w:val="24"/>
          <w:highlight w:val="none"/>
          <w:lang w:val="en-US" w:eastAsia="zh-CN"/>
        </w:rPr>
        <w:outlineLvl w:val="9"/>
      </w:pPr>
      <w:r>
        <w:rPr>
          <w:rFonts w:hint="eastAsia" w:ascii="宋体" w:hAnsi="宋体" w:cs="宋体"/>
          <w:bCs/>
          <w:color w:val="auto"/>
          <w:sz w:val="24"/>
          <w:highlight w:val="none"/>
          <w:lang w:val="en-US" w:eastAsia="zh-CN"/>
        </w:rPr>
        <w:t xml:space="preserve">3）项目组人员（除项目负责人以外）中具备中华人民共和国内河船舶船员适任证书（普通船员）并在有效期内的，有1个得0.5分，最高得1分。</w:t>
      </w:r>
      <w:r/>
    </w:p>
    <w:p>
      <w:pPr>
        <w:ind w:firstLine="480"/>
        <w:jc w:val="left"/>
        <w:keepLines w:val="0"/>
        <w:keepNext w:val="0"/>
        <w:pageBreakBefore w:val="0"/>
        <w:spacing w:line="360" w:lineRule="auto"/>
        <w:widowControl w:val="off"/>
        <w:tabs>
          <w:tab w:val="left" w:pos="2880" w:leader="none"/>
        </w:tabs>
        <w:rPr>
          <w:rFonts w:hint="eastAsia" w:ascii="宋体" w:hAnsi="宋体" w:cs="宋体"/>
          <w:bCs/>
          <w:color w:val="auto"/>
          <w:sz w:val="24"/>
          <w:highlight w:val="none"/>
          <w:lang w:val="en-US" w:eastAsia="zh-CN"/>
        </w:rPr>
        <w:outlineLvl w:val="9"/>
      </w:pPr>
      <w:r>
        <w:rPr>
          <w:rFonts w:hint="eastAsia" w:ascii="宋体" w:hAnsi="宋体" w:cs="宋体"/>
          <w:bCs/>
          <w:color w:val="auto"/>
          <w:sz w:val="24"/>
          <w:highlight w:val="none"/>
          <w:lang w:val="en-US" w:eastAsia="zh-CN"/>
        </w:rPr>
        <w:t xml:space="preserve">4）项目组人员（除项目负责人以外）中具备（环境保护或环保工程）中级职称证书的得1分，具有（环境保护或环保工程）高级及以上职称证书的得2分，最高得6分。</w:t>
      </w:r>
      <w:r/>
    </w:p>
    <w:p>
      <w:pPr>
        <w:ind w:firstLine="480"/>
        <w:jc w:val="left"/>
        <w:keepLines w:val="0"/>
        <w:keepNext w:val="0"/>
        <w:pageBreakBefore w:val="0"/>
        <w:spacing w:line="360" w:lineRule="auto"/>
        <w:widowControl w:val="off"/>
        <w:tabs>
          <w:tab w:val="left" w:pos="2880" w:leader="none"/>
        </w:tabs>
        <w:rPr>
          <w:rFonts w:hint="eastAsia" w:ascii="宋体" w:hAnsi="宋体" w:cs="宋体"/>
          <w:bCs/>
          <w:color w:val="auto"/>
          <w:sz w:val="24"/>
          <w:highlight w:val="none"/>
          <w:lang w:val="en-US" w:eastAsia="zh-CN"/>
        </w:rPr>
        <w:outlineLvl w:val="9"/>
      </w:pPr>
      <w:r>
        <w:rPr>
          <w:rFonts w:hint="eastAsia" w:ascii="宋体" w:hAnsi="宋体" w:cs="宋体"/>
          <w:bCs/>
          <w:color w:val="auto"/>
          <w:sz w:val="24"/>
          <w:highlight w:val="none"/>
          <w:lang w:val="en-US" w:eastAsia="zh-CN"/>
        </w:rPr>
        <w:t xml:space="preserve">【同一人员不重复得分，按得分高的计算得分。提供以上人员的证书和由社保机构出具的近三个月中任意一个月份（不含投标当月）的缴费证明，提供上述资料扫描件加盖电子签章上传至电子投标文件，未按要求提供不得分】</w:t>
      </w:r>
      <w:r/>
    </w:p>
    <w:p>
      <w:pPr>
        <w:ind w:firstLine="480"/>
        <w:jc w:val="left"/>
        <w:keepLines w:val="0"/>
        <w:keepNext w:val="0"/>
        <w:pageBreakBefore w:val="0"/>
        <w:spacing w:line="360" w:lineRule="auto"/>
        <w:widowControl w:val="off"/>
        <w:tabs>
          <w:tab w:val="left" w:pos="2880" w:leader="none"/>
        </w:tabs>
        <w:rPr>
          <w:rFonts w:hint="eastAsia" w:ascii="宋体" w:hAnsi="宋体" w:eastAsia="宋体" w:cs="宋体"/>
          <w:b/>
          <w:bCs/>
          <w:color w:val="auto"/>
          <w:sz w:val="24"/>
          <w:szCs w:val="21"/>
          <w:highlight w:val="none"/>
          <w:lang w:val="en-US" w:eastAsia="zh-CN"/>
        </w:rPr>
        <w:outlineLvl w:val="9"/>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设备配备（</w:t>
      </w:r>
      <w:r>
        <w:rPr>
          <w:rFonts w:hint="eastAsia" w:ascii="宋体" w:hAnsi="宋体" w:cs="宋体"/>
          <w:bCs/>
          <w:color w:val="auto"/>
          <w:sz w:val="24"/>
          <w:highlight w:val="none"/>
          <w:lang w:val="en-US" w:eastAsia="zh-CN"/>
        </w:rPr>
        <w:t xml:space="preserve">1分）：投标供应商具备水质检测设备（检测指标包括氨氮、溶解氧）的，得1分，本项最高得1分【自有设备需提供清晰设备照片、设备检测指标证明资料、设备购置发票原件扫描件。租赁设备需提供清晰设备照片、设备检测指标证明资料、租赁协议、租赁发票原件扫描件。以上证明材料扫描件加盖</w:t>
      </w:r>
      <w:r>
        <w:rPr>
          <w:rFonts w:hint="eastAsia" w:ascii="宋体" w:hAnsi="宋体" w:eastAsia="宋体" w:cs="宋体"/>
          <w:b w:val="0"/>
          <w:bCs/>
          <w:color w:val="auto"/>
          <w:sz w:val="24"/>
          <w:highlight w:val="none"/>
        </w:rPr>
        <w:t xml:space="preserve">电子签章</w:t>
      </w:r>
      <w:r>
        <w:rPr>
          <w:rFonts w:hint="eastAsia" w:ascii="宋体" w:hAnsi="宋体" w:cs="宋体"/>
          <w:b w:val="0"/>
          <w:bCs/>
          <w:color w:val="auto"/>
          <w:sz w:val="24"/>
          <w:highlight w:val="none"/>
        </w:rPr>
        <w:t xml:space="preserve">上传至电子投标文件，未按要求提供不得分】</w:t>
      </w:r>
      <w:r/>
    </w:p>
    <w:p>
      <w:pPr>
        <w:ind w:left="0" w:firstLine="482"/>
        <w:jc w:val="left"/>
        <w:keepLines w:val="0"/>
        <w:keepNext w:val="0"/>
        <w:pageBreakBefore w:val="0"/>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3.技术文件</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暗标</w:t>
      </w:r>
      <w:r>
        <w:rPr>
          <w:rFonts w:hint="eastAsia" w:ascii="宋体" w:hAnsi="宋体" w:cs="宋体"/>
          <w:b/>
          <w:color w:val="auto"/>
          <w:sz w:val="24"/>
          <w:highlight w:val="none"/>
          <w:lang w:eastAsia="zh-CN"/>
        </w:rPr>
        <w:t xml:space="preserve">）</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55</w:t>
      </w:r>
      <w:r>
        <w:rPr>
          <w:rFonts w:hint="eastAsia" w:ascii="宋体" w:hAnsi="宋体" w:cs="宋体"/>
          <w:b/>
          <w:bCs/>
          <w:color w:val="auto"/>
          <w:sz w:val="24"/>
          <w:szCs w:val="24"/>
          <w:highlight w:val="none"/>
        </w:rPr>
        <w:t xml:space="preserve">分）</w:t>
      </w:r>
      <w:r/>
    </w:p>
    <w:p>
      <w:pPr>
        <w:ind w:left="0" w:right="0" w:firstLine="482"/>
        <w:jc w:val="left"/>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u w:val="single"/>
        </w:rPr>
        <w:suppressLineNumbers w:val="0"/>
      </w:pPr>
      <w:r>
        <w:rPr>
          <w:rFonts w:hint="eastAsia" w:ascii="宋体" w:hAnsi="宋体" w:eastAsia="宋体" w:cs="宋体"/>
          <w:b/>
          <w:bCs w:val="0"/>
          <w:color w:val="auto"/>
          <w:sz w:val="24"/>
          <w:szCs w:val="24"/>
          <w:highlight w:val="none"/>
          <w:u w:val="single"/>
          <w:lang w:val="en-US" w:eastAsia="zh-CN" w:bidi="ar"/>
        </w:rPr>
        <w:t xml:space="preserve">注：技术文件部分属于暗标，投标人在制作技术文件部分相关内容时不得有体现投标人身份的内容，否则投标无效。</w:t>
      </w:r>
      <w:r/>
    </w:p>
    <w:p>
      <w:pPr>
        <w:ind w:firstLine="480"/>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项目现状及存在问题分析</w:t>
      </w:r>
      <w:r>
        <w:rPr>
          <w:rFonts w:hint="eastAsia" w:ascii="宋体" w:hAnsi="宋体" w:eastAsia="宋体" w:cs="宋体"/>
          <w:b/>
          <w:bCs/>
          <w:color w:val="auto"/>
          <w:sz w:val="24"/>
          <w:szCs w:val="24"/>
          <w:highlight w:val="none"/>
        </w:rPr>
        <w:t xml:space="preserve">（12分）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①项目现状调研分析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4分</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根据投标人提供的内容清晰明确，内容</w:t>
      </w:r>
      <w:r>
        <w:rPr>
          <w:rFonts w:hint="eastAsia" w:ascii="宋体" w:hAnsi="宋体" w:eastAsia="宋体" w:cs="宋体"/>
          <w:color w:val="auto"/>
          <w:sz w:val="24"/>
          <w:szCs w:val="24"/>
          <w:highlight w:val="none"/>
          <w:lang w:eastAsia="zh-CN"/>
        </w:rPr>
        <w:t xml:space="preserve">详实</w:t>
      </w:r>
      <w:r>
        <w:rPr>
          <w:rFonts w:hint="eastAsia" w:ascii="宋体" w:hAnsi="宋体" w:eastAsia="宋体" w:cs="宋体"/>
          <w:color w:val="auto"/>
          <w:sz w:val="24"/>
          <w:szCs w:val="24"/>
          <w:highlight w:val="none"/>
        </w:rPr>
        <w:t xml:space="preserve">、需求贴合度高且条理</w:t>
      </w:r>
      <w:r>
        <w:rPr>
          <w:rFonts w:hint="eastAsia" w:ascii="宋体" w:hAnsi="宋体" w:eastAsia="宋体" w:cs="宋体"/>
          <w:color w:val="auto"/>
          <w:sz w:val="24"/>
          <w:szCs w:val="24"/>
          <w:highlight w:val="none"/>
          <w:lang w:val="en-US" w:eastAsia="zh-CN"/>
        </w:rPr>
        <w:t xml:space="preserve">性强的</w:t>
      </w:r>
      <w:r>
        <w:rPr>
          <w:rFonts w:hint="eastAsia" w:ascii="宋体" w:hAnsi="宋体" w:eastAsia="宋体" w:cs="宋体"/>
          <w:color w:val="auto"/>
          <w:sz w:val="24"/>
          <w:szCs w:val="24"/>
          <w:highlight w:val="none"/>
        </w:rPr>
        <w:t xml:space="preserve">，得4分；内容较为清晰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较为简单、可行、细节有待完善的，得2分；内容基本明确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简单</w:t>
      </w:r>
      <w:r>
        <w:rPr>
          <w:rFonts w:hint="eastAsia" w:ascii="宋体" w:hAnsi="宋体" w:eastAsia="宋体" w:cs="宋体"/>
          <w:color w:val="auto"/>
          <w:sz w:val="24"/>
          <w:szCs w:val="24"/>
          <w:highlight w:val="none"/>
        </w:rPr>
        <w:t xml:space="preserve">粗略、无针对性的，得1分。未提供相关内容的不得分。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②项目所在地区域背景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4分</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根据投标人提供的内容清晰明确，内容</w:t>
      </w:r>
      <w:r>
        <w:rPr>
          <w:rFonts w:hint="eastAsia" w:ascii="宋体" w:hAnsi="宋体" w:eastAsia="宋体" w:cs="宋体"/>
          <w:color w:val="auto"/>
          <w:sz w:val="24"/>
          <w:szCs w:val="24"/>
          <w:highlight w:val="none"/>
          <w:lang w:eastAsia="zh-CN"/>
        </w:rPr>
        <w:t xml:space="preserve">详实</w:t>
      </w:r>
      <w:r>
        <w:rPr>
          <w:rFonts w:hint="eastAsia" w:ascii="宋体" w:hAnsi="宋体" w:eastAsia="宋体" w:cs="宋体"/>
          <w:color w:val="auto"/>
          <w:sz w:val="24"/>
          <w:szCs w:val="24"/>
          <w:highlight w:val="none"/>
        </w:rPr>
        <w:t xml:space="preserve">、需求贴合度高且条理性强的，得4分；内容较为清晰、较为简单、可行、细节有待完善的，得2分；内容基本明确、简单粗略、无针对性的，得1分。未提供相关内容的不得分。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③存在问题分析及措施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4分</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方案内容清晰明确，能充分体现条理性、规范性的，得4分；方案内容较为清晰，能较为体现条理性、规范性的，得2分；方案内容基本明确，能基本体现条理性、规范性的，得1分。未提供相关内容的不得分。</w:t>
      </w:r>
      <w:r/>
    </w:p>
    <w:p>
      <w:pPr>
        <w:ind w:firstLine="48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eastAsia="zh-CN"/>
        </w:rPr>
        <w:t xml:space="preserve">河道养护方案（16分）</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①日常性养护（4分）</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根据投标人提供的内容清晰明确，内容详实、需求贴合度高且条理性强的，得4分；内容较为清晰、较为简单、可行、细节有待完善的，得2分；内容基本明确、简单粗略、无针对性的，得1分。未提供相关内容的不得分。</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②专业性养护（4分）</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根据投标人提供的内容清晰明确，内容详实、需求贴合度高且条理性强的，得4分；内容较为清晰、较为简单、可行、细节有待完善的，得2分；内容基本明确、简单粗略、无针对性的，得1分。未提供相关内容的不得分。</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③水体污染的常见种类及解决办法（4分）</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根据投标人提供的内容清晰明确，内容详实、需求贴合度高且条理性强的，得4分；内容较为清晰、较为简单、可行、细节有待完善的，得2分；内容基本明确、简单粗略、无针对性的，得1分。未提供相关内容的不得分。</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④垃圾收集处置方案（4分）</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根据投标人提供的内容清晰明确，内容详实、需求贴合度高且条理性强的，得4分；内容较为清晰、较为简单、可行、细节有待完善的，得2分；内容基本明确、简单粗略、无针对性的，得1分。未提供相关内容的不得分。</w:t>
      </w:r>
      <w:r/>
    </w:p>
    <w:p>
      <w:pPr>
        <w:ind w:firstLine="48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（3）项目日常维护质量保证体系及措施（9分）</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①日常维护质量保证体系（4分）</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根据投标人提供的项目日常维护质量保证措施到位、质量管理人员齐全、质量管理体系健全的，得4分；项目日常维护质量保证措施较好、质量管理人员较齐全、质量管理体系较健全的，得2分；项目日常维护质量保证措施、质量管理人员、质量管理体系一般的，得1分。未提供相关内容的不得分。</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②日常维护的措施（5分）</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根据投标人提供的日常维护的措施合理、可行性强的得5分；日常维护的措施较为合理、可行性较好的得3分；日常维护的措施一般、可行性一般的得1分。未提供相关内容的不得分。</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（4）服务工作进度安排及措施（1</w:t>
      </w:r>
      <w:r>
        <w:rPr>
          <w:rFonts w:hint="eastAsia" w:ascii="宋体" w:hAnsi="宋体" w:eastAsia="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①养护服务工作进度安排</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根据投标人提供的方案内容清晰明确，能充分体现科学性、全面性的，得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分；方案内容较为清晰，能较为体现科学性、全面性的，得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分；方案内容基本明确，能基本体现科学性、全面性的，得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分。未提供相关内容的不得分。</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②</w:t>
      </w:r>
      <w:r>
        <w:rPr>
          <w:rFonts w:hint="eastAsia" w:ascii="宋体" w:hAnsi="宋体" w:eastAsia="宋体" w:cs="宋体"/>
          <w:b w:val="0"/>
          <w:bCs w:val="0"/>
          <w:color w:val="auto"/>
          <w:sz w:val="24"/>
          <w:szCs w:val="24"/>
          <w:highlight w:val="none"/>
        </w:rPr>
        <w:t xml:space="preserve">养护服务工作进度安排保障措施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根据投标人提供的项目采取措施的针对性、实施性科学合理、针对性强的得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分；项目采取措施的针对性、实施性较为合理，可行性较强的得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分；项目采取措施的针对性、实施性基本合理，可行性一般得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分。未提供相关内容的不得分。</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（5）应急措施（</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①突发污染（情况）应对方案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4分</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根据投标人提供的突发污染（情况）应对方案，方案完善清晰、操作性强、可行性强的得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分；方案较完整，操作性较强的得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分；方案基本满足招标文件的得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分。未提供相关内容的不得分。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②应急预案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4分</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根据投标人提供的应急预案，应急预案完善清晰、操作性强、可行性强的得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分；应急预案较完整，操作性较强的得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分；应急预案基本满足招标文件的得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分。未提供相关内容的不得分。</w:t>
      </w:r>
      <w:r/>
    </w:p>
    <w:p>
      <w:pPr>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shd w:val="clear" w:color="auto" w:fill="ffffff"/>
        </w:rPr>
        <w:suppressLineNumbers w:val="0"/>
      </w:pPr>
      <w:r>
        <w:rPr>
          <w:rFonts w:hint="eastAsia" w:ascii="宋体" w:hAnsi="宋体" w:eastAsia="宋体" w:cs="宋体"/>
          <w:b/>
          <w:bCs/>
          <w:color w:val="auto"/>
          <w:sz w:val="24"/>
          <w:szCs w:val="24"/>
          <w:highlight w:val="none"/>
        </w:rPr>
        <w:t xml:space="preserve">技术标评委在5人及5人以上的，取所有成员的平均值。</w:t>
      </w:r>
      <w:r>
        <w:rPr>
          <w:rFonts w:hint="eastAsia" w:ascii="宋体" w:hAnsi="宋体" w:eastAsia="宋体" w:cs="宋体"/>
          <w:b/>
          <w:bCs/>
          <w:color w:val="auto"/>
          <w:sz w:val="24"/>
          <w:szCs w:val="24"/>
          <w:highlight w:val="none"/>
          <w:shd w:val="clear" w:color="auto" w:fill="ffffff"/>
          <w:lang w:val="en-US" w:eastAsia="zh-CN" w:bidi="ar"/>
        </w:rPr>
        <w:t xml:space="preserve">未列入本评分细则的其他条件不作为评分内容。</w:t>
      </w:r>
      <w:r/>
    </w:p>
    <w:p>
      <w:pPr>
        <w:ind w:firstLine="482"/>
        <w:jc w:val="left"/>
        <w:keepLines w:val="0"/>
        <w:keepNext w:val="0"/>
        <w:pageBreakBefore w:val="0"/>
        <w:spacing w:line="360" w:lineRule="auto"/>
        <w:widowControl w:val="off"/>
        <w:tabs>
          <w:tab w:val="left" w:pos="1401" w:leader="none"/>
        </w:tabs>
        <w:rPr>
          <w:rFonts w:ascii="黑体" w:eastAsia="黑体"/>
          <w:bCs/>
          <w:color w:val="auto"/>
          <w:sz w:val="24"/>
          <w:szCs w:val="24"/>
          <w:highlight w:val="none"/>
        </w:rPr>
        <w:outlineLvl w:val="1"/>
      </w:pPr>
      <w:r>
        <w:rPr>
          <w:rFonts w:hint="eastAsia" w:ascii="黑体" w:eastAsia="黑体"/>
          <w:bCs/>
          <w:color w:val="auto"/>
          <w:sz w:val="24"/>
          <w:szCs w:val="24"/>
          <w:highlight w:val="none"/>
        </w:rPr>
        <w:br w:type="page" w:clear="all"/>
      </w:r>
      <w:r>
        <w:rPr>
          <w:rFonts w:hint="eastAsia" w:ascii="黑体" w:eastAsia="黑体"/>
          <w:bCs/>
          <w:color w:val="auto"/>
          <w:sz w:val="24"/>
          <w:szCs w:val="24"/>
          <w:highlight w:val="none"/>
        </w:rPr>
        <w:t xml:space="preserve">附件二：投标文件格式</w:t>
      </w:r>
      <w:r/>
    </w:p>
    <w:p>
      <w:pPr>
        <w:rPr>
          <w:rFonts w:ascii="黑体" w:eastAsia="黑体"/>
          <w:bCs/>
          <w:color w:val="auto"/>
          <w:sz w:val="32"/>
          <w:highlight w:val="none"/>
        </w:rPr>
      </w:pPr>
      <w:r>
        <w:rPr>
          <w:rFonts w:ascii="黑体" w:eastAsia="黑体"/>
          <w:bCs/>
          <w:color w:val="auto"/>
          <w:sz w:val="32"/>
          <w:highlight w:val="none"/>
        </w:rPr>
      </w:r>
      <w:r/>
    </w:p>
    <w:p>
      <w:pPr>
        <w:pStyle w:val="971"/>
        <w:rPr>
          <w:rFonts w:ascii="黑体" w:eastAsia="黑体"/>
          <w:color w:val="auto"/>
          <w:sz w:val="32"/>
          <w:highlight w:val="none"/>
        </w:rPr>
      </w:pPr>
      <w:r>
        <w:rPr>
          <w:rFonts w:ascii="黑体" w:eastAsia="黑体"/>
          <w:color w:val="auto"/>
          <w:sz w:val="32"/>
          <w:highlight w:val="none"/>
        </w:rPr>
      </w:r>
      <w:r/>
    </w:p>
    <w:p>
      <w:pPr>
        <w:pStyle w:val="971"/>
        <w:rPr>
          <w:rFonts w:ascii="黑体" w:eastAsia="黑体"/>
          <w:color w:val="auto"/>
          <w:sz w:val="32"/>
          <w:highlight w:val="none"/>
        </w:rPr>
      </w:pPr>
      <w:r>
        <w:rPr>
          <w:rFonts w:ascii="黑体" w:eastAsia="黑体"/>
          <w:color w:val="auto"/>
          <w:sz w:val="32"/>
          <w:highlight w:val="none"/>
        </w:rPr>
      </w:r>
      <w:r/>
    </w:p>
    <w:p>
      <w:pPr>
        <w:pStyle w:val="971"/>
        <w:rPr>
          <w:rFonts w:ascii="黑体" w:eastAsia="黑体"/>
          <w:color w:val="auto"/>
          <w:sz w:val="32"/>
          <w:highlight w:val="none"/>
        </w:rPr>
      </w:pPr>
      <w:r>
        <w:rPr>
          <w:rFonts w:ascii="黑体" w:eastAsia="黑体"/>
          <w:color w:val="auto"/>
          <w:sz w:val="32"/>
          <w:highlight w:val="none"/>
        </w:rPr>
      </w:r>
      <w:r/>
    </w:p>
    <w:p>
      <w:pPr>
        <w:pStyle w:val="971"/>
        <w:rPr>
          <w:rFonts w:ascii="黑体" w:eastAsia="黑体"/>
          <w:color w:val="auto"/>
          <w:sz w:val="32"/>
          <w:highlight w:val="none"/>
        </w:rPr>
      </w:pPr>
      <w:r>
        <w:rPr>
          <w:rFonts w:ascii="黑体" w:eastAsia="黑体"/>
          <w:color w:val="auto"/>
          <w:sz w:val="32"/>
          <w:highlight w:val="none"/>
        </w:rPr>
      </w:r>
      <w:r/>
    </w:p>
    <w:p>
      <w:pPr>
        <w:pStyle w:val="971"/>
        <w:rPr>
          <w:rFonts w:ascii="黑体" w:eastAsia="黑体"/>
          <w:color w:val="auto"/>
          <w:sz w:val="32"/>
          <w:highlight w:val="none"/>
        </w:rPr>
      </w:pPr>
      <w:r>
        <w:rPr>
          <w:rFonts w:ascii="黑体" w:eastAsia="黑体"/>
          <w:color w:val="auto"/>
          <w:sz w:val="32"/>
          <w:highlight w:val="none"/>
        </w:rPr>
      </w:r>
      <w:r/>
    </w:p>
    <w:p>
      <w:pPr>
        <w:pStyle w:val="971"/>
        <w:rPr>
          <w:rFonts w:ascii="黑体" w:eastAsia="黑体"/>
          <w:color w:val="auto"/>
          <w:sz w:val="32"/>
          <w:highlight w:val="none"/>
        </w:rPr>
      </w:pPr>
      <w:r>
        <w:rPr>
          <w:rFonts w:ascii="黑体" w:eastAsia="黑体"/>
          <w:color w:val="auto"/>
          <w:sz w:val="32"/>
          <w:highlight w:val="none"/>
        </w:rPr>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投</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标</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文</w:t>
      </w:r>
      <w:r/>
    </w:p>
    <w:p>
      <w:pPr>
        <w:jc w:val="center"/>
        <w:rPr>
          <w:rFonts w:ascii="黑体" w:eastAsia="黑体"/>
          <w:bCs/>
          <w:color w:val="auto"/>
          <w:sz w:val="52"/>
          <w:szCs w:val="52"/>
          <w:highlight w:val="none"/>
        </w:rPr>
      </w:pPr>
      <w:r>
        <w:rPr>
          <w:rFonts w:ascii="黑体" w:eastAsia="黑体"/>
          <w:bCs/>
          <w:color w:val="auto"/>
          <w:sz w:val="52"/>
          <w:szCs w:val="5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件</w:t>
      </w:r>
      <w:r/>
    </w:p>
    <w:p>
      <w:pPr>
        <w:rPr>
          <w:rFonts w:ascii="楷体_GB2312" w:eastAsia="楷体_GB2312"/>
          <w:bCs/>
          <w:color w:val="auto"/>
          <w:sz w:val="72"/>
          <w:highlight w:val="none"/>
        </w:rPr>
      </w:pPr>
      <w:r>
        <w:rPr>
          <w:rFonts w:ascii="楷体_GB2312" w:eastAsia="楷体_GB2312"/>
          <w:bCs/>
          <w:color w:val="auto"/>
          <w:sz w:val="72"/>
          <w:highlight w:val="none"/>
        </w:rPr>
      </w:r>
      <w:r/>
    </w:p>
    <w:p>
      <w:pPr>
        <w:rPr>
          <w:rFonts w:ascii="楷体_GB2312" w:eastAsia="楷体_GB2312"/>
          <w:bCs/>
          <w:color w:val="auto"/>
          <w:sz w:val="28"/>
          <w:highlight w:val="none"/>
        </w:rPr>
      </w:pPr>
      <w:r>
        <w:rPr>
          <w:rFonts w:ascii="楷体_GB2312" w:eastAsia="楷体_GB2312"/>
          <w:bCs/>
          <w:color w:val="auto"/>
          <w:sz w:val="28"/>
          <w:highlight w:val="none"/>
        </w:rPr>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采购项目编号：</w:t>
      </w:r>
      <w:r>
        <w:rPr>
          <w:rFonts w:hint="eastAsia" w:ascii="黑体" w:eastAsia="黑体"/>
          <w:bCs/>
          <w:color w:val="auto"/>
          <w:sz w:val="28"/>
          <w:szCs w:val="28"/>
          <w:highlight w:val="none"/>
          <w:lang w:eastAsia="zh-CN"/>
        </w:rPr>
        <w:t xml:space="preserve">JSZC-320214-JSZH-G2026-0055</w:t>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采购项目名称：</w:t>
      </w:r>
      <w:r>
        <w:rPr>
          <w:rFonts w:hint="eastAsia" w:ascii="黑体" w:hAnsi="华文中宋" w:eastAsia="黑体"/>
          <w:bCs/>
          <w:color w:val="auto"/>
          <w:sz w:val="28"/>
          <w:szCs w:val="28"/>
          <w:highlight w:val="none"/>
          <w:lang w:eastAsia="zh-CN"/>
        </w:rPr>
        <w:t xml:space="preserve">江溪街道2026-2028年河道长效管护项目</w:t>
      </w:r>
      <w:r/>
    </w:p>
    <w:p>
      <w:pPr>
        <w:ind w:firstLine="560"/>
        <w:rPr>
          <w:rFonts w:ascii="黑体" w:eastAsia="黑体"/>
          <w:bCs/>
          <w:color w:val="auto"/>
          <w:sz w:val="28"/>
          <w:szCs w:val="28"/>
          <w:highlight w:val="none"/>
        </w:rPr>
      </w:pPr>
      <w:r>
        <w:rPr>
          <w:rFonts w:hint="eastAsia" w:ascii="黑体" w:eastAsia="黑体"/>
          <w:bCs/>
          <w:color w:val="auto"/>
          <w:sz w:val="28"/>
          <w:szCs w:val="28"/>
          <w:highlight w:val="none"/>
        </w:rPr>
        <w:t xml:space="preserve">投标人：</w:t>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36"/>
          <w:szCs w:val="36"/>
          <w:highlight w:val="none"/>
        </w:rPr>
      </w:pPr>
      <w:r>
        <w:rPr>
          <w:rFonts w:hint="eastAsia" w:ascii="黑体" w:eastAsia="黑体"/>
          <w:bCs/>
          <w:color w:val="auto"/>
          <w:sz w:val="36"/>
          <w:szCs w:val="36"/>
          <w:highlight w:val="none"/>
        </w:rPr>
        <w:t xml:space="preserve">二〇二六年  月  日</w:t>
      </w:r>
      <w:r/>
    </w:p>
    <w:p>
      <w:pPr>
        <w:rPr>
          <w:rFonts w:ascii="黑体" w:hAnsi="宋体" w:eastAsia="黑体"/>
          <w:bCs/>
          <w:color w:val="auto"/>
          <w:sz w:val="24"/>
          <w:szCs w:val="24"/>
          <w:highlight w:val="none"/>
        </w:rPr>
      </w:pPr>
      <w:r/>
      <w:bookmarkStart w:id="16" w:name="一．报价函（格式）"/>
      <w:r/>
      <w:bookmarkEnd w:id="16"/>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（一）投标函（格式）：</w:t>
      </w:r>
      <w:r/>
    </w:p>
    <w:p>
      <w:pPr>
        <w:jc w:val="center"/>
        <w:spacing w:line="360" w:lineRule="auto"/>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无锡市新吴区江溪街道水利农机站</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我方收到贵方编号</w:t>
      </w:r>
      <w:r>
        <w:rPr>
          <w:rFonts w:hint="eastAsia" w:ascii="宋体" w:hAnsi="宋体"/>
          <w:bCs/>
          <w:color w:val="auto"/>
          <w:sz w:val="24"/>
          <w:szCs w:val="24"/>
          <w:highlight w:val="none"/>
          <w:lang w:eastAsia="zh-CN"/>
        </w:rPr>
        <w:t xml:space="preserve">JSZC-320214-JSZH-G2026-0055</w:t>
      </w:r>
      <w:r>
        <w:rPr>
          <w:rFonts w:hint="eastAsia" w:ascii="宋体" w:hAnsi="宋体"/>
          <w:bCs/>
          <w:color w:val="auto"/>
          <w:sz w:val="24"/>
          <w:szCs w:val="24"/>
          <w:highlight w:val="none"/>
        </w:rPr>
        <w:t xml:space="preserve">招标文件，经仔细阅读和研究，我方决定参加此项目的投标。</w:t>
      </w:r>
      <w:r/>
    </w:p>
    <w:p>
      <w:pPr>
        <w:numPr>
          <w:ilvl w:val="0"/>
          <w:numId w:val="15"/>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5"/>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961"/>
          <w:bCs/>
          <w:color w:val="auto"/>
          <w:highlight w:val="none"/>
        </w:rPr>
      </w:pPr>
      <w:r>
        <w:rPr>
          <w:rFonts w:hint="eastAsia" w:ascii="宋体" w:hAnsi="宋体"/>
          <w:bCs/>
          <w:color w:val="auto"/>
          <w:sz w:val="24"/>
          <w:szCs w:val="24"/>
          <w:highlight w:val="none"/>
        </w:rPr>
        <w:t xml:space="preserve">我方愿意提供江苏智汇锡建工程项目管理有限公司在招标文件中要求的文件、资料。</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我方同意按招标文件中的规定，本投标文件投标的有效期限为开标之日起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我方认为贵局有权决定中标者。</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我方愿意遵守《中华人民共和国政府采购法》，并按照《中华人民共和国民法典》、财政部《政府采购货物和服务招标投标管理办法》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w:t>
      </w:r>
      <w:r>
        <w:rPr>
          <w:rFonts w:hint="eastAsia" w:ascii="宋体" w:hAnsi="宋体"/>
          <w:color w:val="auto"/>
          <w:sz w:val="24"/>
          <w:szCs w:val="24"/>
          <w:highlight w:val="none"/>
        </w:rPr>
        <w:t xml:space="preserve">向</w:t>
      </w:r>
      <w:r>
        <w:rPr>
          <w:rFonts w:hint="eastAsia" w:ascii="宋体" w:hAnsi="宋体"/>
          <w:bCs/>
          <w:color w:val="auto"/>
          <w:sz w:val="24"/>
          <w:szCs w:val="24"/>
          <w:highlight w:val="none"/>
        </w:rPr>
        <w:t xml:space="preserve">采购人缴纳履约保证金。且我方如无不可抗力，又未履行招标文件、投标文件和合同条款的，一经查实，我方愿意赔偿由此而造成的一切损失，并同意接受按招标文件的相关要求对我方进行的处理。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投标人（盖章）：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                              传真：</w:t>
      </w:r>
      <w:r/>
    </w:p>
    <w:p>
      <w:pPr>
        <w:ind w:firstLine="480"/>
        <w:spacing w:line="400" w:lineRule="exact"/>
        <w:rPr>
          <w:rFonts w:ascii="宋体" w:hAnsi="宋体"/>
          <w:bCs/>
          <w:color w:val="auto"/>
          <w:sz w:val="24"/>
          <w:szCs w:val="24"/>
          <w:highlight w:val="none"/>
        </w:rPr>
      </w:pPr>
      <w:r>
        <w:rPr>
          <w:rFonts w:hint="eastAsia" w:ascii="宋体" w:hAnsi="宋体"/>
          <w:bCs/>
          <w:color w:val="auto"/>
          <w:sz w:val="24"/>
          <w:szCs w:val="24"/>
          <w:highlight w:val="none"/>
        </w:rPr>
        <w:t xml:space="preserve">通讯地址：                          邮编：</w:t>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（二）（投标人）关于资格的声明函（格式）：</w:t>
      </w:r>
      <w:r/>
    </w:p>
    <w:p>
      <w:pPr>
        <w:spacing w:line="360" w:lineRule="auto"/>
        <w:rPr>
          <w:rFonts w:ascii="黑体" w:eastAsia="黑体"/>
          <w:bCs/>
          <w:color w:val="auto"/>
          <w:sz w:val="36"/>
          <w:highlight w:val="none"/>
        </w:rPr>
      </w:pPr>
      <w:r>
        <w:rPr>
          <w:rFonts w:ascii="黑体" w:eastAsia="黑体"/>
          <w:bCs/>
          <w:color w:val="auto"/>
          <w:sz w:val="36"/>
          <w:highlight w:val="none"/>
        </w:rPr>
      </w:r>
      <w:r/>
    </w:p>
    <w:p>
      <w:pPr>
        <w:jc w:val="center"/>
        <w:rPr>
          <w:rFonts w:ascii="黑体" w:eastAsia="黑体"/>
          <w:bCs/>
          <w:color w:val="auto"/>
          <w:sz w:val="28"/>
          <w:szCs w:val="28"/>
          <w:highlight w:val="none"/>
        </w:rPr>
      </w:pPr>
      <w:r/>
      <w:bookmarkStart w:id="17" w:name="报价方关于资格的声明函（格式）"/>
      <w:r/>
      <w:bookmarkEnd w:id="17"/>
      <w:r>
        <w:rPr>
          <w:rFonts w:hint="eastAsia" w:ascii="黑体" w:eastAsia="黑体"/>
          <w:bCs/>
          <w:color w:val="auto"/>
          <w:sz w:val="28"/>
          <w:szCs w:val="28"/>
          <w:highlight w:val="none"/>
        </w:rPr>
        <w:t xml:space="preserve">关于资格的声明函</w:t>
      </w:r>
      <w:r/>
    </w:p>
    <w:p>
      <w:pPr>
        <w:jc w:val="center"/>
        <w:rPr>
          <w:rFonts w:ascii="黑体" w:eastAsia="黑体"/>
          <w:bCs/>
          <w:color w:val="auto"/>
          <w:sz w:val="32"/>
          <w:highlight w:val="none"/>
        </w:rPr>
      </w:pPr>
      <w:r>
        <w:rPr>
          <w:rFonts w:ascii="黑体" w:eastAsia="黑体"/>
          <w:bCs/>
          <w:color w:val="auto"/>
          <w:sz w:val="32"/>
          <w:highlight w:val="none"/>
        </w:rPr>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采购项目编号：</w:t>
      </w:r>
      <w:r/>
    </w:p>
    <w:p>
      <w:pPr>
        <w:jc w:val="center"/>
        <w:spacing w:line="480" w:lineRule="auto"/>
        <w:tabs>
          <w:tab w:val="left" w:pos="6300" w:leader="none"/>
        </w:tabs>
        <w:rPr>
          <w:rFonts w:ascii="宋体"/>
          <w:bCs/>
          <w:color w:val="auto"/>
          <w:sz w:val="24"/>
          <w:szCs w:val="24"/>
          <w:highlight w:val="none"/>
        </w:rPr>
      </w:pPr>
      <w:r>
        <w:rPr>
          <w:rFonts w:hint="eastAsia" w:ascii="宋体" w:hAnsi="宋体"/>
          <w:bCs/>
          <w:color w:val="auto"/>
          <w:sz w:val="24"/>
          <w:szCs w:val="24"/>
          <w:highlight w:val="none"/>
        </w:rPr>
        <w:t xml:space="preserve">日期：</w:t>
      </w:r>
      <w:r/>
    </w:p>
    <w:p>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无锡市新吴区江溪街道水利农机站</w:t>
      </w:r>
      <w:r>
        <w:rPr>
          <w:rFonts w:hint="eastAsia" w:ascii="宋体" w:hAnsi="宋体"/>
          <w:bCs/>
          <w:color w:val="auto"/>
          <w:sz w:val="24"/>
          <w:szCs w:val="24"/>
          <w:highlight w:val="none"/>
        </w:rPr>
        <w:t xml:space="preserve">：</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w:t>
      </w:r>
      <w:r>
        <w:rPr>
          <w:rFonts w:hint="eastAsia" w:ascii="宋体" w:hAnsi="宋体"/>
          <w:bCs/>
          <w:color w:val="auto"/>
          <w:sz w:val="24"/>
          <w:szCs w:val="24"/>
          <w:highlight w:val="none"/>
          <w:lang w:eastAsia="zh-CN"/>
        </w:rPr>
        <w:t xml:space="preserve">JSZC-320214-JSZH-G2026-0055</w:t>
      </w:r>
      <w:r>
        <w:rPr>
          <w:rFonts w:hint="eastAsia" w:ascii="宋体" w:hAnsi="宋体"/>
          <w:bCs/>
          <w:color w:val="auto"/>
          <w:sz w:val="24"/>
          <w:szCs w:val="24"/>
          <w:highlight w:val="none"/>
        </w:rPr>
        <w:t xml:space="preserve">）政府采购活动前三年内，在经营活动中没有重大违法记录，我公司（单位）愿针对本次项目（</w:t>
      </w:r>
      <w:r>
        <w:rPr>
          <w:rFonts w:hint="eastAsia" w:ascii="宋体" w:hAnsi="宋体"/>
          <w:bCs/>
          <w:color w:val="auto"/>
          <w:sz w:val="24"/>
          <w:szCs w:val="24"/>
          <w:highlight w:val="none"/>
          <w:lang w:eastAsia="zh-CN"/>
        </w:rPr>
        <w:t xml:space="preserve">JSZC-320214-JSZH-G2026-0055</w:t>
      </w:r>
      <w:r>
        <w:rPr>
          <w:rFonts w:hint="eastAsia" w:ascii="宋体" w:hAnsi="宋体"/>
          <w:bCs/>
          <w:color w:val="auto"/>
          <w:sz w:val="24"/>
          <w:szCs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投标人（盖章）：</w:t>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20"/>
        <w:rPr>
          <w:rFonts w:ascii="黑体" w:hAnsi="宋体" w:eastAsia="黑体"/>
          <w:bCs/>
          <w:color w:val="auto"/>
          <w:sz w:val="24"/>
          <w:szCs w:val="24"/>
          <w:highlight w:val="none"/>
        </w:rPr>
      </w:pPr>
      <w:r>
        <w:rPr>
          <w:rFonts w:hint="eastAsia"/>
          <w:color w:val="auto"/>
          <w:highlight w:val="none"/>
        </w:rPr>
        <w:t xml:space="preserve">备注：上述所称“重大违法记录”，是指供应商因违法经营受到刑事处罚或者责令停产停业、吊销许可证或者执照、较大数额罚款等行政处罚。</w:t>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（三）（投标人）法定代表人授权委托书（格式）：</w:t>
      </w:r>
      <w:r/>
    </w:p>
    <w:p>
      <w:pP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法定代表人授权委托书</w:t>
      </w:r>
      <w:r/>
    </w:p>
    <w:p>
      <w:pPr>
        <w:jc w:val="center"/>
        <w:spacing w:line="360" w:lineRule="auto"/>
        <w:rPr>
          <w:rFonts w:ascii="楷体_GB2312" w:eastAsia="楷体_GB2312"/>
          <w:bCs/>
          <w:color w:val="auto"/>
          <w:sz w:val="36"/>
          <w:highlight w:val="none"/>
        </w:rPr>
      </w:pPr>
      <w:r>
        <w:rPr>
          <w:rFonts w:ascii="楷体_GB2312" w:eastAsia="楷体_GB2312"/>
          <w:bCs/>
          <w:color w:val="auto"/>
          <w:sz w:val="36"/>
          <w:highlight w:val="none"/>
        </w:rPr>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采购项目编号：</w:t>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日期：</w:t>
      </w:r>
      <w:r/>
    </w:p>
    <w:p>
      <w:pPr>
        <w:spacing w:line="600" w:lineRule="exact"/>
        <w:rPr>
          <w:rFonts w:ascii="宋体"/>
          <w:bCs/>
          <w:color w:val="auto"/>
          <w:sz w:val="24"/>
          <w:szCs w:val="24"/>
          <w:highlight w:val="none"/>
        </w:rPr>
      </w:pPr>
      <w:r>
        <w:rPr>
          <w:rFonts w:hint="eastAsia" w:ascii="宋体" w:hAnsi="宋体"/>
          <w:bCs/>
          <w:color w:val="auto"/>
          <w:sz w:val="24"/>
          <w:szCs w:val="24"/>
          <w:highlight w:val="none"/>
          <w:lang w:eastAsia="zh-CN"/>
        </w:rPr>
        <w:t xml:space="preserve">无锡市新吴区江溪街道水利农机站</w:t>
      </w:r>
      <w:r>
        <w:rPr>
          <w:rFonts w:hint="eastAsia" w:ascii="宋体" w:hAnsi="宋体"/>
          <w:bCs/>
          <w:color w:val="auto"/>
          <w:sz w:val="24"/>
          <w:szCs w:val="24"/>
          <w:highlight w:val="none"/>
        </w:rPr>
        <w:t xml:space="preserve">：</w:t>
      </w:r>
      <w:r/>
    </w:p>
    <w:p>
      <w:pPr>
        <w:ind w:firstLine="480"/>
        <w:spacing w:line="600" w:lineRule="exact"/>
        <w:rPr>
          <w:rFonts w:ascii="宋体" w:hAnsi="宋体"/>
          <w:bCs/>
          <w:color w:val="auto"/>
          <w:sz w:val="24"/>
          <w:szCs w:val="24"/>
          <w:highlight w:val="none"/>
        </w:rPr>
      </w:pP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Cs/>
          <w:color w:val="auto"/>
          <w:sz w:val="24"/>
          <w:szCs w:val="24"/>
          <w:highlight w:val="none"/>
          <w:lang w:eastAsia="zh-CN"/>
        </w:rPr>
        <w:t xml:space="preserve">JSZC-320214-JSZH-G2026-0055</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姓名：          性别：           电话：</w:t>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41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0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法定代表人（签字或盖章）：</w:t>
      </w:r>
      <w:r/>
    </w:p>
    <w:p>
      <w:pPr>
        <w:ind w:firstLine="420"/>
        <w:spacing w:line="580" w:lineRule="exact"/>
        <w:rPr>
          <w:rFonts w:ascii="宋体"/>
          <w:bCs/>
          <w:color w:val="auto"/>
          <w:sz w:val="24"/>
          <w:szCs w:val="24"/>
          <w:highlight w:val="none"/>
        </w:rPr>
      </w:pPr>
      <w:r>
        <w:rPr>
          <w:rFonts w:ascii="宋体"/>
          <w:bCs/>
          <w:color w:val="auto"/>
          <w:sz w:val="24"/>
          <w:szCs w:val="24"/>
          <w:highlight w:val="none"/>
        </w:rPr>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（四）（投标人）中小企业声明函（格式）：</w:t>
      </w:r>
      <w:r/>
    </w:p>
    <w:p>
      <w:pPr>
        <w:jc w:val="center"/>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ascii="黑体" w:hAnsi="宋体" w:eastAsia="黑体"/>
          <w:bCs/>
          <w:color w:val="auto"/>
          <w:sz w:val="24"/>
          <w:szCs w:val="24"/>
          <w:highlight w:val="none"/>
        </w:rPr>
      </w:pPr>
      <w:r>
        <w:rPr>
          <w:rFonts w:ascii="黑体" w:hAnsi="宋体" w:eastAsia="黑体"/>
          <w:bCs/>
          <w:color w:val="auto"/>
          <w:sz w:val="24"/>
          <w:szCs w:val="24"/>
          <w:highlight w:val="none"/>
        </w:rPr>
      </w:r>
      <w:r/>
    </w:p>
    <w:p>
      <w:pPr>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rPr>
          <w:color w:val="auto"/>
          <w:highlight w:val="none"/>
        </w:rPr>
      </w:pPr>
      <w:r>
        <w:rPr>
          <w:rFonts w:hint="eastAsia"/>
          <w:color w:val="auto"/>
          <w:highlight w:val="none"/>
        </w:rPr>
        <w:t xml:space="preserve">注：1.</w:t>
      </w:r>
      <w:r>
        <w:rPr>
          <w:color w:val="auto"/>
          <w:highlight w:val="none"/>
        </w:rPr>
        <w:t xml:space="preserve">从业人员、营业收入、资产总额填报上一年度数据，无上一年度数据的新成立企业可不填报。</w:t>
      </w:r>
      <w:r/>
    </w:p>
    <w:p>
      <w:pPr>
        <w:ind w:firstLine="420"/>
        <w:rPr>
          <w:color w:val="auto"/>
          <w:highlight w:val="none"/>
        </w:rPr>
      </w:pPr>
      <w:r>
        <w:rPr>
          <w:rFonts w:hint="eastAsia"/>
          <w:color w:val="auto"/>
          <w:highlight w:val="none"/>
        </w:rPr>
        <w:t xml:space="preserve">2.中标供应商的《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ind w:firstLine="420"/>
        <w:rPr>
          <w:rFonts w:ascii="黑体" w:hAnsi="宋体" w:eastAsia="黑体"/>
          <w:bCs/>
          <w:color w:val="auto"/>
          <w:sz w:val="24"/>
          <w:szCs w:val="24"/>
          <w:highlight w:val="none"/>
        </w:rPr>
      </w:pPr>
      <w:r>
        <w:rPr>
          <w:rFonts w:hint="eastAsia"/>
          <w:color w:val="auto"/>
          <w:highlight w:val="none"/>
        </w:rPr>
        <w:t xml:space="preserve">3.投标时本表附在《明细报价表》之后（如有）。</w:t>
      </w: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（五）（投标人）残疾人福利性单位声明函（格式）：</w:t>
      </w:r>
      <w:r/>
    </w:p>
    <w:p>
      <w:pPr>
        <w:spacing w:line="480" w:lineRule="auto"/>
        <w:rPr>
          <w:rFonts w:ascii="宋体"/>
          <w:bCs/>
          <w:color w:val="auto"/>
          <w:sz w:val="24"/>
          <w:szCs w:val="24"/>
          <w:highlight w:val="none"/>
        </w:rPr>
      </w:pPr>
      <w:r>
        <w:rPr>
          <w:rFonts w:ascii="宋体"/>
          <w:bCs/>
          <w:color w:val="auto"/>
          <w:sz w:val="24"/>
          <w:szCs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（六）承诺书（格式）：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JSZC-320214-JSZH-G2026-0055</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在此承诺：</w:t>
      </w:r>
      <w:r/>
    </w:p>
    <w:p>
      <w:pPr>
        <w:spacing w:line="48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JSZC-320214-JSZH-G2026-0055</w:t>
      </w:r>
      <w:r>
        <w:rPr>
          <w:rFonts w:hint="eastAsia" w:ascii="宋体" w:hAnsi="宋体"/>
          <w:bCs/>
          <w:color w:val="auto"/>
          <w:sz w:val="24"/>
          <w:szCs w:val="24"/>
          <w:highlight w:val="none"/>
        </w:rPr>
        <w:t xml:space="preserve">）所提供的服务</w:t>
      </w:r>
      <w:r>
        <w:rPr>
          <w:rFonts w:hint="eastAsia" w:ascii="宋体" w:hAnsi="宋体"/>
          <w:bCs/>
          <w:color w:val="auto"/>
          <w:sz w:val="24"/>
          <w:szCs w:val="24"/>
          <w:highlight w:val="none"/>
          <w:lang w:val="en-US" w:eastAsia="zh-CN"/>
        </w:rPr>
        <w:t xml:space="preserve">和货物</w:t>
      </w:r>
      <w:r>
        <w:rPr>
          <w:rFonts w:hint="eastAsia" w:ascii="宋体" w:hAnsi="宋体"/>
          <w:bCs/>
          <w:color w:val="auto"/>
          <w:sz w:val="24"/>
          <w:szCs w:val="24"/>
          <w:highlight w:val="none"/>
        </w:rPr>
        <w:t xml:space="preserve">符合招标文件要求；</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具备履行合同所必需的人员、设备和专业技术能力；</w:t>
      </w:r>
      <w:r/>
    </w:p>
    <w:p>
      <w:pPr>
        <w:ind w:firstLine="480"/>
        <w:spacing w:line="360" w:lineRule="auto"/>
        <w:rPr>
          <w:rFonts w:hint="eastAsia" w:ascii="宋体" w:hAnsi="宋体"/>
          <w:bCs/>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color w:val="auto"/>
          <w:sz w:val="24"/>
          <w:szCs w:val="24"/>
          <w:highlight w:val="none"/>
        </w:rPr>
        <w:t xml:space="preserve">本公司未被“</w:t>
      </w:r>
      <w:r>
        <w:rPr>
          <w:rFonts w:hint="eastAsia" w:ascii="宋体" w:hAnsi="宋体"/>
          <w:bCs/>
          <w:color w:val="auto"/>
          <w:sz w:val="24"/>
          <w:szCs w:val="24"/>
          <w:highlight w:val="none"/>
        </w:rPr>
        <w:t xml:space="preserve">信用中国</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Style w:val="962"/>
          <w:rFonts w:hint="eastAsia" w:ascii="宋体" w:hAnsi="宋体"/>
          <w:bCs/>
          <w:color w:val="auto"/>
          <w:sz w:val="24"/>
          <w:szCs w:val="24"/>
          <w:highlight w:val="none"/>
        </w:rPr>
        <w:t xml:space="preserve">www.creditchina.gov.cn</w:t>
      </w:r>
      <w:r>
        <w:rPr>
          <w:rStyle w:val="962"/>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中国政府采购网（www.ccgp.gov.cn）列入失信被执行人、重大税收违法案件当事人名单、政府采购严重违法失信行为记录名单</w:t>
      </w:r>
      <w:r>
        <w:rPr>
          <w:rFonts w:hint="eastAsia" w:ascii="宋体" w:hAnsi="宋体"/>
          <w:bCs/>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val="en-US"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val="en-US" w:eastAsia="zh-CN"/>
        </w:rPr>
        <w:t xml:space="preserve">.</w:t>
      </w:r>
      <w:r/>
    </w:p>
    <w:p>
      <w:pPr>
        <w:ind w:firstLine="465"/>
        <w:spacing w:line="360" w:lineRule="auto"/>
        <w:tabs>
          <w:tab w:val="left" w:pos="945"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w:t>
      </w:r>
      <w:r/>
    </w:p>
    <w:p>
      <w:pPr>
        <w:ind w:firstLine="960"/>
        <w:spacing w:line="48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96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投标人</w:t>
      </w:r>
      <w:r>
        <w:rPr>
          <w:rFonts w:hint="eastAsia" w:ascii="宋体" w:hAnsi="宋体"/>
          <w:bCs/>
          <w:color w:val="auto"/>
          <w:sz w:val="24"/>
          <w:szCs w:val="24"/>
          <w:highlight w:val="none"/>
        </w:rPr>
        <w:t xml:space="preserve">（盖章）：</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420"/>
        <w:spacing w:line="480" w:lineRule="auto"/>
        <w:rPr>
          <w:rFonts w:ascii="宋体"/>
          <w:bCs/>
          <w:color w:val="auto"/>
          <w:sz w:val="24"/>
          <w:szCs w:val="24"/>
          <w:highlight w:val="none"/>
        </w:rPr>
      </w:pPr>
      <w:r>
        <w:rPr>
          <w:rFonts w:hint="eastAsia" w:ascii="宋体" w:hAnsi="宋体"/>
          <w:bCs/>
          <w:color w:val="auto"/>
          <w:szCs w:val="21"/>
          <w:highlight w:val="none"/>
        </w:rPr>
        <w:t xml:space="preserve">注：以上内容由投标单位根据采购要求可自行完善。</w:t>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jc w:val="left"/>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（七）开标一览表（格式）：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开标一览表</w:t>
      </w:r>
      <w:r/>
    </w:p>
    <w:p>
      <w:pPr>
        <w:spacing w:line="300" w:lineRule="auto"/>
        <w:rPr>
          <w:rFonts w:ascii="宋体" w:hAnsi="宋体" w:cs="宋体"/>
          <w:color w:val="auto"/>
          <w:highlight w:val="none"/>
        </w:rPr>
      </w:pPr>
      <w:r>
        <w:rPr>
          <w:rFonts w:ascii="宋体" w:hAnsi="宋体" w:cs="宋体"/>
          <w:color w:val="auto"/>
          <w:highlight w:val="none"/>
        </w:rPr>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投标人名称（盖章）                     采购项目编号：</w:t>
      </w:r>
      <w:r>
        <w:rPr>
          <w:rFonts w:hint="eastAsia" w:ascii="黑体" w:eastAsia="黑体"/>
          <w:bCs/>
          <w:color w:val="auto"/>
          <w:sz w:val="24"/>
          <w:szCs w:val="24"/>
          <w:highlight w:val="none"/>
          <w:lang w:eastAsia="zh-CN"/>
        </w:rPr>
        <w:t xml:space="preserve">JSZC-320214-JSZH-G2026-0055</w:t>
      </w:r>
      <w:r/>
    </w:p>
    <w:tbl>
      <w:tblPr>
        <w:tblStyle w:val="76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82"/>
        <w:gridCol w:w="4798"/>
      </w:tblGrid>
      <w:tr>
        <w:trPr>
          <w:cantSplit/>
          <w:jc w:val="center"/>
          <w:trHeight w:val="567"/>
        </w:trPr>
        <w:tc>
          <w:tcPr>
            <w:tcW w:w="5282" w:type="dxa"/>
            <w:vAlign w:val="center"/>
            <w:textDirection w:val="lrTb"/>
            <w:noWrap/>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项目名称</w:t>
            </w:r>
            <w:r/>
          </w:p>
        </w:tc>
        <w:tc>
          <w:tcPr>
            <w:tcW w:w="4798" w:type="dxa"/>
            <w:vAlign w:val="center"/>
            <w:textDirection w:val="lrTb"/>
            <w:noWrap/>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投标报价</w:t>
            </w:r>
            <w:r/>
          </w:p>
        </w:tc>
      </w:tr>
      <w:tr>
        <w:trPr>
          <w:cantSplit/>
          <w:jc w:val="center"/>
          <w:trHeight w:val="1229"/>
        </w:trPr>
        <w:tc>
          <w:tcPr>
            <w:tcW w:w="5282" w:type="dxa"/>
            <w:vAlign w:val="center"/>
            <w:textDirection w:val="lrTb"/>
            <w:noWrap/>
          </w:tcPr>
          <w:p>
            <w:pPr>
              <w:pStyle w:val="1118"/>
              <w:jc w:val="center"/>
              <w:spacing w:line="400" w:lineRule="exact"/>
              <w:rPr>
                <w:rFonts w:hint="eastAsia" w:hAnsi="宋体" w:eastAsia="宋体"/>
                <w:bCs/>
                <w:color w:val="auto"/>
                <w:szCs w:val="24"/>
                <w:highlight w:val="none"/>
                <w:lang w:eastAsia="zh-CN"/>
              </w:rPr>
            </w:pPr>
            <w:r>
              <w:rPr>
                <w:rFonts w:hint="eastAsia" w:hAnsi="宋体"/>
                <w:bCs/>
                <w:color w:val="auto"/>
                <w:szCs w:val="24"/>
                <w:highlight w:val="none"/>
                <w:lang w:eastAsia="zh-CN"/>
              </w:rPr>
              <w:t xml:space="preserve">江溪街道2026-2028年河道长效管护项目</w:t>
            </w:r>
            <w:r/>
          </w:p>
        </w:tc>
        <w:tc>
          <w:tcPr>
            <w:tcW w:w="4798" w:type="dxa"/>
            <w:vAlign w:val="center"/>
            <w:textDirection w:val="lrTb"/>
            <w:noWrap/>
          </w:tcPr>
          <w:p>
            <w:pPr>
              <w:pStyle w:val="1118"/>
              <w:spacing w:line="360" w:lineRule="auto"/>
              <w:rPr>
                <w:rFonts w:hAnsi="宋体"/>
                <w:bCs/>
                <w:color w:val="auto"/>
                <w:szCs w:val="24"/>
                <w:highlight w:val="none"/>
              </w:rPr>
            </w:pPr>
            <w:r>
              <w:rPr>
                <w:rFonts w:hint="eastAsia" w:hAnsi="宋体"/>
                <w:bCs/>
                <w:color w:val="auto"/>
                <w:szCs w:val="24"/>
                <w:highlight w:val="none"/>
              </w:rPr>
              <w:t xml:space="preserve">投标报价（小写）：</w:t>
            </w:r>
            <w:r>
              <w:rPr>
                <w:rFonts w:hint="eastAsia" w:hAnsi="宋体"/>
                <w:bCs/>
                <w:color w:val="auto"/>
                <w:szCs w:val="24"/>
                <w:highlight w:val="none"/>
                <w:u w:val="single"/>
              </w:rPr>
              <w:t xml:space="preserve">           </w:t>
            </w:r>
            <w:r>
              <w:rPr>
                <w:rFonts w:hint="eastAsia" w:hAnsi="宋体"/>
                <w:bCs/>
                <w:color w:val="auto"/>
                <w:szCs w:val="24"/>
                <w:highlight w:val="none"/>
              </w:rPr>
              <w:t xml:space="preserve">元　　　        </w:t>
            </w:r>
            <w:r/>
          </w:p>
          <w:p>
            <w:pPr>
              <w:pStyle w:val="1118"/>
              <w:spacing w:line="360" w:lineRule="auto"/>
              <w:rPr>
                <w:bCs/>
                <w:color w:val="auto"/>
                <w:highlight w:val="none"/>
              </w:rPr>
            </w:pPr>
            <w:r>
              <w:rPr>
                <w:rFonts w:hint="eastAsia" w:hAnsi="宋体"/>
                <w:bCs/>
                <w:color w:val="auto"/>
                <w:szCs w:val="24"/>
                <w:highlight w:val="none"/>
              </w:rPr>
              <w:t xml:space="preserve">投标报价（大写）：</w:t>
            </w:r>
            <w:r>
              <w:rPr>
                <w:rFonts w:hint="eastAsia" w:hAnsi="宋体"/>
                <w:bCs/>
                <w:color w:val="auto"/>
                <w:szCs w:val="24"/>
                <w:highlight w:val="none"/>
                <w:u w:val="single"/>
              </w:rPr>
              <w:t xml:space="preserve"> 　</w:t>
            </w:r>
            <w:r>
              <w:rPr>
                <w:rFonts w:hint="eastAsia"/>
                <w:bCs/>
                <w:color w:val="auto"/>
                <w:highlight w:val="none"/>
                <w:u w:val="single"/>
              </w:rPr>
              <w:t xml:space="preserve">　　     </w:t>
            </w:r>
            <w:r/>
          </w:p>
        </w:tc>
      </w:tr>
      <w:tr>
        <w:trPr>
          <w:cantSplit/>
          <w:jc w:val="center"/>
          <w:trHeight w:val="641"/>
        </w:trPr>
        <w:tc>
          <w:tcPr>
            <w:gridSpan w:val="2"/>
            <w:tcW w:w="10080" w:type="dxa"/>
            <w:vAlign w:val="center"/>
            <w:textDirection w:val="lrTb"/>
            <w:noWrap/>
          </w:tcPr>
          <w:p>
            <w:pPr>
              <w:jc w:val="left"/>
              <w:spacing w:line="300" w:lineRule="auto"/>
              <w:rPr>
                <w:rFonts w:ascii="宋体" w:hAnsi="宋体" w:cs="宋体"/>
                <w:color w:val="auto"/>
                <w:sz w:val="24"/>
                <w:highlight w:val="none"/>
              </w:rPr>
            </w:pPr>
            <w:r>
              <w:rPr>
                <w:rFonts w:hint="eastAsia" w:ascii="宋体" w:hAnsi="宋体"/>
                <w:color w:val="auto"/>
                <w:sz w:val="24"/>
                <w:highlight w:val="none"/>
              </w:rPr>
              <w:t xml:space="preserve">服务期：</w:t>
            </w:r>
            <w:r/>
          </w:p>
        </w:tc>
      </w:tr>
      <w:tr>
        <w:trPr>
          <w:cantSplit/>
          <w:jc w:val="center"/>
          <w:trHeight w:val="826"/>
        </w:trPr>
        <w:tc>
          <w:tcPr>
            <w:gridSpan w:val="2"/>
            <w:tcW w:w="10080" w:type="dxa"/>
            <w:vAlign w:val="center"/>
            <w:textDirection w:val="lrTb"/>
            <w:noWrap/>
          </w:tcPr>
          <w:p>
            <w:pPr>
              <w:jc w:val="left"/>
              <w:spacing w:line="300" w:lineRule="auto"/>
              <w:rPr>
                <w:rFonts w:ascii="宋体" w:hAnsi="宋体" w:cs="宋体"/>
                <w:color w:val="auto"/>
                <w:sz w:val="24"/>
                <w:highlight w:val="none"/>
              </w:rPr>
            </w:pPr>
            <w:r>
              <w:rPr>
                <w:rFonts w:hint="eastAsia" w:ascii="宋体" w:hAnsi="宋体" w:cs="宋体"/>
                <w:color w:val="auto"/>
                <w:sz w:val="24"/>
                <w:highlight w:val="none"/>
              </w:rPr>
              <w:t xml:space="preserve">服务质量：</w:t>
            </w:r>
            <w:r/>
          </w:p>
        </w:tc>
      </w:tr>
      <w:tr>
        <w:trPr>
          <w:cantSplit/>
          <w:jc w:val="center"/>
          <w:trHeight w:val="788"/>
        </w:trPr>
        <w:tc>
          <w:tcPr>
            <w:gridSpan w:val="2"/>
            <w:tcW w:w="10080" w:type="dxa"/>
            <w:vAlign w:val="center"/>
            <w:textDirection w:val="lrTb"/>
            <w:noWrap/>
          </w:tcPr>
          <w:p>
            <w:pPr>
              <w:jc w:val="left"/>
              <w:spacing w:line="300" w:lineRule="auto"/>
              <w:rPr>
                <w:rFonts w:ascii="宋体" w:hAnsi="宋体" w:cs="宋体"/>
                <w:color w:val="auto"/>
                <w:sz w:val="24"/>
                <w:highlight w:val="none"/>
              </w:rPr>
            </w:pPr>
            <w:r>
              <w:rPr>
                <w:rFonts w:hint="eastAsia" w:ascii="宋体" w:hAnsi="宋体" w:cs="宋体"/>
                <w:color w:val="auto"/>
                <w:sz w:val="24"/>
                <w:highlight w:val="none"/>
              </w:rPr>
              <w:t xml:space="preserve">项目负责人：</w:t>
            </w:r>
            <w:r/>
          </w:p>
        </w:tc>
      </w:tr>
    </w:tbl>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spacing w:line="400" w:lineRule="exact"/>
        <w:rPr>
          <w:rFonts w:ascii="黑体" w:eastAsia="黑体"/>
          <w:bCs/>
          <w:color w:val="auto"/>
          <w:sz w:val="32"/>
          <w:highlight w:val="none"/>
        </w:rPr>
      </w:pPr>
      <w:r>
        <w:rPr>
          <w:rFonts w:ascii="黑体" w:eastAsia="黑体"/>
          <w:bCs/>
          <w:color w:val="auto"/>
          <w:sz w:val="32"/>
          <w:highlight w:val="none"/>
        </w:rPr>
      </w:r>
      <w:r/>
    </w:p>
    <w:p>
      <w:pPr>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填写说明：</w:t>
      </w:r>
      <w:r/>
    </w:p>
    <w:p>
      <w:pPr>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1.评标时一律按开标一览表中内容为准，开标一览表中必须盖章或签字。</w:t>
      </w:r>
      <w:r/>
    </w:p>
    <w:p>
      <w:pPr>
        <w:spacing w:line="500" w:lineRule="exact"/>
        <w:rPr>
          <w:rFonts w:ascii="宋体" w:hAnsi="宋体" w:cs="宋体"/>
          <w:b/>
          <w:color w:val="auto"/>
          <w:sz w:val="24"/>
          <w:highlight w:val="none"/>
        </w:rPr>
      </w:pPr>
      <w:r>
        <w:rPr>
          <w:rFonts w:hint="eastAsia" w:ascii="宋体" w:hAnsi="宋体" w:cs="宋体"/>
          <w:b/>
          <w:bCs/>
          <w:color w:val="auto"/>
          <w:sz w:val="24"/>
          <w:highlight w:val="none"/>
        </w:rPr>
        <w:t xml:space="preserve">2.供应商的投标报价的总额应是供应商在报价文件中提出的各项支付金额的总和，也应是完成投标文件所列采购需求的全部费用。</w:t>
      </w:r>
      <w:r/>
    </w:p>
    <w:p>
      <w:pPr>
        <w:ind w:firstLine="490"/>
        <w:jc w:val="center"/>
        <w:rPr>
          <w:rFonts w:hint="eastAsia" w:ascii="黑体" w:hAnsi="宋体" w:eastAsia="黑体"/>
          <w:bCs/>
          <w:color w:val="auto"/>
          <w:sz w:val="24"/>
          <w:szCs w:val="24"/>
          <w:highlight w:val="none"/>
        </w:rPr>
        <w:sectPr>
          <w:headerReference w:type="default" r:id="rId11"/>
          <w:headerReference w:type="first" r:id="rId12"/>
          <w:footerReference w:type="default" r:id="rId14"/>
          <w:footnotePr/>
          <w:endnotePr/>
          <w:type w:val="nextPage"/>
          <w:pgSz w:w="11906" w:h="16838" w:orient="portrait"/>
          <w:pgMar w:top="1440" w:right="1080" w:bottom="1440" w:left="1080" w:header="624" w:footer="907" w:gutter="0"/>
          <w:cols w:num="1" w:sep="0" w:space="1701" w:equalWidth="1"/>
          <w:docGrid w:linePitch="360"/>
        </w:sectPr>
      </w:pPr>
      <w:r>
        <w:rPr>
          <w:rFonts w:hint="eastAsia" w:ascii="黑体" w:hAnsi="宋体" w:eastAsia="黑体"/>
          <w:bCs/>
          <w:color w:val="auto"/>
          <w:sz w:val="24"/>
          <w:szCs w:val="24"/>
          <w:highlight w:val="none"/>
        </w:rPr>
      </w:r>
      <w:r/>
    </w:p>
    <w:p>
      <w:pPr>
        <w:ind w:firstLine="490"/>
        <w:jc w:val="center"/>
        <w:rPr>
          <w:rFonts w:hint="eastAsia" w:ascii="Times New Roman" w:hAnsi="Times New Roman" w:eastAsia="黑体" w:cs="Times New Roman"/>
          <w:bCs/>
          <w:color w:val="auto"/>
          <w:sz w:val="24"/>
          <w:szCs w:val="24"/>
          <w:highlight w:val="none"/>
          <w:lang w:eastAsia="zh-CN"/>
        </w:rPr>
      </w:pPr>
      <w:r>
        <w:rPr>
          <w:rFonts w:hint="eastAsia" w:ascii="黑体" w:eastAsia="黑体"/>
          <w:bCs/>
          <w:color w:val="auto"/>
          <w:sz w:val="28"/>
          <w:szCs w:val="28"/>
          <w:highlight w:val="none"/>
          <w:lang w:eastAsia="zh-CN"/>
        </w:rPr>
        <w:t xml:space="preserve">（八）报价明细表</w:t>
      </w:r>
      <w:r/>
    </w:p>
    <w:p>
      <w:pPr>
        <w:pStyle w:val="762"/>
        <w:rPr>
          <w:rFonts w:hint="eastAsia"/>
          <w:color w:val="auto"/>
          <w:highlight w:val="none"/>
        </w:rPr>
      </w:pPr>
      <w:r>
        <w:rPr>
          <w:rFonts w:hint="eastAsia"/>
          <w:color w:val="auto"/>
          <w:highlight w:val="none"/>
        </w:rPr>
      </w:r>
      <w:r/>
    </w:p>
    <w:p>
      <w:pPr>
        <w:pStyle w:val="762"/>
        <w:rPr>
          <w:rFonts w:hint="eastAsia"/>
          <w:color w:val="auto"/>
          <w:highlight w:val="none"/>
        </w:rPr>
      </w:pPr>
      <w:r>
        <w:rPr>
          <w:rFonts w:hint="eastAsia" w:ascii="黑体" w:eastAsia="黑体"/>
          <w:bCs/>
          <w:color w:val="auto"/>
          <w:sz w:val="24"/>
          <w:szCs w:val="24"/>
          <w:highlight w:val="none"/>
        </w:rPr>
        <w:t xml:space="preserve">投标人名称</w:t>
      </w:r>
      <w:r>
        <w:rPr>
          <w:rFonts w:hint="eastAsia" w:ascii="黑体" w:eastAsia="黑体"/>
          <w:bCs/>
          <w:color w:val="auto"/>
          <w:sz w:val="24"/>
          <w:szCs w:val="24"/>
          <w:highlight w:val="none"/>
          <w:lang w:eastAsia="zh-CN"/>
        </w:rPr>
        <w:t xml:space="preserve">：</w:t>
      </w:r>
      <w:r>
        <w:rPr>
          <w:rFonts w:hint="eastAsia" w:ascii="黑体" w:eastAsia="黑体"/>
          <w:bCs/>
          <w:color w:val="auto"/>
          <w:sz w:val="24"/>
          <w:szCs w:val="24"/>
          <w:highlight w:val="none"/>
        </w:rPr>
        <w:t xml:space="preserve">                                                  采购项目编号：</w:t>
      </w:r>
      <w:r/>
    </w:p>
    <w:tbl>
      <w:tblPr>
        <w:tblStyle w:val="761"/>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53"/>
        <w:gridCol w:w="482"/>
        <w:gridCol w:w="938"/>
        <w:gridCol w:w="761"/>
        <w:gridCol w:w="544"/>
        <w:gridCol w:w="675"/>
        <w:gridCol w:w="506"/>
        <w:gridCol w:w="694"/>
        <w:gridCol w:w="562"/>
        <w:gridCol w:w="600"/>
        <w:gridCol w:w="563"/>
        <w:gridCol w:w="581"/>
        <w:gridCol w:w="714"/>
        <w:gridCol w:w="575"/>
        <w:gridCol w:w="814"/>
        <w:gridCol w:w="541"/>
        <w:gridCol w:w="768"/>
        <w:gridCol w:w="1613"/>
        <w:gridCol w:w="764"/>
        <w:gridCol w:w="1026"/>
      </w:tblGrid>
      <w:tr>
        <w:trPr>
          <w:jc w:val="center"/>
          <w:trHeight w:val="23"/>
        </w:trPr>
        <w:tc>
          <w:tcPr>
            <w:gridSpan w:val="20"/>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ascii="方正小标宋_GBK" w:hAnsi="方正小标宋_GBK" w:eastAsia="方正小标宋_GBK" w:cs="方正小标宋_GBK"/>
                <w:i w:val="0"/>
                <w:iCs w:val="0"/>
                <w:color w:val="auto"/>
                <w:sz w:val="32"/>
                <w:szCs w:val="32"/>
                <w:highlight w:val="none"/>
                <w:u w:val="none"/>
              </w:rPr>
              <w:suppressLineNumbers w:val="0"/>
            </w:pPr>
            <w:r>
              <w:rPr>
                <w:rFonts w:hint="default" w:ascii="宋体" w:hAnsi="宋体" w:eastAsia="宋体" w:cs="宋体"/>
                <w:b/>
                <w:bCs/>
                <w:i w:val="0"/>
                <w:iCs w:val="0"/>
                <w:color w:val="auto"/>
                <w:sz w:val="28"/>
                <w:szCs w:val="28"/>
                <w:highlight w:val="none"/>
                <w:u w:val="none"/>
                <w:lang w:val="en-US" w:eastAsia="zh-CN" w:bidi="ar"/>
              </w:rPr>
              <w:t xml:space="preserve">江溪街道2026-2028年河道长效管护项目报价明细表</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159"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河道</w:t>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起止点</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12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保洁</w:t>
            </w:r>
            <w:r/>
          </w:p>
        </w:tc>
        <w:tc>
          <w:tcPr>
            <w:gridSpan w:val="5"/>
            <w:shd w:val="clear" w:color="auto" w:fill="auto"/>
            <w:tcBorders>
              <w:top w:val="single" w:color="000000" w:sz="4" w:space="0"/>
              <w:left w:val="none" w:color="000000" w:sz="4" w:space="0"/>
              <w:bottom w:val="single" w:color="000000" w:sz="4" w:space="0"/>
              <w:right w:val="single" w:color="000000" w:sz="4" w:space="0"/>
            </w:tcBorders>
            <w:tcW w:w="1065"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水生植物养护</w:t>
            </w:r>
            <w:r/>
          </w:p>
        </w:tc>
        <w:tc>
          <w:tcPr>
            <w:gridSpan w:val="5"/>
            <w:shd w:val="clear" w:color="auto" w:fill="auto"/>
            <w:tcBorders>
              <w:top w:val="single" w:color="000000" w:sz="4" w:space="0"/>
              <w:left w:val="single" w:color="000000" w:sz="4" w:space="0"/>
              <w:bottom w:val="single" w:color="000000" w:sz="4" w:space="0"/>
              <w:right w:val="single" w:color="auto" w:sz="4" w:space="0"/>
            </w:tcBorders>
            <w:tcW w:w="152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水质</w:t>
            </w:r>
            <w:r/>
          </w:p>
        </w:tc>
        <w:tc>
          <w:tcPr>
            <w:shd w:val="clear" w:color="auto" w:fill="auto"/>
            <w:tcBorders>
              <w:top w:val="single" w:color="auto" w:sz="4" w:space="0"/>
              <w:left w:val="single" w:color="auto" w:sz="4" w:space="0"/>
              <w:bottom w:val="single" w:color="auto" w:sz="4" w:space="0"/>
              <w:right w:val="single" w:color="auto" w:sz="4" w:space="0"/>
            </w:tcBorders>
            <w:tcW w:w="269"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备用金</w:t>
            </w:r>
            <w:r/>
          </w:p>
        </w:tc>
        <w:tc>
          <w:tcPr>
            <w:shd w:val="clear" w:color="auto" w:fill="auto"/>
            <w:tcBorders>
              <w:top w:val="single" w:color="auto" w:sz="4" w:space="0"/>
              <w:left w:val="single" w:color="auto" w:sz="4" w:space="0"/>
              <w:bottom w:val="single" w:color="auto" w:sz="4" w:space="0"/>
              <w:right w:val="single" w:color="auto" w:sz="4" w:space="0"/>
            </w:tcBorders>
            <w:tcW w:w="361"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养护内容</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159" w:type="pct"/>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养护长度</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宽度</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水域面积</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保洁单价</w:t>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保洁费用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水生植物㎡</w:t>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养护单价</w:t>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养护费用</w:t>
            </w:r>
            <w:r/>
          </w:p>
        </w:tc>
        <w:tc>
          <w:tcPr>
            <w:shd w:val="clear" w:color="auto" w:fill="auto"/>
            <w:tcBorders>
              <w:top w:val="single" w:color="000000" w:sz="4" w:space="0"/>
              <w:left w:val="single" w:color="000000" w:sz="4" w:space="0"/>
              <w:bottom w:val="single" w:color="000000" w:sz="4" w:space="0"/>
              <w:right w:val="single" w:color="000000" w:sz="4" w:space="0"/>
            </w:tcBorders>
            <w:tcW w:w="202"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水深</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水体容量</w:t>
            </w:r>
            <w:r/>
          </w:p>
        </w:tc>
        <w:tc>
          <w:tcPr>
            <w:shd w:val="clear" w:color="auto" w:fill="auto"/>
            <w:tcBorders>
              <w:top w:val="single" w:color="000000" w:sz="4" w:space="0"/>
              <w:left w:val="single" w:color="000000" w:sz="4" w:space="0"/>
              <w:bottom w:val="single" w:color="000000" w:sz="4" w:space="0"/>
              <w:right w:val="single" w:color="000000" w:sz="4" w:space="0"/>
            </w:tcBorders>
            <w:tcW w:w="190"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水质单价</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水质费用</w:t>
            </w:r>
            <w:r/>
          </w:p>
        </w:tc>
        <w:tc>
          <w:tcPr>
            <w:shd w:val="clear" w:color="auto" w:fill="auto"/>
            <w:tcBorders>
              <w:top w:val="single" w:color="000000" w:sz="4" w:space="0"/>
              <w:left w:val="single" w:color="000000" w:sz="4" w:space="0"/>
              <w:bottom w:val="single" w:color="000000" w:sz="4" w:space="0"/>
              <w:right w:val="single" w:color="auto" w:sz="4" w:space="0"/>
            </w:tcBorders>
            <w:tcW w:w="568"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河道现有设施设备</w:t>
            </w:r>
            <w:r/>
          </w:p>
        </w:tc>
        <w:tc>
          <w:tcPr>
            <w:shd w:val="clear" w:color="auto" w:fill="auto"/>
            <w:tcBorders>
              <w:top w:val="single" w:color="auto" w:sz="4" w:space="0"/>
              <w:left w:val="single" w:color="auto" w:sz="4" w:space="0"/>
              <w:bottom w:val="single" w:color="auto" w:sz="4" w:space="0"/>
              <w:right w:val="none" w:color="000000" w:sz="4" w:space="0"/>
            </w:tcBorders>
            <w:tcW w:w="269"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auto" w:sz="4" w:space="0"/>
              <w:left w:val="none" w:color="000000" w:sz="4" w:space="0"/>
              <w:bottom w:val="single" w:color="auto" w:sz="4" w:space="0"/>
              <w:right w:val="single" w:color="auto" w:sz="4" w:space="0"/>
            </w:tcBorders>
            <w:tcW w:w="361"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159" w:type="pct"/>
            <w:vAlign w:val="center"/>
            <w:vMerge w:val="continue"/>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挺水植物</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浮水植物</w:t>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沉水植物</w:t>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2"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auto" w:sz="4" w:space="0"/>
            </w:tcBorders>
            <w:tcW w:w="568"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none" w:color="000000" w:sz="4" w:space="0"/>
            </w:tcBorders>
            <w:tcW w:w="269"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auto" w:sz="4" w:space="0"/>
              <w:left w:val="none" w:color="000000" w:sz="4" w:space="0"/>
              <w:bottom w:val="single" w:color="auto" w:sz="4" w:space="0"/>
              <w:right w:val="single" w:color="auto" w:sz="4" w:space="0"/>
            </w:tcBorders>
            <w:tcW w:w="361"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159"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伯渎港</w:t>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兴源路-江溪港</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56000</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269"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350000</w:t>
            </w:r>
            <w:r/>
          </w:p>
        </w:tc>
        <w:tc>
          <w:tcPr>
            <w:shd w:val="clear" w:color="auto" w:fill="auto"/>
            <w:tcBorders>
              <w:top w:val="single" w:color="auto" w:sz="4" w:space="0"/>
              <w:left w:val="single" w:color="000000" w:sz="4" w:space="0"/>
              <w:bottom w:val="single" w:color="auto" w:sz="4" w:space="0"/>
              <w:right w:val="single" w:color="000000" w:sz="4" w:space="0"/>
            </w:tcBorders>
            <w:tcW w:w="36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保洁</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15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行创四路-水利枢纽</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3100</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86800</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26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361"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夹蠡河</w:t>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东安路-周泾河河口</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26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保洁</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周泾河</w:t>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梅东河-西仓浜</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保洁</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寿山坟浜</w:t>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312国道-太湖大道</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保洁</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广南立交</w:t>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广南立交桥下</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2880</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保洁</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159"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冷渎港</w:t>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东风闸站-锡兴路</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45000</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2"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保洁</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15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兴源路闸-兴竹家园东150米处</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13600</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34000</w:t>
            </w:r>
            <w:r/>
          </w:p>
        </w:tc>
        <w:tc>
          <w:tcPr>
            <w:shd w:val="clear" w:color="auto" w:fill="auto"/>
            <w:tcBorders>
              <w:top w:val="single" w:color="000000" w:sz="4" w:space="0"/>
              <w:left w:val="single" w:color="000000" w:sz="4" w:space="0"/>
              <w:bottom w:val="single" w:color="000000" w:sz="4" w:space="0"/>
              <w:right w:val="single" w:color="000000" w:sz="4" w:space="0"/>
            </w:tcBorders>
            <w:tcW w:w="190"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1.柔性生物膜反应器50套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2.功率7.5kW沉水风机4台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3.DN63-PPR曝气管840m</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保洁+水质</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典古桥河</w:t>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戴顶浜-浜底</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190"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螺杆式曝气器37A22kW，曝气管450m，曝气头115个</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保洁+水质</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界泾浜</w:t>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沈桂桥-伯渎港</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12500</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840</w:t>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25000</w:t>
            </w:r>
            <w:r/>
          </w:p>
        </w:tc>
        <w:tc>
          <w:tcPr>
            <w:shd w:val="clear" w:color="auto" w:fill="auto"/>
            <w:tcBorders>
              <w:top w:val="single" w:color="000000" w:sz="4" w:space="0"/>
              <w:left w:val="single" w:color="000000" w:sz="4" w:space="0"/>
              <w:bottom w:val="single" w:color="000000" w:sz="4" w:space="0"/>
              <w:right w:val="single" w:color="000000" w:sz="4" w:space="0"/>
            </w:tcBorders>
            <w:tcW w:w="190"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螺杆式曝气器40A30kW，螺杆式曝气器12A7.5kW，曝气管1200m，曝气头300个</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保洁+水质</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富巷浜</w:t>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江溪港-浜底</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5550</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1007</w:t>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11100</w:t>
            </w:r>
            <w:r/>
          </w:p>
        </w:tc>
        <w:tc>
          <w:tcPr>
            <w:shd w:val="clear" w:color="auto" w:fill="auto"/>
            <w:tcBorders>
              <w:top w:val="single" w:color="000000" w:sz="4" w:space="0"/>
              <w:left w:val="single" w:color="000000" w:sz="4" w:space="0"/>
              <w:bottom w:val="single" w:color="000000" w:sz="4" w:space="0"/>
              <w:right w:val="single" w:color="000000" w:sz="4" w:space="0"/>
            </w:tcBorders>
            <w:tcW w:w="190"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螺杆式曝气器37A22kW，曝气管400m，曝气头100个</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保洁+水质</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姜巷浜</w:t>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溪悦邻里中心-浜底</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190"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保洁+水质</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新宅里浜</w:t>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玛桥浜-浜底</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5280</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10560</w:t>
            </w:r>
            <w:r/>
          </w:p>
        </w:tc>
        <w:tc>
          <w:tcPr>
            <w:shd w:val="clear" w:color="auto" w:fill="auto"/>
            <w:tcBorders>
              <w:top w:val="single" w:color="000000" w:sz="4" w:space="0"/>
              <w:left w:val="single" w:color="000000" w:sz="4" w:space="0"/>
              <w:bottom w:val="single" w:color="000000" w:sz="4" w:space="0"/>
              <w:right w:val="single" w:color="000000" w:sz="4" w:space="0"/>
            </w:tcBorders>
            <w:tcW w:w="190"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螺杆式曝气器22kW，曝气管475m，曝气头110个，储气罐1，彩灯喷泉5，电脉冲催化机2，微纳米曝气机2，增压泵1，潜水泵2，培育桶1</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保洁+水质</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前进河</w:t>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驴桥头浜-伯渎港</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528</w:t>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22500</w:t>
            </w:r>
            <w:r/>
          </w:p>
        </w:tc>
        <w:tc>
          <w:tcPr>
            <w:shd w:val="clear" w:color="auto" w:fill="auto"/>
            <w:tcBorders>
              <w:top w:val="single" w:color="000000" w:sz="4" w:space="0"/>
              <w:left w:val="single" w:color="000000" w:sz="4" w:space="0"/>
              <w:bottom w:val="single" w:color="000000" w:sz="4" w:space="0"/>
              <w:right w:val="single" w:color="000000" w:sz="4" w:space="0"/>
            </w:tcBorders>
            <w:tcW w:w="190"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螺杆式曝气器22kW，曝气管920m，曝气头240个，储气罐1个</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保洁+水质</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驴桥头浜</w:t>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沈桂桥-伯渎港</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21600</w:t>
            </w:r>
            <w:r/>
          </w:p>
        </w:tc>
        <w:tc>
          <w:tcPr>
            <w:shd w:val="clear" w:color="auto" w:fill="auto"/>
            <w:tcBorders>
              <w:top w:val="single" w:color="000000" w:sz="4" w:space="0"/>
              <w:left w:val="single" w:color="000000" w:sz="4" w:space="0"/>
              <w:bottom w:val="single" w:color="000000" w:sz="4" w:space="0"/>
              <w:right w:val="single" w:color="000000" w:sz="4" w:space="0"/>
            </w:tcBorders>
            <w:tcW w:w="190"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螺杆式曝气器22kW，曝气管720m，曝气头180个，储气罐1个</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保洁+水质</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七房巷浜</w:t>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玛桥浜-浜底</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6300</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12600</w:t>
            </w:r>
            <w:r/>
          </w:p>
        </w:tc>
        <w:tc>
          <w:tcPr>
            <w:shd w:val="clear" w:color="auto" w:fill="auto"/>
            <w:tcBorders>
              <w:top w:val="single" w:color="000000" w:sz="4" w:space="0"/>
              <w:left w:val="single" w:color="000000" w:sz="4" w:space="0"/>
              <w:bottom w:val="single" w:color="000000" w:sz="4" w:space="0"/>
              <w:right w:val="single" w:color="000000" w:sz="4" w:space="0"/>
            </w:tcBorders>
            <w:tcW w:w="190"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螺杆式曝气器22kW，曝气管400m，曝气头164个，储气罐1个，喷泉3，增压泵2，潜水泵1，培育桶1</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保洁+水质</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徐巷浜</w:t>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Style w:val="1140"/>
                <w:color w:val="auto"/>
                <w:highlight w:val="none"/>
                <w:lang w:val="en-US" w:eastAsia="zh-CN" w:bidi="ar"/>
              </w:rPr>
              <w:t xml:space="preserve">冷渎港-浜底</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6750</w:t>
            </w:r>
            <w:r/>
          </w:p>
        </w:tc>
        <w:tc>
          <w:tcPr>
            <w:shd w:val="clear" w:color="auto" w:fill="auto"/>
            <w:tcBorders>
              <w:top w:val="single" w:color="000000" w:sz="4" w:space="0"/>
              <w:left w:val="single" w:color="000000" w:sz="4" w:space="0"/>
              <w:bottom w:val="single" w:color="000000" w:sz="4" w:space="0"/>
              <w:right w:val="single" w:color="000000" w:sz="4" w:space="0"/>
            </w:tcBorders>
            <w:tcW w:w="190"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螺杆式曝气器37kW，曝气管471m，曝气头157个，储气罐1个，喷泉5，电脉冲催化机4，微纳米曝气机2，增压泵1，潜水泵4，培育桶1</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保洁+水质</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西浜</w:t>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冷渎港-浜底</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6750</w:t>
            </w:r>
            <w:r/>
          </w:p>
        </w:tc>
        <w:tc>
          <w:tcPr>
            <w:shd w:val="clear" w:color="auto" w:fill="auto"/>
            <w:tcBorders>
              <w:top w:val="single" w:color="000000" w:sz="4" w:space="0"/>
              <w:left w:val="single" w:color="000000" w:sz="4" w:space="0"/>
              <w:bottom w:val="single" w:color="000000" w:sz="4" w:space="0"/>
              <w:right w:val="single" w:color="000000" w:sz="4" w:space="0"/>
            </w:tcBorders>
            <w:tcW w:w="190"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螺杆式曝气器37kW，曝气管366m，曝气头122个，储气罐1个，喷泉2，电脉冲催化机4，微纳米曝气机2，增压泵2，潜水泵4，培育桶1</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保洁+水质</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吴村浜</w:t>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冷渎港-浜底</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3680</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5520</w:t>
            </w:r>
            <w:r/>
          </w:p>
        </w:tc>
        <w:tc>
          <w:tcPr>
            <w:shd w:val="clear" w:color="auto" w:fill="auto"/>
            <w:tcBorders>
              <w:top w:val="single" w:color="000000" w:sz="4" w:space="0"/>
              <w:left w:val="single" w:color="000000" w:sz="4" w:space="0"/>
              <w:bottom w:val="single" w:color="000000" w:sz="4" w:space="0"/>
              <w:right w:val="single" w:color="000000" w:sz="4" w:space="0"/>
            </w:tcBorders>
            <w:tcW w:w="190"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螺杆式曝气器37kW，曝气管225m，曝气头75个，储气罐1个，储气罐1</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潜水泵2台，喷泉3个，微纳米曝气机2，增压泵2，潜水泵2，培育桶1</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保洁+水质</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杨木桥港</w:t>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冷渎港-伯渎港</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24000</w:t>
            </w:r>
            <w:r/>
          </w:p>
        </w:tc>
        <w:tc>
          <w:tcPr>
            <w:shd w:val="clear" w:color="auto" w:fill="auto"/>
            <w:tcBorders>
              <w:top w:val="single" w:color="000000" w:sz="4" w:space="0"/>
              <w:left w:val="single" w:color="000000" w:sz="4" w:space="0"/>
              <w:bottom w:val="single" w:color="000000" w:sz="4" w:space="0"/>
              <w:right w:val="single" w:color="000000" w:sz="4" w:space="0"/>
            </w:tcBorders>
            <w:tcW w:w="190"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1.柔性生物膜反应器280套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2.纳米曝气设备2套，功率37kW</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3.曝气管长度1600m</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保洁+水质</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庙桥浜</w:t>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塘南二支路-浜底</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2240</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3360</w:t>
            </w:r>
            <w:r/>
          </w:p>
        </w:tc>
        <w:tc>
          <w:tcPr>
            <w:shd w:val="clear" w:color="auto" w:fill="auto"/>
            <w:tcBorders>
              <w:top w:val="single" w:color="000000" w:sz="4" w:space="0"/>
              <w:left w:val="single" w:color="000000" w:sz="4" w:space="0"/>
              <w:bottom w:val="single" w:color="000000" w:sz="4" w:space="0"/>
              <w:right w:val="single" w:color="000000" w:sz="4" w:space="0"/>
            </w:tcBorders>
            <w:tcW w:w="190"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1.柔性生物膜反应器95套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2.曝气管300米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3.智能曝气设备1套</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保洁+水质</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虹桥浜</w:t>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伯渎港-浜底</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190"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1.管道曝气机设备（功率3kW）</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2.曝气管150m</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保洁+水质</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15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陈家桥浜北段</w:t>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锡山界-金城路北</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190"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1.柔性生物膜反应器28套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2.曝气管210米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3.罗茨风机一台</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保洁+水质</w:t>
            </w:r>
            <w:r/>
          </w:p>
        </w:tc>
      </w:tr>
      <w:tr>
        <w:trPr>
          <w:jc w:val="center"/>
          <w:trHeight w:val="23"/>
        </w:trPr>
        <w:tc>
          <w:tcPr>
            <w:gridSpan w:val="3"/>
            <w:shd w:val="clear" w:color="auto" w:fill="auto"/>
            <w:tcBorders>
              <w:top w:val="non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小计（一年）</w:t>
            </w:r>
            <w:r/>
          </w:p>
        </w:tc>
        <w:tc>
          <w:tcPr>
            <w:shd w:val="clear" w:color="auto" w:fill="auto"/>
            <w:tcBorders>
              <w:top w:val="non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44" w:type="pct"/>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11" w:type="pct"/>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04" w:type="pct"/>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51" w:type="pct"/>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02" w:type="pct"/>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190" w:type="pct"/>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350000</w:t>
            </w:r>
            <w:r/>
          </w:p>
        </w:tc>
        <w:tc>
          <w:tcPr>
            <w:shd w:val="clear" w:color="auto" w:fill="auto"/>
            <w:tcBorders>
              <w:top w:val="non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23"/>
        </w:trPr>
        <w:tc>
          <w:tcPr>
            <w:gridSpan w:val="3"/>
            <w:shd w:val="clear" w:color="auto" w:fill="auto"/>
            <w:tcBorders>
              <w:top w:val="non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小计（两年）</w:t>
            </w:r>
            <w:r/>
          </w:p>
        </w:tc>
        <w:tc>
          <w:tcPr>
            <w:shd w:val="clear" w:color="auto" w:fill="auto"/>
            <w:tcBorders>
              <w:top w:val="non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178" w:type="pct"/>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44" w:type="pct"/>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11" w:type="pct"/>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04" w:type="pct"/>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51" w:type="pct"/>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02" w:type="pct"/>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190" w:type="pct"/>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700000</w:t>
            </w:r>
            <w:r/>
          </w:p>
        </w:tc>
        <w:tc>
          <w:tcPr>
            <w:shd w:val="clear" w:color="auto" w:fill="auto"/>
            <w:tcBorders>
              <w:top w:val="non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1064"/>
        </w:trPr>
        <w:tc>
          <w:tcPr>
            <w:gridSpan w:val="4"/>
            <w:shd w:val="clear" w:color="auto" w:fill="auto"/>
            <w:tcBorders>
              <w:top w:val="none" w:color="000000" w:sz="4" w:space="0"/>
              <w:left w:val="single" w:color="000000" w:sz="4" w:space="0"/>
              <w:bottom w:val="single" w:color="000000" w:sz="4" w:space="0"/>
              <w:right w:val="single" w:color="000000" w:sz="4" w:space="0"/>
            </w:tcBorders>
            <w:tcW w:w="92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合计（两年）</w:t>
            </w:r>
            <w:r/>
          </w:p>
        </w:tc>
        <w:tc>
          <w:tcPr>
            <w:gridSpan w:val="16"/>
            <w:shd w:val="clear" w:color="auto" w:fill="auto"/>
            <w:tcBorders>
              <w:top w:val="none" w:color="000000" w:sz="4" w:space="0"/>
              <w:left w:val="single" w:color="000000" w:sz="4" w:space="0"/>
              <w:bottom w:val="single" w:color="000000" w:sz="4" w:space="0"/>
              <w:right w:val="single" w:color="000000" w:sz="4" w:space="0"/>
            </w:tcBorders>
            <w:tcW w:w="407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 </w:t>
            </w:r>
            <w:r/>
          </w:p>
        </w:tc>
      </w:tr>
    </w:tbl>
    <w:p>
      <w:pPr>
        <w:pStyle w:val="762"/>
        <w:rPr>
          <w:rFonts w:hint="eastAsia"/>
          <w:color w:val="auto"/>
          <w:highlight w:val="none"/>
        </w:rPr>
      </w:pPr>
      <w:r>
        <w:rPr>
          <w:rFonts w:hint="eastAsia"/>
          <w:color w:val="auto"/>
          <w:highlight w:val="none"/>
        </w:rPr>
      </w:r>
      <w:r/>
    </w:p>
    <w:p>
      <w:pPr>
        <w:pStyle w:val="762"/>
        <w:rPr>
          <w:rFonts w:hint="eastAsia"/>
          <w:color w:val="auto"/>
          <w:highlight w:val="none"/>
        </w:rPr>
      </w:pPr>
      <w:r>
        <w:rPr>
          <w:rFonts w:hint="eastAsia" w:ascii="Times New Roman" w:hAnsi="Times New Roman" w:eastAsia="宋体" w:cs="Times New Roman"/>
          <w:b/>
          <w:bCs/>
          <w:color w:val="auto"/>
          <w:sz w:val="24"/>
          <w:szCs w:val="24"/>
          <w:highlight w:val="none"/>
        </w:rPr>
        <w:t xml:space="preserve">注：本项目用电</w:t>
      </w:r>
      <w:r>
        <w:rPr>
          <w:rFonts w:hint="eastAsia" w:ascii="Times New Roman" w:hAnsi="Times New Roman" w:eastAsia="宋体" w:cs="Times New Roman"/>
          <w:b/>
          <w:bCs/>
          <w:color w:val="auto"/>
          <w:sz w:val="24"/>
          <w:szCs w:val="24"/>
          <w:highlight w:val="none"/>
          <w:lang w:val="en-US" w:eastAsia="zh-CN"/>
        </w:rPr>
        <w:t xml:space="preserve">包含在报价中，不另行结算</w:t>
      </w:r>
      <w:r>
        <w:rPr>
          <w:rFonts w:hint="eastAsia" w:ascii="Times New Roman" w:hAnsi="Times New Roman" w:eastAsia="宋体" w:cs="Times New Roman"/>
          <w:b/>
          <w:bCs/>
          <w:color w:val="auto"/>
          <w:sz w:val="24"/>
          <w:szCs w:val="24"/>
          <w:highlight w:val="none"/>
        </w:rPr>
        <w:t xml:space="preserve">。应急备用金为不可竞争费用。</w:t>
      </w:r>
      <w:r/>
    </w:p>
    <w:p>
      <w:pPr>
        <w:pStyle w:val="762"/>
        <w:rPr>
          <w:rFonts w:hint="eastAsia"/>
          <w:color w:val="auto"/>
          <w:highlight w:val="none"/>
        </w:rPr>
      </w:pPr>
      <w:r>
        <w:rPr>
          <w:rFonts w:hint="eastAsia"/>
          <w:color w:val="auto"/>
          <w:highlight w:val="none"/>
        </w:rPr>
      </w:r>
      <w:r/>
    </w:p>
    <w:p>
      <w:pPr>
        <w:spacing w:line="48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供应商（盖章）：</w:t>
      </w:r>
      <w:r/>
    </w:p>
    <w:p>
      <w:pPr>
        <w:spacing w:line="48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法定代表人或授权代表签字或盖章：</w:t>
      </w:r>
      <w:r/>
    </w:p>
    <w:p>
      <w:pPr>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日期：</w:t>
      </w:r>
      <w:r/>
    </w:p>
    <w:p>
      <w:pPr>
        <w:pStyle w:val="762"/>
        <w:rPr>
          <w:rFonts w:hint="eastAsia"/>
          <w:color w:val="auto"/>
          <w:highlight w:val="none"/>
        </w:rPr>
      </w:pPr>
      <w:r>
        <w:rPr>
          <w:rFonts w:hint="eastAsia"/>
          <w:color w:val="auto"/>
          <w:highlight w:val="none"/>
        </w:rPr>
      </w:r>
      <w:r/>
    </w:p>
    <w:p>
      <w:pPr>
        <w:pStyle w:val="762"/>
        <w:rPr>
          <w:rFonts w:hint="eastAsia"/>
          <w:color w:val="auto"/>
          <w:highlight w:val="none"/>
        </w:rPr>
        <w:sectPr>
          <w:footnotePr/>
          <w:endnotePr/>
          <w:type w:val="nextPage"/>
          <w:pgSz w:w="16838" w:h="11906" w:orient="landscape"/>
          <w:pgMar w:top="1080" w:right="1440" w:bottom="1080" w:left="1440" w:header="624" w:footer="907" w:gutter="0"/>
          <w:cols w:num="1" w:sep="0" w:space="1701" w:equalWidth="1"/>
          <w:docGrid w:linePitch="360"/>
        </w:sectPr>
      </w:pPr>
      <w:r>
        <w:rPr>
          <w:rFonts w:hint="eastAsia"/>
          <w:color w:val="auto"/>
          <w:highlight w:val="none"/>
        </w:rPr>
      </w:r>
      <w:r/>
    </w:p>
    <w:p>
      <w:pPr>
        <w:ind w:firstLine="490"/>
        <w:jc w:val="center"/>
        <w:rPr>
          <w:rFonts w:ascii="黑体" w:eastAsia="黑体"/>
          <w:bCs/>
          <w:color w:val="auto"/>
          <w:sz w:val="28"/>
          <w:szCs w:val="28"/>
          <w:highlight w:val="none"/>
        </w:rPr>
      </w:pPr>
      <w:r>
        <w:rPr>
          <w:rFonts w:hint="eastAsia" w:ascii="黑体" w:eastAsia="黑体"/>
          <w:bCs/>
          <w:color w:val="auto"/>
          <w:sz w:val="28"/>
          <w:szCs w:val="28"/>
          <w:highlight w:val="none"/>
          <w:lang w:eastAsia="zh-CN"/>
        </w:rPr>
        <w:t xml:space="preserve">（</w:t>
      </w:r>
      <w:r>
        <w:rPr>
          <w:rFonts w:hint="eastAsia" w:ascii="黑体" w:eastAsia="黑体"/>
          <w:bCs/>
          <w:color w:val="auto"/>
          <w:sz w:val="28"/>
          <w:szCs w:val="28"/>
          <w:highlight w:val="none"/>
          <w:lang w:val="en-US" w:eastAsia="zh-CN"/>
        </w:rPr>
        <w:t xml:space="preserve">九</w:t>
      </w:r>
      <w:r>
        <w:rPr>
          <w:rFonts w:hint="eastAsia" w:ascii="黑体" w:eastAsia="黑体"/>
          <w:bCs/>
          <w:color w:val="auto"/>
          <w:sz w:val="28"/>
          <w:szCs w:val="28"/>
          <w:highlight w:val="none"/>
          <w:lang w:eastAsia="zh-CN"/>
        </w:rPr>
        <w:t xml:space="preserve">）</w:t>
      </w: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投标人名称（盖章）         采购项目编号：</w:t>
      </w:r>
      <w:r>
        <w:rPr>
          <w:rFonts w:hint="eastAsia" w:ascii="黑体" w:eastAsia="黑体"/>
          <w:bCs/>
          <w:color w:val="auto"/>
          <w:sz w:val="24"/>
          <w:szCs w:val="24"/>
          <w:highlight w:val="none"/>
          <w:lang w:eastAsia="zh-CN"/>
        </w:rPr>
        <w:t xml:space="preserve">JSZC-320214-JSZH-G2026-0055</w:t>
      </w:r>
      <w:r/>
    </w:p>
    <w:tbl>
      <w:tblPr>
        <w:tblStyle w:val="761"/>
        <w:tblW w:w="0" w:type="auto"/>
        <w:tblInd w:w="-60"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bl>
    <w:p>
      <w:pPr>
        <w:rPr>
          <w:rFonts w:ascii="宋体"/>
          <w:b/>
          <w:color w:val="auto"/>
          <w:sz w:val="24"/>
          <w:szCs w:val="24"/>
          <w:highlight w:val="none"/>
        </w:rPr>
      </w:pPr>
      <w:r>
        <w:rPr>
          <w:rFonts w:ascii="宋体"/>
          <w:b/>
          <w:color w:val="auto"/>
          <w:sz w:val="24"/>
          <w:szCs w:val="24"/>
          <w:highlight w:val="none"/>
        </w:rPr>
      </w:r>
      <w:r/>
    </w:p>
    <w:p>
      <w:pPr>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rFonts w:ascii="宋体"/>
          <w:bCs/>
          <w:color w:val="auto"/>
          <w:sz w:val="30"/>
          <w:highlight w:val="none"/>
        </w:rPr>
      </w:pPr>
      <w:r>
        <w:rPr>
          <w:rFonts w:ascii="宋体"/>
          <w:bCs/>
          <w:color w:val="auto"/>
          <w:sz w:val="30"/>
          <w:highlight w:val="none"/>
        </w:rPr>
      </w:r>
      <w:r/>
    </w:p>
    <w:p>
      <w:pPr>
        <w:rPr>
          <w:rFonts w:ascii="宋体" w:hAnsi="宋体"/>
          <w:bCs/>
          <w:color w:val="auto"/>
          <w:sz w:val="24"/>
          <w:szCs w:val="24"/>
          <w:highlight w:val="none"/>
        </w:rPr>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）如无任何服务偏离，请于本表“偏离说明”中注明“无偏离”；</w:t>
      </w:r>
      <w:r/>
    </w:p>
    <w:p>
      <w:pPr>
        <w:rPr>
          <w:rFonts w:ascii="宋体"/>
          <w:bCs/>
          <w:color w:val="auto"/>
          <w:sz w:val="24"/>
          <w:szCs w:val="24"/>
          <w:highlight w:val="none"/>
        </w:rPr>
      </w:pPr>
      <w:r>
        <w:rPr>
          <w:rFonts w:hint="eastAsia" w:ascii="宋体" w:hAnsi="宋体"/>
          <w:bCs/>
          <w:color w:val="auto"/>
          <w:sz w:val="24"/>
          <w:szCs w:val="24"/>
          <w:highlight w:val="none"/>
        </w:rPr>
        <w:t xml:space="preserve">   （3）如有服务偏离项，请于本表中列明偏离内容，如需要可自行延长，其余无偏离内容不须赘述。</w:t>
      </w:r>
      <w:r/>
    </w:p>
    <w:p>
      <w:pPr>
        <w:ind w:firstLine="42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20"/>
        <w:rPr>
          <w:rFonts w:ascii="黑体" w:hAnsi="宋体" w:eastAsia="黑体"/>
          <w:bCs/>
          <w:color w:val="auto"/>
          <w:sz w:val="24"/>
          <w:szCs w:val="24"/>
          <w:highlight w:val="none"/>
        </w:rPr>
      </w:pPr>
      <w:r>
        <w:rPr>
          <w:rFonts w:ascii="黑体" w:hAnsi="宋体" w:eastAsia="黑体"/>
          <w:bCs/>
          <w:color w:val="auto"/>
          <w:sz w:val="24"/>
          <w:szCs w:val="24"/>
          <w:highlight w:val="none"/>
        </w:rPr>
      </w:r>
      <w:r/>
    </w:p>
    <w:p>
      <w:pPr>
        <w:jc w:val="left"/>
        <w:rPr>
          <w:rFonts w:ascii="黑体" w:hAnsi="宋体" w:eastAsia="黑体"/>
          <w:bCs/>
          <w:color w:val="auto"/>
          <w:sz w:val="24"/>
          <w:szCs w:val="24"/>
          <w:highlight w:val="none"/>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（十）项目人员配备情况表（格式）</w:t>
      </w:r>
      <w:r/>
    </w:p>
    <w:p>
      <w:pPr>
        <w:jc w:val="center"/>
        <w:rPr>
          <w:rFonts w:ascii="宋体" w:hAnsi="宋体"/>
          <w:bCs/>
          <w:color w:val="auto"/>
          <w:sz w:val="24"/>
          <w:szCs w:val="24"/>
          <w:highlight w:val="none"/>
        </w:rPr>
      </w:pPr>
      <w:r>
        <w:rPr>
          <w:rFonts w:ascii="宋体" w:hAnsi="宋体"/>
          <w:bCs/>
          <w:color w:val="auto"/>
          <w:sz w:val="24"/>
          <w:szCs w:val="24"/>
          <w:highlight w:val="none"/>
        </w:rPr>
      </w:r>
      <w:r/>
    </w:p>
    <w:p>
      <w:pPr>
        <w:jc w:val="center"/>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lang w:eastAsia="zh-CN"/>
        </w:rPr>
        <w:t xml:space="preserve">项目人员配备情况表</w:t>
      </w:r>
      <w:r/>
    </w:p>
    <w:p>
      <w:pPr>
        <w:pStyle w:val="953"/>
        <w:ind w:firstLine="210"/>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bCs/>
          <w:color w:val="auto"/>
          <w:szCs w:val="21"/>
          <w:highlight w:val="none"/>
        </w:rPr>
      </w:pPr>
      <w:r>
        <w:rPr>
          <w:rFonts w:hint="eastAsia" w:ascii="宋体" w:hAnsi="宋体" w:cs="宋体"/>
          <w:bCs/>
          <w:color w:val="auto"/>
          <w:sz w:val="24"/>
          <w:szCs w:val="24"/>
          <w:highlight w:val="none"/>
        </w:rPr>
        <w:t xml:space="preserve">供应商名称（盖章）                                       项目编号： </w:t>
      </w:r>
      <w:r/>
    </w:p>
    <w:tbl>
      <w:tblPr>
        <w:tblStyle w:val="761"/>
        <w:tblW w:w="0" w:type="auto"/>
        <w:tblInd w:w="-4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236"/>
        <w:gridCol w:w="1857"/>
        <w:gridCol w:w="932"/>
      </w:tblGrid>
      <w:tr>
        <w:trPr>
          <w:trHeight w:val="607"/>
        </w:trPr>
        <w:tc>
          <w:tcPr>
            <w:tcW w:w="741"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序号</w:t>
            </w:r>
            <w:r/>
          </w:p>
        </w:tc>
        <w:tc>
          <w:tcPr>
            <w:tcW w:w="1047"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姓名</w:t>
            </w:r>
            <w:r/>
          </w:p>
        </w:tc>
        <w:tc>
          <w:tcPr>
            <w:tcW w:w="730"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性别</w:t>
            </w:r>
            <w:r/>
          </w:p>
        </w:tc>
        <w:tc>
          <w:tcPr>
            <w:tcW w:w="709"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年龄</w:t>
            </w:r>
            <w:r/>
          </w:p>
        </w:tc>
        <w:tc>
          <w:tcPr>
            <w:tcW w:w="1477"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岗位名称</w:t>
            </w:r>
            <w:r/>
          </w:p>
        </w:tc>
        <w:tc>
          <w:tcPr>
            <w:tcW w:w="1236"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学历</w:t>
            </w:r>
            <w:r/>
          </w:p>
        </w:tc>
        <w:tc>
          <w:tcPr>
            <w:tcW w:w="1236"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职称</w:t>
            </w:r>
            <w:r/>
          </w:p>
        </w:tc>
        <w:tc>
          <w:tcPr>
            <w:tcW w:w="1857"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主要资历、经验及承担过的项目</w:t>
            </w:r>
            <w:r/>
          </w:p>
        </w:tc>
        <w:tc>
          <w:tcPr>
            <w:tcW w:w="932"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备注</w:t>
            </w:r>
            <w:r/>
          </w:p>
        </w:tc>
      </w:tr>
      <w:tr>
        <w:trPr>
          <w:trHeight w:val="521"/>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57"/>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63"/>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41"/>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503"/>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95"/>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95"/>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65"/>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50"/>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47"/>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630"/>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bl>
    <w:p>
      <w:pPr>
        <w:spacing w:line="480" w:lineRule="auto"/>
        <w:rPr>
          <w:rFonts w:hint="eastAsia" w:ascii="宋体" w:hAnsi="宋体"/>
          <w:bCs/>
          <w:color w:val="auto"/>
          <w:sz w:val="24"/>
          <w:highlight w:val="none"/>
        </w:rPr>
      </w:pPr>
      <w:r>
        <w:rPr>
          <w:rFonts w:hint="eastAsia" w:ascii="宋体" w:hAnsi="宋体"/>
          <w:bCs/>
          <w:color w:val="auto"/>
          <w:sz w:val="24"/>
          <w:highlight w:val="none"/>
        </w:rPr>
      </w:r>
      <w:r/>
    </w:p>
    <w:p>
      <w:pPr>
        <w:spacing w:line="480" w:lineRule="auto"/>
        <w:rPr>
          <w:rFonts w:ascii="宋体" w:hAnsi="宋体"/>
          <w:bCs/>
          <w:color w:val="auto"/>
          <w:sz w:val="24"/>
          <w:highlight w:val="none"/>
        </w:rPr>
      </w:pPr>
      <w:r>
        <w:rPr>
          <w:rFonts w:hint="eastAsia" w:ascii="宋体" w:hAnsi="宋体"/>
          <w:bCs/>
          <w:color w:val="auto"/>
          <w:sz w:val="24"/>
          <w:highlight w:val="none"/>
        </w:rPr>
        <w:t xml:space="preserve">法定代表人或法定代表人授权代表签字或盖章：</w:t>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Cs w:val="21"/>
          <w:highlight w:val="none"/>
        </w:rPr>
      </w:pPr>
      <w:r>
        <w:rPr>
          <w:rFonts w:hint="eastAsia" w:ascii="宋体" w:hAnsi="宋体"/>
          <w:bCs/>
          <w:color w:val="auto"/>
          <w:szCs w:val="21"/>
          <w:highlight w:val="none"/>
        </w:rPr>
        <w:t xml:space="preserve">注：1、上表可自行延长。</w:t>
      </w:r>
      <w:r/>
    </w:p>
    <w:p>
      <w:pPr>
        <w:spacing w:line="480" w:lineRule="auto"/>
        <w:rPr>
          <w:rFonts w:ascii="宋体" w:hAnsi="宋体"/>
          <w:bCs/>
          <w:color w:val="auto"/>
          <w:szCs w:val="21"/>
          <w:highlight w:val="none"/>
        </w:rPr>
      </w:pPr>
      <w:r>
        <w:rPr>
          <w:rFonts w:hint="eastAsia" w:ascii="宋体" w:hAnsi="宋体"/>
          <w:bCs/>
          <w:color w:val="auto"/>
          <w:szCs w:val="21"/>
          <w:highlight w:val="none"/>
          <w:lang w:eastAsia="zh-CN"/>
        </w:rPr>
        <w:t xml:space="preserve">2.</w:t>
      </w:r>
      <w:r>
        <w:rPr>
          <w:rFonts w:hint="eastAsia" w:ascii="宋体" w:hAnsi="宋体"/>
          <w:bCs/>
          <w:color w:val="auto"/>
          <w:szCs w:val="21"/>
          <w:highlight w:val="none"/>
        </w:rPr>
        <w:t xml:space="preserve">请附相关资格证明（如有）扫描件</w:t>
      </w:r>
      <w:r/>
    </w:p>
    <w:p>
      <w:pPr>
        <w:jc w:val="left"/>
        <w:spacing w:line="460" w:lineRule="exact"/>
        <w:rPr>
          <w:rFonts w:ascii="黑体" w:hAnsi="宋体" w:eastAsia="黑体"/>
          <w:bCs/>
          <w:color w:val="auto"/>
          <w:sz w:val="24"/>
          <w:szCs w:val="24"/>
          <w:highlight w:val="none"/>
        </w:rPr>
      </w:pPr>
      <w:r>
        <w:rPr>
          <w:rFonts w:ascii="宋体" w:hAnsi="宋体"/>
          <w:bCs/>
          <w:color w:val="auto"/>
          <w:szCs w:val="21"/>
          <w:highlight w:val="none"/>
        </w:rPr>
        <w:br w:type="page" w:clear="all"/>
      </w:r>
      <w:r>
        <w:rPr>
          <w:rFonts w:hint="eastAsia" w:ascii="黑体" w:hAnsi="宋体" w:eastAsia="黑体"/>
          <w:bCs/>
          <w:color w:val="auto"/>
          <w:sz w:val="24"/>
          <w:szCs w:val="24"/>
          <w:highlight w:val="none"/>
        </w:rPr>
        <w:t xml:space="preserve">（十一）项目负责人简历表（格式）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项目负责人简历表</w:t>
      </w:r>
      <w:r/>
    </w:p>
    <w:p>
      <w:pPr>
        <w:pStyle w:val="1119"/>
        <w:rPr>
          <w:rFonts w:ascii="黑体" w:eastAsia="黑体"/>
          <w:bCs w:val="0"/>
          <w:color w:val="auto"/>
          <w:highlight w:val="none"/>
        </w:rPr>
      </w:pPr>
      <w:r>
        <w:rPr>
          <w:rFonts w:ascii="黑体" w:eastAsia="黑体"/>
          <w:bCs w:val="0"/>
          <w:color w:val="auto"/>
          <w:highlight w:val="none"/>
        </w:rPr>
      </w:r>
      <w:r/>
    </w:p>
    <w:p>
      <w:pPr>
        <w:pStyle w:val="1119"/>
        <w:jc w:val="both"/>
        <w:rPr>
          <w:rFonts w:ascii="黑体" w:eastAsia="黑体"/>
          <w:bCs w:val="0"/>
          <w:color w:val="auto"/>
          <w:highlight w:val="none"/>
        </w:rPr>
      </w:pPr>
      <w:r>
        <w:rPr>
          <w:rFonts w:hint="eastAsia" w:ascii="黑体" w:eastAsia="黑体"/>
          <w:bCs w:val="0"/>
          <w:color w:val="auto"/>
          <w:highlight w:val="none"/>
        </w:rPr>
        <w:t xml:space="preserve">投标供应商名称（盖章）                             采购项目编号：       </w:t>
      </w:r>
      <w:r/>
    </w:p>
    <w:tbl>
      <w:tblPr>
        <w:tblStyle w:val="761"/>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jc w:val="center"/>
          <w:trHeight w:val="594"/>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851" w:type="dxa"/>
            <w:vAlign w:val="center"/>
            <w:textDirection w:val="lrTb"/>
            <w:noWrap/>
          </w:tcPr>
          <w:p>
            <w:pPr>
              <w:pStyle w:val="890"/>
              <w:ind w:firstLine="0"/>
              <w:jc w:val="center"/>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姓名</w:t>
            </w:r>
            <w:r/>
          </w:p>
        </w:tc>
        <w:tc>
          <w:tcPr>
            <w:tcW w:w="2394" w:type="dxa"/>
            <w:vAlign w:val="center"/>
            <w:textDirection w:val="lrTb"/>
            <w:noWrap/>
          </w:tcPr>
          <w:p>
            <w:pPr>
              <w:pStyle w:val="890"/>
              <w:ind w:firstLine="480"/>
              <w:jc w:val="center"/>
              <w:rPr>
                <w:rFonts w:ascii="宋体" w:hAnsi="宋体" w:cs="宋体"/>
                <w:color w:val="auto"/>
                <w:sz w:val="24"/>
                <w:highlight w:val="none"/>
                <w:lang w:val="en-US" w:eastAsia="zh-CN"/>
              </w:rPr>
            </w:pPr>
            <w:r>
              <w:rPr>
                <w:rFonts w:ascii="宋体" w:hAnsi="宋体" w:cs="宋体"/>
                <w:color w:val="auto"/>
                <w:sz w:val="24"/>
                <w:highlight w:val="none"/>
                <w:lang w:val="en-US" w:eastAsia="zh-CN"/>
              </w:rPr>
            </w:r>
            <w:r/>
          </w:p>
        </w:tc>
        <w:tc>
          <w:tcPr>
            <w:tcW w:w="1083" w:type="dxa"/>
            <w:vAlign w:val="center"/>
            <w:textDirection w:val="lrTb"/>
            <w:noWrap/>
          </w:tcPr>
          <w:p>
            <w:pPr>
              <w:pStyle w:val="890"/>
              <w:ind w:firstLine="0"/>
              <w:jc w:val="center"/>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性别</w:t>
            </w:r>
            <w:r/>
          </w:p>
        </w:tc>
        <w:tc>
          <w:tcPr>
            <w:gridSpan w:val="2"/>
            <w:tcW w:w="3612" w:type="dxa"/>
            <w:vAlign w:val="center"/>
            <w:textDirection w:val="lrTb"/>
            <w:noWrap/>
          </w:tcPr>
          <w:p>
            <w:pPr>
              <w:pStyle w:val="890"/>
              <w:ind w:firstLine="480"/>
              <w:jc w:val="center"/>
              <w:rPr>
                <w:rFonts w:ascii="宋体" w:hAnsi="宋体" w:cs="宋体"/>
                <w:color w:val="auto"/>
                <w:sz w:val="24"/>
                <w:highlight w:val="none"/>
                <w:lang w:val="en-US" w:eastAsia="zh-CN"/>
              </w:rPr>
            </w:pPr>
            <w:r>
              <w:rPr>
                <w:rFonts w:ascii="宋体" w:hAnsi="宋体" w:cs="宋体"/>
                <w:color w:val="auto"/>
                <w:sz w:val="24"/>
                <w:highlight w:val="none"/>
                <w:lang w:val="en-US" w:eastAsia="zh-CN"/>
              </w:rPr>
            </w:r>
            <w:r/>
          </w:p>
        </w:tc>
      </w:tr>
      <w:tr>
        <w:trPr>
          <w:jc w:val="center"/>
          <w:trHeight w:val="645"/>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851" w:type="dxa"/>
            <w:vAlign w:val="center"/>
            <w:textDirection w:val="lrTb"/>
            <w:noWrap/>
          </w:tcPr>
          <w:p>
            <w:pPr>
              <w:pStyle w:val="890"/>
              <w:ind w:firstLine="0"/>
              <w:jc w:val="center"/>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身份证号码</w:t>
            </w:r>
            <w:r/>
          </w:p>
        </w:tc>
        <w:tc>
          <w:tcPr>
            <w:gridSpan w:val="2"/>
            <w:tcW w:w="3477" w:type="dxa"/>
            <w:vAlign w:val="center"/>
            <w:textDirection w:val="lrTb"/>
            <w:noWrap/>
          </w:tcPr>
          <w:p>
            <w:pPr>
              <w:pStyle w:val="890"/>
              <w:ind w:firstLine="480"/>
              <w:jc w:val="center"/>
              <w:rPr>
                <w:rFonts w:ascii="宋体" w:hAnsi="宋体" w:cs="宋体"/>
                <w:color w:val="auto"/>
                <w:sz w:val="24"/>
                <w:highlight w:val="none"/>
                <w:lang w:val="en-US" w:eastAsia="zh-CN"/>
              </w:rPr>
            </w:pPr>
            <w:r>
              <w:rPr>
                <w:rFonts w:ascii="宋体" w:hAnsi="宋体" w:cs="宋体"/>
                <w:color w:val="auto"/>
                <w:sz w:val="24"/>
                <w:highlight w:val="none"/>
                <w:lang w:val="en-US" w:eastAsia="zh-CN"/>
              </w:rPr>
            </w:r>
            <w:r/>
          </w:p>
        </w:tc>
        <w:tc>
          <w:tcPr>
            <w:tcW w:w="1254" w:type="dxa"/>
            <w:vAlign w:val="center"/>
            <w:textDirection w:val="lrTb"/>
            <w:noWrap/>
          </w:tcPr>
          <w:p>
            <w:pPr>
              <w:pStyle w:val="890"/>
              <w:ind w:firstLine="0"/>
              <w:jc w:val="center"/>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出生年月</w:t>
            </w:r>
            <w:r/>
          </w:p>
        </w:tc>
        <w:tc>
          <w:tcPr>
            <w:tcW w:w="2358" w:type="dxa"/>
            <w:vAlign w:val="center"/>
            <w:textDirection w:val="lrTb"/>
            <w:noWrap/>
          </w:tcPr>
          <w:p>
            <w:pPr>
              <w:pStyle w:val="890"/>
              <w:ind w:firstLine="480"/>
              <w:jc w:val="center"/>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年     月</w:t>
            </w:r>
            <w:r/>
          </w:p>
        </w:tc>
      </w:tr>
      <w:tr>
        <w:trPr>
          <w:cantSplit/>
          <w:jc w:val="center"/>
          <w:trHeight w:val="645"/>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gridSpan w:val="5"/>
            <w:tcW w:w="8940" w:type="dxa"/>
            <w:vAlign w:val="center"/>
            <w:textDirection w:val="lrTb"/>
            <w:noWrap/>
          </w:tcPr>
          <w:p>
            <w:pPr>
              <w:pStyle w:val="890"/>
              <w:ind w:firstLine="0"/>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联系电话/传真：</w:t>
            </w:r>
            <w:r/>
          </w:p>
        </w:tc>
      </w:tr>
      <w:tr>
        <w:trPr>
          <w:cantSplit/>
          <w:jc w:val="center"/>
          <w:trHeight w:val="1964"/>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4</w:t>
            </w:r>
            <w:r/>
          </w:p>
        </w:tc>
        <w:tc>
          <w:tcPr>
            <w:gridSpan w:val="5"/>
            <w:tcW w:w="8940" w:type="dxa"/>
            <w:vAlign w:val="top"/>
            <w:textDirection w:val="lrTb"/>
            <w:noWrap/>
          </w:tcPr>
          <w:p>
            <w:pPr>
              <w:pStyle w:val="890"/>
              <w:ind w:firstLine="0"/>
              <w:jc w:val="left"/>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从事本项工作时间及工作经历：</w:t>
            </w:r>
            <w:r/>
          </w:p>
        </w:tc>
      </w:tr>
      <w:tr>
        <w:trPr>
          <w:cantSplit/>
          <w:jc w:val="center"/>
          <w:trHeight w:val="625"/>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5</w:t>
            </w:r>
            <w:r/>
          </w:p>
        </w:tc>
        <w:tc>
          <w:tcPr>
            <w:gridSpan w:val="5"/>
            <w:tcW w:w="8940" w:type="dxa"/>
            <w:vAlign w:val="center"/>
            <w:textDirection w:val="lrTb"/>
            <w:noWrap/>
          </w:tcPr>
          <w:p>
            <w:pPr>
              <w:pStyle w:val="890"/>
              <w:ind w:firstLine="0"/>
              <w:jc w:val="left"/>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拥有关于本项服务方面的职称：</w:t>
            </w:r>
            <w:r/>
          </w:p>
        </w:tc>
      </w:tr>
      <w:tr>
        <w:trPr>
          <w:cantSplit/>
          <w:jc w:val="center"/>
          <w:trHeight w:val="641"/>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6</w:t>
            </w:r>
            <w:r/>
          </w:p>
        </w:tc>
        <w:tc>
          <w:tcPr>
            <w:gridSpan w:val="5"/>
            <w:tcW w:w="8940" w:type="dxa"/>
            <w:vAlign w:val="center"/>
            <w:textDirection w:val="lrTb"/>
            <w:noWrap/>
          </w:tcPr>
          <w:p>
            <w:pPr>
              <w:pStyle w:val="890"/>
              <w:ind w:firstLine="0"/>
              <w:jc w:val="left"/>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曾获得的关于本项服务方面的奖励情况：</w:t>
            </w:r>
            <w:r/>
          </w:p>
        </w:tc>
      </w:tr>
      <w:tr>
        <w:trPr>
          <w:cantSplit/>
          <w:jc w:val="center"/>
          <w:trHeight w:val="1708"/>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7</w:t>
            </w:r>
            <w:r/>
          </w:p>
        </w:tc>
        <w:tc>
          <w:tcPr>
            <w:gridSpan w:val="5"/>
            <w:tcW w:w="8940" w:type="dxa"/>
            <w:vAlign w:val="top"/>
            <w:textDirection w:val="lrTb"/>
            <w:noWrap/>
          </w:tcPr>
          <w:p>
            <w:pPr>
              <w:pStyle w:val="890"/>
              <w:ind w:firstLine="0"/>
              <w:jc w:val="left"/>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近5年内负责的服务项目：</w:t>
            </w:r>
            <w:r/>
          </w:p>
        </w:tc>
      </w:tr>
      <w:tr>
        <w:trPr>
          <w:cantSplit/>
          <w:jc w:val="center"/>
          <w:trHeight w:val="607"/>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8</w:t>
            </w:r>
            <w:r/>
          </w:p>
        </w:tc>
        <w:tc>
          <w:tcPr>
            <w:gridSpan w:val="5"/>
            <w:tcW w:w="8940" w:type="dxa"/>
            <w:vAlign w:val="center"/>
            <w:textDirection w:val="lrTb"/>
            <w:noWrap/>
          </w:tcPr>
          <w:p>
            <w:pPr>
              <w:pStyle w:val="890"/>
              <w:ind w:firstLine="0"/>
              <w:jc w:val="left"/>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其他需要说明的情况</w:t>
            </w:r>
            <w:r/>
          </w:p>
        </w:tc>
      </w:tr>
    </w:tbl>
    <w:p>
      <w:pPr>
        <w:ind w:firstLine="3120"/>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firstLine="3600"/>
        <w:spacing w:line="360" w:lineRule="auto"/>
        <w:rPr>
          <w:rFonts w:ascii="宋体" w:hAnsi="宋体" w:cs="宋体"/>
          <w:bCs/>
          <w:color w:val="auto"/>
          <w:szCs w:val="21"/>
          <w:highlight w:val="none"/>
        </w:rPr>
      </w:pPr>
      <w:r>
        <w:rPr>
          <w:rFonts w:hint="eastAsia" w:ascii="宋体" w:hAnsi="宋体" w:cs="宋体"/>
          <w:b/>
          <w:bCs/>
          <w:color w:val="auto"/>
          <w:sz w:val="24"/>
          <w:highlight w:val="none"/>
        </w:rPr>
        <w:t xml:space="preserve">法定代表人或法定代表人授权代表签字或盖章：</w:t>
      </w:r>
      <w:r/>
    </w:p>
    <w:p>
      <w:pPr>
        <w:ind w:firstLine="240"/>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注：请附身份证、相关资格证明（如有）扫描件。</w:t>
      </w:r>
      <w:r/>
    </w:p>
    <w:p>
      <w:pPr>
        <w:jc w:val="left"/>
        <w:spacing w:line="460" w:lineRule="exact"/>
        <w:rPr>
          <w:rFonts w:ascii="黑体" w:hAnsi="宋体" w:eastAsia="黑体"/>
          <w:bCs/>
          <w:color w:val="auto"/>
          <w:sz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（十二）投标人基本情况声明</w:t>
      </w:r>
      <w:r/>
    </w:p>
    <w:p>
      <w:pPr>
        <w:jc w:val="center"/>
        <w:spacing w:line="460" w:lineRule="exact"/>
        <w:rPr>
          <w:rFonts w:ascii="宋体" w:hAnsi="宋体"/>
          <w:color w:val="auto"/>
          <w:sz w:val="24"/>
          <w:highlight w:val="none"/>
        </w:rPr>
      </w:pPr>
      <w:r>
        <w:rPr>
          <w:rFonts w:hint="eastAsia" w:ascii="宋体" w:hAnsi="宋体"/>
          <w:color w:val="auto"/>
          <w:sz w:val="24"/>
          <w:highlight w:val="none"/>
        </w:rPr>
        <w:t xml:space="preserve">（内容写不完的栏目可相应扩展）</w:t>
      </w:r>
      <w:r/>
    </w:p>
    <w:p>
      <w:pPr>
        <w:pStyle w:val="890"/>
        <w:ind w:firstLine="480"/>
        <w:rPr>
          <w:rFonts w:ascii="宋体" w:hAnsi="宋体"/>
          <w:color w:val="auto"/>
          <w:sz w:val="24"/>
          <w:highlight w:val="none"/>
        </w:rPr>
      </w:pPr>
      <w:r>
        <w:rPr>
          <w:rFonts w:hint="eastAsia" w:ascii="宋体" w:hAnsi="宋体"/>
          <w:color w:val="auto"/>
          <w:sz w:val="24"/>
          <w:highlight w:val="none"/>
        </w:rPr>
        <w:t xml:space="preserve">投标人情况表1</w:t>
      </w:r>
      <w:r/>
    </w:p>
    <w:p>
      <w:pPr>
        <w:pStyle w:val="890"/>
        <w:ind w:firstLine="480"/>
        <w:rPr>
          <w:rFonts w:ascii="宋体" w:hAnsi="宋体"/>
          <w:color w:val="auto"/>
          <w:sz w:val="24"/>
          <w:highlight w:val="none"/>
        </w:rPr>
      </w:pPr>
      <w:r>
        <w:rPr>
          <w:rFonts w:hint="eastAsia" w:ascii="宋体" w:hAnsi="宋体"/>
          <w:color w:val="auto"/>
          <w:sz w:val="24"/>
          <w:highlight w:val="none"/>
        </w:rPr>
        <w:t xml:space="preserve">单位名称（盖章）</w:t>
      </w:r>
      <w:r/>
    </w:p>
    <w:tbl>
      <w:tblPr>
        <w:tblStyle w:val="761"/>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W w:w="2510" w:type="dxa"/>
            <w:vAlign w:val="top"/>
            <w:textDirection w:val="lrTb"/>
            <w:noWrap/>
          </w:tcPr>
          <w:p>
            <w:pPr>
              <w:pStyle w:val="89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法定代表人</w:t>
            </w:r>
            <w:r/>
          </w:p>
        </w:tc>
        <w:tc>
          <w:tcPr>
            <w:gridSpan w:val="2"/>
            <w:tcW w:w="2259" w:type="dxa"/>
            <w:vAlign w:val="top"/>
            <w:textDirection w:val="lrTb"/>
            <w:noWrap/>
          </w:tcPr>
          <w:p>
            <w:pPr>
              <w:pStyle w:val="890"/>
              <w:ind w:firstLine="0"/>
              <w:spacing w:line="400" w:lineRule="exact"/>
              <w:rPr>
                <w:rFonts w:ascii="宋体" w:hAnsi="宋体"/>
                <w:color w:val="auto"/>
                <w:sz w:val="24"/>
                <w:highlight w:val="none"/>
                <w:lang w:val="en-US" w:eastAsia="zh-CN"/>
              </w:rPr>
            </w:pPr>
            <w:r>
              <w:rPr>
                <w:rFonts w:ascii="宋体" w:hAnsi="宋体"/>
                <w:color w:val="auto"/>
                <w:sz w:val="24"/>
                <w:highlight w:val="none"/>
                <w:lang w:val="en-US" w:eastAsia="zh-CN"/>
              </w:rPr>
            </w:r>
            <w:r/>
          </w:p>
        </w:tc>
        <w:tc>
          <w:tcPr>
            <w:tcW w:w="1757" w:type="dxa"/>
            <w:vAlign w:val="top"/>
            <w:textDirection w:val="lrTb"/>
            <w:noWrap/>
          </w:tcPr>
          <w:p>
            <w:pPr>
              <w:pStyle w:val="89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成立日期</w:t>
            </w:r>
            <w:r/>
          </w:p>
        </w:tc>
        <w:tc>
          <w:tcPr>
            <w:tcW w:w="2601" w:type="dxa"/>
            <w:vAlign w:val="top"/>
            <w:textDirection w:val="lrTb"/>
            <w:noWrap/>
          </w:tcPr>
          <w:p>
            <w:pPr>
              <w:pStyle w:val="890"/>
              <w:ind w:firstLine="0"/>
              <w:spacing w:line="400" w:lineRule="exact"/>
              <w:rPr>
                <w:rFonts w:ascii="宋体" w:hAnsi="宋体"/>
                <w:color w:val="auto"/>
                <w:sz w:val="24"/>
                <w:highlight w:val="none"/>
                <w:lang w:val="en-US" w:eastAsia="zh-CN"/>
              </w:rPr>
            </w:pPr>
            <w:r>
              <w:rPr>
                <w:rFonts w:ascii="宋体" w:hAnsi="宋体"/>
                <w:color w:val="auto"/>
                <w:sz w:val="24"/>
                <w:highlight w:val="none"/>
                <w:lang w:val="en-US" w:eastAsia="zh-CN"/>
              </w:rPr>
            </w:r>
            <w:r/>
          </w:p>
        </w:tc>
      </w:tr>
      <w:tr>
        <w:trPr/>
        <w:tc>
          <w:tcPr>
            <w:tcW w:w="2510" w:type="dxa"/>
            <w:vAlign w:val="top"/>
            <w:textDirection w:val="lrTb"/>
            <w:noWrap/>
          </w:tcPr>
          <w:p>
            <w:pPr>
              <w:pStyle w:val="89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企业地址</w:t>
            </w:r>
            <w:r/>
          </w:p>
        </w:tc>
        <w:tc>
          <w:tcPr>
            <w:gridSpan w:val="2"/>
            <w:tcW w:w="2259" w:type="dxa"/>
            <w:vAlign w:val="top"/>
            <w:textDirection w:val="lrTb"/>
            <w:noWrap/>
          </w:tcPr>
          <w:p>
            <w:pPr>
              <w:pStyle w:val="890"/>
              <w:ind w:firstLine="0"/>
              <w:spacing w:line="400" w:lineRule="exact"/>
              <w:rPr>
                <w:rFonts w:ascii="宋体" w:hAnsi="宋体"/>
                <w:color w:val="auto"/>
                <w:sz w:val="24"/>
                <w:highlight w:val="none"/>
                <w:lang w:val="en-US" w:eastAsia="zh-CN"/>
              </w:rPr>
            </w:pPr>
            <w:r>
              <w:rPr>
                <w:rFonts w:ascii="宋体" w:hAnsi="宋体"/>
                <w:color w:val="auto"/>
                <w:sz w:val="24"/>
                <w:highlight w:val="none"/>
                <w:lang w:val="en-US" w:eastAsia="zh-CN"/>
              </w:rPr>
            </w:r>
            <w:r/>
          </w:p>
        </w:tc>
        <w:tc>
          <w:tcPr>
            <w:tcW w:w="1757" w:type="dxa"/>
            <w:vAlign w:val="top"/>
            <w:textDirection w:val="lrTb"/>
            <w:noWrap/>
          </w:tcPr>
          <w:p>
            <w:pPr>
              <w:pStyle w:val="89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注册资本</w:t>
            </w:r>
            <w:r/>
          </w:p>
        </w:tc>
        <w:tc>
          <w:tcPr>
            <w:tcW w:w="2601" w:type="dxa"/>
            <w:vAlign w:val="top"/>
            <w:textDirection w:val="lrTb"/>
            <w:noWrap/>
          </w:tcPr>
          <w:p>
            <w:pPr>
              <w:pStyle w:val="89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万元</w:t>
            </w:r>
            <w:r/>
          </w:p>
        </w:tc>
      </w:tr>
      <w:tr>
        <w:trPr/>
        <w:tc>
          <w:tcPr>
            <w:tcW w:w="2510" w:type="dxa"/>
            <w:vAlign w:val="top"/>
            <w:textDirection w:val="lrTb"/>
            <w:noWrap/>
          </w:tcPr>
          <w:p>
            <w:pPr>
              <w:pStyle w:val="89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经营范围</w:t>
            </w:r>
            <w:r/>
          </w:p>
        </w:tc>
        <w:tc>
          <w:tcPr>
            <w:gridSpan w:val="4"/>
            <w:tcW w:w="6617" w:type="dxa"/>
            <w:vAlign w:val="top"/>
            <w:textDirection w:val="lrTb"/>
            <w:noWrap/>
          </w:tcPr>
          <w:p>
            <w:pPr>
              <w:pStyle w:val="890"/>
              <w:ind w:firstLine="0"/>
              <w:spacing w:line="400" w:lineRule="exact"/>
              <w:rPr>
                <w:rFonts w:ascii="宋体" w:hAnsi="宋体"/>
                <w:color w:val="auto"/>
                <w:sz w:val="24"/>
                <w:highlight w:val="none"/>
                <w:lang w:val="en-US" w:eastAsia="zh-CN"/>
              </w:rPr>
            </w:pPr>
            <w:r>
              <w:rPr>
                <w:rFonts w:ascii="宋体" w:hAnsi="宋体"/>
                <w:color w:val="auto"/>
                <w:sz w:val="24"/>
                <w:highlight w:val="none"/>
                <w:lang w:val="en-US" w:eastAsia="zh-CN"/>
              </w:rPr>
            </w:r>
            <w:r/>
          </w:p>
        </w:tc>
      </w:tr>
      <w:tr>
        <w:trPr/>
        <w:tc>
          <w:tcPr>
            <w:tcW w:w="2510" w:type="dxa"/>
            <w:vAlign w:val="top"/>
            <w:textDirection w:val="lrTb"/>
            <w:noWrap/>
          </w:tcPr>
          <w:p>
            <w:pPr>
              <w:pStyle w:val="89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职工人数</w:t>
            </w:r>
            <w:r/>
          </w:p>
        </w:tc>
        <w:tc>
          <w:tcPr>
            <w:tcW w:w="2110" w:type="dxa"/>
            <w:vAlign w:val="top"/>
            <w:textDirection w:val="lrTb"/>
            <w:noWrap/>
          </w:tcPr>
          <w:p>
            <w:pPr>
              <w:pStyle w:val="890"/>
              <w:ind w:firstLine="0"/>
              <w:spacing w:line="400" w:lineRule="exact"/>
              <w:rPr>
                <w:rFonts w:ascii="宋体" w:hAnsi="宋体"/>
                <w:color w:val="auto"/>
                <w:sz w:val="24"/>
                <w:highlight w:val="none"/>
                <w:lang w:val="en-US" w:eastAsia="zh-CN"/>
              </w:rPr>
            </w:pPr>
            <w:r>
              <w:rPr>
                <w:rFonts w:ascii="宋体" w:hAnsi="宋体"/>
                <w:color w:val="auto"/>
                <w:sz w:val="24"/>
                <w:highlight w:val="none"/>
                <w:lang w:val="en-US" w:eastAsia="zh-CN"/>
              </w:rPr>
            </w:r>
            <w:r/>
          </w:p>
        </w:tc>
        <w:tc>
          <w:tcPr>
            <w:gridSpan w:val="3"/>
            <w:tcW w:w="4507" w:type="dxa"/>
            <w:vAlign w:val="top"/>
            <w:textDirection w:val="lrTb"/>
            <w:noWrap/>
          </w:tcPr>
          <w:p>
            <w:pPr>
              <w:pStyle w:val="89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其中：</w:t>
            </w:r>
            <w:r/>
          </w:p>
          <w:p>
            <w:pPr>
              <w:pStyle w:val="890"/>
              <w:ind w:left="478"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中级职称人数、</w:t>
            </w:r>
            <w:r/>
          </w:p>
          <w:p>
            <w:pPr>
              <w:pStyle w:val="890"/>
              <w:ind w:left="478"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高级职称人数</w:t>
            </w:r>
            <w:r/>
          </w:p>
        </w:tc>
      </w:tr>
      <w:tr>
        <w:trPr>
          <w:trHeight w:val="566"/>
        </w:trPr>
        <w:tc>
          <w:tcPr>
            <w:tcW w:w="2510" w:type="dxa"/>
            <w:vAlign w:val="top"/>
            <w:textDirection w:val="lrTb"/>
            <w:noWrap/>
          </w:tcPr>
          <w:p>
            <w:pPr>
              <w:pStyle w:val="89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2025年12月资产总额</w:t>
            </w:r>
            <w:r/>
          </w:p>
        </w:tc>
        <w:tc>
          <w:tcPr>
            <w:tcW w:w="2110" w:type="dxa"/>
            <w:vAlign w:val="top"/>
            <w:textDirection w:val="lrTb"/>
            <w:noWrap/>
          </w:tcPr>
          <w:p>
            <w:pPr>
              <w:pStyle w:val="89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  万元</w:t>
            </w:r>
            <w:r/>
          </w:p>
        </w:tc>
        <w:tc>
          <w:tcPr>
            <w:gridSpan w:val="2"/>
            <w:tcW w:w="1906" w:type="dxa"/>
            <w:vAlign w:val="top"/>
            <w:textDirection w:val="lrTb"/>
            <w:noWrap/>
          </w:tcPr>
          <w:p>
            <w:pPr>
              <w:pStyle w:val="89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净资产</w:t>
            </w:r>
            <w:r/>
          </w:p>
        </w:tc>
        <w:tc>
          <w:tcPr>
            <w:tcW w:w="2601" w:type="dxa"/>
            <w:vAlign w:val="top"/>
            <w:textDirection w:val="lrTb"/>
            <w:noWrap/>
          </w:tcPr>
          <w:p>
            <w:pPr>
              <w:pStyle w:val="89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万元</w:t>
            </w:r>
            <w:r/>
          </w:p>
        </w:tc>
      </w:tr>
      <w:tr>
        <w:trPr/>
        <w:tc>
          <w:tcPr>
            <w:tcW w:w="2510" w:type="dxa"/>
            <w:vAlign w:val="top"/>
            <w:textDirection w:val="lrTb"/>
            <w:noWrap/>
          </w:tcPr>
          <w:p>
            <w:pPr>
              <w:pStyle w:val="89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2025年12月股东权益</w:t>
            </w:r>
            <w:r/>
          </w:p>
        </w:tc>
        <w:tc>
          <w:tcPr>
            <w:tcW w:w="2110" w:type="dxa"/>
            <w:vAlign w:val="top"/>
            <w:textDirection w:val="lrTb"/>
            <w:noWrap/>
          </w:tcPr>
          <w:p>
            <w:pPr>
              <w:pStyle w:val="89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 万元</w:t>
            </w:r>
            <w:r/>
          </w:p>
        </w:tc>
        <w:tc>
          <w:tcPr>
            <w:gridSpan w:val="2"/>
            <w:tcW w:w="1906" w:type="dxa"/>
            <w:vAlign w:val="top"/>
            <w:textDirection w:val="lrTb"/>
            <w:noWrap/>
          </w:tcPr>
          <w:p>
            <w:pPr>
              <w:pStyle w:val="89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2025</w:t>
            </w:r>
            <w:r>
              <w:rPr>
                <w:rFonts w:ascii="宋体" w:hAnsi="宋体"/>
                <w:color w:val="auto"/>
                <w:sz w:val="24"/>
                <w:highlight w:val="none"/>
                <w:lang w:val="en-US" w:eastAsia="zh-CN"/>
              </w:rPr>
              <w:t xml:space="preserve">年</w:t>
            </w:r>
            <w:r>
              <w:rPr>
                <w:rFonts w:hint="eastAsia" w:ascii="宋体" w:hAnsi="宋体"/>
                <w:color w:val="auto"/>
                <w:sz w:val="24"/>
                <w:highlight w:val="none"/>
                <w:lang w:val="en-US" w:eastAsia="zh-CN"/>
              </w:rPr>
              <w:t xml:space="preserve">业务收入</w:t>
            </w:r>
            <w:r/>
          </w:p>
        </w:tc>
        <w:tc>
          <w:tcPr>
            <w:tcW w:w="2601" w:type="dxa"/>
            <w:vAlign w:val="top"/>
            <w:textDirection w:val="lrTb"/>
            <w:noWrap/>
          </w:tcPr>
          <w:p>
            <w:pPr>
              <w:pStyle w:val="89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万元</w:t>
            </w:r>
            <w:r/>
          </w:p>
        </w:tc>
      </w:tr>
      <w:tr>
        <w:trPr/>
        <w:tc>
          <w:tcPr>
            <w:tcW w:w="2510" w:type="dxa"/>
            <w:vAlign w:val="top"/>
            <w:textDirection w:val="lrTb"/>
            <w:noWrap/>
          </w:tcPr>
          <w:p>
            <w:pPr>
              <w:pStyle w:val="89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2025年实现利润</w:t>
            </w:r>
            <w:r/>
          </w:p>
        </w:tc>
        <w:tc>
          <w:tcPr>
            <w:tcW w:w="2110" w:type="dxa"/>
            <w:vAlign w:val="top"/>
            <w:textDirection w:val="lrTb"/>
            <w:noWrap/>
          </w:tcPr>
          <w:p>
            <w:pPr>
              <w:pStyle w:val="89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万元</w:t>
            </w:r>
            <w:r/>
          </w:p>
        </w:tc>
        <w:tc>
          <w:tcPr>
            <w:gridSpan w:val="2"/>
            <w:tcW w:w="1906" w:type="dxa"/>
            <w:vAlign w:val="top"/>
            <w:textDirection w:val="lrTb"/>
            <w:noWrap/>
          </w:tcPr>
          <w:p>
            <w:pPr>
              <w:pStyle w:val="890"/>
              <w:ind w:firstLine="0"/>
              <w:spacing w:line="400" w:lineRule="exact"/>
              <w:rPr>
                <w:rFonts w:ascii="宋体" w:hAnsi="宋体"/>
                <w:color w:val="auto"/>
                <w:sz w:val="24"/>
                <w:highlight w:val="none"/>
                <w:lang w:val="en-US" w:eastAsia="zh-CN"/>
              </w:rPr>
            </w:pPr>
            <w:r>
              <w:rPr>
                <w:rFonts w:ascii="宋体" w:hAnsi="宋体"/>
                <w:color w:val="auto"/>
                <w:sz w:val="24"/>
                <w:highlight w:val="none"/>
                <w:lang w:val="en-US" w:eastAsia="zh-CN"/>
              </w:rPr>
            </w:r>
            <w:r/>
          </w:p>
        </w:tc>
        <w:tc>
          <w:tcPr>
            <w:tcW w:w="2601" w:type="dxa"/>
            <w:vAlign w:val="top"/>
            <w:textDirection w:val="lrTb"/>
            <w:noWrap/>
          </w:tcPr>
          <w:p>
            <w:pPr>
              <w:pStyle w:val="890"/>
              <w:ind w:firstLine="0"/>
              <w:spacing w:line="400" w:lineRule="exact"/>
              <w:rPr>
                <w:rFonts w:ascii="宋体" w:hAnsi="宋体"/>
                <w:color w:val="auto"/>
                <w:sz w:val="24"/>
                <w:highlight w:val="none"/>
                <w:lang w:val="en-US" w:eastAsia="zh-CN"/>
              </w:rPr>
            </w:pPr>
            <w:r>
              <w:rPr>
                <w:rFonts w:ascii="宋体" w:hAnsi="宋体"/>
                <w:color w:val="auto"/>
                <w:sz w:val="24"/>
                <w:highlight w:val="none"/>
                <w:lang w:val="en-US" w:eastAsia="zh-CN"/>
              </w:rPr>
            </w:r>
            <w:r/>
          </w:p>
        </w:tc>
      </w:tr>
      <w:tr>
        <w:trPr/>
        <w:tc>
          <w:tcPr>
            <w:tcW w:w="2510" w:type="dxa"/>
            <w:vAlign w:val="top"/>
            <w:textDirection w:val="lrTb"/>
            <w:noWrap/>
          </w:tcPr>
          <w:p>
            <w:pPr>
              <w:pStyle w:val="89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办公面积</w:t>
            </w:r>
            <w:r/>
          </w:p>
          <w:p>
            <w:pPr>
              <w:pStyle w:val="890"/>
              <w:ind w:firstLine="0"/>
              <w:spacing w:line="400" w:lineRule="exact"/>
              <w:rPr>
                <w:rFonts w:ascii="宋体" w:hAnsi="宋体"/>
                <w:color w:val="auto"/>
                <w:sz w:val="24"/>
                <w:highlight w:val="none"/>
                <w:lang w:val="en-US" w:eastAsia="zh-CN"/>
              </w:rPr>
            </w:pPr>
            <w:r>
              <w:rPr>
                <w:rFonts w:ascii="宋体" w:hAnsi="宋体"/>
                <w:color w:val="auto"/>
                <w:sz w:val="24"/>
                <w:highlight w:val="none"/>
                <w:lang w:val="en-US" w:eastAsia="zh-CN"/>
              </w:rPr>
            </w:r>
            <w:r/>
          </w:p>
        </w:tc>
        <w:tc>
          <w:tcPr>
            <w:tcW w:w="2110" w:type="dxa"/>
            <w:vAlign w:val="top"/>
            <w:textDirection w:val="lrTb"/>
            <w:noWrap/>
          </w:tcPr>
          <w:p>
            <w:pPr>
              <w:pStyle w:val="89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平方米</w:t>
            </w:r>
            <w:r/>
          </w:p>
        </w:tc>
        <w:tc>
          <w:tcPr>
            <w:gridSpan w:val="2"/>
            <w:tcW w:w="1906" w:type="dxa"/>
            <w:vAlign w:val="top"/>
            <w:textDirection w:val="lrTb"/>
            <w:noWrap/>
          </w:tcPr>
          <w:p>
            <w:pPr>
              <w:pStyle w:val="89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其中：</w:t>
            </w:r>
            <w:r/>
          </w:p>
        </w:tc>
        <w:tc>
          <w:tcPr>
            <w:tcW w:w="2601" w:type="dxa"/>
            <w:vAlign w:val="top"/>
            <w:textDirection w:val="lrTb"/>
            <w:noWrap/>
          </w:tcPr>
          <w:p>
            <w:pPr>
              <w:pStyle w:val="89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自有面积</w:t>
            </w:r>
            <w:r>
              <w:rPr>
                <w:rFonts w:ascii="宋体" w:hAnsi="宋体"/>
                <w:color w:val="auto"/>
                <w:sz w:val="24"/>
                <w:highlight w:val="none"/>
                <w:lang w:val="en-US" w:eastAsia="zh-CN"/>
              </w:rPr>
              <w:t xml:space="preserve">    平方米</w:t>
            </w:r>
            <w:r/>
          </w:p>
          <w:p>
            <w:pPr>
              <w:pStyle w:val="89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承租面积</w:t>
            </w:r>
            <w:r>
              <w:rPr>
                <w:rFonts w:ascii="宋体" w:hAnsi="宋体"/>
                <w:color w:val="auto"/>
                <w:sz w:val="24"/>
                <w:highlight w:val="none"/>
                <w:lang w:val="en-US" w:eastAsia="zh-CN"/>
              </w:rPr>
              <w:t xml:space="preserve">    平方米</w:t>
            </w:r>
            <w:r/>
          </w:p>
        </w:tc>
      </w:tr>
      <w:tr>
        <w:trPr>
          <w:trHeight w:val="590"/>
        </w:trPr>
        <w:tc>
          <w:tcPr>
            <w:gridSpan w:val="2"/>
            <w:tcW w:w="4620" w:type="dxa"/>
            <w:vAlign w:val="center"/>
            <w:textDirection w:val="lrTb"/>
            <w:noWrap/>
          </w:tcPr>
          <w:p>
            <w:pPr>
              <w:pStyle w:val="89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单位简历及内设机构情况</w:t>
            </w:r>
            <w:r/>
          </w:p>
        </w:tc>
        <w:tc>
          <w:tcPr>
            <w:gridSpan w:val="3"/>
            <w:tcW w:w="4507" w:type="dxa"/>
            <w:vAlign w:val="top"/>
            <w:textDirection w:val="lrTb"/>
            <w:noWrap/>
          </w:tcPr>
          <w:p>
            <w:pPr>
              <w:pStyle w:val="890"/>
              <w:ind w:firstLine="0"/>
              <w:spacing w:line="400" w:lineRule="exact"/>
              <w:rPr>
                <w:rFonts w:ascii="宋体" w:hAnsi="宋体"/>
                <w:color w:val="auto"/>
                <w:sz w:val="24"/>
                <w:highlight w:val="none"/>
                <w:lang w:val="en-US" w:eastAsia="zh-CN"/>
              </w:rPr>
            </w:pPr>
            <w:r>
              <w:rPr>
                <w:rFonts w:ascii="宋体" w:hAnsi="宋体"/>
                <w:color w:val="auto"/>
                <w:sz w:val="24"/>
                <w:highlight w:val="none"/>
                <w:lang w:val="en-US" w:eastAsia="zh-CN"/>
              </w:rPr>
            </w:r>
            <w:r/>
          </w:p>
        </w:tc>
      </w:tr>
      <w:tr>
        <w:trPr>
          <w:trHeight w:val="595"/>
        </w:trPr>
        <w:tc>
          <w:tcPr>
            <w:gridSpan w:val="2"/>
            <w:tcW w:w="4620" w:type="dxa"/>
            <w:vAlign w:val="center"/>
            <w:textDirection w:val="lrTb"/>
            <w:noWrap/>
          </w:tcPr>
          <w:p>
            <w:pPr>
              <w:pStyle w:val="89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单位优势及特长</w:t>
            </w:r>
            <w:r/>
          </w:p>
        </w:tc>
        <w:tc>
          <w:tcPr>
            <w:gridSpan w:val="3"/>
            <w:tcW w:w="4507" w:type="dxa"/>
            <w:vAlign w:val="top"/>
            <w:textDirection w:val="lrTb"/>
            <w:noWrap/>
          </w:tcPr>
          <w:p>
            <w:pPr>
              <w:pStyle w:val="890"/>
              <w:ind w:firstLine="0"/>
              <w:spacing w:line="400" w:lineRule="exact"/>
              <w:rPr>
                <w:rFonts w:ascii="宋体" w:hAnsi="宋体"/>
                <w:color w:val="auto"/>
                <w:sz w:val="24"/>
                <w:highlight w:val="none"/>
                <w:lang w:val="en-US" w:eastAsia="zh-CN"/>
              </w:rPr>
            </w:pPr>
            <w:r>
              <w:rPr>
                <w:rFonts w:ascii="宋体" w:hAnsi="宋体"/>
                <w:color w:val="auto"/>
                <w:sz w:val="24"/>
                <w:highlight w:val="none"/>
                <w:lang w:val="en-US" w:eastAsia="zh-CN"/>
              </w:rPr>
            </w:r>
            <w:r/>
          </w:p>
        </w:tc>
      </w:tr>
      <w:tr>
        <w:trPr/>
        <w:tc>
          <w:tcPr>
            <w:gridSpan w:val="2"/>
            <w:tcW w:w="4620" w:type="dxa"/>
            <w:vAlign w:val="center"/>
            <w:textDirection w:val="lrTb"/>
            <w:noWrap/>
          </w:tcPr>
          <w:p>
            <w:pPr>
              <w:pStyle w:val="89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近三年来完成或正在履行的重大合同情况</w:t>
            </w:r>
            <w:r/>
          </w:p>
        </w:tc>
        <w:tc>
          <w:tcPr>
            <w:gridSpan w:val="3"/>
            <w:tcW w:w="4507" w:type="dxa"/>
            <w:vAlign w:val="top"/>
            <w:textDirection w:val="lrTb"/>
            <w:noWrap/>
          </w:tcPr>
          <w:p>
            <w:pPr>
              <w:pStyle w:val="890"/>
              <w:ind w:firstLine="0"/>
              <w:spacing w:line="400" w:lineRule="exact"/>
              <w:rPr>
                <w:rFonts w:ascii="宋体" w:hAnsi="宋体"/>
                <w:color w:val="auto"/>
                <w:sz w:val="24"/>
                <w:highlight w:val="none"/>
                <w:lang w:val="en-US" w:eastAsia="zh-CN"/>
              </w:rPr>
            </w:pPr>
            <w:r>
              <w:rPr>
                <w:rFonts w:ascii="宋体" w:hAnsi="宋体"/>
                <w:color w:val="auto"/>
                <w:sz w:val="24"/>
                <w:highlight w:val="none"/>
                <w:lang w:val="en-US" w:eastAsia="zh-CN"/>
              </w:rPr>
            </w:r>
            <w:r/>
          </w:p>
        </w:tc>
      </w:tr>
      <w:tr>
        <w:trPr/>
        <w:tc>
          <w:tcPr>
            <w:gridSpan w:val="2"/>
            <w:tcW w:w="4620" w:type="dxa"/>
            <w:vAlign w:val="center"/>
            <w:textDirection w:val="lrTb"/>
            <w:noWrap/>
          </w:tcPr>
          <w:p>
            <w:pPr>
              <w:pStyle w:val="890"/>
              <w:ind w:firstLine="0"/>
              <w:spacing w:line="400" w:lineRule="exact"/>
              <w:rPr>
                <w:rFonts w:ascii="宋体" w:hAnsi="宋体"/>
                <w:color w:val="auto"/>
                <w:sz w:val="24"/>
                <w:highlight w:val="none"/>
                <w:lang w:val="en-US" w:eastAsia="zh-CN"/>
              </w:rPr>
            </w:pPr>
            <w:r>
              <w:rPr>
                <w:rFonts w:hint="eastAsia" w:ascii="宋体" w:hAnsi="宋体"/>
                <w:bCs/>
                <w:color w:val="auto"/>
                <w:sz w:val="24"/>
                <w:highlight w:val="none"/>
                <w:lang w:val="en-US" w:eastAsia="zh-CN"/>
              </w:rPr>
              <w:t xml:space="preserve">近三年来受行业主管部门考核评价及业主评价意见</w:t>
            </w:r>
            <w:r/>
          </w:p>
        </w:tc>
        <w:tc>
          <w:tcPr>
            <w:gridSpan w:val="3"/>
            <w:tcW w:w="4507" w:type="dxa"/>
            <w:vAlign w:val="top"/>
            <w:textDirection w:val="lrTb"/>
            <w:noWrap/>
          </w:tcPr>
          <w:p>
            <w:pPr>
              <w:pStyle w:val="890"/>
              <w:ind w:firstLine="0"/>
              <w:spacing w:line="400" w:lineRule="exact"/>
              <w:rPr>
                <w:rFonts w:ascii="宋体" w:hAnsi="宋体"/>
                <w:color w:val="auto"/>
                <w:sz w:val="24"/>
                <w:highlight w:val="none"/>
                <w:lang w:val="en-US" w:eastAsia="zh-CN"/>
              </w:rPr>
            </w:pPr>
            <w:r>
              <w:rPr>
                <w:rFonts w:ascii="宋体" w:hAnsi="宋体"/>
                <w:color w:val="auto"/>
                <w:sz w:val="24"/>
                <w:highlight w:val="none"/>
                <w:lang w:val="en-US" w:eastAsia="zh-CN"/>
              </w:rPr>
            </w:r>
            <w:r/>
          </w:p>
        </w:tc>
      </w:tr>
      <w:tr>
        <w:trPr>
          <w:trHeight w:val="965"/>
        </w:trPr>
        <w:tc>
          <w:tcPr>
            <w:gridSpan w:val="2"/>
            <w:tcW w:w="4620" w:type="dxa"/>
            <w:vAlign w:val="center"/>
            <w:textDirection w:val="lrTb"/>
            <w:noWrap/>
          </w:tcPr>
          <w:p>
            <w:pPr>
              <w:pStyle w:val="89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最近</w:t>
            </w:r>
            <w:r>
              <w:rPr>
                <w:rFonts w:ascii="宋体" w:hAnsi="宋体"/>
                <w:color w:val="auto"/>
                <w:sz w:val="24"/>
                <w:highlight w:val="none"/>
                <w:lang w:val="en-US" w:eastAsia="zh-CN"/>
              </w:rPr>
              <w:t xml:space="preserve">3年内有无因</w:t>
            </w:r>
            <w:r>
              <w:rPr>
                <w:rFonts w:hint="eastAsia" w:ascii="宋体" w:hAnsi="宋体"/>
                <w:color w:val="auto"/>
                <w:sz w:val="24"/>
                <w:highlight w:val="none"/>
                <w:lang w:val="en-US" w:eastAsia="zh-CN"/>
              </w:rPr>
              <w:t xml:space="preserve">违纪或</w:t>
            </w:r>
            <w:r>
              <w:rPr>
                <w:rFonts w:ascii="宋体" w:hAnsi="宋体"/>
                <w:color w:val="auto"/>
                <w:sz w:val="24"/>
                <w:highlight w:val="none"/>
                <w:lang w:val="en-US" w:eastAsia="zh-CN"/>
              </w:rPr>
              <w:t xml:space="preserve">其他原因被投诉或起诉的情况及说明</w:t>
            </w:r>
            <w:r/>
          </w:p>
        </w:tc>
        <w:tc>
          <w:tcPr>
            <w:gridSpan w:val="3"/>
            <w:tcW w:w="4507" w:type="dxa"/>
            <w:vAlign w:val="top"/>
            <w:textDirection w:val="lrTb"/>
            <w:noWrap/>
          </w:tcPr>
          <w:p>
            <w:pPr>
              <w:pStyle w:val="89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（包括解决方式和结果）</w:t>
            </w:r>
            <w:r/>
          </w:p>
        </w:tc>
      </w:tr>
      <w:tr>
        <w:trPr>
          <w:trHeight w:val="1004"/>
        </w:trPr>
        <w:tc>
          <w:tcPr>
            <w:gridSpan w:val="2"/>
            <w:tcW w:w="4620" w:type="dxa"/>
            <w:vAlign w:val="center"/>
            <w:textDirection w:val="lrTb"/>
            <w:noWrap/>
          </w:tcPr>
          <w:p>
            <w:pPr>
              <w:pStyle w:val="89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最近</w:t>
            </w:r>
            <w:r>
              <w:rPr>
                <w:rFonts w:ascii="宋体" w:hAnsi="宋体"/>
                <w:color w:val="auto"/>
                <w:sz w:val="24"/>
                <w:highlight w:val="none"/>
                <w:lang w:val="en-US" w:eastAsia="zh-CN"/>
              </w:rPr>
              <w:t xml:space="preserve">3年内主要负责人有无因经济犯罪被司法机关追究的情况及说明</w:t>
            </w:r>
            <w:r/>
          </w:p>
        </w:tc>
        <w:tc>
          <w:tcPr>
            <w:gridSpan w:val="3"/>
            <w:tcW w:w="4507" w:type="dxa"/>
            <w:vAlign w:val="top"/>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r>
      <w:tr>
        <w:trPr>
          <w:trHeight w:val="747"/>
        </w:trPr>
        <w:tc>
          <w:tcPr>
            <w:gridSpan w:val="2"/>
            <w:tcW w:w="4620" w:type="dxa"/>
            <w:vAlign w:val="center"/>
            <w:textDirection w:val="lrTb"/>
            <w:noWrap/>
          </w:tcPr>
          <w:p>
            <w:pPr>
              <w:pStyle w:val="89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其他需要说明的情况</w:t>
            </w:r>
            <w:r/>
          </w:p>
        </w:tc>
        <w:tc>
          <w:tcPr>
            <w:gridSpan w:val="3"/>
            <w:tcW w:w="4507" w:type="dxa"/>
            <w:vAlign w:val="top"/>
            <w:textDirection w:val="lrTb"/>
            <w:noWrap/>
          </w:tcPr>
          <w:p>
            <w:pPr>
              <w:pStyle w:val="890"/>
              <w:ind w:firstLine="0"/>
              <w:spacing w:line="400" w:lineRule="exact"/>
              <w:rPr>
                <w:rFonts w:ascii="宋体" w:hAnsi="宋体"/>
                <w:color w:val="auto"/>
                <w:sz w:val="24"/>
                <w:highlight w:val="none"/>
                <w:lang w:val="en-US" w:eastAsia="zh-CN"/>
              </w:rPr>
            </w:pPr>
            <w:r>
              <w:rPr>
                <w:rFonts w:ascii="宋体" w:hAnsi="宋体"/>
                <w:color w:val="auto"/>
                <w:sz w:val="24"/>
                <w:highlight w:val="none"/>
                <w:lang w:val="en-US" w:eastAsia="zh-CN"/>
              </w:rPr>
            </w:r>
            <w:r/>
          </w:p>
        </w:tc>
      </w:tr>
    </w:tbl>
    <w:p>
      <w:pPr>
        <w:pStyle w:val="890"/>
        <w:ind w:firstLine="480"/>
        <w:rPr>
          <w:rFonts w:hint="eastAsia" w:ascii="宋体" w:hAnsi="宋体"/>
          <w:color w:val="auto"/>
          <w:sz w:val="24"/>
          <w:highlight w:val="none"/>
        </w:rPr>
      </w:pPr>
      <w:r>
        <w:rPr>
          <w:rFonts w:hint="eastAsia" w:ascii="宋体" w:hAnsi="宋体"/>
          <w:color w:val="auto"/>
          <w:sz w:val="24"/>
          <w:highlight w:val="none"/>
        </w:rPr>
      </w:r>
      <w:r/>
    </w:p>
    <w:p>
      <w:pPr>
        <w:pStyle w:val="890"/>
        <w:ind w:firstLine="480"/>
        <w:rPr>
          <w:rFonts w:ascii="宋体" w:hAnsi="宋体"/>
          <w:color w:val="auto"/>
          <w:sz w:val="24"/>
          <w:highlight w:val="none"/>
        </w:rPr>
      </w:pPr>
      <w:r>
        <w:rPr>
          <w:rFonts w:hint="eastAsia" w:ascii="宋体" w:hAnsi="宋体"/>
          <w:color w:val="auto"/>
          <w:sz w:val="24"/>
          <w:highlight w:val="none"/>
        </w:rPr>
        <w:t xml:space="preserve">注：本表可以扩展。</w:t>
      </w:r>
      <w:r/>
    </w:p>
    <w:p>
      <w:pPr>
        <w:ind w:firstLine="480"/>
        <w:spacing w:line="360" w:lineRule="auto"/>
        <w:rPr>
          <w:rFonts w:ascii="宋体" w:hAnsi="宋体"/>
          <w:color w:val="auto"/>
          <w:sz w:val="24"/>
          <w:szCs w:val="24"/>
          <w:highlight w:val="none"/>
        </w:rPr>
      </w:pPr>
      <w:r>
        <w:rPr>
          <w:rFonts w:hint="eastAsia" w:ascii="宋体" w:hAnsi="宋体"/>
          <w:color w:val="auto"/>
          <w:sz w:val="24"/>
          <w:highlight w:val="none"/>
        </w:rPr>
        <w:t xml:space="preserve">法定代表人或授权代表签字或盖章：</w:t>
      </w:r>
      <w:r/>
    </w:p>
    <w:p>
      <w:pPr>
        <w:ind w:firstLine="480"/>
        <w:spacing w:line="360" w:lineRule="auto"/>
        <w:rPr>
          <w:rFonts w:ascii="黑体" w:hAnsi="宋体" w:eastAsia="黑体"/>
          <w:color w:val="auto"/>
          <w:sz w:val="24"/>
          <w:szCs w:val="24"/>
          <w:highlight w:val="none"/>
        </w:rPr>
      </w:pPr>
      <w:r>
        <w:rPr>
          <w:rFonts w:ascii="宋体" w:hAnsi="宋体"/>
          <w:bCs/>
          <w:color w:val="auto"/>
          <w:szCs w:val="21"/>
          <w:highlight w:val="none"/>
        </w:rPr>
        <w:br w:type="page" w:clear="all"/>
      </w:r>
      <w:r>
        <w:rPr>
          <w:rFonts w:hint="eastAsia" w:ascii="黑体" w:hAnsi="宋体" w:eastAsia="黑体"/>
          <w:bCs/>
          <w:color w:val="auto"/>
          <w:sz w:val="24"/>
          <w:szCs w:val="24"/>
          <w:highlight w:val="none"/>
        </w:rPr>
        <w:t xml:space="preserve">（十三）技术方案（格式自拟）</w:t>
      </w:r>
      <w:r/>
    </w:p>
    <w:p>
      <w:pPr>
        <w:ind w:firstLine="480"/>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jc w:val="cente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技术方案</w:t>
      </w:r>
      <w:r/>
    </w:p>
    <w:p>
      <w:pPr>
        <w:pStyle w:val="1117"/>
        <w:ind w:firstLine="0"/>
        <w:spacing w:line="360" w:lineRule="auto"/>
        <w:rPr>
          <w:rFonts w:hint="eastAsia"/>
          <w:color w:val="auto"/>
          <w:sz w:val="24"/>
          <w:highlight w:val="none"/>
        </w:rPr>
      </w:pPr>
      <w:r>
        <w:rPr>
          <w:rFonts w:hint="eastAsia"/>
          <w:color w:val="auto"/>
          <w:sz w:val="24"/>
          <w:highlight w:val="none"/>
        </w:rPr>
        <w:t xml:space="preserve">投标供应商应按评分点编制完整的服务方案，</w:t>
      </w:r>
      <w:r>
        <w:rPr>
          <w:color w:val="auto"/>
          <w:sz w:val="24"/>
          <w:highlight w:val="none"/>
        </w:rPr>
        <w:t xml:space="preserve">以便评审。</w:t>
      </w:r>
      <w:r>
        <w:rPr>
          <w:rFonts w:hint="eastAsia"/>
          <w:color w:val="auto"/>
          <w:sz w:val="24"/>
          <w:highlight w:val="none"/>
        </w:rPr>
        <w:t xml:space="preserve"> </w:t>
      </w:r>
      <w:r/>
    </w:p>
    <w:p>
      <w:pPr>
        <w:ind w:firstLine="482"/>
        <w:spacing w:line="360" w:lineRule="auto"/>
        <w:rPr>
          <w:rFonts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u w:val="single"/>
        </w:rPr>
        <w:t xml:space="preserve">特别注意：本项目采用暗标形式，投标人须参照评标办法的相关要求对商务部分和技术</w:t>
      </w:r>
      <w:r>
        <w:rPr>
          <w:rFonts w:hint="eastAsia" w:ascii="宋体" w:hAnsi="宋体" w:eastAsia="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部分分别进行制作。其中技术</w:t>
      </w:r>
      <w:r>
        <w:rPr>
          <w:rFonts w:hint="eastAsia" w:ascii="宋体" w:hAnsi="宋体" w:eastAsia="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部分属于暗标，投标人在制作技术</w:t>
      </w:r>
      <w:r>
        <w:rPr>
          <w:rFonts w:hint="eastAsia" w:ascii="宋体" w:hAnsi="宋体" w:eastAsia="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部分相关内容时不得有体现投标人身份的内容，否则投标无效。</w:t>
      </w:r>
      <w:r/>
    </w:p>
    <w:p>
      <w:pPr>
        <w:ind w:firstLine="482"/>
        <w:spacing w:line="360" w:lineRule="auto"/>
        <w:rPr>
          <w:rFonts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rPr>
        <w:t xml:space="preserve">不得有体现投标人身份的内容是指：</w:t>
      </w:r>
      <w:r/>
    </w:p>
    <w:p>
      <w:pPr>
        <w:ind w:firstLine="482"/>
        <w:spacing w:line="360" w:lineRule="auto"/>
        <w:rPr>
          <w:rFonts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lang w:val="en-US" w:eastAsia="zh-CN"/>
        </w:rPr>
        <w:t xml:space="preserve">①</w:t>
      </w:r>
      <w:r>
        <w:rPr>
          <w:rFonts w:hint="eastAsia" w:ascii="宋体" w:hAnsi="宋体" w:eastAsia="宋体" w:cs="Times New Roman"/>
          <w:b/>
          <w:color w:val="auto"/>
          <w:sz w:val="24"/>
          <w:szCs w:val="21"/>
          <w:highlight w:val="none"/>
        </w:rPr>
        <w:t xml:space="preserve">技术部分不得出现能够体现投标人身份、名称的相关描述、材料、文件等内容；</w:t>
      </w:r>
      <w:r/>
    </w:p>
    <w:p>
      <w:pPr>
        <w:ind w:firstLine="482"/>
        <w:spacing w:line="360" w:lineRule="auto"/>
        <w:rPr>
          <w:rFonts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lang w:val="en-US" w:eastAsia="zh-CN"/>
        </w:rPr>
        <w:t xml:space="preserve">②</w:t>
      </w:r>
      <w:r>
        <w:rPr>
          <w:rFonts w:hint="eastAsia" w:ascii="宋体" w:hAnsi="宋体" w:eastAsia="宋体" w:cs="Times New Roman"/>
          <w:b/>
          <w:color w:val="auto"/>
          <w:sz w:val="24"/>
          <w:szCs w:val="21"/>
          <w:highlight w:val="none"/>
        </w:rPr>
        <w:t xml:space="preserve">技术部分不得更改，不得在其中涂改、标注或做任何可以辨认投标人及所属人员身份的名称、印章、商标等标记；</w:t>
      </w:r>
      <w:r/>
    </w:p>
    <w:p>
      <w:pPr>
        <w:ind w:firstLine="482"/>
        <w:spacing w:line="360" w:lineRule="auto"/>
        <w:rPr>
          <w:rFonts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lang w:val="en-US" w:eastAsia="zh-CN"/>
        </w:rPr>
        <w:t xml:space="preserve">③</w:t>
      </w:r>
      <w:r>
        <w:rPr>
          <w:rFonts w:hint="eastAsia" w:ascii="宋体" w:hAnsi="宋体" w:eastAsia="宋体" w:cs="Times New Roman"/>
          <w:b/>
          <w:color w:val="auto"/>
          <w:sz w:val="24"/>
          <w:szCs w:val="21"/>
          <w:highlight w:val="none"/>
        </w:rPr>
        <w:t xml:space="preserve">技术部分应当版面整洁、字迹清楚、不许批注或进行底纹、阴影、水印等特殊设置，不得采用任何不符合常规、有别于其他投标人的特殊做法；</w:t>
      </w:r>
      <w:r/>
    </w:p>
    <w:p>
      <w:pPr>
        <w:ind w:firstLine="480"/>
        <w:spacing w:line="360" w:lineRule="auto"/>
        <w:rPr>
          <w:rFonts w:hint="eastAsia" w:ascii="宋体" w:hAnsi="宋体" w:eastAsia="宋体" w:cs="Times New Roman"/>
          <w:b/>
          <w:color w:val="auto"/>
          <w:sz w:val="24"/>
          <w:szCs w:val="21"/>
          <w:highlight w:val="none"/>
          <w:lang w:val="en-US" w:eastAsia="zh-CN"/>
        </w:rPr>
      </w:pPr>
      <w:r>
        <w:rPr>
          <w:rFonts w:hint="eastAsia" w:ascii="宋体" w:hAnsi="宋体" w:eastAsia="宋体" w:cs="Times New Roman"/>
          <w:b/>
          <w:color w:val="auto"/>
          <w:sz w:val="24"/>
          <w:szCs w:val="21"/>
          <w:highlight w:val="none"/>
          <w:lang w:val="en-US" w:eastAsia="zh-CN"/>
        </w:rPr>
        <w:t xml:space="preserve">④字体、段落、页面布局的设置：</w:t>
      </w:r>
      <w:r/>
    </w:p>
    <w:p>
      <w:pPr>
        <w:ind w:firstLine="480"/>
        <w:spacing w:line="360" w:lineRule="auto"/>
        <w:rPr>
          <w:rFonts w:hint="eastAsia" w:ascii="宋体" w:hAnsi="宋体" w:eastAsia="宋体" w:cs="Times New Roman"/>
          <w:b/>
          <w:color w:val="auto"/>
          <w:sz w:val="24"/>
          <w:szCs w:val="21"/>
          <w:highlight w:val="none"/>
          <w:lang w:val="en-US" w:eastAsia="zh-CN"/>
        </w:rPr>
      </w:pPr>
      <w:r>
        <w:rPr>
          <w:rFonts w:hint="eastAsia" w:ascii="宋体" w:hAnsi="宋体" w:eastAsia="宋体" w:cs="Times New Roman"/>
          <w:b/>
          <w:color w:val="auto"/>
          <w:sz w:val="24"/>
          <w:szCs w:val="21"/>
          <w:highlight w:val="none"/>
          <w:lang w:val="en-US" w:eastAsia="zh-CN"/>
        </w:rPr>
        <w:t xml:space="preserve">字体：一级标题为宋体黑色二号字体，其余正文均采用宋体黑色小四号字体，不得出现手写。</w:t>
      </w:r>
      <w:r/>
    </w:p>
    <w:p>
      <w:pPr>
        <w:ind w:firstLine="480"/>
        <w:spacing w:line="360" w:lineRule="auto"/>
        <w:rPr>
          <w:rFonts w:hint="eastAsia" w:ascii="宋体" w:hAnsi="宋体" w:eastAsia="宋体" w:cs="Times New Roman"/>
          <w:b/>
          <w:color w:val="auto"/>
          <w:sz w:val="24"/>
          <w:szCs w:val="21"/>
          <w:highlight w:val="none"/>
          <w:lang w:val="en-US" w:eastAsia="zh-CN"/>
        </w:rPr>
      </w:pPr>
      <w:r>
        <w:rPr>
          <w:rFonts w:hint="eastAsia" w:ascii="宋体" w:hAnsi="宋体" w:eastAsia="宋体" w:cs="Times New Roman"/>
          <w:b/>
          <w:color w:val="auto"/>
          <w:sz w:val="24"/>
          <w:szCs w:val="21"/>
          <w:highlight w:val="none"/>
          <w:lang w:val="en-US" w:eastAsia="zh-CN"/>
        </w:rPr>
        <w:t xml:space="preserve">段落：使用1.5倍行间距、字间距标准。</w:t>
      </w:r>
      <w:r/>
    </w:p>
    <w:p>
      <w:pPr>
        <w:ind w:firstLine="480"/>
        <w:spacing w:line="360" w:lineRule="auto"/>
        <w:rPr>
          <w:rFonts w:hint="eastAsia" w:ascii="宋体" w:hAnsi="宋体" w:eastAsia="宋体" w:cs="Times New Roman"/>
          <w:b/>
          <w:color w:val="auto"/>
          <w:sz w:val="24"/>
          <w:szCs w:val="21"/>
          <w:highlight w:val="none"/>
          <w:lang w:val="en-US" w:eastAsia="zh-CN"/>
        </w:rPr>
      </w:pPr>
      <w:r>
        <w:rPr>
          <w:rFonts w:hint="eastAsia" w:ascii="宋体" w:hAnsi="宋体" w:eastAsia="宋体" w:cs="Times New Roman"/>
          <w:b/>
          <w:color w:val="auto"/>
          <w:sz w:val="24"/>
          <w:szCs w:val="21"/>
          <w:highlight w:val="none"/>
          <w:lang w:val="en-US" w:eastAsia="zh-CN"/>
        </w:rPr>
        <w:t xml:space="preserve">页面布局：不得设置页眉、页脚（系统自动生成页码除外），纸张方向纵向、不得有空白页、页面底色白色，分栏为一栏。</w:t>
      </w:r>
      <w:r/>
    </w:p>
    <w:p>
      <w:pPr>
        <w:ind w:firstLine="480"/>
        <w:spacing w:line="360" w:lineRule="auto"/>
        <w:rPr>
          <w:rFonts w:hint="eastAsia" w:ascii="宋体" w:hAnsi="宋体" w:eastAsia="宋体" w:cs="Times New Roman"/>
          <w:b/>
          <w:color w:val="auto"/>
          <w:sz w:val="24"/>
          <w:szCs w:val="21"/>
          <w:highlight w:val="none"/>
        </w:rPr>
      </w:pPr>
      <w:r>
        <w:rPr>
          <w:rFonts w:hint="eastAsia" w:ascii="宋体" w:hAnsi="宋体" w:cs="Times New Roman"/>
          <w:b/>
          <w:color w:val="auto"/>
          <w:sz w:val="24"/>
          <w:szCs w:val="21"/>
          <w:highlight w:val="none"/>
          <w:lang w:val="en-US" w:eastAsia="zh-CN"/>
        </w:rPr>
        <w:t xml:space="preserve">⑤</w:t>
      </w:r>
      <w:r>
        <w:rPr>
          <w:rFonts w:hint="eastAsia" w:ascii="宋体" w:hAnsi="宋体" w:eastAsia="宋体" w:cs="Times New Roman"/>
          <w:b/>
          <w:color w:val="auto"/>
          <w:sz w:val="24"/>
          <w:szCs w:val="21"/>
          <w:highlight w:val="none"/>
        </w:rPr>
        <w:t xml:space="preserve">不得有其他体现投标人身份的内容</w:t>
      </w:r>
      <w:r>
        <w:rPr>
          <w:rFonts w:hint="eastAsia" w:ascii="宋体" w:hAnsi="宋体" w:eastAsia="宋体" w:cs="Times New Roman"/>
          <w:b/>
          <w:color w:val="auto"/>
          <w:sz w:val="24"/>
          <w:szCs w:val="21"/>
          <w:highlight w:val="none"/>
          <w:lang w:val="en-US" w:eastAsia="zh-CN"/>
        </w:rPr>
        <w:t xml:space="preserve">。</w:t>
      </w:r>
      <w:r/>
    </w:p>
    <w:p>
      <w:pPr>
        <w:ind w:firstLine="482"/>
        <w:spacing w:line="360" w:lineRule="auto"/>
        <w:rPr>
          <w:rFonts w:hint="eastAsia" w:ascii="宋体" w:hAnsi="宋体" w:eastAsia="宋体"/>
          <w:b/>
          <w:color w:val="auto"/>
          <w:sz w:val="24"/>
          <w:szCs w:val="24"/>
          <w:highlight w:val="none"/>
          <w:lang w:eastAsia="zh-CN"/>
        </w:rPr>
      </w:pPr>
      <w:r>
        <w:rPr>
          <w:rFonts w:hint="eastAsia" w:ascii="宋体" w:hAnsi="宋体" w:eastAsia="宋体"/>
          <w:b/>
          <w:color w:val="auto"/>
          <w:sz w:val="24"/>
          <w:szCs w:val="24"/>
          <w:highlight w:val="none"/>
          <w:lang w:eastAsia="zh-CN"/>
        </w:rPr>
      </w:r>
      <w:r/>
    </w:p>
    <w:p>
      <w:pPr>
        <w:pStyle w:val="762"/>
        <w:rPr>
          <w:rFonts w:hint="eastAsia"/>
          <w:color w:val="auto"/>
          <w:highlight w:val="none"/>
          <w:lang w:eastAsia="zh-CN"/>
        </w:rPr>
      </w:pPr>
      <w:r>
        <w:rPr>
          <w:rFonts w:hint="eastAsia"/>
          <w:color w:val="auto"/>
          <w:highlight w:val="none"/>
          <w:lang w:eastAsia="zh-CN"/>
        </w:rPr>
      </w:r>
      <w:r/>
    </w:p>
    <w:sectPr>
      <w:footnotePr/>
      <w:endnotePr/>
      <w:type w:val="nextPage"/>
      <w:pgSz w:w="11906" w:h="16838" w:orient="portrait"/>
      <w:pgMar w:top="1440" w:right="1080" w:bottom="1440" w:left="1080"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细黑">
    <w:panose1 w:val="02010600040101010101"/>
  </w:font>
  <w:font w:name=".pingfang sc light">
    <w:panose1 w:val="020B0503020202020204"/>
  </w:font>
  <w:font w:name="方正仿宋_GBK">
    <w:panose1 w:val="020B0503020202020204"/>
  </w:font>
  <w:font w:name="Cambria">
    <w:panose1 w:val="02040503050406030204"/>
  </w:font>
  <w:font w:name="楷体_GB2312">
    <w:panose1 w:val="02010609060101010101"/>
  </w:font>
  <w:font w:name="Tahoma">
    <w:panose1 w:val="020B0604030504040204"/>
  </w:font>
  <w:font w:name="Calibri">
    <w:panose1 w:val="020F0502020204030204"/>
  </w:font>
  <w:font w:name="华文中宋">
    <w:panose1 w:val="02010600040101010101"/>
  </w:font>
  <w:font w:name="仿宋_GB2312">
    <w:panose1 w:val="02010609060101010101"/>
  </w:font>
  <w:font w:name="黑体">
    <w:panose1 w:val="02010609060101010101"/>
  </w:font>
  <w:font w:name="Courier New">
    <w:panose1 w:val="020703090202050204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rPr>
    </w:pPr>
    <w:r>
      <w:rPr>
        <w:rFonts w:hint="default" w:ascii="Times New Roman" w:hAnsi="Times New Roman" w:eastAsia="宋体" w:cs="Times New Roman"/>
        <w:sz w:val="18"/>
        <w:szCs w:val="21"/>
      </w:rPr>
      <w:t xml:space="preserve">- </w:t>
    </w:r>
    <w:r>
      <w:rPr>
        <w:rFonts w:hint="default" w:ascii="Times New Roman" w:hAnsi="Times New Roman" w:eastAsia="宋体" w:cs="Times New Roman"/>
        <w:sz w:val="18"/>
        <w:szCs w:val="21"/>
      </w:rPr>
      <w:fldChar w:fldCharType="begin"/>
    </w:r>
    <w:r>
      <w:rPr>
        <w:rFonts w:hint="default" w:ascii="Times New Roman" w:hAnsi="Times New Roman" w:eastAsia="宋体" w:cs="Times New Roman"/>
        <w:sz w:val="18"/>
        <w:szCs w:val="21"/>
      </w:rPr>
      <w:instrText xml:space="preserve"> PAGE </w:instrText>
    </w:r>
    <w:r>
      <w:rPr>
        <w:rFonts w:hint="default" w:ascii="Times New Roman" w:hAnsi="Times New Roman" w:eastAsia="宋体" w:cs="Times New Roman"/>
        <w:sz w:val="18"/>
        <w:szCs w:val="21"/>
      </w:rPr>
      <w:fldChar w:fldCharType="separate"/>
    </w:r>
    <w:r>
      <w:rPr>
        <w:rFonts w:hint="default" w:ascii="Times New Roman" w:hAnsi="Times New Roman" w:eastAsia="宋体" w:cs="Times New Roman"/>
        <w:sz w:val="18"/>
        <w:szCs w:val="21"/>
      </w:rPr>
      <w:t xml:space="preserve">55</w:t>
    </w:r>
    <w:r>
      <w:rPr>
        <w:rFonts w:hint="default" w:ascii="Times New Roman" w:hAnsi="Times New Roman" w:eastAsia="宋体" w:cs="Times New Roman"/>
        <w:sz w:val="18"/>
        <w:szCs w:val="21"/>
      </w:rPr>
      <w:fldChar w:fldCharType="end"/>
    </w:r>
    <w:r>
      <w:rPr>
        <w:rFonts w:hint="default" w:ascii="Times New Roman" w:hAnsi="Times New Roman" w:eastAsia="宋体" w:cs="Times New Roman"/>
        <w:sz w:val="18"/>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1</w:t>
    </w:r>
    <w:r>
      <w:rPr>
        <w:szCs w:val="21"/>
      </w:rPr>
      <w:fldChar w:fldCharType="end"/>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keepLines w:val="0"/>
      <w:keepNext w:val="0"/>
      <w:pageBreakBefore w:val="0"/>
      <w:widowControl w:val="off"/>
      <w:tabs>
        <w:tab w:val="center" w:pos="4153" w:leader="none"/>
        <w:tab w:val="right" w:pos="8306" w:leader="none"/>
      </w:tabs>
      <w:rPr>
        <w:rFonts w:hint="default" w:ascii="Times New Roman" w:hAnsi="Times New Roman" w:eastAsia="宋体" w:cs="Times New Roman"/>
        <w:sz w:val="18"/>
        <w:szCs w:val="18"/>
      </w:rPr>
      <w:pBdr>
        <w:bottom w:val="single" w:color="000000" w:sz="6" w:space="1"/>
      </w:pBdr>
    </w:pPr>
    <w:r>
      <w:rPr>
        <w:rFonts w:hint="eastAsia" w:ascii="宋体" w:hAnsi="宋体" w:cs="Times New Roman"/>
        <w:sz w:val="18"/>
        <w:szCs w:val="18"/>
        <w:lang w:eastAsia="zh-CN"/>
      </w:rPr>
      <w:t xml:space="preserve">JSZC-320214-JSZH-G2026-0055</w:t>
    </w:r>
    <w:r>
      <w:rPr>
        <w:rFonts w:hint="eastAsia" w:ascii="宋体" w:hAnsi="宋体" w:eastAsia="宋体" w:cs="Times New Roman"/>
        <w:sz w:val="18"/>
        <w:szCs w:val="18"/>
      </w:rPr>
      <w:t xml:space="preserve">                  </w:t>
    </w:r>
    <w:r>
      <w:rPr>
        <w:rFonts w:hint="eastAsia" w:ascii="宋体" w:hAnsi="宋体" w:eastAsia="宋体" w:cs="Times New Roman"/>
        <w:sz w:val="18"/>
        <w:szCs w:val="18"/>
        <w:lang w:val="en-US" w:eastAsia="zh-CN"/>
      </w:rPr>
      <w:t xml:space="preserve">       </w:t>
    </w:r>
    <w:r>
      <w:rPr>
        <w:rFonts w:hint="eastAsia" w:ascii="宋体" w:hAnsi="宋体" w:eastAsia="宋体" w:cs="Times New Roman"/>
        <w:sz w:val="18"/>
        <w:szCs w:val="18"/>
      </w:rPr>
      <w:t xml:space="preserve">    </w:t>
    </w:r>
    <w:r>
      <w:rPr>
        <w:rFonts w:hint="eastAsia" w:ascii="宋体" w:hAnsi="宋体" w:cs="Times New Roman"/>
        <w:sz w:val="18"/>
        <w:szCs w:val="18"/>
        <w:lang w:eastAsia="zh-CN"/>
      </w:rPr>
      <w:t xml:space="preserve">江溪街道2026-2028年河道长效管护项目</w:t>
    </w:r>
    <w:r>
      <w:rPr>
        <w:rFonts w:hint="eastAsia" w:ascii="宋体" w:hAnsi="宋体" w:eastAsia="宋体" w:cs="Times New Roman"/>
        <w:sz w:val="18"/>
        <w:szCs w:val="18"/>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rPr>
      <w:pBdr>
        <w:bottom w:val="single" w:color="000000" w:sz="6" w:space="1"/>
      </w:pBdr>
    </w:pPr>
    <w:r>
      <w:rPr>
        <w:rFonts w:hint="eastAsia" w:ascii="宋体" w:hAnsi="宋体" w:cs="Times New Roman"/>
        <w:sz w:val="18"/>
        <w:szCs w:val="18"/>
        <w:lang w:eastAsia="zh-CN"/>
      </w:rPr>
      <w:t xml:space="preserve">JSZC-320214-JSZH-G2026-0055江溪街道2026-2028年河道长效管护项目</w:t>
    </w:r>
    <w:r>
      <w:rPr>
        <w:rFonts w:hint="eastAsia" w:ascii="宋体" w:hAnsi="宋体" w:eastAsia="宋体" w:cs="Times New Roman"/>
        <w:sz w:val="18"/>
        <w:szCs w:val="18"/>
      </w:rPr>
      <w:t xml:space="preserve">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Pr>
    <w:r>
      <w:rPr>
        <w:rFonts w:hint="eastAsia" w:ascii="宋体" w:hAnsi="宋体"/>
        <w:lang w:eastAsia="zh-CN"/>
      </w:rPr>
      <w:t xml:space="preserve">JSZC-320214-JSZH-G2026-0055</w:t>
    </w:r>
    <w:r>
      <w:rPr>
        <w:rFonts w:hint="eastAsia" w:ascii="宋体" w:hAnsi="宋体"/>
      </w:rPr>
      <w:t xml:space="preserve">       </w:t>
    </w:r>
    <w:r>
      <w:rPr>
        <w:rFonts w:hint="eastAsia" w:ascii="宋体" w:hAnsi="宋体"/>
        <w:lang w:val="en-US" w:eastAsia="zh-CN"/>
      </w:rPr>
      <w:t xml:space="preserve">    </w:t>
    </w:r>
    <w:r>
      <w:rPr>
        <w:rFonts w:hint="eastAsia" w:ascii="宋体" w:hAnsi="宋体"/>
      </w:rPr>
      <w:t xml:space="preserve">    </w:t>
    </w:r>
    <w:r>
      <w:rPr>
        <w:rFonts w:hint="eastAsia" w:ascii="宋体" w:hAnsi="宋体"/>
        <w:lang w:val="en-US" w:eastAsia="zh-CN"/>
      </w:rPr>
      <w:t xml:space="preserve">              </w:t>
    </w:r>
    <w:r>
      <w:rPr>
        <w:rFonts w:hint="eastAsia" w:ascii="宋体" w:hAnsi="宋体"/>
      </w:rPr>
      <w:t xml:space="preserve"> </w:t>
    </w:r>
    <w:r>
      <w:rPr>
        <w:rFonts w:hint="eastAsia" w:ascii="宋体" w:hAnsi="宋体"/>
        <w:lang w:eastAsia="zh-CN"/>
      </w:rPr>
      <w:t xml:space="preserve">江溪街道2026-2028年河道长效管护项目</w:t>
    </w:r>
    <w:r>
      <w:rPr>
        <w:rFonts w:hint="eastAsia" w:ascii="宋体" w:hAnsi="宋体"/>
      </w:rPr>
      <w:t xml:space="preserve">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Pr>
    <w:r>
      <w:rPr>
        <w:rFonts w:hint="eastAsia" w:ascii="宋体" w:hAnsi="宋体"/>
        <w:lang w:eastAsia="zh-CN"/>
      </w:rPr>
      <w:t xml:space="preserve">JSZC-320214-JSZH-G2026-0055江溪街道2026-2028年河道长效管护项目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
      <w:numFmt w:val="lowerLetter"/>
      <w:isLgl w:val="false"/>
      <w:suff w:val="tab"/>
      <w:lvlText w:val="%2)"/>
      <w:lvlJc w:val="left"/>
      <w:pPr>
        <w:ind w:left="1361" w:hanging="420"/>
        <w:tabs>
          <w:tab w:val="left" w:pos="1361" w:leader="none"/>
        </w:tabs>
      </w:pPr>
      <w:rPr>
        <w:rFonts w:cs="Times New Roman"/>
      </w:r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1">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1"/>
      <w:numFmt w:val="lowerRoman"/>
      <w:isLgl w:val="false"/>
      <w:suff w:val="tab"/>
      <w:lvlText w:val="%3."/>
      <w:lvlJc w:val="right"/>
      <w:pPr>
        <w:ind w:left="2250" w:hanging="420"/>
        <w:tabs>
          <w:tab w:val="left" w:pos="2250" w:leader="none"/>
        </w:tabs>
      </w:pPr>
      <w:rPr>
        <w:rFonts w:cs="Times New Roman"/>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4">
    <w:multiLevelType w:val="hybridMultilevel"/>
    <w:lvl w:ilvl="0">
      <w:start w:val="1"/>
      <w:numFmt w:val="bullet"/>
      <w:pStyle w:val="911"/>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5">
    <w:multiLevelType w:val="hybridMultilevel"/>
    <w:lvl w:ilvl="0">
      <w:start w:val="1"/>
      <w:numFmt w:val="upperLetter"/>
      <w:pStyle w:val="900"/>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tab"/>
      <w:lvlText w:val="%1．"/>
      <w:lvlJc w:val="left"/>
      <w:pPr>
        <w:ind w:left="447" w:hanging="420"/>
        <w:tabs>
          <w:tab w:val="left" w:pos="55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num w:numId="1">
    <w:abstractNumId w:val="5"/>
  </w:num>
  <w:num w:numId="2">
    <w:abstractNumId w:val="4"/>
  </w:num>
  <w:num w:numId="3">
    <w:abstractNumId w:val="12"/>
  </w:num>
  <w:num w:numId="4">
    <w:abstractNumId w:val="2"/>
  </w:num>
  <w:num w:numId="5">
    <w:abstractNumId w:val="1"/>
  </w:num>
  <w:num w:numId="6">
    <w:abstractNumId w:val="7"/>
  </w:num>
  <w:num w:numId="7">
    <w:abstractNumId w:val="9"/>
  </w:num>
  <w:num w:numId="8">
    <w:abstractNumId w:val="14"/>
  </w:num>
  <w:num w:numId="9">
    <w:abstractNumId w:val="6"/>
  </w:num>
  <w:num w:numId="10">
    <w:abstractNumId w:val="0"/>
  </w:num>
  <w:num w:numId="11">
    <w:abstractNumId w:val="10"/>
  </w:num>
  <w:num w:numId="12">
    <w:abstractNumId w:val="13"/>
  </w:num>
  <w:num w:numId="13">
    <w:abstractNumId w:val="3"/>
  </w:num>
  <w:num w:numId="14">
    <w:abstractNumId w:val="11"/>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1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default="1">
    <w:name w:val="Normal"/>
    <w:next w:val="762"/>
    <w:link w:val="1127"/>
    <w:uiPriority w:val="0"/>
    <w:qFormat/>
    <w:pPr>
      <w:jc w:val="both"/>
      <w:widowControl w:val="off"/>
    </w:pPr>
    <w:rPr>
      <w:rFonts w:hint="default" w:ascii="Times New Roman" w:hAnsi="Times New Roman" w:eastAsia="宋体" w:cs="Times New Roman"/>
      <w:sz w:val="21"/>
      <w:lang w:val="en-US" w:eastAsia="zh-CN" w:bidi="ar-SA"/>
    </w:rPr>
  </w:style>
  <w:style w:type="paragraph" w:styleId="751">
    <w:name w:val="Heading 1"/>
    <w:basedOn w:val="750"/>
    <w:next w:val="750"/>
    <w:link w:val="789"/>
    <w:uiPriority w:val="9"/>
    <w:qFormat/>
    <w:pPr>
      <w:keepLines/>
      <w:keepNext/>
      <w:spacing w:before="480" w:after="200"/>
      <w:outlineLvl w:val="0"/>
    </w:pPr>
    <w:rPr>
      <w:rFonts w:ascii="Arial" w:hAnsi="Arial" w:eastAsia="Arial" w:cs="Arial"/>
      <w:sz w:val="40"/>
      <w:szCs w:val="40"/>
    </w:rPr>
  </w:style>
  <w:style w:type="paragraph" w:styleId="752">
    <w:name w:val="Heading 2"/>
    <w:basedOn w:val="750"/>
    <w:next w:val="750"/>
    <w:link w:val="790"/>
    <w:uiPriority w:val="9"/>
    <w:unhideWhenUsed/>
    <w:qFormat/>
    <w:pPr>
      <w:keepLines/>
      <w:keepNext/>
      <w:spacing w:before="360" w:after="200"/>
      <w:outlineLvl w:val="1"/>
    </w:pPr>
    <w:rPr>
      <w:rFonts w:ascii="Arial" w:hAnsi="Arial" w:eastAsia="Arial" w:cs="Arial"/>
      <w:sz w:val="34"/>
    </w:rPr>
  </w:style>
  <w:style w:type="paragraph" w:styleId="753">
    <w:name w:val="Heading 3"/>
    <w:basedOn w:val="750"/>
    <w:next w:val="750"/>
    <w:link w:val="791"/>
    <w:uiPriority w:val="9"/>
    <w:unhideWhenUsed/>
    <w:qFormat/>
    <w:pPr>
      <w:keepLines/>
      <w:keepNext/>
      <w:spacing w:before="320" w:after="200"/>
      <w:outlineLvl w:val="2"/>
    </w:pPr>
    <w:rPr>
      <w:rFonts w:ascii="Arial" w:hAnsi="Arial" w:eastAsia="Arial" w:cs="Arial"/>
      <w:sz w:val="30"/>
      <w:szCs w:val="30"/>
    </w:rPr>
  </w:style>
  <w:style w:type="paragraph" w:styleId="754">
    <w:name w:val="Heading 4"/>
    <w:basedOn w:val="750"/>
    <w:next w:val="750"/>
    <w:link w:val="792"/>
    <w:uiPriority w:val="9"/>
    <w:unhideWhenUsed/>
    <w:qFormat/>
    <w:pPr>
      <w:keepLines/>
      <w:keepNext/>
      <w:spacing w:before="320" w:after="200"/>
      <w:outlineLvl w:val="3"/>
    </w:pPr>
    <w:rPr>
      <w:rFonts w:ascii="Arial" w:hAnsi="Arial" w:eastAsia="Arial" w:cs="Arial"/>
      <w:b/>
      <w:bCs/>
      <w:sz w:val="26"/>
      <w:szCs w:val="26"/>
    </w:rPr>
  </w:style>
  <w:style w:type="paragraph" w:styleId="755">
    <w:name w:val="Heading 5"/>
    <w:basedOn w:val="750"/>
    <w:next w:val="750"/>
    <w:link w:val="793"/>
    <w:uiPriority w:val="9"/>
    <w:unhideWhenUsed/>
    <w:qFormat/>
    <w:pPr>
      <w:keepLines/>
      <w:keepNext/>
      <w:spacing w:before="320" w:after="200"/>
      <w:outlineLvl w:val="4"/>
    </w:pPr>
    <w:rPr>
      <w:rFonts w:ascii="Arial" w:hAnsi="Arial" w:eastAsia="Arial" w:cs="Arial"/>
      <w:b/>
      <w:bCs/>
      <w:sz w:val="24"/>
      <w:szCs w:val="24"/>
    </w:rPr>
  </w:style>
  <w:style w:type="paragraph" w:styleId="756">
    <w:name w:val="Heading 6"/>
    <w:basedOn w:val="750"/>
    <w:next w:val="750"/>
    <w:link w:val="794"/>
    <w:uiPriority w:val="9"/>
    <w:unhideWhenUsed/>
    <w:qFormat/>
    <w:pPr>
      <w:keepLines/>
      <w:keepNext/>
      <w:spacing w:before="320" w:after="200"/>
      <w:outlineLvl w:val="5"/>
    </w:pPr>
    <w:rPr>
      <w:rFonts w:ascii="Arial" w:hAnsi="Arial" w:eastAsia="Arial" w:cs="Arial"/>
      <w:b/>
      <w:bCs/>
      <w:sz w:val="22"/>
      <w:szCs w:val="22"/>
    </w:rPr>
  </w:style>
  <w:style w:type="paragraph" w:styleId="757">
    <w:name w:val="Heading 7"/>
    <w:basedOn w:val="750"/>
    <w:next w:val="750"/>
    <w:link w:val="795"/>
    <w:uiPriority w:val="9"/>
    <w:unhideWhenUsed/>
    <w:qFormat/>
    <w:pPr>
      <w:keepLines/>
      <w:keepNext/>
      <w:spacing w:before="320" w:after="200"/>
      <w:outlineLvl w:val="6"/>
    </w:pPr>
    <w:rPr>
      <w:rFonts w:ascii="Arial" w:hAnsi="Arial" w:eastAsia="Arial" w:cs="Arial"/>
      <w:b/>
      <w:bCs/>
      <w:i/>
      <w:iCs/>
      <w:sz w:val="22"/>
      <w:szCs w:val="22"/>
    </w:rPr>
  </w:style>
  <w:style w:type="paragraph" w:styleId="758">
    <w:name w:val="Heading 8"/>
    <w:basedOn w:val="750"/>
    <w:next w:val="750"/>
    <w:link w:val="796"/>
    <w:uiPriority w:val="9"/>
    <w:unhideWhenUsed/>
    <w:qFormat/>
    <w:pPr>
      <w:keepLines/>
      <w:keepNext/>
      <w:spacing w:before="320" w:after="200"/>
      <w:outlineLvl w:val="7"/>
    </w:pPr>
    <w:rPr>
      <w:rFonts w:ascii="Arial" w:hAnsi="Arial" w:eastAsia="Arial" w:cs="Arial"/>
      <w:i/>
      <w:iCs/>
      <w:sz w:val="22"/>
      <w:szCs w:val="22"/>
    </w:rPr>
  </w:style>
  <w:style w:type="paragraph" w:styleId="759">
    <w:name w:val="Heading 9"/>
    <w:basedOn w:val="750"/>
    <w:next w:val="750"/>
    <w:link w:val="797"/>
    <w:uiPriority w:val="9"/>
    <w:unhideWhenUsed/>
    <w:qFormat/>
    <w:pPr>
      <w:keepLines/>
      <w:keepNext/>
      <w:spacing w:before="320" w:after="200"/>
      <w:outlineLvl w:val="8"/>
    </w:pPr>
    <w:rPr>
      <w:rFonts w:ascii="Arial" w:hAnsi="Arial" w:eastAsia="Arial" w:cs="Arial"/>
      <w:i/>
      <w:iCs/>
      <w:sz w:val="21"/>
      <w:szCs w:val="21"/>
    </w:rPr>
  </w:style>
  <w:style w:type="character" w:styleId="760" w:default="1">
    <w:name w:val="Default Paragraph Font"/>
    <w:uiPriority w:val="1"/>
    <w:semiHidden/>
    <w:unhideWhenUsed/>
    <w:qFormat/>
  </w:style>
  <w:style w:type="table" w:styleId="761" w:default="1">
    <w:name w:val="Normal Table"/>
    <w:uiPriority w:val="99"/>
    <w:semiHidden/>
    <w:unhideWhenUsed/>
    <w:qFormat/>
    <w:tblPr>
      <w:tblCellMar>
        <w:left w:w="108" w:type="dxa"/>
        <w:top w:w="0" w:type="dxa"/>
        <w:right w:w="108" w:type="dxa"/>
        <w:bottom w:w="0" w:type="dxa"/>
      </w:tblCellMar>
    </w:tblPr>
  </w:style>
  <w:style w:type="paragraph" w:styleId="762">
    <w:name w:val="Normal Indent"/>
    <w:basedOn w:val="750"/>
    <w:uiPriority w:val="0"/>
    <w:unhideWhenUsed/>
    <w:qFormat/>
    <w:pPr>
      <w:ind w:firstLine="420"/>
    </w:pPr>
    <w:rPr>
      <w:szCs w:val="24"/>
    </w:rPr>
  </w:style>
  <w:style w:type="paragraph" w:styleId="763">
    <w:name w:val="toc 7"/>
    <w:basedOn w:val="750"/>
    <w:next w:val="750"/>
    <w:uiPriority w:val="39"/>
    <w:unhideWhenUsed/>
    <w:qFormat/>
    <w:pPr>
      <w:ind w:left="1701" w:right="0" w:firstLine="0"/>
      <w:spacing w:after="57"/>
    </w:pPr>
  </w:style>
  <w:style w:type="paragraph" w:styleId="764">
    <w:name w:val="Caption"/>
    <w:basedOn w:val="750"/>
    <w:next w:val="75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5">
    <w:name w:val="annotation text"/>
    <w:basedOn w:val="750"/>
    <w:uiPriority w:val="99"/>
    <w:semiHidden/>
    <w:unhideWhenUsed/>
    <w:qFormat/>
    <w:pPr>
      <w:jc w:val="left"/>
    </w:pPr>
  </w:style>
  <w:style w:type="paragraph" w:styleId="766">
    <w:name w:val="index 4"/>
    <w:basedOn w:val="750"/>
    <w:next w:val="750"/>
    <w:uiPriority w:val="0"/>
    <w:unhideWhenUsed/>
    <w:qFormat/>
    <w:pPr>
      <w:ind w:left="600"/>
    </w:pPr>
  </w:style>
  <w:style w:type="paragraph" w:styleId="767">
    <w:name w:val="toc 5"/>
    <w:basedOn w:val="750"/>
    <w:next w:val="750"/>
    <w:uiPriority w:val="39"/>
    <w:unhideWhenUsed/>
    <w:qFormat/>
    <w:pPr>
      <w:ind w:left="1134" w:right="0" w:firstLine="0"/>
      <w:spacing w:after="57"/>
    </w:pPr>
  </w:style>
  <w:style w:type="paragraph" w:styleId="768">
    <w:name w:val="toc 3"/>
    <w:basedOn w:val="750"/>
    <w:next w:val="750"/>
    <w:uiPriority w:val="39"/>
    <w:unhideWhenUsed/>
    <w:qFormat/>
    <w:pPr>
      <w:ind w:left="567" w:right="0" w:firstLine="0"/>
      <w:spacing w:after="57"/>
    </w:pPr>
  </w:style>
  <w:style w:type="paragraph" w:styleId="769">
    <w:name w:val="Plain Text"/>
    <w:uiPriority w:val="0"/>
    <w:qFormat/>
    <w:pPr>
      <w:jc w:val="both"/>
      <w:widowControl w:val="off"/>
    </w:pPr>
    <w:rPr>
      <w:rFonts w:hint="default" w:ascii="宋体" w:hAnsi="Courier New" w:eastAsia="宋体" w:cs="Times New Roman"/>
      <w:sz w:val="20"/>
      <w:lang w:val="en-US" w:eastAsia="zh-CN" w:bidi="ar-SA"/>
    </w:rPr>
  </w:style>
  <w:style w:type="paragraph" w:styleId="770">
    <w:name w:val="toc 8"/>
    <w:basedOn w:val="750"/>
    <w:next w:val="750"/>
    <w:uiPriority w:val="39"/>
    <w:unhideWhenUsed/>
    <w:qFormat/>
    <w:pPr>
      <w:ind w:left="1984" w:right="0" w:firstLine="0"/>
      <w:spacing w:after="57"/>
    </w:pPr>
  </w:style>
  <w:style w:type="paragraph" w:styleId="771">
    <w:name w:val="endnote text"/>
    <w:basedOn w:val="750"/>
    <w:uiPriority w:val="99"/>
    <w:semiHidden/>
    <w:unhideWhenUsed/>
    <w:qFormat/>
    <w:pPr>
      <w:spacing w:after="0" w:line="240" w:lineRule="auto"/>
    </w:pPr>
    <w:rPr>
      <w:sz w:val="20"/>
    </w:rPr>
  </w:style>
  <w:style w:type="paragraph" w:styleId="772">
    <w:name w:val="Footer"/>
    <w:basedOn w:val="750"/>
    <w:uiPriority w:val="99"/>
    <w:unhideWhenUsed/>
    <w:qFormat/>
    <w:pPr>
      <w:spacing w:after="0" w:line="240" w:lineRule="auto"/>
      <w:tabs>
        <w:tab w:val="center" w:pos="7143" w:leader="none"/>
        <w:tab w:val="right" w:pos="14287" w:leader="none"/>
      </w:tabs>
    </w:pPr>
  </w:style>
  <w:style w:type="paragraph" w:styleId="773">
    <w:name w:val="Header"/>
    <w:basedOn w:val="750"/>
    <w:uiPriority w:val="99"/>
    <w:unhideWhenUsed/>
    <w:qFormat/>
    <w:pPr>
      <w:spacing w:after="0" w:line="240" w:lineRule="auto"/>
      <w:tabs>
        <w:tab w:val="center" w:pos="7143" w:leader="none"/>
        <w:tab w:val="right" w:pos="14287" w:leader="none"/>
      </w:tabs>
    </w:pPr>
  </w:style>
  <w:style w:type="paragraph" w:styleId="774">
    <w:name w:val="toc 1"/>
    <w:basedOn w:val="750"/>
    <w:next w:val="750"/>
    <w:uiPriority w:val="39"/>
    <w:unhideWhenUsed/>
    <w:qFormat/>
    <w:pPr>
      <w:ind w:left="0" w:right="0" w:firstLine="0"/>
      <w:spacing w:after="57"/>
    </w:pPr>
  </w:style>
  <w:style w:type="paragraph" w:styleId="775">
    <w:name w:val="toc 4"/>
    <w:basedOn w:val="750"/>
    <w:next w:val="750"/>
    <w:uiPriority w:val="39"/>
    <w:unhideWhenUsed/>
    <w:qFormat/>
    <w:pPr>
      <w:ind w:left="850" w:right="0" w:firstLine="0"/>
      <w:spacing w:after="57"/>
    </w:pPr>
  </w:style>
  <w:style w:type="paragraph" w:styleId="776">
    <w:name w:val="Subtitle"/>
    <w:basedOn w:val="750"/>
    <w:next w:val="750"/>
    <w:uiPriority w:val="11"/>
    <w:qFormat/>
    <w:pPr>
      <w:spacing w:before="200" w:after="200"/>
    </w:pPr>
    <w:rPr>
      <w:sz w:val="24"/>
      <w:szCs w:val="24"/>
    </w:rPr>
  </w:style>
  <w:style w:type="paragraph" w:styleId="777">
    <w:name w:val="footnote text"/>
    <w:basedOn w:val="750"/>
    <w:uiPriority w:val="99"/>
    <w:semiHidden/>
    <w:unhideWhenUsed/>
    <w:qFormat/>
    <w:pPr>
      <w:spacing w:after="40" w:line="240" w:lineRule="auto"/>
    </w:pPr>
    <w:rPr>
      <w:sz w:val="18"/>
    </w:rPr>
  </w:style>
  <w:style w:type="paragraph" w:styleId="778">
    <w:name w:val="toc 6"/>
    <w:basedOn w:val="750"/>
    <w:next w:val="750"/>
    <w:uiPriority w:val="39"/>
    <w:unhideWhenUsed/>
    <w:qFormat/>
    <w:pPr>
      <w:ind w:left="1417" w:right="0" w:firstLine="0"/>
      <w:spacing w:after="57"/>
    </w:pPr>
  </w:style>
  <w:style w:type="paragraph" w:styleId="779">
    <w:name w:val="table of figures"/>
    <w:basedOn w:val="750"/>
    <w:next w:val="750"/>
    <w:uiPriority w:val="99"/>
    <w:unhideWhenUsed/>
    <w:qFormat/>
    <w:pPr>
      <w:spacing w:after="0" w:afterAutospacing="0"/>
    </w:pPr>
  </w:style>
  <w:style w:type="paragraph" w:styleId="780">
    <w:name w:val="toc 2"/>
    <w:basedOn w:val="750"/>
    <w:next w:val="750"/>
    <w:uiPriority w:val="39"/>
    <w:unhideWhenUsed/>
    <w:qFormat/>
    <w:pPr>
      <w:ind w:left="283" w:right="0" w:firstLine="0"/>
      <w:spacing w:after="57"/>
    </w:pPr>
  </w:style>
  <w:style w:type="paragraph" w:styleId="781">
    <w:name w:val="toc 9"/>
    <w:basedOn w:val="750"/>
    <w:next w:val="750"/>
    <w:uiPriority w:val="39"/>
    <w:unhideWhenUsed/>
    <w:qFormat/>
    <w:pPr>
      <w:ind w:left="2268" w:right="0" w:firstLine="0"/>
      <w:spacing w:after="57"/>
    </w:pPr>
  </w:style>
  <w:style w:type="paragraph" w:styleId="782">
    <w:name w:val="Normal (Web)"/>
    <w:basedOn w:val="750"/>
    <w:uiPriority w:val="0"/>
    <w:qFormat/>
    <w:pPr>
      <w:ind w:firstLine="420"/>
      <w:jc w:val="left"/>
      <w:spacing w:before="100" w:beforeAutospacing="1" w:after="100" w:afterAutospacing="1" w:line="288" w:lineRule="auto"/>
      <w:widowControl/>
    </w:pPr>
    <w:rPr>
      <w:rFonts w:ascii="宋体" w:hAnsi="宋体"/>
      <w:sz w:val="24"/>
      <w:szCs w:val="24"/>
    </w:rPr>
  </w:style>
  <w:style w:type="paragraph" w:styleId="783">
    <w:name w:val="Title"/>
    <w:basedOn w:val="750"/>
    <w:next w:val="750"/>
    <w:uiPriority w:val="10"/>
    <w:qFormat/>
    <w:pPr>
      <w:contextualSpacing/>
      <w:spacing w:before="300" w:after="200"/>
    </w:pPr>
    <w:rPr>
      <w:sz w:val="48"/>
      <w:szCs w:val="48"/>
    </w:rPr>
  </w:style>
  <w:style w:type="table" w:styleId="78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5">
    <w:name w:val="Strong"/>
    <w:basedOn w:val="760"/>
    <w:uiPriority w:val="22"/>
    <w:qFormat/>
    <w:rPr>
      <w:b/>
    </w:rPr>
  </w:style>
  <w:style w:type="character" w:styleId="786">
    <w:name w:val="endnote reference"/>
    <w:uiPriority w:val="99"/>
    <w:semiHidden/>
    <w:unhideWhenUsed/>
    <w:qFormat/>
    <w:rPr>
      <w:vertAlign w:val="superscript"/>
    </w:rPr>
  </w:style>
  <w:style w:type="character" w:styleId="787">
    <w:name w:val="Hyperlink"/>
    <w:uiPriority w:val="99"/>
    <w:unhideWhenUsed/>
    <w:qFormat/>
    <w:rPr>
      <w:color w:val="0000ff" w:themeColor="hyperlink"/>
      <w:u w:val="single"/>
      <w14:textFill>
        <w14:solidFill>
          <w14:schemeClr w14:val="hlink"/>
        </w14:solidFill>
      </w14:textFill>
    </w:rPr>
  </w:style>
  <w:style w:type="character" w:styleId="788">
    <w:name w:val="footnote reference"/>
    <w:uiPriority w:val="99"/>
    <w:unhideWhenUsed/>
    <w:qFormat/>
    <w:rPr>
      <w:vertAlign w:val="superscript"/>
    </w:rPr>
  </w:style>
  <w:style w:type="character" w:styleId="789" w:customStyle="1">
    <w:name w:val="Heading 1 Char"/>
    <w:link w:val="751"/>
    <w:uiPriority w:val="9"/>
    <w:qFormat/>
    <w:rPr>
      <w:rFonts w:ascii="Arial" w:hAnsi="Arial" w:eastAsia="Arial" w:cs="Arial"/>
      <w:sz w:val="40"/>
      <w:szCs w:val="40"/>
    </w:rPr>
  </w:style>
  <w:style w:type="character" w:styleId="790" w:customStyle="1">
    <w:name w:val="Heading 2 Char"/>
    <w:link w:val="752"/>
    <w:uiPriority w:val="9"/>
    <w:qFormat/>
    <w:rPr>
      <w:rFonts w:ascii="Arial" w:hAnsi="Arial" w:eastAsia="Arial" w:cs="Arial"/>
      <w:sz w:val="34"/>
    </w:rPr>
  </w:style>
  <w:style w:type="character" w:styleId="791" w:customStyle="1">
    <w:name w:val="Heading 3 Char"/>
    <w:link w:val="753"/>
    <w:uiPriority w:val="9"/>
    <w:qFormat/>
    <w:rPr>
      <w:rFonts w:ascii="Arial" w:hAnsi="Arial" w:eastAsia="Arial" w:cs="Arial"/>
      <w:sz w:val="30"/>
      <w:szCs w:val="30"/>
    </w:rPr>
  </w:style>
  <w:style w:type="character" w:styleId="792" w:customStyle="1">
    <w:name w:val="Heading 4 Char"/>
    <w:link w:val="754"/>
    <w:uiPriority w:val="9"/>
    <w:qFormat/>
    <w:rPr>
      <w:rFonts w:ascii="Arial" w:hAnsi="Arial" w:eastAsia="Arial" w:cs="Arial"/>
      <w:b/>
      <w:bCs/>
      <w:sz w:val="26"/>
      <w:szCs w:val="26"/>
    </w:rPr>
  </w:style>
  <w:style w:type="character" w:styleId="793" w:customStyle="1">
    <w:name w:val="Heading 5 Char"/>
    <w:link w:val="755"/>
    <w:uiPriority w:val="9"/>
    <w:qFormat/>
    <w:rPr>
      <w:rFonts w:ascii="Arial" w:hAnsi="Arial" w:eastAsia="Arial" w:cs="Arial"/>
      <w:b/>
      <w:bCs/>
      <w:sz w:val="24"/>
      <w:szCs w:val="24"/>
    </w:rPr>
  </w:style>
  <w:style w:type="character" w:styleId="794" w:customStyle="1">
    <w:name w:val="Heading 6 Char"/>
    <w:link w:val="756"/>
    <w:uiPriority w:val="9"/>
    <w:qFormat/>
    <w:rPr>
      <w:rFonts w:ascii="Arial" w:hAnsi="Arial" w:eastAsia="Arial" w:cs="Arial"/>
      <w:b/>
      <w:bCs/>
      <w:sz w:val="22"/>
      <w:szCs w:val="22"/>
    </w:rPr>
  </w:style>
  <w:style w:type="character" w:styleId="795" w:customStyle="1">
    <w:name w:val="Heading 7 Char"/>
    <w:link w:val="757"/>
    <w:uiPriority w:val="9"/>
    <w:qFormat/>
    <w:rPr>
      <w:rFonts w:ascii="Arial" w:hAnsi="Arial" w:eastAsia="Arial" w:cs="Arial"/>
      <w:b/>
      <w:bCs/>
      <w:i/>
      <w:iCs/>
      <w:sz w:val="22"/>
      <w:szCs w:val="22"/>
    </w:rPr>
  </w:style>
  <w:style w:type="character" w:styleId="796" w:customStyle="1">
    <w:name w:val="Heading 8 Char"/>
    <w:link w:val="758"/>
    <w:uiPriority w:val="9"/>
    <w:qFormat/>
    <w:rPr>
      <w:rFonts w:ascii="Arial" w:hAnsi="Arial" w:eastAsia="Arial" w:cs="Arial"/>
      <w:i/>
      <w:iCs/>
      <w:sz w:val="22"/>
      <w:szCs w:val="22"/>
    </w:rPr>
  </w:style>
  <w:style w:type="character" w:styleId="797" w:customStyle="1">
    <w:name w:val="Heading 9 Char"/>
    <w:link w:val="759"/>
    <w:uiPriority w:val="9"/>
    <w:qFormat/>
    <w:rPr>
      <w:rFonts w:ascii="Arial" w:hAnsi="Arial" w:eastAsia="Arial" w:cs="Arial"/>
      <w:i/>
      <w:iCs/>
      <w:sz w:val="21"/>
      <w:szCs w:val="21"/>
    </w:rPr>
  </w:style>
  <w:style w:type="paragraph" w:styleId="798">
    <w:name w:val="List Paragraph"/>
    <w:basedOn w:val="750"/>
    <w:uiPriority w:val="34"/>
    <w:qFormat/>
    <w:pPr>
      <w:contextualSpacing/>
      <w:ind w:left="720"/>
    </w:pPr>
  </w:style>
  <w:style w:type="paragraph" w:styleId="799">
    <w:name w:val="No Spacing"/>
    <w:uiPriority w:val="1"/>
    <w:qFormat/>
    <w:pPr>
      <w:spacing w:before="0" w:after="0" w:line="240" w:lineRule="auto"/>
    </w:pPr>
    <w:rPr>
      <w:rFonts w:hint="default" w:ascii="Times New Roman" w:hAnsi="Times New Roman" w:eastAsia="宋体" w:cs="Times New Roman"/>
    </w:rPr>
  </w:style>
  <w:style w:type="paragraph" w:styleId="800">
    <w:name w:val="Quote"/>
    <w:basedOn w:val="750"/>
    <w:next w:val="750"/>
    <w:uiPriority w:val="29"/>
    <w:qFormat/>
    <w:pPr>
      <w:ind w:left="720" w:right="720"/>
    </w:pPr>
    <w:rPr>
      <w:i/>
    </w:rPr>
  </w:style>
  <w:style w:type="paragraph" w:styleId="801">
    <w:name w:val="Intense Quote"/>
    <w:basedOn w:val="750"/>
    <w:next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02" w:customStyle="1">
    <w:name w:val="标题 112"/>
    <w:basedOn w:val="750"/>
    <w:next w:val="750"/>
    <w:link w:val="813"/>
    <w:uiPriority w:val="9"/>
    <w:qFormat/>
    <w:pPr>
      <w:keepLines/>
      <w:keepNext/>
      <w:spacing w:before="480" w:after="200"/>
      <w:outlineLvl w:val="0"/>
    </w:pPr>
    <w:rPr>
      <w:rFonts w:ascii="Arial" w:hAnsi="Arial" w:eastAsia="Arial"/>
      <w:sz w:val="40"/>
      <w:szCs w:val="40"/>
    </w:rPr>
  </w:style>
  <w:style w:type="paragraph" w:styleId="803" w:customStyle="1">
    <w:name w:val="标题 212"/>
    <w:basedOn w:val="750"/>
    <w:next w:val="750"/>
    <w:link w:val="814"/>
    <w:uiPriority w:val="9"/>
    <w:qFormat/>
    <w:pPr>
      <w:keepLines/>
      <w:keepNext/>
      <w:spacing w:before="360" w:after="200"/>
      <w:outlineLvl w:val="1"/>
    </w:pPr>
    <w:rPr>
      <w:rFonts w:ascii="Arial" w:hAnsi="Arial" w:eastAsia="Arial"/>
      <w:sz w:val="34"/>
    </w:rPr>
  </w:style>
  <w:style w:type="paragraph" w:styleId="804" w:customStyle="1">
    <w:name w:val="标题 312"/>
    <w:basedOn w:val="750"/>
    <w:next w:val="750"/>
    <w:link w:val="815"/>
    <w:uiPriority w:val="9"/>
    <w:qFormat/>
    <w:pPr>
      <w:keepLines/>
      <w:keepNext/>
      <w:spacing w:before="320" w:after="200"/>
      <w:outlineLvl w:val="2"/>
    </w:pPr>
    <w:rPr>
      <w:rFonts w:ascii="Arial" w:hAnsi="Arial" w:eastAsia="Arial"/>
      <w:sz w:val="30"/>
      <w:szCs w:val="30"/>
    </w:rPr>
  </w:style>
  <w:style w:type="paragraph" w:styleId="805" w:customStyle="1">
    <w:name w:val="标题 412"/>
    <w:basedOn w:val="750"/>
    <w:next w:val="750"/>
    <w:link w:val="816"/>
    <w:uiPriority w:val="9"/>
    <w:qFormat/>
    <w:pPr>
      <w:keepLines/>
      <w:keepNext/>
      <w:spacing w:before="320" w:after="200"/>
      <w:outlineLvl w:val="3"/>
    </w:pPr>
    <w:rPr>
      <w:rFonts w:ascii="Arial" w:hAnsi="Arial" w:eastAsia="Arial"/>
      <w:b/>
      <w:bCs/>
      <w:sz w:val="26"/>
      <w:szCs w:val="26"/>
    </w:rPr>
  </w:style>
  <w:style w:type="paragraph" w:styleId="806" w:customStyle="1">
    <w:name w:val="标题 512"/>
    <w:basedOn w:val="750"/>
    <w:next w:val="750"/>
    <w:link w:val="817"/>
    <w:uiPriority w:val="9"/>
    <w:qFormat/>
    <w:pPr>
      <w:keepLines/>
      <w:keepNext/>
      <w:spacing w:before="320" w:after="200"/>
      <w:outlineLvl w:val="4"/>
    </w:pPr>
    <w:rPr>
      <w:rFonts w:ascii="Arial" w:hAnsi="Arial" w:eastAsia="Arial"/>
      <w:b/>
      <w:bCs/>
      <w:sz w:val="24"/>
      <w:szCs w:val="24"/>
    </w:rPr>
  </w:style>
  <w:style w:type="paragraph" w:styleId="807" w:customStyle="1">
    <w:name w:val="标题 611"/>
    <w:basedOn w:val="750"/>
    <w:next w:val="750"/>
    <w:link w:val="818"/>
    <w:uiPriority w:val="9"/>
    <w:qFormat/>
    <w:pPr>
      <w:keepLines/>
      <w:keepNext/>
      <w:spacing w:before="320" w:after="200"/>
      <w:outlineLvl w:val="5"/>
    </w:pPr>
    <w:rPr>
      <w:rFonts w:ascii="Arial" w:hAnsi="Arial" w:eastAsia="Arial"/>
      <w:b/>
      <w:bCs/>
      <w:sz w:val="22"/>
      <w:szCs w:val="22"/>
    </w:rPr>
  </w:style>
  <w:style w:type="paragraph" w:styleId="808" w:customStyle="1">
    <w:name w:val="标题 711"/>
    <w:basedOn w:val="750"/>
    <w:next w:val="750"/>
    <w:link w:val="819"/>
    <w:uiPriority w:val="9"/>
    <w:qFormat/>
    <w:pPr>
      <w:keepLines/>
      <w:keepNext/>
      <w:spacing w:before="320" w:after="200"/>
      <w:outlineLvl w:val="6"/>
    </w:pPr>
    <w:rPr>
      <w:rFonts w:ascii="Arial" w:hAnsi="Arial" w:eastAsia="Arial"/>
      <w:b/>
      <w:bCs/>
      <w:i/>
      <w:iCs/>
      <w:sz w:val="22"/>
      <w:szCs w:val="22"/>
    </w:rPr>
  </w:style>
  <w:style w:type="paragraph" w:styleId="809" w:customStyle="1">
    <w:name w:val="标题 811"/>
    <w:basedOn w:val="750"/>
    <w:next w:val="750"/>
    <w:link w:val="820"/>
    <w:uiPriority w:val="9"/>
    <w:qFormat/>
    <w:pPr>
      <w:keepLines/>
      <w:keepNext/>
      <w:spacing w:before="320" w:after="200"/>
      <w:outlineLvl w:val="7"/>
    </w:pPr>
    <w:rPr>
      <w:rFonts w:ascii="Arial" w:hAnsi="Arial" w:eastAsia="Arial"/>
      <w:i/>
      <w:iCs/>
      <w:sz w:val="22"/>
      <w:szCs w:val="22"/>
    </w:rPr>
  </w:style>
  <w:style w:type="paragraph" w:styleId="810" w:customStyle="1">
    <w:name w:val="标题 911"/>
    <w:basedOn w:val="750"/>
    <w:next w:val="750"/>
    <w:link w:val="821"/>
    <w:uiPriority w:val="9"/>
    <w:qFormat/>
    <w:pPr>
      <w:keepLines/>
      <w:keepNext/>
      <w:spacing w:before="320" w:after="200"/>
      <w:outlineLvl w:val="8"/>
    </w:pPr>
    <w:rPr>
      <w:rFonts w:ascii="Arial" w:hAnsi="Arial" w:eastAsia="Arial"/>
      <w:i/>
      <w:iCs/>
      <w:szCs w:val="21"/>
    </w:rPr>
  </w:style>
  <w:style w:type="character" w:styleId="811" w:customStyle="1">
    <w:name w:val="默认段落字体12"/>
    <w:link w:val="750"/>
    <w:uiPriority w:val="1"/>
    <w:unhideWhenUsed/>
    <w:qFormat/>
  </w:style>
  <w:style w:type="table" w:styleId="812" w:customStyle="1">
    <w:name w:val="普通表格12"/>
    <w:uiPriority w:val="99"/>
    <w:unhideWhenUsed/>
    <w:qFormat/>
    <w:tblPr/>
  </w:style>
  <w:style w:type="character" w:styleId="813" w:customStyle="1">
    <w:name w:val="标题 1 Char2"/>
    <w:link w:val="802"/>
    <w:uiPriority w:val="9"/>
    <w:qFormat/>
    <w:rPr>
      <w:rFonts w:ascii="Arial" w:hAnsi="Arial" w:eastAsia="Arial" w:cs="Arial"/>
      <w:sz w:val="40"/>
      <w:szCs w:val="40"/>
    </w:rPr>
  </w:style>
  <w:style w:type="character" w:styleId="814" w:customStyle="1">
    <w:name w:val="标题 2 Char2"/>
    <w:link w:val="803"/>
    <w:uiPriority w:val="9"/>
    <w:qFormat/>
    <w:rPr>
      <w:rFonts w:ascii="Arial" w:hAnsi="Arial" w:eastAsia="Arial" w:cs="Arial"/>
      <w:sz w:val="34"/>
    </w:rPr>
  </w:style>
  <w:style w:type="character" w:styleId="815" w:customStyle="1">
    <w:name w:val="标题 3 Char2"/>
    <w:link w:val="804"/>
    <w:uiPriority w:val="9"/>
    <w:qFormat/>
    <w:rPr>
      <w:rFonts w:ascii="Arial" w:hAnsi="Arial" w:eastAsia="Arial" w:cs="Arial"/>
      <w:sz w:val="30"/>
      <w:szCs w:val="30"/>
    </w:rPr>
  </w:style>
  <w:style w:type="character" w:styleId="816" w:customStyle="1">
    <w:name w:val="标题 4 Char2"/>
    <w:link w:val="805"/>
    <w:uiPriority w:val="9"/>
    <w:qFormat/>
    <w:rPr>
      <w:rFonts w:ascii="Arial" w:hAnsi="Arial" w:eastAsia="Arial" w:cs="Arial"/>
      <w:b/>
      <w:bCs/>
      <w:sz w:val="26"/>
      <w:szCs w:val="26"/>
    </w:rPr>
  </w:style>
  <w:style w:type="character" w:styleId="817" w:customStyle="1">
    <w:name w:val="标题 5 Char2"/>
    <w:link w:val="806"/>
    <w:uiPriority w:val="9"/>
    <w:qFormat/>
    <w:rPr>
      <w:rFonts w:ascii="Arial" w:hAnsi="Arial" w:eastAsia="Arial" w:cs="Arial"/>
      <w:b/>
      <w:bCs/>
      <w:sz w:val="24"/>
      <w:szCs w:val="24"/>
    </w:rPr>
  </w:style>
  <w:style w:type="character" w:styleId="818" w:customStyle="1">
    <w:name w:val="标题 6 Char1"/>
    <w:link w:val="807"/>
    <w:uiPriority w:val="9"/>
    <w:qFormat/>
    <w:rPr>
      <w:rFonts w:ascii="Arial" w:hAnsi="Arial" w:eastAsia="Arial" w:cs="Arial"/>
      <w:b/>
      <w:bCs/>
      <w:sz w:val="22"/>
      <w:szCs w:val="22"/>
    </w:rPr>
  </w:style>
  <w:style w:type="character" w:styleId="819" w:customStyle="1">
    <w:name w:val="标题 7 Char1"/>
    <w:link w:val="808"/>
    <w:uiPriority w:val="9"/>
    <w:qFormat/>
    <w:rPr>
      <w:rFonts w:ascii="Arial" w:hAnsi="Arial" w:eastAsia="Arial" w:cs="Arial"/>
      <w:b/>
      <w:bCs/>
      <w:i/>
      <w:iCs/>
      <w:sz w:val="22"/>
      <w:szCs w:val="22"/>
    </w:rPr>
  </w:style>
  <w:style w:type="character" w:styleId="820" w:customStyle="1">
    <w:name w:val="标题 8 Char1"/>
    <w:link w:val="809"/>
    <w:uiPriority w:val="9"/>
    <w:qFormat/>
    <w:rPr>
      <w:rFonts w:ascii="Arial" w:hAnsi="Arial" w:eastAsia="Arial" w:cs="Arial"/>
      <w:i/>
      <w:iCs/>
      <w:sz w:val="22"/>
      <w:szCs w:val="22"/>
    </w:rPr>
  </w:style>
  <w:style w:type="character" w:styleId="821" w:customStyle="1">
    <w:name w:val="标题 9 Char1"/>
    <w:link w:val="810"/>
    <w:uiPriority w:val="9"/>
    <w:qFormat/>
    <w:rPr>
      <w:rFonts w:ascii="Arial" w:hAnsi="Arial" w:eastAsia="Arial" w:cs="Arial"/>
      <w:i/>
      <w:iCs/>
      <w:sz w:val="21"/>
      <w:szCs w:val="21"/>
    </w:rPr>
  </w:style>
  <w:style w:type="paragraph" w:styleId="822" w:customStyle="1">
    <w:name w:val="目录 712"/>
    <w:basedOn w:val="750"/>
    <w:next w:val="750"/>
    <w:uiPriority w:val="39"/>
    <w:unhideWhenUsed/>
    <w:qFormat/>
    <w:pPr>
      <w:ind w:left="1701" w:right="0" w:firstLine="0"/>
      <w:spacing w:after="57"/>
    </w:pPr>
  </w:style>
  <w:style w:type="paragraph" w:styleId="823" w:customStyle="1">
    <w:name w:val="题注11"/>
    <w:basedOn w:val="750"/>
    <w:next w:val="750"/>
    <w:uiPriority w:val="35"/>
    <w:qFormat/>
    <w:pPr>
      <w:spacing w:line="276" w:lineRule="auto"/>
    </w:pPr>
    <w:rPr>
      <w:b/>
      <w:bCs/>
      <w:color w:val="4f81bd"/>
      <w:sz w:val="18"/>
      <w:szCs w:val="18"/>
    </w:rPr>
  </w:style>
  <w:style w:type="paragraph" w:styleId="824" w:customStyle="1">
    <w:name w:val="正文文本12"/>
    <w:uiPriority w:val="0"/>
    <w:qFormat/>
    <w:pPr>
      <w:jc w:val="both"/>
      <w:widowControl w:val="off"/>
    </w:pPr>
    <w:rPr>
      <w:rFonts w:hint="default" w:ascii="华文中宋" w:hAnsi="Calibri" w:eastAsia="华文中宋" w:cs="Times New Roman"/>
      <w:bCs/>
      <w:sz w:val="28"/>
      <w:lang w:val="en-US" w:eastAsia="zh-CN" w:bidi="ar-SA"/>
    </w:rPr>
  </w:style>
  <w:style w:type="paragraph" w:styleId="825" w:customStyle="1">
    <w:name w:val="目录 512"/>
    <w:basedOn w:val="750"/>
    <w:next w:val="750"/>
    <w:uiPriority w:val="39"/>
    <w:unhideWhenUsed/>
    <w:qFormat/>
    <w:pPr>
      <w:ind w:left="1134" w:right="0" w:firstLine="0"/>
      <w:spacing w:after="57"/>
    </w:pPr>
  </w:style>
  <w:style w:type="paragraph" w:styleId="826" w:customStyle="1">
    <w:name w:val="目录 312"/>
    <w:basedOn w:val="750"/>
    <w:next w:val="750"/>
    <w:uiPriority w:val="39"/>
    <w:unhideWhenUsed/>
    <w:qFormat/>
    <w:pPr>
      <w:ind w:left="567" w:right="0" w:firstLine="0"/>
      <w:spacing w:after="57"/>
    </w:pPr>
  </w:style>
  <w:style w:type="paragraph" w:styleId="827" w:customStyle="1">
    <w:name w:val="目录 812"/>
    <w:basedOn w:val="750"/>
    <w:next w:val="750"/>
    <w:uiPriority w:val="39"/>
    <w:unhideWhenUsed/>
    <w:qFormat/>
    <w:pPr>
      <w:ind w:left="1984" w:right="0" w:firstLine="0"/>
      <w:spacing w:after="57"/>
    </w:pPr>
  </w:style>
  <w:style w:type="paragraph" w:styleId="828" w:customStyle="1">
    <w:name w:val="尾注文本12"/>
    <w:basedOn w:val="750"/>
    <w:uiPriority w:val="99"/>
    <w:unhideWhenUsed/>
    <w:qFormat/>
    <w:pPr>
      <w:spacing w:after="0" w:line="240" w:lineRule="auto"/>
    </w:pPr>
    <w:rPr>
      <w:sz w:val="20"/>
    </w:rPr>
  </w:style>
  <w:style w:type="paragraph" w:styleId="829" w:customStyle="1">
    <w:name w:val="页脚13"/>
    <w:basedOn w:val="750"/>
    <w:uiPriority w:val="99"/>
    <w:unhideWhenUsed/>
    <w:qFormat/>
    <w:pPr>
      <w:spacing w:after="0" w:line="240" w:lineRule="auto"/>
      <w:tabs>
        <w:tab w:val="center" w:pos="7143" w:leader="none"/>
        <w:tab w:val="right" w:pos="14287" w:leader="none"/>
      </w:tabs>
    </w:pPr>
  </w:style>
  <w:style w:type="paragraph" w:styleId="830" w:customStyle="1">
    <w:name w:val="页眉12"/>
    <w:basedOn w:val="750"/>
    <w:uiPriority w:val="99"/>
    <w:unhideWhenUsed/>
    <w:qFormat/>
    <w:pPr>
      <w:spacing w:after="0" w:line="240" w:lineRule="auto"/>
      <w:tabs>
        <w:tab w:val="center" w:pos="7143" w:leader="none"/>
        <w:tab w:val="right" w:pos="14287" w:leader="none"/>
      </w:tabs>
    </w:pPr>
  </w:style>
  <w:style w:type="paragraph" w:styleId="831" w:customStyle="1">
    <w:name w:val="目录 112"/>
    <w:basedOn w:val="750"/>
    <w:next w:val="750"/>
    <w:uiPriority w:val="39"/>
    <w:unhideWhenUsed/>
    <w:qFormat/>
    <w:pPr>
      <w:ind w:left="0" w:right="0" w:firstLine="0"/>
      <w:spacing w:after="57"/>
    </w:pPr>
  </w:style>
  <w:style w:type="paragraph" w:styleId="832" w:customStyle="1">
    <w:name w:val="目录 412"/>
    <w:basedOn w:val="750"/>
    <w:next w:val="750"/>
    <w:uiPriority w:val="39"/>
    <w:unhideWhenUsed/>
    <w:qFormat/>
    <w:pPr>
      <w:ind w:left="850" w:right="0" w:firstLine="0"/>
      <w:spacing w:after="57"/>
    </w:pPr>
  </w:style>
  <w:style w:type="paragraph" w:styleId="833" w:customStyle="1">
    <w:name w:val="副标题12"/>
    <w:basedOn w:val="750"/>
    <w:next w:val="750"/>
    <w:uiPriority w:val="11"/>
    <w:qFormat/>
    <w:pPr>
      <w:spacing w:before="200" w:after="200"/>
    </w:pPr>
    <w:rPr>
      <w:sz w:val="24"/>
      <w:szCs w:val="24"/>
    </w:rPr>
  </w:style>
  <w:style w:type="paragraph" w:styleId="834" w:customStyle="1">
    <w:name w:val="脚注文本12"/>
    <w:basedOn w:val="750"/>
    <w:uiPriority w:val="99"/>
    <w:unhideWhenUsed/>
    <w:qFormat/>
    <w:pPr>
      <w:spacing w:after="40" w:line="240" w:lineRule="auto"/>
    </w:pPr>
    <w:rPr>
      <w:sz w:val="18"/>
    </w:rPr>
  </w:style>
  <w:style w:type="paragraph" w:styleId="835" w:customStyle="1">
    <w:name w:val="目录 612"/>
    <w:basedOn w:val="750"/>
    <w:next w:val="750"/>
    <w:uiPriority w:val="39"/>
    <w:unhideWhenUsed/>
    <w:qFormat/>
    <w:pPr>
      <w:ind w:left="1417" w:right="0" w:firstLine="0"/>
      <w:spacing w:after="57"/>
    </w:pPr>
  </w:style>
  <w:style w:type="paragraph" w:styleId="836" w:customStyle="1">
    <w:name w:val="图表目录12"/>
    <w:basedOn w:val="750"/>
    <w:next w:val="750"/>
    <w:uiPriority w:val="99"/>
    <w:unhideWhenUsed/>
    <w:qFormat/>
    <w:pPr>
      <w:spacing w:after="0" w:afterAutospacing="0"/>
    </w:pPr>
  </w:style>
  <w:style w:type="paragraph" w:styleId="837" w:customStyle="1">
    <w:name w:val="目录 212"/>
    <w:basedOn w:val="750"/>
    <w:next w:val="750"/>
    <w:uiPriority w:val="39"/>
    <w:unhideWhenUsed/>
    <w:qFormat/>
    <w:pPr>
      <w:ind w:left="283" w:right="0" w:firstLine="0"/>
      <w:spacing w:after="57"/>
    </w:pPr>
  </w:style>
  <w:style w:type="paragraph" w:styleId="838" w:customStyle="1">
    <w:name w:val="目录 912"/>
    <w:basedOn w:val="750"/>
    <w:next w:val="750"/>
    <w:uiPriority w:val="39"/>
    <w:unhideWhenUsed/>
    <w:qFormat/>
    <w:pPr>
      <w:ind w:left="2268" w:right="0" w:firstLine="0"/>
      <w:spacing w:after="57"/>
    </w:pPr>
  </w:style>
  <w:style w:type="paragraph" w:styleId="839" w:customStyle="1">
    <w:name w:val="标题12"/>
    <w:basedOn w:val="750"/>
    <w:next w:val="750"/>
    <w:uiPriority w:val="10"/>
    <w:qFormat/>
    <w:pPr>
      <w:contextualSpacing/>
      <w:spacing w:before="300" w:after="200"/>
    </w:pPr>
    <w:rPr>
      <w:sz w:val="48"/>
      <w:szCs w:val="48"/>
    </w:rPr>
  </w:style>
  <w:style w:type="table" w:styleId="840" w:customStyle="1">
    <w:name w:val="网格型12"/>
    <w:uiPriority w:val="59"/>
    <w:qFormat/>
    <w:rPr>
      <w:lang w:val="en-US" w:eastAsia="zh-CN" w:bidi="ar-SA"/>
    </w:rPr>
    <w:tblPr/>
  </w:style>
  <w:style w:type="character" w:styleId="841" w:customStyle="1">
    <w:name w:val="尾注引用12"/>
    <w:link w:val="750"/>
    <w:uiPriority w:val="99"/>
    <w:unhideWhenUsed/>
    <w:qFormat/>
    <w:rPr>
      <w:vertAlign w:val="superscript"/>
    </w:rPr>
  </w:style>
  <w:style w:type="character" w:styleId="842" w:customStyle="1">
    <w:name w:val="超链接12"/>
    <w:link w:val="750"/>
    <w:uiPriority w:val="99"/>
    <w:unhideWhenUsed/>
    <w:qFormat/>
    <w:rPr>
      <w:color w:val="0000ff"/>
      <w:u w:val="single"/>
    </w:rPr>
  </w:style>
  <w:style w:type="character" w:styleId="843" w:customStyle="1">
    <w:name w:val="脚注引用12"/>
    <w:link w:val="750"/>
    <w:uiPriority w:val="99"/>
    <w:unhideWhenUsed/>
    <w:qFormat/>
    <w:rPr>
      <w:vertAlign w:val="superscript"/>
    </w:rPr>
  </w:style>
  <w:style w:type="paragraph" w:styleId="844" w:customStyle="1">
    <w:name w:val="标题 411"/>
    <w:basedOn w:val="750"/>
    <w:next w:val="750"/>
    <w:link w:val="845"/>
    <w:uiPriority w:val="9"/>
    <w:unhideWhenUsed/>
    <w:qFormat/>
    <w:pPr>
      <w:keepLines/>
      <w:keepNext/>
      <w:spacing w:before="320" w:after="200"/>
      <w:outlineLvl w:val="3"/>
    </w:pPr>
    <w:rPr>
      <w:rFonts w:ascii="Arial" w:hAnsi="Arial" w:eastAsia="Arial"/>
      <w:b/>
      <w:bCs/>
      <w:sz w:val="26"/>
      <w:szCs w:val="26"/>
    </w:rPr>
  </w:style>
  <w:style w:type="character" w:styleId="845" w:customStyle="1">
    <w:name w:val="标题 4 Char1"/>
    <w:link w:val="844"/>
    <w:uiPriority w:val="9"/>
    <w:qFormat/>
    <w:rPr>
      <w:rFonts w:ascii="Arial" w:hAnsi="Arial" w:eastAsia="Arial" w:cs="Arial"/>
      <w:b/>
      <w:bCs/>
      <w:sz w:val="26"/>
      <w:szCs w:val="26"/>
    </w:rPr>
  </w:style>
  <w:style w:type="character" w:styleId="846" w:customStyle="1">
    <w:name w:val="font01"/>
    <w:link w:val="750"/>
    <w:uiPriority w:val="0"/>
    <w:qFormat/>
    <w:rPr>
      <w:rFonts w:ascii="Tahoma" w:hAnsi="Tahoma" w:eastAsia="Tahoma" w:cs="Tahoma"/>
      <w:color w:val="333333"/>
      <w:sz w:val="20"/>
      <w:szCs w:val="20"/>
      <w:u w:val="none"/>
    </w:rPr>
  </w:style>
  <w:style w:type="paragraph" w:styleId="847" w:customStyle="1">
    <w:name w:val="TOC Heading"/>
    <w:uiPriority w:val="39"/>
    <w:unhideWhenUsed/>
    <w:qFormat/>
    <w:rPr>
      <w:rFonts w:hint="default" w:ascii="Times New Roman" w:hAnsi="Times New Roman" w:eastAsia="宋体" w:cs="Times New Roman"/>
      <w:lang w:val="en-US" w:eastAsia="zh-CN" w:bidi="ar-SA"/>
    </w:rPr>
  </w:style>
  <w:style w:type="paragraph" w:styleId="848" w:customStyle="1">
    <w:name w:val="标题 111"/>
    <w:basedOn w:val="750"/>
    <w:next w:val="750"/>
    <w:link w:val="849"/>
    <w:uiPriority w:val="9"/>
    <w:qFormat/>
    <w:pPr>
      <w:keepLines/>
      <w:keepNext/>
      <w:spacing w:before="480" w:after="200"/>
      <w:outlineLvl w:val="0"/>
    </w:pPr>
    <w:rPr>
      <w:rFonts w:ascii="Arial" w:hAnsi="Arial" w:eastAsia="Arial"/>
      <w:sz w:val="40"/>
      <w:szCs w:val="40"/>
    </w:rPr>
  </w:style>
  <w:style w:type="character" w:styleId="849" w:customStyle="1">
    <w:name w:val="标题 1 Char1"/>
    <w:link w:val="848"/>
    <w:uiPriority w:val="9"/>
    <w:qFormat/>
    <w:rPr>
      <w:rFonts w:ascii="Arial" w:hAnsi="Arial" w:eastAsia="Arial" w:cs="Arial"/>
      <w:sz w:val="40"/>
      <w:szCs w:val="40"/>
    </w:rPr>
  </w:style>
  <w:style w:type="paragraph" w:styleId="850" w:customStyle="1">
    <w:name w:val="标题 211"/>
    <w:basedOn w:val="750"/>
    <w:next w:val="750"/>
    <w:link w:val="851"/>
    <w:uiPriority w:val="9"/>
    <w:unhideWhenUsed/>
    <w:qFormat/>
    <w:pPr>
      <w:keepLines/>
      <w:keepNext/>
      <w:spacing w:before="360" w:after="200"/>
      <w:outlineLvl w:val="1"/>
    </w:pPr>
    <w:rPr>
      <w:rFonts w:ascii="Arial" w:hAnsi="Arial" w:eastAsia="Arial"/>
      <w:sz w:val="34"/>
    </w:rPr>
  </w:style>
  <w:style w:type="character" w:styleId="851" w:customStyle="1">
    <w:name w:val="标题 2 Char1"/>
    <w:link w:val="850"/>
    <w:uiPriority w:val="9"/>
    <w:qFormat/>
    <w:rPr>
      <w:rFonts w:ascii="Arial" w:hAnsi="Arial" w:eastAsia="Arial" w:cs="Arial"/>
      <w:sz w:val="34"/>
    </w:rPr>
  </w:style>
  <w:style w:type="paragraph" w:styleId="852" w:customStyle="1">
    <w:name w:val="标题 311"/>
    <w:basedOn w:val="750"/>
    <w:next w:val="750"/>
    <w:link w:val="853"/>
    <w:uiPriority w:val="9"/>
    <w:unhideWhenUsed/>
    <w:qFormat/>
    <w:pPr>
      <w:keepLines/>
      <w:keepNext/>
      <w:spacing w:before="320" w:after="200"/>
      <w:outlineLvl w:val="2"/>
    </w:pPr>
    <w:rPr>
      <w:rFonts w:ascii="Arial" w:hAnsi="Arial" w:eastAsia="Arial"/>
      <w:sz w:val="30"/>
      <w:szCs w:val="30"/>
    </w:rPr>
  </w:style>
  <w:style w:type="character" w:styleId="853" w:customStyle="1">
    <w:name w:val="标题 3 Char1"/>
    <w:link w:val="852"/>
    <w:uiPriority w:val="9"/>
    <w:qFormat/>
    <w:rPr>
      <w:rFonts w:ascii="Arial" w:hAnsi="Arial" w:eastAsia="Arial" w:cs="Arial"/>
      <w:sz w:val="30"/>
      <w:szCs w:val="30"/>
    </w:rPr>
  </w:style>
  <w:style w:type="paragraph" w:styleId="854" w:customStyle="1">
    <w:name w:val="标题 511"/>
    <w:basedOn w:val="750"/>
    <w:next w:val="750"/>
    <w:link w:val="855"/>
    <w:uiPriority w:val="9"/>
    <w:unhideWhenUsed/>
    <w:qFormat/>
    <w:pPr>
      <w:keepLines/>
      <w:keepNext/>
      <w:spacing w:before="320" w:after="200"/>
      <w:outlineLvl w:val="4"/>
    </w:pPr>
    <w:rPr>
      <w:rFonts w:ascii="Arial" w:hAnsi="Arial" w:eastAsia="Arial"/>
      <w:b/>
      <w:bCs/>
      <w:sz w:val="24"/>
      <w:szCs w:val="24"/>
    </w:rPr>
  </w:style>
  <w:style w:type="character" w:styleId="855" w:customStyle="1">
    <w:name w:val="标题 5 Char1"/>
    <w:link w:val="854"/>
    <w:uiPriority w:val="9"/>
    <w:qFormat/>
    <w:rPr>
      <w:rFonts w:ascii="Arial" w:hAnsi="Arial" w:eastAsia="Arial" w:cs="Arial"/>
      <w:b/>
      <w:bCs/>
      <w:sz w:val="24"/>
      <w:szCs w:val="24"/>
    </w:rPr>
  </w:style>
  <w:style w:type="paragraph" w:styleId="856" w:customStyle="1">
    <w:name w:val="标题 61"/>
    <w:basedOn w:val="750"/>
    <w:next w:val="750"/>
    <w:link w:val="857"/>
    <w:uiPriority w:val="9"/>
    <w:unhideWhenUsed/>
    <w:qFormat/>
    <w:pPr>
      <w:keepLines/>
      <w:keepNext/>
      <w:spacing w:before="320" w:after="200"/>
      <w:outlineLvl w:val="5"/>
    </w:pPr>
    <w:rPr>
      <w:rFonts w:ascii="Arial" w:hAnsi="Arial" w:eastAsia="Arial"/>
      <w:b/>
      <w:bCs/>
      <w:sz w:val="22"/>
      <w:szCs w:val="22"/>
    </w:rPr>
  </w:style>
  <w:style w:type="character" w:styleId="857" w:customStyle="1">
    <w:name w:val="标题 6 Char"/>
    <w:link w:val="856"/>
    <w:uiPriority w:val="9"/>
    <w:qFormat/>
    <w:rPr>
      <w:rFonts w:ascii="Arial" w:hAnsi="Arial" w:eastAsia="Arial" w:cs="Arial"/>
      <w:b/>
      <w:bCs/>
      <w:sz w:val="22"/>
      <w:szCs w:val="22"/>
    </w:rPr>
  </w:style>
  <w:style w:type="paragraph" w:styleId="858" w:customStyle="1">
    <w:name w:val="标题 71"/>
    <w:basedOn w:val="750"/>
    <w:next w:val="750"/>
    <w:link w:val="859"/>
    <w:uiPriority w:val="9"/>
    <w:unhideWhenUsed/>
    <w:qFormat/>
    <w:pPr>
      <w:keepLines/>
      <w:keepNext/>
      <w:spacing w:before="320" w:after="200"/>
      <w:outlineLvl w:val="6"/>
    </w:pPr>
    <w:rPr>
      <w:rFonts w:ascii="Arial" w:hAnsi="Arial" w:eastAsia="Arial"/>
      <w:b/>
      <w:bCs/>
      <w:i/>
      <w:iCs/>
      <w:sz w:val="22"/>
      <w:szCs w:val="22"/>
    </w:rPr>
  </w:style>
  <w:style w:type="character" w:styleId="859" w:customStyle="1">
    <w:name w:val="标题 7 Char"/>
    <w:link w:val="858"/>
    <w:uiPriority w:val="9"/>
    <w:qFormat/>
    <w:rPr>
      <w:rFonts w:ascii="Arial" w:hAnsi="Arial" w:eastAsia="Arial" w:cs="Arial"/>
      <w:b/>
      <w:bCs/>
      <w:i/>
      <w:iCs/>
      <w:sz w:val="22"/>
      <w:szCs w:val="22"/>
    </w:rPr>
  </w:style>
  <w:style w:type="paragraph" w:styleId="860" w:customStyle="1">
    <w:name w:val="标题 81"/>
    <w:basedOn w:val="750"/>
    <w:next w:val="750"/>
    <w:link w:val="861"/>
    <w:uiPriority w:val="9"/>
    <w:unhideWhenUsed/>
    <w:qFormat/>
    <w:pPr>
      <w:keepLines/>
      <w:keepNext/>
      <w:spacing w:before="320" w:after="200"/>
      <w:outlineLvl w:val="7"/>
    </w:pPr>
    <w:rPr>
      <w:rFonts w:ascii="Arial" w:hAnsi="Arial" w:eastAsia="Arial"/>
      <w:i/>
      <w:iCs/>
      <w:sz w:val="22"/>
      <w:szCs w:val="22"/>
    </w:rPr>
  </w:style>
  <w:style w:type="character" w:styleId="861" w:customStyle="1">
    <w:name w:val="标题 8 Char"/>
    <w:link w:val="860"/>
    <w:uiPriority w:val="9"/>
    <w:qFormat/>
    <w:rPr>
      <w:rFonts w:ascii="Arial" w:hAnsi="Arial" w:eastAsia="Arial" w:cs="Arial"/>
      <w:i/>
      <w:iCs/>
      <w:sz w:val="22"/>
      <w:szCs w:val="22"/>
    </w:rPr>
  </w:style>
  <w:style w:type="paragraph" w:styleId="862" w:customStyle="1">
    <w:name w:val="标题 91"/>
    <w:basedOn w:val="750"/>
    <w:next w:val="750"/>
    <w:link w:val="863"/>
    <w:uiPriority w:val="9"/>
    <w:unhideWhenUsed/>
    <w:qFormat/>
    <w:pPr>
      <w:keepLines/>
      <w:keepNext/>
      <w:spacing w:before="320" w:after="200"/>
      <w:outlineLvl w:val="8"/>
    </w:pPr>
    <w:rPr>
      <w:rFonts w:ascii="Arial" w:hAnsi="Arial" w:eastAsia="Arial"/>
      <w:i/>
      <w:iCs/>
      <w:szCs w:val="21"/>
    </w:rPr>
  </w:style>
  <w:style w:type="character" w:styleId="863" w:customStyle="1">
    <w:name w:val="标题 9 Char"/>
    <w:link w:val="862"/>
    <w:uiPriority w:val="9"/>
    <w:qFormat/>
    <w:rPr>
      <w:rFonts w:ascii="Arial" w:hAnsi="Arial" w:eastAsia="Arial" w:cs="Arial"/>
      <w:i/>
      <w:iCs/>
      <w:sz w:val="21"/>
      <w:szCs w:val="21"/>
    </w:rPr>
  </w:style>
  <w:style w:type="character" w:styleId="864" w:customStyle="1">
    <w:name w:val="默认段落字体11"/>
    <w:link w:val="750"/>
    <w:uiPriority w:val="1"/>
    <w:unhideWhenUsed/>
    <w:qFormat/>
  </w:style>
  <w:style w:type="table" w:styleId="865" w:customStyle="1">
    <w:name w:val="普通表格11"/>
    <w:uiPriority w:val="99"/>
    <w:unhideWhenUsed/>
    <w:qFormat/>
    <w:rPr>
      <w:lang w:val="en-US" w:eastAsia="zh-CN" w:bidi="ar-SA"/>
    </w:rPr>
    <w:tblPr/>
  </w:style>
  <w:style w:type="paragraph" w:styleId="866" w:customStyle="1">
    <w:name w:val="目录 711"/>
    <w:basedOn w:val="750"/>
    <w:next w:val="750"/>
    <w:uiPriority w:val="39"/>
    <w:unhideWhenUsed/>
    <w:qFormat/>
    <w:pPr>
      <w:ind w:left="1701"/>
      <w:spacing w:after="57"/>
    </w:pPr>
  </w:style>
  <w:style w:type="paragraph" w:styleId="867" w:customStyle="1">
    <w:name w:val="正文缩进111"/>
    <w:basedOn w:val="750"/>
    <w:uiPriority w:val="0"/>
    <w:qFormat/>
    <w:pPr>
      <w:ind w:firstLine="420"/>
      <w:jc w:val="left"/>
      <w:widowControl/>
    </w:pPr>
    <w:rPr>
      <w:sz w:val="20"/>
    </w:rPr>
  </w:style>
  <w:style w:type="paragraph" w:styleId="868" w:customStyle="1">
    <w:name w:val="题注1"/>
    <w:basedOn w:val="750"/>
    <w:next w:val="750"/>
    <w:uiPriority w:val="35"/>
    <w:unhideWhenUsed/>
    <w:qFormat/>
    <w:pPr>
      <w:spacing w:line="276" w:lineRule="auto"/>
    </w:pPr>
    <w:rPr>
      <w:b/>
      <w:bCs/>
      <w:color w:val="4f81bd"/>
      <w:sz w:val="18"/>
      <w:szCs w:val="18"/>
    </w:rPr>
  </w:style>
  <w:style w:type="paragraph" w:styleId="869" w:customStyle="1">
    <w:name w:val="目录 511"/>
    <w:basedOn w:val="750"/>
    <w:next w:val="750"/>
    <w:uiPriority w:val="39"/>
    <w:unhideWhenUsed/>
    <w:qFormat/>
    <w:pPr>
      <w:ind w:left="1134"/>
      <w:spacing w:after="57"/>
    </w:pPr>
  </w:style>
  <w:style w:type="paragraph" w:styleId="870" w:customStyle="1">
    <w:name w:val="目录 311"/>
    <w:basedOn w:val="750"/>
    <w:next w:val="750"/>
    <w:uiPriority w:val="39"/>
    <w:unhideWhenUsed/>
    <w:qFormat/>
    <w:pPr>
      <w:ind w:left="567"/>
      <w:spacing w:after="57"/>
    </w:pPr>
  </w:style>
  <w:style w:type="paragraph" w:styleId="871" w:customStyle="1">
    <w:name w:val="纯文本12"/>
    <w:basedOn w:val="750"/>
    <w:uiPriority w:val="0"/>
    <w:qFormat/>
    <w:rPr>
      <w:rFonts w:hint="eastAsia" w:ascii="宋体" w:hAnsi="Courier New"/>
      <w:szCs w:val="21"/>
    </w:rPr>
  </w:style>
  <w:style w:type="paragraph" w:styleId="872" w:customStyle="1">
    <w:name w:val="目录 811"/>
    <w:basedOn w:val="750"/>
    <w:next w:val="750"/>
    <w:uiPriority w:val="39"/>
    <w:unhideWhenUsed/>
    <w:qFormat/>
    <w:pPr>
      <w:ind w:left="1984"/>
      <w:spacing w:after="57"/>
    </w:pPr>
  </w:style>
  <w:style w:type="paragraph" w:styleId="873" w:customStyle="1">
    <w:name w:val="尾注文本11"/>
    <w:basedOn w:val="750"/>
    <w:uiPriority w:val="99"/>
    <w:unhideWhenUsed/>
    <w:qFormat/>
    <w:rPr>
      <w:sz w:val="20"/>
    </w:rPr>
  </w:style>
  <w:style w:type="paragraph" w:styleId="874" w:customStyle="1">
    <w:name w:val="页脚12"/>
    <w:basedOn w:val="750"/>
    <w:uiPriority w:val="99"/>
    <w:unhideWhenUsed/>
    <w:qFormat/>
    <w:pPr>
      <w:tabs>
        <w:tab w:val="center" w:pos="7143" w:leader="none"/>
        <w:tab w:val="right" w:pos="14287" w:leader="none"/>
      </w:tabs>
    </w:pPr>
  </w:style>
  <w:style w:type="paragraph" w:styleId="875" w:customStyle="1">
    <w:name w:val="页眉11"/>
    <w:basedOn w:val="750"/>
    <w:uiPriority w:val="99"/>
    <w:unhideWhenUsed/>
    <w:qFormat/>
    <w:pPr>
      <w:tabs>
        <w:tab w:val="center" w:pos="7143" w:leader="none"/>
        <w:tab w:val="right" w:pos="14287" w:leader="none"/>
      </w:tabs>
    </w:pPr>
  </w:style>
  <w:style w:type="paragraph" w:styleId="876" w:customStyle="1">
    <w:name w:val="目录 111"/>
    <w:basedOn w:val="750"/>
    <w:next w:val="750"/>
    <w:uiPriority w:val="39"/>
    <w:unhideWhenUsed/>
    <w:qFormat/>
    <w:pPr>
      <w:spacing w:after="57"/>
    </w:pPr>
  </w:style>
  <w:style w:type="paragraph" w:styleId="877" w:customStyle="1">
    <w:name w:val="目录 411"/>
    <w:basedOn w:val="750"/>
    <w:next w:val="750"/>
    <w:uiPriority w:val="39"/>
    <w:unhideWhenUsed/>
    <w:qFormat/>
    <w:pPr>
      <w:ind w:left="850"/>
      <w:spacing w:after="57"/>
    </w:pPr>
  </w:style>
  <w:style w:type="paragraph" w:styleId="878" w:customStyle="1">
    <w:name w:val="副标题11"/>
    <w:basedOn w:val="750"/>
    <w:next w:val="750"/>
    <w:uiPriority w:val="11"/>
    <w:qFormat/>
    <w:pPr>
      <w:spacing w:before="200" w:after="200"/>
    </w:pPr>
    <w:rPr>
      <w:sz w:val="24"/>
      <w:szCs w:val="24"/>
    </w:rPr>
  </w:style>
  <w:style w:type="paragraph" w:styleId="879" w:customStyle="1">
    <w:name w:val="脚注文本11"/>
    <w:basedOn w:val="750"/>
    <w:uiPriority w:val="99"/>
    <w:unhideWhenUsed/>
    <w:qFormat/>
    <w:pPr>
      <w:spacing w:after="40"/>
    </w:pPr>
    <w:rPr>
      <w:sz w:val="18"/>
    </w:rPr>
  </w:style>
  <w:style w:type="paragraph" w:styleId="880" w:customStyle="1">
    <w:name w:val="目录 611"/>
    <w:basedOn w:val="750"/>
    <w:next w:val="750"/>
    <w:uiPriority w:val="39"/>
    <w:unhideWhenUsed/>
    <w:qFormat/>
    <w:pPr>
      <w:ind w:left="1417"/>
      <w:spacing w:after="57"/>
    </w:pPr>
  </w:style>
  <w:style w:type="paragraph" w:styleId="881" w:customStyle="1">
    <w:name w:val="图表目录11"/>
    <w:basedOn w:val="750"/>
    <w:next w:val="750"/>
    <w:uiPriority w:val="99"/>
    <w:unhideWhenUsed/>
    <w:qFormat/>
  </w:style>
  <w:style w:type="paragraph" w:styleId="882" w:customStyle="1">
    <w:name w:val="目录 211"/>
    <w:basedOn w:val="750"/>
    <w:next w:val="750"/>
    <w:uiPriority w:val="39"/>
    <w:unhideWhenUsed/>
    <w:qFormat/>
    <w:pPr>
      <w:ind w:left="283"/>
      <w:spacing w:after="57"/>
    </w:pPr>
  </w:style>
  <w:style w:type="paragraph" w:styleId="883" w:customStyle="1">
    <w:name w:val="目录 911"/>
    <w:basedOn w:val="750"/>
    <w:next w:val="750"/>
    <w:uiPriority w:val="39"/>
    <w:unhideWhenUsed/>
    <w:qFormat/>
    <w:pPr>
      <w:ind w:left="2268"/>
      <w:spacing w:after="57"/>
    </w:pPr>
  </w:style>
  <w:style w:type="paragraph" w:styleId="884" w:customStyle="1">
    <w:name w:val="普通(网站)11"/>
    <w:basedOn w:val="750"/>
    <w:uiPriority w:val="99"/>
    <w:unhideWhenUsed/>
    <w:qFormat/>
    <w:rPr>
      <w:sz w:val="24"/>
    </w:rPr>
  </w:style>
  <w:style w:type="paragraph" w:styleId="885" w:customStyle="1">
    <w:name w:val="标题11"/>
    <w:basedOn w:val="750"/>
    <w:next w:val="750"/>
    <w:uiPriority w:val="10"/>
    <w:qFormat/>
    <w:pPr>
      <w:contextualSpacing/>
      <w:spacing w:before="300" w:after="200"/>
    </w:pPr>
    <w:rPr>
      <w:sz w:val="48"/>
      <w:szCs w:val="48"/>
    </w:rPr>
  </w:style>
  <w:style w:type="table" w:styleId="886" w:customStyle="1">
    <w:name w:val="网格型11"/>
    <w:uiPriority w:val="59"/>
    <w:qFormat/>
    <w:rPr>
      <w:lang w:val="en-US" w:eastAsia="zh-CN" w:bidi="ar-SA"/>
    </w:rPr>
    <w:tblPr/>
  </w:style>
  <w:style w:type="character" w:styleId="887" w:customStyle="1">
    <w:name w:val="尾注引用11"/>
    <w:link w:val="750"/>
    <w:uiPriority w:val="99"/>
    <w:unhideWhenUsed/>
    <w:qFormat/>
    <w:rPr>
      <w:vertAlign w:val="superscript"/>
    </w:rPr>
  </w:style>
  <w:style w:type="character" w:styleId="888" w:customStyle="1">
    <w:name w:val="超链接11"/>
    <w:link w:val="750"/>
    <w:uiPriority w:val="99"/>
    <w:unhideWhenUsed/>
    <w:qFormat/>
    <w:rPr>
      <w:color w:val="0000ff"/>
      <w:u w:val="single"/>
    </w:rPr>
  </w:style>
  <w:style w:type="character" w:styleId="889" w:customStyle="1">
    <w:name w:val="脚注引用11"/>
    <w:link w:val="750"/>
    <w:uiPriority w:val="99"/>
    <w:unhideWhenUsed/>
    <w:qFormat/>
    <w:rPr>
      <w:vertAlign w:val="superscript"/>
    </w:rPr>
  </w:style>
  <w:style w:type="paragraph" w:styleId="890" w:customStyle="1">
    <w:name w:val="正文缩进1"/>
    <w:basedOn w:val="750"/>
    <w:link w:val="891"/>
    <w:uiPriority w:val="0"/>
    <w:unhideWhenUsed/>
    <w:qFormat/>
    <w:pPr>
      <w:ind w:firstLine="420"/>
    </w:pPr>
    <w:rPr>
      <w:szCs w:val="24"/>
    </w:rPr>
  </w:style>
  <w:style w:type="character" w:styleId="891" w:customStyle="1">
    <w:name w:val="正文缩进 Char"/>
    <w:link w:val="890"/>
    <w:uiPriority w:val="0"/>
    <w:qFormat/>
    <w:rPr>
      <w:rFonts w:ascii="Times New Roman" w:hAnsi="Times New Roman"/>
      <w:sz w:val="21"/>
      <w:szCs w:val="24"/>
    </w:rPr>
  </w:style>
  <w:style w:type="paragraph" w:styleId="892" w:customStyle="1">
    <w:name w:val="标题 11"/>
    <w:basedOn w:val="750"/>
    <w:next w:val="750"/>
    <w:link w:val="893"/>
    <w:uiPriority w:val="99"/>
    <w:qFormat/>
    <w:pPr>
      <w:jc w:val="center"/>
      <w:keepNext/>
      <w:outlineLvl w:val="0"/>
    </w:pPr>
    <w:rPr>
      <w:rFonts w:ascii="楷体_GB2312" w:eastAsia="楷体_GB2312"/>
      <w:b/>
      <w:sz w:val="28"/>
    </w:rPr>
  </w:style>
  <w:style w:type="character" w:styleId="893" w:customStyle="1">
    <w:name w:val="标题 1 Char"/>
    <w:link w:val="892"/>
    <w:uiPriority w:val="99"/>
    <w:qFormat/>
    <w:rPr>
      <w:rFonts w:ascii="楷体_GB2312" w:hAnsi="Times New Roman" w:eastAsia="楷体_GB2312" w:cs="Times New Roman"/>
      <w:b/>
      <w:sz w:val="28"/>
      <w:szCs w:val="20"/>
    </w:rPr>
  </w:style>
  <w:style w:type="paragraph" w:styleId="894" w:customStyle="1">
    <w:name w:val="标题 21"/>
    <w:basedOn w:val="750"/>
    <w:next w:val="750"/>
    <w:link w:val="895"/>
    <w:uiPriority w:val="99"/>
    <w:qFormat/>
    <w:pPr>
      <w:jc w:val="center"/>
      <w:keepNext/>
      <w:outlineLvl w:val="1"/>
    </w:pPr>
    <w:rPr>
      <w:rFonts w:ascii="楷体_GB2312" w:eastAsia="楷体_GB2312"/>
      <w:b/>
      <w:bCs/>
      <w:sz w:val="18"/>
    </w:rPr>
  </w:style>
  <w:style w:type="character" w:styleId="895" w:customStyle="1">
    <w:name w:val="标题 2 Char"/>
    <w:link w:val="894"/>
    <w:uiPriority w:val="99"/>
    <w:qFormat/>
    <w:rPr>
      <w:rFonts w:ascii="楷体_GB2312" w:hAnsi="Times New Roman" w:eastAsia="楷体_GB2312" w:cs="Times New Roman"/>
      <w:b/>
      <w:bCs/>
      <w:sz w:val="18"/>
      <w:szCs w:val="20"/>
    </w:rPr>
  </w:style>
  <w:style w:type="paragraph" w:styleId="896" w:customStyle="1">
    <w:name w:val="标题 31"/>
    <w:basedOn w:val="750"/>
    <w:next w:val="750"/>
    <w:link w:val="897"/>
    <w:uiPriority w:val="99"/>
    <w:qFormat/>
    <w:pPr>
      <w:jc w:val="center"/>
      <w:keepNext/>
      <w:outlineLvl w:val="2"/>
    </w:pPr>
    <w:rPr>
      <w:rFonts w:eastAsia="楷体_GB2312"/>
      <w:b/>
      <w:bCs/>
      <w:sz w:val="15"/>
    </w:rPr>
  </w:style>
  <w:style w:type="character" w:styleId="897" w:customStyle="1">
    <w:name w:val="标题 3 Char"/>
    <w:link w:val="896"/>
    <w:uiPriority w:val="99"/>
    <w:qFormat/>
    <w:rPr>
      <w:rFonts w:ascii="Times New Roman" w:hAnsi="Times New Roman" w:eastAsia="楷体_GB2312" w:cs="Times New Roman"/>
      <w:b/>
      <w:bCs/>
      <w:sz w:val="15"/>
      <w:szCs w:val="20"/>
    </w:rPr>
  </w:style>
  <w:style w:type="paragraph" w:styleId="898" w:customStyle="1">
    <w:name w:val="标题 41"/>
    <w:basedOn w:val="750"/>
    <w:next w:val="750"/>
    <w:link w:val="899"/>
    <w:uiPriority w:val="99"/>
    <w:qFormat/>
    <w:pPr>
      <w:jc w:val="center"/>
      <w:keepNext/>
      <w:outlineLvl w:val="3"/>
    </w:pPr>
    <w:rPr>
      <w:rFonts w:eastAsia="楷体_GB2312"/>
      <w:b/>
      <w:bCs/>
      <w:sz w:val="13"/>
    </w:rPr>
  </w:style>
  <w:style w:type="character" w:styleId="899" w:customStyle="1">
    <w:name w:val="标题 4 Char"/>
    <w:link w:val="898"/>
    <w:uiPriority w:val="99"/>
    <w:qFormat/>
    <w:rPr>
      <w:rFonts w:ascii="Times New Roman" w:hAnsi="Times New Roman" w:eastAsia="楷体_GB2312" w:cs="Times New Roman"/>
      <w:b/>
      <w:bCs/>
      <w:sz w:val="13"/>
      <w:szCs w:val="20"/>
    </w:rPr>
  </w:style>
  <w:style w:type="paragraph" w:styleId="900" w:customStyle="1">
    <w:name w:val="标题 51"/>
    <w:basedOn w:val="750"/>
    <w:next w:val="750"/>
    <w:link w:val="901"/>
    <w:uiPriority w:val="99"/>
    <w:qFormat/>
    <w:pPr>
      <w:numPr>
        <w:ilvl w:val="0"/>
        <w:numId w:val="1"/>
      </w:numPr>
      <w:keepNext/>
      <w:outlineLvl w:val="4"/>
    </w:pPr>
    <w:rPr>
      <w:rFonts w:ascii="楷体_GB2312" w:eastAsia="楷体_GB2312"/>
      <w:bCs/>
      <w:sz w:val="28"/>
    </w:rPr>
  </w:style>
  <w:style w:type="character" w:styleId="901" w:customStyle="1">
    <w:name w:val="标题 5 Char"/>
    <w:link w:val="900"/>
    <w:uiPriority w:val="99"/>
    <w:qFormat/>
    <w:rPr>
      <w:rFonts w:ascii="楷体_GB2312" w:hAnsi="Times New Roman" w:eastAsia="楷体_GB2312" w:cs="Times New Roman"/>
      <w:bCs/>
      <w:sz w:val="28"/>
      <w:szCs w:val="20"/>
    </w:rPr>
  </w:style>
  <w:style w:type="character" w:styleId="902" w:customStyle="1">
    <w:name w:val="默认段落字体1"/>
    <w:link w:val="750"/>
    <w:uiPriority w:val="1"/>
    <w:unhideWhenUsed/>
    <w:qFormat/>
  </w:style>
  <w:style w:type="table" w:styleId="903" w:customStyle="1">
    <w:name w:val="普通表格1"/>
    <w:uiPriority w:val="99"/>
    <w:unhideWhenUsed/>
    <w:qFormat/>
    <w:rPr>
      <w:lang w:val="en-US" w:eastAsia="zh-CN" w:bidi="ar-SA"/>
    </w:rPr>
    <w:tblPr/>
  </w:style>
  <w:style w:type="paragraph" w:styleId="904" w:customStyle="1">
    <w:name w:val="目录 71"/>
    <w:basedOn w:val="750"/>
    <w:next w:val="750"/>
    <w:uiPriority w:val="39"/>
    <w:unhideWhenUsed/>
    <w:qFormat/>
    <w:pPr>
      <w:ind w:left="1701"/>
      <w:spacing w:after="57"/>
    </w:pPr>
  </w:style>
  <w:style w:type="paragraph" w:styleId="905" w:customStyle="1">
    <w:name w:val="索引 51"/>
    <w:basedOn w:val="750"/>
    <w:next w:val="750"/>
    <w:uiPriority w:val="99"/>
    <w:unhideWhenUsed/>
    <w:qFormat/>
    <w:pPr>
      <w:ind w:left="800"/>
    </w:pPr>
  </w:style>
  <w:style w:type="paragraph" w:styleId="906" w:customStyle="1">
    <w:name w:val="文档结构图1"/>
    <w:basedOn w:val="750"/>
    <w:next w:val="750"/>
    <w:link w:val="907"/>
    <w:uiPriority w:val="99"/>
    <w:semiHidden/>
    <w:qFormat/>
    <w:pPr>
      <w:shd w:val="clear" w:color="auto" w:fill="000080"/>
    </w:pPr>
    <w:rPr>
      <w:sz w:val="20"/>
    </w:rPr>
  </w:style>
  <w:style w:type="character" w:styleId="907" w:customStyle="1">
    <w:name w:val="文档结构图 Char"/>
    <w:link w:val="906"/>
    <w:uiPriority w:val="99"/>
    <w:semiHidden/>
    <w:qFormat/>
    <w:rPr>
      <w:rFonts w:ascii="Times New Roman" w:hAnsi="Times New Roman" w:eastAsia="宋体" w:cs="Times New Roman"/>
      <w:szCs w:val="20"/>
      <w:shd w:val="clear" w:color="auto" w:fill="000080"/>
    </w:rPr>
  </w:style>
  <w:style w:type="paragraph" w:styleId="908" w:customStyle="1">
    <w:name w:val="批注文字1"/>
    <w:basedOn w:val="750"/>
    <w:link w:val="909"/>
    <w:uiPriority w:val="0"/>
    <w:semiHidden/>
    <w:qFormat/>
    <w:pPr>
      <w:jc w:val="left"/>
    </w:pPr>
    <w:rPr>
      <w:sz w:val="20"/>
      <w:szCs w:val="24"/>
    </w:rPr>
  </w:style>
  <w:style w:type="character" w:styleId="909" w:customStyle="1">
    <w:name w:val="批注文字 Char"/>
    <w:link w:val="908"/>
    <w:uiPriority w:val="0"/>
    <w:semiHidden/>
    <w:qFormat/>
    <w:rPr>
      <w:rFonts w:ascii="Times New Roman" w:hAnsi="Times New Roman" w:eastAsia="宋体" w:cs="Times New Roman"/>
      <w:szCs w:val="24"/>
    </w:rPr>
  </w:style>
  <w:style w:type="paragraph" w:styleId="910" w:customStyle="1">
    <w:name w:val="正文文本11"/>
    <w:basedOn w:val="750"/>
    <w:next w:val="911"/>
    <w:link w:val="912"/>
    <w:uiPriority w:val="99"/>
    <w:qFormat/>
    <w:rPr>
      <w:rFonts w:ascii="华文中宋" w:eastAsia="华文中宋"/>
      <w:bCs/>
      <w:sz w:val="28"/>
    </w:rPr>
  </w:style>
  <w:style w:type="paragraph" w:styleId="911" w:customStyle="1">
    <w:name w:val="列表1"/>
    <w:basedOn w:val="750"/>
    <w:uiPriority w:val="0"/>
    <w:qFormat/>
    <w:pPr>
      <w:numPr>
        <w:ilvl w:val="0"/>
        <w:numId w:val="2"/>
      </w:numPr>
      <w:spacing w:after="20" w:line="288" w:lineRule="auto"/>
    </w:pPr>
    <w:rPr>
      <w:lang w:val="en-GB"/>
    </w:rPr>
  </w:style>
  <w:style w:type="character" w:styleId="912" w:customStyle="1">
    <w:name w:val="正文文本 Char"/>
    <w:link w:val="910"/>
    <w:uiPriority w:val="99"/>
    <w:qFormat/>
    <w:rPr>
      <w:rFonts w:ascii="华文中宋" w:hAnsi="Times New Roman" w:eastAsia="华文中宋" w:cs="Times New Roman"/>
      <w:bCs/>
      <w:sz w:val="28"/>
      <w:szCs w:val="20"/>
    </w:rPr>
  </w:style>
  <w:style w:type="paragraph" w:styleId="913" w:customStyle="1">
    <w:name w:val="正文文本缩进1"/>
    <w:basedOn w:val="750"/>
    <w:next w:val="750"/>
    <w:link w:val="914"/>
    <w:uiPriority w:val="0"/>
    <w:qFormat/>
    <w:pPr>
      <w:ind w:firstLine="576"/>
    </w:pPr>
    <w:rPr>
      <w:b/>
      <w:sz w:val="30"/>
    </w:rPr>
  </w:style>
  <w:style w:type="character" w:styleId="914" w:customStyle="1">
    <w:name w:val="正文文本缩进 Char"/>
    <w:link w:val="913"/>
    <w:uiPriority w:val="0"/>
    <w:qFormat/>
    <w:rPr>
      <w:rFonts w:ascii="Times New Roman" w:hAnsi="Times New Roman" w:eastAsia="宋体" w:cs="Times New Roman"/>
      <w:b/>
      <w:sz w:val="30"/>
      <w:szCs w:val="20"/>
    </w:rPr>
  </w:style>
  <w:style w:type="paragraph" w:styleId="915" w:customStyle="1">
    <w:name w:val="目录 51"/>
    <w:basedOn w:val="750"/>
    <w:next w:val="750"/>
    <w:uiPriority w:val="39"/>
    <w:unhideWhenUsed/>
    <w:qFormat/>
    <w:pPr>
      <w:ind w:left="1134"/>
      <w:spacing w:after="57"/>
    </w:pPr>
  </w:style>
  <w:style w:type="paragraph" w:styleId="916" w:customStyle="1">
    <w:name w:val="目录 31"/>
    <w:basedOn w:val="750"/>
    <w:next w:val="750"/>
    <w:uiPriority w:val="39"/>
    <w:unhideWhenUsed/>
    <w:qFormat/>
    <w:pPr>
      <w:ind w:left="567"/>
      <w:spacing w:after="57"/>
    </w:pPr>
  </w:style>
  <w:style w:type="paragraph" w:styleId="917" w:customStyle="1">
    <w:name w:val="纯文本11"/>
    <w:basedOn w:val="750"/>
    <w:link w:val="918"/>
    <w:uiPriority w:val="0"/>
    <w:qFormat/>
    <w:rPr>
      <w:rFonts w:ascii="宋体" w:hAnsi="Courier New"/>
      <w:szCs w:val="21"/>
    </w:rPr>
  </w:style>
  <w:style w:type="character" w:styleId="918" w:customStyle="1">
    <w:name w:val="纯文本 Char"/>
    <w:link w:val="917"/>
    <w:uiPriority w:val="0"/>
    <w:qFormat/>
    <w:rPr>
      <w:rFonts w:ascii="宋体" w:hAnsi="Courier New"/>
      <w:sz w:val="21"/>
      <w:szCs w:val="21"/>
    </w:rPr>
  </w:style>
  <w:style w:type="paragraph" w:styleId="919" w:customStyle="1">
    <w:name w:val="目录 81"/>
    <w:basedOn w:val="750"/>
    <w:next w:val="750"/>
    <w:uiPriority w:val="39"/>
    <w:unhideWhenUsed/>
    <w:qFormat/>
    <w:pPr>
      <w:ind w:left="1984"/>
      <w:spacing w:after="57"/>
    </w:pPr>
  </w:style>
  <w:style w:type="paragraph" w:styleId="920" w:customStyle="1">
    <w:name w:val="日期1"/>
    <w:basedOn w:val="750"/>
    <w:next w:val="750"/>
    <w:link w:val="921"/>
    <w:uiPriority w:val="99"/>
    <w:qFormat/>
    <w:rPr>
      <w:rFonts w:eastAsia="黑体"/>
      <w:b/>
      <w:sz w:val="36"/>
    </w:rPr>
  </w:style>
  <w:style w:type="character" w:styleId="921" w:customStyle="1">
    <w:name w:val="日期 Char"/>
    <w:link w:val="920"/>
    <w:uiPriority w:val="99"/>
    <w:qFormat/>
    <w:rPr>
      <w:rFonts w:ascii="Times New Roman" w:hAnsi="Times New Roman" w:eastAsia="黑体" w:cs="Times New Roman"/>
      <w:b/>
      <w:sz w:val="36"/>
      <w:szCs w:val="20"/>
    </w:rPr>
  </w:style>
  <w:style w:type="paragraph" w:styleId="922" w:customStyle="1">
    <w:name w:val="正文文本缩进 21"/>
    <w:basedOn w:val="750"/>
    <w:link w:val="923"/>
    <w:uiPriority w:val="99"/>
    <w:qFormat/>
    <w:pPr>
      <w:ind w:left="900"/>
    </w:pPr>
    <w:rPr>
      <w:rFonts w:ascii="楷体_GB2312" w:eastAsia="楷体_GB2312"/>
      <w:b/>
      <w:sz w:val="28"/>
    </w:rPr>
  </w:style>
  <w:style w:type="character" w:styleId="923" w:customStyle="1">
    <w:name w:val="正文文本缩进 2 Char"/>
    <w:link w:val="922"/>
    <w:uiPriority w:val="99"/>
    <w:qFormat/>
    <w:rPr>
      <w:rFonts w:ascii="楷体_GB2312" w:hAnsi="Times New Roman" w:eastAsia="楷体_GB2312" w:cs="Times New Roman"/>
      <w:b/>
      <w:sz w:val="28"/>
      <w:szCs w:val="20"/>
    </w:rPr>
  </w:style>
  <w:style w:type="paragraph" w:styleId="924" w:customStyle="1">
    <w:name w:val="尾注文本1"/>
    <w:basedOn w:val="750"/>
    <w:link w:val="925"/>
    <w:uiPriority w:val="99"/>
    <w:unhideWhenUsed/>
    <w:qFormat/>
    <w:rPr>
      <w:sz w:val="20"/>
    </w:rPr>
  </w:style>
  <w:style w:type="character" w:styleId="925" w:customStyle="1">
    <w:name w:val="尾注文本 Char"/>
    <w:link w:val="924"/>
    <w:uiPriority w:val="99"/>
    <w:qFormat/>
    <w:rPr>
      <w:sz w:val="20"/>
    </w:rPr>
  </w:style>
  <w:style w:type="paragraph" w:styleId="926" w:customStyle="1">
    <w:name w:val="批注框文本1"/>
    <w:basedOn w:val="750"/>
    <w:link w:val="927"/>
    <w:uiPriority w:val="99"/>
    <w:unhideWhenUsed/>
    <w:qFormat/>
    <w:rPr>
      <w:sz w:val="18"/>
      <w:szCs w:val="18"/>
    </w:rPr>
  </w:style>
  <w:style w:type="character" w:styleId="927" w:customStyle="1">
    <w:name w:val="批注框文本 Char"/>
    <w:link w:val="926"/>
    <w:uiPriority w:val="99"/>
    <w:semiHidden/>
    <w:qFormat/>
    <w:rPr>
      <w:rFonts w:ascii="Times New Roman" w:hAnsi="Times New Roman" w:eastAsia="宋体" w:cs="Times New Roman"/>
      <w:sz w:val="18"/>
      <w:szCs w:val="18"/>
    </w:rPr>
  </w:style>
  <w:style w:type="paragraph" w:styleId="928" w:customStyle="1">
    <w:name w:val="页脚11"/>
    <w:basedOn w:val="750"/>
    <w:link w:val="929"/>
    <w:uiPriority w:val="99"/>
    <w:unhideWhenUsed/>
    <w:qFormat/>
    <w:pPr>
      <w:jc w:val="left"/>
      <w:tabs>
        <w:tab w:val="center" w:pos="4153" w:leader="none"/>
        <w:tab w:val="right" w:pos="8306" w:leader="none"/>
      </w:tabs>
    </w:pPr>
    <w:rPr>
      <w:sz w:val="18"/>
      <w:szCs w:val="18"/>
    </w:rPr>
  </w:style>
  <w:style w:type="character" w:styleId="929" w:customStyle="1">
    <w:name w:val="页脚 Char"/>
    <w:link w:val="928"/>
    <w:uiPriority w:val="99"/>
    <w:qFormat/>
    <w:rPr>
      <w:sz w:val="18"/>
      <w:szCs w:val="18"/>
    </w:rPr>
  </w:style>
  <w:style w:type="paragraph" w:styleId="930" w:customStyle="1">
    <w:name w:val="页眉1"/>
    <w:basedOn w:val="750"/>
    <w:link w:val="931"/>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931" w:customStyle="1">
    <w:name w:val="页眉 Char"/>
    <w:link w:val="930"/>
    <w:uiPriority w:val="0"/>
    <w:qFormat/>
    <w:rPr>
      <w:sz w:val="18"/>
      <w:szCs w:val="18"/>
    </w:rPr>
  </w:style>
  <w:style w:type="paragraph" w:styleId="932" w:customStyle="1">
    <w:name w:val="目录 11"/>
    <w:basedOn w:val="750"/>
    <w:next w:val="750"/>
    <w:uiPriority w:val="39"/>
    <w:unhideWhenUsed/>
    <w:qFormat/>
    <w:pPr>
      <w:spacing w:after="57"/>
    </w:pPr>
  </w:style>
  <w:style w:type="paragraph" w:styleId="933" w:customStyle="1">
    <w:name w:val="目录 41"/>
    <w:basedOn w:val="750"/>
    <w:next w:val="750"/>
    <w:uiPriority w:val="39"/>
    <w:unhideWhenUsed/>
    <w:qFormat/>
    <w:pPr>
      <w:ind w:left="850"/>
      <w:spacing w:after="57"/>
    </w:pPr>
  </w:style>
  <w:style w:type="paragraph" w:styleId="934" w:customStyle="1">
    <w:name w:val="副标题1"/>
    <w:basedOn w:val="750"/>
    <w:next w:val="750"/>
    <w:link w:val="935"/>
    <w:uiPriority w:val="11"/>
    <w:qFormat/>
    <w:pPr>
      <w:spacing w:before="200" w:after="200"/>
    </w:pPr>
    <w:rPr>
      <w:sz w:val="24"/>
      <w:szCs w:val="24"/>
    </w:rPr>
  </w:style>
  <w:style w:type="character" w:styleId="935" w:customStyle="1">
    <w:name w:val="副标题 Char"/>
    <w:link w:val="934"/>
    <w:uiPriority w:val="11"/>
    <w:qFormat/>
    <w:rPr>
      <w:sz w:val="24"/>
      <w:szCs w:val="24"/>
    </w:rPr>
  </w:style>
  <w:style w:type="paragraph" w:styleId="936" w:customStyle="1">
    <w:name w:val="脚注文本1"/>
    <w:basedOn w:val="750"/>
    <w:next w:val="905"/>
    <w:link w:val="937"/>
    <w:uiPriority w:val="0"/>
    <w:qFormat/>
    <w:pPr>
      <w:ind w:firstLine="425"/>
      <w:jc w:val="left"/>
      <w:spacing w:before="120" w:line="360" w:lineRule="auto"/>
    </w:pPr>
    <w:rPr>
      <w:sz w:val="18"/>
    </w:rPr>
  </w:style>
  <w:style w:type="character" w:styleId="937" w:customStyle="1">
    <w:name w:val="脚注文本 Char"/>
    <w:link w:val="936"/>
    <w:uiPriority w:val="0"/>
    <w:qFormat/>
    <w:rPr>
      <w:rFonts w:ascii="Times New Roman" w:hAnsi="Times New Roman"/>
      <w:sz w:val="18"/>
    </w:rPr>
  </w:style>
  <w:style w:type="character" w:styleId="938" w:customStyle="1">
    <w:name w:val="Footnote Text Char"/>
    <w:link w:val="750"/>
    <w:uiPriority w:val="99"/>
    <w:qFormat/>
    <w:rPr>
      <w:sz w:val="18"/>
    </w:rPr>
  </w:style>
  <w:style w:type="paragraph" w:styleId="939" w:customStyle="1">
    <w:name w:val="目录 61"/>
    <w:basedOn w:val="750"/>
    <w:next w:val="750"/>
    <w:uiPriority w:val="39"/>
    <w:unhideWhenUsed/>
    <w:qFormat/>
    <w:pPr>
      <w:ind w:left="1417"/>
      <w:spacing w:after="57"/>
    </w:pPr>
  </w:style>
  <w:style w:type="paragraph" w:styleId="940" w:customStyle="1">
    <w:name w:val="正文文本缩进 31"/>
    <w:basedOn w:val="750"/>
    <w:link w:val="941"/>
    <w:uiPriority w:val="99"/>
    <w:qFormat/>
    <w:pPr>
      <w:ind w:left="359" w:firstLine="359"/>
    </w:pPr>
    <w:rPr>
      <w:sz w:val="20"/>
    </w:rPr>
  </w:style>
  <w:style w:type="character" w:styleId="941" w:customStyle="1">
    <w:name w:val="正文文本缩进 3 Char"/>
    <w:link w:val="940"/>
    <w:uiPriority w:val="99"/>
    <w:qFormat/>
    <w:rPr>
      <w:rFonts w:ascii="Times New Roman" w:hAnsi="Times New Roman" w:eastAsia="宋体" w:cs="Times New Roman"/>
      <w:szCs w:val="20"/>
    </w:rPr>
  </w:style>
  <w:style w:type="paragraph" w:styleId="942" w:customStyle="1">
    <w:name w:val="图表目录1"/>
    <w:basedOn w:val="750"/>
    <w:next w:val="750"/>
    <w:uiPriority w:val="99"/>
    <w:unhideWhenUsed/>
    <w:qFormat/>
  </w:style>
  <w:style w:type="paragraph" w:styleId="943" w:customStyle="1">
    <w:name w:val="目录 21"/>
    <w:basedOn w:val="750"/>
    <w:next w:val="750"/>
    <w:uiPriority w:val="39"/>
    <w:unhideWhenUsed/>
    <w:qFormat/>
    <w:pPr>
      <w:ind w:left="283"/>
      <w:spacing w:after="57"/>
    </w:pPr>
  </w:style>
  <w:style w:type="paragraph" w:styleId="944" w:customStyle="1">
    <w:name w:val="目录 91"/>
    <w:basedOn w:val="750"/>
    <w:next w:val="750"/>
    <w:uiPriority w:val="39"/>
    <w:unhideWhenUsed/>
    <w:qFormat/>
    <w:pPr>
      <w:ind w:left="2268"/>
      <w:spacing w:after="57"/>
    </w:pPr>
  </w:style>
  <w:style w:type="paragraph" w:styleId="945" w:customStyle="1">
    <w:name w:val="正文文本 21"/>
    <w:basedOn w:val="750"/>
    <w:link w:val="946"/>
    <w:uiPriority w:val="99"/>
    <w:qFormat/>
    <w:pPr>
      <w:spacing w:after="120" w:line="480" w:lineRule="auto"/>
    </w:pPr>
    <w:rPr>
      <w:sz w:val="20"/>
    </w:rPr>
  </w:style>
  <w:style w:type="character" w:styleId="946" w:customStyle="1">
    <w:name w:val="正文文本 2 Char"/>
    <w:link w:val="945"/>
    <w:uiPriority w:val="99"/>
    <w:qFormat/>
    <w:rPr>
      <w:rFonts w:ascii="Times New Roman" w:hAnsi="Times New Roman" w:eastAsia="宋体" w:cs="Times New Roman"/>
      <w:szCs w:val="20"/>
    </w:rPr>
  </w:style>
  <w:style w:type="paragraph" w:styleId="947" w:customStyle="1">
    <w:name w:val="普通(网站)1"/>
    <w:basedOn w:val="750"/>
    <w:link w:val="948"/>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948" w:customStyle="1">
    <w:name w:val="普通(网站) Char"/>
    <w:link w:val="947"/>
    <w:uiPriority w:val="0"/>
    <w:qFormat/>
    <w:rPr>
      <w:rFonts w:ascii="宋体" w:hAnsi="宋体"/>
      <w:sz w:val="24"/>
      <w:szCs w:val="24"/>
    </w:rPr>
  </w:style>
  <w:style w:type="paragraph" w:styleId="949" w:customStyle="1">
    <w:name w:val="标题1"/>
    <w:basedOn w:val="750"/>
    <w:next w:val="750"/>
    <w:link w:val="950"/>
    <w:uiPriority w:val="10"/>
    <w:qFormat/>
    <w:pPr>
      <w:contextualSpacing/>
      <w:spacing w:before="300" w:after="200"/>
    </w:pPr>
    <w:rPr>
      <w:sz w:val="48"/>
      <w:szCs w:val="48"/>
    </w:rPr>
  </w:style>
  <w:style w:type="character" w:styleId="950" w:customStyle="1">
    <w:name w:val="标题 Char"/>
    <w:link w:val="949"/>
    <w:uiPriority w:val="10"/>
    <w:qFormat/>
    <w:rPr>
      <w:sz w:val="48"/>
      <w:szCs w:val="48"/>
    </w:rPr>
  </w:style>
  <w:style w:type="paragraph" w:styleId="951" w:customStyle="1">
    <w:name w:val="批注主题1"/>
    <w:basedOn w:val="908"/>
    <w:next w:val="908"/>
    <w:link w:val="952"/>
    <w:uiPriority w:val="0"/>
    <w:semiHidden/>
    <w:qFormat/>
    <w:rPr>
      <w:b/>
      <w:bCs/>
    </w:rPr>
  </w:style>
  <w:style w:type="character" w:styleId="952" w:customStyle="1">
    <w:name w:val="批注主题 Char"/>
    <w:link w:val="951"/>
    <w:uiPriority w:val="0"/>
    <w:semiHidden/>
    <w:qFormat/>
    <w:rPr>
      <w:rFonts w:ascii="Times New Roman" w:hAnsi="Times New Roman" w:eastAsia="宋体" w:cs="Times New Roman"/>
      <w:b/>
      <w:bCs/>
      <w:szCs w:val="24"/>
    </w:rPr>
  </w:style>
  <w:style w:type="paragraph" w:styleId="953" w:customStyle="1">
    <w:name w:val="正文首行缩进1"/>
    <w:basedOn w:val="750"/>
    <w:link w:val="954"/>
    <w:uiPriority w:val="99"/>
    <w:unhideWhenUsed/>
    <w:qFormat/>
    <w:pPr>
      <w:ind w:firstLine="420"/>
      <w:spacing w:after="120"/>
    </w:pPr>
    <w:rPr>
      <w:rFonts w:eastAsia="华文中宋"/>
    </w:rPr>
  </w:style>
  <w:style w:type="character" w:styleId="954" w:customStyle="1">
    <w:name w:val="正文首行缩进 Char"/>
    <w:link w:val="953"/>
    <w:uiPriority w:val="99"/>
    <w:semiHidden/>
    <w:qFormat/>
    <w:rPr>
      <w:rFonts w:ascii="Times New Roman" w:hAnsi="Times New Roman" w:eastAsia="华文中宋" w:cs="Times New Roman"/>
      <w:sz w:val="21"/>
      <w:szCs w:val="20"/>
    </w:rPr>
  </w:style>
  <w:style w:type="paragraph" w:styleId="955" w:customStyle="1">
    <w:name w:val="正文首行缩进 21"/>
    <w:basedOn w:val="913"/>
    <w:uiPriority w:val="0"/>
    <w:qFormat/>
    <w:pPr>
      <w:ind w:left="420" w:firstLine="420"/>
      <w:spacing w:after="120"/>
    </w:pPr>
    <w:rPr>
      <w:rFonts w:ascii="Cambria" w:hAnsi="Cambria" w:eastAsia="华文细黑"/>
      <w:sz w:val="21"/>
    </w:rPr>
  </w:style>
  <w:style w:type="table" w:styleId="956" w:customStyle="1">
    <w:name w:val="网格型1"/>
    <w:uiPriority w:val="59"/>
    <w:qFormat/>
    <w:rPr>
      <w:lang w:val="en-US" w:eastAsia="zh-CN" w:bidi="ar-SA"/>
    </w:rPr>
    <w:tblPr/>
  </w:style>
  <w:style w:type="character" w:styleId="957" w:customStyle="1">
    <w:name w:val="要点1"/>
    <w:link w:val="750"/>
    <w:uiPriority w:val="99"/>
    <w:qFormat/>
    <w:rPr>
      <w:rFonts w:cs="Times New Roman"/>
      <w:b/>
      <w:bCs/>
    </w:rPr>
  </w:style>
  <w:style w:type="character" w:styleId="958" w:customStyle="1">
    <w:name w:val="尾注引用1"/>
    <w:link w:val="750"/>
    <w:uiPriority w:val="99"/>
    <w:unhideWhenUsed/>
    <w:qFormat/>
    <w:rPr>
      <w:vertAlign w:val="superscript"/>
    </w:rPr>
  </w:style>
  <w:style w:type="character" w:styleId="959" w:customStyle="1">
    <w:name w:val="页码1"/>
    <w:link w:val="750"/>
    <w:uiPriority w:val="0"/>
    <w:qFormat/>
    <w:rPr>
      <w:rFonts w:cs="Times New Roman"/>
    </w:rPr>
  </w:style>
  <w:style w:type="character" w:styleId="960" w:customStyle="1">
    <w:name w:val="已访问的超链接1"/>
    <w:link w:val="750"/>
    <w:uiPriority w:val="99"/>
    <w:qFormat/>
    <w:rPr>
      <w:rFonts w:cs="Times New Roman"/>
      <w:color w:val="000000"/>
      <w:u w:val="none"/>
    </w:rPr>
  </w:style>
  <w:style w:type="character" w:styleId="961" w:customStyle="1">
    <w:name w:val="HTML 打字机1"/>
    <w:link w:val="750"/>
    <w:uiPriority w:val="99"/>
    <w:qFormat/>
    <w:rPr>
      <w:rFonts w:ascii="宋体" w:hAnsi="宋体" w:eastAsia="宋体" w:cs="宋体"/>
      <w:sz w:val="24"/>
      <w:szCs w:val="24"/>
    </w:rPr>
  </w:style>
  <w:style w:type="character" w:styleId="962" w:customStyle="1">
    <w:name w:val="超链接1"/>
    <w:link w:val="750"/>
    <w:uiPriority w:val="0"/>
    <w:qFormat/>
    <w:rPr>
      <w:color w:val="000000"/>
      <w:u w:val="none"/>
    </w:rPr>
  </w:style>
  <w:style w:type="character" w:styleId="963" w:customStyle="1">
    <w:name w:val="批注引用1"/>
    <w:link w:val="750"/>
    <w:uiPriority w:val="0"/>
    <w:unhideWhenUsed/>
    <w:qFormat/>
    <w:rPr>
      <w:sz w:val="21"/>
      <w:szCs w:val="21"/>
    </w:rPr>
  </w:style>
  <w:style w:type="character" w:styleId="964" w:customStyle="1">
    <w:name w:val="脚注引用1"/>
    <w:link w:val="750"/>
    <w:uiPriority w:val="99"/>
    <w:unhideWhenUsed/>
    <w:qFormat/>
    <w:rPr>
      <w:vertAlign w:val="superscript"/>
    </w:rPr>
  </w:style>
  <w:style w:type="character" w:styleId="965" w:customStyle="1">
    <w:name w:val="Title Char"/>
    <w:basedOn w:val="902"/>
    <w:link w:val="750"/>
    <w:uiPriority w:val="10"/>
    <w:qFormat/>
    <w:rPr>
      <w:sz w:val="48"/>
      <w:szCs w:val="48"/>
    </w:rPr>
  </w:style>
  <w:style w:type="character" w:styleId="966" w:customStyle="1">
    <w:name w:val="Subtitle Char"/>
    <w:basedOn w:val="902"/>
    <w:link w:val="750"/>
    <w:uiPriority w:val="11"/>
    <w:qFormat/>
    <w:rPr>
      <w:sz w:val="24"/>
      <w:szCs w:val="24"/>
    </w:rPr>
  </w:style>
  <w:style w:type="character" w:styleId="967" w:customStyle="1">
    <w:name w:val="Quote Char"/>
    <w:link w:val="750"/>
    <w:uiPriority w:val="29"/>
    <w:qFormat/>
    <w:rPr>
      <w:i/>
    </w:rPr>
  </w:style>
  <w:style w:type="character" w:styleId="968" w:customStyle="1">
    <w:name w:val="Intense Quote Char"/>
    <w:link w:val="750"/>
    <w:uiPriority w:val="30"/>
    <w:qFormat/>
    <w:rPr>
      <w:i/>
    </w:rPr>
  </w:style>
  <w:style w:type="character" w:styleId="969" w:customStyle="1">
    <w:name w:val="Endnote Text Char"/>
    <w:link w:val="750"/>
    <w:uiPriority w:val="99"/>
    <w:qFormat/>
    <w:rPr>
      <w:sz w:val="20"/>
    </w:rPr>
  </w:style>
  <w:style w:type="paragraph" w:styleId="970" w:customStyle="1">
    <w:name w:val="TOC 标题1"/>
    <w:uiPriority w:val="39"/>
    <w:unhideWhenUsed/>
    <w:qFormat/>
    <w:rPr>
      <w:rFonts w:hint="default" w:ascii="Times New Roman" w:hAnsi="Times New Roman" w:eastAsia="宋体" w:cs="Times New Roman"/>
      <w:lang w:val="en-US" w:eastAsia="zh-CN" w:bidi="ar-SA"/>
    </w:rPr>
  </w:style>
  <w:style w:type="paragraph" w:styleId="971" w:customStyle="1">
    <w:name w:val="正文文本1"/>
    <w:basedOn w:val="750"/>
    <w:uiPriority w:val="0"/>
    <w:qFormat/>
    <w:rPr>
      <w:rFonts w:ascii="华文中宋" w:eastAsia="华文中宋"/>
      <w:bCs/>
      <w:sz w:val="28"/>
    </w:rPr>
  </w:style>
  <w:style w:type="paragraph" w:styleId="972" w:customStyle="1">
    <w:name w:val="无间隔"/>
    <w:uiPriority w:val="1"/>
    <w:qFormat/>
    <w:rPr>
      <w:rFonts w:hint="default" w:ascii="Times New Roman" w:hAnsi="Times New Roman" w:eastAsia="宋体" w:cs="Times New Roman"/>
      <w:lang w:val="en-US" w:eastAsia="zh-CN" w:bidi="ar-SA"/>
    </w:rPr>
  </w:style>
  <w:style w:type="paragraph" w:styleId="973" w:customStyle="1">
    <w:name w:val="引用"/>
    <w:basedOn w:val="750"/>
    <w:next w:val="750"/>
    <w:link w:val="974"/>
    <w:uiPriority w:val="29"/>
    <w:qFormat/>
    <w:pPr>
      <w:ind w:left="720" w:right="720"/>
    </w:pPr>
    <w:rPr>
      <w:i/>
      <w:sz w:val="20"/>
    </w:rPr>
  </w:style>
  <w:style w:type="character" w:styleId="974" w:customStyle="1">
    <w:name w:val="引用 Char"/>
    <w:link w:val="973"/>
    <w:uiPriority w:val="29"/>
    <w:qFormat/>
    <w:rPr>
      <w:i/>
    </w:rPr>
  </w:style>
  <w:style w:type="paragraph" w:styleId="975" w:customStyle="1">
    <w:name w:val="明显引用"/>
    <w:basedOn w:val="750"/>
    <w:next w:val="750"/>
    <w:link w:val="9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rPr>
  </w:style>
  <w:style w:type="character" w:styleId="976" w:customStyle="1">
    <w:name w:val="明显引用 Char"/>
    <w:link w:val="975"/>
    <w:uiPriority w:val="30"/>
    <w:qFormat/>
    <w:rPr>
      <w:i/>
    </w:rPr>
  </w:style>
  <w:style w:type="paragraph" w:styleId="977" w:customStyle="1">
    <w:name w:val="Header1"/>
    <w:basedOn w:val="750"/>
    <w:link w:val="978"/>
    <w:uiPriority w:val="99"/>
    <w:unhideWhenUsed/>
    <w:qFormat/>
    <w:pPr>
      <w:tabs>
        <w:tab w:val="center" w:pos="7143" w:leader="none"/>
        <w:tab w:val="right" w:pos="14287" w:leader="none"/>
      </w:tabs>
    </w:pPr>
  </w:style>
  <w:style w:type="character" w:styleId="978" w:customStyle="1">
    <w:name w:val="Header Char"/>
    <w:link w:val="977"/>
    <w:uiPriority w:val="99"/>
    <w:qFormat/>
  </w:style>
  <w:style w:type="paragraph" w:styleId="979" w:customStyle="1">
    <w:name w:val="Footer1"/>
    <w:basedOn w:val="750"/>
    <w:link w:val="980"/>
    <w:uiPriority w:val="99"/>
    <w:unhideWhenUsed/>
    <w:qFormat/>
    <w:pPr>
      <w:tabs>
        <w:tab w:val="center" w:pos="7143" w:leader="none"/>
        <w:tab w:val="right" w:pos="14287" w:leader="none"/>
      </w:tabs>
    </w:pPr>
  </w:style>
  <w:style w:type="character" w:styleId="980" w:customStyle="1">
    <w:name w:val="Caption Char"/>
    <w:link w:val="979"/>
    <w:uiPriority w:val="99"/>
    <w:qFormat/>
  </w:style>
  <w:style w:type="character" w:styleId="981" w:customStyle="1">
    <w:name w:val="Footer Char"/>
    <w:link w:val="750"/>
    <w:uiPriority w:val="99"/>
    <w:qFormat/>
  </w:style>
  <w:style w:type="paragraph" w:styleId="982" w:customStyle="1">
    <w:name w:val="Caption1"/>
    <w:basedOn w:val="750"/>
    <w:next w:val="750"/>
    <w:uiPriority w:val="35"/>
    <w:unhideWhenUsed/>
    <w:qFormat/>
    <w:pPr>
      <w:spacing w:line="276" w:lineRule="auto"/>
    </w:pPr>
    <w:rPr>
      <w:b/>
      <w:bCs/>
      <w:color w:val="4f81bd"/>
      <w:sz w:val="18"/>
      <w:szCs w:val="18"/>
    </w:rPr>
  </w:style>
  <w:style w:type="table" w:styleId="983" w:customStyle="1">
    <w:name w:val="Table Grid Light"/>
    <w:uiPriority w:val="59"/>
    <w:qFormat/>
    <w:rPr>
      <w:lang w:val="en-US" w:eastAsia="zh-CN" w:bidi="ar-SA"/>
    </w:rPr>
    <w:tblPr/>
  </w:style>
  <w:style w:type="table" w:styleId="984" w:customStyle="1">
    <w:name w:val="Plain Table 1"/>
    <w:uiPriority w:val="59"/>
    <w:qFormat/>
    <w:rPr>
      <w:lang w:val="en-US" w:eastAsia="zh-CN" w:bidi="ar-SA"/>
    </w:rPr>
    <w:tblPr/>
  </w:style>
  <w:style w:type="table" w:styleId="985" w:customStyle="1">
    <w:name w:val="Plain Table 2"/>
    <w:uiPriority w:val="59"/>
    <w:qFormat/>
    <w:rPr>
      <w:lang w:val="en-US" w:eastAsia="zh-CN" w:bidi="ar-SA"/>
    </w:rPr>
    <w:tblPr/>
  </w:style>
  <w:style w:type="table" w:styleId="986" w:customStyle="1">
    <w:name w:val="Plain Table 3"/>
    <w:uiPriority w:val="99"/>
    <w:qFormat/>
    <w:rPr>
      <w:lang w:val="en-US" w:eastAsia="zh-CN" w:bidi="ar-SA"/>
    </w:rPr>
    <w:tblPr/>
  </w:style>
  <w:style w:type="table" w:styleId="987" w:customStyle="1">
    <w:name w:val="Plain Table 4"/>
    <w:uiPriority w:val="99"/>
    <w:qFormat/>
    <w:rPr>
      <w:lang w:val="en-US" w:eastAsia="zh-CN" w:bidi="ar-SA"/>
    </w:rPr>
    <w:tblPr/>
  </w:style>
  <w:style w:type="table" w:styleId="988" w:customStyle="1">
    <w:name w:val="Plain Table 5"/>
    <w:uiPriority w:val="99"/>
    <w:qFormat/>
    <w:rPr>
      <w:lang w:val="en-US" w:eastAsia="zh-CN" w:bidi="ar-SA"/>
    </w:rPr>
    <w:tblPr/>
  </w:style>
  <w:style w:type="table" w:styleId="989" w:customStyle="1">
    <w:name w:val="Grid Table 1 Light"/>
    <w:uiPriority w:val="99"/>
    <w:qFormat/>
    <w:rPr>
      <w:lang w:val="en-US" w:eastAsia="zh-CN" w:bidi="ar-SA"/>
    </w:rPr>
    <w:tblPr/>
  </w:style>
  <w:style w:type="table" w:styleId="990" w:customStyle="1">
    <w:name w:val="Grid Table 1 Light - Accent 1"/>
    <w:uiPriority w:val="99"/>
    <w:qFormat/>
    <w:rPr>
      <w:lang w:val="en-US" w:eastAsia="zh-CN" w:bidi="ar-SA"/>
    </w:rPr>
    <w:tblPr/>
  </w:style>
  <w:style w:type="table" w:styleId="991" w:customStyle="1">
    <w:name w:val="Grid Table 1 Light - Accent 2"/>
    <w:uiPriority w:val="99"/>
    <w:qFormat/>
    <w:rPr>
      <w:lang w:val="en-US" w:eastAsia="zh-CN" w:bidi="ar-SA"/>
    </w:rPr>
    <w:tblPr/>
  </w:style>
  <w:style w:type="table" w:styleId="992" w:customStyle="1">
    <w:name w:val="Grid Table 1 Light - Accent 3"/>
    <w:uiPriority w:val="99"/>
    <w:qFormat/>
    <w:rPr>
      <w:lang w:val="en-US" w:eastAsia="zh-CN" w:bidi="ar-SA"/>
    </w:rPr>
    <w:tblPr/>
  </w:style>
  <w:style w:type="table" w:styleId="993" w:customStyle="1">
    <w:name w:val="Grid Table 1 Light - Accent 4"/>
    <w:uiPriority w:val="99"/>
    <w:qFormat/>
    <w:rPr>
      <w:lang w:val="en-US" w:eastAsia="zh-CN" w:bidi="ar-SA"/>
    </w:rPr>
    <w:tblPr/>
  </w:style>
  <w:style w:type="table" w:styleId="994" w:customStyle="1">
    <w:name w:val="Grid Table 1 Light - Accent 5"/>
    <w:uiPriority w:val="99"/>
    <w:qFormat/>
    <w:rPr>
      <w:lang w:val="en-US" w:eastAsia="zh-CN" w:bidi="ar-SA"/>
    </w:rPr>
    <w:tblPr/>
  </w:style>
  <w:style w:type="table" w:styleId="995" w:customStyle="1">
    <w:name w:val="Grid Table 1 Light - Accent 6"/>
    <w:uiPriority w:val="99"/>
    <w:qFormat/>
    <w:rPr>
      <w:lang w:val="en-US" w:eastAsia="zh-CN" w:bidi="ar-SA"/>
    </w:rPr>
    <w:tblPr/>
  </w:style>
  <w:style w:type="table" w:styleId="996" w:customStyle="1">
    <w:name w:val="Grid Table 2"/>
    <w:uiPriority w:val="99"/>
    <w:qFormat/>
    <w:rPr>
      <w:lang w:val="en-US" w:eastAsia="zh-CN" w:bidi="ar-SA"/>
    </w:rPr>
    <w:tblPr/>
  </w:style>
  <w:style w:type="table" w:styleId="997" w:customStyle="1">
    <w:name w:val="Grid Table 2 - Accent 1"/>
    <w:uiPriority w:val="99"/>
    <w:qFormat/>
    <w:rPr>
      <w:lang w:val="en-US" w:eastAsia="zh-CN" w:bidi="ar-SA"/>
    </w:rPr>
    <w:tblPr/>
  </w:style>
  <w:style w:type="table" w:styleId="998" w:customStyle="1">
    <w:name w:val="Grid Table 2 - Accent 2"/>
    <w:uiPriority w:val="99"/>
    <w:qFormat/>
    <w:rPr>
      <w:lang w:val="en-US" w:eastAsia="zh-CN" w:bidi="ar-SA"/>
    </w:rPr>
    <w:tblPr/>
  </w:style>
  <w:style w:type="table" w:styleId="999" w:customStyle="1">
    <w:name w:val="Grid Table 2 - Accent 3"/>
    <w:uiPriority w:val="99"/>
    <w:qFormat/>
    <w:rPr>
      <w:lang w:val="en-US" w:eastAsia="zh-CN" w:bidi="ar-SA"/>
    </w:rPr>
    <w:tblPr/>
  </w:style>
  <w:style w:type="table" w:styleId="1000" w:customStyle="1">
    <w:name w:val="Grid Table 2 - Accent 4"/>
    <w:uiPriority w:val="99"/>
    <w:qFormat/>
    <w:rPr>
      <w:lang w:val="en-US" w:eastAsia="zh-CN" w:bidi="ar-SA"/>
    </w:rPr>
    <w:tblPr/>
  </w:style>
  <w:style w:type="table" w:styleId="1001" w:customStyle="1">
    <w:name w:val="Grid Table 2 - Accent 5"/>
    <w:uiPriority w:val="99"/>
    <w:qFormat/>
    <w:rPr>
      <w:lang w:val="en-US" w:eastAsia="zh-CN" w:bidi="ar-SA"/>
    </w:rPr>
    <w:tblPr/>
  </w:style>
  <w:style w:type="table" w:styleId="1002" w:customStyle="1">
    <w:name w:val="Grid Table 2 - Accent 6"/>
    <w:uiPriority w:val="99"/>
    <w:qFormat/>
    <w:rPr>
      <w:lang w:val="en-US" w:eastAsia="zh-CN" w:bidi="ar-SA"/>
    </w:rPr>
    <w:tblPr/>
  </w:style>
  <w:style w:type="table" w:styleId="1003" w:customStyle="1">
    <w:name w:val="Grid Table 3"/>
    <w:uiPriority w:val="99"/>
    <w:qFormat/>
    <w:rPr>
      <w:lang w:val="en-US" w:eastAsia="zh-CN" w:bidi="ar-SA"/>
    </w:rPr>
    <w:tblPr/>
  </w:style>
  <w:style w:type="table" w:styleId="1004" w:customStyle="1">
    <w:name w:val="Grid Table 3 - Accent 1"/>
    <w:uiPriority w:val="99"/>
    <w:qFormat/>
    <w:rPr>
      <w:lang w:val="en-US" w:eastAsia="zh-CN" w:bidi="ar-SA"/>
    </w:rPr>
    <w:tblPr/>
  </w:style>
  <w:style w:type="table" w:styleId="1005" w:customStyle="1">
    <w:name w:val="Grid Table 3 - Accent 2"/>
    <w:uiPriority w:val="99"/>
    <w:qFormat/>
    <w:rPr>
      <w:lang w:val="en-US" w:eastAsia="zh-CN" w:bidi="ar-SA"/>
    </w:rPr>
    <w:tblPr/>
  </w:style>
  <w:style w:type="table" w:styleId="1006" w:customStyle="1">
    <w:name w:val="Grid Table 3 - Accent 3"/>
    <w:uiPriority w:val="99"/>
    <w:qFormat/>
    <w:rPr>
      <w:lang w:val="en-US" w:eastAsia="zh-CN" w:bidi="ar-SA"/>
    </w:rPr>
    <w:tblPr/>
  </w:style>
  <w:style w:type="table" w:styleId="1007" w:customStyle="1">
    <w:name w:val="Grid Table 3 - Accent 4"/>
    <w:uiPriority w:val="99"/>
    <w:qFormat/>
    <w:rPr>
      <w:lang w:val="en-US" w:eastAsia="zh-CN" w:bidi="ar-SA"/>
    </w:rPr>
    <w:tblPr/>
  </w:style>
  <w:style w:type="table" w:styleId="1008" w:customStyle="1">
    <w:name w:val="Grid Table 3 - Accent 5"/>
    <w:uiPriority w:val="99"/>
    <w:qFormat/>
    <w:rPr>
      <w:lang w:val="en-US" w:eastAsia="zh-CN" w:bidi="ar-SA"/>
    </w:rPr>
    <w:tblPr/>
  </w:style>
  <w:style w:type="table" w:styleId="1009" w:customStyle="1">
    <w:name w:val="Grid Table 3 - Accent 6"/>
    <w:uiPriority w:val="99"/>
    <w:qFormat/>
    <w:rPr>
      <w:lang w:val="en-US" w:eastAsia="zh-CN" w:bidi="ar-SA"/>
    </w:rPr>
    <w:tblPr/>
  </w:style>
  <w:style w:type="table" w:styleId="1010" w:customStyle="1">
    <w:name w:val="Grid Table 4"/>
    <w:uiPriority w:val="59"/>
    <w:qFormat/>
    <w:rPr>
      <w:lang w:val="en-US" w:eastAsia="zh-CN" w:bidi="ar-SA"/>
    </w:rPr>
    <w:tblPr/>
  </w:style>
  <w:style w:type="table" w:styleId="1011" w:customStyle="1">
    <w:name w:val="Grid Table 4 - Accent 1"/>
    <w:uiPriority w:val="59"/>
    <w:qFormat/>
    <w:rPr>
      <w:lang w:val="en-US" w:eastAsia="zh-CN" w:bidi="ar-SA"/>
    </w:rPr>
    <w:tblPr/>
  </w:style>
  <w:style w:type="table" w:styleId="1012" w:customStyle="1">
    <w:name w:val="Grid Table 4 - Accent 2"/>
    <w:uiPriority w:val="59"/>
    <w:qFormat/>
    <w:rPr>
      <w:lang w:val="en-US" w:eastAsia="zh-CN" w:bidi="ar-SA"/>
    </w:rPr>
    <w:tblPr/>
  </w:style>
  <w:style w:type="table" w:styleId="1013" w:customStyle="1">
    <w:name w:val="Grid Table 4 - Accent 3"/>
    <w:uiPriority w:val="59"/>
    <w:qFormat/>
    <w:rPr>
      <w:lang w:val="en-US" w:eastAsia="zh-CN" w:bidi="ar-SA"/>
    </w:rPr>
    <w:tblPr/>
  </w:style>
  <w:style w:type="table" w:styleId="1014" w:customStyle="1">
    <w:name w:val="Grid Table 4 - Accent 4"/>
    <w:uiPriority w:val="59"/>
    <w:qFormat/>
    <w:rPr>
      <w:lang w:val="en-US" w:eastAsia="zh-CN" w:bidi="ar-SA"/>
    </w:rPr>
    <w:tblPr/>
  </w:style>
  <w:style w:type="table" w:styleId="1015" w:customStyle="1">
    <w:name w:val="Grid Table 4 - Accent 5"/>
    <w:uiPriority w:val="59"/>
    <w:qFormat/>
    <w:rPr>
      <w:lang w:val="en-US" w:eastAsia="zh-CN" w:bidi="ar-SA"/>
    </w:rPr>
    <w:tblPr/>
  </w:style>
  <w:style w:type="table" w:styleId="1016" w:customStyle="1">
    <w:name w:val="Grid Table 4 - Accent 6"/>
    <w:uiPriority w:val="59"/>
    <w:qFormat/>
    <w:rPr>
      <w:lang w:val="en-US" w:eastAsia="zh-CN" w:bidi="ar-SA"/>
    </w:rPr>
    <w:tblPr/>
  </w:style>
  <w:style w:type="table" w:styleId="1017" w:customStyle="1">
    <w:name w:val="Grid Table 5 Dark"/>
    <w:uiPriority w:val="99"/>
    <w:qFormat/>
    <w:rPr>
      <w:lang w:val="en-US" w:eastAsia="zh-CN" w:bidi="ar-SA"/>
    </w:rPr>
    <w:tblPr/>
  </w:style>
  <w:style w:type="table" w:styleId="1018" w:customStyle="1">
    <w:name w:val="Grid Table 5 Dark- Accent 1"/>
    <w:uiPriority w:val="99"/>
    <w:qFormat/>
    <w:rPr>
      <w:lang w:val="en-US" w:eastAsia="zh-CN" w:bidi="ar-SA"/>
    </w:rPr>
    <w:tblPr/>
  </w:style>
  <w:style w:type="table" w:styleId="1019" w:customStyle="1">
    <w:name w:val="Grid Table 5 Dark - Accent 2"/>
    <w:uiPriority w:val="99"/>
    <w:qFormat/>
    <w:rPr>
      <w:lang w:val="en-US" w:eastAsia="zh-CN" w:bidi="ar-SA"/>
    </w:rPr>
    <w:tblPr/>
  </w:style>
  <w:style w:type="table" w:styleId="1020" w:customStyle="1">
    <w:name w:val="Grid Table 5 Dark - Accent 3"/>
    <w:uiPriority w:val="99"/>
    <w:qFormat/>
    <w:rPr>
      <w:lang w:val="en-US" w:eastAsia="zh-CN" w:bidi="ar-SA"/>
    </w:rPr>
    <w:tblPr/>
  </w:style>
  <w:style w:type="table" w:styleId="1021" w:customStyle="1">
    <w:name w:val="Grid Table 5 Dark- Accent 4"/>
    <w:uiPriority w:val="99"/>
    <w:qFormat/>
    <w:rPr>
      <w:lang w:val="en-US" w:eastAsia="zh-CN" w:bidi="ar-SA"/>
    </w:rPr>
    <w:tblPr/>
  </w:style>
  <w:style w:type="table" w:styleId="1022" w:customStyle="1">
    <w:name w:val="Grid Table 5 Dark - Accent 5"/>
    <w:uiPriority w:val="99"/>
    <w:qFormat/>
    <w:rPr>
      <w:lang w:val="en-US" w:eastAsia="zh-CN" w:bidi="ar-SA"/>
    </w:rPr>
    <w:tblPr/>
  </w:style>
  <w:style w:type="table" w:styleId="1023" w:customStyle="1">
    <w:name w:val="Grid Table 5 Dark - Accent 6"/>
    <w:uiPriority w:val="99"/>
    <w:qFormat/>
    <w:rPr>
      <w:lang w:val="en-US" w:eastAsia="zh-CN" w:bidi="ar-SA"/>
    </w:rPr>
    <w:tblPr/>
  </w:style>
  <w:style w:type="table" w:styleId="1024" w:customStyle="1">
    <w:name w:val="Grid Table 6 Colorful"/>
    <w:uiPriority w:val="99"/>
    <w:qFormat/>
    <w:rPr>
      <w:lang w:val="en-US" w:eastAsia="zh-CN" w:bidi="ar-SA"/>
    </w:rPr>
    <w:tblPr/>
  </w:style>
  <w:style w:type="table" w:styleId="1025" w:customStyle="1">
    <w:name w:val="Grid Table 6 Colorful - Accent 1"/>
    <w:uiPriority w:val="99"/>
    <w:qFormat/>
    <w:rPr>
      <w:lang w:val="en-US" w:eastAsia="zh-CN" w:bidi="ar-SA"/>
    </w:rPr>
    <w:tblPr/>
  </w:style>
  <w:style w:type="table" w:styleId="1026" w:customStyle="1">
    <w:name w:val="Grid Table 6 Colorful - Accent 2"/>
    <w:uiPriority w:val="99"/>
    <w:qFormat/>
    <w:rPr>
      <w:lang w:val="en-US" w:eastAsia="zh-CN" w:bidi="ar-SA"/>
    </w:rPr>
    <w:tblPr/>
  </w:style>
  <w:style w:type="table" w:styleId="1027" w:customStyle="1">
    <w:name w:val="Grid Table 6 Colorful - Accent 3"/>
    <w:uiPriority w:val="99"/>
    <w:qFormat/>
    <w:rPr>
      <w:lang w:val="en-US" w:eastAsia="zh-CN" w:bidi="ar-SA"/>
    </w:rPr>
    <w:tblPr/>
  </w:style>
  <w:style w:type="table" w:styleId="1028" w:customStyle="1">
    <w:name w:val="Grid Table 6 Colorful - Accent 4"/>
    <w:uiPriority w:val="99"/>
    <w:qFormat/>
    <w:rPr>
      <w:lang w:val="en-US" w:eastAsia="zh-CN" w:bidi="ar-SA"/>
    </w:rPr>
    <w:tblPr/>
  </w:style>
  <w:style w:type="table" w:styleId="1029" w:customStyle="1">
    <w:name w:val="Grid Table 6 Colorful - Accent 5"/>
    <w:uiPriority w:val="99"/>
    <w:qFormat/>
    <w:rPr>
      <w:lang w:val="en-US" w:eastAsia="zh-CN" w:bidi="ar-SA"/>
    </w:rPr>
    <w:tblPr/>
  </w:style>
  <w:style w:type="table" w:styleId="1030" w:customStyle="1">
    <w:name w:val="Grid Table 6 Colorful - Accent 6"/>
    <w:uiPriority w:val="99"/>
    <w:qFormat/>
    <w:rPr>
      <w:lang w:val="en-US" w:eastAsia="zh-CN" w:bidi="ar-SA"/>
    </w:rPr>
    <w:tblPr/>
  </w:style>
  <w:style w:type="table" w:styleId="1031" w:customStyle="1">
    <w:name w:val="Grid Table 7 Colorful"/>
    <w:uiPriority w:val="99"/>
    <w:qFormat/>
    <w:rPr>
      <w:lang w:val="en-US" w:eastAsia="zh-CN" w:bidi="ar-SA"/>
    </w:rPr>
    <w:tblPr/>
  </w:style>
  <w:style w:type="table" w:styleId="1032" w:customStyle="1">
    <w:name w:val="Grid Table 7 Colorful - Accent 1"/>
    <w:uiPriority w:val="99"/>
    <w:qFormat/>
    <w:rPr>
      <w:lang w:val="en-US" w:eastAsia="zh-CN" w:bidi="ar-SA"/>
    </w:rPr>
    <w:tblPr/>
  </w:style>
  <w:style w:type="table" w:styleId="1033" w:customStyle="1">
    <w:name w:val="Grid Table 7 Colorful - Accent 2"/>
    <w:uiPriority w:val="99"/>
    <w:qFormat/>
    <w:rPr>
      <w:lang w:val="en-US" w:eastAsia="zh-CN" w:bidi="ar-SA"/>
    </w:rPr>
    <w:tblPr/>
  </w:style>
  <w:style w:type="table" w:styleId="1034" w:customStyle="1">
    <w:name w:val="Grid Table 7 Colorful - Accent 3"/>
    <w:uiPriority w:val="99"/>
    <w:qFormat/>
    <w:rPr>
      <w:lang w:val="en-US" w:eastAsia="zh-CN" w:bidi="ar-SA"/>
    </w:rPr>
    <w:tblPr/>
  </w:style>
  <w:style w:type="table" w:styleId="1035" w:customStyle="1">
    <w:name w:val="Grid Table 7 Colorful - Accent 4"/>
    <w:uiPriority w:val="99"/>
    <w:qFormat/>
    <w:rPr>
      <w:lang w:val="en-US" w:eastAsia="zh-CN" w:bidi="ar-SA"/>
    </w:rPr>
    <w:tblPr/>
  </w:style>
  <w:style w:type="table" w:styleId="1036" w:customStyle="1">
    <w:name w:val="Grid Table 7 Colorful - Accent 5"/>
    <w:uiPriority w:val="99"/>
    <w:qFormat/>
    <w:rPr>
      <w:lang w:val="en-US" w:eastAsia="zh-CN" w:bidi="ar-SA"/>
    </w:rPr>
    <w:tblPr/>
  </w:style>
  <w:style w:type="table" w:styleId="1037" w:customStyle="1">
    <w:name w:val="Grid Table 7 Colorful - Accent 6"/>
    <w:uiPriority w:val="99"/>
    <w:qFormat/>
    <w:rPr>
      <w:lang w:val="en-US" w:eastAsia="zh-CN" w:bidi="ar-SA"/>
    </w:rPr>
    <w:tblPr/>
  </w:style>
  <w:style w:type="table" w:styleId="1038" w:customStyle="1">
    <w:name w:val="List Table 1 Light"/>
    <w:uiPriority w:val="99"/>
    <w:qFormat/>
    <w:rPr>
      <w:lang w:val="en-US" w:eastAsia="zh-CN" w:bidi="ar-SA"/>
    </w:rPr>
    <w:tblPr/>
  </w:style>
  <w:style w:type="table" w:styleId="1039" w:customStyle="1">
    <w:name w:val="List Table 1 Light - Accent 1"/>
    <w:uiPriority w:val="99"/>
    <w:qFormat/>
    <w:rPr>
      <w:lang w:val="en-US" w:eastAsia="zh-CN" w:bidi="ar-SA"/>
    </w:rPr>
    <w:tblPr/>
  </w:style>
  <w:style w:type="table" w:styleId="1040" w:customStyle="1">
    <w:name w:val="List Table 1 Light - Accent 2"/>
    <w:uiPriority w:val="99"/>
    <w:qFormat/>
    <w:rPr>
      <w:lang w:val="en-US" w:eastAsia="zh-CN" w:bidi="ar-SA"/>
    </w:rPr>
    <w:tblPr/>
  </w:style>
  <w:style w:type="table" w:styleId="1041" w:customStyle="1">
    <w:name w:val="List Table 1 Light - Accent 3"/>
    <w:uiPriority w:val="99"/>
    <w:qFormat/>
    <w:rPr>
      <w:lang w:val="en-US" w:eastAsia="zh-CN" w:bidi="ar-SA"/>
    </w:rPr>
    <w:tblPr/>
  </w:style>
  <w:style w:type="table" w:styleId="1042" w:customStyle="1">
    <w:name w:val="List Table 1 Light - Accent 4"/>
    <w:uiPriority w:val="99"/>
    <w:qFormat/>
    <w:rPr>
      <w:lang w:val="en-US" w:eastAsia="zh-CN" w:bidi="ar-SA"/>
    </w:rPr>
    <w:tblPr/>
  </w:style>
  <w:style w:type="table" w:styleId="1043" w:customStyle="1">
    <w:name w:val="List Table 1 Light - Accent 5"/>
    <w:uiPriority w:val="99"/>
    <w:qFormat/>
    <w:rPr>
      <w:lang w:val="en-US" w:eastAsia="zh-CN" w:bidi="ar-SA"/>
    </w:rPr>
    <w:tblPr/>
  </w:style>
  <w:style w:type="table" w:styleId="1044" w:customStyle="1">
    <w:name w:val="List Table 1 Light - Accent 6"/>
    <w:uiPriority w:val="99"/>
    <w:qFormat/>
    <w:rPr>
      <w:lang w:val="en-US" w:eastAsia="zh-CN" w:bidi="ar-SA"/>
    </w:rPr>
    <w:tblPr/>
  </w:style>
  <w:style w:type="table" w:styleId="1045" w:customStyle="1">
    <w:name w:val="List Table 2"/>
    <w:uiPriority w:val="99"/>
    <w:qFormat/>
    <w:rPr>
      <w:lang w:val="en-US" w:eastAsia="zh-CN" w:bidi="ar-SA"/>
    </w:rPr>
    <w:tblPr/>
  </w:style>
  <w:style w:type="table" w:styleId="1046" w:customStyle="1">
    <w:name w:val="List Table 2 - Accent 1"/>
    <w:uiPriority w:val="99"/>
    <w:qFormat/>
    <w:rPr>
      <w:lang w:val="en-US" w:eastAsia="zh-CN" w:bidi="ar-SA"/>
    </w:rPr>
    <w:tblPr/>
  </w:style>
  <w:style w:type="table" w:styleId="1047" w:customStyle="1">
    <w:name w:val="List Table 2 - Accent 2"/>
    <w:uiPriority w:val="99"/>
    <w:qFormat/>
    <w:rPr>
      <w:lang w:val="en-US" w:eastAsia="zh-CN" w:bidi="ar-SA"/>
    </w:rPr>
    <w:tblPr/>
  </w:style>
  <w:style w:type="table" w:styleId="1048" w:customStyle="1">
    <w:name w:val="List Table 2 - Accent 3"/>
    <w:uiPriority w:val="99"/>
    <w:qFormat/>
    <w:rPr>
      <w:lang w:val="en-US" w:eastAsia="zh-CN" w:bidi="ar-SA"/>
    </w:rPr>
    <w:tblPr/>
  </w:style>
  <w:style w:type="table" w:styleId="1049" w:customStyle="1">
    <w:name w:val="List Table 2 - Accent 4"/>
    <w:uiPriority w:val="99"/>
    <w:qFormat/>
    <w:rPr>
      <w:lang w:val="en-US" w:eastAsia="zh-CN" w:bidi="ar-SA"/>
    </w:rPr>
    <w:tblPr/>
  </w:style>
  <w:style w:type="table" w:styleId="1050" w:customStyle="1">
    <w:name w:val="List Table 2 - Accent 5"/>
    <w:uiPriority w:val="99"/>
    <w:qFormat/>
    <w:rPr>
      <w:lang w:val="en-US" w:eastAsia="zh-CN" w:bidi="ar-SA"/>
    </w:rPr>
    <w:tblPr/>
  </w:style>
  <w:style w:type="table" w:styleId="1051" w:customStyle="1">
    <w:name w:val="List Table 2 - Accent 6"/>
    <w:uiPriority w:val="99"/>
    <w:qFormat/>
    <w:rPr>
      <w:lang w:val="en-US" w:eastAsia="zh-CN" w:bidi="ar-SA"/>
    </w:rPr>
    <w:tblPr/>
  </w:style>
  <w:style w:type="table" w:styleId="1052" w:customStyle="1">
    <w:name w:val="List Table 3"/>
    <w:uiPriority w:val="99"/>
    <w:qFormat/>
    <w:rPr>
      <w:lang w:val="en-US" w:eastAsia="zh-CN" w:bidi="ar-SA"/>
    </w:rPr>
    <w:tblPr/>
  </w:style>
  <w:style w:type="table" w:styleId="1053" w:customStyle="1">
    <w:name w:val="List Table 3 - Accent 1"/>
    <w:uiPriority w:val="99"/>
    <w:qFormat/>
    <w:rPr>
      <w:lang w:val="en-US" w:eastAsia="zh-CN" w:bidi="ar-SA"/>
    </w:rPr>
    <w:tblPr/>
  </w:style>
  <w:style w:type="table" w:styleId="1054" w:customStyle="1">
    <w:name w:val="List Table 3 - Accent 2"/>
    <w:uiPriority w:val="99"/>
    <w:qFormat/>
    <w:rPr>
      <w:lang w:val="en-US" w:eastAsia="zh-CN" w:bidi="ar-SA"/>
    </w:rPr>
    <w:tblPr/>
  </w:style>
  <w:style w:type="table" w:styleId="1055" w:customStyle="1">
    <w:name w:val="List Table 3 - Accent 3"/>
    <w:uiPriority w:val="99"/>
    <w:qFormat/>
    <w:rPr>
      <w:lang w:val="en-US" w:eastAsia="zh-CN" w:bidi="ar-SA"/>
    </w:rPr>
    <w:tblPr/>
  </w:style>
  <w:style w:type="table" w:styleId="1056" w:customStyle="1">
    <w:name w:val="List Table 3 - Accent 4"/>
    <w:uiPriority w:val="99"/>
    <w:qFormat/>
    <w:rPr>
      <w:lang w:val="en-US" w:eastAsia="zh-CN" w:bidi="ar-SA"/>
    </w:rPr>
    <w:tblPr/>
  </w:style>
  <w:style w:type="table" w:styleId="1057" w:customStyle="1">
    <w:name w:val="List Table 3 - Accent 5"/>
    <w:uiPriority w:val="99"/>
    <w:qFormat/>
    <w:rPr>
      <w:lang w:val="en-US" w:eastAsia="zh-CN" w:bidi="ar-SA"/>
    </w:rPr>
    <w:tblPr/>
  </w:style>
  <w:style w:type="table" w:styleId="1058" w:customStyle="1">
    <w:name w:val="List Table 3 - Accent 6"/>
    <w:uiPriority w:val="99"/>
    <w:qFormat/>
    <w:rPr>
      <w:lang w:val="en-US" w:eastAsia="zh-CN" w:bidi="ar-SA"/>
    </w:rPr>
    <w:tblPr/>
  </w:style>
  <w:style w:type="table" w:styleId="1059" w:customStyle="1">
    <w:name w:val="List Table 4"/>
    <w:uiPriority w:val="99"/>
    <w:qFormat/>
    <w:rPr>
      <w:lang w:val="en-US" w:eastAsia="zh-CN" w:bidi="ar-SA"/>
    </w:rPr>
    <w:tblPr/>
  </w:style>
  <w:style w:type="table" w:styleId="1060" w:customStyle="1">
    <w:name w:val="List Table 4 - Accent 1"/>
    <w:uiPriority w:val="99"/>
    <w:qFormat/>
    <w:rPr>
      <w:lang w:val="en-US" w:eastAsia="zh-CN" w:bidi="ar-SA"/>
    </w:rPr>
    <w:tblPr/>
  </w:style>
  <w:style w:type="table" w:styleId="1061" w:customStyle="1">
    <w:name w:val="List Table 4 - Accent 2"/>
    <w:uiPriority w:val="99"/>
    <w:qFormat/>
    <w:rPr>
      <w:lang w:val="en-US" w:eastAsia="zh-CN" w:bidi="ar-SA"/>
    </w:rPr>
    <w:tblPr/>
  </w:style>
  <w:style w:type="table" w:styleId="1062" w:customStyle="1">
    <w:name w:val="List Table 4 - Accent 3"/>
    <w:uiPriority w:val="99"/>
    <w:qFormat/>
    <w:rPr>
      <w:lang w:val="en-US" w:eastAsia="zh-CN" w:bidi="ar-SA"/>
    </w:rPr>
    <w:tblPr/>
  </w:style>
  <w:style w:type="table" w:styleId="1063" w:customStyle="1">
    <w:name w:val="List Table 4 - Accent 4"/>
    <w:uiPriority w:val="99"/>
    <w:qFormat/>
    <w:rPr>
      <w:lang w:val="en-US" w:eastAsia="zh-CN" w:bidi="ar-SA"/>
    </w:rPr>
    <w:tblPr/>
  </w:style>
  <w:style w:type="table" w:styleId="1064" w:customStyle="1">
    <w:name w:val="List Table 4 - Accent 5"/>
    <w:uiPriority w:val="99"/>
    <w:qFormat/>
    <w:rPr>
      <w:lang w:val="en-US" w:eastAsia="zh-CN" w:bidi="ar-SA"/>
    </w:rPr>
    <w:tblPr/>
  </w:style>
  <w:style w:type="table" w:styleId="1065" w:customStyle="1">
    <w:name w:val="List Table 4 - Accent 6"/>
    <w:uiPriority w:val="99"/>
    <w:qFormat/>
    <w:rPr>
      <w:lang w:val="en-US" w:eastAsia="zh-CN" w:bidi="ar-SA"/>
    </w:rPr>
    <w:tblPr/>
  </w:style>
  <w:style w:type="table" w:styleId="1066" w:customStyle="1">
    <w:name w:val="List Table 5 Dark"/>
    <w:uiPriority w:val="99"/>
    <w:qFormat/>
    <w:rPr>
      <w:lang w:val="en-US" w:eastAsia="zh-CN" w:bidi="ar-SA"/>
    </w:rPr>
    <w:tblPr/>
  </w:style>
  <w:style w:type="table" w:styleId="1067" w:customStyle="1">
    <w:name w:val="List Table 5 Dark - Accent 1"/>
    <w:uiPriority w:val="99"/>
    <w:qFormat/>
    <w:rPr>
      <w:lang w:val="en-US" w:eastAsia="zh-CN" w:bidi="ar-SA"/>
    </w:rPr>
    <w:tblPr/>
  </w:style>
  <w:style w:type="table" w:styleId="1068" w:customStyle="1">
    <w:name w:val="List Table 5 Dark - Accent 2"/>
    <w:uiPriority w:val="99"/>
    <w:qFormat/>
    <w:rPr>
      <w:lang w:val="en-US" w:eastAsia="zh-CN" w:bidi="ar-SA"/>
    </w:rPr>
    <w:tblPr/>
  </w:style>
  <w:style w:type="table" w:styleId="1069" w:customStyle="1">
    <w:name w:val="List Table 5 Dark - Accent 3"/>
    <w:uiPriority w:val="99"/>
    <w:qFormat/>
    <w:rPr>
      <w:lang w:val="en-US" w:eastAsia="zh-CN" w:bidi="ar-SA"/>
    </w:rPr>
    <w:tblPr/>
  </w:style>
  <w:style w:type="table" w:styleId="1070" w:customStyle="1">
    <w:name w:val="List Table 5 Dark - Accent 4"/>
    <w:uiPriority w:val="99"/>
    <w:qFormat/>
    <w:rPr>
      <w:lang w:val="en-US" w:eastAsia="zh-CN" w:bidi="ar-SA"/>
    </w:rPr>
    <w:tblPr/>
  </w:style>
  <w:style w:type="table" w:styleId="1071" w:customStyle="1">
    <w:name w:val="List Table 5 Dark - Accent 5"/>
    <w:uiPriority w:val="99"/>
    <w:qFormat/>
    <w:rPr>
      <w:lang w:val="en-US" w:eastAsia="zh-CN" w:bidi="ar-SA"/>
    </w:rPr>
    <w:tblPr/>
  </w:style>
  <w:style w:type="table" w:styleId="1072" w:customStyle="1">
    <w:name w:val="List Table 5 Dark - Accent 6"/>
    <w:uiPriority w:val="99"/>
    <w:qFormat/>
    <w:rPr>
      <w:lang w:val="en-US" w:eastAsia="zh-CN" w:bidi="ar-SA"/>
    </w:rPr>
    <w:tblPr/>
  </w:style>
  <w:style w:type="table" w:styleId="1073" w:customStyle="1">
    <w:name w:val="List Table 6 Colorful"/>
    <w:uiPriority w:val="99"/>
    <w:qFormat/>
    <w:rPr>
      <w:lang w:val="en-US" w:eastAsia="zh-CN" w:bidi="ar-SA"/>
    </w:rPr>
    <w:tblPr/>
  </w:style>
  <w:style w:type="table" w:styleId="1074" w:customStyle="1">
    <w:name w:val="List Table 6 Colorful - Accent 1"/>
    <w:uiPriority w:val="99"/>
    <w:qFormat/>
    <w:rPr>
      <w:lang w:val="en-US" w:eastAsia="zh-CN" w:bidi="ar-SA"/>
    </w:rPr>
    <w:tblPr/>
  </w:style>
  <w:style w:type="table" w:styleId="1075" w:customStyle="1">
    <w:name w:val="List Table 6 Colorful - Accent 2"/>
    <w:uiPriority w:val="99"/>
    <w:qFormat/>
    <w:rPr>
      <w:lang w:val="en-US" w:eastAsia="zh-CN" w:bidi="ar-SA"/>
    </w:rPr>
    <w:tblPr/>
  </w:style>
  <w:style w:type="table" w:styleId="1076" w:customStyle="1">
    <w:name w:val="List Table 6 Colorful - Accent 3"/>
    <w:uiPriority w:val="99"/>
    <w:qFormat/>
    <w:rPr>
      <w:lang w:val="en-US" w:eastAsia="zh-CN" w:bidi="ar-SA"/>
    </w:rPr>
    <w:tblPr/>
  </w:style>
  <w:style w:type="table" w:styleId="1077" w:customStyle="1">
    <w:name w:val="List Table 6 Colorful - Accent 4"/>
    <w:uiPriority w:val="99"/>
    <w:qFormat/>
    <w:rPr>
      <w:lang w:val="en-US" w:eastAsia="zh-CN" w:bidi="ar-SA"/>
    </w:rPr>
    <w:tblPr/>
  </w:style>
  <w:style w:type="table" w:styleId="1078" w:customStyle="1">
    <w:name w:val="List Table 6 Colorful - Accent 5"/>
    <w:uiPriority w:val="99"/>
    <w:qFormat/>
    <w:rPr>
      <w:lang w:val="en-US" w:eastAsia="zh-CN" w:bidi="ar-SA"/>
    </w:rPr>
    <w:tblPr/>
  </w:style>
  <w:style w:type="table" w:styleId="1079" w:customStyle="1">
    <w:name w:val="List Table 6 Colorful - Accent 6"/>
    <w:uiPriority w:val="99"/>
    <w:qFormat/>
    <w:rPr>
      <w:lang w:val="en-US" w:eastAsia="zh-CN" w:bidi="ar-SA"/>
    </w:rPr>
    <w:tblPr/>
  </w:style>
  <w:style w:type="table" w:styleId="1080" w:customStyle="1">
    <w:name w:val="List Table 7 Colorful"/>
    <w:uiPriority w:val="99"/>
    <w:qFormat/>
    <w:rPr>
      <w:lang w:val="en-US" w:eastAsia="zh-CN" w:bidi="ar-SA"/>
    </w:rPr>
    <w:tblPr/>
  </w:style>
  <w:style w:type="table" w:styleId="1081" w:customStyle="1">
    <w:name w:val="List Table 7 Colorful - Accent 1"/>
    <w:uiPriority w:val="99"/>
    <w:qFormat/>
    <w:rPr>
      <w:lang w:val="en-US" w:eastAsia="zh-CN" w:bidi="ar-SA"/>
    </w:rPr>
    <w:tblPr/>
  </w:style>
  <w:style w:type="table" w:styleId="1082" w:customStyle="1">
    <w:name w:val="List Table 7 Colorful - Accent 2"/>
    <w:uiPriority w:val="99"/>
    <w:qFormat/>
    <w:rPr>
      <w:lang w:val="en-US" w:eastAsia="zh-CN" w:bidi="ar-SA"/>
    </w:rPr>
    <w:tblPr/>
  </w:style>
  <w:style w:type="table" w:styleId="1083" w:customStyle="1">
    <w:name w:val="List Table 7 Colorful - Accent 3"/>
    <w:uiPriority w:val="99"/>
    <w:qFormat/>
    <w:rPr>
      <w:lang w:val="en-US" w:eastAsia="zh-CN" w:bidi="ar-SA"/>
    </w:rPr>
    <w:tblPr/>
  </w:style>
  <w:style w:type="table" w:styleId="1084" w:customStyle="1">
    <w:name w:val="List Table 7 Colorful - Accent 4"/>
    <w:uiPriority w:val="99"/>
    <w:qFormat/>
    <w:rPr>
      <w:lang w:val="en-US" w:eastAsia="zh-CN" w:bidi="ar-SA"/>
    </w:rPr>
    <w:tblPr/>
  </w:style>
  <w:style w:type="table" w:styleId="1085" w:customStyle="1">
    <w:name w:val="List Table 7 Colorful - Accent 5"/>
    <w:uiPriority w:val="99"/>
    <w:qFormat/>
    <w:rPr>
      <w:lang w:val="en-US" w:eastAsia="zh-CN" w:bidi="ar-SA"/>
    </w:rPr>
    <w:tblPr/>
  </w:style>
  <w:style w:type="table" w:styleId="1086" w:customStyle="1">
    <w:name w:val="List Table 7 Colorful - Accent 6"/>
    <w:uiPriority w:val="99"/>
    <w:qFormat/>
    <w:rPr>
      <w:lang w:val="en-US" w:eastAsia="zh-CN" w:bidi="ar-SA"/>
    </w:rPr>
    <w:tblPr/>
  </w:style>
  <w:style w:type="table" w:styleId="1087" w:customStyle="1">
    <w:name w:val="Lined - Accent"/>
    <w:uiPriority w:val="99"/>
    <w:qFormat/>
    <w:rPr>
      <w:color w:val="404040"/>
      <w:lang w:val="en-US" w:eastAsia="zh-CN" w:bidi="ar-SA"/>
    </w:rPr>
    <w:tblPr/>
  </w:style>
  <w:style w:type="table" w:styleId="1088" w:customStyle="1">
    <w:name w:val="Lined - Accent 1"/>
    <w:uiPriority w:val="99"/>
    <w:qFormat/>
    <w:rPr>
      <w:color w:val="404040"/>
      <w:lang w:val="en-US" w:eastAsia="zh-CN" w:bidi="ar-SA"/>
    </w:rPr>
    <w:tblPr/>
  </w:style>
  <w:style w:type="table" w:styleId="1089" w:customStyle="1">
    <w:name w:val="Lined - Accent 2"/>
    <w:uiPriority w:val="99"/>
    <w:qFormat/>
    <w:rPr>
      <w:color w:val="404040"/>
      <w:lang w:val="en-US" w:eastAsia="zh-CN" w:bidi="ar-SA"/>
    </w:rPr>
    <w:tblPr/>
  </w:style>
  <w:style w:type="table" w:styleId="1090" w:customStyle="1">
    <w:name w:val="Lined - Accent 3"/>
    <w:uiPriority w:val="99"/>
    <w:qFormat/>
    <w:rPr>
      <w:color w:val="404040"/>
      <w:lang w:val="en-US" w:eastAsia="zh-CN" w:bidi="ar-SA"/>
    </w:rPr>
    <w:tblPr/>
  </w:style>
  <w:style w:type="table" w:styleId="1091" w:customStyle="1">
    <w:name w:val="Lined - Accent 4"/>
    <w:uiPriority w:val="99"/>
    <w:qFormat/>
    <w:rPr>
      <w:color w:val="404040"/>
      <w:lang w:val="en-US" w:eastAsia="zh-CN" w:bidi="ar-SA"/>
    </w:rPr>
    <w:tblPr/>
  </w:style>
  <w:style w:type="table" w:styleId="1092" w:customStyle="1">
    <w:name w:val="Lined - Accent 5"/>
    <w:uiPriority w:val="99"/>
    <w:qFormat/>
    <w:rPr>
      <w:color w:val="404040"/>
      <w:lang w:val="en-US" w:eastAsia="zh-CN" w:bidi="ar-SA"/>
    </w:rPr>
    <w:tblPr/>
  </w:style>
  <w:style w:type="table" w:styleId="1093" w:customStyle="1">
    <w:name w:val="Lined - Accent 6"/>
    <w:uiPriority w:val="99"/>
    <w:qFormat/>
    <w:rPr>
      <w:color w:val="404040"/>
      <w:lang w:val="en-US" w:eastAsia="zh-CN" w:bidi="ar-SA"/>
    </w:rPr>
    <w:tblPr/>
  </w:style>
  <w:style w:type="table" w:styleId="1094" w:customStyle="1">
    <w:name w:val="Bordered &amp; Lined - Accent"/>
    <w:uiPriority w:val="99"/>
    <w:qFormat/>
    <w:rPr>
      <w:color w:val="404040"/>
      <w:lang w:val="en-US" w:eastAsia="zh-CN" w:bidi="ar-SA"/>
    </w:rPr>
    <w:tblPr/>
  </w:style>
  <w:style w:type="table" w:styleId="1095" w:customStyle="1">
    <w:name w:val="Bordered &amp; Lined - Accent 1"/>
    <w:uiPriority w:val="99"/>
    <w:qFormat/>
    <w:rPr>
      <w:color w:val="404040"/>
      <w:lang w:val="en-US" w:eastAsia="zh-CN" w:bidi="ar-SA"/>
    </w:rPr>
    <w:tblPr/>
  </w:style>
  <w:style w:type="table" w:styleId="1096" w:customStyle="1">
    <w:name w:val="Bordered &amp; Lined - Accent 2"/>
    <w:uiPriority w:val="99"/>
    <w:qFormat/>
    <w:rPr>
      <w:color w:val="404040"/>
      <w:lang w:val="en-US" w:eastAsia="zh-CN" w:bidi="ar-SA"/>
    </w:rPr>
    <w:tblPr/>
  </w:style>
  <w:style w:type="table" w:styleId="1097" w:customStyle="1">
    <w:name w:val="Bordered &amp; Lined - Accent 3"/>
    <w:uiPriority w:val="99"/>
    <w:qFormat/>
    <w:rPr>
      <w:color w:val="404040"/>
      <w:lang w:val="en-US" w:eastAsia="zh-CN" w:bidi="ar-SA"/>
    </w:rPr>
    <w:tblPr/>
  </w:style>
  <w:style w:type="table" w:styleId="1098" w:customStyle="1">
    <w:name w:val="Bordered &amp; Lined - Accent 4"/>
    <w:uiPriority w:val="99"/>
    <w:qFormat/>
    <w:rPr>
      <w:color w:val="404040"/>
      <w:lang w:val="en-US" w:eastAsia="zh-CN" w:bidi="ar-SA"/>
    </w:rPr>
    <w:tblPr/>
  </w:style>
  <w:style w:type="table" w:styleId="1099" w:customStyle="1">
    <w:name w:val="Bordered &amp; Lined - Accent 5"/>
    <w:uiPriority w:val="99"/>
    <w:qFormat/>
    <w:rPr>
      <w:color w:val="404040"/>
      <w:lang w:val="en-US" w:eastAsia="zh-CN" w:bidi="ar-SA"/>
    </w:rPr>
    <w:tblPr/>
  </w:style>
  <w:style w:type="table" w:styleId="1100" w:customStyle="1">
    <w:name w:val="Bordered &amp; Lined - Accent 6"/>
    <w:uiPriority w:val="99"/>
    <w:qFormat/>
    <w:rPr>
      <w:color w:val="404040"/>
      <w:lang w:val="en-US" w:eastAsia="zh-CN" w:bidi="ar-SA"/>
    </w:rPr>
    <w:tblPr/>
  </w:style>
  <w:style w:type="table" w:styleId="1101" w:customStyle="1">
    <w:name w:val="Bordered"/>
    <w:uiPriority w:val="99"/>
    <w:qFormat/>
    <w:rPr>
      <w:lang w:val="en-US" w:eastAsia="zh-CN" w:bidi="ar-SA"/>
    </w:rPr>
    <w:tblPr/>
  </w:style>
  <w:style w:type="table" w:styleId="1102" w:customStyle="1">
    <w:name w:val="Bordered - Accent 1"/>
    <w:uiPriority w:val="99"/>
    <w:qFormat/>
    <w:rPr>
      <w:lang w:val="en-US" w:eastAsia="zh-CN" w:bidi="ar-SA"/>
    </w:rPr>
    <w:tblPr/>
  </w:style>
  <w:style w:type="table" w:styleId="1103" w:customStyle="1">
    <w:name w:val="Bordered - Accent 2"/>
    <w:uiPriority w:val="99"/>
    <w:qFormat/>
    <w:rPr>
      <w:lang w:val="en-US" w:eastAsia="zh-CN" w:bidi="ar-SA"/>
    </w:rPr>
    <w:tblPr/>
  </w:style>
  <w:style w:type="table" w:styleId="1104" w:customStyle="1">
    <w:name w:val="Bordered - Accent 3"/>
    <w:uiPriority w:val="99"/>
    <w:qFormat/>
    <w:rPr>
      <w:lang w:val="en-US" w:eastAsia="zh-CN" w:bidi="ar-SA"/>
    </w:rPr>
    <w:tblPr/>
  </w:style>
  <w:style w:type="table" w:styleId="1105" w:customStyle="1">
    <w:name w:val="Bordered - Accent 4"/>
    <w:uiPriority w:val="99"/>
    <w:qFormat/>
    <w:rPr>
      <w:lang w:val="en-US" w:eastAsia="zh-CN" w:bidi="ar-SA"/>
    </w:rPr>
    <w:tblPr/>
  </w:style>
  <w:style w:type="table" w:styleId="1106" w:customStyle="1">
    <w:name w:val="Bordered - Accent 5"/>
    <w:uiPriority w:val="99"/>
    <w:qFormat/>
    <w:rPr>
      <w:lang w:val="en-US" w:eastAsia="zh-CN" w:bidi="ar-SA"/>
    </w:rPr>
    <w:tblPr/>
  </w:style>
  <w:style w:type="table" w:styleId="1107" w:customStyle="1">
    <w:name w:val="Bordered - Accent 6"/>
    <w:uiPriority w:val="99"/>
    <w:qFormat/>
    <w:rPr>
      <w:lang w:val="en-US" w:eastAsia="zh-CN" w:bidi="ar-SA"/>
    </w:rPr>
    <w:tblPr/>
  </w:style>
  <w:style w:type="paragraph" w:styleId="1108" w:customStyle="1">
    <w:name w:val="TOC 标题11"/>
    <w:uiPriority w:val="39"/>
    <w:unhideWhenUsed/>
    <w:qFormat/>
    <w:rPr>
      <w:rFonts w:hint="default" w:ascii="Times New Roman" w:hAnsi="Times New Roman" w:eastAsia="宋体" w:cs="Times New Roman"/>
      <w:lang w:val="en-US" w:eastAsia="zh-CN" w:bidi="ar-SA"/>
    </w:rPr>
  </w:style>
  <w:style w:type="character" w:styleId="1109" w:customStyle="1">
    <w:name w:val="批注框文本 Char1"/>
    <w:link w:val="750"/>
    <w:uiPriority w:val="99"/>
    <w:semiHidden/>
    <w:qFormat/>
    <w:rPr>
      <w:rFonts w:ascii="Times New Roman" w:hAnsi="Times New Roman" w:eastAsia="宋体" w:cs="Times New Roman"/>
      <w:sz w:val="18"/>
      <w:szCs w:val="18"/>
    </w:rPr>
  </w:style>
  <w:style w:type="character" w:styleId="1110" w:customStyle="1">
    <w:name w:val="正文文本 2 Char1"/>
    <w:link w:val="750"/>
    <w:uiPriority w:val="99"/>
    <w:semiHidden/>
    <w:qFormat/>
    <w:rPr>
      <w:rFonts w:ascii="Times New Roman" w:hAnsi="Times New Roman" w:eastAsia="宋体" w:cs="Times New Roman"/>
      <w:szCs w:val="20"/>
    </w:rPr>
  </w:style>
  <w:style w:type="character" w:styleId="1111" w:customStyle="1">
    <w:name w:val="文档结构图 Char1"/>
    <w:link w:val="750"/>
    <w:uiPriority w:val="99"/>
    <w:semiHidden/>
    <w:qFormat/>
    <w:rPr>
      <w:rFonts w:ascii="宋体" w:hAnsi="Times New Roman" w:eastAsia="宋体" w:cs="Times New Roman"/>
      <w:sz w:val="18"/>
      <w:szCs w:val="18"/>
    </w:rPr>
  </w:style>
  <w:style w:type="character" w:styleId="1112" w:customStyle="1">
    <w:name w:val="正文文本缩进 Char1"/>
    <w:link w:val="750"/>
    <w:uiPriority w:val="99"/>
    <w:semiHidden/>
    <w:qFormat/>
    <w:rPr>
      <w:rFonts w:ascii="Times New Roman" w:hAnsi="Times New Roman" w:eastAsia="宋体" w:cs="Times New Roman"/>
      <w:szCs w:val="20"/>
    </w:rPr>
  </w:style>
  <w:style w:type="character" w:styleId="1113" w:customStyle="1">
    <w:name w:val="15"/>
    <w:link w:val="750"/>
    <w:uiPriority w:val="0"/>
    <w:qFormat/>
    <w:rPr>
      <w:rFonts w:ascii="Times New Roman" w:hAnsi="Times New Roman" w:cs="Times New Roman"/>
    </w:rPr>
  </w:style>
  <w:style w:type="character" w:styleId="1114" w:customStyle="1">
    <w:name w:val="正文文本缩进 2 Char1"/>
    <w:link w:val="750"/>
    <w:uiPriority w:val="99"/>
    <w:semiHidden/>
    <w:qFormat/>
    <w:rPr>
      <w:rFonts w:ascii="Times New Roman" w:hAnsi="Times New Roman" w:eastAsia="宋体" w:cs="Times New Roman"/>
      <w:szCs w:val="20"/>
    </w:rPr>
  </w:style>
  <w:style w:type="character" w:styleId="1115" w:customStyle="1">
    <w:name w:val="日期 Char1"/>
    <w:link w:val="750"/>
    <w:uiPriority w:val="99"/>
    <w:semiHidden/>
    <w:qFormat/>
    <w:rPr>
      <w:rFonts w:ascii="Times New Roman" w:hAnsi="Times New Roman" w:eastAsia="宋体" w:cs="Times New Roman"/>
      <w:szCs w:val="20"/>
    </w:rPr>
  </w:style>
  <w:style w:type="character" w:styleId="1116" w:customStyle="1">
    <w:name w:val="正文文本缩进 3 Char1"/>
    <w:link w:val="750"/>
    <w:uiPriority w:val="99"/>
    <w:semiHidden/>
    <w:qFormat/>
    <w:rPr>
      <w:rFonts w:ascii="Times New Roman" w:hAnsi="Times New Roman" w:eastAsia="宋体" w:cs="Times New Roman"/>
      <w:sz w:val="16"/>
      <w:szCs w:val="16"/>
    </w:rPr>
  </w:style>
  <w:style w:type="paragraph" w:styleId="1117" w:customStyle="1">
    <w:name w:val="列出段落"/>
    <w:basedOn w:val="750"/>
    <w:uiPriority w:val="0"/>
    <w:qFormat/>
    <w:pPr>
      <w:ind w:firstLine="420"/>
    </w:pPr>
    <w:rPr>
      <w:szCs w:val="21"/>
    </w:rPr>
  </w:style>
  <w:style w:type="paragraph" w:styleId="1118" w:customStyle="1">
    <w:name w:val="普通文字"/>
    <w:basedOn w:val="750"/>
    <w:next w:val="750"/>
    <w:uiPriority w:val="0"/>
    <w:qFormat/>
    <w:rPr>
      <w:rFonts w:ascii="宋体"/>
      <w:sz w:val="24"/>
    </w:rPr>
  </w:style>
  <w:style w:type="paragraph" w:styleId="1119" w:customStyle="1">
    <w:name w:val="样式 小四 段前: 5 磅 段后: 5 磅 首行缩进:  2 字符"/>
    <w:basedOn w:val="750"/>
    <w:uiPriority w:val="0"/>
    <w:qFormat/>
    <w:pPr>
      <w:jc w:val="center"/>
      <w:spacing w:line="360" w:lineRule="auto"/>
    </w:pPr>
    <w:rPr>
      <w:rFonts w:ascii="宋体" w:hAnsi="宋体"/>
      <w:bCs/>
      <w:color w:val="ff0000"/>
      <w:sz w:val="24"/>
      <w:szCs w:val="24"/>
    </w:rPr>
  </w:style>
  <w:style w:type="paragraph" w:styleId="1120" w:customStyle="1">
    <w:name w:val="列出段落1"/>
    <w:basedOn w:val="750"/>
    <w:uiPriority w:val="0"/>
    <w:qFormat/>
    <w:pPr>
      <w:ind w:firstLine="420"/>
    </w:pPr>
    <w:rPr>
      <w:szCs w:val="24"/>
    </w:rPr>
  </w:style>
  <w:style w:type="paragraph" w:styleId="1121" w:customStyle="1">
    <w:name w:val="段"/>
    <w:next w:val="750"/>
    <w:uiPriority w:val="0"/>
    <w:qFormat/>
    <w:pPr>
      <w:ind w:firstLine="200"/>
      <w:jc w:val="both"/>
    </w:pPr>
    <w:rPr>
      <w:rFonts w:hint="default" w:ascii="宋体" w:hAnsi="Times New Roman" w:eastAsia="宋体" w:cs="Times New Roman"/>
      <w:sz w:val="21"/>
      <w:lang w:val="en-US" w:eastAsia="zh-CN" w:bidi="ar-SA"/>
    </w:rPr>
  </w:style>
  <w:style w:type="paragraph" w:styleId="1122"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123"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124" w:customStyle="1">
    <w:name w:val="Other|1"/>
    <w:basedOn w:val="750"/>
    <w:uiPriority w:val="0"/>
    <w:qFormat/>
    <w:pPr>
      <w:ind w:firstLine="220"/>
    </w:pPr>
    <w:rPr>
      <w:rFonts w:ascii="宋体" w:hAnsi="宋体" w:cs="宋体"/>
      <w:sz w:val="20"/>
      <w:lang w:val="zh-TW" w:eastAsia="zh-TW" w:bidi="zh-TW"/>
    </w:rPr>
  </w:style>
  <w:style w:type="character" w:styleId="1125" w:customStyle="1">
    <w:name w:val="font11"/>
    <w:link w:val="750"/>
    <w:uiPriority w:val="0"/>
    <w:qFormat/>
    <w:rPr>
      <w:rFonts w:hint="eastAsia" w:ascii="宋体" w:hAnsi="宋体" w:eastAsia="宋体" w:cs="宋体"/>
      <w:color w:val="333333"/>
      <w:sz w:val="20"/>
      <w:szCs w:val="20"/>
      <w:u w:val="none"/>
    </w:rPr>
  </w:style>
  <w:style w:type="paragraph" w:styleId="1126" w:customStyle="1">
    <w:name w:val="纯文本1"/>
    <w:basedOn w:val="750"/>
    <w:uiPriority w:val="0"/>
    <w:qFormat/>
    <w:rPr>
      <w:rFonts w:ascii="宋体" w:hAnsi="Courier New" w:eastAsia="楷体_GB2312"/>
      <w:sz w:val="26"/>
    </w:rPr>
  </w:style>
  <w:style w:type="character" w:styleId="1127" w:customStyle="1">
    <w:name w:val="font21"/>
    <w:link w:val="750"/>
    <w:uiPriority w:val="0"/>
    <w:qFormat/>
    <w:rPr>
      <w:rFonts w:hint="eastAsia" w:ascii="宋体" w:hAnsi="宋体" w:eastAsia="宋体" w:cs="宋体"/>
      <w:color w:val="000000"/>
      <w:sz w:val="20"/>
      <w:szCs w:val="20"/>
      <w:u w:val="none"/>
    </w:rPr>
  </w:style>
  <w:style w:type="paragraph" w:styleId="1128" w:customStyle="1">
    <w:name w:val="列出段落2"/>
    <w:basedOn w:val="750"/>
    <w:uiPriority w:val="34"/>
    <w:qFormat/>
    <w:pPr>
      <w:ind w:firstLine="420"/>
    </w:pPr>
  </w:style>
  <w:style w:type="paragraph" w:styleId="1129" w:customStyle="1">
    <w:name w:val="正文文本2"/>
    <w:basedOn w:val="750"/>
    <w:next w:val="1130"/>
    <w:uiPriority w:val="0"/>
    <w:qFormat/>
    <w:rPr>
      <w:rFonts w:ascii="华文中宋" w:eastAsia="华文中宋"/>
      <w:bCs/>
      <w:sz w:val="28"/>
    </w:rPr>
  </w:style>
  <w:style w:type="paragraph" w:styleId="1130" w:customStyle="1">
    <w:name w:val="列表项目符号 51"/>
    <w:basedOn w:val="750"/>
    <w:uiPriority w:val="0"/>
    <w:qFormat/>
    <w:pPr>
      <w:ind w:left="2040" w:hanging="360"/>
      <w:spacing w:line="360" w:lineRule="exact"/>
      <w:widowControl/>
      <w:tabs>
        <w:tab w:val="left" w:pos="2040" w:leader="none"/>
      </w:tabs>
    </w:pPr>
    <w:rPr>
      <w:rFonts w:eastAsia="楷体_GB2312"/>
      <w:sz w:val="24"/>
    </w:rPr>
  </w:style>
  <w:style w:type="paragraph" w:styleId="1131" w:customStyle="1">
    <w:name w:val="页脚1"/>
    <w:basedOn w:val="750"/>
    <w:next w:val="750"/>
    <w:uiPriority w:val="99"/>
    <w:unhideWhenUsed/>
    <w:qFormat/>
    <w:pPr>
      <w:jc w:val="left"/>
      <w:tabs>
        <w:tab w:val="center" w:pos="4153" w:leader="none"/>
        <w:tab w:val="right" w:pos="8306" w:leader="none"/>
      </w:tabs>
    </w:pPr>
    <w:rPr>
      <w:sz w:val="18"/>
      <w:szCs w:val="18"/>
    </w:rPr>
  </w:style>
  <w:style w:type="paragraph" w:styleId="1132" w:customStyle="1">
    <w:name w:val="正文缩进11"/>
    <w:basedOn w:val="750"/>
    <w:uiPriority w:val="0"/>
    <w:qFormat/>
    <w:pPr>
      <w:ind w:firstLine="420"/>
    </w:pPr>
    <w:rPr>
      <w:szCs w:val="21"/>
    </w:rPr>
  </w:style>
  <w:style w:type="paragraph" w:styleId="1133" w:customStyle="1">
    <w:name w:val="列出段落3"/>
    <w:basedOn w:val="750"/>
    <w:uiPriority w:val="34"/>
    <w:qFormat/>
    <w:pPr>
      <w:ind w:firstLine="420"/>
    </w:pPr>
  </w:style>
  <w:style w:type="paragraph" w:styleId="1134" w:customStyle="1">
    <w:name w:val="_Style 1"/>
    <w:basedOn w:val="750"/>
    <w:uiPriority w:val="99"/>
    <w:qFormat/>
    <w:pPr>
      <w:ind w:firstLine="420"/>
    </w:pPr>
    <w:rPr>
      <w:rFonts w:ascii="Calibri" w:hAnsi="Calibri" w:eastAsia="仿宋_GB2312" w:cs="Times New Roman"/>
      <w:color w:val="000000"/>
      <w:sz w:val="30"/>
    </w:rPr>
  </w:style>
  <w:style w:type="paragraph" w:styleId="1135" w:customStyle="1">
    <w:name w:val="p1"/>
    <w:uiPriority w:val="0"/>
    <w:qFormat/>
    <w:pPr>
      <w:ind w:left="0" w:right="0"/>
      <w:jc w:val="left"/>
      <w:spacing w:before="0" w:beforeAutospacing="0" w:after="0" w:afterAutospacing="0"/>
      <w:widowControl w:val="off"/>
    </w:pPr>
    <w:rPr>
      <w:rFonts w:hint="default" w:ascii=".pingfang sc light" w:hAnsi=".pingfang sc light" w:eastAsia=".pingfang sc light" w:cs=".pingfang sc light"/>
      <w:sz w:val="28"/>
      <w:szCs w:val="28"/>
      <w:lang w:val="en-US" w:eastAsia="zh-CN" w:bidi="ar"/>
    </w:rPr>
  </w:style>
  <w:style w:type="character" w:styleId="1136" w:customStyle="1">
    <w:name w:val="font71"/>
    <w:basedOn w:val="760"/>
    <w:uiPriority w:val="0"/>
    <w:qFormat/>
    <w:rPr>
      <w:rFonts w:ascii="方正小标宋_GBK" w:hAnsi="方正小标宋_GBK" w:eastAsia="方正小标宋_GBK" w:cs="方正小标宋_GBK"/>
      <w:color w:val="000000"/>
      <w:sz w:val="32"/>
      <w:szCs w:val="32"/>
      <w:u w:val="none"/>
    </w:rPr>
  </w:style>
  <w:style w:type="character" w:styleId="1137" w:customStyle="1">
    <w:name w:val="font51"/>
    <w:basedOn w:val="760"/>
    <w:uiPriority w:val="0"/>
    <w:qFormat/>
    <w:rPr>
      <w:rFonts w:hint="eastAsia" w:ascii="宋体" w:hAnsi="宋体" w:eastAsia="宋体" w:cs="宋体"/>
      <w:color w:val="000000"/>
      <w:sz w:val="24"/>
      <w:szCs w:val="24"/>
      <w:u w:val="none"/>
    </w:rPr>
  </w:style>
  <w:style w:type="character" w:styleId="1138" w:customStyle="1">
    <w:name w:val="font41"/>
    <w:basedOn w:val="760"/>
    <w:uiPriority w:val="0"/>
    <w:qFormat/>
    <w:rPr>
      <w:rFonts w:hint="eastAsia" w:ascii="宋体" w:hAnsi="宋体" w:eastAsia="宋体" w:cs="宋体"/>
      <w:color w:val="000000"/>
      <w:sz w:val="24"/>
      <w:szCs w:val="24"/>
      <w:u w:val="none"/>
    </w:rPr>
  </w:style>
  <w:style w:type="character" w:styleId="1139" w:customStyle="1">
    <w:name w:val="font61"/>
    <w:basedOn w:val="760"/>
    <w:uiPriority w:val="0"/>
    <w:qFormat/>
    <w:rPr>
      <w:rFonts w:hint="eastAsia" w:ascii="宋体" w:hAnsi="宋体" w:eastAsia="宋体" w:cs="宋体"/>
      <w:color w:val="000000"/>
      <w:sz w:val="24"/>
      <w:szCs w:val="24"/>
      <w:u w:val="none"/>
    </w:rPr>
  </w:style>
  <w:style w:type="character" w:styleId="1140" w:customStyle="1">
    <w:name w:val="font91"/>
    <w:basedOn w:val="760"/>
    <w:uiPriority w:val="0"/>
    <w:qFormat/>
    <w:rPr>
      <w:rFonts w:hint="eastAsia" w:ascii="宋体" w:hAnsi="宋体" w:eastAsia="宋体" w:cs="宋体"/>
      <w:color w:val="000000"/>
      <w:sz w:val="24"/>
      <w:szCs w:val="24"/>
      <w:u w:val="none"/>
    </w:rPr>
  </w:style>
  <w:style w:type="character" w:styleId="1141" w:customStyle="1">
    <w:name w:val="font31"/>
    <w:basedOn w:val="760"/>
    <w:uiPriority w:val="0"/>
    <w:qFormat/>
    <w:rPr>
      <w:rFonts w:hint="default" w:ascii="Times New Roman" w:hAnsi="Times New Roman" w:cs="Times New Roman"/>
      <w:color w:val="000000"/>
      <w:sz w:val="24"/>
      <w:szCs w:val="24"/>
      <w:u w:val="none"/>
    </w:rPr>
  </w:style>
  <w:style w:type="character" w:styleId="1142" w:customStyle="1">
    <w:name w:val="font101"/>
    <w:basedOn w:val="760"/>
    <w:uiPriority w:val="0"/>
    <w:qFormat/>
    <w:rPr>
      <w:rFonts w:hint="eastAsia" w:ascii="方正仿宋_GBK" w:hAnsi="方正仿宋_GBK" w:eastAsia="方正仿宋_GBK" w:cs="方正仿宋_GBK"/>
      <w:b/>
      <w:bCs/>
      <w:color w:val="000000"/>
      <w:sz w:val="24"/>
      <w:szCs w:val="24"/>
      <w:u w:val="none"/>
    </w:rPr>
  </w:style>
  <w:style w:type="character" w:styleId="1143" w:customStyle="1">
    <w:name w:val="font111"/>
    <w:basedOn w:val="760"/>
    <w:uiPriority w:val="0"/>
    <w:qFormat/>
    <w:rPr>
      <w:rFonts w:hint="eastAsia" w:ascii="方正仿宋_GBK" w:hAnsi="方正仿宋_GBK" w:eastAsia="方正仿宋_GBK" w:cs="方正仿宋_GBK"/>
      <w:color w:val="000000"/>
      <w:sz w:val="24"/>
      <w:szCs w:val="24"/>
      <w:u w:val="none"/>
    </w:rPr>
  </w:style>
  <w:style w:type="numbering" w:styleId="11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a8bcb67f-7da0-4156-9338-85ee52228841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1DF3A579</paraID>
      <start>1</start>
      <end>3</end>
      <status>unmodified</status>
      <modifiedWord/>
      <trackRevisions>false</trackRevisions>
    </reviewItem>
    <reviewItem>
      <errorID>d3d3ce08-620a-463b-8129-c90122133fd5</errorID>
      <errorWord>-</errorWord>
      <group>L1_Format</group>
      <groupName>格式问题</groupName>
      <ability>L2_HalfPunc_CN</ability>
      <abilityName>全半角问题</abilityName>
      <candidateList>
        <item>－</item>
      </candidateList>
      <explain>文本全半角错误。</explain>
      <paraID> 7B50F8E</paraID>
      <start>85</start>
      <end>86</end>
      <status>unmodified</status>
      <modifiedWord/>
      <trackRevisions>false</trackRevisions>
    </reviewItem>
    <reviewItem>
      <errorID>4e70fa82-32c2-493d-9b37-8a13868b707b</errorID>
      <errorWord>（</errorWord>
      <group>L1_Punc</group>
      <groupName>标点问题</groupName>
      <ability>L2_Punc_CN</ability>
      <abilityName>标点符号问题</abilityName>
      <candidateList/>
      <explain>同一形式括号套用。</explain>
      <paraID>415B49E8</paraID>
      <start>115</start>
      <end>116</end>
      <status>unmodified</status>
      <modifiedWord/>
      <trackRevisions>false</trackRevisions>
    </reviewItem>
    <reviewItem>
      <errorID>0974f16c-335d-4724-ac23-a173641178a0</errorID>
      <errorWord>）</errorWord>
      <group>L1_Punc</group>
      <groupName>标点问题</groupName>
      <ability>L2_Punc_CN</ability>
      <abilityName>标点符号问题</abilityName>
      <candidateList/>
      <explain>同一形式括号套用。</explain>
      <paraID>415B49E8</paraID>
      <start>119</start>
      <end>120</end>
      <status>unmodified</status>
      <modifiedWord/>
      <trackRevisions>false</trackRevisions>
    </reviewItem>
    <reviewItem>
      <errorID>a4ee8e57-7287-4ac3-98b3-4e6bb99f943a</errorID>
      <errorWord>（</errorWord>
      <group>L1_Punc</group>
      <groupName>标点问题</groupName>
      <ability>L2_Punc_CN</ability>
      <abilityName>标点符号问题</abilityName>
      <candidateList/>
      <explain>同一形式括号套用。</explain>
      <paraID>415B49E8</paraID>
      <start>128</start>
      <end>129</end>
      <status>unmodified</status>
      <modifiedWord/>
      <trackRevisions>false</trackRevisions>
    </reviewItem>
    <reviewItem>
      <errorID>cb8c0020-f731-4d22-94f7-c5511d7c2bfa</errorID>
      <errorWord>-</errorWord>
      <group>L1_Format</group>
      <groupName>格式问题</groupName>
      <ability>L2_HalfPunc_CN</ability>
      <abilityName>全半角问题</abilityName>
      <candidateList>
        <item>－</item>
      </candidateList>
      <explain>文本全半角错误。</explain>
      <paraID>415B49E8</paraID>
      <start>135</start>
      <end>136</end>
      <status>unmodified</status>
      <modifiedWord/>
      <trackRevisions>false</trackRevisions>
    </reviewItem>
    <reviewItem>
      <errorID>06366267-e5b3-4c68-8d6c-3f0786819f27</errorID>
      <errorWord>-</errorWord>
      <group>L1_Format</group>
      <groupName>格式问题</groupName>
      <ability>L2_HalfPunc_CN</ability>
      <abilityName>全半角问题</abilityName>
      <candidateList>
        <item>－</item>
      </candidateList>
      <explain>文本全半角错误。</explain>
      <paraID>415B49E8</paraID>
      <start>136</start>
      <end>137</end>
      <status>unmodified</status>
      <modifiedWord/>
      <trackRevisions>false</trackRevisions>
    </reviewItem>
    <reviewItem>
      <errorID>89f7ccda-0817-488b-90e3-f6c4debf5113</errorID>
      <errorWord>）</errorWord>
      <group>L1_Punc</group>
      <groupName>标点问题</groupName>
      <ability>L2_Punc_CN</ability>
      <abilityName>标点符号问题</abilityName>
      <candidateList/>
      <explain>同一形式括号套用。</explain>
      <paraID>415B49E8</paraID>
      <start>175</start>
      <end>176</end>
      <status>unmodified</status>
      <modifiedWord/>
      <trackRevisions>false</trackRevisions>
    </reviewItem>
    <reviewItem>
      <errorID>1918a881-6593-42da-8ab7-e1bf224c0e2e</errorID>
      <errorWord>“.</errorWord>
      <group>L1_Punc</group>
      <groupName>标点问题</groupName>
      <ability>L2_Punc_CN</ability>
      <abilityName>标点符号问题</abilityName>
      <candidateList>
        <item>“</item>
      </candidateList>
      <explain/>
      <paraID>415B49E8</paraID>
      <start>204</start>
      <end>206</end>
      <status>unmodified</status>
      <modifiedWord/>
      <trackRevisions>false</trackRevisions>
    </reviewItem>
    <reviewItem>
      <errorID>b2f3cfd1-420c-4319-9a0c-a2f8d0494c38</errorID>
      <errorWord>“.</errorWord>
      <group>L1_Punc</group>
      <groupName>标点问题</groupName>
      <ability>L2_Punc_CN</ability>
      <abilityName>标点符号问题</abilityName>
      <candidateList>
        <item>“</item>
      </candidateList>
      <explain/>
      <paraID>7857CACC</paraID>
      <start>11</start>
      <end>13</end>
      <status>unmodified</status>
      <modifiedWord/>
      <trackRevisions>false</trackRevisions>
    </reviewItem>
    <reviewItem>
      <errorID>50c416d3-ce1f-40b2-80f7-4cfd8be12b20</errorID>
      <errorWord>-</errorWord>
      <group>L1_Format</group>
      <groupName>格式问题</groupName>
      <ability>L2_HalfPunc_CN</ability>
      <abilityName>全半角问题</abilityName>
      <candidateList>
        <item>－</item>
      </candidateList>
      <explain>文本全半角错误。</explain>
      <paraID>3D1D8B3B</paraID>
      <start>91</start>
      <end>92</end>
      <status>unmodified</status>
      <modifiedWord/>
      <trackRevisions>false</trackRevisions>
    </reviewItem>
    <reviewItem>
      <errorID>48612880-0c95-43ca-941c-dbfe89b31596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3FBFD644</paraID>
      <start>1</start>
      <end>3</end>
      <status>unmodified</status>
      <modifiedWord/>
      <trackRevisions>false</trackRevisions>
    </reviewItem>
    <reviewItem>
      <errorID>551dcda1-a88e-4e0e-8f62-e7a56a9c23d4</errorID>
      <errorWord>做出</errorWord>
      <group>L1_Word</group>
      <groupName>字词问题</groupName>
      <ability>L2_Typo</ability>
      <abilityName>字词错误</abilityName>
      <candidateList>
        <item>作出</item>
      </candidateList>
      <explain/>
      <paraID>1C52F7C6</paraID>
      <start>77</start>
      <end>79</end>
      <status>unmodified</status>
      <modifiedWord/>
      <trackRevisions>false</trackRevisions>
    </reviewItem>
    <reviewItem>
      <errorID>e5f60146-18ab-4c5f-b218-eda7e73e6abf</errorID>
      <errorWord>100万以下</errorWord>
      <group>L1_Word</group>
      <groupName>字词问题</groupName>
      <ability>L2_Typo</ability>
      <abilityName>字词错误</abilityName>
      <candidateList>
        <item>100万元以下</item>
      </candidateList>
      <explain/>
      <paraID>57790864</paraID>
      <start>34</start>
      <end>40</end>
      <status>unmodified</status>
      <modifiedWord/>
      <trackRevisions>false</trackRevisions>
    </reviewItem>
    <reviewItem>
      <errorID>ab7f13a4-6479-475a-8bd2-ef4f41952346</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57790864</paraID>
      <start>48</start>
      <end>57</end>
      <status>unmodified</status>
      <modifiedWord/>
      <trackRevisions>false</trackRevisions>
    </reviewItem>
    <reviewItem>
      <errorID>ca6a5275-14c3-466b-b249-ccdd0d4f0f3d</errorID>
      <errorWord>500万-1000万</errorWord>
      <group>L1_Knowledge</group>
      <groupName>知识性问题</groupName>
      <ability>L2_Knowledge</ability>
      <abilityName>其他知识</abilityName>
      <candidateList>
        <item>500万—1000万</item>
      </candidateList>
      <explain>1. “500万-1000万”中的单位“万”仅出现在后一个数字上，容易引起歧义；根据《现代汉语标点符号数字用法规范手册》，数字表示范围两边需要使用统一的格式。2.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57790864</paraID>
      <start>65</start>
      <end>75</end>
      <status>unmodified</status>
      <modifiedWord/>
      <trackRevisions>false</trackRevisions>
    </reviewItem>
    <reviewItem>
      <errorID>6e52b757-4131-483e-b1bb-352ea7cdc168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26BBB4BC</paraID>
      <start>1</start>
      <end>3</end>
      <status>unmodified</status>
      <modifiedWord/>
      <trackRevisions>false</trackRevisions>
    </reviewItem>
    <reviewItem>
      <errorID>21ff77cb-d199-45c3-8904-51bcddb08ffc</errorID>
      <errorWord>超</errorWord>
      <group>L1_Word</group>
      <groupName>字词问题</groupName>
      <ability>L2_Typo</ability>
      <abilityName>字词错误</abilityName>
      <candidateList>
        <item>超过</item>
      </candidateList>
      <explain/>
      <paraID>7C06F9A8</paraID>
      <start>21</start>
      <end>22</end>
      <status>unmodified</status>
      <modifiedWord/>
      <trackRevisions>false</trackRevisions>
    </reviewItem>
    <reviewItem>
      <errorID>b7099c8f-1cd9-4bdb-a750-14b17d5aa585</errorID>
      <errorWord>-</errorWord>
      <group>L1_Format</group>
      <groupName>格式问题</groupName>
      <ability>L2_HalfPunc_CN</ability>
      <abilityName>全半角问题</abilityName>
      <candidateList>
        <item>－</item>
      </candidateList>
      <explain>文本全半角错误。</explain>
      <paraID>1EDD7444</paraID>
      <start>3</start>
      <end>4</end>
      <status>unmodified</status>
      <modifiedWord/>
      <trackRevisions>false</trackRevisions>
    </reviewItem>
    <reviewItem>
      <errorID>db68266d-f346-4476-aac6-16970333b41d</errorID>
      <errorWord>-</errorWord>
      <group>L1_Format</group>
      <groupName>格式问题</groupName>
      <ability>L2_HalfPunc_CN</ability>
      <abilityName>全半角问题</abilityName>
      <candidateList>
        <item>－</item>
      </candidateList>
      <explain>文本全半角错误。</explain>
      <paraID>4BC9A5F2</paraID>
      <start>4</start>
      <end>5</end>
      <status>unmodified</status>
      <modifiedWord/>
      <trackRevisions>false</trackRevisions>
    </reviewItem>
    <reviewItem>
      <errorID>b8c73f05-221b-4014-9748-9dcd1d88b054</errorID>
      <errorWord>-</errorWord>
      <group>L1_Format</group>
      <groupName>格式问题</groupName>
      <ability>L2_HalfPunc_CN</ability>
      <abilityName>全半角问题</abilityName>
      <candidateList>
        <item>－</item>
      </candidateList>
      <explain>文本全半角错误。</explain>
      <paraID>32CE395A</paraID>
      <start>4</start>
      <end>5</end>
      <status>unmodified</status>
      <modifiedWord/>
      <trackRevisions>false</trackRevisions>
    </reviewItem>
    <reviewItem>
      <errorID>a2d62d92-467d-496c-8e0f-0a7abec9f792</errorID>
      <errorWord>-</errorWord>
      <group>L1_Format</group>
      <groupName>格式问题</groupName>
      <ability>L2_HalfPunc_CN</ability>
      <abilityName>全半角问题</abilityName>
      <candidateList>
        <item>－</item>
      </candidateList>
      <explain>文本全半角错误。</explain>
      <paraID>488C90B2</paraID>
      <start>3</start>
      <end>4</end>
      <status>unmodified</status>
      <modifiedWord/>
      <trackRevisions>false</trackRevisions>
    </reviewItem>
    <reviewItem>
      <errorID>d780e9f9-8b7c-43ef-8799-a7cf0df101da</errorID>
      <errorWord>-</errorWord>
      <group>L1_Format</group>
      <groupName>格式问题</groupName>
      <ability>L2_HalfPunc_CN</ability>
      <abilityName>全半角问题</abilityName>
      <candidateList>
        <item>－</item>
      </candidateList>
      <explain>文本全半角错误。</explain>
      <paraID>7FA9352C</paraID>
      <start>3</start>
      <end>4</end>
      <status>unmodified</status>
      <modifiedWord/>
      <trackRevisions>false</trackRevisions>
    </reviewItem>
    <reviewItem>
      <errorID>47abb43c-779d-40b2-a56f-2409bc9384ae</errorID>
      <errorWord>-</errorWord>
      <group>L1_Format</group>
      <groupName>格式问题</groupName>
      <ability>L2_HalfPunc_CN</ability>
      <abilityName>全半角问题</abilityName>
      <candidateList>
        <item>－</item>
      </candidateList>
      <explain>文本全半角错误。</explain>
      <paraID>3DABDA28</paraID>
      <start>3</start>
      <end>4</end>
      <status>unmodified</status>
      <modifiedWord/>
      <trackRevisions>false</trackRevisions>
    </reviewItem>
    <reviewItem>
      <errorID>ef05e3c0-8c14-41be-908d-31098561eca3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DD5C42E</paraID>
      <start>8</start>
      <end>9</end>
      <status>unmodified</status>
      <modifiedWord/>
      <trackRevisions>false</trackRevisions>
    </reviewItem>
    <reviewItem>
      <errorID>462ce51a-20d8-4a5d-b4de-d741e6f24d57</errorID>
      <errorWord>-</errorWord>
      <group>L1_Format</group>
      <groupName>格式问题</groupName>
      <ability>L2_HalfPunc_CN</ability>
      <abilityName>全半角问题</abilityName>
      <candidateList>
        <item>－</item>
      </candidateList>
      <explain>文本全半角错误。</explain>
      <paraID>7B8B4DF8</paraID>
      <start>3</start>
      <end>4</end>
      <status>unmodified</status>
      <modifiedWord/>
      <trackRevisions>false</trackRevisions>
    </reviewItem>
    <reviewItem>
      <errorID>3ce16d83-9613-4727-9cd3-4c469076125e</errorID>
      <errorWord>-</errorWord>
      <group>L1_Format</group>
      <groupName>格式问题</groupName>
      <ability>L2_HalfPunc_CN</ability>
      <abilityName>全半角问题</abilityName>
      <candidateList>
        <item>－</item>
      </candidateList>
      <explain>文本全半角错误。</explain>
      <paraID>78A8CB2A</paraID>
      <start>3</start>
      <end>4</end>
      <status>unmodified</status>
      <modifiedWord/>
      <trackRevisions>false</trackRevisions>
    </reviewItem>
    <reviewItem>
      <errorID>1f59ccb9-f1e1-4821-bfdb-ca8b98b6fc2b</errorID>
      <errorWord>-</errorWord>
      <group>L1_Format</group>
      <groupName>格式问题</groupName>
      <ability>L2_HalfPunc_CN</ability>
      <abilityName>全半角问题</abilityName>
      <candidateList>
        <item>－</item>
      </candidateList>
      <explain>文本全半角错误。</explain>
      <paraID> 8A21718</paraID>
      <start>4</start>
      <end>5</end>
      <status>unmodified</status>
      <modifiedWord/>
      <trackRevisions>false</trackRevisions>
    </reviewItem>
    <reviewItem>
      <errorID>14cb43ec-5a2b-4a98-b10b-32d6d23b5ea5</errorID>
      <errorWord>-</errorWord>
      <group>L1_Format</group>
      <groupName>格式问题</groupName>
      <ability>L2_HalfPunc_CN</ability>
      <abilityName>全半角问题</abilityName>
      <candidateList>
        <item>－</item>
      </candidateList>
      <explain>文本全半角错误。</explain>
      <paraID>6A21845A</paraID>
      <start>4</start>
      <end>5</end>
      <status>unmodified</status>
      <modifiedWord/>
      <trackRevisions>false</trackRevisions>
    </reviewItem>
    <reviewItem>
      <errorID>939c290c-1000-46f0-a552-66f415da8878</errorID>
      <errorWord>-</errorWord>
      <group>L1_Format</group>
      <groupName>格式问题</groupName>
      <ability>L2_HalfPunc_CN</ability>
      <abilityName>全半角问题</abilityName>
      <candidateList>
        <item>－</item>
      </candidateList>
      <explain>文本全半角错误。</explain>
      <paraID>5004CF76</paraID>
      <start>3</start>
      <end>4</end>
      <status>unmodified</status>
      <modifiedWord/>
      <trackRevisions>false</trackRevisions>
    </reviewItem>
    <reviewItem>
      <errorID>a97d6bb4-c265-4ee1-88a2-a7ecfb986ca1</errorID>
      <errorWord>，，</errorWord>
      <group>L1_Punc</group>
      <groupName>标点问题</groupName>
      <ability>L2_Punc_CN</ability>
      <abilityName>标点符号问题</abilityName>
      <candidateList>
        <item>，</item>
      </candidateList>
      <explain/>
      <paraID>  9B9F4C</paraID>
      <start>36</start>
      <end>38</end>
      <status>unmodified</status>
      <modifiedWord/>
      <trackRevisions>false</trackRevisions>
    </reviewItem>
    <reviewItem>
      <errorID>f259d2c8-8203-4024-8d0e-d45b76604065</errorID>
      <errorWord>-</errorWord>
      <group>L1_Format</group>
      <groupName>格式问题</groupName>
      <ability>L2_HalfPunc_CN</ability>
      <abilityName>全半角问题</abilityName>
      <candidateList>
        <item>－</item>
      </candidateList>
      <explain>文本全半角错误。</explain>
      <paraID>4B0F8A2E</paraID>
      <start>3</start>
      <end>4</end>
      <status>unmodified</status>
      <modifiedWord/>
      <trackRevisions>false</trackRevisions>
    </reviewItem>
    <reviewItem>
      <errorID>adf9cb83-7a77-4bb9-b22b-5f89271baa6c</errorID>
      <errorWord>植物植物</errorWord>
      <group>L1_Word</group>
      <groupName>字词问题</groupName>
      <ability>L2_Typo</ability>
      <abilityName>字词错误</abilityName>
      <candidateList>
        <item>植物</item>
      </candidateList>
      <explain/>
      <paraID>5B0056F0</paraID>
      <start>16</start>
      <end>18</end>
      <status>modified</status>
      <modifiedWord>植物</modifiedWord>
      <trackRevisions>false</trackRevisions>
    </reviewItem>
    <reviewItem>
      <errorID>2aa69180-4857-43b5-97f3-0bd0a22cb3a8</errorID>
      <errorWord>植</errorWord>
      <group>L1_Word</group>
      <groupName>字词问题</groupName>
      <ability>L2_Typo</ability>
      <abilityName>字词错误</abilityName>
      <candidateList>
        <item>植物</item>
      </candidateList>
      <explain/>
      <paraID>506D80B9</paraID>
      <start>24</start>
      <end>26</end>
      <status>modified</status>
      <modifiedWord>植物</modifiedWord>
      <trackRevisions>false</trackRevisions>
    </reviewItem>
    <reviewItem>
      <errorID>56b2995c-cbee-409d-8aa6-36a852a60782</errorID>
      <errorWord>-</errorWord>
      <group>L1_Format</group>
      <groupName>格式问题</groupName>
      <ability>L2_HalfPunc_CN</ability>
      <abilityName>全半角问题</abilityName>
      <candidateList>
        <item>－</item>
      </candidateList>
      <explain>文本全半角错误。</explain>
      <paraID>4E65CA1B</paraID>
      <start>34</start>
      <end>35</end>
      <status>unmodified</status>
      <modifiedWord/>
      <trackRevisions>false</trackRevisions>
    </reviewItem>
    <reviewItem>
      <errorID>be642bdf-0480-467e-a6bf-b398de7d21ef</errorID>
      <errorWord>-</errorWord>
      <group>L1_Format</group>
      <groupName>格式问题</groupName>
      <ability>L2_HalfPunc_CN</ability>
      <abilityName>全半角问题</abilityName>
      <candidateList>
        <item>－</item>
      </candidateList>
      <explain>文本全半角错误。</explain>
      <paraID>4E65CA1B</paraID>
      <start>43</start>
      <end>44</end>
      <status>unmodified</status>
      <modifiedWord/>
      <trackRevisions>false</trackRevisions>
    </reviewItem>
    <reviewItem>
      <errorID>c5589574-0271-4c5c-81c6-86e43c1c7ee9</errorID>
      <errorWord>-</errorWord>
      <group>L1_Format</group>
      <groupName>格式问题</groupName>
      <ability>L2_HalfPunc_CN</ability>
      <abilityName>全半角问题</abilityName>
      <candidateList>
        <item>－</item>
      </candidateList>
      <explain>文本全半角错误。</explain>
      <paraID>4E65CA1B</paraID>
      <start>58</start>
      <end>59</end>
      <status>unmodified</status>
      <modifiedWord/>
      <trackRevisions>false</trackRevisions>
    </reviewItem>
    <reviewItem>
      <errorID>c822aa1b-ba94-461d-9d01-10051b8c4c34</errorID>
      <errorWord>后患之忧</errorWord>
      <group>L1_Word</group>
      <groupName>字词问题</groupName>
      <ability>L2_Typo</ability>
      <abilityName>字词错误</abilityName>
      <candidateList>
        <item>后顾之忧</item>
      </candidateList>
      <explain>《魏书·李冲传》：“朕以仁明忠雅，委以台司之寄，使我出境后无后顾之忧。”指来自后方的或事后的忧患。顾：回头看。忧：忧患，担心。</explain>
      <paraID>7769C73C</paraID>
      <start>40</start>
      <end>44</end>
      <status>unmodified</status>
      <modifiedWord/>
      <trackRevisions>false</trackRevisions>
    </reviewItem>
    <reviewItem>
      <errorID>ae37fea8-9f04-467d-97b6-22bae62ba5f6</errorID>
      <errorWord>III类</errorWord>
      <group>L1_Knowledge</group>
      <groupName>知识性问题</groupName>
      <ability>L2_Knowledge</ability>
      <abilityName>其他知识</abilityName>
      <candidateList>
        <item>Ⅲ类</item>
      </candidateList>
      <explain>中文环境下罗马数字格式错误。</explain>
      <paraID>68F176B4</paraID>
      <start>47</start>
      <end>49</end>
      <status>modified</status>
      <modifiedWord>Ⅲ类</modifiedWord>
      <trackRevisions>false</trackRevisions>
    </reviewItem>
    <reviewItem>
      <errorID>543da007-0e8c-4314-bc86-00dc3449e259</errorID>
      <errorWord>III</errorWord>
      <group>L1_Knowledge</group>
      <groupName>知识性问题</groupName>
      <ability>L2_Knowledge</ability>
      <abilityName>其他知识</abilityName>
      <candidateList>
        <item>Ⅲ</item>
      </candidateList>
      <explain>中文环境下罗马数字格式错误。</explain>
      <paraID>7C81F98C</paraID>
      <start>0</start>
      <end>1</end>
      <status>modified</status>
      <modifiedWord>Ⅲ</modifiedWord>
      <trackRevisions>false</trackRevisions>
    </reviewItem>
    <reviewItem>
      <errorID>caad46ee-0488-48c0-9a37-d672f0ff8ea6</errorID>
      <errorWord>IV</errorWord>
      <group>L1_Knowledge</group>
      <groupName>知识性问题</groupName>
      <ability>L2_Knowledge</ability>
      <abilityName>其他知识</abilityName>
      <candidateList>
        <item>Ⅳ</item>
      </candidateList>
      <explain>中文环境下罗马数字格式错误。</explain>
      <paraID>2435F454</paraID>
      <start>0</start>
      <end>1</end>
      <status>modified</status>
      <modifiedWord>Ⅳ</modifiedWord>
      <trackRevisions>false</trackRevisions>
    </reviewItem>
    <reviewItem>
      <errorID>4940e45d-33b1-4001-aa50-7517019261fb</errorID>
      <errorWord>～</errorWord>
      <group>L1_Format</group>
      <groupName>格式问题</groupName>
      <ability>L2_HalfPunc_CN</ability>
      <abilityName>全半角问题</abilityName>
      <candidateList>
        <item>~</item>
      </candidateList>
      <explain>文本全半角错误。</explain>
      <paraID>57F9E6F6</paraID>
      <start>3</start>
      <end>4</end>
      <status>unmodified</status>
      <modifiedWord/>
      <trackRevisions>false</trackRevisions>
    </reviewItem>
    <reviewItem>
      <errorID>8dcf5dcb-78aa-4a4c-ade4-657bfabdac48</errorID>
      <errorWord>～</errorWord>
      <group>L1_Format</group>
      <groupName>格式问题</groupName>
      <ability>L2_HalfPunc_CN</ability>
      <abilityName>全半角问题</abilityName>
      <candidateList>
        <item>~</item>
      </candidateList>
      <explain>文本全半角错误。</explain>
      <paraID>30F10B3C</paraID>
      <start>1</start>
      <end>2</end>
      <status>unmodified</status>
      <modifiedWord/>
      <trackRevisions>false</trackRevisions>
    </reviewItem>
    <reviewItem>
      <errorID>2ed7d9c2-4039-4b55-8ea1-4bebff46a7a2</errorID>
      <errorWord>遇到</errorWord>
      <group>L1_Word</group>
      <groupName>字词问题</groupName>
      <ability>L2_Typo</ability>
      <abilityName>字词错误</abilityName>
      <candidateList>
        <item>遇</item>
      </candidateList>
      <explain/>
      <paraID>49A0AD16</paraID>
      <start>3</start>
      <end>5</end>
      <status>unmodified</status>
      <modifiedWord/>
      <trackRevisions>false</trackRevisions>
    </reviewItem>
    <reviewItem>
      <errorID>1974f381-e9ba-4962-8aec-cc53d7ce86bc</errorID>
      <errorWord>采购人</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6C09FB47</paraID>
      <start>36</start>
      <end>39</end>
      <status>unmodified</status>
      <modifiedWord/>
      <trackRevisions>false</trackRevisions>
    </reviewItem>
    <reviewItem>
      <errorID>998e4f8a-fd47-4ec2-a719-eb3b4d3ea321</errorID>
      <errorWord>各全面</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5DCFD734</paraID>
      <start>6</start>
      <end>9</end>
      <status>unmodified</status>
      <modifiedWord/>
      <trackRevisions>false</trackRevisions>
    </reviewItem>
    <reviewItem>
      <errorID>90c92dfd-9616-4d6c-8b45-940aad926182</errorID>
      <errorWord>人生</errorWord>
      <group>L1_Word</group>
      <groupName>字词问题</groupName>
      <ability>L2_Typo</ability>
      <abilityName>字词错误</abilityName>
      <candidateList>
        <item>人身</item>
      </candidateList>
      <explain/>
      <paraID>76975609</paraID>
      <start>44</start>
      <end>46</end>
      <status>unmodified</status>
      <modifiedWord/>
      <trackRevisions>false</trackRevisions>
    </reviewItem>
    <reviewItem>
      <errorID>5091130d-2a25-48de-8be8-0335edf508cb</errorID>
      <errorWord>有台帐</errorWord>
      <group>L1_Word</group>
      <groupName>字词问题</groupName>
      <ability>L2_Alias</ability>
      <abilityName>也作/曾用词</abilityName>
      <candidateList>
        <item>有台账</item>
      </candidateList>
      <explain>词汇[有台帐]为不规范表述或旧称，其规范书面表述为[有台账]。</explain>
      <paraID>3C744223</paraID>
      <start>20</start>
      <end>23</end>
      <status>modified</status>
      <modifiedWord>有台账</modifiedWord>
      <trackRevisions>false</trackRevisions>
    </reviewItem>
    <reviewItem>
      <errorID>3ef9c0c6-133f-4ebb-a8d8-772783cc60cd</errorID>
      <errorWord>，</errorWord>
      <group>L1_Word</group>
      <groupName>字词问题</groupName>
      <ability>L2_Typo</ability>
      <abilityName>字词错误</abilityName>
      <candidateList>
        <item>，对</item>
      </candidateList>
      <explain/>
      <paraID>1462F022</paraID>
      <start>12</start>
      <end>13</end>
      <status>unmodified</status>
      <modifiedWord/>
      <trackRevisions>false</trackRevisions>
    </reviewItem>
    <reviewItem>
      <errorID>742b2c07-3fc6-4a47-8049-c670d79e3924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75E13A04</paraID>
      <start>22</start>
      <end>23</end>
      <status>unmodified</status>
      <modifiedWord/>
      <trackRevisions>false</trackRevisions>
    </reviewItem>
    <reviewItem>
      <errorID>4634691f-ce5a-4cf6-a879-826413bab0b9</errorID>
      <errorWord>III类</errorWord>
      <group>L1_Knowledge</group>
      <groupName>知识性问题</groupName>
      <ability>L2_Knowledge</ability>
      <abilityName>其他知识</abilityName>
      <candidateList>
        <item>Ⅲ类</item>
      </candidateList>
      <explain>中文环境下罗马数字格式错误。</explain>
      <paraID>4F1FC8E1</paraID>
      <start>40</start>
      <end>42</end>
      <status>modified</status>
      <modifiedWord>Ⅲ类</modifiedWord>
      <trackRevisions>false</trackRevisions>
    </reviewItem>
    <reviewItem>
      <errorID>5c8a532d-ee6a-4381-bd0c-5edd9b79b794</errorID>
      <errorWord>III类</errorWord>
      <group>L1_Knowledge</group>
      <groupName>知识性问题</groupName>
      <ability>L2_Knowledge</ability>
      <abilityName>其他知识</abilityName>
      <candidateList>
        <item>Ⅲ类</item>
      </candidateList>
      <explain>中文环境下罗马数字格式错误。</explain>
      <paraID>3C7FE836</paraID>
      <start>12</start>
      <end>14</end>
      <status>modified</status>
      <modifiedWord>Ⅲ类</modifiedWord>
      <trackRevisions>false</trackRevisions>
    </reviewItem>
    <reviewItem>
      <errorID>dca1e19f-91af-435a-92d3-4e49918d8127</errorID>
      <errorWord>IV类</errorWord>
      <group>L1_Knowledge</group>
      <groupName>知识性问题</groupName>
      <ability>L2_Knowledge</ability>
      <abilityName>其他知识</abilityName>
      <candidateList>
        <item>Ⅳ类</item>
      </candidateList>
      <explain>中文环境下罗马数字格式错误。</explain>
      <paraID>3C7FE836</paraID>
      <start>31</start>
      <end>33</end>
      <status>modified</status>
      <modifiedWord>Ⅳ类</modifiedWord>
      <trackRevisions>false</trackRevisions>
    </reviewItem>
    <reviewItem>
      <errorID>129b947e-dc97-4fc5-b188-00d93e05ab50</errorID>
      <errorWord>～</errorWord>
      <group>L1_Format</group>
      <groupName>格式问题</groupName>
      <ability>L2_HalfPunc_CN</ability>
      <abilityName>全半角问题</abilityName>
      <candidateList>
        <item>~</item>
      </candidateList>
      <explain>文本全半角错误。</explain>
      <paraID>7E3D608B</paraID>
      <start>3</start>
      <end>4</end>
      <status>unmodified</status>
      <modifiedWord/>
      <trackRevisions>false</trackRevisions>
    </reviewItem>
    <reviewItem>
      <errorID>f0f51e35-9413-44df-a1ca-69fa895c9a9b</errorID>
      <errorWord>＜</errorWord>
      <group>L1_Format</group>
      <groupName>格式问题</groupName>
      <ability>L2_HalfPunc_CN</ability>
      <abilityName>全半角问题</abilityName>
      <candidateList>
        <item>&lt;</item>
      </candidateList>
      <explain>文本全半角错误。</explain>
      <paraID>5552B8C6</paraID>
      <start>0</start>
      <end>1</end>
      <status>unmodified</status>
      <modifiedWord/>
      <trackRevisions>false</trackRevisions>
    </reviewItem>
    <reviewItem>
      <errorID>39ab7475-a851-484a-88e2-3bb9579dd966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6503D68</paraID>
      <start>0</start>
      <end>2</end>
      <status>unmodified</status>
      <modifiedWord/>
      <trackRevisions>false</trackRevisions>
    </reviewItem>
    <reviewItem>
      <errorID>ac765dfc-bdd2-451d-88d5-33c891c4309c</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73053BA6</paraID>
      <start>1</start>
      <end>3</end>
      <status>unmodified</status>
      <modifiedWord/>
      <trackRevisions>false</trackRevisions>
    </reviewItem>
    <reviewItem>
      <errorID>7917602a-d0cd-471e-a52f-cfa1ac697c92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5C3B84E0</paraID>
      <start>13</start>
      <end>15</end>
      <status>modified</status>
      <modifiedWord>》《</modifiedWord>
      <trackRevisions>false</trackRevisions>
    </reviewItem>
    <reviewItem>
      <errorID>182a32b3-7e72-448c-818c-132ce802d1b3</errorID>
      <errorWord>配合好</errorWord>
      <group>L1_Word</group>
      <groupName>字词问题</groupName>
      <ability>L2_Typo</ability>
      <abilityName>字词错误</abilityName>
      <candidateList>
        <item>配合</item>
      </candidateList>
      <explain>〈形〉合在一起显得合适；相称：绿油油的枝叶衬托着红艳艳的花朵，那么～，那么美丽。</explain>
      <paraID>7E7975D0</paraID>
      <start>2</start>
      <end>4</end>
      <status>modified</status>
      <modifiedWord>配合</modifiedWord>
      <trackRevisions>false</trackRevisions>
    </reviewItem>
    <reviewItem>
      <errorID>a40aeb34-55e7-49fb-b65a-95bf6af84d24</errorID>
      <errorWord>，</errorWord>
      <group>L1_Word</group>
      <groupName>字词问题</groupName>
      <ability>L2_Typo</ability>
      <abilityName>字词错误</abilityName>
      <candidateList>
        <item>，可</item>
      </candidateList>
      <explain/>
      <paraID>3FE010F5</paraID>
      <start>37</start>
      <end>38</end>
      <status>unmodified</status>
      <modifiedWord/>
      <trackRevisions>false</trackRevisions>
    </reviewItem>
    <reviewItem>
      <errorID>2d8c01e3-4f1a-485b-a7fd-941370783090</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167D5490</paraID>
      <start>1</start>
      <end>3</end>
      <status>unmodified</status>
      <modifiedWord/>
      <trackRevisions>false</trackRevisions>
    </reviewItem>
    <reviewItem>
      <errorID>47700394-beb6-403d-a4ed-cd276d8e1100</errorID>
      <errorWord>详实</errorWord>
      <group>L1_Word</group>
      <groupName>字词问题</groupName>
      <ability>L2_Typo</ability>
      <abilityName>字词错误</abilityName>
      <candidateList>
        <item>翔实</item>
      </candidateList>
      <explain>存在发音相同字词的误用。</explain>
      <paraID> 96A6847</paraID>
      <start>17</start>
      <end>19</end>
      <status>unmodified</status>
      <modifiedWord/>
      <trackRevisions>false</trackRevisions>
    </reviewItem>
    <reviewItem>
      <errorID>b5c734d0-a3c7-4668-ac97-11424f7b7b94</errorID>
      <errorWord>详实</errorWord>
      <group>L1_Word</group>
      <groupName>字词问题</groupName>
      <ability>L2_Typo</ability>
      <abilityName>字词错误</abilityName>
      <candidateList>
        <item>翔实</item>
      </candidateList>
      <explain>存在发音相同字词的误用。</explain>
      <paraID>281DB1FA</paraID>
      <start>17</start>
      <end>19</end>
      <status>unmodified</status>
      <modifiedWord/>
      <trackRevisions>false</trackRevisions>
    </reviewItem>
    <reviewItem>
      <errorID>54fcca04-c2f0-41e3-a996-7a44b7284f76</errorID>
      <errorWord>详实</errorWord>
      <group>L1_Word</group>
      <groupName>字词问题</groupName>
      <ability>L2_Typo</ability>
      <abilityName>字词错误</abilityName>
      <candidateList>
        <item>翔实</item>
      </candidateList>
      <explain>存在发音相同字词的误用。</explain>
      <paraID>19849A13</paraID>
      <start>17</start>
      <end>19</end>
      <status>unmodified</status>
      <modifiedWord/>
      <trackRevisions>false</trackRevisions>
    </reviewItem>
    <reviewItem>
      <errorID>b370c110-e644-4162-9a3b-cbfb88760857</errorID>
      <errorWord>详实</errorWord>
      <group>L1_Word</group>
      <groupName>字词问题</groupName>
      <ability>L2_Typo</ability>
      <abilityName>字词错误</abilityName>
      <candidateList>
        <item>翔实</item>
      </candidateList>
      <explain>存在发音相同字词的误用。</explain>
      <paraID> B69E43C</paraID>
      <start>17</start>
      <end>19</end>
      <status>unmodified</status>
      <modifiedWord/>
      <trackRevisions>false</trackRevisions>
    </reviewItem>
    <reviewItem>
      <errorID>749b3153-15e7-4339-924e-20e56aa75149</errorID>
      <errorWord>详实</errorWord>
      <group>L1_Word</group>
      <groupName>字词问题</groupName>
      <ability>L2_Typo</ability>
      <abilityName>字词错误</abilityName>
      <candidateList>
        <item>翔实</item>
      </candidateList>
      <explain>存在发音相同字词的误用。</explain>
      <paraID>67DB5287</paraID>
      <start>17</start>
      <end>19</end>
      <status>unmodified</status>
      <modifiedWord/>
      <trackRevisions>false</trackRevisions>
    </reviewItem>
    <reviewItem>
      <errorID>31821282-a742-452a-a977-e9f847daeb93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4EB817D1</paraID>
      <start>8</start>
      <end>9</end>
      <status>unmodified</status>
      <modifiedWord/>
      <trackRevisions>false</trackRevisions>
    </reviewItem>
    <reviewItem>
      <errorID>75faccd3-4ac5-47cc-a127-081c2389a843</errorID>
      <errorWord>-</errorWord>
      <group>L1_Format</group>
      <groupName>格式问题</groupName>
      <ability>L2_HalfPunc_CN</ability>
      <abilityName>全半角问题</abilityName>
      <candidateList>
        <item>－</item>
      </candidateList>
      <explain>文本全半角错误。</explain>
      <paraID>50B50BAC</paraID>
      <start>3</start>
      <end>4</end>
      <status>unmodified</status>
      <modifiedWord/>
      <trackRevisions>false</trackRevisions>
    </reviewItem>
    <reviewItem>
      <errorID>95d1dab8-2a3d-4519-a2bd-c841b5d81405</errorID>
      <errorWord>-</errorWord>
      <group>L1_Format</group>
      <groupName>格式问题</groupName>
      <ability>L2_HalfPunc_CN</ability>
      <abilityName>全半角问题</abilityName>
      <candidateList>
        <item>－</item>
      </candidateList>
      <explain>文本全半角错误。</explain>
      <paraID>  8ACA40</paraID>
      <start>3</start>
      <end>4</end>
      <status>unmodified</status>
      <modifiedWord/>
      <trackRevisions>false</trackRevisions>
    </reviewItem>
    <reviewItem>
      <errorID>a6b4e4c4-f957-4192-9fb3-2de056397cdc</errorID>
      <errorWord>-</errorWord>
      <group>L1_Format</group>
      <groupName>格式问题</groupName>
      <ability>L2_HalfPunc_CN</ability>
      <abilityName>全半角问题</abilityName>
      <candidateList>
        <item>－</item>
      </candidateList>
      <explain>文本全半角错误。</explain>
      <paraID>31006DDD</paraID>
      <start>4</start>
      <end>5</end>
      <status>unmodified</status>
      <modifiedWord/>
      <trackRevisions>false</trackRevisions>
    </reviewItem>
    <reviewItem>
      <errorID>bc8d8943-9583-4532-b421-631ea92141ae</errorID>
      <errorWord>-</errorWord>
      <group>L1_Format</group>
      <groupName>格式问题</groupName>
      <ability>L2_HalfPunc_CN</ability>
      <abilityName>全半角问题</abilityName>
      <candidateList>
        <item>－</item>
      </candidateList>
      <explain>文本全半角错误。</explain>
      <paraID>119B6BB9</paraID>
      <start>4</start>
      <end>5</end>
      <status>unmodified</status>
      <modifiedWord/>
      <trackRevisions>false</trackRevisions>
    </reviewItem>
    <reviewItem>
      <errorID>498906bf-8124-4879-bf2b-16902c951110</errorID>
      <errorWord>-</errorWord>
      <group>L1_Format</group>
      <groupName>格式问题</groupName>
      <ability>L2_HalfPunc_CN</ability>
      <abilityName>全半角问题</abilityName>
      <candidateList>
        <item>－</item>
      </candidateList>
      <explain>文本全半角错误。</explain>
      <paraID> E33F84B</paraID>
      <start>3</start>
      <end>4</end>
      <status>unmodified</status>
      <modifiedWord/>
      <trackRevisions>false</trackRevisions>
    </reviewItem>
    <reviewItem>
      <errorID>09b14429-9682-4fee-8586-9294228f69d3</errorID>
      <errorWord>-</errorWord>
      <group>L1_Format</group>
      <groupName>格式问题</groupName>
      <ability>L2_HalfPunc_CN</ability>
      <abilityName>全半角问题</abilityName>
      <candidateList>
        <item>－</item>
      </candidateList>
      <explain>文本全半角错误。</explain>
      <paraID>69BDF1C5</paraID>
      <start>3</start>
      <end>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A86067C-410A-4749-BF73-3E81C439C03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dc:creator>
  <cp:lastModifiedBy>吴雨洁</cp:lastModifiedBy>
  <cp:revision>14</cp:revision>
  <dcterms:created xsi:type="dcterms:W3CDTF">2025-07-04T04:21:00Z</dcterms:created>
  <dcterms:modified xsi:type="dcterms:W3CDTF">2026-07-17T08:13:24Z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eyJoZGlkIjoiZGRiZWYzNTkzYmEwYTZmYjk3ZGQ3OGQwNTA0ZmI1YWIiLCJ1c2VySWQiOiIxMDI1MzcwNjcwIn0=</vt:lpwstr>
  </property>
  <property fmtid="{D5CDD505-2E9C-101B-9397-08002B2CF9AE}" pid="3" name="KSOProductBuildVer">
    <vt:lpwstr>2052-12.1.0.26895</vt:lpwstr>
  </property>
  <property fmtid="{D5CDD505-2E9C-101B-9397-08002B2CF9AE}" pid="4" name="ICV">
    <vt:lpwstr>923B276C7ED44B5BBA761A4BCBDDE1A6_13</vt:lpwstr>
  </property>
</Properties>
</file>