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9D43A">
      <w:pPr>
        <w:pStyle w:val="9"/>
        <w:spacing w:before="120" w:beforeAutospacing="0" w:after="120" w:afterAutospacing="0" w:line="360" w:lineRule="auto"/>
        <w:rPr>
          <w:highlight w:val="none"/>
        </w:rPr>
      </w:pPr>
      <w:r>
        <w:rPr>
          <w:highlight w:val="none"/>
        </w:rPr>
        <w:t> </w:t>
      </w:r>
    </w:p>
    <w:p w14:paraId="536EE182">
      <w:pPr>
        <w:pStyle w:val="9"/>
        <w:spacing w:before="120" w:beforeAutospacing="0" w:after="120" w:afterAutospacing="0" w:line="360" w:lineRule="auto"/>
        <w:jc w:val="center"/>
        <w:rPr>
          <w:rFonts w:ascii="Arial" w:hAnsi="Arial" w:cs="Arial"/>
          <w:b/>
          <w:color w:val="000000"/>
          <w:sz w:val="84"/>
          <w:szCs w:val="84"/>
          <w:highlight w:val="none"/>
        </w:rPr>
      </w:pPr>
    </w:p>
    <w:p w14:paraId="4ACB3DA4">
      <w:pPr>
        <w:pStyle w:val="9"/>
        <w:spacing w:before="120" w:beforeAutospacing="0" w:after="120" w:afterAutospacing="0" w:line="360" w:lineRule="auto"/>
        <w:jc w:val="center"/>
        <w:rPr>
          <w:rFonts w:ascii="Arial" w:hAnsi="Arial" w:cs="Arial"/>
          <w:b/>
          <w:color w:val="000000"/>
          <w:sz w:val="84"/>
          <w:szCs w:val="84"/>
          <w:highlight w:val="none"/>
        </w:rPr>
      </w:pPr>
      <w:r>
        <w:rPr>
          <w:rFonts w:ascii="Arial" w:hAnsi="Arial" w:cs="Arial"/>
          <w:b/>
          <w:color w:val="000000"/>
          <w:sz w:val="84"/>
          <w:szCs w:val="84"/>
          <w:highlight w:val="none"/>
        </w:rPr>
        <w:t>招 标 文 件</w:t>
      </w:r>
    </w:p>
    <w:p w14:paraId="69735439">
      <w:pPr>
        <w:pStyle w:val="9"/>
        <w:spacing w:before="120" w:beforeAutospacing="0" w:after="120" w:afterAutospacing="0" w:line="360" w:lineRule="auto"/>
        <w:jc w:val="both"/>
        <w:rPr>
          <w:rFonts w:hint="eastAsia" w:ascii="Arial" w:hAnsi="Arial" w:cs="Arial"/>
          <w:b/>
          <w:color w:val="000000"/>
          <w:sz w:val="84"/>
          <w:szCs w:val="84"/>
          <w:highlight w:val="none"/>
          <w:lang w:eastAsia="zh-CN"/>
        </w:rPr>
      </w:pPr>
    </w:p>
    <w:p w14:paraId="568EA975">
      <w:pPr>
        <w:pStyle w:val="9"/>
        <w:spacing w:before="120" w:beforeAutospacing="0" w:after="120" w:afterAutospacing="0" w:line="360" w:lineRule="auto"/>
        <w:ind w:firstLine="643" w:firstLineChars="200"/>
        <w:rPr>
          <w:rFonts w:hint="eastAsia" w:ascii="Arial" w:hAnsi="Arial" w:cs="Arial" w:eastAsiaTheme="minorEastAsia"/>
          <w:b/>
          <w:color w:val="000000"/>
          <w:sz w:val="32"/>
          <w:szCs w:val="32"/>
          <w:highlight w:val="none"/>
          <w:lang w:val="en-US" w:eastAsia="zh-CN"/>
        </w:rPr>
      </w:pPr>
      <w:r>
        <w:rPr>
          <w:rFonts w:ascii="Arial" w:hAnsi="Arial" w:cs="Arial"/>
          <w:b/>
          <w:color w:val="000000"/>
          <w:sz w:val="32"/>
          <w:szCs w:val="32"/>
          <w:highlight w:val="none"/>
        </w:rPr>
        <w:t>项目名称：</w:t>
      </w:r>
      <w:r>
        <w:rPr>
          <w:rFonts w:hint="eastAsia" w:ascii="Arial" w:hAnsi="Arial" w:cs="Arial"/>
          <w:b/>
          <w:color w:val="000000"/>
          <w:sz w:val="32"/>
          <w:szCs w:val="32"/>
          <w:highlight w:val="none"/>
          <w:lang w:eastAsia="zh-CN"/>
        </w:rPr>
        <w:t>盐城市亭湖区教育局2026年采购体育健身器材采购项目</w:t>
      </w:r>
    </w:p>
    <w:p w14:paraId="00301EF2">
      <w:pPr>
        <w:pStyle w:val="9"/>
        <w:spacing w:before="120" w:beforeAutospacing="0" w:after="120" w:afterAutospacing="0" w:line="360" w:lineRule="auto"/>
        <w:rPr>
          <w:rFonts w:hint="default" w:ascii="Arial" w:hAnsi="Arial" w:cs="Arial"/>
          <w:b/>
          <w:color w:val="000000"/>
          <w:sz w:val="32"/>
          <w:szCs w:val="32"/>
          <w:highlight w:val="none"/>
          <w:lang w:val="en-US" w:eastAsia="zh-CN"/>
        </w:rPr>
      </w:pPr>
    </w:p>
    <w:p w14:paraId="2DE7B564">
      <w:pPr>
        <w:pStyle w:val="9"/>
        <w:spacing w:before="120" w:beforeAutospacing="0" w:after="120" w:afterAutospacing="0" w:line="360" w:lineRule="auto"/>
        <w:ind w:firstLine="643" w:firstLineChars="200"/>
        <w:jc w:val="both"/>
        <w:rPr>
          <w:highlight w:val="none"/>
        </w:rPr>
      </w:pPr>
      <w:r>
        <w:rPr>
          <w:rFonts w:ascii="Arial" w:hAnsi="Arial" w:cs="Arial"/>
          <w:b/>
          <w:color w:val="000000"/>
          <w:sz w:val="32"/>
          <w:szCs w:val="32"/>
          <w:highlight w:val="none"/>
        </w:rPr>
        <w:t>项目编号：JSZC-320902-ZGGC-G2026-0006</w:t>
      </w:r>
    </w:p>
    <w:p w14:paraId="2926E52A">
      <w:pPr>
        <w:pStyle w:val="9"/>
        <w:spacing w:beforeAutospacing="0" w:afterAutospacing="0" w:line="360" w:lineRule="auto"/>
        <w:rPr>
          <w:highlight w:val="none"/>
        </w:rPr>
      </w:pPr>
      <w:r>
        <w:rPr>
          <w:highlight w:val="none"/>
        </w:rPr>
        <w:t> </w:t>
      </w:r>
    </w:p>
    <w:p w14:paraId="37D5E739">
      <w:pPr>
        <w:pStyle w:val="9"/>
        <w:spacing w:beforeAutospacing="0" w:afterAutospacing="0" w:line="360" w:lineRule="auto"/>
        <w:rPr>
          <w:highlight w:val="none"/>
        </w:rPr>
      </w:pPr>
      <w:r>
        <w:rPr>
          <w:highlight w:val="none"/>
        </w:rPr>
        <w:t> </w:t>
      </w:r>
    </w:p>
    <w:p w14:paraId="381EBCF8">
      <w:pPr>
        <w:pStyle w:val="9"/>
        <w:spacing w:beforeAutospacing="0" w:afterAutospacing="0" w:line="360" w:lineRule="auto"/>
        <w:rPr>
          <w:highlight w:val="none"/>
        </w:rPr>
      </w:pPr>
      <w:r>
        <w:rPr>
          <w:highlight w:val="none"/>
        </w:rPr>
        <w:t> </w:t>
      </w:r>
    </w:p>
    <w:p w14:paraId="4C180711">
      <w:pPr>
        <w:pStyle w:val="9"/>
        <w:spacing w:beforeAutospacing="0" w:afterAutospacing="0" w:line="360" w:lineRule="auto"/>
        <w:rPr>
          <w:highlight w:val="none"/>
        </w:rPr>
      </w:pPr>
      <w:r>
        <w:rPr>
          <w:highlight w:val="none"/>
        </w:rPr>
        <w:t> </w:t>
      </w:r>
    </w:p>
    <w:p w14:paraId="7B85D1C1">
      <w:pPr>
        <w:pStyle w:val="9"/>
        <w:spacing w:beforeAutospacing="0" w:afterAutospacing="0" w:line="360" w:lineRule="auto"/>
        <w:rPr>
          <w:highlight w:val="none"/>
        </w:rPr>
      </w:pPr>
      <w:r>
        <w:rPr>
          <w:highlight w:val="none"/>
        </w:rPr>
        <w:t> </w:t>
      </w:r>
    </w:p>
    <w:p w14:paraId="3DF7E29F">
      <w:pPr>
        <w:pStyle w:val="9"/>
        <w:spacing w:beforeAutospacing="0" w:afterAutospacing="0" w:line="360" w:lineRule="auto"/>
        <w:rPr>
          <w:highlight w:val="none"/>
        </w:rPr>
      </w:pPr>
      <w:r>
        <w:rPr>
          <w:highlight w:val="none"/>
        </w:rPr>
        <w:t> </w:t>
      </w:r>
    </w:p>
    <w:p w14:paraId="130FCDDE">
      <w:pPr>
        <w:pStyle w:val="9"/>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黑体" w:hAnsi="黑体" w:eastAsia="黑体" w:cs="黑体"/>
          <w:bCs/>
          <w:color w:val="000000"/>
          <w:sz w:val="32"/>
          <w:szCs w:val="32"/>
        </w:rPr>
        <w:t>盐城市亭湖区教育局</w:t>
      </w:r>
    </w:p>
    <w:p w14:paraId="48DE62A8">
      <w:pPr>
        <w:pStyle w:val="9"/>
        <w:spacing w:before="120" w:beforeAutospacing="0" w:after="120" w:afterAutospacing="0" w:line="360" w:lineRule="auto"/>
        <w:jc w:val="center"/>
        <w:rPr>
          <w:highlight w:val="none"/>
          <w:u w:val="none"/>
        </w:rPr>
      </w:pPr>
      <w:r>
        <w:rPr>
          <w:rFonts w:hint="eastAsia" w:ascii="Arial" w:hAnsi="Arial" w:cs="Arial"/>
          <w:b/>
          <w:color w:val="000000"/>
          <w:sz w:val="32"/>
          <w:szCs w:val="32"/>
          <w:highlight w:val="none"/>
          <w:u w:val="none"/>
          <w:lang w:val="en-US" w:eastAsia="zh-CN"/>
        </w:rPr>
        <w:t>2026</w:t>
      </w:r>
      <w:r>
        <w:rPr>
          <w:rFonts w:ascii="Arial" w:hAnsi="Arial" w:cs="Arial"/>
          <w:b/>
          <w:color w:val="000000"/>
          <w:sz w:val="32"/>
          <w:szCs w:val="32"/>
          <w:highlight w:val="none"/>
          <w:u w:val="none"/>
        </w:rPr>
        <w:t>年</w:t>
      </w:r>
      <w:r>
        <w:rPr>
          <w:rFonts w:hint="eastAsia" w:ascii="Arial" w:hAnsi="Arial" w:cs="Arial"/>
          <w:b/>
          <w:color w:val="000000"/>
          <w:sz w:val="32"/>
          <w:szCs w:val="32"/>
          <w:highlight w:val="none"/>
          <w:u w:val="none"/>
          <w:lang w:val="en-US" w:eastAsia="zh-CN"/>
        </w:rPr>
        <w:t>08</w:t>
      </w:r>
      <w:r>
        <w:rPr>
          <w:rFonts w:ascii="Arial" w:hAnsi="Arial" w:cs="Arial"/>
          <w:b/>
          <w:color w:val="000000"/>
          <w:sz w:val="32"/>
          <w:szCs w:val="32"/>
          <w:highlight w:val="none"/>
          <w:u w:val="none"/>
        </w:rPr>
        <w:t>月</w:t>
      </w:r>
    </w:p>
    <w:p w14:paraId="1A1FF07E">
      <w:pPr>
        <w:pStyle w:val="9"/>
        <w:spacing w:before="120" w:beforeAutospacing="0" w:after="120" w:afterAutospacing="0" w:line="360" w:lineRule="auto"/>
        <w:rPr>
          <w:highlight w:val="none"/>
        </w:rPr>
      </w:pPr>
      <w:r>
        <w:rPr>
          <w:rFonts w:ascii="Arial" w:hAnsi="Arial" w:cs="Arial"/>
          <w:color w:val="000000"/>
          <w:highlight w:val="none"/>
        </w:rPr>
        <w:t xml:space="preserve">                        </w:t>
      </w:r>
    </w:p>
    <w:p w14:paraId="6D9B04D7">
      <w:pPr>
        <w:pStyle w:val="9"/>
        <w:spacing w:before="120" w:beforeAutospacing="0" w:after="120" w:afterAutospacing="0" w:line="360" w:lineRule="auto"/>
        <w:jc w:val="center"/>
        <w:rPr>
          <w:highlight w:val="none"/>
        </w:rPr>
      </w:pPr>
      <w:r>
        <w:rPr>
          <w:highlight w:val="none"/>
        </w:rPr>
        <w:t> </w:t>
      </w:r>
    </w:p>
    <w:p w14:paraId="1B0A0FCC">
      <w:pPr>
        <w:pStyle w:val="9"/>
        <w:spacing w:beforeAutospacing="0" w:afterAutospacing="0" w:line="480" w:lineRule="auto"/>
        <w:jc w:val="center"/>
        <w:rPr>
          <w:highlight w:val="none"/>
        </w:rPr>
      </w:pPr>
      <w:r>
        <w:rPr>
          <w:rFonts w:ascii="Times New Roman" w:hAnsi="Times New Roman"/>
          <w:color w:val="000000"/>
          <w:sz w:val="21"/>
          <w:szCs w:val="21"/>
          <w:highlight w:val="none"/>
        </w:rPr>
        <w:br w:type="page"/>
      </w:r>
      <w:r>
        <w:rPr>
          <w:rFonts w:ascii="Times New Roman" w:hAnsi="Times New Roman"/>
          <w:color w:val="000000"/>
          <w:sz w:val="21"/>
          <w:szCs w:val="21"/>
          <w:highlight w:val="none"/>
        </w:rPr>
        <w:t> </w:t>
      </w:r>
      <w:bookmarkStart w:id="0" w:name="_Toc20823272"/>
      <w:bookmarkStart w:id="1" w:name="_Toc513029200"/>
      <w:bookmarkStart w:id="2" w:name="_Toc16938516"/>
      <w:bookmarkStart w:id="3" w:name="_Toc479757206"/>
      <w:bookmarkStart w:id="4" w:name="_Toc523127445"/>
      <w:bookmarkStart w:id="5" w:name="_Toc120614210"/>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24BB874F">
      <w:pPr>
        <w:pStyle w:val="9"/>
        <w:spacing w:beforeAutospacing="0" w:afterAutospacing="0" w:line="480" w:lineRule="auto"/>
        <w:jc w:val="both"/>
        <w:rPr>
          <w:highlight w:val="none"/>
        </w:rPr>
      </w:pPr>
      <w:r>
        <w:rPr>
          <w:highlight w:val="none"/>
        </w:rPr>
        <w:t> </w:t>
      </w:r>
    </w:p>
    <w:p w14:paraId="0BE109DC">
      <w:pPr>
        <w:pStyle w:val="9"/>
        <w:tabs>
          <w:tab w:val="left" w:pos="1441"/>
        </w:tabs>
        <w:spacing w:beforeAutospacing="0" w:afterAutospacing="0" w:line="480" w:lineRule="auto"/>
        <w:jc w:val="both"/>
        <w:rPr>
          <w:highlight w:val="none"/>
        </w:rPr>
      </w:pPr>
      <w:r>
        <w:rPr>
          <w:rFonts w:hint="eastAsia" w:ascii="黑体" w:hAnsi="宋体" w:eastAsia="黑体" w:cs="黑体"/>
          <w:color w:val="000000"/>
          <w:sz w:val="36"/>
          <w:szCs w:val="36"/>
          <w:highlight w:val="none"/>
          <w:lang w:val="en-US" w:eastAsia="zh-CN"/>
        </w:rPr>
        <w:t>第一章  招标公告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3</w:t>
      </w:r>
      <w:r>
        <w:rPr>
          <w:rFonts w:hint="eastAsia" w:ascii="黑体" w:hAnsi="宋体" w:eastAsia="黑体" w:cs="黑体"/>
          <w:color w:val="000000"/>
          <w:sz w:val="36"/>
          <w:szCs w:val="36"/>
          <w:highlight w:val="none"/>
        </w:rPr>
        <w:t xml:space="preserve"> </w:t>
      </w:r>
    </w:p>
    <w:p w14:paraId="7C522B2E">
      <w:pPr>
        <w:pStyle w:val="9"/>
        <w:tabs>
          <w:tab w:val="left" w:pos="1441"/>
        </w:tabs>
        <w:spacing w:beforeAutospacing="0" w:afterAutospacing="0" w:line="480" w:lineRule="auto"/>
        <w:jc w:val="both"/>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7</w:t>
      </w:r>
      <w:r>
        <w:rPr>
          <w:rFonts w:hint="eastAsia" w:ascii="黑体" w:hAnsi="宋体" w:eastAsia="黑体" w:cs="黑体"/>
          <w:color w:val="000000"/>
          <w:sz w:val="36"/>
          <w:szCs w:val="36"/>
          <w:highlight w:val="none"/>
        </w:rPr>
        <w:t xml:space="preserve">  </w:t>
      </w:r>
    </w:p>
    <w:p w14:paraId="4B510CDE">
      <w:pPr>
        <w:pStyle w:val="9"/>
        <w:tabs>
          <w:tab w:val="left" w:pos="1441"/>
        </w:tabs>
        <w:spacing w:beforeAutospacing="0" w:afterAutospacing="0" w:line="480" w:lineRule="auto"/>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合同</w:t>
      </w:r>
      <w:r>
        <w:rPr>
          <w:rFonts w:hint="eastAsia" w:ascii="黑体" w:hAnsi="宋体" w:eastAsia="黑体" w:cs="黑体"/>
          <w:color w:val="000000"/>
          <w:sz w:val="36"/>
          <w:szCs w:val="36"/>
          <w:highlight w:val="none"/>
          <w:lang w:eastAsia="zh-CN"/>
        </w:rPr>
        <w:t>条款</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25</w:t>
      </w:r>
    </w:p>
    <w:p w14:paraId="35CAB5B5">
      <w:pPr>
        <w:pStyle w:val="9"/>
        <w:tabs>
          <w:tab w:val="left" w:pos="1441"/>
        </w:tabs>
        <w:spacing w:beforeAutospacing="0" w:afterAutospacing="0" w:line="480" w:lineRule="auto"/>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34</w:t>
      </w:r>
    </w:p>
    <w:p w14:paraId="12FD980E">
      <w:pPr>
        <w:pStyle w:val="9"/>
        <w:tabs>
          <w:tab w:val="left" w:pos="1441"/>
        </w:tabs>
        <w:spacing w:beforeAutospacing="0" w:afterAutospacing="0" w:line="480" w:lineRule="auto"/>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47</w:t>
      </w:r>
    </w:p>
    <w:p w14:paraId="15602893">
      <w:pPr>
        <w:pStyle w:val="9"/>
        <w:tabs>
          <w:tab w:val="left" w:pos="1441"/>
        </w:tabs>
        <w:spacing w:beforeAutospacing="0" w:afterAutospacing="0" w:line="480" w:lineRule="auto"/>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51</w:t>
      </w:r>
    </w:p>
    <w:p w14:paraId="534DE13F">
      <w:pPr>
        <w:pStyle w:val="9"/>
        <w:spacing w:beforeAutospacing="0" w:afterAutospacing="0"/>
        <w:jc w:val="both"/>
        <w:rPr>
          <w:highlight w:val="none"/>
        </w:rPr>
      </w:pPr>
      <w:r>
        <w:rPr>
          <w:highlight w:val="none"/>
        </w:rPr>
        <w:t> </w:t>
      </w:r>
    </w:p>
    <w:p w14:paraId="5B3C47C5">
      <w:pPr>
        <w:pStyle w:val="9"/>
        <w:spacing w:beforeAutospacing="0" w:afterAutospacing="0"/>
        <w:jc w:val="both"/>
        <w:rPr>
          <w:highlight w:val="none"/>
        </w:rPr>
      </w:pPr>
      <w:r>
        <w:rPr>
          <w:highlight w:val="none"/>
        </w:rPr>
        <w:t> </w:t>
      </w:r>
    </w:p>
    <w:p w14:paraId="1026E6EC">
      <w:pPr>
        <w:pStyle w:val="9"/>
        <w:spacing w:beforeAutospacing="0" w:afterAutospacing="0"/>
        <w:jc w:val="both"/>
        <w:rPr>
          <w:highlight w:val="none"/>
        </w:rPr>
      </w:pPr>
      <w:r>
        <w:rPr>
          <w:highlight w:val="none"/>
        </w:rPr>
        <w:t> </w:t>
      </w:r>
    </w:p>
    <w:p w14:paraId="77EDD784">
      <w:pPr>
        <w:pStyle w:val="9"/>
        <w:spacing w:beforeAutospacing="0" w:afterAutospacing="0"/>
        <w:jc w:val="both"/>
        <w:rPr>
          <w:highlight w:val="none"/>
        </w:rPr>
      </w:pPr>
      <w:r>
        <w:rPr>
          <w:highlight w:val="none"/>
        </w:rPr>
        <w:t> </w:t>
      </w:r>
    </w:p>
    <w:p w14:paraId="0CEF2CA3">
      <w:pPr>
        <w:pStyle w:val="9"/>
        <w:spacing w:beforeAutospacing="0" w:afterAutospacing="0"/>
        <w:jc w:val="both"/>
        <w:rPr>
          <w:highlight w:val="none"/>
        </w:rPr>
      </w:pPr>
      <w:r>
        <w:rPr>
          <w:highlight w:val="none"/>
        </w:rPr>
        <w:t> </w:t>
      </w:r>
    </w:p>
    <w:p w14:paraId="199834B7">
      <w:pPr>
        <w:pStyle w:val="9"/>
        <w:spacing w:beforeAutospacing="0" w:afterAutospacing="0"/>
        <w:jc w:val="both"/>
        <w:rPr>
          <w:highlight w:val="none"/>
        </w:rPr>
      </w:pPr>
      <w:r>
        <w:rPr>
          <w:highlight w:val="none"/>
        </w:rPr>
        <w:t> </w:t>
      </w:r>
    </w:p>
    <w:p w14:paraId="5973B429">
      <w:pPr>
        <w:pStyle w:val="9"/>
        <w:spacing w:beforeAutospacing="0" w:afterAutospacing="0"/>
        <w:jc w:val="both"/>
        <w:rPr>
          <w:highlight w:val="none"/>
        </w:rPr>
      </w:pPr>
      <w:r>
        <w:rPr>
          <w:highlight w:val="none"/>
        </w:rPr>
        <w:t> </w:t>
      </w:r>
    </w:p>
    <w:p w14:paraId="002C7EB7">
      <w:pPr>
        <w:pStyle w:val="9"/>
        <w:spacing w:beforeAutospacing="0" w:afterAutospacing="0"/>
        <w:jc w:val="both"/>
        <w:rPr>
          <w:highlight w:val="none"/>
        </w:rPr>
      </w:pPr>
      <w:r>
        <w:rPr>
          <w:highlight w:val="none"/>
        </w:rPr>
        <w:t> </w:t>
      </w:r>
    </w:p>
    <w:p w14:paraId="4F9CAB0B">
      <w:pPr>
        <w:pStyle w:val="9"/>
        <w:spacing w:beforeAutospacing="0" w:afterAutospacing="0"/>
        <w:jc w:val="both"/>
        <w:rPr>
          <w:highlight w:val="none"/>
        </w:rPr>
      </w:pPr>
      <w:r>
        <w:rPr>
          <w:highlight w:val="none"/>
        </w:rPr>
        <w:t> </w:t>
      </w:r>
    </w:p>
    <w:p w14:paraId="2E059227">
      <w:pPr>
        <w:pStyle w:val="9"/>
        <w:spacing w:beforeAutospacing="0" w:afterAutospacing="0"/>
        <w:jc w:val="both"/>
        <w:rPr>
          <w:highlight w:val="none"/>
        </w:rPr>
      </w:pPr>
      <w:r>
        <w:rPr>
          <w:highlight w:val="none"/>
        </w:rPr>
        <w:t> </w:t>
      </w:r>
    </w:p>
    <w:p w14:paraId="377E3A45">
      <w:pPr>
        <w:pStyle w:val="9"/>
        <w:spacing w:beforeAutospacing="0" w:afterAutospacing="0"/>
        <w:jc w:val="both"/>
        <w:rPr>
          <w:highlight w:val="none"/>
        </w:rPr>
      </w:pPr>
      <w:r>
        <w:rPr>
          <w:highlight w:val="none"/>
        </w:rPr>
        <w:t> </w:t>
      </w:r>
    </w:p>
    <w:p w14:paraId="0902FF10">
      <w:pPr>
        <w:pStyle w:val="9"/>
        <w:spacing w:beforeAutospacing="0" w:afterAutospacing="0"/>
        <w:jc w:val="both"/>
        <w:rPr>
          <w:highlight w:val="none"/>
        </w:rPr>
      </w:pPr>
      <w:r>
        <w:rPr>
          <w:highlight w:val="none"/>
        </w:rPr>
        <w:t> </w:t>
      </w:r>
    </w:p>
    <w:p w14:paraId="6551063F">
      <w:pPr>
        <w:pStyle w:val="9"/>
        <w:spacing w:beforeAutospacing="0" w:afterAutospacing="0"/>
        <w:jc w:val="both"/>
        <w:rPr>
          <w:highlight w:val="none"/>
        </w:rPr>
      </w:pPr>
      <w:r>
        <w:rPr>
          <w:highlight w:val="none"/>
        </w:rPr>
        <w:t> </w:t>
      </w:r>
    </w:p>
    <w:p w14:paraId="191BFA28">
      <w:pPr>
        <w:pStyle w:val="9"/>
        <w:spacing w:beforeAutospacing="0" w:afterAutospacing="0"/>
        <w:jc w:val="both"/>
        <w:rPr>
          <w:highlight w:val="none"/>
        </w:rPr>
      </w:pPr>
      <w:r>
        <w:rPr>
          <w:highlight w:val="none"/>
        </w:rPr>
        <w:t> </w:t>
      </w:r>
    </w:p>
    <w:p w14:paraId="717912AB">
      <w:pPr>
        <w:pStyle w:val="9"/>
        <w:spacing w:beforeAutospacing="0" w:afterAutospacing="0"/>
        <w:jc w:val="both"/>
        <w:rPr>
          <w:highlight w:val="none"/>
        </w:rPr>
      </w:pPr>
    </w:p>
    <w:p w14:paraId="2C623966">
      <w:pPr>
        <w:pStyle w:val="9"/>
        <w:spacing w:beforeAutospacing="0" w:afterAutospacing="0"/>
        <w:jc w:val="both"/>
        <w:rPr>
          <w:highlight w:val="none"/>
        </w:rPr>
      </w:pPr>
    </w:p>
    <w:p w14:paraId="4E51AB40">
      <w:pPr>
        <w:pStyle w:val="9"/>
        <w:spacing w:beforeAutospacing="0" w:afterAutospacing="0"/>
        <w:jc w:val="both"/>
        <w:rPr>
          <w:highlight w:val="none"/>
        </w:rPr>
      </w:pPr>
    </w:p>
    <w:p w14:paraId="2C46ADC8">
      <w:pPr>
        <w:pStyle w:val="9"/>
        <w:spacing w:beforeAutospacing="0" w:afterAutospacing="0"/>
        <w:jc w:val="both"/>
        <w:rPr>
          <w:highlight w:val="none"/>
        </w:rPr>
      </w:pPr>
      <w:r>
        <w:rPr>
          <w:highlight w:val="none"/>
        </w:rPr>
        <w:t> </w:t>
      </w:r>
    </w:p>
    <w:p w14:paraId="2900AB90">
      <w:pPr>
        <w:pStyle w:val="9"/>
        <w:spacing w:beforeAutospacing="0" w:afterAutospacing="0"/>
        <w:jc w:val="both"/>
        <w:rPr>
          <w:highlight w:val="none"/>
        </w:rPr>
      </w:pPr>
      <w:r>
        <w:rPr>
          <w:highlight w:val="none"/>
        </w:rPr>
        <w:t> </w:t>
      </w:r>
    </w:p>
    <w:p w14:paraId="60DE5FF6">
      <w:pPr>
        <w:pStyle w:val="9"/>
        <w:spacing w:beforeAutospacing="0" w:afterAutospacing="0"/>
        <w:jc w:val="both"/>
        <w:rPr>
          <w:highlight w:val="none"/>
        </w:rPr>
      </w:pPr>
      <w:r>
        <w:rPr>
          <w:highlight w:val="none"/>
        </w:rPr>
        <w:t> </w:t>
      </w:r>
    </w:p>
    <w:p w14:paraId="4B476BA0">
      <w:pPr>
        <w:pStyle w:val="9"/>
        <w:spacing w:beforeAutospacing="0" w:afterAutospacing="0"/>
        <w:jc w:val="both"/>
        <w:rPr>
          <w:highlight w:val="none"/>
        </w:rPr>
      </w:pPr>
      <w:r>
        <w:rPr>
          <w:highlight w:val="none"/>
        </w:rPr>
        <w:t> </w:t>
      </w:r>
    </w:p>
    <w:p w14:paraId="66234C8E">
      <w:pPr>
        <w:pStyle w:val="9"/>
        <w:spacing w:beforeAutospacing="0" w:afterAutospacing="0"/>
        <w:jc w:val="both"/>
        <w:rPr>
          <w:highlight w:val="none"/>
        </w:rPr>
      </w:pPr>
      <w:r>
        <w:rPr>
          <w:highlight w:val="none"/>
        </w:rPr>
        <w:t> </w:t>
      </w:r>
    </w:p>
    <w:p w14:paraId="43F4AD00">
      <w:pPr>
        <w:pStyle w:val="9"/>
        <w:spacing w:beforeAutospacing="0" w:afterAutospacing="0"/>
        <w:jc w:val="both"/>
        <w:rPr>
          <w:highlight w:val="none"/>
        </w:rPr>
      </w:pPr>
      <w:r>
        <w:rPr>
          <w:highlight w:val="none"/>
        </w:rPr>
        <w:t> </w:t>
      </w:r>
    </w:p>
    <w:p w14:paraId="19406DE9">
      <w:pPr>
        <w:pStyle w:val="9"/>
        <w:spacing w:beforeAutospacing="0" w:afterAutospacing="0"/>
        <w:jc w:val="both"/>
        <w:rPr>
          <w:highlight w:val="none"/>
        </w:rPr>
      </w:pPr>
      <w:r>
        <w:rPr>
          <w:highlight w:val="none"/>
        </w:rPr>
        <w:t> </w:t>
      </w:r>
    </w:p>
    <w:p w14:paraId="7B213257">
      <w:pPr>
        <w:pStyle w:val="9"/>
        <w:spacing w:beforeAutospacing="0" w:afterAutospacing="0"/>
        <w:jc w:val="both"/>
        <w:rPr>
          <w:highlight w:val="none"/>
        </w:rPr>
      </w:pPr>
      <w:r>
        <w:rPr>
          <w:highlight w:val="none"/>
        </w:rPr>
        <w:t> </w:t>
      </w:r>
    </w:p>
    <w:p w14:paraId="5410DC49">
      <w:pPr>
        <w:pStyle w:val="9"/>
        <w:spacing w:beforeAutospacing="0" w:afterAutospacing="0"/>
        <w:jc w:val="both"/>
        <w:rPr>
          <w:highlight w:val="none"/>
        </w:rPr>
      </w:pPr>
    </w:p>
    <w:p w14:paraId="746F8DFD">
      <w:pPr>
        <w:pStyle w:val="9"/>
        <w:keepNext/>
        <w:spacing w:beforeAutospacing="0" w:afterAutospacing="0"/>
        <w:jc w:val="center"/>
        <w:rPr>
          <w:rFonts w:hint="default" w:eastAsia="黑体"/>
          <w:highlight w:val="none"/>
          <w:lang w:val="en-US" w:eastAsia="zh-CN"/>
        </w:rPr>
      </w:pPr>
      <w:bookmarkStart w:id="6" w:name="_Toc28359086"/>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179DC6FF">
      <w:pPr>
        <w:pStyle w:val="9"/>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6B0F6ADA">
      <w:pPr>
        <w:pStyle w:val="9"/>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eastAsia="zh-CN"/>
        </w:rPr>
        <w:t>盐城市亭湖区教育局2026年采购体育健身器材采购项目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招标项目的潜在投标人</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09</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08</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09</w:t>
      </w:r>
      <w:r>
        <w:rPr>
          <w:rFonts w:hint="eastAsia" w:ascii="宋体" w:hAnsi="宋体" w:eastAsia="宋体" w:cs="宋体"/>
          <w:color w:val="000000"/>
          <w:sz w:val="24"/>
          <w:szCs w:val="24"/>
          <w:highlight w:val="none"/>
          <w:u w:val="single"/>
        </w:rPr>
        <w:t xml:space="preserve"> 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05033C3B">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rPr>
      </w:pPr>
      <w:bookmarkStart w:id="7" w:name="_Toc38985263"/>
      <w:bookmarkStart w:id="8" w:name="_Toc28359002"/>
      <w:bookmarkStart w:id="9" w:name="_Toc28359079"/>
      <w:bookmarkStart w:id="10" w:name="_Toc35393621"/>
      <w:bookmarkStart w:id="11" w:name="_Hlk24379207"/>
      <w:bookmarkStart w:id="12" w:name="_Toc35393790"/>
      <w:r>
        <w:rPr>
          <w:rFonts w:hint="eastAsia" w:ascii="宋体" w:hAnsi="宋体" w:eastAsia="宋体" w:cs="宋体"/>
          <w:b/>
          <w:color w:val="auto"/>
          <w:kern w:val="0"/>
          <w:sz w:val="24"/>
          <w:szCs w:val="24"/>
          <w:highlight w:val="none"/>
        </w:rPr>
        <w:t>一、项目基本情况</w:t>
      </w:r>
      <w:bookmarkEnd w:id="7"/>
      <w:bookmarkEnd w:id="8"/>
      <w:bookmarkEnd w:id="9"/>
      <w:bookmarkEnd w:id="10"/>
      <w:bookmarkEnd w:id="11"/>
      <w:bookmarkEnd w:id="12"/>
    </w:p>
    <w:p w14:paraId="3961082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1.项目编号：JSZC-320902-ZGGC-G2026-0006</w:t>
      </w:r>
    </w:p>
    <w:p w14:paraId="4B58244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2.项</w:t>
      </w:r>
      <w:r>
        <w:rPr>
          <w:rFonts w:hint="eastAsia" w:ascii="宋体" w:hAnsi="宋体" w:eastAsia="宋体" w:cs="宋体"/>
          <w:color w:val="000000"/>
          <w:sz w:val="24"/>
          <w:szCs w:val="24"/>
          <w:highlight w:val="none"/>
          <w:shd w:val="clear" w:color="auto" w:fill="auto"/>
        </w:rPr>
        <w:t>目名称</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盐城市亭湖区教育局2026年采购体育健身器材采购项目</w:t>
      </w:r>
    </w:p>
    <w:p w14:paraId="73A5253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64691F6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138.8万元</w:t>
      </w:r>
    </w:p>
    <w:p w14:paraId="37977C7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fill="FFFFFF"/>
          <w:lang w:val="en-US" w:eastAsia="zh-CN"/>
        </w:rPr>
        <w:t>5.</w:t>
      </w:r>
      <w:r>
        <w:rPr>
          <w:rFonts w:hint="eastAsia" w:ascii="宋体" w:hAnsi="宋体" w:eastAsia="宋体" w:cs="宋体"/>
          <w:i w:val="0"/>
          <w:iCs w:val="0"/>
          <w:caps w:val="0"/>
          <w:color w:val="333333"/>
          <w:spacing w:val="0"/>
          <w:sz w:val="24"/>
          <w:szCs w:val="24"/>
          <w:highlight w:val="none"/>
          <w:shd w:val="clear" w:fill="FFFFFF"/>
        </w:rPr>
        <w:t>最高限价：</w:t>
      </w:r>
      <w:r>
        <w:rPr>
          <w:rFonts w:hint="eastAsia" w:ascii="宋体" w:hAnsi="宋体" w:eastAsia="宋体" w:cs="宋体"/>
          <w:color w:val="000000"/>
          <w:sz w:val="24"/>
          <w:szCs w:val="24"/>
          <w:highlight w:val="none"/>
          <w:lang w:val="en-US" w:eastAsia="zh-CN"/>
        </w:rPr>
        <w:t>138.8万元，采购人不接受高于最高限价的投标报价，投标报价高于最高限价的视为无效标书。</w:t>
      </w:r>
    </w:p>
    <w:p w14:paraId="5900C76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.采购需求：</w:t>
      </w:r>
      <w:r>
        <w:rPr>
          <w:rFonts w:hint="eastAsia" w:ascii="宋体" w:hAnsi="宋体" w:eastAsia="宋体" w:cs="宋体"/>
          <w:color w:val="000000"/>
          <w:sz w:val="24"/>
          <w:szCs w:val="24"/>
          <w:highlight w:val="none"/>
          <w:shd w:val="clear" w:color="auto" w:fill="auto"/>
          <w:lang w:eastAsia="zh-CN"/>
        </w:rPr>
        <w:t>盐城市亭湖区教育局2026年采购体育健身器材采购项目</w:t>
      </w:r>
      <w:r>
        <w:rPr>
          <w:rFonts w:hint="eastAsia" w:ascii="宋体" w:hAnsi="宋体" w:eastAsia="宋体" w:cs="宋体"/>
          <w:color w:val="000000"/>
          <w:sz w:val="24"/>
          <w:szCs w:val="24"/>
          <w:highlight w:val="none"/>
          <w:shd w:val="clear" w:color="auto" w:fill="auto"/>
        </w:rPr>
        <w:t>，包含一代健身路径5</w:t>
      </w:r>
      <w:r>
        <w:rPr>
          <w:rFonts w:hint="eastAsia" w:ascii="宋体" w:hAnsi="宋体" w:eastAsia="宋体" w:cs="宋体"/>
          <w:color w:val="000000"/>
          <w:sz w:val="24"/>
          <w:szCs w:val="24"/>
          <w:highlight w:val="none"/>
          <w:shd w:val="clear" w:color="auto" w:fill="auto"/>
          <w:lang w:val="en-US" w:eastAsia="zh-CN"/>
        </w:rPr>
        <w:t>1</w:t>
      </w:r>
      <w:r>
        <w:rPr>
          <w:rFonts w:hint="eastAsia" w:ascii="宋体" w:hAnsi="宋体" w:eastAsia="宋体" w:cs="宋体"/>
          <w:color w:val="000000"/>
          <w:sz w:val="24"/>
          <w:szCs w:val="24"/>
          <w:highlight w:val="none"/>
          <w:shd w:val="clear" w:color="auto" w:fill="auto"/>
        </w:rPr>
        <w:t>套；二代健身路径2套；</w:t>
      </w:r>
      <w:r>
        <w:rPr>
          <w:rFonts w:hint="eastAsia" w:ascii="宋体" w:hAnsi="宋体" w:eastAsia="宋体" w:cs="宋体"/>
          <w:color w:val="000000"/>
          <w:sz w:val="24"/>
          <w:szCs w:val="24"/>
          <w:highlight w:val="none"/>
          <w:shd w:val="clear" w:color="auto" w:fill="auto"/>
          <w:lang w:eastAsia="zh-CN"/>
        </w:rPr>
        <w:t>移动式</w:t>
      </w:r>
      <w:r>
        <w:rPr>
          <w:rFonts w:hint="eastAsia" w:ascii="宋体" w:hAnsi="宋体" w:eastAsia="宋体" w:cs="宋体"/>
          <w:color w:val="000000"/>
          <w:sz w:val="24"/>
          <w:szCs w:val="24"/>
          <w:highlight w:val="none"/>
          <w:shd w:val="clear" w:color="auto" w:fill="auto"/>
        </w:rPr>
        <w:t>篮球架</w:t>
      </w:r>
      <w:r>
        <w:rPr>
          <w:rFonts w:hint="eastAsia" w:ascii="宋体" w:hAnsi="宋体" w:eastAsia="宋体" w:cs="宋体"/>
          <w:color w:val="000000"/>
          <w:sz w:val="24"/>
          <w:szCs w:val="24"/>
          <w:highlight w:val="none"/>
          <w:shd w:val="clear" w:color="auto" w:fill="auto"/>
          <w:lang w:val="en-US" w:eastAsia="zh-CN"/>
        </w:rPr>
        <w:t>10</w:t>
      </w:r>
      <w:r>
        <w:rPr>
          <w:rFonts w:hint="eastAsia" w:ascii="宋体" w:hAnsi="宋体" w:eastAsia="宋体" w:cs="宋体"/>
          <w:color w:val="000000"/>
          <w:sz w:val="24"/>
          <w:szCs w:val="24"/>
          <w:highlight w:val="none"/>
          <w:shd w:val="clear" w:color="auto" w:fill="auto"/>
        </w:rPr>
        <w:t>只；室外乒乓球台</w:t>
      </w:r>
      <w:r>
        <w:rPr>
          <w:rFonts w:hint="eastAsia" w:ascii="宋体" w:hAnsi="宋体" w:eastAsia="宋体" w:cs="宋体"/>
          <w:color w:val="000000"/>
          <w:sz w:val="24"/>
          <w:szCs w:val="24"/>
          <w:highlight w:val="none"/>
          <w:shd w:val="clear" w:color="auto" w:fill="auto"/>
          <w:lang w:val="en-US" w:eastAsia="zh-CN"/>
        </w:rPr>
        <w:t>8</w:t>
      </w:r>
      <w:r>
        <w:rPr>
          <w:rFonts w:hint="eastAsia" w:ascii="宋体" w:hAnsi="宋体" w:eastAsia="宋体" w:cs="宋体"/>
          <w:color w:val="000000"/>
          <w:sz w:val="24"/>
          <w:szCs w:val="24"/>
          <w:highlight w:val="none"/>
          <w:shd w:val="clear" w:color="auto" w:fill="auto"/>
        </w:rPr>
        <w:t>张；室内乒乓球台</w:t>
      </w:r>
      <w:r>
        <w:rPr>
          <w:rFonts w:hint="eastAsia" w:ascii="宋体" w:hAnsi="宋体" w:eastAsia="宋体" w:cs="宋体"/>
          <w:color w:val="000000"/>
          <w:sz w:val="24"/>
          <w:szCs w:val="24"/>
          <w:highlight w:val="none"/>
          <w:shd w:val="clear" w:color="auto" w:fill="auto"/>
          <w:lang w:val="en-US" w:eastAsia="zh-CN"/>
        </w:rPr>
        <w:t>42</w:t>
      </w:r>
      <w:r>
        <w:rPr>
          <w:rFonts w:hint="eastAsia" w:ascii="宋体" w:hAnsi="宋体" w:eastAsia="宋体" w:cs="宋体"/>
          <w:color w:val="000000"/>
          <w:sz w:val="24"/>
          <w:szCs w:val="24"/>
          <w:highlight w:val="none"/>
          <w:shd w:val="clear" w:color="auto" w:fill="auto"/>
        </w:rPr>
        <w:t>张；采购内容包括但不限于以上货物的采购、运输、安装、调试及售后等相关伴随服务。（详细内容见本招标文件第四章）</w:t>
      </w:r>
    </w:p>
    <w:p w14:paraId="2047EB0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.合同履行期限：合同签订后30日内供货到采购人指定地点，安装调试完毕并经采购人验收合格。</w:t>
      </w:r>
    </w:p>
    <w:p w14:paraId="7025A5E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fill="FFFFFF"/>
          <w:lang w:val="en-US" w:eastAsia="zh-CN"/>
        </w:rPr>
        <w:t>8.本项目不接受联合体投标。</w:t>
      </w:r>
    </w:p>
    <w:p w14:paraId="12CB8E2C">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rPr>
      </w:pPr>
      <w:bookmarkStart w:id="13" w:name="_Toc35393791"/>
      <w:bookmarkStart w:id="14" w:name="_Toc28359003"/>
      <w:bookmarkStart w:id="15" w:name="_Toc38985264"/>
      <w:bookmarkStart w:id="16" w:name="_Toc35393622"/>
      <w:bookmarkStart w:id="17" w:name="_Toc28359080"/>
      <w:r>
        <w:rPr>
          <w:rFonts w:hint="eastAsia" w:ascii="宋体" w:hAnsi="宋体" w:eastAsia="宋体" w:cs="宋体"/>
          <w:b/>
          <w:color w:val="auto"/>
          <w:kern w:val="0"/>
          <w:sz w:val="24"/>
          <w:szCs w:val="24"/>
          <w:highlight w:val="none"/>
        </w:rPr>
        <w:t>二、申请人的资格要求：</w:t>
      </w:r>
      <w:bookmarkEnd w:id="13"/>
      <w:bookmarkEnd w:id="14"/>
      <w:bookmarkEnd w:id="15"/>
      <w:bookmarkEnd w:id="16"/>
      <w:bookmarkEnd w:id="17"/>
    </w:p>
    <w:p w14:paraId="59C84FF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shd w:val="clear" w:color="auto" w:fill="auto"/>
        </w:rPr>
        <w:t>1.满足《中华人民共和国政</w:t>
      </w:r>
      <w:r>
        <w:rPr>
          <w:rFonts w:hint="eastAsia" w:ascii="宋体" w:hAnsi="宋体" w:eastAsia="宋体" w:cs="宋体"/>
          <w:color w:val="auto"/>
          <w:sz w:val="24"/>
          <w:szCs w:val="24"/>
          <w:highlight w:val="none"/>
          <w:shd w:val="clear" w:color="auto" w:fill="auto"/>
        </w:rPr>
        <w:t>府采购法》第二十二条规定，并提供下列材料：</w:t>
      </w:r>
    </w:p>
    <w:p w14:paraId="4307659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法人或者其他组织的营业执照等证明文件</w:t>
      </w:r>
      <w:r>
        <w:rPr>
          <w:rFonts w:hint="eastAsia" w:ascii="宋体" w:hAnsi="宋体" w:eastAsia="宋体" w:cs="宋体"/>
          <w:color w:val="auto"/>
          <w:sz w:val="24"/>
          <w:szCs w:val="24"/>
          <w:highlight w:val="none"/>
          <w:shd w:val="clear" w:color="auto" w:fill="auto"/>
          <w:lang w:val="en-US" w:eastAsia="zh-CN"/>
        </w:rPr>
        <w:t>或</w:t>
      </w:r>
      <w:r>
        <w:rPr>
          <w:rFonts w:hint="eastAsia" w:ascii="宋体" w:hAnsi="宋体" w:eastAsia="宋体" w:cs="宋体"/>
          <w:color w:val="auto"/>
          <w:sz w:val="24"/>
          <w:szCs w:val="24"/>
          <w:highlight w:val="none"/>
          <w:shd w:val="clear" w:color="auto" w:fill="auto"/>
        </w:rPr>
        <w:t>自然人的身份证明；</w:t>
      </w:r>
    </w:p>
    <w:p w14:paraId="44CA941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1.2上一年度的财务状况报</w:t>
      </w:r>
      <w:r>
        <w:rPr>
          <w:rFonts w:hint="eastAsia" w:ascii="宋体" w:hAnsi="宋体" w:eastAsia="宋体" w:cs="宋体"/>
          <w:color w:val="auto"/>
          <w:sz w:val="24"/>
          <w:szCs w:val="24"/>
          <w:highlight w:val="none"/>
          <w:shd w:val="clear" w:color="auto" w:fill="auto"/>
          <w:lang w:val="en-US" w:eastAsia="zh-CN"/>
        </w:rPr>
        <w:t>告（至少提供资产负债表、利润表、现金流量表，</w:t>
      </w:r>
      <w:r>
        <w:rPr>
          <w:rFonts w:hint="eastAsia" w:ascii="宋体" w:hAnsi="宋体" w:eastAsia="宋体" w:cs="宋体"/>
          <w:color w:val="auto"/>
          <w:sz w:val="24"/>
          <w:szCs w:val="24"/>
          <w:highlight w:val="none"/>
          <w:shd w:val="clear" w:color="auto" w:fill="auto"/>
        </w:rPr>
        <w:t>投标人成立不满一年无需提供）；</w:t>
      </w:r>
    </w:p>
    <w:p w14:paraId="27407C7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具备履行合同所必需的设备和专业</w:t>
      </w:r>
      <w:r>
        <w:rPr>
          <w:rFonts w:hint="eastAsia" w:ascii="宋体" w:hAnsi="宋体" w:eastAsia="宋体" w:cs="宋体"/>
          <w:color w:val="000000"/>
          <w:sz w:val="24"/>
          <w:szCs w:val="24"/>
          <w:highlight w:val="none"/>
          <w:shd w:val="clear" w:color="auto" w:fill="auto"/>
        </w:rPr>
        <w:t>技术能力的书面声明；</w:t>
      </w:r>
    </w:p>
    <w:p w14:paraId="17BD4C3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w:t>
      </w:r>
      <w:r>
        <w:rPr>
          <w:rFonts w:hint="eastAsia" w:ascii="宋体" w:hAnsi="宋体" w:eastAsia="宋体" w:cs="宋体"/>
          <w:color w:val="000000"/>
          <w:sz w:val="24"/>
          <w:szCs w:val="24"/>
          <w:highlight w:val="none"/>
          <w:shd w:val="clear" w:color="auto" w:fill="auto"/>
          <w:lang w:val="en-US" w:eastAsia="zh-CN"/>
        </w:rPr>
        <w:t>4</w:t>
      </w:r>
      <w:r>
        <w:rPr>
          <w:rFonts w:hint="eastAsia" w:ascii="宋体" w:hAnsi="宋体" w:eastAsia="宋体" w:cs="宋体"/>
          <w:color w:val="000000"/>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48F052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1</w:t>
      </w:r>
      <w:r>
        <w:rPr>
          <w:rFonts w:hint="eastAsia" w:ascii="宋体" w:hAnsi="宋体" w:eastAsia="宋体" w:cs="宋体"/>
          <w:color w:val="000000"/>
          <w:sz w:val="24"/>
          <w:szCs w:val="24"/>
          <w:highlight w:val="none"/>
          <w:shd w:val="clear" w:color="auto" w:fill="auto"/>
        </w:rPr>
        <w:t>.5参加政府采购活动前3年内在经营活动中没有重大违法记录的书面声明。</w:t>
      </w:r>
    </w:p>
    <w:p w14:paraId="43C342D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1.6法律、行政法规规定的其他条件。</w:t>
      </w:r>
    </w:p>
    <w:p w14:paraId="5BFD753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1.7</w:t>
      </w:r>
      <w:r>
        <w:rPr>
          <w:rFonts w:hint="eastAsia" w:ascii="宋体" w:hAnsi="宋体" w:eastAsia="宋体" w:cs="宋体"/>
          <w:color w:val="000000"/>
          <w:sz w:val="24"/>
          <w:szCs w:val="24"/>
          <w:highlight w:val="none"/>
          <w:shd w:val="clear" w:color="auto" w:fill="auto"/>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8BF9B6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1.8</w:t>
      </w:r>
      <w:r>
        <w:rPr>
          <w:rFonts w:hint="eastAsia" w:ascii="宋体" w:hAnsi="宋体" w:eastAsia="宋体" w:cs="宋体"/>
          <w:color w:val="000000"/>
          <w:sz w:val="24"/>
          <w:szCs w:val="24"/>
          <w:highlight w:val="none"/>
          <w:shd w:val="clear" w:color="auto" w:fill="auto"/>
        </w:rPr>
        <w:t>单位负责人为同一人或者存在直接控股、管理关系的不同供应商，不得参加同一合同项下的政府采购活动。</w:t>
      </w:r>
    </w:p>
    <w:p w14:paraId="19CD00E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2</w:t>
      </w:r>
      <w:r>
        <w:rPr>
          <w:rFonts w:hint="eastAsia" w:ascii="宋体" w:hAnsi="宋体" w:eastAsia="宋体" w:cs="宋体"/>
          <w:b/>
          <w:bCs/>
          <w:color w:val="000000"/>
          <w:sz w:val="24"/>
          <w:szCs w:val="24"/>
          <w:highlight w:val="none"/>
          <w:shd w:val="clear" w:color="auto" w:fill="auto"/>
          <w:lang w:val="en-US" w:eastAsia="zh-CN"/>
        </w:rPr>
        <w:t>.</w:t>
      </w:r>
      <w:r>
        <w:rPr>
          <w:rFonts w:hint="eastAsia" w:ascii="宋体" w:hAnsi="宋体" w:eastAsia="宋体" w:cs="宋体"/>
          <w:b/>
          <w:bCs/>
          <w:color w:val="000000"/>
          <w:sz w:val="24"/>
          <w:szCs w:val="24"/>
          <w:highlight w:val="none"/>
          <w:shd w:val="clear" w:color="auto" w:fill="auto"/>
        </w:rPr>
        <w:t>落实政府采购政策需满足的资格要求：本项目专门面向中小</w:t>
      </w:r>
      <w:r>
        <w:rPr>
          <w:rFonts w:hint="eastAsia" w:ascii="宋体" w:hAnsi="宋体" w:eastAsia="宋体" w:cs="宋体"/>
          <w:b/>
          <w:bCs/>
          <w:color w:val="000000"/>
          <w:sz w:val="24"/>
          <w:szCs w:val="24"/>
          <w:highlight w:val="none"/>
          <w:shd w:val="clear" w:color="auto" w:fill="auto"/>
          <w:lang w:val="en-US" w:eastAsia="zh-CN"/>
        </w:rPr>
        <w:t>微</w:t>
      </w:r>
      <w:r>
        <w:rPr>
          <w:rFonts w:hint="eastAsia" w:ascii="宋体" w:hAnsi="宋体" w:eastAsia="宋体" w:cs="宋体"/>
          <w:b/>
          <w:bCs/>
          <w:color w:val="000000"/>
          <w:sz w:val="24"/>
          <w:szCs w:val="24"/>
          <w:highlight w:val="none"/>
          <w:shd w:val="clear" w:color="auto" w:fill="auto"/>
        </w:rPr>
        <w:t>企业采购。投标人需按照招标文件的要求提供相应的《中小企业声明函》。企业标准请参照《关于印发中小企业划型标准规定的通知》（工信部联企业[2011]300号）文件规定自行填写</w:t>
      </w:r>
      <w:r>
        <w:rPr>
          <w:rFonts w:hint="eastAsia" w:ascii="宋体" w:hAnsi="宋体" w:eastAsia="宋体" w:cs="宋体"/>
          <w:b/>
          <w:color w:val="auto"/>
          <w:sz w:val="24"/>
          <w:szCs w:val="24"/>
          <w:highlight w:val="none"/>
        </w:rPr>
        <w:t>，否则按无效标处理。</w:t>
      </w:r>
    </w:p>
    <w:p w14:paraId="7D1106E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3.</w:t>
      </w:r>
      <w:r>
        <w:rPr>
          <w:rFonts w:hint="eastAsia" w:ascii="宋体" w:hAnsi="宋体" w:eastAsia="宋体" w:cs="宋体"/>
          <w:b w:val="0"/>
          <w:bCs w:val="0"/>
          <w:color w:val="000000"/>
          <w:sz w:val="24"/>
          <w:szCs w:val="24"/>
          <w:highlight w:val="none"/>
          <w:shd w:val="clear" w:color="auto" w:fill="auto"/>
        </w:rPr>
        <w:t>本项目的特定资格要求</w:t>
      </w:r>
      <w:r>
        <w:rPr>
          <w:rFonts w:hint="eastAsia" w:ascii="宋体" w:hAnsi="宋体" w:eastAsia="宋体" w:cs="宋体"/>
          <w:b w:val="0"/>
          <w:bCs w:val="0"/>
          <w:color w:val="000000"/>
          <w:sz w:val="24"/>
          <w:szCs w:val="24"/>
          <w:highlight w:val="none"/>
          <w:shd w:val="clear" w:color="auto" w:fill="auto"/>
          <w:lang w:eastAsia="zh-CN"/>
        </w:rPr>
        <w:t>：</w:t>
      </w:r>
      <w:r>
        <w:rPr>
          <w:rFonts w:hint="eastAsia" w:ascii="宋体" w:hAnsi="宋体" w:eastAsia="宋体" w:cs="宋体"/>
          <w:b w:val="0"/>
          <w:bCs w:val="0"/>
          <w:color w:val="000000"/>
          <w:sz w:val="24"/>
          <w:szCs w:val="24"/>
          <w:highlight w:val="none"/>
          <w:shd w:val="clear" w:color="auto" w:fill="auto"/>
          <w:lang w:val="en-US" w:eastAsia="zh-CN"/>
        </w:rPr>
        <w:t>无</w:t>
      </w:r>
    </w:p>
    <w:p w14:paraId="32F0CB21">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三、获取招标文件</w:t>
      </w:r>
    </w:p>
    <w:p w14:paraId="1CD06B1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rPr>
      </w:pPr>
      <w:bookmarkStart w:id="18" w:name="_Toc35393624"/>
      <w:bookmarkStart w:id="19" w:name="_Toc38985266"/>
      <w:bookmarkStart w:id="20" w:name="_Toc35393793"/>
      <w:bookmarkStart w:id="21" w:name="_Toc28359005"/>
      <w:bookmarkStart w:id="22" w:name="_Toc28359082"/>
      <w:r>
        <w:rPr>
          <w:rFonts w:hint="eastAsia" w:ascii="宋体" w:hAnsi="宋体" w:eastAsia="宋体" w:cs="宋体"/>
          <w:color w:val="000000"/>
          <w:sz w:val="24"/>
          <w:szCs w:val="24"/>
          <w:highlight w:val="none"/>
          <w:shd w:val="clear" w:color="auto" w:fill="auto"/>
        </w:rPr>
        <w:t>1.时间：</w:t>
      </w:r>
      <w:bookmarkEnd w:id="18"/>
      <w:bookmarkEnd w:id="19"/>
      <w:bookmarkEnd w:id="20"/>
      <w:bookmarkEnd w:id="21"/>
      <w:bookmarkEnd w:id="22"/>
      <w:r>
        <w:rPr>
          <w:rFonts w:hint="eastAsia" w:ascii="宋体" w:hAnsi="宋体" w:eastAsia="宋体" w:cs="宋体"/>
          <w:color w:val="000000"/>
          <w:sz w:val="24"/>
          <w:szCs w:val="24"/>
          <w:highlight w:val="none"/>
          <w:shd w:val="clear" w:color="auto" w:fill="auto"/>
        </w:rPr>
        <w:t>自招标文件公告发布之日起5个工作日 。</w:t>
      </w:r>
    </w:p>
    <w:p w14:paraId="3FE7E4A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2.地点：“苏采云”系统内免费下载（投标人必须在苏采云系统中获取采购文件，方能参与政府采购项目）；</w:t>
      </w:r>
    </w:p>
    <w:p w14:paraId="1CD7F0E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p>
    <w:p w14:paraId="2707C1A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4.售价：0元</w:t>
      </w:r>
    </w:p>
    <w:p w14:paraId="5C0B4A98">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四、提交投标文件截止时间、开标时间和地点</w:t>
      </w:r>
    </w:p>
    <w:p w14:paraId="6402FD4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2026</w:t>
      </w:r>
      <w:r>
        <w:rPr>
          <w:rFonts w:hint="eastAsia" w:ascii="宋体" w:hAnsi="宋体" w:eastAsia="宋体" w:cs="宋体"/>
          <w:i w:val="0"/>
          <w:iCs w:val="0"/>
          <w:caps w:val="0"/>
          <w:color w:val="auto"/>
          <w:spacing w:val="0"/>
          <w:sz w:val="24"/>
          <w:szCs w:val="24"/>
          <w:highlight w:val="none"/>
          <w:u w:val="none"/>
          <w:shd w:val="clear" w:color="auto" w:fill="auto"/>
        </w:rPr>
        <w:t>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09</w:t>
      </w:r>
      <w:r>
        <w:rPr>
          <w:rFonts w:hint="eastAsia" w:ascii="宋体" w:hAnsi="宋体" w:eastAsia="宋体" w:cs="宋体"/>
          <w:i w:val="0"/>
          <w:iCs w:val="0"/>
          <w:caps w:val="0"/>
          <w:color w:val="auto"/>
          <w:spacing w:val="0"/>
          <w:sz w:val="24"/>
          <w:szCs w:val="24"/>
          <w:highlight w:val="none"/>
          <w:u w:val="none"/>
          <w:shd w:val="clear" w:color="auto" w:fill="auto"/>
        </w:rPr>
        <w:t>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08</w:t>
      </w:r>
      <w:r>
        <w:rPr>
          <w:rFonts w:hint="eastAsia" w:ascii="宋体" w:hAnsi="宋体" w:eastAsia="宋体" w:cs="宋体"/>
          <w:i w:val="0"/>
          <w:iCs w:val="0"/>
          <w:caps w:val="0"/>
          <w:color w:val="auto"/>
          <w:spacing w:val="0"/>
          <w:sz w:val="24"/>
          <w:szCs w:val="24"/>
          <w:highlight w:val="none"/>
          <w:u w:val="none"/>
          <w:shd w:val="clear" w:color="auto" w:fill="auto"/>
        </w:rPr>
        <w:t>日09点00分</w:t>
      </w:r>
      <w:r>
        <w:rPr>
          <w:rFonts w:hint="eastAsia" w:ascii="宋体" w:hAnsi="宋体" w:eastAsia="宋体" w:cs="宋体"/>
          <w:color w:val="auto"/>
          <w:sz w:val="24"/>
          <w:szCs w:val="24"/>
          <w:highlight w:val="none"/>
          <w:shd w:val="clear" w:color="auto" w:fill="auto"/>
        </w:rPr>
        <w:t>（北京时间）</w:t>
      </w:r>
    </w:p>
    <w:p w14:paraId="077143D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w:t>
      </w:r>
    </w:p>
    <w:p w14:paraId="4B81A46E">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rPr>
      </w:pPr>
      <w:bookmarkStart w:id="23" w:name="_Toc28359084"/>
      <w:bookmarkStart w:id="24" w:name="_Toc28359007"/>
      <w:bookmarkStart w:id="25" w:name="_Toc35393625"/>
      <w:bookmarkStart w:id="26" w:name="_Toc38985267"/>
      <w:bookmarkStart w:id="27" w:name="_Toc35393794"/>
      <w:r>
        <w:rPr>
          <w:rFonts w:hint="eastAsia" w:ascii="宋体" w:hAnsi="宋体" w:eastAsia="宋体" w:cs="宋体"/>
          <w:b/>
          <w:color w:val="auto"/>
          <w:kern w:val="0"/>
          <w:sz w:val="24"/>
          <w:szCs w:val="24"/>
          <w:highlight w:val="none"/>
        </w:rPr>
        <w:t>五、公告期限</w:t>
      </w:r>
      <w:bookmarkEnd w:id="23"/>
      <w:bookmarkEnd w:id="24"/>
      <w:bookmarkEnd w:id="25"/>
      <w:bookmarkEnd w:id="26"/>
      <w:bookmarkEnd w:id="27"/>
    </w:p>
    <w:p w14:paraId="7C612B2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28" w:name="_Toc38985268"/>
      <w:bookmarkStart w:id="29" w:name="_Toc35393626"/>
      <w:bookmarkStart w:id="30" w:name="_Toc35393795"/>
      <w:r>
        <w:rPr>
          <w:rFonts w:hint="eastAsia" w:ascii="宋体" w:hAnsi="宋体" w:eastAsia="宋体" w:cs="宋体"/>
          <w:color w:val="000000"/>
          <w:sz w:val="24"/>
          <w:szCs w:val="24"/>
          <w:highlight w:val="none"/>
          <w:shd w:val="clear" w:color="auto" w:fill="auto"/>
          <w:lang w:val="en-US" w:eastAsia="zh-CN"/>
        </w:rPr>
        <w:t>自本公告发布之日起5个工作日。</w:t>
      </w:r>
      <w:bookmarkEnd w:id="28"/>
      <w:bookmarkEnd w:id="29"/>
      <w:bookmarkEnd w:id="30"/>
    </w:p>
    <w:p w14:paraId="7A54455B">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六、其他补充事宜</w:t>
      </w:r>
    </w:p>
    <w:p w14:paraId="788D013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31" w:name="_Toc28359018"/>
      <w:r>
        <w:rPr>
          <w:rFonts w:hint="eastAsia" w:ascii="宋体" w:hAnsi="宋体" w:eastAsia="宋体" w:cs="宋体"/>
          <w:color w:val="00000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领取CA和办理电子签章（请至盐城市盐都区府西路1号盐城市政务服务中心四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C04DD9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p>
    <w:p w14:paraId="636817E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A6F8EE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p>
    <w:p w14:paraId="0F939AD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p>
    <w:p w14:paraId="70759E2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采购代理机构将数据电文形式的采购文件加载至“苏采云”系统，供潜在供应商下载或者查阅。 </w:t>
      </w:r>
    </w:p>
    <w:p w14:paraId="170CF67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p>
    <w:p w14:paraId="6EE3D9D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如潜在投标人未按上述要求操作，将自行承担所产生的风险。</w:t>
      </w:r>
    </w:p>
    <w:p w14:paraId="2FA944E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3.有关本次招标的事项若存在变动或修改，敬请及时关注</w:t>
      </w:r>
      <w:r>
        <w:rPr>
          <w:rFonts w:hint="eastAsia" w:ascii="宋体" w:hAnsi="宋体" w:cs="宋体"/>
          <w:color w:val="000000"/>
          <w:sz w:val="24"/>
          <w:lang w:val="en-US" w:eastAsia="zh-CN"/>
        </w:rPr>
        <w:t>招标代理</w:t>
      </w:r>
      <w:r>
        <w:rPr>
          <w:rFonts w:hint="eastAsia" w:ascii="宋体" w:hAnsi="宋体" w:eastAsia="宋体" w:cs="宋体"/>
          <w:color w:val="000000"/>
          <w:sz w:val="24"/>
          <w:szCs w:val="24"/>
          <w:highlight w:val="none"/>
          <w:shd w:val="clear" w:color="auto" w:fill="auto"/>
          <w:lang w:val="en-US" w:eastAsia="zh-CN"/>
        </w:rPr>
        <w:t>在“中国政府采购网”“江苏政府采购网”“盐城市政府采购网”发布的更正公告。</w:t>
      </w:r>
    </w:p>
    <w:p w14:paraId="125CCBE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4.本次招标不收取投标保证金，不收取质量保证金。</w:t>
      </w:r>
    </w:p>
    <w:p w14:paraId="44A6E49B">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七</w:t>
      </w:r>
      <w:r>
        <w:rPr>
          <w:rFonts w:hint="eastAsia" w:ascii="宋体" w:hAnsi="宋体" w:eastAsia="宋体" w:cs="宋体"/>
          <w:b/>
          <w:color w:val="auto"/>
          <w:kern w:val="0"/>
          <w:sz w:val="24"/>
          <w:szCs w:val="24"/>
          <w:highlight w:val="none"/>
        </w:rPr>
        <w:t>、对本次</w:t>
      </w:r>
      <w:r>
        <w:rPr>
          <w:rFonts w:hint="eastAsia" w:ascii="宋体" w:hAnsi="宋体" w:eastAsia="宋体" w:cs="宋体"/>
          <w:b/>
          <w:color w:val="auto"/>
          <w:kern w:val="0"/>
          <w:sz w:val="24"/>
          <w:szCs w:val="24"/>
          <w:highlight w:val="none"/>
          <w:lang w:val="en-US" w:eastAsia="zh-CN"/>
        </w:rPr>
        <w:t>招标</w:t>
      </w:r>
      <w:r>
        <w:rPr>
          <w:rFonts w:hint="eastAsia" w:ascii="宋体" w:hAnsi="宋体" w:eastAsia="宋体" w:cs="宋体"/>
          <w:b/>
          <w:color w:val="auto"/>
          <w:kern w:val="0"/>
          <w:sz w:val="24"/>
          <w:szCs w:val="24"/>
          <w:highlight w:val="none"/>
        </w:rPr>
        <w:t>提出询问，请按以下方式联系。</w:t>
      </w:r>
      <w:bookmarkEnd w:id="31"/>
    </w:p>
    <w:p w14:paraId="3F38297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1.采购人信息</w:t>
      </w:r>
    </w:p>
    <w:p w14:paraId="0A8837C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名 称：</w:t>
      </w:r>
      <w:r>
        <w:rPr>
          <w:rFonts w:hint="eastAsia" w:ascii="宋体" w:hAnsi="宋体" w:eastAsia="宋体" w:cs="宋体"/>
          <w:szCs w:val="21"/>
        </w:rPr>
        <w:t>盐城市亭湖区教育局</w:t>
      </w:r>
      <w:r>
        <w:rPr>
          <w:rFonts w:hint="eastAsia" w:ascii="宋体" w:hAnsi="宋体" w:eastAsia="宋体" w:cs="宋体"/>
          <w:color w:val="000000"/>
          <w:sz w:val="24"/>
          <w:szCs w:val="24"/>
          <w:highlight w:val="none"/>
          <w:shd w:val="clear" w:color="auto" w:fill="auto"/>
          <w:lang w:val="en-US" w:eastAsia="zh-CN"/>
        </w:rPr>
        <w:t xml:space="preserve">  </w:t>
      </w:r>
    </w:p>
    <w:p w14:paraId="0F3C21E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地址：</w:t>
      </w:r>
      <w:r>
        <w:rPr>
          <w:rFonts w:hint="eastAsia" w:ascii="宋体" w:hAnsi="宋体" w:eastAsia="宋体" w:cs="宋体"/>
          <w:szCs w:val="21"/>
        </w:rPr>
        <w:t>盐城市亭湖区毓龙东路69号</w:t>
      </w:r>
      <w:r>
        <w:rPr>
          <w:rFonts w:hint="eastAsia" w:ascii="宋体" w:hAnsi="宋体" w:eastAsia="宋体" w:cs="宋体"/>
          <w:color w:val="000000"/>
          <w:sz w:val="24"/>
          <w:szCs w:val="24"/>
          <w:highlight w:val="none"/>
          <w:shd w:val="clear" w:color="auto" w:fill="auto"/>
          <w:lang w:val="en-US" w:eastAsia="zh-CN"/>
        </w:rPr>
        <w:t xml:space="preserve"> </w:t>
      </w:r>
    </w:p>
    <w:p w14:paraId="0E897FC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联系人：</w:t>
      </w:r>
      <w:r>
        <w:rPr>
          <w:rFonts w:hint="eastAsia" w:ascii="宋体" w:hAnsi="宋体" w:eastAsia="宋体" w:cs="宋体"/>
          <w:szCs w:val="21"/>
        </w:rPr>
        <w:t>王先生</w:t>
      </w:r>
      <w:r>
        <w:rPr>
          <w:rFonts w:hint="eastAsia" w:ascii="宋体" w:hAnsi="宋体" w:eastAsia="宋体" w:cs="宋体"/>
          <w:color w:val="000000"/>
          <w:sz w:val="24"/>
          <w:szCs w:val="24"/>
          <w:highlight w:val="none"/>
          <w:shd w:val="clear" w:color="auto" w:fill="auto"/>
          <w:lang w:val="en-US" w:eastAsia="zh-CN"/>
        </w:rPr>
        <w:t xml:space="preserve">             </w:t>
      </w:r>
    </w:p>
    <w:p w14:paraId="22A81F9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联系方式：</w:t>
      </w:r>
      <w:r>
        <w:rPr>
          <w:rFonts w:hint="eastAsia" w:ascii="宋体" w:hAnsi="宋体" w:eastAsia="宋体" w:cs="宋体"/>
          <w:szCs w:val="21"/>
        </w:rPr>
        <w:t>15251051819</w:t>
      </w:r>
      <w:r>
        <w:rPr>
          <w:rFonts w:hint="eastAsia" w:ascii="宋体" w:hAnsi="宋体" w:eastAsia="宋体" w:cs="宋体"/>
          <w:color w:val="000000"/>
          <w:sz w:val="24"/>
          <w:szCs w:val="24"/>
          <w:highlight w:val="none"/>
          <w:shd w:val="clear" w:color="auto" w:fill="auto"/>
          <w:lang w:val="en-US" w:eastAsia="zh-CN"/>
        </w:rPr>
        <w:t xml:space="preserve">            </w:t>
      </w:r>
    </w:p>
    <w:p w14:paraId="4146E5A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2.采购代理机构信息</w:t>
      </w:r>
    </w:p>
    <w:p w14:paraId="3DF7BE2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名 称：</w:t>
      </w:r>
      <w:r>
        <w:rPr>
          <w:rFonts w:hint="eastAsia" w:ascii="宋体" w:hAnsi="宋体" w:eastAsia="宋体" w:cs="宋体"/>
          <w:color w:val="auto"/>
          <w:sz w:val="24"/>
          <w:szCs w:val="24"/>
          <w:highlight w:val="none"/>
          <w:lang w:eastAsia="zh-CN"/>
        </w:rPr>
        <w:t>江苏至公工程项目管理有限公司</w:t>
      </w:r>
    </w:p>
    <w:p w14:paraId="79E4123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地 址：</w:t>
      </w:r>
      <w:r>
        <w:rPr>
          <w:rFonts w:hint="eastAsia" w:ascii="Calibri" w:hAnsi="宋体" w:eastAsia="宋体" w:cs="宋体"/>
          <w:color w:val="000000"/>
          <w:sz w:val="24"/>
          <w:szCs w:val="24"/>
          <w:highlight w:val="none"/>
          <w:lang w:eastAsia="zh-CN"/>
        </w:rPr>
        <w:t>盐城市亭湖区绿地商务城11-1幢、二层</w:t>
      </w:r>
    </w:p>
    <w:p w14:paraId="0EE6CC1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联系人：</w:t>
      </w:r>
      <w:r>
        <w:rPr>
          <w:rFonts w:hint="eastAsia" w:ascii="宋体" w:hAnsi="宋体" w:cs="宋体"/>
          <w:color w:val="auto"/>
          <w:sz w:val="24"/>
          <w:szCs w:val="24"/>
          <w:highlight w:val="none"/>
          <w:lang w:val="en-US" w:eastAsia="zh-CN"/>
        </w:rPr>
        <w:t>吴女士</w:t>
      </w:r>
      <w:r>
        <w:rPr>
          <w:rFonts w:hint="eastAsia" w:ascii="宋体" w:hAnsi="宋体" w:eastAsia="宋体" w:cs="宋体"/>
          <w:color w:val="000000"/>
          <w:sz w:val="24"/>
          <w:szCs w:val="24"/>
          <w:highlight w:val="none"/>
          <w:shd w:val="clear" w:color="auto" w:fill="auto"/>
          <w:lang w:val="en-US" w:eastAsia="zh-CN"/>
        </w:rPr>
        <w:t xml:space="preserve">                     </w:t>
      </w:r>
    </w:p>
    <w:p w14:paraId="05E06D6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联系方式：</w:t>
      </w:r>
      <w:bookmarkStart w:id="32" w:name="_Toc28359087"/>
      <w:bookmarkStart w:id="33" w:name="_Toc28359010"/>
      <w:r>
        <w:rPr>
          <w:rFonts w:hint="eastAsia" w:ascii="宋体" w:hAnsi="宋体" w:cs="宋体"/>
          <w:i w:val="0"/>
          <w:iCs w:val="0"/>
          <w:caps w:val="0"/>
          <w:color w:val="auto"/>
          <w:spacing w:val="0"/>
          <w:sz w:val="24"/>
          <w:szCs w:val="24"/>
          <w:highlight w:val="none"/>
          <w:shd w:val="clear" w:color="auto" w:fill="auto"/>
          <w:lang w:val="en-US" w:eastAsia="zh-CN"/>
        </w:rPr>
        <w:t>13815575083</w:t>
      </w:r>
      <w:r>
        <w:rPr>
          <w:rFonts w:hint="eastAsia" w:ascii="宋体" w:hAnsi="宋体" w:eastAsia="宋体" w:cs="宋体"/>
          <w:color w:val="000000"/>
          <w:sz w:val="24"/>
          <w:szCs w:val="24"/>
          <w:highlight w:val="none"/>
          <w:shd w:val="clear" w:color="auto" w:fill="auto"/>
          <w:lang w:val="en-US" w:eastAsia="zh-CN"/>
        </w:rPr>
        <w:t>       </w:t>
      </w:r>
      <w:bookmarkEnd w:id="32"/>
      <w:bookmarkEnd w:id="33"/>
      <w:r>
        <w:rPr>
          <w:rFonts w:hint="eastAsia" w:ascii="宋体" w:hAnsi="宋体" w:eastAsia="宋体" w:cs="宋体"/>
          <w:color w:val="000000"/>
          <w:sz w:val="24"/>
          <w:szCs w:val="24"/>
          <w:highlight w:val="none"/>
          <w:shd w:val="clear" w:color="auto" w:fill="auto"/>
          <w:lang w:val="en-US" w:eastAsia="zh-CN"/>
        </w:rPr>
        <w:t xml:space="preserve">            </w:t>
      </w:r>
    </w:p>
    <w:p w14:paraId="2ACE43E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34" w:name="_Toc28359021"/>
      <w:r>
        <w:rPr>
          <w:rFonts w:hint="eastAsia" w:ascii="宋体" w:hAnsi="宋体" w:eastAsia="宋体" w:cs="宋体"/>
          <w:color w:val="000000"/>
          <w:sz w:val="24"/>
          <w:szCs w:val="24"/>
          <w:highlight w:val="none"/>
          <w:shd w:val="clear" w:color="auto" w:fill="auto"/>
          <w:lang w:val="en-US" w:eastAsia="zh-CN"/>
        </w:rPr>
        <w:t>3.</w:t>
      </w:r>
      <w:bookmarkEnd w:id="34"/>
      <w:r>
        <w:rPr>
          <w:rFonts w:hint="eastAsia" w:ascii="宋体" w:hAnsi="宋体" w:eastAsia="宋体" w:cs="宋体"/>
          <w:color w:val="000000"/>
          <w:sz w:val="24"/>
          <w:szCs w:val="24"/>
          <w:highlight w:val="none"/>
          <w:shd w:val="clear" w:color="auto" w:fill="auto"/>
          <w:lang w:val="en-US" w:eastAsia="zh-CN"/>
        </w:rPr>
        <w:t>项目联系方式</w:t>
      </w:r>
    </w:p>
    <w:p w14:paraId="103DB57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项目联系人：</w:t>
      </w:r>
      <w:r>
        <w:rPr>
          <w:rFonts w:hint="eastAsia" w:ascii="宋体" w:hAnsi="宋体" w:eastAsia="宋体" w:cs="宋体"/>
          <w:szCs w:val="21"/>
        </w:rPr>
        <w:t>王先生</w:t>
      </w:r>
      <w:r>
        <w:rPr>
          <w:rFonts w:hint="eastAsia" w:ascii="宋体" w:hAnsi="宋体" w:eastAsia="宋体" w:cs="宋体"/>
          <w:color w:val="000000"/>
          <w:sz w:val="24"/>
          <w:szCs w:val="24"/>
          <w:highlight w:val="none"/>
          <w:shd w:val="clear" w:color="auto" w:fill="auto"/>
          <w:lang w:val="en-US" w:eastAsia="zh-CN"/>
        </w:rPr>
        <w:t> </w:t>
      </w:r>
    </w:p>
    <w:p w14:paraId="11CEABD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color w:val="000000"/>
          <w:sz w:val="24"/>
          <w:szCs w:val="24"/>
          <w:highlight w:val="none"/>
          <w:shd w:val="clear" w:color="auto" w:fill="auto"/>
          <w:lang w:val="en-US" w:eastAsia="zh-CN"/>
        </w:rPr>
        <w:t>电　　 话：</w:t>
      </w:r>
      <w:r>
        <w:rPr>
          <w:rFonts w:hint="eastAsia" w:ascii="宋体" w:hAnsi="宋体" w:eastAsia="宋体" w:cs="宋体"/>
          <w:szCs w:val="21"/>
        </w:rPr>
        <w:t>15251051819</w:t>
      </w:r>
      <w:r>
        <w:rPr>
          <w:rFonts w:hint="eastAsia" w:ascii="宋体" w:hAnsi="宋体" w:eastAsia="宋体" w:cs="宋体"/>
          <w:color w:val="000000"/>
          <w:sz w:val="24"/>
          <w:szCs w:val="24"/>
          <w:highlight w:val="none"/>
          <w:shd w:val="clear" w:color="auto" w:fill="auto"/>
          <w:lang w:val="en-US" w:eastAsia="zh-CN"/>
        </w:rPr>
        <w:t> 　　</w:t>
      </w:r>
      <w:r>
        <w:rPr>
          <w:rFonts w:hint="eastAsia" w:ascii="宋体" w:hAnsi="宋体" w:eastAsia="宋体" w:cs="宋体"/>
          <w:i w:val="0"/>
          <w:iCs w:val="0"/>
          <w:caps w:val="0"/>
          <w:color w:val="333333"/>
          <w:spacing w:val="0"/>
          <w:sz w:val="24"/>
          <w:szCs w:val="24"/>
          <w:highlight w:val="none"/>
          <w:shd w:val="clear" w:fill="FFFFFF"/>
          <w:lang w:val="en-US" w:eastAsia="zh-CN"/>
        </w:rPr>
        <w:t>　　　　　　　　　　</w:t>
      </w:r>
    </w:p>
    <w:p w14:paraId="3067DD59">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9AC74DB">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r>
      <w:bookmarkStart w:id="35" w:name="_Toc120614211"/>
    </w:p>
    <w:p w14:paraId="61EAED5C">
      <w:pPr>
        <w:pStyle w:val="9"/>
        <w:keepNext/>
        <w:keepLines/>
        <w:spacing w:before="260" w:beforeAutospacing="0" w:after="260" w:afterAutospacing="0" w:line="415" w:lineRule="auto"/>
        <w:ind w:firstLine="2429"/>
        <w:jc w:val="both"/>
        <w:rPr>
          <w:highlight w:val="none"/>
        </w:rPr>
      </w:pPr>
      <w:r>
        <w:rPr>
          <w:rFonts w:hint="eastAsia" w:ascii="黑体" w:hAnsi="宋体" w:eastAsia="黑体" w:cs="黑体"/>
          <w:b/>
          <w:color w:val="000000"/>
          <w:sz w:val="44"/>
          <w:szCs w:val="44"/>
          <w:highlight w:val="none"/>
        </w:rPr>
        <w:t xml:space="preserve">第二章  </w:t>
      </w:r>
      <w:bookmarkEnd w:id="35"/>
      <w:bookmarkStart w:id="36" w:name="_Toc120614213"/>
      <w:bookmarkStart w:id="37" w:name="_Toc513029202"/>
      <w:bookmarkStart w:id="38" w:name="_Toc20823274"/>
      <w:bookmarkStart w:id="39" w:name="_Toc16938518"/>
      <w:r>
        <w:rPr>
          <w:rFonts w:hint="eastAsia" w:ascii="黑体" w:hAnsi="宋体" w:eastAsia="黑体" w:cs="黑体"/>
          <w:b/>
          <w:color w:val="000000"/>
          <w:sz w:val="44"/>
          <w:szCs w:val="44"/>
          <w:highlight w:val="none"/>
        </w:rPr>
        <w:t>投标人须知</w:t>
      </w:r>
      <w:bookmarkEnd w:id="36"/>
      <w:bookmarkEnd w:id="37"/>
      <w:bookmarkEnd w:id="38"/>
      <w:bookmarkEnd w:id="39"/>
    </w:p>
    <w:p w14:paraId="62BC1E70">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lang w:val="en-US" w:eastAsia="zh-CN"/>
        </w:rPr>
      </w:pPr>
      <w:bookmarkStart w:id="40" w:name="_Toc513029203"/>
      <w:bookmarkStart w:id="41" w:name="_Toc16938519"/>
      <w:bookmarkStart w:id="42" w:name="_Toc20823275"/>
      <w:bookmarkStart w:id="43" w:name="_Toc120614214"/>
      <w:r>
        <w:rPr>
          <w:rFonts w:hint="eastAsia" w:ascii="宋体" w:hAnsi="宋体" w:eastAsia="宋体" w:cs="宋体"/>
          <w:b/>
          <w:color w:val="auto"/>
          <w:kern w:val="0"/>
          <w:sz w:val="24"/>
          <w:szCs w:val="24"/>
          <w:highlight w:val="none"/>
          <w:lang w:val="en-US" w:eastAsia="zh-CN"/>
        </w:rPr>
        <w:t>一、总则</w:t>
      </w:r>
      <w:bookmarkEnd w:id="40"/>
      <w:bookmarkEnd w:id="41"/>
      <w:bookmarkEnd w:id="42"/>
      <w:bookmarkEnd w:id="43"/>
    </w:p>
    <w:p w14:paraId="44FB918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44" w:name="_Toc20823276"/>
      <w:bookmarkStart w:id="45" w:name="_Toc513029204"/>
      <w:bookmarkStart w:id="46" w:name="_Toc16938520"/>
      <w:bookmarkStart w:id="47" w:name="_Toc458694821"/>
      <w:bookmarkStart w:id="48" w:name="_Hlt16619475"/>
      <w:r>
        <w:rPr>
          <w:rFonts w:hint="eastAsia" w:ascii="宋体" w:hAnsi="宋体" w:eastAsia="宋体" w:cs="宋体"/>
          <w:color w:val="000000"/>
          <w:sz w:val="24"/>
          <w:szCs w:val="24"/>
          <w:highlight w:val="none"/>
          <w:shd w:val="clear" w:color="auto" w:fill="auto"/>
          <w:lang w:val="en-US" w:eastAsia="zh-CN"/>
        </w:rPr>
        <w:t>1</w:t>
      </w:r>
      <w:bookmarkEnd w:id="44"/>
      <w:r>
        <w:rPr>
          <w:rFonts w:hint="eastAsia" w:ascii="宋体" w:hAnsi="宋体" w:eastAsia="宋体" w:cs="宋体"/>
          <w:color w:val="000000"/>
          <w:sz w:val="24"/>
          <w:szCs w:val="24"/>
          <w:highlight w:val="none"/>
          <w:shd w:val="clear" w:color="auto" w:fill="auto"/>
          <w:lang w:val="en-US" w:eastAsia="zh-CN"/>
        </w:rPr>
        <w:t>、招标方式</w:t>
      </w:r>
      <w:bookmarkEnd w:id="45"/>
      <w:bookmarkEnd w:id="46"/>
      <w:bookmarkEnd w:id="47"/>
    </w:p>
    <w:p w14:paraId="4D5B8CA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 本次招标采取公开招标方式，本招标文件仅适用于招标公告中所述项目。</w:t>
      </w:r>
    </w:p>
    <w:p w14:paraId="4270020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49" w:name="_Toc16938521"/>
      <w:bookmarkStart w:id="50" w:name="_Toc20823277"/>
      <w:bookmarkStart w:id="51" w:name="_Toc513029205"/>
      <w:r>
        <w:rPr>
          <w:rFonts w:hint="eastAsia" w:ascii="宋体" w:hAnsi="宋体" w:eastAsia="宋体" w:cs="宋体"/>
          <w:color w:val="000000"/>
          <w:sz w:val="24"/>
          <w:szCs w:val="24"/>
          <w:highlight w:val="none"/>
          <w:shd w:val="clear" w:color="auto" w:fill="auto"/>
          <w:lang w:val="en-US" w:eastAsia="zh-CN"/>
        </w:rPr>
        <w:t>2、合格的投标人</w:t>
      </w:r>
      <w:bookmarkEnd w:id="49"/>
      <w:bookmarkEnd w:id="50"/>
      <w:bookmarkEnd w:id="51"/>
    </w:p>
    <w:p w14:paraId="1555F18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2.1满足招标公告中供应商的资格要求的规定。</w:t>
      </w:r>
    </w:p>
    <w:p w14:paraId="20D83CF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2.2 满足本文件实质性要求和条件的规定。</w:t>
      </w:r>
    </w:p>
    <w:p w14:paraId="3707E76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52" w:name="_Toc513029206"/>
      <w:bookmarkStart w:id="53" w:name="_Toc20823278"/>
      <w:bookmarkStart w:id="54" w:name="_Toc16938522"/>
      <w:r>
        <w:rPr>
          <w:rFonts w:hint="eastAsia" w:ascii="宋体" w:hAnsi="宋体" w:eastAsia="宋体" w:cs="宋体"/>
          <w:color w:val="000000"/>
          <w:sz w:val="24"/>
          <w:szCs w:val="24"/>
          <w:highlight w:val="none"/>
          <w:shd w:val="clear" w:color="auto" w:fill="auto"/>
          <w:lang w:val="en-US" w:eastAsia="zh-CN"/>
        </w:rPr>
        <w:t>3、适用法律</w:t>
      </w:r>
      <w:bookmarkEnd w:id="52"/>
      <w:bookmarkEnd w:id="53"/>
      <w:bookmarkEnd w:id="54"/>
      <w:r>
        <w:rPr>
          <w:rFonts w:hint="eastAsia" w:ascii="宋体" w:hAnsi="宋体" w:eastAsia="宋体" w:cs="宋体"/>
          <w:color w:val="000000"/>
          <w:sz w:val="24"/>
          <w:szCs w:val="24"/>
          <w:highlight w:val="none"/>
          <w:shd w:val="clear" w:color="auto" w:fill="auto"/>
          <w:lang w:val="en-US" w:eastAsia="zh-CN"/>
        </w:rPr>
        <w:t>和标准</w:t>
      </w:r>
    </w:p>
    <w:p w14:paraId="00F420D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3.1 本次招标及由此产生的合同受中华人民共和国有关的法律法规制约和保护。</w:t>
      </w:r>
    </w:p>
    <w:p w14:paraId="0698688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3.2 在本项目政府采购活动过程中，如果所执行的标准有更新的，按照最新标准执行。</w:t>
      </w:r>
    </w:p>
    <w:p w14:paraId="40AEBF5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55" w:name="_Toc16938523"/>
      <w:bookmarkStart w:id="56" w:name="_Toc513029207"/>
      <w:bookmarkStart w:id="57" w:name="_Toc20823279"/>
      <w:bookmarkStart w:id="58" w:name="_Toc462564067"/>
      <w:r>
        <w:rPr>
          <w:rFonts w:hint="eastAsia" w:ascii="宋体" w:hAnsi="宋体" w:eastAsia="宋体" w:cs="宋体"/>
          <w:color w:val="000000"/>
          <w:sz w:val="24"/>
          <w:szCs w:val="24"/>
          <w:highlight w:val="none"/>
          <w:shd w:val="clear" w:color="auto" w:fill="auto"/>
          <w:lang w:val="en-US" w:eastAsia="zh-CN"/>
        </w:rPr>
        <w:t>4、投标费用</w:t>
      </w:r>
      <w:bookmarkEnd w:id="55"/>
      <w:bookmarkEnd w:id="56"/>
      <w:bookmarkEnd w:id="57"/>
      <w:bookmarkEnd w:id="58"/>
    </w:p>
    <w:p w14:paraId="27AEA6D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4.1 投标人应自行承担所有与参加投标有关的费用，无论投标过程中的做法和结果如何，</w:t>
      </w:r>
      <w:r>
        <w:rPr>
          <w:rFonts w:hint="eastAsia" w:ascii="宋体" w:hAnsi="宋体" w:eastAsia="宋体" w:cs="宋体"/>
          <w:color w:val="auto"/>
          <w:sz w:val="24"/>
          <w:szCs w:val="24"/>
          <w:highlight w:val="none"/>
        </w:rPr>
        <w:t>采购代理机构在</w:t>
      </w:r>
      <w:r>
        <w:rPr>
          <w:rFonts w:hint="eastAsia" w:ascii="宋体" w:hAnsi="宋体" w:eastAsia="宋体" w:cs="宋体"/>
          <w:color w:val="000000"/>
          <w:sz w:val="24"/>
          <w:szCs w:val="24"/>
          <w:highlight w:val="none"/>
          <w:shd w:val="clear" w:color="auto" w:fill="auto"/>
          <w:lang w:val="en-US" w:eastAsia="zh-CN"/>
        </w:rPr>
        <w:t>任何情况下均无义务和责任承担这些费用。</w:t>
      </w:r>
    </w:p>
    <w:p w14:paraId="4787C9A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4.2本次招标采购代理机构和采购人不收取标书工本费。</w:t>
      </w:r>
    </w:p>
    <w:p w14:paraId="53595CE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4.3本次</w:t>
      </w:r>
      <w:r>
        <w:rPr>
          <w:rFonts w:hint="eastAsia" w:ascii="宋体" w:hAnsi="宋体" w:eastAsia="宋体" w:cs="宋体"/>
          <w:b/>
          <w:bCs/>
          <w:color w:val="000000"/>
          <w:highlight w:val="none"/>
        </w:rPr>
        <w:t>招标代理费参照苏招协【2022】002号文招标收费标准</w:t>
      </w:r>
      <w:r>
        <w:rPr>
          <w:rFonts w:hint="eastAsia" w:ascii="宋体" w:hAnsi="宋体" w:eastAsia="宋体" w:cs="宋体"/>
          <w:b/>
          <w:bCs/>
          <w:color w:val="000000"/>
          <w:highlight w:val="none"/>
          <w:lang w:eastAsia="zh-CN"/>
        </w:rPr>
        <w:t>的</w:t>
      </w:r>
      <w:r>
        <w:rPr>
          <w:rFonts w:hint="eastAsia" w:ascii="宋体" w:hAnsi="宋体" w:eastAsia="宋体" w:cs="宋体"/>
          <w:b/>
          <w:bCs/>
          <w:color w:val="000000"/>
          <w:highlight w:val="none"/>
        </w:rPr>
        <w:t>计取（</w:t>
      </w:r>
      <w:r>
        <w:rPr>
          <w:rFonts w:hint="eastAsia" w:ascii="宋体" w:hAnsi="宋体" w:eastAsia="宋体" w:cs="宋体"/>
          <w:b/>
          <w:bCs/>
          <w:color w:val="000000"/>
          <w:highlight w:val="none"/>
          <w:lang w:eastAsia="zh-CN"/>
        </w:rPr>
        <w:t>不足</w:t>
      </w:r>
      <w:r>
        <w:rPr>
          <w:rFonts w:hint="eastAsia" w:ascii="宋体" w:hAnsi="宋体" w:eastAsia="宋体" w:cs="宋体"/>
          <w:b/>
          <w:bCs/>
          <w:color w:val="000000"/>
          <w:highlight w:val="none"/>
          <w:lang w:val="en-US" w:eastAsia="zh-CN"/>
        </w:rPr>
        <w:t>壹万</w:t>
      </w:r>
      <w:r>
        <w:rPr>
          <w:rFonts w:hint="eastAsia" w:ascii="宋体" w:hAnsi="宋体" w:eastAsia="宋体" w:cs="宋体"/>
          <w:b/>
          <w:bCs/>
          <w:color w:val="000000"/>
          <w:highlight w:val="none"/>
          <w:lang w:eastAsia="zh-CN"/>
        </w:rPr>
        <w:t>按</w:t>
      </w:r>
      <w:r>
        <w:rPr>
          <w:rFonts w:hint="eastAsia" w:ascii="宋体" w:hAnsi="宋体" w:eastAsia="宋体" w:cs="宋体"/>
          <w:b/>
          <w:bCs/>
          <w:color w:val="000000"/>
          <w:highlight w:val="none"/>
          <w:lang w:val="en-US" w:eastAsia="zh-CN"/>
        </w:rPr>
        <w:t>壹万元</w:t>
      </w:r>
      <w:r>
        <w:rPr>
          <w:rFonts w:hint="eastAsia" w:ascii="宋体" w:hAnsi="宋体" w:eastAsia="宋体" w:cs="宋体"/>
          <w:b/>
          <w:bCs/>
          <w:color w:val="000000"/>
          <w:highlight w:val="none"/>
          <w:lang w:eastAsia="zh-CN"/>
        </w:rPr>
        <w:t>计取</w:t>
      </w:r>
      <w:r>
        <w:rPr>
          <w:rFonts w:hint="eastAsia" w:ascii="宋体" w:hAnsi="宋体" w:eastAsia="宋体" w:cs="宋体"/>
          <w:b/>
          <w:bCs/>
          <w:color w:val="000000"/>
          <w:highlight w:val="none"/>
        </w:rPr>
        <w:t>）</w:t>
      </w:r>
      <w:r>
        <w:rPr>
          <w:rFonts w:hint="eastAsia" w:ascii="宋体" w:hAnsi="宋体" w:eastAsia="宋体" w:cs="宋体"/>
          <w:b/>
          <w:bCs/>
          <w:color w:val="000000"/>
          <w:sz w:val="24"/>
          <w:szCs w:val="24"/>
          <w:highlight w:val="none"/>
          <w:shd w:val="clear" w:color="auto" w:fill="auto"/>
          <w:lang w:val="en-US" w:eastAsia="zh-CN"/>
        </w:rPr>
        <w:t>。代理服务费由中标人承担，投标人在报价时包含在响应报价中报价，中标后由中标人直接向采购代理机构交纳。（本条不单独列表报价，自行综合考虑在报价中）。</w:t>
      </w:r>
    </w:p>
    <w:p w14:paraId="2E3FB30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5、招标文件的约束力</w:t>
      </w:r>
    </w:p>
    <w:p w14:paraId="5F4AAD3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5.1 投标人一旦参加本项目采购活动，即被认为接受了本招标文件的规定和约束。</w:t>
      </w:r>
    </w:p>
    <w:p w14:paraId="07B38712">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lang w:val="en-US" w:eastAsia="zh-CN"/>
        </w:rPr>
      </w:pPr>
      <w:bookmarkStart w:id="59" w:name="_Toc16938525"/>
      <w:bookmarkStart w:id="60" w:name="_Toc20823281"/>
      <w:bookmarkStart w:id="61" w:name="_Toc120614215"/>
      <w:bookmarkStart w:id="62" w:name="_Toc513029209"/>
      <w:r>
        <w:rPr>
          <w:rFonts w:hint="eastAsia" w:ascii="宋体" w:hAnsi="宋体" w:eastAsia="宋体" w:cs="宋体"/>
          <w:b/>
          <w:color w:val="auto"/>
          <w:kern w:val="0"/>
          <w:sz w:val="24"/>
          <w:szCs w:val="24"/>
          <w:highlight w:val="none"/>
          <w:lang w:val="en-US" w:eastAsia="zh-CN"/>
        </w:rPr>
        <w:t>二、招标文件</w:t>
      </w:r>
      <w:bookmarkEnd w:id="59"/>
      <w:bookmarkEnd w:id="60"/>
      <w:bookmarkEnd w:id="61"/>
      <w:bookmarkEnd w:id="62"/>
    </w:p>
    <w:p w14:paraId="2F83F8F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63" w:name="_Toc16938526"/>
      <w:bookmarkStart w:id="64" w:name="_Toc513029210"/>
      <w:bookmarkStart w:id="65" w:name="_Toc20823282"/>
      <w:r>
        <w:rPr>
          <w:rFonts w:hint="eastAsia" w:ascii="宋体" w:hAnsi="宋体" w:eastAsia="宋体" w:cs="宋体"/>
          <w:color w:val="000000"/>
          <w:sz w:val="24"/>
          <w:szCs w:val="24"/>
          <w:highlight w:val="none"/>
          <w:shd w:val="clear" w:color="auto" w:fill="auto"/>
          <w:lang w:val="en-US" w:eastAsia="zh-CN"/>
        </w:rPr>
        <w:t>6、招标文件构成</w:t>
      </w:r>
      <w:bookmarkEnd w:id="63"/>
      <w:bookmarkEnd w:id="64"/>
      <w:bookmarkEnd w:id="65"/>
    </w:p>
    <w:p w14:paraId="09D59A2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6.1 招标文件由以下部分组成：</w:t>
      </w:r>
    </w:p>
    <w:p w14:paraId="64B74B0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（1）招标公告</w:t>
      </w:r>
    </w:p>
    <w:p w14:paraId="6989F30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（2）投标人须知</w:t>
      </w:r>
    </w:p>
    <w:p w14:paraId="6605AC4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（3）合同文本</w:t>
      </w:r>
    </w:p>
    <w:p w14:paraId="769C3F0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（4）采购需求</w:t>
      </w:r>
    </w:p>
    <w:p w14:paraId="4607D88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（5）评标方法与评标标准</w:t>
      </w:r>
    </w:p>
    <w:p w14:paraId="740ADAA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（6）投标文件格式</w:t>
      </w:r>
    </w:p>
    <w:p w14:paraId="6BE2BA9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请仔细检查招标文件是否齐全，如有缺漏请立即与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联系解决。</w:t>
      </w:r>
    </w:p>
    <w:p w14:paraId="48D5BE9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17CDD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66" w:name="_Toc462564070"/>
      <w:bookmarkStart w:id="67" w:name="_Toc513029211"/>
      <w:bookmarkStart w:id="68" w:name="_Toc16938527"/>
      <w:bookmarkStart w:id="69" w:name="_Toc20823283"/>
      <w:r>
        <w:rPr>
          <w:rFonts w:hint="eastAsia" w:ascii="宋体" w:hAnsi="宋体" w:eastAsia="宋体" w:cs="宋体"/>
          <w:color w:val="000000"/>
          <w:sz w:val="24"/>
          <w:szCs w:val="24"/>
          <w:highlight w:val="none"/>
          <w:shd w:val="clear" w:color="auto" w:fill="auto"/>
          <w:lang w:val="en-US" w:eastAsia="zh-CN"/>
        </w:rPr>
        <w:t>7、招标文件的澄清</w:t>
      </w:r>
      <w:bookmarkEnd w:id="66"/>
      <w:bookmarkEnd w:id="67"/>
      <w:bookmarkEnd w:id="68"/>
      <w:bookmarkEnd w:id="69"/>
    </w:p>
    <w:p w14:paraId="22F4087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7.1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w:t>
      </w:r>
    </w:p>
    <w:p w14:paraId="20CF708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70" w:name="_Toc16938528"/>
      <w:bookmarkStart w:id="71" w:name="_Toc462564071"/>
      <w:bookmarkStart w:id="72" w:name="_Toc513029212"/>
      <w:bookmarkStart w:id="73" w:name="_Toc20823284"/>
      <w:r>
        <w:rPr>
          <w:rFonts w:hint="eastAsia" w:ascii="宋体" w:hAnsi="宋体" w:eastAsia="宋体" w:cs="宋体"/>
          <w:color w:val="000000"/>
          <w:sz w:val="24"/>
          <w:szCs w:val="24"/>
          <w:highlight w:val="none"/>
          <w:shd w:val="clear" w:color="auto" w:fill="auto"/>
          <w:lang w:val="en-US" w:eastAsia="zh-CN"/>
        </w:rPr>
        <w:t>8、招标文件的修改</w:t>
      </w:r>
      <w:bookmarkEnd w:id="70"/>
      <w:bookmarkEnd w:id="71"/>
      <w:bookmarkEnd w:id="72"/>
      <w:bookmarkEnd w:id="73"/>
    </w:p>
    <w:p w14:paraId="62C809B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8.1 在投标截止时间前，</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可以对招标文件进行修改。</w:t>
      </w:r>
    </w:p>
    <w:p w14:paraId="2459CDD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8.2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有权按照法定的要求推迟投标截止日期和开标日期。</w:t>
      </w:r>
    </w:p>
    <w:p w14:paraId="5385C31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8.3 招标文件的修改将在中国政府采购网、江苏政府采购网、盐城市政府采购网公布，补充文件将作为招标文件的组成部分，并对投标人具有约束力。</w:t>
      </w:r>
    </w:p>
    <w:p w14:paraId="2CDB0962">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lang w:val="en-US" w:eastAsia="zh-CN"/>
        </w:rPr>
      </w:pPr>
      <w:bookmarkStart w:id="74" w:name="_Toc20823285"/>
      <w:bookmarkStart w:id="75" w:name="_Toc513029213"/>
      <w:bookmarkStart w:id="76" w:name="_Toc120614216"/>
      <w:bookmarkStart w:id="77" w:name="_Toc16938529"/>
      <w:bookmarkStart w:id="78" w:name="_Toc462564072"/>
      <w:r>
        <w:rPr>
          <w:rFonts w:hint="eastAsia" w:ascii="宋体" w:hAnsi="宋体" w:eastAsia="宋体" w:cs="宋体"/>
          <w:b/>
          <w:color w:val="auto"/>
          <w:kern w:val="0"/>
          <w:sz w:val="24"/>
          <w:szCs w:val="24"/>
          <w:highlight w:val="none"/>
          <w:lang w:val="en-US" w:eastAsia="zh-CN"/>
        </w:rPr>
        <w:t>三、投标文件的编制</w:t>
      </w:r>
      <w:bookmarkEnd w:id="74"/>
      <w:bookmarkEnd w:id="75"/>
      <w:bookmarkEnd w:id="76"/>
      <w:bookmarkEnd w:id="77"/>
      <w:bookmarkEnd w:id="78"/>
    </w:p>
    <w:p w14:paraId="60E1EE2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79" w:name="_Toc513029214"/>
      <w:bookmarkStart w:id="80" w:name="_Toc20823286"/>
      <w:bookmarkStart w:id="81" w:name="_Toc16938530"/>
      <w:bookmarkStart w:id="82" w:name="_Toc462564073"/>
      <w:r>
        <w:rPr>
          <w:rFonts w:hint="eastAsia" w:ascii="宋体" w:hAnsi="宋体" w:eastAsia="宋体" w:cs="宋体"/>
          <w:color w:val="000000"/>
          <w:sz w:val="24"/>
          <w:szCs w:val="24"/>
          <w:highlight w:val="none"/>
          <w:shd w:val="clear" w:color="auto" w:fill="auto"/>
          <w:lang w:val="en-US" w:eastAsia="zh-CN"/>
        </w:rPr>
        <w:t>9、投标文件的语言及度量衡单位</w:t>
      </w:r>
      <w:bookmarkEnd w:id="79"/>
      <w:bookmarkEnd w:id="80"/>
      <w:bookmarkEnd w:id="81"/>
      <w:bookmarkEnd w:id="82"/>
    </w:p>
    <w:p w14:paraId="47E3879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9.1 投标人提交的投标文件以及投标人与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就有关投标的所有来往通知、函件和文件均应使用简体中文。</w:t>
      </w:r>
    </w:p>
    <w:p w14:paraId="7A824E7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9.2 除技术性能另有规定外，投标文件所使用的度量衡单位，均须采用国家法定计量单位。</w:t>
      </w:r>
    </w:p>
    <w:p w14:paraId="6A40A86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83" w:name="_Toc16938531"/>
      <w:bookmarkStart w:id="84" w:name="_Toc20823287"/>
      <w:bookmarkStart w:id="85" w:name="_Toc462564074"/>
      <w:bookmarkStart w:id="86" w:name="_Toc513029215"/>
      <w:r>
        <w:rPr>
          <w:rFonts w:hint="eastAsia" w:ascii="宋体" w:hAnsi="宋体" w:eastAsia="宋体" w:cs="宋体"/>
          <w:color w:val="000000"/>
          <w:sz w:val="24"/>
          <w:szCs w:val="24"/>
          <w:highlight w:val="none"/>
          <w:shd w:val="clear" w:color="auto" w:fill="auto"/>
          <w:lang w:val="en-US" w:eastAsia="zh-CN"/>
        </w:rPr>
        <w:t>10、投标文件构成</w:t>
      </w:r>
      <w:bookmarkEnd w:id="83"/>
      <w:bookmarkEnd w:id="84"/>
      <w:bookmarkEnd w:id="85"/>
      <w:bookmarkEnd w:id="86"/>
    </w:p>
    <w:p w14:paraId="275DB53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10.1 投标人编写的投标文件应包括资格证明文件、符合性证明文件、投标分项报价表、技术要求响应及偏离表、商务要求响应及偏离表、其他证明文件、投标函、开标一览表等部分。</w:t>
      </w:r>
    </w:p>
    <w:p w14:paraId="7CF7A2E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10.2 如标书制作工具中格式和内容与“中国政府采购网”“江苏政府采购网”“盐城市政府采购网”发布的招标文件不一致，请以中国政府采购网”“江苏政府采购网”“盐城市政府采购网”发布的招标文件为准。</w:t>
      </w:r>
    </w:p>
    <w:p w14:paraId="5BBD351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87" w:name="_Toc14577355"/>
      <w:bookmarkStart w:id="88" w:name="_Toc49090507"/>
      <w:bookmarkStart w:id="89" w:name="_Toc513029219"/>
      <w:bookmarkStart w:id="90" w:name="_Toc513029216"/>
      <w:bookmarkStart w:id="91" w:name="_Toc49090508"/>
      <w:bookmarkStart w:id="92" w:name="_Toc49090509"/>
      <w:bookmarkStart w:id="93" w:name="_Toc14577357"/>
      <w:bookmarkStart w:id="94" w:name="_Toc14577354"/>
      <w:bookmarkStart w:id="95" w:name="_Hlt26954838"/>
      <w:bookmarkStart w:id="96" w:name="_Hlt26670360"/>
      <w:bookmarkStart w:id="97" w:name="_Hlt26668975"/>
      <w:r>
        <w:rPr>
          <w:rFonts w:hint="eastAsia" w:ascii="宋体" w:hAnsi="宋体" w:eastAsia="宋体" w:cs="宋体"/>
          <w:color w:val="000000"/>
          <w:sz w:val="24"/>
          <w:szCs w:val="24"/>
          <w:highlight w:val="none"/>
          <w:shd w:val="clear" w:color="auto" w:fill="auto"/>
          <w:lang w:val="en-US" w:eastAsia="zh-CN"/>
        </w:rPr>
        <w:t>11、证明投标人及投标标的符合招标文件规定的文件</w:t>
      </w:r>
      <w:bookmarkEnd w:id="87"/>
      <w:bookmarkEnd w:id="88"/>
      <w:bookmarkEnd w:id="89"/>
      <w:bookmarkEnd w:id="90"/>
      <w:bookmarkEnd w:id="91"/>
      <w:bookmarkEnd w:id="92"/>
      <w:bookmarkEnd w:id="93"/>
      <w:bookmarkEnd w:id="94"/>
    </w:p>
    <w:p w14:paraId="0718222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11.1 投标人应按照招标文件要求提交证明文件，证明其及投标标的符合招标文件规定。</w:t>
      </w:r>
    </w:p>
    <w:p w14:paraId="5A9CFDC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11.2招标文件对证明文件无明确形式要求的，证明文件可以以文字资料、图纸和数据等形式提交。</w:t>
      </w:r>
    </w:p>
    <w:p w14:paraId="240AFD5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12、投标分项报价表</w:t>
      </w:r>
    </w:p>
    <w:p w14:paraId="16C7F70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12.1 投标人应按照招标文件规定格式填报投标分项报价表。</w:t>
      </w:r>
    </w:p>
    <w:p w14:paraId="2530EDD2">
      <w:pPr>
        <w:pStyle w:val="9"/>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bookmarkStart w:id="98" w:name="_Hlt26670482"/>
      <w:bookmarkStart w:id="99" w:name="_Hlt26954846"/>
      <w:bookmarkStart w:id="100" w:name="_Hlt26954848"/>
      <w:bookmarkStart w:id="101" w:name="_Hlt26954731"/>
      <w:bookmarkStart w:id="102" w:name="_Hlt26670486"/>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.2有关费用处理的约定</w:t>
      </w:r>
    </w:p>
    <w:p w14:paraId="23F37CD2">
      <w:pPr>
        <w:pStyle w:val="9"/>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其它费用处理</w:t>
      </w:r>
    </w:p>
    <w:p w14:paraId="2D63146E">
      <w:pPr>
        <w:pStyle w:val="9"/>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招标文件未列明，而供应商认为必需的费用也需列入报价。</w:t>
      </w:r>
    </w:p>
    <w:p w14:paraId="750F7B92">
      <w:pPr>
        <w:pStyle w:val="9"/>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投标货币。投标文件中的单价和总价无特殊规定的采用人民币报价，以元为单位标注。招标文件中另有规定的按规定执行。</w:t>
      </w:r>
    </w:p>
    <w:p w14:paraId="73ADED1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13、技术要求响应及偏离表、商务要求响应及偏离表</w:t>
      </w:r>
    </w:p>
    <w:p w14:paraId="321FCB1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13.1 投标人需对招标文件中的技术要求与商务要求逐项作出响应或偏离，并说明原因。</w:t>
      </w:r>
    </w:p>
    <w:p w14:paraId="7FDE64E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13.2 投标人可在投标文件中提供认为需要的其他技术文件或说明。</w:t>
      </w:r>
    </w:p>
    <w:p w14:paraId="34DA4C0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14、服务承诺、培训计划、人员安排及其他</w:t>
      </w:r>
    </w:p>
    <w:p w14:paraId="74ECEAD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14.1 投标人需根据招标文件要求提供有关售后服务的管理制度，售后服务机构的分布情况，售后服务人员的数量、素质、技术水平及售后服务的反应能力等。</w:t>
      </w:r>
    </w:p>
    <w:p w14:paraId="1128F8E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14.2 投标人需根据招标文件要求提供培训计划。</w:t>
      </w:r>
    </w:p>
    <w:p w14:paraId="6173709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14.3投标人需根据招标文件要求提供所投标的的主要组成部分、功能设计、实现思路及关键技术等。</w:t>
      </w:r>
    </w:p>
    <w:p w14:paraId="5B2B626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03" w:name="_Toc14577359"/>
      <w:bookmarkStart w:id="104" w:name="_Toc49090510"/>
      <w:r>
        <w:rPr>
          <w:rFonts w:hint="eastAsia" w:ascii="宋体" w:hAnsi="宋体" w:eastAsia="宋体" w:cs="宋体"/>
          <w:color w:val="000000"/>
          <w:sz w:val="24"/>
          <w:szCs w:val="24"/>
          <w:highlight w:val="none"/>
          <w:shd w:val="clear" w:color="auto" w:fill="auto"/>
          <w:lang w:val="en-US" w:eastAsia="zh-CN"/>
        </w:rPr>
        <w:t>15、投标函和开标一览表</w:t>
      </w:r>
      <w:bookmarkEnd w:id="103"/>
      <w:bookmarkEnd w:id="104"/>
    </w:p>
    <w:p w14:paraId="3CB4F30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15.1 投标人应按照招标文件中提供的格式完整、正确填写投标函、开标一览表。</w:t>
      </w:r>
    </w:p>
    <w:p w14:paraId="3C52A66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15.2 对于采用货币报价的项目，开标一览表中的投标总报价应与投标分项报价表中的投标总报价一致，如不一致，不作为无效投标处理，但评标时按开标一览表中价格为准。</w:t>
      </w:r>
    </w:p>
    <w:p w14:paraId="036159C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05" w:name="_Toc49090511"/>
      <w:bookmarkStart w:id="106" w:name="_Toc14577360"/>
      <w:r>
        <w:rPr>
          <w:rFonts w:hint="eastAsia" w:ascii="宋体" w:hAnsi="宋体" w:eastAsia="宋体" w:cs="宋体"/>
          <w:color w:val="000000"/>
          <w:sz w:val="24"/>
          <w:szCs w:val="24"/>
          <w:highlight w:val="none"/>
          <w:shd w:val="clear" w:color="auto" w:fill="auto"/>
          <w:lang w:val="en-US" w:eastAsia="zh-CN"/>
        </w:rPr>
        <w:t>16、投标有效期</w:t>
      </w:r>
      <w:bookmarkEnd w:id="105"/>
      <w:bookmarkEnd w:id="106"/>
    </w:p>
    <w:p w14:paraId="32AAB68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16.1投标有效期为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规定的开标之日后九十（90）天。投标有效期比规定短的将被视为未实质性响应招标文件而予以拒绝。</w:t>
      </w:r>
    </w:p>
    <w:p w14:paraId="43AEABA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17、投标有效期的延长</w:t>
      </w:r>
    </w:p>
    <w:p w14:paraId="5858C67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17.1在特殊情况下，</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的这一要求而放弃投标，同意延长投标有效期的投标人既不能要求也不允许修改其投标文件。受投标有效期约束的所有权利与义务均延长至新的有效期。</w:t>
      </w:r>
    </w:p>
    <w:p w14:paraId="4B10AB49">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lang w:val="en-US" w:eastAsia="zh-CN"/>
        </w:rPr>
      </w:pPr>
      <w:bookmarkStart w:id="107" w:name="_Toc20823296"/>
      <w:bookmarkStart w:id="108" w:name="_Toc513029224"/>
      <w:bookmarkStart w:id="109" w:name="_Toc120614217"/>
      <w:bookmarkStart w:id="110" w:name="_Toc16938540"/>
      <w:bookmarkStart w:id="111" w:name="_Hlt26954852"/>
      <w:bookmarkStart w:id="112" w:name="_Hlt26954739"/>
      <w:r>
        <w:rPr>
          <w:rFonts w:hint="eastAsia" w:ascii="宋体" w:hAnsi="宋体" w:eastAsia="宋体" w:cs="宋体"/>
          <w:b/>
          <w:color w:val="auto"/>
          <w:kern w:val="0"/>
          <w:sz w:val="24"/>
          <w:szCs w:val="24"/>
          <w:highlight w:val="none"/>
          <w:lang w:val="en-US" w:eastAsia="zh-CN"/>
        </w:rPr>
        <w:t>四、投标文件的递交</w:t>
      </w:r>
      <w:bookmarkEnd w:id="107"/>
      <w:bookmarkEnd w:id="108"/>
      <w:bookmarkEnd w:id="109"/>
      <w:bookmarkEnd w:id="110"/>
    </w:p>
    <w:p w14:paraId="462B5A8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13" w:name="_Toc20823297"/>
      <w:bookmarkStart w:id="114" w:name="_Toc513029225"/>
      <w:bookmarkStart w:id="115" w:name="_Toc16938541"/>
      <w:bookmarkStart w:id="116" w:name="_Toc462564084"/>
      <w:r>
        <w:rPr>
          <w:rFonts w:hint="eastAsia" w:ascii="宋体" w:hAnsi="宋体" w:eastAsia="宋体" w:cs="宋体"/>
          <w:color w:val="000000"/>
          <w:sz w:val="24"/>
          <w:szCs w:val="24"/>
          <w:highlight w:val="none"/>
          <w:shd w:val="clear" w:color="auto" w:fill="auto"/>
          <w:lang w:val="en-US" w:eastAsia="zh-CN"/>
        </w:rPr>
        <w:t>18、电子投标文件</w:t>
      </w:r>
      <w:bookmarkEnd w:id="113"/>
      <w:bookmarkEnd w:id="114"/>
      <w:bookmarkEnd w:id="115"/>
      <w:bookmarkEnd w:id="116"/>
      <w:r>
        <w:rPr>
          <w:rFonts w:hint="eastAsia" w:ascii="宋体" w:hAnsi="宋体" w:eastAsia="宋体" w:cs="宋体"/>
          <w:color w:val="000000"/>
          <w:sz w:val="24"/>
          <w:szCs w:val="24"/>
          <w:highlight w:val="none"/>
          <w:shd w:val="clear" w:color="auto" w:fill="auto"/>
          <w:lang w:val="en-US" w:eastAsia="zh-CN"/>
        </w:rPr>
        <w:t>的递交</w:t>
      </w:r>
    </w:p>
    <w:p w14:paraId="71D0FF6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18.1投标人应当按照《操作手册》规定，在投标截止时间前制作并上传电子投标</w:t>
      </w:r>
    </w:p>
    <w:p w14:paraId="0DD88C7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文件。</w:t>
      </w:r>
      <w:bookmarkStart w:id="117" w:name="_Toc16938542"/>
      <w:bookmarkEnd w:id="117"/>
      <w:bookmarkStart w:id="118" w:name="_Toc20823298"/>
      <w:bookmarkEnd w:id="118"/>
      <w:bookmarkStart w:id="119" w:name="_Toc513029226"/>
    </w:p>
    <w:p w14:paraId="588F88B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19、投标截止日期</w:t>
      </w:r>
    </w:p>
    <w:p w14:paraId="6FB490A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i/>
          <w:iCs/>
          <w:color w:val="000000"/>
          <w:sz w:val="24"/>
          <w:szCs w:val="24"/>
          <w:highlight w:val="none"/>
          <w:u w:val="single"/>
          <w:shd w:val="clear" w:color="auto" w:fill="auto"/>
          <w:lang w:val="en-US" w:eastAsia="zh-CN"/>
        </w:rPr>
        <w:t>19.1 投标人上传电子投标文件的时间不得迟于招标公告中规定的投标截止时间。</w:t>
      </w:r>
    </w:p>
    <w:p w14:paraId="6D4403A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投标人应充分考虑到网络环境、网络带宽等风险因素，如因投标人自身原因造成的电子投标文件上传不成功的按照本招标文件第二章第27.1.2条规定做无效投标处理。</w:t>
      </w:r>
    </w:p>
    <w:p w14:paraId="110EB61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19.2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可以按照规定，通过修改招标文件酌情延长投标截止日期，在此情况下，投标人的所有权利和义务以及投标人受制的截止日期均应以延长后新的截止日期为准。</w:t>
      </w:r>
    </w:p>
    <w:p w14:paraId="7990164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20" w:name="_Toc513029227"/>
      <w:bookmarkStart w:id="121" w:name="_Toc16938543"/>
      <w:bookmarkStart w:id="122" w:name="_Toc20823299"/>
      <w:r>
        <w:rPr>
          <w:rFonts w:hint="eastAsia" w:ascii="宋体" w:hAnsi="宋体" w:eastAsia="宋体" w:cs="宋体"/>
          <w:color w:val="000000"/>
          <w:sz w:val="24"/>
          <w:szCs w:val="24"/>
          <w:highlight w:val="none"/>
          <w:shd w:val="clear" w:color="auto" w:fill="auto"/>
          <w:lang w:val="en-US" w:eastAsia="zh-CN"/>
        </w:rPr>
        <w:t>20、投标文件</w:t>
      </w:r>
      <w:bookmarkEnd w:id="120"/>
      <w:bookmarkEnd w:id="121"/>
      <w:bookmarkEnd w:id="122"/>
      <w:r>
        <w:rPr>
          <w:rFonts w:hint="eastAsia" w:ascii="宋体" w:hAnsi="宋体" w:eastAsia="宋体" w:cs="宋体"/>
          <w:color w:val="000000"/>
          <w:sz w:val="24"/>
          <w:szCs w:val="24"/>
          <w:highlight w:val="none"/>
          <w:shd w:val="clear" w:color="auto" w:fill="auto"/>
          <w:lang w:val="en-US" w:eastAsia="zh-CN"/>
        </w:rPr>
        <w:t>的拒收</w:t>
      </w:r>
    </w:p>
    <w:p w14:paraId="6254CB7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20.1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拒绝接收在其规定的投标截止时间后上传的任何投标文件。</w:t>
      </w:r>
    </w:p>
    <w:p w14:paraId="53D3CA1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23" w:name="_Toc20823300"/>
      <w:bookmarkStart w:id="124" w:name="_Toc16938544"/>
      <w:bookmarkStart w:id="125" w:name="_Toc513029228"/>
      <w:r>
        <w:rPr>
          <w:rFonts w:hint="eastAsia" w:ascii="宋体" w:hAnsi="宋体" w:eastAsia="宋体" w:cs="宋体"/>
          <w:color w:val="000000"/>
          <w:sz w:val="24"/>
          <w:szCs w:val="24"/>
          <w:highlight w:val="none"/>
          <w:shd w:val="clear" w:color="auto" w:fill="auto"/>
          <w:lang w:val="en-US" w:eastAsia="zh-CN"/>
        </w:rPr>
        <w:t>21、投标文件的撤回和修改</w:t>
      </w:r>
      <w:bookmarkEnd w:id="123"/>
      <w:bookmarkEnd w:id="124"/>
      <w:bookmarkEnd w:id="125"/>
    </w:p>
    <w:p w14:paraId="71BB8C9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21.1 投标文件的撤回</w:t>
      </w:r>
    </w:p>
    <w:p w14:paraId="3D58AE5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21.1.1 电子投标文件的撤回</w:t>
      </w:r>
    </w:p>
    <w:p w14:paraId="6F98166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投标人可在投标截止时间前，撤回其电子投标文件，具体操作方法见《操作手册》。</w:t>
      </w:r>
    </w:p>
    <w:p w14:paraId="1679878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21.1.2 投标人撤回电子投标文件，则认为其不再参与本项目投标活动。</w:t>
      </w:r>
    </w:p>
    <w:p w14:paraId="2E4ED80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21.2 投标文件的修改</w:t>
      </w:r>
    </w:p>
    <w:p w14:paraId="3B657B6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21.2.1投标人可在投标截止时间前，对其电子投标文件进行修改，具体操作方法见《操作手册》。</w:t>
      </w:r>
    </w:p>
    <w:p w14:paraId="7B1A054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21.2.2 在投标截止时间之后，投标人不得对其电子投标文件作任何修改。</w:t>
      </w:r>
    </w:p>
    <w:p w14:paraId="1B11C30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21.3 在投标截止时间至招标文件中规定的投标有效期满之间的这段时间内，投标人不得撤回其投标。</w:t>
      </w:r>
    </w:p>
    <w:p w14:paraId="52B22ECF">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lang w:val="en-US" w:eastAsia="zh-CN"/>
        </w:rPr>
      </w:pPr>
      <w:bookmarkStart w:id="126" w:name="_Toc120614218"/>
      <w:bookmarkStart w:id="127" w:name="_Toc513029229"/>
      <w:bookmarkStart w:id="128" w:name="_Toc20823301"/>
      <w:bookmarkStart w:id="129" w:name="_Toc16938545"/>
      <w:r>
        <w:rPr>
          <w:rFonts w:hint="eastAsia" w:ascii="宋体" w:hAnsi="宋体" w:eastAsia="宋体" w:cs="宋体"/>
          <w:b/>
          <w:color w:val="auto"/>
          <w:kern w:val="0"/>
          <w:sz w:val="24"/>
          <w:szCs w:val="24"/>
          <w:highlight w:val="none"/>
          <w:lang w:val="en-US" w:eastAsia="zh-CN"/>
        </w:rPr>
        <w:t>五、开标与评标</w:t>
      </w:r>
      <w:bookmarkEnd w:id="126"/>
      <w:bookmarkEnd w:id="127"/>
      <w:bookmarkEnd w:id="128"/>
      <w:bookmarkEnd w:id="129"/>
    </w:p>
    <w:p w14:paraId="522446D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30" w:name="_Toc16938546"/>
      <w:bookmarkStart w:id="131" w:name="_Toc20823302"/>
      <w:bookmarkStart w:id="132" w:name="_Toc513029230"/>
      <w:r>
        <w:rPr>
          <w:rFonts w:hint="eastAsia" w:ascii="宋体" w:hAnsi="宋体" w:eastAsia="宋体" w:cs="宋体"/>
          <w:color w:val="000000"/>
          <w:sz w:val="24"/>
          <w:szCs w:val="24"/>
          <w:highlight w:val="none"/>
          <w:shd w:val="clear" w:color="auto" w:fill="auto"/>
          <w:lang w:val="en-US" w:eastAsia="zh-CN"/>
        </w:rPr>
        <w:t>22、开标</w:t>
      </w:r>
      <w:bookmarkEnd w:id="130"/>
      <w:bookmarkEnd w:id="131"/>
      <w:bookmarkEnd w:id="132"/>
    </w:p>
    <w:p w14:paraId="09B53F5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22.1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将在招标公告中规定的时间和地点组织公开开标。投标人应当按照《操作手册》规定，参加开标活动和在苏采云系统规定的时间内对投标文件进行解密。</w:t>
      </w:r>
    </w:p>
    <w:p w14:paraId="6F1FA8C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22.2开标仪式由</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组织。苏采云系统将自动对项目进行开标，并宣布各投标人名称和投标价格。</w:t>
      </w:r>
    </w:p>
    <w:p w14:paraId="57469D8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22.3投标人在开标过程中涉及到的投标文件解密、开标结果确认等工作，应按照《操作手册》规定执行。</w:t>
      </w:r>
    </w:p>
    <w:p w14:paraId="37C541B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22.4投标人如果对开标过程和开标记录有疑义，应当根据《操作手册》规定提出，如 苏采云系统中《开标记录表》宣布后5分钟内未提出的，视同认可开标结果。</w:t>
      </w:r>
    </w:p>
    <w:p w14:paraId="58E1EAF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33" w:name="_Toc513029231"/>
      <w:bookmarkStart w:id="134" w:name="_Toc16938547"/>
      <w:bookmarkStart w:id="135" w:name="_Toc20823303"/>
      <w:r>
        <w:rPr>
          <w:rFonts w:hint="eastAsia" w:ascii="宋体" w:hAnsi="宋体" w:eastAsia="宋体" w:cs="宋体"/>
          <w:color w:val="000000"/>
          <w:sz w:val="24"/>
          <w:szCs w:val="24"/>
          <w:highlight w:val="none"/>
          <w:shd w:val="clear" w:color="auto" w:fill="auto"/>
          <w:lang w:val="en-US" w:eastAsia="zh-CN"/>
        </w:rPr>
        <w:t>23、评标委员会</w:t>
      </w:r>
      <w:bookmarkEnd w:id="133"/>
      <w:bookmarkEnd w:id="134"/>
      <w:bookmarkEnd w:id="135"/>
    </w:p>
    <w:p w14:paraId="3A81DF07">
      <w:pPr>
        <w:pStyle w:val="9"/>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23.1 开标后，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将立即组织评标委员会（以下简称评委会）进行评标。</w:t>
      </w:r>
    </w:p>
    <w:p w14:paraId="28485BD0">
      <w:pPr>
        <w:pStyle w:val="9"/>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23.2 评委会由采购人代表和有关技术、经济等方面的专家组成，且人员构成符合政府采购有关规定。</w:t>
      </w:r>
    </w:p>
    <w:p w14:paraId="51E2D4E3">
      <w:pPr>
        <w:pStyle w:val="9"/>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23.3评委会独立工作，负责评审所有投标文件并确定中标候选人。</w:t>
      </w:r>
    </w:p>
    <w:p w14:paraId="2A3F73E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24．评标过程的保密与公正</w:t>
      </w:r>
    </w:p>
    <w:p w14:paraId="69AB217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24.1凡是与审查、澄清、评价和比较投标的有关资料以及授标建议等，采购人、评委、</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均不得向投标人或与评标无关的其他人员透露。</w:t>
      </w:r>
    </w:p>
    <w:p w14:paraId="4C3B448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24.2在评标过程中，投标人不得以任何行为影响评标过程，否则其投标文件将被作为无效投标文件。</w:t>
      </w:r>
    </w:p>
    <w:p w14:paraId="36CEA84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24.3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和评标委员会不向未中标的投标人解释未中标原因，也不公布评标过程中的相关细节。</w:t>
      </w:r>
    </w:p>
    <w:p w14:paraId="0038979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24.4 采用综合评分法的项目，未中标的投标人可于中标结果公告期限届满之日起通过苏采云系统查看自己的评审得分及排序情况。</w:t>
      </w:r>
      <w:bookmarkStart w:id="136" w:name="_Toc20823304"/>
      <w:bookmarkStart w:id="137" w:name="_Toc513029232"/>
      <w:bookmarkStart w:id="138" w:name="_Toc16938548"/>
    </w:p>
    <w:p w14:paraId="7A360E3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25．投标文件的澄清</w:t>
      </w:r>
      <w:bookmarkEnd w:id="136"/>
      <w:bookmarkEnd w:id="137"/>
      <w:bookmarkEnd w:id="138"/>
    </w:p>
    <w:p w14:paraId="518FE99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39" w:name="_Toc513029233"/>
      <w:bookmarkStart w:id="140" w:name="_Toc20823305"/>
      <w:bookmarkStart w:id="141" w:name="_Toc16938549"/>
      <w:r>
        <w:rPr>
          <w:rFonts w:hint="eastAsia" w:ascii="宋体" w:hAnsi="宋体" w:eastAsia="宋体" w:cs="宋体"/>
          <w:color w:val="000000"/>
          <w:sz w:val="24"/>
          <w:szCs w:val="24"/>
          <w:highlight w:val="none"/>
          <w:shd w:val="clear" w:color="auto" w:fill="auto"/>
          <w:lang w:val="en-US" w:eastAsia="zh-CN"/>
        </w:rPr>
        <w:t>25.1评标期间，评委会对投标文件中含义不明确、同类问题表述不一致或者有明显文字和计算错误的内容 ，有权要求投标人作出必要的澄清、说明或者补正。</w:t>
      </w:r>
      <w:bookmarkEnd w:id="139"/>
      <w:bookmarkEnd w:id="140"/>
      <w:bookmarkEnd w:id="141"/>
    </w:p>
    <w:p w14:paraId="4251E80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投标人的澄清、说明或者补正不得超出投标文件的范围或者改变投标文件的实质性内容。</w:t>
      </w:r>
    </w:p>
    <w:p w14:paraId="6897B71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评标委员会并非对每个投标人都做澄清要求。</w:t>
      </w:r>
    </w:p>
    <w:p w14:paraId="4C8A077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98575E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25.3 接到评委会澄清、说明和补正要求的投标人如未按规定作出澄清、说明和补正，其风险由投标人自行承担。</w:t>
      </w:r>
    </w:p>
    <w:p w14:paraId="1912575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26、对投标文件的初审</w:t>
      </w:r>
    </w:p>
    <w:p w14:paraId="50075BA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26.1投标文件初审分为资格审查和符合性审查。</w:t>
      </w:r>
    </w:p>
    <w:p w14:paraId="56905E9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26.1.1 资格审查：依据法律法规和招标文件的规定，由采购人对投标文件中的资格证明文件进行审查。资格审查的结论，采购人以书面形式向评委会进行反馈。</w:t>
      </w:r>
    </w:p>
    <w:p w14:paraId="45C4FFC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采购人在进行资格性审查的同时，将在“信用中国”网站（www.creditchina.gov.cn）查询投标人的信用记录，以确定投标人是否具备投标资格,查询结果留存并归档。</w:t>
      </w:r>
    </w:p>
    <w:p w14:paraId="71BC36B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接受联合体的项目，两个以上的自然人、法人或者其他组织组成一个联合体，以一个供应商的身份共同参加政府采购活动的,联合体成员中任何一方存在不良信用记录的，视同联合体存在不良信用记录。</w:t>
      </w:r>
    </w:p>
    <w:p w14:paraId="1210654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26.1.2 符合性审查：依据招标文件的规定，由评委会从投标文件的有效性、完整性和对招标文件的响应程度进行审查，以确定是否对招标文件的实质性要求作出响应。</w:t>
      </w:r>
    </w:p>
    <w:p w14:paraId="7AF371D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26.1.3 未通过资格审查或符合性审查的投标人，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将在苏采云系统中告知未通过资格审查或符合性审查的原因，评审结束后，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将不再告知未通过资格审查或符合性审查的原因。</w:t>
      </w:r>
    </w:p>
    <w:p w14:paraId="2CBF45E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26.2在详细评标之前，评委会将首先审查每份投标文件是否实质性响应了招标文件的要求。实质性响应的投标应该是与招标文件要求的全部条款、条件和规格相符，没有重大偏离或保留的投标。</w:t>
      </w:r>
    </w:p>
    <w:p w14:paraId="51EB3CA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EF486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26.3如果投标文件实质上没有响应招标文件的要求，评委会将予以拒绝，投标人不得通过修改或撤销不符合要求的偏离或保留而使其投标成为实质性响应的投标。</w:t>
      </w:r>
    </w:p>
    <w:p w14:paraId="251CC29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26.4评委会将对确定为实质性响应的投标进行进一步审核，看其是否有计算上或累加上的算术错误，修正错误的原则如下：</w:t>
      </w:r>
    </w:p>
    <w:p w14:paraId="6279A7D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（1）投标文件中开标一览表内容与投标文件中相应内容不一致的，以开标一览表为准。</w:t>
      </w:r>
    </w:p>
    <w:p w14:paraId="43D05FD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（2）大写金额和小写金额不一致的，以大写金额为准。</w:t>
      </w:r>
    </w:p>
    <w:p w14:paraId="0FF8128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（3）单价金额小数点或者百分比有明显错位的，以开标一览表的总价为准，并修改单价。</w:t>
      </w:r>
    </w:p>
    <w:p w14:paraId="3C281CA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（4）总价金额与按单价汇总金额不一致的，以单价金额计算结果为准。</w:t>
      </w:r>
    </w:p>
    <w:p w14:paraId="2B33B4A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同时出现两种以上错误的，按照前款规定的顺序修正。</w:t>
      </w:r>
    </w:p>
    <w:p w14:paraId="376C0D6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26.5评委会将按上述修正错误的方法调整投标文件中的投标报价，并通过苏采云系统告知投标人，调整后的价格应对投标人具有约束力。如果投标人不接受修正后的价格，则其投标将被拒绝。</w:t>
      </w:r>
    </w:p>
    <w:p w14:paraId="6B1D8CB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42" w:name="_Toc16938550"/>
      <w:bookmarkStart w:id="143" w:name="_Toc20823306"/>
      <w:bookmarkStart w:id="144" w:name="_Toc513029234"/>
      <w:r>
        <w:rPr>
          <w:rFonts w:hint="eastAsia" w:ascii="宋体" w:hAnsi="宋体" w:eastAsia="宋体" w:cs="宋体"/>
          <w:color w:val="000000"/>
          <w:sz w:val="24"/>
          <w:szCs w:val="24"/>
          <w:highlight w:val="none"/>
          <w:shd w:val="clear" w:color="auto" w:fill="auto"/>
          <w:lang w:val="en-US" w:eastAsia="zh-CN"/>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bookmarkEnd w:id="143"/>
      <w:bookmarkEnd w:id="144"/>
    </w:p>
    <w:p w14:paraId="456BE54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非单一产品采购项目，招标文件中将载明其中的核心产品。多家投标人提供的核心产品品牌相同的，按前两款规定处理。</w:t>
      </w:r>
    </w:p>
    <w:p w14:paraId="695D4A0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26.7投标人在开、评标全过程中应保持通信畅通，及时登录苏采云系统查阅、答复相关信息，并安排专人与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及评标委员会联系。</w:t>
      </w:r>
    </w:p>
    <w:p w14:paraId="6258925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27、无效投标条款和废标条款</w:t>
      </w:r>
    </w:p>
    <w:p w14:paraId="6F72D55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45" w:name="_Toc20823307"/>
      <w:bookmarkStart w:id="146" w:name="_Toc16938551"/>
      <w:bookmarkStart w:id="147" w:name="_Toc513029235"/>
      <w:r>
        <w:rPr>
          <w:rFonts w:hint="eastAsia" w:ascii="宋体" w:hAnsi="宋体" w:eastAsia="宋体" w:cs="宋体"/>
          <w:color w:val="000000"/>
          <w:sz w:val="24"/>
          <w:szCs w:val="24"/>
          <w:highlight w:val="none"/>
          <w:shd w:val="clear" w:color="auto" w:fill="auto"/>
          <w:lang w:val="en-US" w:eastAsia="zh-CN"/>
        </w:rPr>
        <w:t>27.1无效投标条款</w:t>
      </w:r>
      <w:bookmarkEnd w:id="145"/>
      <w:bookmarkEnd w:id="146"/>
      <w:bookmarkEnd w:id="147"/>
    </w:p>
    <w:p w14:paraId="199C480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27.1.1 投标人在苏采云系统规定的时间内未成功解密电子投标文件的。</w:t>
      </w:r>
    </w:p>
    <w:p w14:paraId="1EC94C0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27.1.2 投标人未按照招标文件要求上传电子投标文件的。</w:t>
      </w:r>
    </w:p>
    <w:p w14:paraId="51A8645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27.1.3同一投标人提交两个（含两个）以上不同的投标报价的。</w:t>
      </w:r>
    </w:p>
    <w:p w14:paraId="50627D9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27.1.4投标人不具备招标文件中规定资格要求的。</w:t>
      </w:r>
    </w:p>
    <w:p w14:paraId="6818F18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27.1.5投标人的报价超过了采购预算或最高限价的。</w:t>
      </w:r>
    </w:p>
    <w:p w14:paraId="3098655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27.1.6未通过符合性审查的。</w:t>
      </w:r>
    </w:p>
    <w:p w14:paraId="4CB47D8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iCs/>
          <w:color w:val="000000"/>
          <w:sz w:val="24"/>
          <w:szCs w:val="24"/>
          <w:highlight w:val="none"/>
          <w:u w:val="singl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27.1.7不符合招标文件中规定的实质性要求和条件的</w:t>
      </w:r>
      <w:r>
        <w:rPr>
          <w:rFonts w:hint="eastAsia" w:ascii="宋体" w:hAnsi="宋体" w:eastAsia="宋体" w:cs="宋体"/>
          <w:i/>
          <w:iCs/>
          <w:color w:val="000000"/>
          <w:sz w:val="24"/>
          <w:szCs w:val="24"/>
          <w:highlight w:val="none"/>
          <w:u w:val="single"/>
          <w:shd w:val="clear" w:color="auto" w:fill="auto"/>
          <w:lang w:val="en-US" w:eastAsia="zh-CN"/>
        </w:rPr>
        <w:t>（本招标文件中斜体且有下划线部分为实质性要求和条件）。</w:t>
      </w:r>
    </w:p>
    <w:p w14:paraId="347ECC0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27.1.9投标文件含有采购人不能接受的附加条件的。</w:t>
      </w:r>
    </w:p>
    <w:p w14:paraId="30278C4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27.1.10投标人不能证明其报价合理性的，评标委员会应当将其作为无效投标处理。</w:t>
      </w:r>
    </w:p>
    <w:p w14:paraId="6F27A04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（一）评审过程中出现下列情形之一的，评标委员会应当启动异常低价投标审查程序：</w:t>
      </w:r>
    </w:p>
    <w:p w14:paraId="029D404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1.投标（响应）报价低于全部通过符合性审查供应商投标（响应）报价平均值50%的，即投标（响应）报价&lt;全部通过符合性审查供应商投标（响应）报价平均值×50%；</w:t>
      </w:r>
    </w:p>
    <w:p w14:paraId="191012D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2.投标（响应）报价低于通过符合性审查的次低报价供应商投标（响应）报价50%的，即投标（响应）报价&lt;通过符合性审查的次低报价供应商投标（响应）报价×50%；</w:t>
      </w:r>
    </w:p>
    <w:p w14:paraId="08E2626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3.投标（响应）报价低于采购项目最高限价45%的，即投标（响应）报价&lt;采购项目最高限价×45%；</w:t>
      </w:r>
    </w:p>
    <w:p w14:paraId="6B93ED4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4.评审委员会基于专业判断，认为供应商报价过低，有可能影响产品质量或者不能诚信履约的其他情形。</w:t>
      </w:r>
    </w:p>
    <w:p w14:paraId="6E14DBF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相关法律法规对供应商报价有规定的，从其规定。</w:t>
      </w:r>
    </w:p>
    <w:p w14:paraId="209516A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1031C1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9E548C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27.1.12 投标文件未按照招标文件要求加盖CA电子公章的。</w:t>
      </w:r>
    </w:p>
    <w:p w14:paraId="69A8EFF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27.1.13其他法律、法规及本招标文件规定的属无效投标的情形。</w:t>
      </w:r>
    </w:p>
    <w:p w14:paraId="007CE7C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27.2废标条款</w:t>
      </w:r>
    </w:p>
    <w:p w14:paraId="624DEA7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27.2.1符合专业条件的供应商或者对招标文件作实质响应的供应商不足三家的。27.2.2出现影响采购公正的违法、违规行为的。</w:t>
      </w:r>
    </w:p>
    <w:p w14:paraId="2E50E73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27.2.3因重大变故，采购任务取消的。</w:t>
      </w:r>
    </w:p>
    <w:p w14:paraId="37387DC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27.2.4评标委员会认定招标文件存在歧义、重大缺陷导致评审工作无法进行。</w:t>
      </w:r>
    </w:p>
    <w:p w14:paraId="604228E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27.2.5 因苏采云系统故障原因造成开标不成功的。</w:t>
      </w:r>
    </w:p>
    <w:p w14:paraId="2AFF2B5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27.3 投标截止时间结束后参加投标的供应商不足三家的处理：</w:t>
      </w:r>
    </w:p>
    <w:p w14:paraId="4AAF87C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27.3.1如出现投标截止时间结束后参加投标的供应商或者在评标期间对招标文件做出实质响应的供应商不足三家情况，按政府采购相关规定执行。</w:t>
      </w:r>
    </w:p>
    <w:p w14:paraId="13BE58D4">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lang w:val="en-US" w:eastAsia="zh-CN"/>
        </w:rPr>
      </w:pPr>
      <w:bookmarkStart w:id="148" w:name="_Toc120614219"/>
      <w:r>
        <w:rPr>
          <w:rFonts w:hint="eastAsia" w:ascii="宋体" w:hAnsi="宋体" w:eastAsia="宋体" w:cs="宋体"/>
          <w:b/>
          <w:color w:val="auto"/>
          <w:kern w:val="0"/>
          <w:sz w:val="24"/>
          <w:szCs w:val="24"/>
          <w:highlight w:val="none"/>
          <w:lang w:val="en-US" w:eastAsia="zh-CN"/>
        </w:rPr>
        <w:t>六、定标</w:t>
      </w:r>
      <w:bookmarkEnd w:id="148"/>
    </w:p>
    <w:p w14:paraId="6CF15D8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49" w:name="_Toc20823310"/>
      <w:bookmarkStart w:id="150" w:name="_Toc513029238"/>
      <w:bookmarkStart w:id="151" w:name="_Toc16938554"/>
      <w:r>
        <w:rPr>
          <w:rFonts w:hint="eastAsia" w:ascii="宋体" w:hAnsi="宋体" w:eastAsia="宋体" w:cs="宋体"/>
          <w:color w:val="000000"/>
          <w:sz w:val="24"/>
          <w:szCs w:val="24"/>
          <w:highlight w:val="none"/>
          <w:shd w:val="clear" w:color="auto" w:fill="auto"/>
          <w:lang w:val="en-US" w:eastAsia="zh-CN"/>
        </w:rPr>
        <w:t>28、</w:t>
      </w:r>
      <w:bookmarkEnd w:id="149"/>
      <w:r>
        <w:rPr>
          <w:rFonts w:hint="eastAsia" w:ascii="宋体" w:hAnsi="宋体" w:eastAsia="宋体" w:cs="宋体"/>
          <w:color w:val="000000"/>
          <w:sz w:val="24"/>
          <w:szCs w:val="24"/>
          <w:highlight w:val="none"/>
          <w:shd w:val="clear" w:color="auto" w:fill="auto"/>
          <w:lang w:val="en-US" w:eastAsia="zh-CN"/>
        </w:rPr>
        <w:t>确定</w:t>
      </w:r>
      <w:bookmarkEnd w:id="150"/>
      <w:bookmarkEnd w:id="151"/>
      <w:r>
        <w:rPr>
          <w:rFonts w:hint="eastAsia" w:ascii="宋体" w:hAnsi="宋体" w:eastAsia="宋体" w:cs="宋体"/>
          <w:color w:val="000000"/>
          <w:sz w:val="24"/>
          <w:szCs w:val="24"/>
          <w:highlight w:val="none"/>
          <w:shd w:val="clear" w:color="auto" w:fill="auto"/>
          <w:lang w:val="en-US" w:eastAsia="zh-CN"/>
        </w:rPr>
        <w:t>中标单位</w:t>
      </w:r>
    </w:p>
    <w:p w14:paraId="5EB7BA6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28.1中标候选人的选取原则和数量见招标文件第五章规定。 </w:t>
      </w:r>
    </w:p>
    <w:p w14:paraId="2BE6DD4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28.2 采购人应根据评委会推荐的中标候选人确定中标人。</w:t>
      </w:r>
    </w:p>
    <w:p w14:paraId="3D004C7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28.3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将在中国政府采购网”“江苏政府采购网”“盐城市政府采购网”发布中标公告，公告期限为1个工作日。</w:t>
      </w:r>
    </w:p>
    <w:p w14:paraId="386E0C9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28.4若有充分证据证明，中标人出现下列情况之一的，一经查实，将被取消中标资格：</w:t>
      </w:r>
    </w:p>
    <w:p w14:paraId="0BCD3E7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28.4.1提供虚假材料谋取中标的。</w:t>
      </w:r>
    </w:p>
    <w:p w14:paraId="13E8AC6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28.4.2向采购人、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行贿或者提供其他不正当利益的。</w:t>
      </w:r>
    </w:p>
    <w:p w14:paraId="734172C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28.4.3属于本文件规定的无效条件，但在评标过程中又未被评委会发现的。</w:t>
      </w:r>
    </w:p>
    <w:p w14:paraId="2D18E97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28.4.4与采购人或者其他供应商恶意串通的。</w:t>
      </w:r>
    </w:p>
    <w:p w14:paraId="6B4A574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28.4.5采取不正当手段诋毁、排挤其他供应商的。</w:t>
      </w:r>
    </w:p>
    <w:p w14:paraId="3FFAA27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52" w:name="_Toc200451960"/>
      <w:r>
        <w:rPr>
          <w:rFonts w:hint="eastAsia" w:ascii="宋体" w:hAnsi="宋体" w:eastAsia="宋体" w:cs="宋体"/>
          <w:color w:val="000000"/>
          <w:sz w:val="24"/>
          <w:szCs w:val="24"/>
          <w:highlight w:val="none"/>
          <w:shd w:val="clear" w:color="auto" w:fill="auto"/>
          <w:lang w:val="en-US" w:eastAsia="zh-CN"/>
        </w:rPr>
        <w:t>28.5. 有下列情形之一的，视为投标人串通投标，投标无效：</w:t>
      </w:r>
      <w:bookmarkEnd w:id="152"/>
    </w:p>
    <w:p w14:paraId="17D0A97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28.5.1不同投标人的投标文件由同一单位或者个人编制；</w:t>
      </w:r>
    </w:p>
    <w:p w14:paraId="25879A9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28.5.2不同投标人委托同一单位或者个人办理投标事宜；</w:t>
      </w:r>
    </w:p>
    <w:p w14:paraId="35059A6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28.5.3 不同投标人的投标文件载明的项目管理成员或者联系人员为同一人；</w:t>
      </w:r>
    </w:p>
    <w:p w14:paraId="16134A4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28.5.4不同投标人的投标文件异常一致或者投标报价呈规律性差异；</w:t>
      </w:r>
    </w:p>
    <w:p w14:paraId="72D577B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29、质疑处理</w:t>
      </w:r>
    </w:p>
    <w:p w14:paraId="59C4C9E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29.1 提出质疑的供应商应当是参与所质疑项目采购活动的供应商。潜在供应商依法获取其可质疑的采购文件的，可以对采购文件提出质疑。</w:t>
      </w:r>
    </w:p>
    <w:p w14:paraId="5664335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或采购人提出质疑。上述应知其权益受到损害之日，是指：</w:t>
      </w:r>
    </w:p>
    <w:p w14:paraId="2C6A5E0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29.2.1对可以质疑的采购文件提出质疑的，为收到采购文件之日或者采购文件公告期限届满之日；</w:t>
      </w:r>
      <w:r>
        <w:rPr>
          <w:rFonts w:hint="eastAsia" w:ascii="宋体" w:hAnsi="宋体" w:eastAsia="宋体" w:cs="宋体"/>
          <w:color w:val="000000"/>
          <w:sz w:val="24"/>
          <w:szCs w:val="24"/>
          <w:highlight w:val="none"/>
          <w:shd w:val="clear" w:color="auto" w:fill="auto"/>
          <w:lang w:val="en-US" w:eastAsia="zh-CN"/>
        </w:rPr>
        <w:br w:type="textWrapping"/>
      </w:r>
      <w:r>
        <w:rPr>
          <w:rFonts w:hint="eastAsia" w:ascii="宋体" w:hAnsi="宋体" w:eastAsia="宋体" w:cs="宋体"/>
          <w:color w:val="000000"/>
          <w:sz w:val="24"/>
          <w:szCs w:val="24"/>
          <w:highlight w:val="none"/>
          <w:shd w:val="clear" w:color="auto" w:fill="auto"/>
          <w:lang w:val="en-US" w:eastAsia="zh-CN"/>
        </w:rPr>
        <w:t>   29.2.2对采购过程提出质疑的，为各采购程序环节结束之日；</w:t>
      </w:r>
      <w:r>
        <w:rPr>
          <w:rFonts w:hint="eastAsia" w:ascii="宋体" w:hAnsi="宋体" w:eastAsia="宋体" w:cs="宋体"/>
          <w:color w:val="000000"/>
          <w:sz w:val="24"/>
          <w:szCs w:val="24"/>
          <w:highlight w:val="none"/>
          <w:shd w:val="clear" w:color="auto" w:fill="auto"/>
          <w:lang w:val="en-US" w:eastAsia="zh-CN"/>
        </w:rPr>
        <w:br w:type="textWrapping"/>
      </w:r>
      <w:r>
        <w:rPr>
          <w:rFonts w:hint="eastAsia" w:ascii="宋体" w:hAnsi="宋体" w:eastAsia="宋体" w:cs="宋体"/>
          <w:color w:val="000000"/>
          <w:sz w:val="24"/>
          <w:szCs w:val="24"/>
          <w:highlight w:val="none"/>
          <w:shd w:val="clear" w:color="auto" w:fill="auto"/>
          <w:lang w:val="en-US" w:eastAsia="zh-CN"/>
        </w:rPr>
        <w:t>   29.2.3对中标或者成交结果提出质疑的，为中标或者成交结果公告期限届满之日。</w:t>
      </w:r>
    </w:p>
    <w:p w14:paraId="1C1F729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、采购人将只对供应商第一次质疑作出答复。</w:t>
      </w:r>
    </w:p>
    <w:p w14:paraId="5CF6537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29.3质疑函必须按照本招标文件中《质疑函范本》要求的格式和内容进行填写。供应商如组成联合体参加投标，则《质疑函范本》中要求签字、盖章、加盖公章之处，联合体各方均须按要求签字、盖章、加盖公章。</w:t>
      </w:r>
    </w:p>
    <w:p w14:paraId="47C9E77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提出，由</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负责答复。</w:t>
      </w:r>
    </w:p>
    <w:p w14:paraId="51084474">
      <w:pPr>
        <w:pStyle w:val="9"/>
        <w:pageBreakBefore w:val="0"/>
        <w:widowControl w:val="0"/>
        <w:spacing w:beforeAutospacing="0" w:afterAutospacing="0" w:line="50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采购人及</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只接收以纸质原件形式送达的质疑,采购人和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不接受未填写快递运单的快件。</w:t>
      </w:r>
      <w:r>
        <w:rPr>
          <w:rFonts w:hint="eastAsia" w:ascii="宋体" w:hAnsi="宋体" w:eastAsia="宋体" w:cs="宋体"/>
          <w:color w:val="auto"/>
          <w:sz w:val="24"/>
          <w:szCs w:val="24"/>
          <w:highlight w:val="none"/>
        </w:rPr>
        <w:t>联系地址及联系方式同招标公告。</w:t>
      </w:r>
    </w:p>
    <w:p w14:paraId="071C5D7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29.5 以下情形的质疑不予受理</w:t>
      </w:r>
    </w:p>
    <w:p w14:paraId="7F914B5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29.5.1 内容不符合《政府采购质疑和投诉办法》第十二条规定的质疑。</w:t>
      </w:r>
    </w:p>
    <w:p w14:paraId="5117AD5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29.5.2 超出政府采购法定期限的质疑。</w:t>
      </w:r>
    </w:p>
    <w:p w14:paraId="2617837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29.5.3 以传真、电子邮件等方式递交的非原件形式的质疑。</w:t>
      </w:r>
    </w:p>
    <w:p w14:paraId="276C3DD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29.5.4 未参加投标活动的供应商或在投标活动中自身权益未受到损害的供应商所提出的质疑。</w:t>
      </w:r>
    </w:p>
    <w:p w14:paraId="295142B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29.5.5供应商组成联合体参加投标，联合体中任何一方或多方未按要求签字、盖章、加盖公章的质疑。</w:t>
      </w:r>
    </w:p>
    <w:p w14:paraId="0E6878F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有权依据政府采购的有关规定，报请政府采购监管部门对该供应商进行相应的行政处罚和记录该供应商的失信信息。</w:t>
      </w:r>
    </w:p>
    <w:p w14:paraId="0DF24AE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30、中标通知书</w:t>
      </w:r>
    </w:p>
    <w:p w14:paraId="4F0DFD4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30.l中标结果确定后，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000000"/>
          <w:sz w:val="24"/>
          <w:szCs w:val="24"/>
          <w:highlight w:val="none"/>
          <w:shd w:val="clear" w:color="auto" w:fill="auto"/>
          <w:lang w:val="en-US" w:eastAsia="zh-CN"/>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605D1C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30.2中标通知书将是合同的一个组成部分。对采购人和中标供应商均具有法律效力。中标通知书发出后，采购人改变中标结果的，或者中标供应商放弃中标项目的，应当依法承担法律责任。</w:t>
      </w:r>
    </w:p>
    <w:p w14:paraId="5ED6DDAB">
      <w:pPr>
        <w:pStyle w:val="9"/>
        <w:keepNext/>
        <w:keepLines/>
        <w:pageBreakBefore w:val="0"/>
        <w:spacing w:beforeAutospacing="0" w:afterAutospacing="0" w:line="500" w:lineRule="exact"/>
        <w:ind w:firstLine="498"/>
        <w:jc w:val="both"/>
        <w:rPr>
          <w:rFonts w:hint="eastAsia" w:ascii="宋体" w:hAnsi="宋体" w:eastAsia="宋体" w:cs="宋体"/>
          <w:b/>
          <w:color w:val="auto"/>
          <w:kern w:val="0"/>
          <w:sz w:val="24"/>
          <w:szCs w:val="24"/>
          <w:highlight w:val="none"/>
          <w:lang w:val="en-US" w:eastAsia="zh-CN"/>
        </w:rPr>
      </w:pPr>
      <w:bookmarkStart w:id="153" w:name="_Toc20823308"/>
      <w:bookmarkStart w:id="154" w:name="_Toc120614220"/>
      <w:bookmarkStart w:id="155" w:name="_Toc16938552"/>
      <w:bookmarkStart w:id="156" w:name="_Toc513029236"/>
      <w:r>
        <w:rPr>
          <w:rFonts w:hint="eastAsia" w:ascii="宋体" w:hAnsi="宋体" w:eastAsia="宋体" w:cs="宋体"/>
          <w:b/>
          <w:color w:val="auto"/>
          <w:kern w:val="0"/>
          <w:sz w:val="24"/>
          <w:szCs w:val="24"/>
          <w:highlight w:val="none"/>
          <w:lang w:val="en-US" w:eastAsia="zh-CN"/>
        </w:rPr>
        <w:t>七、授予合同</w:t>
      </w:r>
      <w:bookmarkEnd w:id="153"/>
      <w:bookmarkEnd w:id="154"/>
      <w:bookmarkEnd w:id="155"/>
      <w:bookmarkEnd w:id="156"/>
    </w:p>
    <w:p w14:paraId="3FD5376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57" w:name="_Toc20823309"/>
      <w:bookmarkStart w:id="158" w:name="_Toc513029237"/>
      <w:bookmarkStart w:id="159" w:name="_Toc16938553"/>
      <w:r>
        <w:rPr>
          <w:rFonts w:hint="eastAsia" w:ascii="宋体" w:hAnsi="宋体" w:eastAsia="宋体" w:cs="宋体"/>
          <w:color w:val="000000"/>
          <w:sz w:val="24"/>
          <w:szCs w:val="24"/>
          <w:highlight w:val="none"/>
          <w:shd w:val="clear" w:color="auto" w:fill="auto"/>
          <w:lang w:val="en-US" w:eastAsia="zh-CN"/>
        </w:rPr>
        <w:t>31. 签订合同</w:t>
      </w:r>
      <w:bookmarkEnd w:id="157"/>
      <w:bookmarkEnd w:id="158"/>
      <w:bookmarkEnd w:id="159"/>
    </w:p>
    <w:p w14:paraId="3B519A3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31.l中标人应当在中标通知书发出之日起三十日内，按照招标文件确定的事项与采购人签订政府采购合同。</w:t>
      </w:r>
    </w:p>
    <w:p w14:paraId="47C5C3E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31.2招标文件、中标人的投标文件及招标过程中有关澄清、承诺文件均应作为合同附件。</w:t>
      </w:r>
    </w:p>
    <w:p w14:paraId="60EA278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31.3 签订合同后，中标人不得将合同标的进行转包。未经采购人同意，中标人也不得采用分包的形式履行合同，否则采购人有权终止合同。转包或分包造成采购人损失的，中标人应承担相应赔偿责任。</w:t>
      </w:r>
    </w:p>
    <w:p w14:paraId="7A8BD33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32、货物（包含与货物相关的服务）的追加</w:t>
      </w:r>
    </w:p>
    <w:p w14:paraId="779FCA9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33.政府采购政策功能落实</w:t>
      </w:r>
    </w:p>
    <w:p w14:paraId="3EA2C72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33.1政府采购线上合同信用融资政策</w:t>
      </w:r>
    </w:p>
    <w:p w14:paraId="7831DEF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33.2进口产品</w:t>
      </w:r>
    </w:p>
    <w:p w14:paraId="5E25FDB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33.3中小企业、监狱企业及残疾人福利性单位</w:t>
      </w:r>
    </w:p>
    <w:p w14:paraId="63807B9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33.3.1中小企业定义：</w:t>
      </w:r>
    </w:p>
    <w:p w14:paraId="4C9CBD8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33.3.2供应商提供的货物、工程或者服务符合下列情形的，享受中小企业扶持政策：</w:t>
      </w:r>
    </w:p>
    <w:p w14:paraId="6761BEF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33.3.2.1在货物采购项目中，货物由中小企业制造，即货物由中小企业生产且使用该中小企业商号或者注册商标；</w:t>
      </w:r>
    </w:p>
    <w:p w14:paraId="31163D4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33.3.2.2在工程采购项目中，工程由中小企业承建，即工程施工单位为中小企业；</w:t>
      </w:r>
    </w:p>
    <w:p w14:paraId="4DFC19B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33.3.2.3在服务采购项目中，服务由中小企业承接，即提供服务的人员为中小企业依照《中华人民共和国劳动合同法》订立劳动合同的从业人员。</w:t>
      </w:r>
    </w:p>
    <w:p w14:paraId="3EA95C7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33.3.3在货物采购项目中，供应商提供的货物既有中小企业制造货物，也有大型企业制造货物的，不享受中小企业扶持政策。</w:t>
      </w:r>
    </w:p>
    <w:p w14:paraId="18C13D1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33.3.4以联合体形式参加政府采购活动，联合体各方均为中小企业的，联合体视同中小企业。其中，联合体各方均为小微企业的，联合体视同小微企业。</w:t>
      </w:r>
    </w:p>
    <w:p w14:paraId="34D8F3D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33.3.6残疾人福利单位定义：享受政府采购支持政策的残疾人福利性单位应当同时满足以下条件：</w:t>
      </w:r>
    </w:p>
    <w:p w14:paraId="2C10A4F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33.3.6.1安置的残疾人占本单位在职职工人数的比例不低于25%（含25%），并且安置的残疾人人数不少于10 人（含10 人）；</w:t>
      </w:r>
    </w:p>
    <w:p w14:paraId="273AB3B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33.3.6.2依法与安置的每位残疾人签订了一年以上（含一年）的劳动合同或服务协议；</w:t>
      </w:r>
    </w:p>
    <w:p w14:paraId="25054FF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33.3.6.3为安置的每位残疾人按月足额缴纳了基本养老保险、基本医疗保险、失业保险、工伤保险和生育保险等社会保险费；</w:t>
      </w:r>
    </w:p>
    <w:p w14:paraId="2B08B5C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33.3.6.4通过银行等金融机构向安置的每位残疾人，按月支付了不低于单位所在区县适用的经省级人民政府批准的月最低工资标准的工资；</w:t>
      </w:r>
    </w:p>
    <w:p w14:paraId="20CB233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33.3.6.5提供本单位制造的货物、承担的工程或者服务（以下简称产品），或者提供其他残疾人福利性单位制造的货物（不包括使用非残疾人福利性单位注册商标的货物）；</w:t>
      </w:r>
    </w:p>
    <w:p w14:paraId="3B85C34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33.3.7本项目是否专门面向中小企业预留采购份额见第一章《招标公告》。</w:t>
      </w:r>
    </w:p>
    <w:p w14:paraId="66321B5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33.3.8采购标的对应的中小企业划分标准所属行业见第四章《采购需求》。</w:t>
      </w:r>
    </w:p>
    <w:p w14:paraId="3CD3781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33.3.9小微企业价格评审优惠的政策：见第五章《评标方法和评标标准》。</w:t>
      </w:r>
    </w:p>
    <w:p w14:paraId="2413029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33.4政府采购节能产品、环境标志产品</w:t>
      </w:r>
    </w:p>
    <w:p w14:paraId="56196F7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highlight w:val="none"/>
          <w:shd w:val="clear" w:color="auto" w:fill="auto"/>
          <w:lang w:val="en-US" w:eastAsia="zh-CN"/>
        </w:rPr>
        <w:t>如属政府强制采购产品未提供认证证书的或认证证书提供不全的将视为未实质性响应采购要求。其他条件相同情况下，应当优先采购节能产品、环境标志产品。</w:t>
      </w:r>
    </w:p>
    <w:p w14:paraId="3644E8D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33.5绿色包装</w:t>
      </w:r>
    </w:p>
    <w:p w14:paraId="3C828DB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33.6政府采购创新产品</w:t>
      </w:r>
    </w:p>
    <w:p w14:paraId="2D9B336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采购人优先采购各级政府部门公开发布的有效期内的创新产品、创新服务、首台套、首购首用等《目录》的创新产品。</w:t>
      </w:r>
    </w:p>
    <w:p w14:paraId="57947BB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33.7绿色数据中心政策 </w:t>
      </w:r>
    </w:p>
    <w:p w14:paraId="722A8D3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33.8实施本国产品标准及相关政策</w:t>
      </w:r>
    </w:p>
    <w:p w14:paraId="7B4C191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1.本项目对采购本国产品给予政策支持，具体内容见招标文件“第五章 评标方法与评标标准”。</w:t>
      </w:r>
    </w:p>
    <w:p w14:paraId="04114C1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97811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shd w:val="clear" w:color="auto" w:fill="auto"/>
          <w:lang w:val="en-US" w:eastAsia="zh-CN"/>
        </w:rPr>
        <w:t>故，如供应商所提供产品为本国产品的，应当对其提供的产品出具《关于符合本国产品标准的声明函》（以下简称《声明函》），不出具《声明函》的，不享受政府采购对本国产品的支持政策。</w:t>
      </w:r>
    </w:p>
    <w:p w14:paraId="034807A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33.9履约保证金政策</w:t>
      </w:r>
    </w:p>
    <w:p w14:paraId="40F02B3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确需收取履约保证金的，履约保证金的缴纳形式：</w:t>
      </w:r>
    </w:p>
    <w:p w14:paraId="5EB031A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 如以履约保函（保险）形式缴纳履约保证金，供应商可通过政府采购电子履约保函（保险）平台（www.jsdzbh.com）在线申请履约保函（保险）。</w:t>
      </w:r>
    </w:p>
    <w:p w14:paraId="57E6C93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auto"/>
          <w:kern w:val="0"/>
          <w:sz w:val="24"/>
          <w:szCs w:val="24"/>
          <w:highlight w:val="none"/>
          <w:lang w:val="en-US" w:eastAsia="zh-CN" w:bidi="ar-SA"/>
        </w:rPr>
        <w:t>免收履约保证金或降低履约保证金缴纳比例</w:t>
      </w:r>
      <w:r>
        <w:rPr>
          <w:rFonts w:hint="eastAsia" w:ascii="宋体" w:hAnsi="宋体" w:eastAsia="宋体" w:cs="宋体"/>
          <w:color w:val="000000"/>
          <w:sz w:val="24"/>
          <w:szCs w:val="24"/>
          <w:highlight w:val="none"/>
          <w:shd w:val="clear" w:color="auto" w:fill="auto"/>
          <w:lang w:val="en-US" w:eastAsia="zh-CN"/>
        </w:rPr>
        <w:t>。</w:t>
      </w:r>
    </w:p>
    <w:p w14:paraId="184C23E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34. 预付款制度</w:t>
      </w:r>
    </w:p>
    <w:p w14:paraId="655A4F7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sz w:val="36"/>
          <w:szCs w:val="44"/>
          <w:highlight w:val="none"/>
        </w:rPr>
      </w:pPr>
      <w:r>
        <w:rPr>
          <w:rFonts w:hint="eastAsia" w:ascii="宋体" w:hAnsi="宋体" w:eastAsia="宋体" w:cs="宋体"/>
          <w:color w:val="000000"/>
          <w:sz w:val="24"/>
          <w:szCs w:val="24"/>
          <w:highlight w:val="none"/>
          <w:shd w:val="clear" w:color="auto" w:fill="auto"/>
          <w:lang w:val="en-US" w:eastAsia="zh-CN"/>
        </w:rPr>
        <w:t>本项目落实预付款制度，预付款比例为</w:t>
      </w:r>
      <w:r>
        <w:rPr>
          <w:rFonts w:hint="eastAsia" w:ascii="宋体" w:hAnsi="宋体" w:eastAsia="宋体" w:cs="宋体"/>
          <w:color w:val="000000"/>
          <w:sz w:val="24"/>
          <w:szCs w:val="24"/>
          <w:highlight w:val="none"/>
          <w:u w:val="single"/>
          <w:shd w:val="clear" w:color="auto" w:fill="auto"/>
          <w:lang w:val="en-US" w:eastAsia="zh-CN"/>
        </w:rPr>
        <w:t>30</w:t>
      </w:r>
      <w:r>
        <w:rPr>
          <w:rFonts w:hint="eastAsia" w:ascii="宋体" w:hAnsi="宋体" w:eastAsia="宋体" w:cs="宋体"/>
          <w:color w:val="000000"/>
          <w:sz w:val="24"/>
          <w:szCs w:val="24"/>
          <w:highlight w:val="none"/>
          <w:shd w:val="clear" w:color="auto" w:fill="auto"/>
          <w:lang w:val="en-US" w:eastAsia="zh-CN"/>
        </w:rPr>
        <w:t>%。在签订合同时，中标、成交供应商明确书面表示无需预付款或者主动要求降低预付款比例的，采购人可就预付款比例作相应调整。</w:t>
      </w:r>
      <w:r>
        <w:rPr>
          <w:sz w:val="36"/>
          <w:szCs w:val="44"/>
          <w:highlight w:val="none"/>
        </w:rPr>
        <w:t> </w:t>
      </w:r>
      <w:bookmarkStart w:id="160" w:name="_Toc479757211"/>
      <w:bookmarkStart w:id="161" w:name="_Toc16938590"/>
      <w:bookmarkStart w:id="162" w:name="_Toc20823346"/>
      <w:bookmarkStart w:id="163" w:name="_Hlt16619350"/>
      <w:bookmarkStart w:id="164" w:name="_Toc120614244"/>
      <w:bookmarkStart w:id="165" w:name="_Toc462564139"/>
      <w:bookmarkStart w:id="166" w:name="_Hlt16619369"/>
    </w:p>
    <w:p w14:paraId="0E07432C">
      <w:pPr>
        <w:rPr>
          <w:sz w:val="36"/>
          <w:szCs w:val="44"/>
          <w:highlight w:val="none"/>
        </w:rPr>
      </w:pPr>
      <w:r>
        <w:rPr>
          <w:sz w:val="36"/>
          <w:szCs w:val="44"/>
          <w:highlight w:val="none"/>
        </w:rPr>
        <w:br w:type="page"/>
      </w:r>
    </w:p>
    <w:p w14:paraId="62B1914C">
      <w:pPr>
        <w:keepNext w:val="0"/>
        <w:keepLines w:val="0"/>
        <w:pageBreakBefore w:val="0"/>
        <w:widowControl w:val="0"/>
        <w:kinsoku/>
        <w:wordWrap/>
        <w:overflowPunct/>
        <w:topLinePunct w:val="0"/>
        <w:autoSpaceDE/>
        <w:autoSpaceDN/>
        <w:bidi w:val="0"/>
        <w:adjustRightInd/>
        <w:snapToGrid/>
        <w:spacing w:before="100" w:beforeAutospacing="1" w:after="100" w:afterAutospacing="1" w:line="500" w:lineRule="exact"/>
        <w:contextualSpacing/>
        <w:jc w:val="center"/>
        <w:textAlignment w:val="auto"/>
        <w:rPr>
          <w:rFonts w:ascii="黑体" w:hAnsi="黑体" w:eastAsia="黑体" w:cs="黑体"/>
          <w:sz w:val="30"/>
          <w:szCs w:val="30"/>
        </w:rPr>
      </w:pPr>
      <w:r>
        <w:rPr>
          <w:rFonts w:hint="eastAsia" w:ascii="宋体" w:hAnsi="宋体" w:cs="宋体"/>
          <w:b/>
          <w:sz w:val="48"/>
          <w:szCs w:val="44"/>
          <w:highlight w:val="none"/>
        </w:rPr>
        <w:t>第三</w:t>
      </w:r>
      <w:r>
        <w:rPr>
          <w:rFonts w:hint="eastAsia" w:ascii="宋体" w:hAnsi="宋体" w:cs="宋体"/>
          <w:b/>
          <w:sz w:val="48"/>
          <w:szCs w:val="44"/>
          <w:highlight w:val="none"/>
          <w:lang w:eastAsia="zh-CN"/>
        </w:rPr>
        <w:t>章</w:t>
      </w:r>
      <w:r>
        <w:rPr>
          <w:rFonts w:hint="eastAsia" w:ascii="宋体" w:hAnsi="宋体" w:cs="宋体"/>
          <w:b/>
          <w:sz w:val="48"/>
          <w:szCs w:val="44"/>
          <w:highlight w:val="none"/>
        </w:rPr>
        <w:t xml:space="preserve">  合同条款</w:t>
      </w:r>
    </w:p>
    <w:p w14:paraId="12A4B08F">
      <w:pPr>
        <w:tabs>
          <w:tab w:val="left" w:pos="900"/>
        </w:tabs>
        <w:spacing w:line="400" w:lineRule="exact"/>
        <w:ind w:firstLine="420"/>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以下为成交后签订本项目合同的通用条款，成交供应商不得提出实质性的修改，关于专用条款将由采购人与成交供应商结合本项目具体情况协商后签订。</w:t>
      </w:r>
    </w:p>
    <w:p w14:paraId="37B05AD1">
      <w:pPr>
        <w:spacing w:before="100" w:beforeAutospacing="1" w:after="100" w:afterAutospacing="1" w:line="400" w:lineRule="exact"/>
        <w:contextualSpacing/>
        <w:jc w:val="center"/>
        <w:rPr>
          <w:rFonts w:ascii="方正小标宋_GBK" w:hAnsi="仿宋" w:eastAsia="黑体"/>
          <w:sz w:val="24"/>
        </w:rPr>
      </w:pPr>
    </w:p>
    <w:p w14:paraId="62DC7BD7">
      <w:pPr>
        <w:tabs>
          <w:tab w:val="left" w:pos="900"/>
        </w:tabs>
        <w:spacing w:line="400" w:lineRule="exact"/>
        <w:ind w:firstLine="420"/>
        <w:jc w:val="center"/>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b/>
          <w:bCs/>
          <w:color w:val="000000"/>
          <w:kern w:val="0"/>
          <w:sz w:val="24"/>
          <w:szCs w:val="24"/>
          <w:highlight w:val="none"/>
          <w:shd w:val="clear" w:color="auto" w:fill="auto"/>
          <w:lang w:val="en-US" w:eastAsia="zh-CN" w:bidi="ar-SA"/>
        </w:rPr>
        <w:t>政府采购合同（货物）</w:t>
      </w:r>
    </w:p>
    <w:p w14:paraId="44BFE784">
      <w:pPr>
        <w:tabs>
          <w:tab w:val="left" w:pos="900"/>
        </w:tabs>
        <w:spacing w:line="400" w:lineRule="exact"/>
        <w:ind w:firstLine="420"/>
        <w:rPr>
          <w:rFonts w:hint="eastAsia" w:ascii="宋体" w:hAnsi="宋体" w:eastAsia="宋体" w:cs="宋体"/>
          <w:color w:val="000000"/>
          <w:kern w:val="0"/>
          <w:sz w:val="24"/>
          <w:szCs w:val="24"/>
          <w:highlight w:val="none"/>
          <w:shd w:val="clear" w:color="auto" w:fill="auto"/>
          <w:lang w:val="en-US" w:eastAsia="zh-CN" w:bidi="ar-SA"/>
        </w:rPr>
      </w:pPr>
    </w:p>
    <w:p w14:paraId="33C48CB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项目名称：盐城市亭湖区教育局2026年采购体育健身器材采购项目</w:t>
      </w:r>
    </w:p>
    <w:p w14:paraId="3FADAE5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项目编号：JSZC-320902-ZGGC-G2026-0006</w:t>
      </w:r>
    </w:p>
    <w:p w14:paraId="21B5292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u w:val="singl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甲方：（买方）</w:t>
      </w:r>
      <w:r>
        <w:rPr>
          <w:rFonts w:hint="eastAsia" w:ascii="宋体" w:hAnsi="宋体" w:eastAsia="宋体" w:cs="宋体"/>
          <w:color w:val="000000"/>
          <w:sz w:val="24"/>
          <w:szCs w:val="24"/>
          <w:highlight w:val="none"/>
          <w:u w:val="single"/>
          <w:shd w:val="clear" w:color="auto" w:fill="auto"/>
          <w:lang w:val="en-US" w:eastAsia="zh-CN"/>
        </w:rPr>
        <w:t>盐城市亭湖区教育局</w:t>
      </w:r>
    </w:p>
    <w:p w14:paraId="1160302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乙方：（卖方）</w:t>
      </w:r>
      <w:r>
        <w:rPr>
          <w:rFonts w:hint="eastAsia" w:ascii="宋体" w:hAnsi="宋体" w:eastAsia="宋体" w:cs="宋体"/>
          <w:color w:val="000000"/>
          <w:sz w:val="24"/>
          <w:szCs w:val="24"/>
          <w:highlight w:val="none"/>
          <w:u w:val="single"/>
          <w:shd w:val="clear" w:color="auto" w:fill="auto"/>
          <w:lang w:val="en-US" w:eastAsia="zh-CN"/>
        </w:rPr>
        <w:t xml:space="preserve">                  </w:t>
      </w:r>
    </w:p>
    <w:p w14:paraId="4B1C91B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甲、乙双方根据</w:t>
      </w:r>
      <w:r>
        <w:rPr>
          <w:rFonts w:hint="eastAsia" w:ascii="宋体" w:hAnsi="宋体" w:eastAsia="宋体" w:cs="宋体"/>
          <w:color w:val="000000"/>
          <w:sz w:val="24"/>
          <w:szCs w:val="24"/>
          <w:highlight w:val="none"/>
          <w:u w:val="single"/>
          <w:shd w:val="clear" w:color="auto" w:fill="auto"/>
          <w:lang w:val="en-US" w:eastAsia="zh-CN"/>
        </w:rPr>
        <w:t>盐城市亭湖区教育局2026年采购体育健身器材采购项目</w:t>
      </w:r>
      <w:r>
        <w:rPr>
          <w:rFonts w:hint="eastAsia" w:ascii="宋体" w:hAnsi="宋体" w:eastAsia="宋体" w:cs="宋体"/>
          <w:color w:val="000000"/>
          <w:sz w:val="24"/>
          <w:szCs w:val="24"/>
          <w:highlight w:val="none"/>
          <w:shd w:val="clear" w:color="auto" w:fill="auto"/>
          <w:lang w:val="en-US" w:eastAsia="zh-CN"/>
        </w:rPr>
        <w:t>公开招标的结果，签署本合同。</w:t>
      </w:r>
    </w:p>
    <w:p w14:paraId="7D1903E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一、货物内容</w:t>
      </w:r>
    </w:p>
    <w:p w14:paraId="52D1752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1.货物名称：盐城市亭湖区教育局2026年采购体育健身器材采购项目</w:t>
      </w:r>
    </w:p>
    <w:p w14:paraId="1F10F63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2.型号规格：详见招标文件《第四部分项目需求》</w:t>
      </w:r>
    </w:p>
    <w:p w14:paraId="19CBBA7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3.工期：合同签订后 30日内供货到甲方指定地点，安装调试完毕并经甲方验收合格。</w:t>
      </w:r>
    </w:p>
    <w:p w14:paraId="1B41D1D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4.数量：一代健身路径51套；二代健身路径2套；</w:t>
      </w:r>
      <w:r>
        <w:rPr>
          <w:rFonts w:hint="eastAsia" w:ascii="宋体" w:hAnsi="宋体" w:eastAsia="宋体" w:cs="宋体"/>
          <w:color w:val="000000"/>
          <w:sz w:val="24"/>
          <w:szCs w:val="24"/>
          <w:highlight w:val="none"/>
          <w:shd w:val="clear" w:color="auto" w:fill="auto"/>
          <w:lang w:eastAsia="zh-CN"/>
        </w:rPr>
        <w:t>移动式</w:t>
      </w:r>
      <w:r>
        <w:rPr>
          <w:rFonts w:hint="eastAsia" w:ascii="宋体" w:hAnsi="宋体" w:eastAsia="宋体" w:cs="宋体"/>
          <w:color w:val="000000"/>
          <w:sz w:val="24"/>
          <w:szCs w:val="24"/>
          <w:highlight w:val="none"/>
          <w:shd w:val="clear" w:color="auto" w:fill="auto"/>
        </w:rPr>
        <w:t>篮球架</w:t>
      </w:r>
      <w:r>
        <w:rPr>
          <w:rFonts w:hint="eastAsia" w:ascii="宋体" w:hAnsi="宋体" w:eastAsia="宋体" w:cs="宋体"/>
          <w:color w:val="000000"/>
          <w:sz w:val="24"/>
          <w:szCs w:val="24"/>
          <w:highlight w:val="none"/>
          <w:shd w:val="clear" w:color="auto" w:fill="auto"/>
          <w:lang w:val="en-US" w:eastAsia="zh-CN"/>
        </w:rPr>
        <w:t>10</w:t>
      </w:r>
      <w:r>
        <w:rPr>
          <w:rFonts w:hint="eastAsia" w:ascii="宋体" w:hAnsi="宋体" w:eastAsia="宋体" w:cs="宋体"/>
          <w:color w:val="000000"/>
          <w:sz w:val="24"/>
          <w:szCs w:val="24"/>
          <w:highlight w:val="none"/>
          <w:shd w:val="clear" w:color="auto" w:fill="auto"/>
        </w:rPr>
        <w:t>只；室外乒乓球台</w:t>
      </w:r>
      <w:r>
        <w:rPr>
          <w:rFonts w:hint="eastAsia" w:ascii="宋体" w:hAnsi="宋体" w:eastAsia="宋体" w:cs="宋体"/>
          <w:color w:val="000000"/>
          <w:sz w:val="24"/>
          <w:szCs w:val="24"/>
          <w:highlight w:val="none"/>
          <w:shd w:val="clear" w:color="auto" w:fill="auto"/>
          <w:lang w:val="en-US" w:eastAsia="zh-CN"/>
        </w:rPr>
        <w:t>8</w:t>
      </w:r>
      <w:r>
        <w:rPr>
          <w:rFonts w:hint="eastAsia" w:ascii="宋体" w:hAnsi="宋体" w:eastAsia="宋体" w:cs="宋体"/>
          <w:color w:val="000000"/>
          <w:sz w:val="24"/>
          <w:szCs w:val="24"/>
          <w:highlight w:val="none"/>
          <w:shd w:val="clear" w:color="auto" w:fill="auto"/>
        </w:rPr>
        <w:t>张；室内乒乓球台</w:t>
      </w:r>
      <w:r>
        <w:rPr>
          <w:rFonts w:hint="eastAsia" w:ascii="宋体" w:hAnsi="宋体" w:eastAsia="宋体" w:cs="宋体"/>
          <w:color w:val="000000"/>
          <w:sz w:val="24"/>
          <w:szCs w:val="24"/>
          <w:highlight w:val="none"/>
          <w:shd w:val="clear" w:color="auto" w:fill="auto"/>
          <w:lang w:val="en-US" w:eastAsia="zh-CN"/>
        </w:rPr>
        <w:t>42</w:t>
      </w:r>
      <w:r>
        <w:rPr>
          <w:rFonts w:hint="eastAsia" w:ascii="宋体" w:hAnsi="宋体" w:eastAsia="宋体" w:cs="宋体"/>
          <w:color w:val="000000"/>
          <w:sz w:val="24"/>
          <w:szCs w:val="24"/>
          <w:highlight w:val="none"/>
          <w:shd w:val="clear" w:color="auto" w:fill="auto"/>
        </w:rPr>
        <w:t>张</w:t>
      </w:r>
      <w:r>
        <w:rPr>
          <w:rFonts w:hint="eastAsia" w:ascii="宋体" w:hAnsi="宋体" w:eastAsia="宋体" w:cs="宋体"/>
          <w:color w:val="000000"/>
          <w:sz w:val="24"/>
          <w:szCs w:val="24"/>
          <w:highlight w:val="none"/>
          <w:shd w:val="clear" w:color="auto" w:fill="auto"/>
          <w:lang w:val="en-US" w:eastAsia="zh-CN"/>
        </w:rPr>
        <w:t>。详见合同综合单价表及招标文件《第四部分项目需求》。</w:t>
      </w:r>
    </w:p>
    <w:p w14:paraId="4D0E12D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二、合同金额</w:t>
      </w:r>
    </w:p>
    <w:p w14:paraId="173B490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1.本合同金额为（大写）：</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元；小写：</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（元）。</w:t>
      </w:r>
    </w:p>
    <w:p w14:paraId="45D6F50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本合同金额是指①投标人负责为完成本次投标所有货物（含附配件）的采购、包装、运输、安装、调试、验收、售后服务、运维服务等所需的一切费用，包括但不限于：货物（含附配件）的价格、包装费、运输费、装卸费、保险费、安装费、调试费、验收费、技术服务费、检测费、售后服务费、运维服务费、招标代理服务费、投标费用、管理费、税金、利润；②各类风险费、不可预见费及其他一切相关费用等所有费用。除中标价外，采购单位不再支付其他任何费用。</w:t>
      </w:r>
    </w:p>
    <w:p w14:paraId="4787C0CC">
      <w:pPr>
        <w:spacing w:line="400" w:lineRule="exact"/>
        <w:ind w:firstLine="420"/>
        <w:rPr>
          <w:rFonts w:asciiTheme="minorEastAsia" w:hAnsiTheme="minorEastAsia"/>
          <w:sz w:val="24"/>
          <w:szCs w:val="24"/>
        </w:rPr>
      </w:pPr>
      <w:r>
        <w:rPr>
          <w:rFonts w:hint="eastAsia" w:asciiTheme="minorEastAsia" w:hAnsiTheme="minorEastAsia"/>
          <w:sz w:val="24"/>
          <w:szCs w:val="24"/>
        </w:rPr>
        <w:t>2.综合单价表</w:t>
      </w:r>
    </w:p>
    <w:tbl>
      <w:tblPr>
        <w:tblStyle w:val="12"/>
        <w:tblW w:w="81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9"/>
        <w:gridCol w:w="1807"/>
        <w:gridCol w:w="1823"/>
        <w:gridCol w:w="1667"/>
        <w:gridCol w:w="770"/>
        <w:gridCol w:w="683"/>
        <w:gridCol w:w="682"/>
      </w:tblGrid>
      <w:tr w14:paraId="223EE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69" w:type="dxa"/>
            <w:noWrap w:val="0"/>
            <w:vAlign w:val="center"/>
          </w:tcPr>
          <w:p w14:paraId="2EDF01AB">
            <w:pPr>
              <w:pStyle w:val="8"/>
              <w:jc w:val="center"/>
              <w:rPr>
                <w:rFonts w:asciiTheme="minorEastAsia" w:hAnsiTheme="minorEastAsia"/>
                <w:b/>
                <w:bCs/>
                <w:sz w:val="21"/>
                <w:szCs w:val="21"/>
              </w:rPr>
            </w:pPr>
            <w:r>
              <w:rPr>
                <w:rFonts w:asciiTheme="minorEastAsia" w:hAnsiTheme="minorEastAsia"/>
                <w:b/>
                <w:bCs/>
                <w:sz w:val="21"/>
                <w:szCs w:val="21"/>
              </w:rPr>
              <w:t>序号</w:t>
            </w:r>
          </w:p>
        </w:tc>
        <w:tc>
          <w:tcPr>
            <w:tcW w:w="1807" w:type="dxa"/>
            <w:noWrap w:val="0"/>
            <w:vAlign w:val="center"/>
          </w:tcPr>
          <w:p w14:paraId="234C3D8B">
            <w:pPr>
              <w:pStyle w:val="8"/>
              <w:jc w:val="center"/>
              <w:rPr>
                <w:rFonts w:asciiTheme="minorEastAsia" w:hAnsiTheme="minorEastAsia"/>
                <w:b/>
                <w:bCs/>
                <w:sz w:val="21"/>
                <w:szCs w:val="21"/>
              </w:rPr>
            </w:pPr>
            <w:r>
              <w:rPr>
                <w:rFonts w:hint="eastAsia" w:asciiTheme="minorEastAsia" w:hAnsiTheme="minorEastAsia"/>
                <w:b/>
                <w:bCs/>
                <w:sz w:val="21"/>
                <w:szCs w:val="21"/>
              </w:rPr>
              <w:t>产品</w:t>
            </w:r>
            <w:r>
              <w:rPr>
                <w:rFonts w:asciiTheme="minorEastAsia" w:hAnsiTheme="minorEastAsia"/>
                <w:b/>
                <w:bCs/>
                <w:sz w:val="21"/>
                <w:szCs w:val="21"/>
              </w:rPr>
              <w:t>名称</w:t>
            </w:r>
          </w:p>
        </w:tc>
        <w:tc>
          <w:tcPr>
            <w:tcW w:w="1823" w:type="dxa"/>
            <w:noWrap w:val="0"/>
            <w:vAlign w:val="center"/>
          </w:tcPr>
          <w:p w14:paraId="0EE6460C">
            <w:pPr>
              <w:pStyle w:val="8"/>
              <w:jc w:val="center"/>
              <w:rPr>
                <w:rFonts w:asciiTheme="minorEastAsia" w:hAnsiTheme="minorEastAsia"/>
                <w:b/>
                <w:bCs/>
                <w:sz w:val="21"/>
                <w:szCs w:val="21"/>
              </w:rPr>
            </w:pPr>
            <w:r>
              <w:rPr>
                <w:rFonts w:eastAsia="宋体"/>
                <w:b/>
                <w:bCs/>
                <w:color w:val="000000"/>
                <w:sz w:val="21"/>
              </w:rPr>
              <w:t>规格</w:t>
            </w:r>
            <w:r>
              <w:rPr>
                <w:rFonts w:hint="eastAsia" w:eastAsia="宋体"/>
                <w:b/>
                <w:bCs/>
                <w:color w:val="000000"/>
                <w:sz w:val="21"/>
              </w:rPr>
              <w:t>或</w:t>
            </w:r>
            <w:r>
              <w:rPr>
                <w:rFonts w:eastAsia="宋体"/>
                <w:b/>
                <w:bCs/>
                <w:color w:val="000000"/>
                <w:sz w:val="21"/>
              </w:rPr>
              <w:t>型号</w:t>
            </w:r>
          </w:p>
        </w:tc>
        <w:tc>
          <w:tcPr>
            <w:tcW w:w="1667" w:type="dxa"/>
            <w:noWrap w:val="0"/>
            <w:vAlign w:val="center"/>
          </w:tcPr>
          <w:p w14:paraId="2C01C6B9">
            <w:pPr>
              <w:pStyle w:val="8"/>
              <w:jc w:val="center"/>
              <w:rPr>
                <w:rFonts w:asciiTheme="minorEastAsia" w:hAnsiTheme="minorEastAsia"/>
                <w:b/>
                <w:bCs/>
                <w:sz w:val="21"/>
                <w:szCs w:val="21"/>
              </w:rPr>
            </w:pPr>
            <w:r>
              <w:rPr>
                <w:rFonts w:hint="eastAsia" w:asciiTheme="minorEastAsia" w:hAnsiTheme="minorEastAsia"/>
                <w:b/>
                <w:bCs/>
                <w:sz w:val="21"/>
                <w:szCs w:val="21"/>
              </w:rPr>
              <w:t>品牌</w:t>
            </w:r>
          </w:p>
        </w:tc>
        <w:tc>
          <w:tcPr>
            <w:tcW w:w="770" w:type="dxa"/>
            <w:noWrap w:val="0"/>
            <w:vAlign w:val="center"/>
          </w:tcPr>
          <w:p w14:paraId="39F56E7B">
            <w:pPr>
              <w:pStyle w:val="8"/>
              <w:jc w:val="center"/>
              <w:rPr>
                <w:rFonts w:asciiTheme="minorEastAsia" w:hAnsiTheme="minorEastAsia"/>
                <w:b/>
                <w:bCs/>
                <w:sz w:val="21"/>
                <w:szCs w:val="21"/>
              </w:rPr>
            </w:pPr>
            <w:r>
              <w:rPr>
                <w:rFonts w:asciiTheme="minorEastAsia" w:hAnsiTheme="minorEastAsia"/>
                <w:b/>
                <w:bCs/>
                <w:sz w:val="21"/>
                <w:szCs w:val="21"/>
              </w:rPr>
              <w:t>数量</w:t>
            </w:r>
          </w:p>
        </w:tc>
        <w:tc>
          <w:tcPr>
            <w:tcW w:w="683" w:type="dxa"/>
            <w:noWrap w:val="0"/>
            <w:vAlign w:val="center"/>
          </w:tcPr>
          <w:p w14:paraId="29D13481">
            <w:pPr>
              <w:pStyle w:val="8"/>
              <w:jc w:val="center"/>
              <w:rPr>
                <w:rFonts w:asciiTheme="minorEastAsia" w:hAnsiTheme="minorEastAsia"/>
                <w:b/>
                <w:bCs/>
                <w:sz w:val="21"/>
                <w:szCs w:val="21"/>
              </w:rPr>
            </w:pPr>
            <w:r>
              <w:rPr>
                <w:rFonts w:asciiTheme="minorEastAsia" w:hAnsiTheme="minorEastAsia"/>
                <w:b/>
                <w:bCs/>
                <w:sz w:val="21"/>
                <w:szCs w:val="21"/>
              </w:rPr>
              <w:t>单价</w:t>
            </w:r>
          </w:p>
        </w:tc>
        <w:tc>
          <w:tcPr>
            <w:tcW w:w="682" w:type="dxa"/>
            <w:noWrap w:val="0"/>
            <w:vAlign w:val="center"/>
          </w:tcPr>
          <w:p w14:paraId="47ED7465">
            <w:pPr>
              <w:pStyle w:val="8"/>
              <w:jc w:val="center"/>
              <w:rPr>
                <w:rFonts w:asciiTheme="minorEastAsia" w:hAnsiTheme="minorEastAsia"/>
                <w:b/>
                <w:bCs/>
                <w:sz w:val="21"/>
                <w:szCs w:val="21"/>
              </w:rPr>
            </w:pPr>
            <w:r>
              <w:rPr>
                <w:rFonts w:asciiTheme="minorEastAsia" w:hAnsiTheme="minorEastAsia"/>
                <w:b/>
                <w:bCs/>
                <w:sz w:val="21"/>
                <w:szCs w:val="21"/>
              </w:rPr>
              <w:t>合价</w:t>
            </w:r>
          </w:p>
        </w:tc>
      </w:tr>
      <w:tr w14:paraId="0C5E4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101" w:type="dxa"/>
            <w:gridSpan w:val="7"/>
            <w:noWrap w:val="0"/>
            <w:vAlign w:val="center"/>
          </w:tcPr>
          <w:p w14:paraId="0350F481">
            <w:pPr>
              <w:jc w:val="center"/>
              <w:rPr>
                <w:rFonts w:asciiTheme="minorEastAsia" w:hAnsiTheme="minorEastAsia"/>
                <w:b/>
                <w:bCs/>
                <w:szCs w:val="21"/>
              </w:rPr>
            </w:pPr>
            <w:r>
              <w:rPr>
                <w:rFonts w:hint="eastAsia" w:asciiTheme="minorEastAsia" w:hAnsiTheme="minorEastAsia"/>
                <w:b/>
                <w:bCs/>
                <w:szCs w:val="21"/>
              </w:rPr>
              <w:t>设备清单一：一代健身路径</w:t>
            </w:r>
          </w:p>
        </w:tc>
      </w:tr>
      <w:tr w14:paraId="02097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669" w:type="dxa"/>
            <w:noWrap w:val="0"/>
            <w:vAlign w:val="center"/>
          </w:tcPr>
          <w:p w14:paraId="7D61EBB4">
            <w:pPr>
              <w:pStyle w:val="8"/>
              <w:jc w:val="center"/>
              <w:rPr>
                <w:rFonts w:asciiTheme="minorEastAsia" w:hAnsiTheme="minorEastAsia"/>
                <w:sz w:val="21"/>
                <w:szCs w:val="21"/>
                <w:lang w:val="en-US"/>
              </w:rPr>
            </w:pPr>
            <w:r>
              <w:rPr>
                <w:rFonts w:hint="eastAsia" w:asciiTheme="minorEastAsia" w:hAnsiTheme="minorEastAsia"/>
                <w:sz w:val="21"/>
                <w:szCs w:val="21"/>
                <w:lang w:val="en-US"/>
              </w:rPr>
              <w:t>1</w:t>
            </w:r>
          </w:p>
        </w:tc>
        <w:tc>
          <w:tcPr>
            <w:tcW w:w="1807" w:type="dxa"/>
            <w:shd w:val="clear" w:color="auto" w:fill="auto"/>
            <w:noWrap w:val="0"/>
          </w:tcPr>
          <w:p w14:paraId="790DAC93">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告示牌</w:t>
            </w:r>
          </w:p>
        </w:tc>
        <w:tc>
          <w:tcPr>
            <w:tcW w:w="1823" w:type="dxa"/>
            <w:noWrap w:val="0"/>
            <w:vAlign w:val="center"/>
          </w:tcPr>
          <w:p w14:paraId="334935FE">
            <w:pPr>
              <w:jc w:val="center"/>
              <w:rPr>
                <w:rFonts w:asciiTheme="minorEastAsia" w:hAnsiTheme="minorEastAsia"/>
                <w:szCs w:val="21"/>
              </w:rPr>
            </w:pPr>
          </w:p>
        </w:tc>
        <w:tc>
          <w:tcPr>
            <w:tcW w:w="1667" w:type="dxa"/>
            <w:noWrap w:val="0"/>
            <w:vAlign w:val="center"/>
          </w:tcPr>
          <w:p w14:paraId="163B27D7">
            <w:pPr>
              <w:pStyle w:val="8"/>
              <w:jc w:val="center"/>
              <w:rPr>
                <w:rFonts w:asciiTheme="minorEastAsia" w:hAnsiTheme="minorEastAsia"/>
                <w:sz w:val="21"/>
                <w:szCs w:val="21"/>
              </w:rPr>
            </w:pPr>
          </w:p>
        </w:tc>
        <w:tc>
          <w:tcPr>
            <w:tcW w:w="770" w:type="dxa"/>
            <w:noWrap w:val="0"/>
            <w:vAlign w:val="center"/>
          </w:tcPr>
          <w:p w14:paraId="107C3B9A">
            <w:pPr>
              <w:pStyle w:val="8"/>
              <w:jc w:val="center"/>
              <w:rPr>
                <w:rFonts w:hint="default" w:asciiTheme="minorEastAsia" w:hAnsiTheme="minorEastAsia" w:eastAsiaTheme="minorEastAsia"/>
                <w:sz w:val="21"/>
                <w:szCs w:val="21"/>
                <w:lang w:val="en-US" w:eastAsia="zh-CN"/>
              </w:rPr>
            </w:pPr>
            <w:r>
              <w:rPr>
                <w:rFonts w:hint="eastAsia" w:asciiTheme="minorEastAsia" w:hAnsiTheme="minorEastAsia"/>
                <w:sz w:val="21"/>
                <w:szCs w:val="21"/>
                <w:lang w:val="en-US" w:eastAsia="zh-CN"/>
              </w:rPr>
              <w:t>51</w:t>
            </w:r>
          </w:p>
        </w:tc>
        <w:tc>
          <w:tcPr>
            <w:tcW w:w="683" w:type="dxa"/>
            <w:noWrap w:val="0"/>
            <w:vAlign w:val="center"/>
          </w:tcPr>
          <w:p w14:paraId="7240B430">
            <w:pPr>
              <w:pStyle w:val="8"/>
              <w:jc w:val="center"/>
              <w:rPr>
                <w:rFonts w:asciiTheme="minorEastAsia" w:hAnsiTheme="minorEastAsia"/>
                <w:sz w:val="21"/>
                <w:szCs w:val="21"/>
              </w:rPr>
            </w:pPr>
          </w:p>
        </w:tc>
        <w:tc>
          <w:tcPr>
            <w:tcW w:w="682" w:type="dxa"/>
            <w:noWrap w:val="0"/>
            <w:vAlign w:val="center"/>
          </w:tcPr>
          <w:p w14:paraId="253A2BCE">
            <w:pPr>
              <w:pStyle w:val="8"/>
              <w:jc w:val="center"/>
              <w:rPr>
                <w:rFonts w:asciiTheme="minorEastAsia" w:hAnsiTheme="minorEastAsia"/>
                <w:sz w:val="21"/>
                <w:szCs w:val="21"/>
              </w:rPr>
            </w:pPr>
          </w:p>
        </w:tc>
      </w:tr>
      <w:tr w14:paraId="519DC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08148A00">
            <w:pPr>
              <w:pStyle w:val="8"/>
              <w:jc w:val="center"/>
              <w:rPr>
                <w:rFonts w:asciiTheme="minorEastAsia" w:hAnsiTheme="minorEastAsia"/>
                <w:sz w:val="21"/>
                <w:szCs w:val="21"/>
                <w:lang w:val="en-US"/>
              </w:rPr>
            </w:pPr>
            <w:r>
              <w:rPr>
                <w:rFonts w:hint="eastAsia" w:asciiTheme="minorEastAsia" w:hAnsiTheme="minorEastAsia"/>
                <w:sz w:val="21"/>
                <w:szCs w:val="21"/>
                <w:lang w:val="en-US"/>
              </w:rPr>
              <w:t>2</w:t>
            </w:r>
          </w:p>
        </w:tc>
        <w:tc>
          <w:tcPr>
            <w:tcW w:w="1807" w:type="dxa"/>
            <w:shd w:val="clear" w:color="auto" w:fill="auto"/>
            <w:noWrap w:val="0"/>
          </w:tcPr>
          <w:p w14:paraId="13C22ACF">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肋木架</w:t>
            </w:r>
          </w:p>
        </w:tc>
        <w:tc>
          <w:tcPr>
            <w:tcW w:w="1823" w:type="dxa"/>
            <w:noWrap w:val="0"/>
            <w:vAlign w:val="center"/>
          </w:tcPr>
          <w:p w14:paraId="468DE9D0">
            <w:pPr>
              <w:jc w:val="center"/>
              <w:rPr>
                <w:rFonts w:asciiTheme="minorEastAsia" w:hAnsiTheme="minorEastAsia"/>
                <w:szCs w:val="21"/>
              </w:rPr>
            </w:pPr>
          </w:p>
        </w:tc>
        <w:tc>
          <w:tcPr>
            <w:tcW w:w="1667" w:type="dxa"/>
            <w:noWrap w:val="0"/>
            <w:vAlign w:val="center"/>
          </w:tcPr>
          <w:p w14:paraId="7A483085">
            <w:pPr>
              <w:pStyle w:val="8"/>
              <w:jc w:val="center"/>
              <w:rPr>
                <w:rFonts w:asciiTheme="minorEastAsia" w:hAnsiTheme="minorEastAsia"/>
                <w:sz w:val="21"/>
                <w:szCs w:val="21"/>
              </w:rPr>
            </w:pPr>
          </w:p>
        </w:tc>
        <w:tc>
          <w:tcPr>
            <w:tcW w:w="770" w:type="dxa"/>
            <w:noWrap w:val="0"/>
            <w:vAlign w:val="center"/>
          </w:tcPr>
          <w:p w14:paraId="2EFCEA8D">
            <w:pPr>
              <w:jc w:val="center"/>
              <w:rPr>
                <w:rFonts w:asciiTheme="minorEastAsia" w:hAnsiTheme="minorEastAsia"/>
                <w:sz w:val="21"/>
                <w:szCs w:val="21"/>
                <w:lang w:val="en-US"/>
              </w:rPr>
            </w:pPr>
            <w:r>
              <w:rPr>
                <w:rFonts w:hint="eastAsia" w:asciiTheme="minorEastAsia" w:hAnsiTheme="minorEastAsia"/>
                <w:sz w:val="21"/>
                <w:szCs w:val="21"/>
                <w:lang w:val="en-US" w:eastAsia="zh-CN"/>
              </w:rPr>
              <w:t>51</w:t>
            </w:r>
          </w:p>
        </w:tc>
        <w:tc>
          <w:tcPr>
            <w:tcW w:w="683" w:type="dxa"/>
            <w:noWrap w:val="0"/>
            <w:vAlign w:val="center"/>
          </w:tcPr>
          <w:p w14:paraId="2E58028F">
            <w:pPr>
              <w:pStyle w:val="8"/>
              <w:jc w:val="center"/>
              <w:rPr>
                <w:rFonts w:asciiTheme="minorEastAsia" w:hAnsiTheme="minorEastAsia"/>
                <w:sz w:val="21"/>
                <w:szCs w:val="21"/>
              </w:rPr>
            </w:pPr>
          </w:p>
        </w:tc>
        <w:tc>
          <w:tcPr>
            <w:tcW w:w="682" w:type="dxa"/>
            <w:noWrap w:val="0"/>
            <w:vAlign w:val="center"/>
          </w:tcPr>
          <w:p w14:paraId="70DA431F">
            <w:pPr>
              <w:pStyle w:val="8"/>
              <w:jc w:val="center"/>
              <w:rPr>
                <w:rFonts w:asciiTheme="minorEastAsia" w:hAnsiTheme="minorEastAsia"/>
                <w:sz w:val="21"/>
                <w:szCs w:val="21"/>
              </w:rPr>
            </w:pPr>
          </w:p>
        </w:tc>
      </w:tr>
      <w:tr w14:paraId="7DBAD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286E47AB">
            <w:pPr>
              <w:pStyle w:val="8"/>
              <w:jc w:val="center"/>
              <w:rPr>
                <w:rFonts w:asciiTheme="minorEastAsia" w:hAnsiTheme="minorEastAsia"/>
                <w:sz w:val="21"/>
                <w:szCs w:val="21"/>
                <w:lang w:val="en-US"/>
              </w:rPr>
            </w:pPr>
            <w:r>
              <w:rPr>
                <w:rFonts w:hint="eastAsia" w:asciiTheme="minorEastAsia" w:hAnsiTheme="minorEastAsia"/>
                <w:sz w:val="21"/>
                <w:szCs w:val="21"/>
                <w:lang w:val="en-US"/>
              </w:rPr>
              <w:t>3</w:t>
            </w:r>
          </w:p>
        </w:tc>
        <w:tc>
          <w:tcPr>
            <w:tcW w:w="1807" w:type="dxa"/>
            <w:shd w:val="clear" w:color="auto" w:fill="auto"/>
            <w:noWrap w:val="0"/>
          </w:tcPr>
          <w:p w14:paraId="02EC4DDB">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天梯</w:t>
            </w:r>
          </w:p>
        </w:tc>
        <w:tc>
          <w:tcPr>
            <w:tcW w:w="1823" w:type="dxa"/>
            <w:noWrap w:val="0"/>
            <w:vAlign w:val="center"/>
          </w:tcPr>
          <w:p w14:paraId="4C9CC66E">
            <w:pPr>
              <w:jc w:val="center"/>
              <w:rPr>
                <w:rFonts w:asciiTheme="minorEastAsia" w:hAnsiTheme="minorEastAsia"/>
                <w:szCs w:val="21"/>
              </w:rPr>
            </w:pPr>
          </w:p>
        </w:tc>
        <w:tc>
          <w:tcPr>
            <w:tcW w:w="1667" w:type="dxa"/>
            <w:noWrap w:val="0"/>
            <w:vAlign w:val="center"/>
          </w:tcPr>
          <w:p w14:paraId="266CAD3E">
            <w:pPr>
              <w:pStyle w:val="8"/>
              <w:jc w:val="center"/>
              <w:rPr>
                <w:rFonts w:asciiTheme="minorEastAsia" w:hAnsiTheme="minorEastAsia"/>
                <w:sz w:val="21"/>
                <w:szCs w:val="21"/>
              </w:rPr>
            </w:pPr>
          </w:p>
        </w:tc>
        <w:tc>
          <w:tcPr>
            <w:tcW w:w="770" w:type="dxa"/>
            <w:noWrap w:val="0"/>
            <w:vAlign w:val="center"/>
          </w:tcPr>
          <w:p w14:paraId="12F35839">
            <w:pPr>
              <w:jc w:val="center"/>
              <w:rPr>
                <w:rFonts w:asciiTheme="minorEastAsia" w:hAnsiTheme="minorEastAsia"/>
                <w:sz w:val="21"/>
                <w:szCs w:val="21"/>
                <w:lang w:val="en-US"/>
              </w:rPr>
            </w:pPr>
            <w:r>
              <w:rPr>
                <w:rFonts w:hint="eastAsia" w:asciiTheme="minorEastAsia" w:hAnsiTheme="minorEastAsia"/>
                <w:sz w:val="21"/>
                <w:szCs w:val="21"/>
                <w:lang w:val="en-US" w:eastAsia="zh-CN"/>
              </w:rPr>
              <w:t>51</w:t>
            </w:r>
          </w:p>
        </w:tc>
        <w:tc>
          <w:tcPr>
            <w:tcW w:w="683" w:type="dxa"/>
            <w:noWrap w:val="0"/>
            <w:vAlign w:val="center"/>
          </w:tcPr>
          <w:p w14:paraId="3D910BB0">
            <w:pPr>
              <w:pStyle w:val="8"/>
              <w:jc w:val="center"/>
              <w:rPr>
                <w:rFonts w:asciiTheme="minorEastAsia" w:hAnsiTheme="minorEastAsia"/>
                <w:sz w:val="21"/>
                <w:szCs w:val="21"/>
              </w:rPr>
            </w:pPr>
          </w:p>
        </w:tc>
        <w:tc>
          <w:tcPr>
            <w:tcW w:w="682" w:type="dxa"/>
            <w:noWrap w:val="0"/>
            <w:vAlign w:val="center"/>
          </w:tcPr>
          <w:p w14:paraId="28A1271A">
            <w:pPr>
              <w:pStyle w:val="8"/>
              <w:jc w:val="center"/>
              <w:rPr>
                <w:rFonts w:asciiTheme="minorEastAsia" w:hAnsiTheme="minorEastAsia"/>
                <w:sz w:val="21"/>
                <w:szCs w:val="21"/>
              </w:rPr>
            </w:pPr>
          </w:p>
        </w:tc>
      </w:tr>
      <w:tr w14:paraId="7E20E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7BE109FB">
            <w:pPr>
              <w:pStyle w:val="8"/>
              <w:jc w:val="center"/>
              <w:rPr>
                <w:rFonts w:asciiTheme="minorEastAsia" w:hAnsiTheme="minorEastAsia"/>
                <w:sz w:val="21"/>
                <w:szCs w:val="21"/>
                <w:lang w:val="en-US"/>
              </w:rPr>
            </w:pPr>
            <w:r>
              <w:rPr>
                <w:rFonts w:hint="eastAsia" w:asciiTheme="minorEastAsia" w:hAnsiTheme="minorEastAsia"/>
                <w:sz w:val="21"/>
                <w:szCs w:val="21"/>
                <w:lang w:val="en-US"/>
              </w:rPr>
              <w:t>4</w:t>
            </w:r>
          </w:p>
        </w:tc>
        <w:tc>
          <w:tcPr>
            <w:tcW w:w="1807" w:type="dxa"/>
            <w:shd w:val="clear" w:color="auto" w:fill="auto"/>
            <w:noWrap w:val="0"/>
          </w:tcPr>
          <w:p w14:paraId="30435B5E">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双位漫步机</w:t>
            </w:r>
          </w:p>
        </w:tc>
        <w:tc>
          <w:tcPr>
            <w:tcW w:w="1823" w:type="dxa"/>
            <w:noWrap w:val="0"/>
            <w:vAlign w:val="center"/>
          </w:tcPr>
          <w:p w14:paraId="4864B41E">
            <w:pPr>
              <w:jc w:val="center"/>
              <w:rPr>
                <w:rFonts w:asciiTheme="minorEastAsia" w:hAnsiTheme="minorEastAsia"/>
                <w:szCs w:val="21"/>
              </w:rPr>
            </w:pPr>
          </w:p>
        </w:tc>
        <w:tc>
          <w:tcPr>
            <w:tcW w:w="1667" w:type="dxa"/>
            <w:noWrap w:val="0"/>
            <w:vAlign w:val="center"/>
          </w:tcPr>
          <w:p w14:paraId="508201CE">
            <w:pPr>
              <w:pStyle w:val="8"/>
              <w:jc w:val="center"/>
              <w:rPr>
                <w:rFonts w:asciiTheme="minorEastAsia" w:hAnsiTheme="minorEastAsia"/>
                <w:sz w:val="21"/>
                <w:szCs w:val="21"/>
              </w:rPr>
            </w:pPr>
          </w:p>
        </w:tc>
        <w:tc>
          <w:tcPr>
            <w:tcW w:w="770" w:type="dxa"/>
            <w:noWrap w:val="0"/>
            <w:vAlign w:val="center"/>
          </w:tcPr>
          <w:p w14:paraId="6363D95D">
            <w:pPr>
              <w:jc w:val="center"/>
              <w:rPr>
                <w:rFonts w:asciiTheme="minorEastAsia" w:hAnsiTheme="minorEastAsia"/>
                <w:sz w:val="21"/>
                <w:szCs w:val="21"/>
                <w:lang w:val="en-US"/>
              </w:rPr>
            </w:pPr>
            <w:r>
              <w:rPr>
                <w:rFonts w:hint="eastAsia" w:asciiTheme="minorEastAsia" w:hAnsiTheme="minorEastAsia"/>
                <w:sz w:val="21"/>
                <w:szCs w:val="21"/>
                <w:lang w:val="en-US" w:eastAsia="zh-CN"/>
              </w:rPr>
              <w:t>51</w:t>
            </w:r>
          </w:p>
        </w:tc>
        <w:tc>
          <w:tcPr>
            <w:tcW w:w="683" w:type="dxa"/>
            <w:noWrap w:val="0"/>
            <w:vAlign w:val="center"/>
          </w:tcPr>
          <w:p w14:paraId="22951B00">
            <w:pPr>
              <w:pStyle w:val="8"/>
              <w:jc w:val="center"/>
              <w:rPr>
                <w:rFonts w:asciiTheme="minorEastAsia" w:hAnsiTheme="minorEastAsia"/>
                <w:sz w:val="21"/>
                <w:szCs w:val="21"/>
              </w:rPr>
            </w:pPr>
          </w:p>
        </w:tc>
        <w:tc>
          <w:tcPr>
            <w:tcW w:w="682" w:type="dxa"/>
            <w:noWrap w:val="0"/>
            <w:vAlign w:val="center"/>
          </w:tcPr>
          <w:p w14:paraId="069AADA3">
            <w:pPr>
              <w:pStyle w:val="8"/>
              <w:jc w:val="center"/>
              <w:rPr>
                <w:rFonts w:asciiTheme="minorEastAsia" w:hAnsiTheme="minorEastAsia"/>
                <w:sz w:val="21"/>
                <w:szCs w:val="21"/>
              </w:rPr>
            </w:pPr>
          </w:p>
        </w:tc>
      </w:tr>
      <w:tr w14:paraId="0D15A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1EEC4512">
            <w:pPr>
              <w:pStyle w:val="8"/>
              <w:jc w:val="center"/>
              <w:rPr>
                <w:rFonts w:asciiTheme="minorEastAsia" w:hAnsiTheme="minorEastAsia"/>
                <w:sz w:val="21"/>
                <w:szCs w:val="21"/>
                <w:lang w:val="en-US"/>
              </w:rPr>
            </w:pPr>
            <w:r>
              <w:rPr>
                <w:rFonts w:hint="eastAsia" w:asciiTheme="minorEastAsia" w:hAnsiTheme="minorEastAsia"/>
                <w:sz w:val="21"/>
                <w:szCs w:val="21"/>
                <w:lang w:val="en-US"/>
              </w:rPr>
              <w:t>5</w:t>
            </w:r>
          </w:p>
        </w:tc>
        <w:tc>
          <w:tcPr>
            <w:tcW w:w="1807" w:type="dxa"/>
            <w:shd w:val="clear" w:color="auto" w:fill="auto"/>
            <w:noWrap w:val="0"/>
          </w:tcPr>
          <w:p w14:paraId="1FF3E4FE">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四位蹬力器</w:t>
            </w:r>
          </w:p>
          <w:p w14:paraId="28B2E55E">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（两组双人位）</w:t>
            </w:r>
          </w:p>
        </w:tc>
        <w:tc>
          <w:tcPr>
            <w:tcW w:w="1823" w:type="dxa"/>
            <w:noWrap w:val="0"/>
            <w:vAlign w:val="center"/>
          </w:tcPr>
          <w:p w14:paraId="61320C2A">
            <w:pPr>
              <w:jc w:val="center"/>
              <w:rPr>
                <w:rFonts w:asciiTheme="minorEastAsia" w:hAnsiTheme="minorEastAsia"/>
                <w:szCs w:val="21"/>
              </w:rPr>
            </w:pPr>
          </w:p>
        </w:tc>
        <w:tc>
          <w:tcPr>
            <w:tcW w:w="1667" w:type="dxa"/>
            <w:noWrap w:val="0"/>
            <w:vAlign w:val="center"/>
          </w:tcPr>
          <w:p w14:paraId="3728A748">
            <w:pPr>
              <w:pStyle w:val="8"/>
              <w:jc w:val="center"/>
              <w:rPr>
                <w:rFonts w:asciiTheme="minorEastAsia" w:hAnsiTheme="minorEastAsia"/>
                <w:sz w:val="21"/>
                <w:szCs w:val="21"/>
              </w:rPr>
            </w:pPr>
          </w:p>
        </w:tc>
        <w:tc>
          <w:tcPr>
            <w:tcW w:w="770" w:type="dxa"/>
            <w:noWrap w:val="0"/>
            <w:vAlign w:val="center"/>
          </w:tcPr>
          <w:p w14:paraId="37BFDB24">
            <w:pPr>
              <w:jc w:val="center"/>
              <w:rPr>
                <w:rFonts w:asciiTheme="minorEastAsia" w:hAnsiTheme="minorEastAsia"/>
                <w:szCs w:val="21"/>
              </w:rPr>
            </w:pPr>
            <w:r>
              <w:rPr>
                <w:rFonts w:hint="eastAsia" w:asciiTheme="minorEastAsia" w:hAnsiTheme="minorEastAsia"/>
                <w:sz w:val="21"/>
                <w:szCs w:val="21"/>
                <w:lang w:val="en-US" w:eastAsia="zh-CN"/>
              </w:rPr>
              <w:t>51</w:t>
            </w:r>
          </w:p>
        </w:tc>
        <w:tc>
          <w:tcPr>
            <w:tcW w:w="683" w:type="dxa"/>
            <w:noWrap w:val="0"/>
            <w:vAlign w:val="center"/>
          </w:tcPr>
          <w:p w14:paraId="2A394108">
            <w:pPr>
              <w:pStyle w:val="8"/>
              <w:jc w:val="center"/>
              <w:rPr>
                <w:rFonts w:asciiTheme="minorEastAsia" w:hAnsiTheme="minorEastAsia"/>
                <w:sz w:val="21"/>
                <w:szCs w:val="21"/>
              </w:rPr>
            </w:pPr>
          </w:p>
        </w:tc>
        <w:tc>
          <w:tcPr>
            <w:tcW w:w="682" w:type="dxa"/>
            <w:noWrap w:val="0"/>
            <w:vAlign w:val="center"/>
          </w:tcPr>
          <w:p w14:paraId="414357EB">
            <w:pPr>
              <w:pStyle w:val="8"/>
              <w:jc w:val="center"/>
              <w:rPr>
                <w:rFonts w:asciiTheme="minorEastAsia" w:hAnsiTheme="minorEastAsia"/>
                <w:sz w:val="21"/>
                <w:szCs w:val="21"/>
              </w:rPr>
            </w:pPr>
          </w:p>
        </w:tc>
      </w:tr>
      <w:tr w14:paraId="63D8B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796F66F0">
            <w:pPr>
              <w:pStyle w:val="8"/>
              <w:jc w:val="center"/>
              <w:rPr>
                <w:rFonts w:asciiTheme="minorEastAsia" w:hAnsiTheme="minorEastAsia"/>
                <w:sz w:val="21"/>
                <w:szCs w:val="21"/>
                <w:lang w:val="en-US"/>
              </w:rPr>
            </w:pPr>
            <w:r>
              <w:rPr>
                <w:rFonts w:hint="eastAsia" w:asciiTheme="minorEastAsia" w:hAnsiTheme="minorEastAsia"/>
                <w:sz w:val="21"/>
                <w:szCs w:val="21"/>
                <w:lang w:val="en-US"/>
              </w:rPr>
              <w:t>6</w:t>
            </w:r>
          </w:p>
        </w:tc>
        <w:tc>
          <w:tcPr>
            <w:tcW w:w="1807" w:type="dxa"/>
            <w:shd w:val="clear" w:color="auto" w:fill="auto"/>
            <w:noWrap w:val="0"/>
            <w:vAlign w:val="center"/>
          </w:tcPr>
          <w:p w14:paraId="187F9DD5">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上肢牵引器</w:t>
            </w:r>
          </w:p>
        </w:tc>
        <w:tc>
          <w:tcPr>
            <w:tcW w:w="1823" w:type="dxa"/>
            <w:noWrap w:val="0"/>
            <w:vAlign w:val="center"/>
          </w:tcPr>
          <w:p w14:paraId="1EA78510">
            <w:pPr>
              <w:jc w:val="center"/>
              <w:rPr>
                <w:rFonts w:asciiTheme="minorEastAsia" w:hAnsiTheme="minorEastAsia"/>
                <w:szCs w:val="21"/>
              </w:rPr>
            </w:pPr>
          </w:p>
        </w:tc>
        <w:tc>
          <w:tcPr>
            <w:tcW w:w="1667" w:type="dxa"/>
            <w:noWrap w:val="0"/>
            <w:vAlign w:val="center"/>
          </w:tcPr>
          <w:p w14:paraId="653FA383">
            <w:pPr>
              <w:pStyle w:val="8"/>
              <w:jc w:val="center"/>
              <w:rPr>
                <w:rFonts w:asciiTheme="minorEastAsia" w:hAnsiTheme="minorEastAsia"/>
                <w:sz w:val="21"/>
                <w:szCs w:val="21"/>
              </w:rPr>
            </w:pPr>
          </w:p>
        </w:tc>
        <w:tc>
          <w:tcPr>
            <w:tcW w:w="770" w:type="dxa"/>
            <w:noWrap w:val="0"/>
            <w:vAlign w:val="center"/>
          </w:tcPr>
          <w:p w14:paraId="22172CEF">
            <w:pPr>
              <w:jc w:val="center"/>
              <w:rPr>
                <w:rFonts w:asciiTheme="minorEastAsia" w:hAnsiTheme="minorEastAsia"/>
                <w:szCs w:val="21"/>
              </w:rPr>
            </w:pPr>
            <w:r>
              <w:rPr>
                <w:rFonts w:hint="eastAsia" w:asciiTheme="minorEastAsia" w:hAnsiTheme="minorEastAsia"/>
                <w:sz w:val="21"/>
                <w:szCs w:val="21"/>
                <w:lang w:val="en-US" w:eastAsia="zh-CN"/>
              </w:rPr>
              <w:t>51</w:t>
            </w:r>
          </w:p>
        </w:tc>
        <w:tc>
          <w:tcPr>
            <w:tcW w:w="683" w:type="dxa"/>
            <w:noWrap w:val="0"/>
            <w:vAlign w:val="center"/>
          </w:tcPr>
          <w:p w14:paraId="46CBC866">
            <w:pPr>
              <w:pStyle w:val="8"/>
              <w:jc w:val="center"/>
              <w:rPr>
                <w:rFonts w:asciiTheme="minorEastAsia" w:hAnsiTheme="minorEastAsia"/>
                <w:sz w:val="21"/>
                <w:szCs w:val="21"/>
              </w:rPr>
            </w:pPr>
          </w:p>
        </w:tc>
        <w:tc>
          <w:tcPr>
            <w:tcW w:w="682" w:type="dxa"/>
            <w:noWrap w:val="0"/>
            <w:vAlign w:val="center"/>
          </w:tcPr>
          <w:p w14:paraId="4AE5BC28">
            <w:pPr>
              <w:pStyle w:val="8"/>
              <w:jc w:val="center"/>
              <w:rPr>
                <w:rFonts w:asciiTheme="minorEastAsia" w:hAnsiTheme="minorEastAsia"/>
                <w:sz w:val="21"/>
                <w:szCs w:val="21"/>
              </w:rPr>
            </w:pPr>
          </w:p>
        </w:tc>
      </w:tr>
      <w:tr w14:paraId="76348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7BE44DE8">
            <w:pPr>
              <w:pStyle w:val="8"/>
              <w:jc w:val="center"/>
              <w:rPr>
                <w:rFonts w:asciiTheme="minorEastAsia" w:hAnsiTheme="minorEastAsia"/>
                <w:sz w:val="21"/>
                <w:szCs w:val="21"/>
                <w:lang w:val="en-US"/>
              </w:rPr>
            </w:pPr>
            <w:r>
              <w:rPr>
                <w:rFonts w:hint="eastAsia" w:asciiTheme="minorEastAsia" w:hAnsiTheme="minorEastAsia"/>
                <w:sz w:val="21"/>
                <w:szCs w:val="21"/>
                <w:lang w:val="en-US"/>
              </w:rPr>
              <w:t>7</w:t>
            </w:r>
          </w:p>
        </w:tc>
        <w:tc>
          <w:tcPr>
            <w:tcW w:w="1807" w:type="dxa"/>
            <w:shd w:val="clear" w:color="auto" w:fill="auto"/>
            <w:noWrap w:val="0"/>
            <w:vAlign w:val="center"/>
          </w:tcPr>
          <w:p w14:paraId="10BEFA84">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三位扭腰器</w:t>
            </w:r>
          </w:p>
        </w:tc>
        <w:tc>
          <w:tcPr>
            <w:tcW w:w="1823" w:type="dxa"/>
            <w:noWrap w:val="0"/>
            <w:vAlign w:val="center"/>
          </w:tcPr>
          <w:p w14:paraId="22C2F638">
            <w:pPr>
              <w:jc w:val="center"/>
              <w:rPr>
                <w:rFonts w:asciiTheme="minorEastAsia" w:hAnsiTheme="minorEastAsia"/>
                <w:szCs w:val="21"/>
              </w:rPr>
            </w:pPr>
          </w:p>
        </w:tc>
        <w:tc>
          <w:tcPr>
            <w:tcW w:w="1667" w:type="dxa"/>
            <w:noWrap w:val="0"/>
            <w:vAlign w:val="center"/>
          </w:tcPr>
          <w:p w14:paraId="1317E431">
            <w:pPr>
              <w:pStyle w:val="8"/>
              <w:jc w:val="center"/>
              <w:rPr>
                <w:rFonts w:asciiTheme="minorEastAsia" w:hAnsiTheme="minorEastAsia"/>
                <w:sz w:val="21"/>
                <w:szCs w:val="21"/>
              </w:rPr>
            </w:pPr>
          </w:p>
        </w:tc>
        <w:tc>
          <w:tcPr>
            <w:tcW w:w="770" w:type="dxa"/>
            <w:noWrap w:val="0"/>
            <w:vAlign w:val="center"/>
          </w:tcPr>
          <w:p w14:paraId="0BBC55B4">
            <w:pPr>
              <w:jc w:val="center"/>
              <w:rPr>
                <w:rFonts w:asciiTheme="minorEastAsia" w:hAnsiTheme="minorEastAsia"/>
                <w:szCs w:val="21"/>
              </w:rPr>
            </w:pPr>
            <w:r>
              <w:rPr>
                <w:rFonts w:hint="eastAsia" w:asciiTheme="minorEastAsia" w:hAnsiTheme="minorEastAsia"/>
                <w:sz w:val="21"/>
                <w:szCs w:val="21"/>
                <w:lang w:val="en-US" w:eastAsia="zh-CN"/>
              </w:rPr>
              <w:t>51</w:t>
            </w:r>
          </w:p>
        </w:tc>
        <w:tc>
          <w:tcPr>
            <w:tcW w:w="683" w:type="dxa"/>
            <w:noWrap w:val="0"/>
            <w:vAlign w:val="center"/>
          </w:tcPr>
          <w:p w14:paraId="3E824FDB">
            <w:pPr>
              <w:pStyle w:val="8"/>
              <w:jc w:val="center"/>
              <w:rPr>
                <w:rFonts w:asciiTheme="minorEastAsia" w:hAnsiTheme="minorEastAsia"/>
                <w:sz w:val="21"/>
                <w:szCs w:val="21"/>
              </w:rPr>
            </w:pPr>
          </w:p>
        </w:tc>
        <w:tc>
          <w:tcPr>
            <w:tcW w:w="682" w:type="dxa"/>
            <w:noWrap w:val="0"/>
            <w:vAlign w:val="center"/>
          </w:tcPr>
          <w:p w14:paraId="276B7E4F">
            <w:pPr>
              <w:pStyle w:val="8"/>
              <w:jc w:val="center"/>
              <w:rPr>
                <w:rFonts w:asciiTheme="minorEastAsia" w:hAnsiTheme="minorEastAsia"/>
                <w:sz w:val="21"/>
                <w:szCs w:val="21"/>
              </w:rPr>
            </w:pPr>
          </w:p>
        </w:tc>
      </w:tr>
      <w:tr w14:paraId="1A600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1B375C3B">
            <w:pPr>
              <w:pStyle w:val="8"/>
              <w:jc w:val="center"/>
              <w:rPr>
                <w:rFonts w:asciiTheme="minorEastAsia" w:hAnsiTheme="minorEastAsia"/>
                <w:sz w:val="21"/>
                <w:szCs w:val="21"/>
                <w:lang w:val="en-US"/>
              </w:rPr>
            </w:pPr>
            <w:r>
              <w:rPr>
                <w:rFonts w:hint="eastAsia" w:asciiTheme="minorEastAsia" w:hAnsiTheme="minorEastAsia"/>
                <w:sz w:val="21"/>
                <w:szCs w:val="21"/>
                <w:lang w:val="en-US"/>
              </w:rPr>
              <w:t>8</w:t>
            </w:r>
          </w:p>
        </w:tc>
        <w:tc>
          <w:tcPr>
            <w:tcW w:w="1807" w:type="dxa"/>
            <w:shd w:val="clear" w:color="auto" w:fill="auto"/>
            <w:noWrap w:val="0"/>
            <w:vAlign w:val="center"/>
          </w:tcPr>
          <w:p w14:paraId="16A0BA22">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腰背按摩器</w:t>
            </w:r>
          </w:p>
        </w:tc>
        <w:tc>
          <w:tcPr>
            <w:tcW w:w="1823" w:type="dxa"/>
            <w:noWrap w:val="0"/>
            <w:vAlign w:val="center"/>
          </w:tcPr>
          <w:p w14:paraId="33A86673">
            <w:pPr>
              <w:jc w:val="center"/>
              <w:rPr>
                <w:rFonts w:asciiTheme="minorEastAsia" w:hAnsiTheme="minorEastAsia"/>
                <w:szCs w:val="21"/>
              </w:rPr>
            </w:pPr>
          </w:p>
        </w:tc>
        <w:tc>
          <w:tcPr>
            <w:tcW w:w="1667" w:type="dxa"/>
            <w:noWrap w:val="0"/>
            <w:vAlign w:val="center"/>
          </w:tcPr>
          <w:p w14:paraId="70FB9244">
            <w:pPr>
              <w:pStyle w:val="8"/>
              <w:jc w:val="center"/>
              <w:rPr>
                <w:rFonts w:asciiTheme="minorEastAsia" w:hAnsiTheme="minorEastAsia"/>
                <w:sz w:val="21"/>
                <w:szCs w:val="21"/>
              </w:rPr>
            </w:pPr>
          </w:p>
        </w:tc>
        <w:tc>
          <w:tcPr>
            <w:tcW w:w="770" w:type="dxa"/>
            <w:noWrap w:val="0"/>
            <w:vAlign w:val="center"/>
          </w:tcPr>
          <w:p w14:paraId="391E574D">
            <w:pPr>
              <w:jc w:val="center"/>
              <w:rPr>
                <w:rFonts w:asciiTheme="minorEastAsia" w:hAnsiTheme="minorEastAsia"/>
                <w:szCs w:val="21"/>
              </w:rPr>
            </w:pPr>
            <w:r>
              <w:rPr>
                <w:rFonts w:hint="eastAsia" w:asciiTheme="minorEastAsia" w:hAnsiTheme="minorEastAsia"/>
                <w:sz w:val="21"/>
                <w:szCs w:val="21"/>
                <w:lang w:val="en-US" w:eastAsia="zh-CN"/>
              </w:rPr>
              <w:t>51</w:t>
            </w:r>
          </w:p>
        </w:tc>
        <w:tc>
          <w:tcPr>
            <w:tcW w:w="683" w:type="dxa"/>
            <w:noWrap w:val="0"/>
            <w:vAlign w:val="center"/>
          </w:tcPr>
          <w:p w14:paraId="14D3B84E">
            <w:pPr>
              <w:pStyle w:val="8"/>
              <w:jc w:val="center"/>
              <w:rPr>
                <w:rFonts w:asciiTheme="minorEastAsia" w:hAnsiTheme="minorEastAsia"/>
                <w:sz w:val="21"/>
                <w:szCs w:val="21"/>
              </w:rPr>
            </w:pPr>
          </w:p>
        </w:tc>
        <w:tc>
          <w:tcPr>
            <w:tcW w:w="682" w:type="dxa"/>
            <w:noWrap w:val="0"/>
            <w:vAlign w:val="center"/>
          </w:tcPr>
          <w:p w14:paraId="61CAEFD3">
            <w:pPr>
              <w:pStyle w:val="8"/>
              <w:jc w:val="center"/>
              <w:rPr>
                <w:rFonts w:asciiTheme="minorEastAsia" w:hAnsiTheme="minorEastAsia"/>
                <w:sz w:val="21"/>
                <w:szCs w:val="21"/>
              </w:rPr>
            </w:pPr>
          </w:p>
        </w:tc>
      </w:tr>
      <w:tr w14:paraId="73FDE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3C5151A8">
            <w:pPr>
              <w:pStyle w:val="8"/>
              <w:jc w:val="center"/>
              <w:rPr>
                <w:rFonts w:asciiTheme="minorEastAsia" w:hAnsiTheme="minorEastAsia"/>
                <w:sz w:val="21"/>
                <w:szCs w:val="21"/>
                <w:lang w:val="en-US"/>
              </w:rPr>
            </w:pPr>
            <w:r>
              <w:rPr>
                <w:rFonts w:hint="eastAsia" w:asciiTheme="minorEastAsia" w:hAnsiTheme="minorEastAsia"/>
                <w:sz w:val="21"/>
                <w:szCs w:val="21"/>
                <w:lang w:val="en-US"/>
              </w:rPr>
              <w:t>9</w:t>
            </w:r>
          </w:p>
        </w:tc>
        <w:tc>
          <w:tcPr>
            <w:tcW w:w="1807" w:type="dxa"/>
            <w:shd w:val="clear" w:color="auto" w:fill="auto"/>
            <w:noWrap w:val="0"/>
            <w:vAlign w:val="center"/>
          </w:tcPr>
          <w:p w14:paraId="15846E4D">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太极揉推器</w:t>
            </w:r>
          </w:p>
        </w:tc>
        <w:tc>
          <w:tcPr>
            <w:tcW w:w="1823" w:type="dxa"/>
            <w:noWrap w:val="0"/>
            <w:vAlign w:val="center"/>
          </w:tcPr>
          <w:p w14:paraId="4B7FEF9A">
            <w:pPr>
              <w:jc w:val="center"/>
              <w:rPr>
                <w:rFonts w:asciiTheme="minorEastAsia" w:hAnsiTheme="minorEastAsia"/>
                <w:szCs w:val="21"/>
              </w:rPr>
            </w:pPr>
          </w:p>
        </w:tc>
        <w:tc>
          <w:tcPr>
            <w:tcW w:w="1667" w:type="dxa"/>
            <w:noWrap w:val="0"/>
            <w:vAlign w:val="center"/>
          </w:tcPr>
          <w:p w14:paraId="7A40C206">
            <w:pPr>
              <w:pStyle w:val="8"/>
              <w:jc w:val="center"/>
              <w:rPr>
                <w:rFonts w:asciiTheme="minorEastAsia" w:hAnsiTheme="minorEastAsia"/>
                <w:sz w:val="21"/>
                <w:szCs w:val="21"/>
              </w:rPr>
            </w:pPr>
          </w:p>
        </w:tc>
        <w:tc>
          <w:tcPr>
            <w:tcW w:w="770" w:type="dxa"/>
            <w:noWrap w:val="0"/>
            <w:vAlign w:val="center"/>
          </w:tcPr>
          <w:p w14:paraId="5B9017E2">
            <w:pPr>
              <w:jc w:val="center"/>
              <w:rPr>
                <w:rFonts w:asciiTheme="minorEastAsia" w:hAnsiTheme="minorEastAsia"/>
                <w:szCs w:val="21"/>
              </w:rPr>
            </w:pPr>
            <w:r>
              <w:rPr>
                <w:rFonts w:hint="eastAsia" w:asciiTheme="minorEastAsia" w:hAnsiTheme="minorEastAsia"/>
                <w:sz w:val="21"/>
                <w:szCs w:val="21"/>
                <w:lang w:val="en-US" w:eastAsia="zh-CN"/>
              </w:rPr>
              <w:t>51</w:t>
            </w:r>
          </w:p>
        </w:tc>
        <w:tc>
          <w:tcPr>
            <w:tcW w:w="683" w:type="dxa"/>
            <w:noWrap w:val="0"/>
            <w:vAlign w:val="center"/>
          </w:tcPr>
          <w:p w14:paraId="5BBB6F29">
            <w:pPr>
              <w:pStyle w:val="8"/>
              <w:jc w:val="center"/>
              <w:rPr>
                <w:rFonts w:asciiTheme="minorEastAsia" w:hAnsiTheme="minorEastAsia"/>
                <w:sz w:val="21"/>
                <w:szCs w:val="21"/>
              </w:rPr>
            </w:pPr>
          </w:p>
        </w:tc>
        <w:tc>
          <w:tcPr>
            <w:tcW w:w="682" w:type="dxa"/>
            <w:noWrap w:val="0"/>
            <w:vAlign w:val="center"/>
          </w:tcPr>
          <w:p w14:paraId="07D3FF71">
            <w:pPr>
              <w:pStyle w:val="8"/>
              <w:jc w:val="center"/>
              <w:rPr>
                <w:rFonts w:asciiTheme="minorEastAsia" w:hAnsiTheme="minorEastAsia"/>
                <w:sz w:val="21"/>
                <w:szCs w:val="21"/>
              </w:rPr>
            </w:pPr>
          </w:p>
        </w:tc>
      </w:tr>
      <w:tr w14:paraId="75AB8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101" w:type="dxa"/>
            <w:gridSpan w:val="7"/>
            <w:noWrap w:val="0"/>
            <w:vAlign w:val="center"/>
          </w:tcPr>
          <w:p w14:paraId="5E08E9F6">
            <w:pPr>
              <w:pStyle w:val="8"/>
              <w:jc w:val="center"/>
              <w:rPr>
                <w:rFonts w:asciiTheme="minorEastAsia" w:hAnsiTheme="minorEastAsia"/>
                <w:sz w:val="21"/>
                <w:szCs w:val="21"/>
              </w:rPr>
            </w:pPr>
            <w:r>
              <w:rPr>
                <w:rFonts w:hint="eastAsia" w:asciiTheme="minorEastAsia" w:hAnsiTheme="minorEastAsia"/>
                <w:b/>
                <w:bCs/>
                <w:sz w:val="21"/>
                <w:szCs w:val="21"/>
                <w:lang w:val="en-US"/>
              </w:rPr>
              <w:t>设备清单二：</w:t>
            </w:r>
            <w:r>
              <w:rPr>
                <w:rFonts w:hint="eastAsia" w:asciiTheme="minorEastAsia" w:hAnsiTheme="minorEastAsia"/>
                <w:b/>
                <w:bCs/>
                <w:sz w:val="21"/>
                <w:szCs w:val="21"/>
              </w:rPr>
              <w:t>二代健身路径</w:t>
            </w:r>
          </w:p>
        </w:tc>
      </w:tr>
      <w:tr w14:paraId="55C5A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7777849F">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10</w:t>
            </w:r>
          </w:p>
        </w:tc>
        <w:tc>
          <w:tcPr>
            <w:tcW w:w="1807" w:type="dxa"/>
            <w:shd w:val="clear" w:color="auto" w:fill="auto"/>
            <w:noWrap w:val="0"/>
            <w:vAlign w:val="center"/>
          </w:tcPr>
          <w:p w14:paraId="52FBBB1C">
            <w:pPr>
              <w:jc w:val="center"/>
            </w:pPr>
            <w:r>
              <w:rPr>
                <w:rFonts w:hint="eastAsia"/>
              </w:rPr>
              <w:t>告示牌</w:t>
            </w:r>
          </w:p>
        </w:tc>
        <w:tc>
          <w:tcPr>
            <w:tcW w:w="1823" w:type="dxa"/>
            <w:noWrap w:val="0"/>
            <w:vAlign w:val="center"/>
          </w:tcPr>
          <w:p w14:paraId="14F730B4">
            <w:pPr>
              <w:jc w:val="center"/>
              <w:rPr>
                <w:rFonts w:asciiTheme="minorEastAsia" w:hAnsiTheme="minorEastAsia"/>
                <w:szCs w:val="21"/>
              </w:rPr>
            </w:pPr>
          </w:p>
        </w:tc>
        <w:tc>
          <w:tcPr>
            <w:tcW w:w="1667" w:type="dxa"/>
            <w:noWrap w:val="0"/>
            <w:vAlign w:val="center"/>
          </w:tcPr>
          <w:p w14:paraId="1F69767E">
            <w:pPr>
              <w:pStyle w:val="8"/>
              <w:jc w:val="center"/>
              <w:rPr>
                <w:rFonts w:asciiTheme="minorEastAsia" w:hAnsiTheme="minorEastAsia"/>
                <w:sz w:val="21"/>
                <w:szCs w:val="21"/>
              </w:rPr>
            </w:pPr>
          </w:p>
        </w:tc>
        <w:tc>
          <w:tcPr>
            <w:tcW w:w="770" w:type="dxa"/>
            <w:noWrap w:val="0"/>
            <w:vAlign w:val="center"/>
          </w:tcPr>
          <w:p w14:paraId="437CE46E">
            <w:pPr>
              <w:pStyle w:val="8"/>
              <w:jc w:val="center"/>
              <w:rPr>
                <w:rFonts w:asciiTheme="minorEastAsia" w:hAnsiTheme="minorEastAsia"/>
                <w:sz w:val="21"/>
                <w:szCs w:val="21"/>
                <w:lang w:val="en-US"/>
              </w:rPr>
            </w:pPr>
            <w:r>
              <w:rPr>
                <w:rFonts w:hint="eastAsia" w:asciiTheme="minorEastAsia" w:hAnsiTheme="minorEastAsia"/>
                <w:sz w:val="21"/>
                <w:szCs w:val="21"/>
                <w:lang w:val="en-US"/>
              </w:rPr>
              <w:t>2</w:t>
            </w:r>
          </w:p>
        </w:tc>
        <w:tc>
          <w:tcPr>
            <w:tcW w:w="683" w:type="dxa"/>
            <w:noWrap w:val="0"/>
            <w:vAlign w:val="center"/>
          </w:tcPr>
          <w:p w14:paraId="2291FAD2">
            <w:pPr>
              <w:pStyle w:val="8"/>
              <w:jc w:val="center"/>
              <w:rPr>
                <w:rFonts w:asciiTheme="minorEastAsia" w:hAnsiTheme="minorEastAsia"/>
                <w:sz w:val="21"/>
                <w:szCs w:val="21"/>
              </w:rPr>
            </w:pPr>
          </w:p>
        </w:tc>
        <w:tc>
          <w:tcPr>
            <w:tcW w:w="682" w:type="dxa"/>
            <w:noWrap w:val="0"/>
            <w:vAlign w:val="center"/>
          </w:tcPr>
          <w:p w14:paraId="4EDA5CE0">
            <w:pPr>
              <w:pStyle w:val="8"/>
              <w:jc w:val="center"/>
              <w:rPr>
                <w:rFonts w:asciiTheme="minorEastAsia" w:hAnsiTheme="minorEastAsia"/>
                <w:sz w:val="21"/>
                <w:szCs w:val="21"/>
              </w:rPr>
            </w:pPr>
          </w:p>
        </w:tc>
      </w:tr>
      <w:tr w14:paraId="7F5E8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3E751380">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11</w:t>
            </w:r>
          </w:p>
        </w:tc>
        <w:tc>
          <w:tcPr>
            <w:tcW w:w="1807" w:type="dxa"/>
            <w:shd w:val="clear" w:color="auto" w:fill="auto"/>
            <w:noWrap w:val="0"/>
            <w:vAlign w:val="center"/>
          </w:tcPr>
          <w:p w14:paraId="5B515720">
            <w:pPr>
              <w:jc w:val="center"/>
            </w:pPr>
            <w:r>
              <w:rPr>
                <w:rFonts w:hint="eastAsia"/>
              </w:rPr>
              <w:t>智能双位太空</w:t>
            </w:r>
          </w:p>
          <w:p w14:paraId="4B066CB1">
            <w:pPr>
              <w:jc w:val="center"/>
            </w:pPr>
            <w:r>
              <w:rPr>
                <w:rFonts w:hint="eastAsia"/>
              </w:rPr>
              <w:t>漫步机</w:t>
            </w:r>
          </w:p>
        </w:tc>
        <w:tc>
          <w:tcPr>
            <w:tcW w:w="1823" w:type="dxa"/>
            <w:noWrap w:val="0"/>
            <w:vAlign w:val="center"/>
          </w:tcPr>
          <w:p w14:paraId="51342272">
            <w:pPr>
              <w:jc w:val="center"/>
              <w:rPr>
                <w:rFonts w:asciiTheme="minorEastAsia" w:hAnsiTheme="minorEastAsia"/>
                <w:szCs w:val="21"/>
              </w:rPr>
            </w:pPr>
          </w:p>
        </w:tc>
        <w:tc>
          <w:tcPr>
            <w:tcW w:w="1667" w:type="dxa"/>
            <w:noWrap w:val="0"/>
            <w:vAlign w:val="center"/>
          </w:tcPr>
          <w:p w14:paraId="47AB0598">
            <w:pPr>
              <w:pStyle w:val="8"/>
              <w:jc w:val="center"/>
              <w:rPr>
                <w:rFonts w:asciiTheme="minorEastAsia" w:hAnsiTheme="minorEastAsia"/>
                <w:sz w:val="21"/>
                <w:szCs w:val="21"/>
              </w:rPr>
            </w:pPr>
          </w:p>
        </w:tc>
        <w:tc>
          <w:tcPr>
            <w:tcW w:w="770" w:type="dxa"/>
            <w:noWrap w:val="0"/>
            <w:vAlign w:val="center"/>
          </w:tcPr>
          <w:p w14:paraId="0EC5746C">
            <w:pPr>
              <w:jc w:val="center"/>
              <w:rPr>
                <w:rFonts w:asciiTheme="minorEastAsia" w:hAnsiTheme="minorEastAsia"/>
                <w:szCs w:val="21"/>
              </w:rPr>
            </w:pPr>
            <w:r>
              <w:rPr>
                <w:rFonts w:hint="eastAsia" w:asciiTheme="minorEastAsia" w:hAnsiTheme="minorEastAsia"/>
                <w:szCs w:val="21"/>
              </w:rPr>
              <w:t>2</w:t>
            </w:r>
          </w:p>
        </w:tc>
        <w:tc>
          <w:tcPr>
            <w:tcW w:w="683" w:type="dxa"/>
            <w:noWrap w:val="0"/>
            <w:vAlign w:val="center"/>
          </w:tcPr>
          <w:p w14:paraId="6CA7B890">
            <w:pPr>
              <w:pStyle w:val="8"/>
              <w:jc w:val="center"/>
              <w:rPr>
                <w:rFonts w:asciiTheme="minorEastAsia" w:hAnsiTheme="minorEastAsia"/>
                <w:sz w:val="21"/>
                <w:szCs w:val="21"/>
              </w:rPr>
            </w:pPr>
          </w:p>
        </w:tc>
        <w:tc>
          <w:tcPr>
            <w:tcW w:w="682" w:type="dxa"/>
            <w:noWrap w:val="0"/>
            <w:vAlign w:val="center"/>
          </w:tcPr>
          <w:p w14:paraId="2B03CFEB">
            <w:pPr>
              <w:pStyle w:val="8"/>
              <w:jc w:val="center"/>
              <w:rPr>
                <w:rFonts w:asciiTheme="minorEastAsia" w:hAnsiTheme="minorEastAsia"/>
                <w:sz w:val="21"/>
                <w:szCs w:val="21"/>
              </w:rPr>
            </w:pPr>
          </w:p>
        </w:tc>
      </w:tr>
      <w:tr w14:paraId="36889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6FD2C9AB">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12</w:t>
            </w:r>
          </w:p>
        </w:tc>
        <w:tc>
          <w:tcPr>
            <w:tcW w:w="1807" w:type="dxa"/>
            <w:shd w:val="clear" w:color="auto" w:fill="auto"/>
            <w:noWrap w:val="0"/>
            <w:vAlign w:val="center"/>
          </w:tcPr>
          <w:p w14:paraId="6F2060D0">
            <w:pPr>
              <w:jc w:val="center"/>
            </w:pPr>
            <w:r>
              <w:rPr>
                <w:rFonts w:hint="eastAsia"/>
              </w:rPr>
              <w:t>智能双位划船</w:t>
            </w:r>
          </w:p>
          <w:p w14:paraId="7D0A89A8">
            <w:pPr>
              <w:jc w:val="center"/>
            </w:pPr>
            <w:r>
              <w:rPr>
                <w:rFonts w:hint="eastAsia"/>
              </w:rPr>
              <w:t>训练器</w:t>
            </w:r>
          </w:p>
        </w:tc>
        <w:tc>
          <w:tcPr>
            <w:tcW w:w="1823" w:type="dxa"/>
            <w:noWrap w:val="0"/>
            <w:vAlign w:val="center"/>
          </w:tcPr>
          <w:p w14:paraId="06C36B21">
            <w:pPr>
              <w:jc w:val="center"/>
              <w:rPr>
                <w:rFonts w:asciiTheme="minorEastAsia" w:hAnsiTheme="minorEastAsia"/>
                <w:szCs w:val="21"/>
              </w:rPr>
            </w:pPr>
          </w:p>
        </w:tc>
        <w:tc>
          <w:tcPr>
            <w:tcW w:w="1667" w:type="dxa"/>
            <w:noWrap w:val="0"/>
            <w:vAlign w:val="center"/>
          </w:tcPr>
          <w:p w14:paraId="6A2F5C9B">
            <w:pPr>
              <w:pStyle w:val="8"/>
              <w:jc w:val="center"/>
              <w:rPr>
                <w:rFonts w:asciiTheme="minorEastAsia" w:hAnsiTheme="minorEastAsia"/>
                <w:sz w:val="21"/>
                <w:szCs w:val="21"/>
              </w:rPr>
            </w:pPr>
          </w:p>
        </w:tc>
        <w:tc>
          <w:tcPr>
            <w:tcW w:w="770" w:type="dxa"/>
            <w:noWrap w:val="0"/>
            <w:vAlign w:val="center"/>
          </w:tcPr>
          <w:p w14:paraId="55FDBE72">
            <w:pPr>
              <w:jc w:val="center"/>
              <w:rPr>
                <w:rFonts w:asciiTheme="minorEastAsia" w:hAnsiTheme="minorEastAsia"/>
                <w:szCs w:val="21"/>
              </w:rPr>
            </w:pPr>
            <w:r>
              <w:rPr>
                <w:rFonts w:hint="eastAsia" w:asciiTheme="minorEastAsia" w:hAnsiTheme="minorEastAsia"/>
                <w:szCs w:val="21"/>
              </w:rPr>
              <w:t>2</w:t>
            </w:r>
          </w:p>
        </w:tc>
        <w:tc>
          <w:tcPr>
            <w:tcW w:w="683" w:type="dxa"/>
            <w:noWrap w:val="0"/>
            <w:vAlign w:val="center"/>
          </w:tcPr>
          <w:p w14:paraId="3BA21110">
            <w:pPr>
              <w:pStyle w:val="8"/>
              <w:jc w:val="center"/>
              <w:rPr>
                <w:rFonts w:asciiTheme="minorEastAsia" w:hAnsiTheme="minorEastAsia"/>
                <w:sz w:val="21"/>
                <w:szCs w:val="21"/>
              </w:rPr>
            </w:pPr>
          </w:p>
        </w:tc>
        <w:tc>
          <w:tcPr>
            <w:tcW w:w="682" w:type="dxa"/>
            <w:noWrap w:val="0"/>
            <w:vAlign w:val="center"/>
          </w:tcPr>
          <w:p w14:paraId="2F2E2DB3">
            <w:pPr>
              <w:pStyle w:val="8"/>
              <w:jc w:val="center"/>
              <w:rPr>
                <w:rFonts w:asciiTheme="minorEastAsia" w:hAnsiTheme="minorEastAsia"/>
                <w:sz w:val="21"/>
                <w:szCs w:val="21"/>
              </w:rPr>
            </w:pPr>
          </w:p>
        </w:tc>
      </w:tr>
      <w:tr w14:paraId="582E1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64B20A9E">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13</w:t>
            </w:r>
          </w:p>
        </w:tc>
        <w:tc>
          <w:tcPr>
            <w:tcW w:w="1807" w:type="dxa"/>
            <w:shd w:val="clear" w:color="auto" w:fill="auto"/>
            <w:noWrap w:val="0"/>
            <w:vAlign w:val="center"/>
          </w:tcPr>
          <w:p w14:paraId="072085B9">
            <w:pPr>
              <w:jc w:val="center"/>
            </w:pPr>
            <w:r>
              <w:rPr>
                <w:rFonts w:hint="eastAsia"/>
              </w:rPr>
              <w:t>智能双位推举</w:t>
            </w:r>
          </w:p>
          <w:p w14:paraId="780B9C6C">
            <w:pPr>
              <w:jc w:val="center"/>
            </w:pPr>
            <w:r>
              <w:rPr>
                <w:rFonts w:hint="eastAsia"/>
              </w:rPr>
              <w:t>训练器</w:t>
            </w:r>
          </w:p>
        </w:tc>
        <w:tc>
          <w:tcPr>
            <w:tcW w:w="1823" w:type="dxa"/>
            <w:noWrap w:val="0"/>
            <w:vAlign w:val="center"/>
          </w:tcPr>
          <w:p w14:paraId="1F5E1991">
            <w:pPr>
              <w:jc w:val="center"/>
              <w:rPr>
                <w:rFonts w:asciiTheme="minorEastAsia" w:hAnsiTheme="minorEastAsia"/>
                <w:szCs w:val="21"/>
              </w:rPr>
            </w:pPr>
          </w:p>
        </w:tc>
        <w:tc>
          <w:tcPr>
            <w:tcW w:w="1667" w:type="dxa"/>
            <w:noWrap w:val="0"/>
            <w:vAlign w:val="center"/>
          </w:tcPr>
          <w:p w14:paraId="77F2339F">
            <w:pPr>
              <w:pStyle w:val="8"/>
              <w:jc w:val="center"/>
              <w:rPr>
                <w:rFonts w:asciiTheme="minorEastAsia" w:hAnsiTheme="minorEastAsia"/>
                <w:sz w:val="21"/>
                <w:szCs w:val="21"/>
              </w:rPr>
            </w:pPr>
          </w:p>
        </w:tc>
        <w:tc>
          <w:tcPr>
            <w:tcW w:w="770" w:type="dxa"/>
            <w:noWrap w:val="0"/>
            <w:vAlign w:val="center"/>
          </w:tcPr>
          <w:p w14:paraId="4D9A6D2A">
            <w:pPr>
              <w:jc w:val="center"/>
              <w:rPr>
                <w:rFonts w:asciiTheme="minorEastAsia" w:hAnsiTheme="minorEastAsia"/>
                <w:szCs w:val="21"/>
              </w:rPr>
            </w:pPr>
            <w:r>
              <w:rPr>
                <w:rFonts w:hint="eastAsia" w:asciiTheme="minorEastAsia" w:hAnsiTheme="minorEastAsia"/>
                <w:szCs w:val="21"/>
              </w:rPr>
              <w:t>2</w:t>
            </w:r>
          </w:p>
        </w:tc>
        <w:tc>
          <w:tcPr>
            <w:tcW w:w="683" w:type="dxa"/>
            <w:noWrap w:val="0"/>
            <w:vAlign w:val="center"/>
          </w:tcPr>
          <w:p w14:paraId="41A42B66">
            <w:pPr>
              <w:pStyle w:val="8"/>
              <w:jc w:val="center"/>
              <w:rPr>
                <w:rFonts w:asciiTheme="minorEastAsia" w:hAnsiTheme="minorEastAsia"/>
                <w:sz w:val="21"/>
                <w:szCs w:val="21"/>
              </w:rPr>
            </w:pPr>
          </w:p>
        </w:tc>
        <w:tc>
          <w:tcPr>
            <w:tcW w:w="682" w:type="dxa"/>
            <w:noWrap w:val="0"/>
            <w:vAlign w:val="center"/>
          </w:tcPr>
          <w:p w14:paraId="0F7E013F">
            <w:pPr>
              <w:pStyle w:val="8"/>
              <w:jc w:val="center"/>
              <w:rPr>
                <w:rFonts w:asciiTheme="minorEastAsia" w:hAnsiTheme="minorEastAsia"/>
                <w:sz w:val="21"/>
                <w:szCs w:val="21"/>
              </w:rPr>
            </w:pPr>
          </w:p>
        </w:tc>
      </w:tr>
      <w:tr w14:paraId="48E3A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13AA7DBE">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14</w:t>
            </w:r>
          </w:p>
        </w:tc>
        <w:tc>
          <w:tcPr>
            <w:tcW w:w="1807" w:type="dxa"/>
            <w:shd w:val="clear" w:color="auto" w:fill="auto"/>
            <w:noWrap w:val="0"/>
            <w:vAlign w:val="center"/>
          </w:tcPr>
          <w:p w14:paraId="2FD99C1B">
            <w:pPr>
              <w:jc w:val="center"/>
            </w:pPr>
            <w:r>
              <w:rPr>
                <w:rFonts w:hint="eastAsia"/>
              </w:rPr>
              <w:t>智能双位蹬力器</w:t>
            </w:r>
          </w:p>
        </w:tc>
        <w:tc>
          <w:tcPr>
            <w:tcW w:w="1823" w:type="dxa"/>
            <w:noWrap w:val="0"/>
            <w:vAlign w:val="center"/>
          </w:tcPr>
          <w:p w14:paraId="6AA838DC">
            <w:pPr>
              <w:jc w:val="center"/>
              <w:rPr>
                <w:rFonts w:asciiTheme="minorEastAsia" w:hAnsiTheme="minorEastAsia"/>
                <w:szCs w:val="21"/>
              </w:rPr>
            </w:pPr>
          </w:p>
        </w:tc>
        <w:tc>
          <w:tcPr>
            <w:tcW w:w="1667" w:type="dxa"/>
            <w:noWrap w:val="0"/>
            <w:vAlign w:val="center"/>
          </w:tcPr>
          <w:p w14:paraId="19E05B87">
            <w:pPr>
              <w:pStyle w:val="8"/>
              <w:jc w:val="center"/>
              <w:rPr>
                <w:rFonts w:asciiTheme="minorEastAsia" w:hAnsiTheme="minorEastAsia"/>
                <w:sz w:val="21"/>
                <w:szCs w:val="21"/>
              </w:rPr>
            </w:pPr>
          </w:p>
        </w:tc>
        <w:tc>
          <w:tcPr>
            <w:tcW w:w="770" w:type="dxa"/>
            <w:noWrap w:val="0"/>
            <w:vAlign w:val="center"/>
          </w:tcPr>
          <w:p w14:paraId="4ECA0ED1">
            <w:pPr>
              <w:jc w:val="center"/>
              <w:rPr>
                <w:rFonts w:asciiTheme="minorEastAsia" w:hAnsiTheme="minorEastAsia"/>
                <w:szCs w:val="21"/>
              </w:rPr>
            </w:pPr>
            <w:r>
              <w:rPr>
                <w:rFonts w:hint="eastAsia" w:asciiTheme="minorEastAsia" w:hAnsiTheme="minorEastAsia"/>
                <w:szCs w:val="21"/>
              </w:rPr>
              <w:t>2</w:t>
            </w:r>
          </w:p>
        </w:tc>
        <w:tc>
          <w:tcPr>
            <w:tcW w:w="683" w:type="dxa"/>
            <w:noWrap w:val="0"/>
            <w:vAlign w:val="center"/>
          </w:tcPr>
          <w:p w14:paraId="29D5084F">
            <w:pPr>
              <w:pStyle w:val="8"/>
              <w:jc w:val="center"/>
              <w:rPr>
                <w:rFonts w:asciiTheme="minorEastAsia" w:hAnsiTheme="minorEastAsia"/>
                <w:sz w:val="21"/>
                <w:szCs w:val="21"/>
              </w:rPr>
            </w:pPr>
          </w:p>
        </w:tc>
        <w:tc>
          <w:tcPr>
            <w:tcW w:w="682" w:type="dxa"/>
            <w:noWrap w:val="0"/>
            <w:vAlign w:val="center"/>
          </w:tcPr>
          <w:p w14:paraId="23968FB5">
            <w:pPr>
              <w:pStyle w:val="8"/>
              <w:jc w:val="center"/>
              <w:rPr>
                <w:rFonts w:asciiTheme="minorEastAsia" w:hAnsiTheme="minorEastAsia"/>
                <w:sz w:val="21"/>
                <w:szCs w:val="21"/>
              </w:rPr>
            </w:pPr>
          </w:p>
        </w:tc>
      </w:tr>
      <w:tr w14:paraId="168B0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60833089">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15</w:t>
            </w:r>
          </w:p>
        </w:tc>
        <w:tc>
          <w:tcPr>
            <w:tcW w:w="1807" w:type="dxa"/>
            <w:shd w:val="clear" w:color="auto" w:fill="auto"/>
            <w:noWrap w:val="0"/>
            <w:vAlign w:val="center"/>
          </w:tcPr>
          <w:p w14:paraId="1568FD86">
            <w:pPr>
              <w:jc w:val="center"/>
            </w:pPr>
            <w:r>
              <w:rPr>
                <w:rFonts w:hint="eastAsia"/>
              </w:rPr>
              <w:t>智能双位背部</w:t>
            </w:r>
          </w:p>
          <w:p w14:paraId="2A31C89C">
            <w:pPr>
              <w:jc w:val="center"/>
            </w:pPr>
            <w:r>
              <w:rPr>
                <w:rFonts w:hint="eastAsia"/>
              </w:rPr>
              <w:t>训练器</w:t>
            </w:r>
          </w:p>
        </w:tc>
        <w:tc>
          <w:tcPr>
            <w:tcW w:w="1823" w:type="dxa"/>
            <w:noWrap w:val="0"/>
            <w:vAlign w:val="center"/>
          </w:tcPr>
          <w:p w14:paraId="4398A0C3">
            <w:pPr>
              <w:jc w:val="center"/>
              <w:rPr>
                <w:rFonts w:asciiTheme="minorEastAsia" w:hAnsiTheme="minorEastAsia"/>
                <w:szCs w:val="21"/>
              </w:rPr>
            </w:pPr>
          </w:p>
        </w:tc>
        <w:tc>
          <w:tcPr>
            <w:tcW w:w="1667" w:type="dxa"/>
            <w:noWrap w:val="0"/>
            <w:vAlign w:val="center"/>
          </w:tcPr>
          <w:p w14:paraId="05666EAE">
            <w:pPr>
              <w:pStyle w:val="8"/>
              <w:jc w:val="center"/>
              <w:rPr>
                <w:rFonts w:asciiTheme="minorEastAsia" w:hAnsiTheme="minorEastAsia"/>
                <w:sz w:val="21"/>
                <w:szCs w:val="21"/>
              </w:rPr>
            </w:pPr>
          </w:p>
        </w:tc>
        <w:tc>
          <w:tcPr>
            <w:tcW w:w="770" w:type="dxa"/>
            <w:noWrap w:val="0"/>
            <w:vAlign w:val="center"/>
          </w:tcPr>
          <w:p w14:paraId="03EC88FA">
            <w:pPr>
              <w:jc w:val="center"/>
              <w:rPr>
                <w:rFonts w:asciiTheme="minorEastAsia" w:hAnsiTheme="minorEastAsia"/>
                <w:szCs w:val="21"/>
              </w:rPr>
            </w:pPr>
            <w:r>
              <w:rPr>
                <w:rFonts w:hint="eastAsia" w:asciiTheme="minorEastAsia" w:hAnsiTheme="minorEastAsia"/>
                <w:szCs w:val="21"/>
              </w:rPr>
              <w:t>2</w:t>
            </w:r>
          </w:p>
        </w:tc>
        <w:tc>
          <w:tcPr>
            <w:tcW w:w="683" w:type="dxa"/>
            <w:noWrap w:val="0"/>
            <w:vAlign w:val="center"/>
          </w:tcPr>
          <w:p w14:paraId="739DDECB">
            <w:pPr>
              <w:pStyle w:val="8"/>
              <w:jc w:val="center"/>
              <w:rPr>
                <w:rFonts w:asciiTheme="minorEastAsia" w:hAnsiTheme="minorEastAsia"/>
                <w:sz w:val="21"/>
                <w:szCs w:val="21"/>
              </w:rPr>
            </w:pPr>
          </w:p>
        </w:tc>
        <w:tc>
          <w:tcPr>
            <w:tcW w:w="682" w:type="dxa"/>
            <w:noWrap w:val="0"/>
            <w:vAlign w:val="center"/>
          </w:tcPr>
          <w:p w14:paraId="520B14CB">
            <w:pPr>
              <w:pStyle w:val="8"/>
              <w:jc w:val="center"/>
              <w:rPr>
                <w:rFonts w:asciiTheme="minorEastAsia" w:hAnsiTheme="minorEastAsia"/>
                <w:sz w:val="21"/>
                <w:szCs w:val="21"/>
              </w:rPr>
            </w:pPr>
          </w:p>
        </w:tc>
      </w:tr>
      <w:tr w14:paraId="47525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6E23DAAD">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16</w:t>
            </w:r>
          </w:p>
        </w:tc>
        <w:tc>
          <w:tcPr>
            <w:tcW w:w="1807" w:type="dxa"/>
            <w:shd w:val="clear" w:color="auto" w:fill="auto"/>
            <w:noWrap w:val="0"/>
            <w:vAlign w:val="center"/>
          </w:tcPr>
          <w:p w14:paraId="5402CEE1">
            <w:pPr>
              <w:jc w:val="center"/>
            </w:pPr>
            <w:r>
              <w:rPr>
                <w:rFonts w:hint="eastAsia"/>
              </w:rPr>
              <w:t>智能双位健身车（竞赛型）</w:t>
            </w:r>
          </w:p>
        </w:tc>
        <w:tc>
          <w:tcPr>
            <w:tcW w:w="1823" w:type="dxa"/>
            <w:noWrap w:val="0"/>
            <w:vAlign w:val="center"/>
          </w:tcPr>
          <w:p w14:paraId="5D1CB230">
            <w:pPr>
              <w:jc w:val="center"/>
              <w:rPr>
                <w:rFonts w:asciiTheme="minorEastAsia" w:hAnsiTheme="minorEastAsia"/>
                <w:szCs w:val="21"/>
              </w:rPr>
            </w:pPr>
          </w:p>
        </w:tc>
        <w:tc>
          <w:tcPr>
            <w:tcW w:w="1667" w:type="dxa"/>
            <w:noWrap w:val="0"/>
            <w:vAlign w:val="center"/>
          </w:tcPr>
          <w:p w14:paraId="4E183FD2">
            <w:pPr>
              <w:pStyle w:val="8"/>
              <w:jc w:val="center"/>
              <w:rPr>
                <w:rFonts w:asciiTheme="minorEastAsia" w:hAnsiTheme="minorEastAsia"/>
                <w:sz w:val="21"/>
                <w:szCs w:val="21"/>
              </w:rPr>
            </w:pPr>
          </w:p>
        </w:tc>
        <w:tc>
          <w:tcPr>
            <w:tcW w:w="770" w:type="dxa"/>
            <w:noWrap w:val="0"/>
            <w:vAlign w:val="center"/>
          </w:tcPr>
          <w:p w14:paraId="4310BD43">
            <w:pPr>
              <w:jc w:val="center"/>
              <w:rPr>
                <w:rFonts w:asciiTheme="minorEastAsia" w:hAnsiTheme="minorEastAsia"/>
                <w:szCs w:val="21"/>
              </w:rPr>
            </w:pPr>
            <w:r>
              <w:rPr>
                <w:rFonts w:hint="eastAsia" w:asciiTheme="minorEastAsia" w:hAnsiTheme="minorEastAsia"/>
                <w:szCs w:val="21"/>
              </w:rPr>
              <w:t>2</w:t>
            </w:r>
          </w:p>
        </w:tc>
        <w:tc>
          <w:tcPr>
            <w:tcW w:w="683" w:type="dxa"/>
            <w:noWrap w:val="0"/>
            <w:vAlign w:val="center"/>
          </w:tcPr>
          <w:p w14:paraId="1F1BB2E9">
            <w:pPr>
              <w:pStyle w:val="8"/>
              <w:jc w:val="center"/>
              <w:rPr>
                <w:rFonts w:asciiTheme="minorEastAsia" w:hAnsiTheme="minorEastAsia"/>
                <w:sz w:val="21"/>
                <w:szCs w:val="21"/>
              </w:rPr>
            </w:pPr>
          </w:p>
        </w:tc>
        <w:tc>
          <w:tcPr>
            <w:tcW w:w="682" w:type="dxa"/>
            <w:noWrap w:val="0"/>
            <w:vAlign w:val="center"/>
          </w:tcPr>
          <w:p w14:paraId="06E8FF91">
            <w:pPr>
              <w:pStyle w:val="8"/>
              <w:jc w:val="center"/>
              <w:rPr>
                <w:rFonts w:asciiTheme="minorEastAsia" w:hAnsiTheme="minorEastAsia"/>
                <w:sz w:val="21"/>
                <w:szCs w:val="21"/>
              </w:rPr>
            </w:pPr>
          </w:p>
        </w:tc>
      </w:tr>
      <w:tr w14:paraId="26835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3BE12F0E">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17</w:t>
            </w:r>
          </w:p>
        </w:tc>
        <w:tc>
          <w:tcPr>
            <w:tcW w:w="1807" w:type="dxa"/>
            <w:shd w:val="clear" w:color="auto" w:fill="auto"/>
            <w:noWrap w:val="0"/>
            <w:vAlign w:val="center"/>
          </w:tcPr>
          <w:p w14:paraId="5C9C08D2">
            <w:pPr>
              <w:jc w:val="center"/>
            </w:pPr>
            <w:r>
              <w:rPr>
                <w:rFonts w:hint="eastAsia"/>
              </w:rPr>
              <w:t>智能双位扭腰器</w:t>
            </w:r>
          </w:p>
        </w:tc>
        <w:tc>
          <w:tcPr>
            <w:tcW w:w="1823" w:type="dxa"/>
            <w:noWrap w:val="0"/>
            <w:vAlign w:val="center"/>
          </w:tcPr>
          <w:p w14:paraId="41151C07">
            <w:pPr>
              <w:jc w:val="center"/>
              <w:rPr>
                <w:rFonts w:asciiTheme="minorEastAsia" w:hAnsiTheme="minorEastAsia"/>
                <w:szCs w:val="21"/>
              </w:rPr>
            </w:pPr>
          </w:p>
        </w:tc>
        <w:tc>
          <w:tcPr>
            <w:tcW w:w="1667" w:type="dxa"/>
            <w:noWrap w:val="0"/>
            <w:vAlign w:val="center"/>
          </w:tcPr>
          <w:p w14:paraId="36E36BC5">
            <w:pPr>
              <w:pStyle w:val="8"/>
              <w:jc w:val="center"/>
              <w:rPr>
                <w:rFonts w:asciiTheme="minorEastAsia" w:hAnsiTheme="minorEastAsia"/>
                <w:sz w:val="21"/>
                <w:szCs w:val="21"/>
              </w:rPr>
            </w:pPr>
          </w:p>
        </w:tc>
        <w:tc>
          <w:tcPr>
            <w:tcW w:w="770" w:type="dxa"/>
            <w:noWrap w:val="0"/>
            <w:vAlign w:val="center"/>
          </w:tcPr>
          <w:p w14:paraId="33950A7B">
            <w:pPr>
              <w:jc w:val="center"/>
              <w:rPr>
                <w:rFonts w:asciiTheme="minorEastAsia" w:hAnsiTheme="minorEastAsia"/>
                <w:szCs w:val="21"/>
              </w:rPr>
            </w:pPr>
            <w:r>
              <w:rPr>
                <w:rFonts w:hint="eastAsia" w:asciiTheme="minorEastAsia" w:hAnsiTheme="minorEastAsia"/>
                <w:szCs w:val="21"/>
              </w:rPr>
              <w:t>2</w:t>
            </w:r>
          </w:p>
        </w:tc>
        <w:tc>
          <w:tcPr>
            <w:tcW w:w="683" w:type="dxa"/>
            <w:noWrap w:val="0"/>
            <w:vAlign w:val="center"/>
          </w:tcPr>
          <w:p w14:paraId="60F6AC54">
            <w:pPr>
              <w:pStyle w:val="8"/>
              <w:jc w:val="center"/>
              <w:rPr>
                <w:rFonts w:asciiTheme="minorEastAsia" w:hAnsiTheme="minorEastAsia"/>
                <w:sz w:val="21"/>
                <w:szCs w:val="21"/>
              </w:rPr>
            </w:pPr>
          </w:p>
        </w:tc>
        <w:tc>
          <w:tcPr>
            <w:tcW w:w="682" w:type="dxa"/>
            <w:noWrap w:val="0"/>
            <w:vAlign w:val="center"/>
          </w:tcPr>
          <w:p w14:paraId="6235DE19">
            <w:pPr>
              <w:pStyle w:val="8"/>
              <w:jc w:val="center"/>
              <w:rPr>
                <w:rFonts w:asciiTheme="minorEastAsia" w:hAnsiTheme="minorEastAsia"/>
                <w:sz w:val="21"/>
                <w:szCs w:val="21"/>
              </w:rPr>
            </w:pPr>
          </w:p>
        </w:tc>
      </w:tr>
      <w:tr w14:paraId="0BE17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45ADB9E9">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18</w:t>
            </w:r>
          </w:p>
        </w:tc>
        <w:tc>
          <w:tcPr>
            <w:tcW w:w="1807" w:type="dxa"/>
            <w:shd w:val="clear" w:color="auto" w:fill="auto"/>
            <w:noWrap w:val="0"/>
            <w:vAlign w:val="center"/>
          </w:tcPr>
          <w:p w14:paraId="3C93AD68">
            <w:pPr>
              <w:jc w:val="center"/>
            </w:pPr>
            <w:r>
              <w:rPr>
                <w:rFonts w:hint="eastAsia"/>
              </w:rPr>
              <w:t>智能双位揉推器</w:t>
            </w:r>
          </w:p>
        </w:tc>
        <w:tc>
          <w:tcPr>
            <w:tcW w:w="1823" w:type="dxa"/>
            <w:noWrap w:val="0"/>
            <w:vAlign w:val="center"/>
          </w:tcPr>
          <w:p w14:paraId="28ECF8B0">
            <w:pPr>
              <w:jc w:val="center"/>
              <w:rPr>
                <w:rFonts w:asciiTheme="minorEastAsia" w:hAnsiTheme="minorEastAsia"/>
                <w:szCs w:val="21"/>
              </w:rPr>
            </w:pPr>
          </w:p>
        </w:tc>
        <w:tc>
          <w:tcPr>
            <w:tcW w:w="1667" w:type="dxa"/>
            <w:noWrap w:val="0"/>
            <w:vAlign w:val="center"/>
          </w:tcPr>
          <w:p w14:paraId="359DF2C2">
            <w:pPr>
              <w:pStyle w:val="8"/>
              <w:jc w:val="center"/>
              <w:rPr>
                <w:rFonts w:asciiTheme="minorEastAsia" w:hAnsiTheme="minorEastAsia"/>
                <w:sz w:val="21"/>
                <w:szCs w:val="21"/>
              </w:rPr>
            </w:pPr>
          </w:p>
        </w:tc>
        <w:tc>
          <w:tcPr>
            <w:tcW w:w="770" w:type="dxa"/>
            <w:noWrap w:val="0"/>
            <w:vAlign w:val="center"/>
          </w:tcPr>
          <w:p w14:paraId="79785057">
            <w:pPr>
              <w:jc w:val="center"/>
              <w:rPr>
                <w:rFonts w:asciiTheme="minorEastAsia" w:hAnsiTheme="minorEastAsia"/>
                <w:szCs w:val="21"/>
              </w:rPr>
            </w:pPr>
            <w:r>
              <w:rPr>
                <w:rFonts w:hint="eastAsia" w:asciiTheme="minorEastAsia" w:hAnsiTheme="minorEastAsia"/>
                <w:szCs w:val="21"/>
              </w:rPr>
              <w:t>2</w:t>
            </w:r>
          </w:p>
        </w:tc>
        <w:tc>
          <w:tcPr>
            <w:tcW w:w="683" w:type="dxa"/>
            <w:noWrap w:val="0"/>
            <w:vAlign w:val="center"/>
          </w:tcPr>
          <w:p w14:paraId="4C5316C2">
            <w:pPr>
              <w:pStyle w:val="8"/>
              <w:jc w:val="center"/>
              <w:rPr>
                <w:rFonts w:asciiTheme="minorEastAsia" w:hAnsiTheme="minorEastAsia"/>
                <w:sz w:val="21"/>
                <w:szCs w:val="21"/>
              </w:rPr>
            </w:pPr>
          </w:p>
        </w:tc>
        <w:tc>
          <w:tcPr>
            <w:tcW w:w="682" w:type="dxa"/>
            <w:noWrap w:val="0"/>
            <w:vAlign w:val="center"/>
          </w:tcPr>
          <w:p w14:paraId="03C289EC">
            <w:pPr>
              <w:pStyle w:val="8"/>
              <w:jc w:val="center"/>
              <w:rPr>
                <w:rFonts w:asciiTheme="minorEastAsia" w:hAnsiTheme="minorEastAsia"/>
                <w:sz w:val="21"/>
                <w:szCs w:val="21"/>
              </w:rPr>
            </w:pPr>
          </w:p>
        </w:tc>
      </w:tr>
      <w:tr w14:paraId="66410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28E080D0">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19</w:t>
            </w:r>
          </w:p>
        </w:tc>
        <w:tc>
          <w:tcPr>
            <w:tcW w:w="1807" w:type="dxa"/>
            <w:shd w:val="clear" w:color="auto" w:fill="auto"/>
            <w:noWrap w:val="0"/>
            <w:vAlign w:val="center"/>
          </w:tcPr>
          <w:p w14:paraId="6FCCD926">
            <w:pPr>
              <w:jc w:val="center"/>
            </w:pPr>
            <w:r>
              <w:rPr>
                <w:rFonts w:hint="eastAsia"/>
              </w:rPr>
              <w:t>智能双位腹部训练器（仰卧板）</w:t>
            </w:r>
          </w:p>
        </w:tc>
        <w:tc>
          <w:tcPr>
            <w:tcW w:w="1823" w:type="dxa"/>
            <w:noWrap w:val="0"/>
            <w:vAlign w:val="center"/>
          </w:tcPr>
          <w:p w14:paraId="730AC986">
            <w:pPr>
              <w:jc w:val="center"/>
              <w:rPr>
                <w:rFonts w:asciiTheme="minorEastAsia" w:hAnsiTheme="minorEastAsia"/>
                <w:szCs w:val="21"/>
              </w:rPr>
            </w:pPr>
          </w:p>
        </w:tc>
        <w:tc>
          <w:tcPr>
            <w:tcW w:w="1667" w:type="dxa"/>
            <w:noWrap w:val="0"/>
            <w:vAlign w:val="center"/>
          </w:tcPr>
          <w:p w14:paraId="0340C723">
            <w:pPr>
              <w:pStyle w:val="8"/>
              <w:jc w:val="center"/>
              <w:rPr>
                <w:rFonts w:asciiTheme="minorEastAsia" w:hAnsiTheme="minorEastAsia"/>
                <w:sz w:val="21"/>
                <w:szCs w:val="21"/>
              </w:rPr>
            </w:pPr>
          </w:p>
        </w:tc>
        <w:tc>
          <w:tcPr>
            <w:tcW w:w="770" w:type="dxa"/>
            <w:noWrap w:val="0"/>
            <w:vAlign w:val="center"/>
          </w:tcPr>
          <w:p w14:paraId="2B747F08">
            <w:pPr>
              <w:jc w:val="center"/>
              <w:rPr>
                <w:rFonts w:asciiTheme="minorEastAsia" w:hAnsiTheme="minorEastAsia"/>
                <w:szCs w:val="21"/>
              </w:rPr>
            </w:pPr>
            <w:r>
              <w:rPr>
                <w:rFonts w:hint="eastAsia" w:asciiTheme="minorEastAsia" w:hAnsiTheme="minorEastAsia"/>
                <w:szCs w:val="21"/>
              </w:rPr>
              <w:t>2</w:t>
            </w:r>
          </w:p>
        </w:tc>
        <w:tc>
          <w:tcPr>
            <w:tcW w:w="683" w:type="dxa"/>
            <w:noWrap w:val="0"/>
            <w:vAlign w:val="center"/>
          </w:tcPr>
          <w:p w14:paraId="6EFE99FB">
            <w:pPr>
              <w:pStyle w:val="8"/>
              <w:jc w:val="center"/>
              <w:rPr>
                <w:rFonts w:asciiTheme="minorEastAsia" w:hAnsiTheme="minorEastAsia"/>
                <w:sz w:val="21"/>
                <w:szCs w:val="21"/>
              </w:rPr>
            </w:pPr>
          </w:p>
        </w:tc>
        <w:tc>
          <w:tcPr>
            <w:tcW w:w="682" w:type="dxa"/>
            <w:noWrap w:val="0"/>
            <w:vAlign w:val="center"/>
          </w:tcPr>
          <w:p w14:paraId="646C5D53">
            <w:pPr>
              <w:pStyle w:val="8"/>
              <w:jc w:val="center"/>
              <w:rPr>
                <w:rFonts w:asciiTheme="minorEastAsia" w:hAnsiTheme="minorEastAsia"/>
                <w:sz w:val="21"/>
                <w:szCs w:val="21"/>
              </w:rPr>
            </w:pPr>
          </w:p>
        </w:tc>
      </w:tr>
      <w:tr w14:paraId="3B312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shd w:val="clear" w:color="auto" w:fill="auto"/>
            <w:noWrap w:val="0"/>
            <w:vAlign w:val="center"/>
          </w:tcPr>
          <w:p w14:paraId="519133FA">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20</w:t>
            </w:r>
          </w:p>
        </w:tc>
        <w:tc>
          <w:tcPr>
            <w:tcW w:w="1807" w:type="dxa"/>
            <w:shd w:val="clear" w:color="auto" w:fill="auto"/>
            <w:noWrap w:val="0"/>
            <w:vAlign w:val="center"/>
          </w:tcPr>
          <w:p w14:paraId="712DBBE9">
            <w:pPr>
              <w:jc w:val="center"/>
            </w:pPr>
            <w:r>
              <w:rPr>
                <w:rFonts w:hint="eastAsia"/>
              </w:rPr>
              <w:t>智能双位钟摆</w:t>
            </w:r>
          </w:p>
          <w:p w14:paraId="4D626D05">
            <w:pPr>
              <w:jc w:val="center"/>
            </w:pPr>
            <w:r>
              <w:rPr>
                <w:rFonts w:hint="eastAsia"/>
              </w:rPr>
              <w:t>训练器</w:t>
            </w:r>
          </w:p>
        </w:tc>
        <w:tc>
          <w:tcPr>
            <w:tcW w:w="1823" w:type="dxa"/>
            <w:noWrap w:val="0"/>
            <w:vAlign w:val="center"/>
          </w:tcPr>
          <w:p w14:paraId="7F92A1EA">
            <w:pPr>
              <w:jc w:val="center"/>
              <w:rPr>
                <w:rFonts w:asciiTheme="minorEastAsia" w:hAnsiTheme="minorEastAsia"/>
                <w:szCs w:val="21"/>
              </w:rPr>
            </w:pPr>
          </w:p>
        </w:tc>
        <w:tc>
          <w:tcPr>
            <w:tcW w:w="1667" w:type="dxa"/>
            <w:noWrap w:val="0"/>
            <w:vAlign w:val="center"/>
          </w:tcPr>
          <w:p w14:paraId="59C2BE98">
            <w:pPr>
              <w:pStyle w:val="8"/>
              <w:jc w:val="center"/>
              <w:rPr>
                <w:rFonts w:asciiTheme="minorEastAsia" w:hAnsiTheme="minorEastAsia"/>
                <w:sz w:val="21"/>
                <w:szCs w:val="21"/>
              </w:rPr>
            </w:pPr>
          </w:p>
        </w:tc>
        <w:tc>
          <w:tcPr>
            <w:tcW w:w="770" w:type="dxa"/>
            <w:noWrap w:val="0"/>
            <w:vAlign w:val="center"/>
          </w:tcPr>
          <w:p w14:paraId="014CE065">
            <w:pPr>
              <w:jc w:val="center"/>
              <w:rPr>
                <w:rFonts w:asciiTheme="minorEastAsia" w:hAnsiTheme="minorEastAsia"/>
                <w:szCs w:val="21"/>
              </w:rPr>
            </w:pPr>
            <w:r>
              <w:rPr>
                <w:rFonts w:hint="eastAsia" w:asciiTheme="minorEastAsia" w:hAnsiTheme="minorEastAsia"/>
                <w:szCs w:val="21"/>
              </w:rPr>
              <w:t>2</w:t>
            </w:r>
          </w:p>
        </w:tc>
        <w:tc>
          <w:tcPr>
            <w:tcW w:w="683" w:type="dxa"/>
            <w:noWrap w:val="0"/>
            <w:vAlign w:val="center"/>
          </w:tcPr>
          <w:p w14:paraId="26FBA38E">
            <w:pPr>
              <w:pStyle w:val="8"/>
              <w:jc w:val="center"/>
              <w:rPr>
                <w:rFonts w:asciiTheme="minorEastAsia" w:hAnsiTheme="minorEastAsia"/>
                <w:sz w:val="21"/>
                <w:szCs w:val="21"/>
              </w:rPr>
            </w:pPr>
          </w:p>
        </w:tc>
        <w:tc>
          <w:tcPr>
            <w:tcW w:w="682" w:type="dxa"/>
            <w:noWrap w:val="0"/>
            <w:vAlign w:val="center"/>
          </w:tcPr>
          <w:p w14:paraId="3B02F73F">
            <w:pPr>
              <w:pStyle w:val="8"/>
              <w:jc w:val="center"/>
              <w:rPr>
                <w:rFonts w:asciiTheme="minorEastAsia" w:hAnsiTheme="minorEastAsia"/>
                <w:sz w:val="21"/>
                <w:szCs w:val="21"/>
              </w:rPr>
            </w:pPr>
          </w:p>
        </w:tc>
      </w:tr>
      <w:tr w14:paraId="1202B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101" w:type="dxa"/>
            <w:gridSpan w:val="7"/>
            <w:noWrap w:val="0"/>
            <w:vAlign w:val="center"/>
          </w:tcPr>
          <w:p w14:paraId="5BA23F05">
            <w:pPr>
              <w:pStyle w:val="8"/>
              <w:jc w:val="center"/>
              <w:rPr>
                <w:rFonts w:asciiTheme="minorEastAsia" w:hAnsiTheme="minorEastAsia"/>
                <w:sz w:val="21"/>
                <w:szCs w:val="21"/>
              </w:rPr>
            </w:pPr>
            <w:r>
              <w:rPr>
                <w:rFonts w:hint="eastAsia" w:asciiTheme="minorEastAsia" w:hAnsiTheme="minorEastAsia"/>
                <w:b/>
                <w:bCs/>
                <w:sz w:val="21"/>
                <w:szCs w:val="21"/>
                <w:lang w:val="en-US"/>
              </w:rPr>
              <w:t>设备清单三：</w:t>
            </w:r>
            <w:r>
              <w:rPr>
                <w:rFonts w:hint="eastAsia" w:asciiTheme="minorEastAsia" w:hAnsiTheme="minorEastAsia"/>
                <w:b/>
                <w:bCs/>
                <w:sz w:val="21"/>
                <w:szCs w:val="21"/>
              </w:rPr>
              <w:t>篮球架</w:t>
            </w:r>
          </w:p>
        </w:tc>
      </w:tr>
      <w:tr w14:paraId="2CB6C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4C1AD1A7">
            <w:pPr>
              <w:pStyle w:val="8"/>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2</w:t>
            </w:r>
            <w:r>
              <w:rPr>
                <w:rFonts w:hint="eastAsia" w:asciiTheme="minorEastAsia" w:hAnsiTheme="minorEastAsia"/>
                <w:sz w:val="21"/>
                <w:szCs w:val="21"/>
                <w:highlight w:val="none"/>
                <w:lang w:val="en-US" w:eastAsia="zh-CN"/>
              </w:rPr>
              <w:t>1</w:t>
            </w:r>
          </w:p>
        </w:tc>
        <w:tc>
          <w:tcPr>
            <w:tcW w:w="1807" w:type="dxa"/>
            <w:noWrap w:val="0"/>
            <w:vAlign w:val="center"/>
          </w:tcPr>
          <w:p w14:paraId="1EC6C2A2">
            <w:pPr>
              <w:jc w:val="center"/>
              <w:rPr>
                <w:rFonts w:asciiTheme="minorEastAsia" w:hAnsiTheme="minorEastAsia"/>
                <w:szCs w:val="21"/>
                <w:highlight w:val="none"/>
              </w:rPr>
            </w:pPr>
            <w:r>
              <w:rPr>
                <w:rFonts w:hint="eastAsia" w:asciiTheme="minorEastAsia" w:hAnsiTheme="minorEastAsia"/>
                <w:szCs w:val="21"/>
                <w:highlight w:val="none"/>
                <w:lang w:eastAsia="zh-CN"/>
              </w:rPr>
              <w:t>移动式</w:t>
            </w:r>
            <w:r>
              <w:rPr>
                <w:rFonts w:hint="eastAsia" w:asciiTheme="minorEastAsia" w:hAnsiTheme="minorEastAsia"/>
                <w:szCs w:val="21"/>
                <w:highlight w:val="none"/>
              </w:rPr>
              <w:t>篮球架</w:t>
            </w:r>
          </w:p>
        </w:tc>
        <w:tc>
          <w:tcPr>
            <w:tcW w:w="1823" w:type="dxa"/>
            <w:noWrap w:val="0"/>
            <w:vAlign w:val="center"/>
          </w:tcPr>
          <w:p w14:paraId="70EC7150">
            <w:pPr>
              <w:jc w:val="center"/>
              <w:rPr>
                <w:rFonts w:asciiTheme="minorEastAsia" w:hAnsiTheme="minorEastAsia"/>
                <w:szCs w:val="21"/>
                <w:highlight w:val="none"/>
              </w:rPr>
            </w:pPr>
          </w:p>
        </w:tc>
        <w:tc>
          <w:tcPr>
            <w:tcW w:w="1667" w:type="dxa"/>
            <w:noWrap w:val="0"/>
            <w:vAlign w:val="center"/>
          </w:tcPr>
          <w:p w14:paraId="7FE0A7FD">
            <w:pPr>
              <w:pStyle w:val="8"/>
              <w:jc w:val="center"/>
              <w:rPr>
                <w:rFonts w:asciiTheme="minorEastAsia" w:hAnsiTheme="minorEastAsia"/>
                <w:sz w:val="21"/>
                <w:szCs w:val="21"/>
                <w:highlight w:val="none"/>
              </w:rPr>
            </w:pPr>
          </w:p>
        </w:tc>
        <w:tc>
          <w:tcPr>
            <w:tcW w:w="770" w:type="dxa"/>
            <w:noWrap w:val="0"/>
            <w:vAlign w:val="center"/>
          </w:tcPr>
          <w:p w14:paraId="7EBC22D8">
            <w:pPr>
              <w:pStyle w:val="8"/>
              <w:jc w:val="center"/>
              <w:rPr>
                <w:rFonts w:hint="default"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eastAsia="zh-CN"/>
              </w:rPr>
              <w:t>10</w:t>
            </w:r>
          </w:p>
        </w:tc>
        <w:tc>
          <w:tcPr>
            <w:tcW w:w="683" w:type="dxa"/>
            <w:noWrap w:val="0"/>
            <w:vAlign w:val="center"/>
          </w:tcPr>
          <w:p w14:paraId="1370BE61">
            <w:pPr>
              <w:pStyle w:val="8"/>
              <w:jc w:val="center"/>
              <w:rPr>
                <w:rFonts w:asciiTheme="minorEastAsia" w:hAnsiTheme="minorEastAsia"/>
                <w:sz w:val="21"/>
                <w:szCs w:val="21"/>
                <w:highlight w:val="none"/>
              </w:rPr>
            </w:pPr>
          </w:p>
        </w:tc>
        <w:tc>
          <w:tcPr>
            <w:tcW w:w="682" w:type="dxa"/>
            <w:noWrap w:val="0"/>
            <w:vAlign w:val="center"/>
          </w:tcPr>
          <w:p w14:paraId="508831D4">
            <w:pPr>
              <w:pStyle w:val="8"/>
              <w:jc w:val="center"/>
              <w:rPr>
                <w:rFonts w:asciiTheme="minorEastAsia" w:hAnsiTheme="minorEastAsia"/>
                <w:sz w:val="21"/>
                <w:szCs w:val="21"/>
              </w:rPr>
            </w:pPr>
          </w:p>
        </w:tc>
      </w:tr>
      <w:tr w14:paraId="6C704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101" w:type="dxa"/>
            <w:gridSpan w:val="7"/>
            <w:noWrap w:val="0"/>
            <w:vAlign w:val="center"/>
          </w:tcPr>
          <w:p w14:paraId="259E5A86">
            <w:pPr>
              <w:pStyle w:val="8"/>
              <w:jc w:val="center"/>
              <w:rPr>
                <w:rFonts w:asciiTheme="minorEastAsia" w:hAnsiTheme="minorEastAsia"/>
                <w:sz w:val="21"/>
                <w:szCs w:val="21"/>
              </w:rPr>
            </w:pPr>
            <w:r>
              <w:rPr>
                <w:rFonts w:hint="eastAsia" w:asciiTheme="minorEastAsia" w:hAnsiTheme="minorEastAsia"/>
                <w:b/>
                <w:bCs/>
                <w:sz w:val="21"/>
                <w:szCs w:val="21"/>
                <w:lang w:val="en-US"/>
              </w:rPr>
              <w:t>设备清单四：</w:t>
            </w:r>
            <w:r>
              <w:rPr>
                <w:rFonts w:hint="eastAsia" w:asciiTheme="minorEastAsia" w:hAnsiTheme="minorEastAsia"/>
                <w:b/>
                <w:bCs/>
                <w:sz w:val="21"/>
                <w:szCs w:val="21"/>
              </w:rPr>
              <w:t>乒乓球台</w:t>
            </w:r>
          </w:p>
        </w:tc>
      </w:tr>
      <w:tr w14:paraId="3B3EF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62B7D09D">
            <w:pPr>
              <w:pStyle w:val="8"/>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2</w:t>
            </w:r>
            <w:r>
              <w:rPr>
                <w:rFonts w:hint="eastAsia" w:asciiTheme="minorEastAsia" w:hAnsiTheme="minorEastAsia"/>
                <w:sz w:val="21"/>
                <w:szCs w:val="21"/>
                <w:highlight w:val="none"/>
                <w:lang w:val="en-US" w:eastAsia="zh-CN"/>
              </w:rPr>
              <w:t>2</w:t>
            </w:r>
          </w:p>
        </w:tc>
        <w:tc>
          <w:tcPr>
            <w:tcW w:w="1807" w:type="dxa"/>
            <w:noWrap w:val="0"/>
            <w:vAlign w:val="center"/>
          </w:tcPr>
          <w:p w14:paraId="5300D8E4">
            <w:pPr>
              <w:jc w:val="center"/>
              <w:rPr>
                <w:rFonts w:asciiTheme="minorEastAsia" w:hAnsiTheme="minorEastAsia"/>
                <w:szCs w:val="21"/>
                <w:highlight w:val="none"/>
              </w:rPr>
            </w:pPr>
            <w:r>
              <w:rPr>
                <w:rFonts w:hint="eastAsia" w:asciiTheme="minorEastAsia" w:hAnsiTheme="minorEastAsia"/>
                <w:szCs w:val="21"/>
                <w:highlight w:val="none"/>
              </w:rPr>
              <w:t>室外乒乓球台</w:t>
            </w:r>
          </w:p>
        </w:tc>
        <w:tc>
          <w:tcPr>
            <w:tcW w:w="1823" w:type="dxa"/>
            <w:noWrap w:val="0"/>
            <w:vAlign w:val="center"/>
          </w:tcPr>
          <w:p w14:paraId="186B55AE">
            <w:pPr>
              <w:jc w:val="center"/>
              <w:rPr>
                <w:rFonts w:asciiTheme="minorEastAsia" w:hAnsiTheme="minorEastAsia"/>
                <w:szCs w:val="21"/>
                <w:highlight w:val="none"/>
              </w:rPr>
            </w:pPr>
          </w:p>
        </w:tc>
        <w:tc>
          <w:tcPr>
            <w:tcW w:w="1667" w:type="dxa"/>
            <w:noWrap w:val="0"/>
            <w:vAlign w:val="center"/>
          </w:tcPr>
          <w:p w14:paraId="0E5F8AAE">
            <w:pPr>
              <w:pStyle w:val="8"/>
              <w:jc w:val="center"/>
              <w:rPr>
                <w:rFonts w:asciiTheme="minorEastAsia" w:hAnsiTheme="minorEastAsia"/>
                <w:sz w:val="21"/>
                <w:szCs w:val="21"/>
                <w:highlight w:val="none"/>
              </w:rPr>
            </w:pPr>
          </w:p>
        </w:tc>
        <w:tc>
          <w:tcPr>
            <w:tcW w:w="770" w:type="dxa"/>
            <w:noWrap w:val="0"/>
            <w:vAlign w:val="center"/>
          </w:tcPr>
          <w:p w14:paraId="60C0D38A">
            <w:pPr>
              <w:pStyle w:val="8"/>
              <w:jc w:val="center"/>
              <w:rPr>
                <w:rFonts w:asciiTheme="minorEastAsia" w:hAnsiTheme="minorEastAsia"/>
                <w:sz w:val="21"/>
                <w:szCs w:val="21"/>
                <w:highlight w:val="none"/>
                <w:lang w:val="en-US"/>
              </w:rPr>
            </w:pPr>
            <w:r>
              <w:rPr>
                <w:rFonts w:hint="eastAsia" w:asciiTheme="minorEastAsia" w:hAnsiTheme="minorEastAsia"/>
                <w:sz w:val="21"/>
                <w:szCs w:val="21"/>
                <w:highlight w:val="none"/>
                <w:lang w:val="en-US"/>
              </w:rPr>
              <w:t>8</w:t>
            </w:r>
          </w:p>
        </w:tc>
        <w:tc>
          <w:tcPr>
            <w:tcW w:w="683" w:type="dxa"/>
            <w:noWrap w:val="0"/>
            <w:vAlign w:val="center"/>
          </w:tcPr>
          <w:p w14:paraId="70AE9E4A">
            <w:pPr>
              <w:pStyle w:val="8"/>
              <w:jc w:val="center"/>
              <w:rPr>
                <w:rFonts w:asciiTheme="minorEastAsia" w:hAnsiTheme="minorEastAsia"/>
                <w:sz w:val="21"/>
                <w:szCs w:val="21"/>
                <w:highlight w:val="none"/>
              </w:rPr>
            </w:pPr>
          </w:p>
        </w:tc>
        <w:tc>
          <w:tcPr>
            <w:tcW w:w="682" w:type="dxa"/>
            <w:noWrap w:val="0"/>
            <w:vAlign w:val="center"/>
          </w:tcPr>
          <w:p w14:paraId="41619B51">
            <w:pPr>
              <w:pStyle w:val="8"/>
              <w:jc w:val="center"/>
              <w:rPr>
                <w:rFonts w:asciiTheme="minorEastAsia" w:hAnsiTheme="minorEastAsia"/>
                <w:sz w:val="21"/>
                <w:szCs w:val="21"/>
              </w:rPr>
            </w:pPr>
          </w:p>
        </w:tc>
      </w:tr>
      <w:tr w14:paraId="545C7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69" w:type="dxa"/>
            <w:noWrap w:val="0"/>
            <w:vAlign w:val="center"/>
          </w:tcPr>
          <w:p w14:paraId="2215F00A">
            <w:pPr>
              <w:pStyle w:val="8"/>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2</w:t>
            </w:r>
            <w:r>
              <w:rPr>
                <w:rFonts w:hint="eastAsia" w:asciiTheme="minorEastAsia" w:hAnsiTheme="minorEastAsia"/>
                <w:sz w:val="21"/>
                <w:szCs w:val="21"/>
                <w:highlight w:val="none"/>
                <w:lang w:val="en-US" w:eastAsia="zh-CN"/>
              </w:rPr>
              <w:t>3</w:t>
            </w:r>
          </w:p>
        </w:tc>
        <w:tc>
          <w:tcPr>
            <w:tcW w:w="1807" w:type="dxa"/>
            <w:noWrap w:val="0"/>
            <w:vAlign w:val="center"/>
          </w:tcPr>
          <w:p w14:paraId="7C3493F9">
            <w:pPr>
              <w:jc w:val="center"/>
              <w:rPr>
                <w:rFonts w:asciiTheme="minorEastAsia" w:hAnsiTheme="minorEastAsia"/>
                <w:szCs w:val="21"/>
                <w:highlight w:val="none"/>
              </w:rPr>
            </w:pPr>
            <w:r>
              <w:rPr>
                <w:rFonts w:hint="eastAsia" w:asciiTheme="minorEastAsia" w:hAnsiTheme="minorEastAsia"/>
                <w:szCs w:val="21"/>
                <w:highlight w:val="none"/>
              </w:rPr>
              <w:t>室内乒乓球台</w:t>
            </w:r>
          </w:p>
        </w:tc>
        <w:tc>
          <w:tcPr>
            <w:tcW w:w="1823" w:type="dxa"/>
            <w:noWrap w:val="0"/>
            <w:vAlign w:val="center"/>
          </w:tcPr>
          <w:p w14:paraId="51F0F41C">
            <w:pPr>
              <w:jc w:val="center"/>
              <w:rPr>
                <w:rFonts w:asciiTheme="minorEastAsia" w:hAnsiTheme="minorEastAsia"/>
                <w:szCs w:val="21"/>
                <w:highlight w:val="none"/>
              </w:rPr>
            </w:pPr>
          </w:p>
        </w:tc>
        <w:tc>
          <w:tcPr>
            <w:tcW w:w="1667" w:type="dxa"/>
            <w:noWrap w:val="0"/>
            <w:vAlign w:val="center"/>
          </w:tcPr>
          <w:p w14:paraId="7C2D3619">
            <w:pPr>
              <w:pStyle w:val="8"/>
              <w:jc w:val="center"/>
              <w:rPr>
                <w:rFonts w:asciiTheme="minorEastAsia" w:hAnsiTheme="minorEastAsia"/>
                <w:sz w:val="21"/>
                <w:szCs w:val="21"/>
                <w:highlight w:val="none"/>
              </w:rPr>
            </w:pPr>
          </w:p>
        </w:tc>
        <w:tc>
          <w:tcPr>
            <w:tcW w:w="770" w:type="dxa"/>
            <w:noWrap w:val="0"/>
            <w:vAlign w:val="center"/>
          </w:tcPr>
          <w:p w14:paraId="34507470">
            <w:pPr>
              <w:pStyle w:val="8"/>
              <w:jc w:val="center"/>
              <w:rPr>
                <w:rFonts w:hint="default"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eastAsia="zh-CN"/>
              </w:rPr>
              <w:t>42</w:t>
            </w:r>
          </w:p>
        </w:tc>
        <w:tc>
          <w:tcPr>
            <w:tcW w:w="683" w:type="dxa"/>
            <w:noWrap w:val="0"/>
            <w:vAlign w:val="center"/>
          </w:tcPr>
          <w:p w14:paraId="23C4C4B6">
            <w:pPr>
              <w:pStyle w:val="8"/>
              <w:jc w:val="center"/>
              <w:rPr>
                <w:rFonts w:asciiTheme="minorEastAsia" w:hAnsiTheme="minorEastAsia"/>
                <w:sz w:val="21"/>
                <w:szCs w:val="21"/>
                <w:highlight w:val="none"/>
              </w:rPr>
            </w:pPr>
          </w:p>
        </w:tc>
        <w:tc>
          <w:tcPr>
            <w:tcW w:w="682" w:type="dxa"/>
            <w:noWrap w:val="0"/>
            <w:vAlign w:val="center"/>
          </w:tcPr>
          <w:p w14:paraId="080FB3A6">
            <w:pPr>
              <w:pStyle w:val="8"/>
              <w:jc w:val="center"/>
              <w:rPr>
                <w:rFonts w:asciiTheme="minorEastAsia" w:hAnsiTheme="minorEastAsia"/>
                <w:sz w:val="21"/>
                <w:szCs w:val="21"/>
              </w:rPr>
            </w:pPr>
          </w:p>
        </w:tc>
      </w:tr>
      <w:tr w14:paraId="35067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jc w:val="center"/>
        </w:trPr>
        <w:tc>
          <w:tcPr>
            <w:tcW w:w="8101" w:type="dxa"/>
            <w:gridSpan w:val="7"/>
            <w:noWrap w:val="0"/>
            <w:vAlign w:val="center"/>
          </w:tcPr>
          <w:p w14:paraId="050EF934">
            <w:pPr>
              <w:pStyle w:val="8"/>
              <w:rPr>
                <w:rFonts w:hint="default" w:asciiTheme="minorEastAsia" w:hAnsiTheme="minorEastAsia" w:eastAsiaTheme="minorEastAsia"/>
                <w:sz w:val="21"/>
                <w:szCs w:val="21"/>
                <w:lang w:val="en-US" w:eastAsia="zh-CN"/>
              </w:rPr>
            </w:pPr>
            <w:r>
              <w:rPr>
                <w:rFonts w:hint="eastAsia" w:asciiTheme="minorEastAsia" w:hAnsiTheme="minorEastAsia"/>
                <w:sz w:val="21"/>
                <w:szCs w:val="21"/>
              </w:rPr>
              <w:t>合计（人民币元）大写：</w:t>
            </w:r>
            <w:r>
              <w:rPr>
                <w:rFonts w:hint="eastAsia" w:asciiTheme="minorEastAsia" w:hAnsiTheme="minorEastAsia"/>
                <w:sz w:val="21"/>
                <w:szCs w:val="21"/>
                <w:lang w:val="en-US"/>
              </w:rPr>
              <w:t xml:space="preserve">                          小写：</w:t>
            </w:r>
            <w:r>
              <w:rPr>
                <w:rFonts w:hint="eastAsia" w:asciiTheme="minorEastAsia" w:hAnsiTheme="minorEastAsia"/>
                <w:sz w:val="21"/>
                <w:szCs w:val="21"/>
                <w:lang w:val="en-US" w:eastAsia="zh-CN"/>
              </w:rPr>
              <w:t xml:space="preserve">            </w:t>
            </w:r>
          </w:p>
        </w:tc>
      </w:tr>
    </w:tbl>
    <w:p w14:paraId="77905EC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三、技术资料</w:t>
      </w:r>
    </w:p>
    <w:p w14:paraId="3B38534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1.乙方应按招标文件规定的时间向甲方提供使用货物的有关技术资料。</w:t>
      </w:r>
    </w:p>
    <w:p w14:paraId="35F0D00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AE21FA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四、知识产权</w:t>
      </w:r>
    </w:p>
    <w:p w14:paraId="2CA2F8B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1.乙方应保证甲方在使用、接受本合同货物和服务或其任何一部分时不受第三方提出侵犯其专利权、版权、商标权和工业设计权等知识产权的起诉。一旦出现侵权，由乙方负全部责任。</w:t>
      </w:r>
    </w:p>
    <w:p w14:paraId="50336D5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五、产权担保</w:t>
      </w:r>
    </w:p>
    <w:p w14:paraId="4E94A1A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1.乙方保证所交付的货物的所有权完全属于乙方且无任何抵押、查封等产权瑕疵。</w:t>
      </w:r>
    </w:p>
    <w:p w14:paraId="49B7F88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六、履约保证金</w:t>
      </w:r>
    </w:p>
    <w:p w14:paraId="37CD062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1.乙方交纳人民币（合同金额的</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%）元作为本合同的履约保证金，</w:t>
      </w:r>
    </w:p>
    <w:p w14:paraId="15A4C5EA">
      <w:pPr>
        <w:widowControl w:val="0"/>
        <w:spacing w:line="480" w:lineRule="exact"/>
        <w:ind w:firstLine="480"/>
        <w:jc w:val="both"/>
        <w:rPr>
          <w:rFonts w:hint="eastAsia" w:ascii="宋体" w:hAnsi="宋体" w:cs="Calibri"/>
          <w:b/>
          <w:bCs/>
          <w:color w:val="auto"/>
          <w:sz w:val="24"/>
          <w:szCs w:val="24"/>
          <w:highlight w:val="none"/>
        </w:rPr>
      </w:pPr>
      <w:r>
        <w:rPr>
          <w:rFonts w:hint="eastAsia" w:ascii="宋体" w:hAnsi="宋体" w:cs="Calibri"/>
          <w:b/>
          <w:bCs/>
          <w:color w:val="auto"/>
          <w:sz w:val="24"/>
          <w:szCs w:val="24"/>
          <w:highlight w:val="none"/>
        </w:rPr>
        <w:t>备注：履约保证金为合同金额的10%，对AA评级及以上政府采购供应商（需提供信用管理部门备案的第三方信用报告，且信用报告通过“信用盐城网”可查实）</w:t>
      </w:r>
      <w:r>
        <w:rPr>
          <w:rFonts w:hint="eastAsia" w:ascii="宋体" w:hAnsi="宋体" w:cs="Calibri"/>
          <w:b/>
          <w:bCs/>
          <w:color w:val="auto"/>
          <w:sz w:val="24"/>
          <w:szCs w:val="24"/>
          <w:highlight w:val="none"/>
          <w:lang w:val="en-US" w:eastAsia="zh-CN"/>
        </w:rPr>
        <w:t>免收履约保证金</w:t>
      </w:r>
      <w:r>
        <w:rPr>
          <w:rFonts w:hint="eastAsia" w:ascii="宋体" w:hAnsi="宋体" w:cs="Calibri"/>
          <w:b/>
          <w:bCs/>
          <w:color w:val="auto"/>
          <w:sz w:val="24"/>
          <w:szCs w:val="24"/>
          <w:highlight w:val="none"/>
        </w:rPr>
        <w:t>。</w:t>
      </w:r>
    </w:p>
    <w:p w14:paraId="2C0D45F4">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2.确需收取履约保证金的，履约保证金的缴纳形式：</w:t>
      </w:r>
    </w:p>
    <w:p w14:paraId="0C90BC68">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C3E9105">
      <w:pPr>
        <w:widowControl w:val="0"/>
        <w:spacing w:line="480" w:lineRule="exact"/>
        <w:ind w:firstLine="480"/>
        <w:jc w:val="both"/>
        <w:rPr>
          <w:rFonts w:hint="eastAsia" w:ascii="宋体" w:hAnsi="宋体" w:cs="Calibri"/>
          <w:b/>
          <w:bCs/>
          <w:color w:val="auto"/>
          <w:sz w:val="24"/>
          <w:szCs w:val="24"/>
          <w:highlight w:val="none"/>
        </w:rPr>
      </w:pPr>
      <w:r>
        <w:rPr>
          <w:rFonts w:hint="eastAsia" w:ascii="宋体" w:hAnsi="宋体" w:cs="Calibri"/>
          <w:color w:val="auto"/>
          <w:sz w:val="24"/>
          <w:szCs w:val="24"/>
          <w:highlight w:val="none"/>
        </w:rPr>
        <w:t>（2）如以履约保函（保险）形式缴纳履约保证金，供应商可通过政府采购电子履约保函（保险）平台（www.jsdzbh.com）在线申请履约保函（保险）</w:t>
      </w:r>
    </w:p>
    <w:p w14:paraId="41801A3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3.合同履行结束后甲方退还交纳的履约保证金。</w:t>
      </w:r>
    </w:p>
    <w:p w14:paraId="38449C8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4.履约保证金的退还：</w:t>
      </w:r>
    </w:p>
    <w:p w14:paraId="5AFA2EE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4.1方式：无息退还至乙方缴纳履约保证金的账户。如为保函，在到期时自行失效。</w:t>
      </w:r>
    </w:p>
    <w:p w14:paraId="215C773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4.2时间：验收合格且甲方收到发票后30日内。</w:t>
      </w:r>
    </w:p>
    <w:p w14:paraId="74DB102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4.3条件：按合同要求全部履约完成并经甲方验收合格，且甲方收到乙方出具的发票。</w:t>
      </w:r>
    </w:p>
    <w:p w14:paraId="06A609C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4.4不予退还情形：</w:t>
      </w:r>
    </w:p>
    <w:p w14:paraId="4F26B15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除不可抗力情况外，乙方出现下列情形之一的，其履约保证金，甲方将视情节决定不予退还或部分不予退还。</w:t>
      </w:r>
    </w:p>
    <w:p w14:paraId="11645B2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4.4.1乙方无正当理由拒绝签订合同的，或者在签订合同时向甲方提出附加条件或者更改合同实质性内容要求的；</w:t>
      </w:r>
    </w:p>
    <w:p w14:paraId="5CAD2EF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4.4.2乙方不履行与甲方订立的合同的；</w:t>
      </w:r>
    </w:p>
    <w:p w14:paraId="1457765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4.4.3乙方所供货物或服务不符合招标文件规定要求的；</w:t>
      </w:r>
    </w:p>
    <w:p w14:paraId="7CC2CC9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4.4.4乙方采取欺骗、弄虚作假方式投标的或与其它投标人串通投标的；</w:t>
      </w:r>
    </w:p>
    <w:p w14:paraId="282A284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4.4.5乙方将合同内容转包、违法分包的；</w:t>
      </w:r>
    </w:p>
    <w:p w14:paraId="374189E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4.4.6乙方故意捏造事实或伪造证明材料，进行虚假恶意投诉或反映的。</w:t>
      </w:r>
    </w:p>
    <w:p w14:paraId="20D1F7E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4.5 逾期退还的违约责任：甲方逾期无故未退还履约保证金的，按中国人民银行同期贷款基准利率上浮20%后的利率支付超期资金占用费，但因供应商自身原因导致无法及时退还的除外。</w:t>
      </w:r>
    </w:p>
    <w:p w14:paraId="1903D49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5.如乙方未能履行合同规定的任何义务，甲方有权从履约保证金中得到补偿。</w:t>
      </w:r>
    </w:p>
    <w:p w14:paraId="3A42E8C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七、转包或分包</w:t>
      </w:r>
    </w:p>
    <w:p w14:paraId="4C07E14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1.乙方不得将合同标的转包给他人履行；</w:t>
      </w:r>
    </w:p>
    <w:p w14:paraId="7AE38C7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2.除非得到甲方的书面同意，乙方不得部分分包给他人履行；</w:t>
      </w:r>
    </w:p>
    <w:p w14:paraId="5134879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3.如有转让和未经甲方同意的分包行为，甲方有权给予终止合同。</w:t>
      </w:r>
    </w:p>
    <w:p w14:paraId="3C07F95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八、货款支付</w:t>
      </w:r>
    </w:p>
    <w:p w14:paraId="24445A7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1.甲方应当按照以下方式向乙方支付费用：</w:t>
      </w:r>
    </w:p>
    <w:p w14:paraId="21B1E50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1.1、本项目预付款30%，由甲方在合同签订后支付；</w:t>
      </w:r>
    </w:p>
    <w:p w14:paraId="1E46226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1.2、项目竣工验收合格后付至合同价款的80%；</w:t>
      </w:r>
    </w:p>
    <w:p w14:paraId="5560733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w:t>
      </w:r>
      <w:r>
        <w:rPr>
          <w:rFonts w:hint="eastAsia" w:asciiTheme="minorEastAsia" w:hAnsiTheme="minorEastAsia"/>
          <w:sz w:val="24"/>
          <w:szCs w:val="24"/>
          <w:highlight w:val="none"/>
        </w:rPr>
        <w:t>余款在质保期内分</w:t>
      </w:r>
      <w:r>
        <w:rPr>
          <w:rFonts w:hint="eastAsia" w:asciiTheme="minorEastAsia" w:hAnsiTheme="minorEastAsia"/>
          <w:sz w:val="24"/>
          <w:szCs w:val="24"/>
          <w:highlight w:val="none"/>
          <w:lang w:val="en-US" w:eastAsia="zh-CN"/>
        </w:rPr>
        <w:t>四</w:t>
      </w:r>
      <w:r>
        <w:rPr>
          <w:rFonts w:hint="eastAsia" w:asciiTheme="minorEastAsia" w:hAnsiTheme="minorEastAsia"/>
          <w:sz w:val="24"/>
          <w:szCs w:val="24"/>
          <w:highlight w:val="none"/>
        </w:rPr>
        <w:t>次付清。(每两年一次巡检，乙方凭借巡检报告、开具相应金额发票申请)</w:t>
      </w:r>
      <w:r>
        <w:rPr>
          <w:rFonts w:hint="eastAsia" w:asciiTheme="minorEastAsia" w:hAnsiTheme="minorEastAsia"/>
          <w:sz w:val="24"/>
          <w:szCs w:val="24"/>
          <w:highlight w:val="none"/>
          <w:lang w:eastAsia="zh-CN"/>
        </w:rPr>
        <w:t>。</w:t>
      </w:r>
    </w:p>
    <w:p w14:paraId="214DD5A0">
      <w:pPr>
        <w:pStyle w:val="9"/>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每次付款前乙方须提供正规发票，合同价款一律通过银行非现金结算，结算方式:转账。</w:t>
      </w:r>
    </w:p>
    <w:p w14:paraId="17D4B2DD">
      <w:pPr>
        <w:pStyle w:val="9"/>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(按以上进度付款无任何利息补偿）。</w:t>
      </w:r>
    </w:p>
    <w:p w14:paraId="773FDCE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2.乙方指定付款账户如下：</w:t>
      </w:r>
    </w:p>
    <w:p w14:paraId="69FC232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户名：</w:t>
      </w:r>
    </w:p>
    <w:p w14:paraId="133182D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开户行：</w:t>
      </w:r>
    </w:p>
    <w:p w14:paraId="175AEFA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银行账户：</w:t>
      </w:r>
    </w:p>
    <w:p w14:paraId="6CB212D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统一社会信用代码：          </w:t>
      </w:r>
    </w:p>
    <w:p w14:paraId="2644B33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注：1.以上付款均不计任何利息和相关费用。</w:t>
      </w:r>
    </w:p>
    <w:p w14:paraId="1C4D827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3.当采购数量与实际使用数量不一致时，乙方应根据实际使用量供货，合同的最终结算金额按验收合格的实际使用量乘以成交单价进行计算。</w:t>
      </w:r>
    </w:p>
    <w:p w14:paraId="5915190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九.税费</w:t>
      </w:r>
    </w:p>
    <w:p w14:paraId="1EE285A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1.本合同执行中相关的一切税费均由乙方负担。</w:t>
      </w:r>
    </w:p>
    <w:p w14:paraId="784EBBD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十、质量保证及售后服务</w:t>
      </w:r>
    </w:p>
    <w:p w14:paraId="6628B35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1.乙方应按招标文件规定的货物性能、技术要求、质量标准向甲方提供未经使用的全新产品。</w:t>
      </w:r>
    </w:p>
    <w:p w14:paraId="7442263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2.乙方提供的货物在质保期内因货物本身的质量问题发生故障，乙方应负责免费更换。对达不到技术要求者，根据实际情况，经双方协商，可按以下办法处理：</w:t>
      </w:r>
    </w:p>
    <w:p w14:paraId="1CB6EE7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2.1更换：由乙方承担所发生的全部费用。</w:t>
      </w:r>
    </w:p>
    <w:p w14:paraId="7233190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2.2贬值处理：由甲乙双方合议定价。</w:t>
      </w:r>
    </w:p>
    <w:p w14:paraId="567D714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2.3退货处理：乙方应退还甲方支付的合同款，同时应承担该货物的直接费用（运输、保险、检验、货款利息及银行手续费等）。</w:t>
      </w:r>
    </w:p>
    <w:p w14:paraId="1C662D7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3.如在使用过程中发生质量问题，乙方在4小时内予以回应，在质量保修期内设备发生故障必须在得到通知后24小时内派人到现场解决；若无法排除故障，须提供备用设备于5日内安装到位，不得影响设备正常使用；</w:t>
      </w:r>
    </w:p>
    <w:p w14:paraId="665DD68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4.在质保期内，乙方应对货物出现的质量及安全问题负责处理解决并承担一切费用。</w:t>
      </w:r>
    </w:p>
    <w:p w14:paraId="07FF5E5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5.质保期 8年（自交货验收合格之日起计）。在质保期内，乙方负责提供2次/年巡检服务。质保期内因产品质量所产生的问题由乙方负责免费保修，因人为因素出现的故障不在免费保修范围内。质保期满后，乙方为该产品提供终身技术服务，并确保备品、配件及时提供，维修时只收部件成本费。</w:t>
      </w:r>
    </w:p>
    <w:p w14:paraId="76AC5DE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6.交货期、交货方式及交货地点</w:t>
      </w:r>
    </w:p>
    <w:p w14:paraId="34412B4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6.1交货期：合同签订后 30日</w:t>
      </w:r>
    </w:p>
    <w:p w14:paraId="77DEDDD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6.2交货方式：供货到甲方指定地点，安装调试完毕并经甲方验收合格；送货上门，所有费用已包含在本合同总价中，甲方不再另行支付任何费用。</w:t>
      </w:r>
    </w:p>
    <w:p w14:paraId="13E01A5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6.3交货地点：甲方指定地点</w:t>
      </w:r>
    </w:p>
    <w:p w14:paraId="08656E6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十一、验收与调试</w:t>
      </w:r>
    </w:p>
    <w:p w14:paraId="40FD919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1.验收标准：</w:t>
      </w:r>
    </w:p>
    <w:p w14:paraId="070E5A5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1.1本次采购的健身器材（除室内乒乓球台）应符合GB19272-2024《室外健身器材的安全通用要求》中的要求；该标准如对器材的安装有所要求的，则器材的安装工作同样须按其要求执行。</w:t>
      </w:r>
    </w:p>
    <w:p w14:paraId="6DDCF1F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1.2本次采购的室内乒乓球台应符合GB/T32597-2016《乒乓球台的安全、性能要求和试验方法》中C类Ⅲ型球台的要求。</w:t>
      </w:r>
    </w:p>
    <w:p w14:paraId="5568219A">
      <w:pPr>
        <w:pStyle w:val="9"/>
        <w:pageBreakBefore w:val="0"/>
        <w:widowControl w:val="0"/>
        <w:numPr>
          <w:ilvl w:val="0"/>
          <w:numId w:val="1"/>
        </w:numPr>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采购人及具备资质的第三方专业机构对中标人提交的货物依据招标及投标文件上的技术规格要求和国家有关质量标准进行现场初步验收，外观、说明书、合格证明等符合招标文件技术要求的，给予签收，初步验收不合格的不予签收。</w:t>
      </w:r>
      <w:r>
        <w:rPr>
          <w:rFonts w:ascii="Segoe UI Emoji" w:hAnsi="Segoe UI Emoji" w:eastAsia="Segoe UI Emoji" w:cs="Segoe UI Emoji"/>
          <w:b/>
          <w:bCs/>
          <w:i w:val="0"/>
          <w:iCs w:val="0"/>
          <w:caps w:val="0"/>
          <w:color w:val="1F2329"/>
          <w:spacing w:val="0"/>
          <w:sz w:val="24"/>
          <w:szCs w:val="24"/>
          <w:highlight w:val="none"/>
          <w:shd w:val="clear" w:fill="FFFFFF"/>
        </w:rPr>
        <w:t>到货验收仅作为货物接收依据，不视为项目履约合格，不免除中标人产品质量、安装施工全部责任。</w:t>
      </w:r>
    </w:p>
    <w:p w14:paraId="61FD78C6">
      <w:pPr>
        <w:pStyle w:val="9"/>
        <w:pageBreakBefore w:val="0"/>
        <w:widowControl w:val="0"/>
        <w:numPr>
          <w:ilvl w:val="0"/>
          <w:numId w:val="1"/>
        </w:numPr>
        <w:kinsoku/>
        <w:wordWrap/>
        <w:overflowPunct/>
        <w:topLinePunct w:val="0"/>
        <w:autoSpaceDE/>
        <w:autoSpaceDN/>
        <w:bidi w:val="0"/>
        <w:adjustRightInd/>
        <w:snapToGrid/>
        <w:spacing w:beforeAutospacing="0" w:afterAutospacing="0" w:line="500" w:lineRule="exact"/>
        <w:ind w:left="0" w:leftChars="0" w:firstLine="480" w:firstLineChars="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中标人交货前应对产品作出全面检查和对验收文件进行整理，并列出清单，作为采购人与有资质第三方专业机构收货验收和使用的技术条件依据，检验的结果应随货物交采购人。</w:t>
      </w:r>
    </w:p>
    <w:p w14:paraId="27D9B81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4.采购人对中标人提供的货物在使用前进行调试时，中标人需负责安装并培训采购人的使用操作人员，并协助采购人一起调试，直到符合技术要求，采购人才做最终验收。</w:t>
      </w:r>
    </w:p>
    <w:p w14:paraId="037486C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Segoe UI Emoji" w:hAnsi="Segoe UI Emoji" w:eastAsia="宋体" w:cs="Segoe UI Emoji"/>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5.</w:t>
      </w:r>
      <w:r>
        <w:rPr>
          <w:rFonts w:hint="eastAsia" w:ascii="Segoe UI Emoji" w:hAnsi="Segoe UI Emoji" w:eastAsia="宋体" w:cs="Segoe UI Emoji"/>
          <w:i w:val="0"/>
          <w:iCs w:val="0"/>
          <w:caps w:val="0"/>
          <w:color w:val="auto"/>
          <w:spacing w:val="0"/>
          <w:sz w:val="24"/>
          <w:szCs w:val="24"/>
          <w:highlight w:val="none"/>
          <w:lang w:eastAsia="zh-CN"/>
        </w:rPr>
        <w:t>第三方检测</w:t>
      </w:r>
      <w:r>
        <w:rPr>
          <w:rFonts w:hint="eastAsia" w:ascii="Segoe UI Emoji" w:hAnsi="Segoe UI Emoji" w:eastAsia="宋体" w:cs="Segoe UI Emoji"/>
          <w:i w:val="0"/>
          <w:iCs w:val="0"/>
          <w:caps w:val="0"/>
          <w:color w:val="auto"/>
          <w:spacing w:val="0"/>
          <w:sz w:val="24"/>
          <w:szCs w:val="24"/>
          <w:highlight w:val="none"/>
          <w:lang w:val="en-US" w:eastAsia="zh-CN"/>
        </w:rPr>
        <w:t>工作</w:t>
      </w:r>
      <w:r>
        <w:rPr>
          <w:rFonts w:ascii="Segoe UI Emoji" w:hAnsi="Segoe UI Emoji" w:eastAsia="Segoe UI Emoji" w:cs="Segoe UI Emoji"/>
          <w:i w:val="0"/>
          <w:iCs w:val="0"/>
          <w:caps w:val="0"/>
          <w:color w:val="auto"/>
          <w:spacing w:val="0"/>
          <w:sz w:val="24"/>
          <w:szCs w:val="24"/>
          <w:highlight w:val="none"/>
        </w:rPr>
        <w:t>由</w:t>
      </w:r>
      <w:r>
        <w:rPr>
          <w:rFonts w:hint="eastAsia" w:ascii="Segoe UI Emoji" w:hAnsi="Segoe UI Emoji" w:eastAsia="宋体" w:cs="Segoe UI Emoji"/>
          <w:i w:val="0"/>
          <w:iCs w:val="0"/>
          <w:caps w:val="0"/>
          <w:color w:val="auto"/>
          <w:spacing w:val="0"/>
          <w:sz w:val="24"/>
          <w:szCs w:val="24"/>
          <w:highlight w:val="none"/>
          <w:lang w:val="en-US" w:eastAsia="zh-CN"/>
        </w:rPr>
        <w:t>中标人</w:t>
      </w:r>
      <w:r>
        <w:rPr>
          <w:rFonts w:ascii="Segoe UI Emoji" w:hAnsi="Segoe UI Emoji" w:eastAsia="Segoe UI Emoji" w:cs="Segoe UI Emoji"/>
          <w:i w:val="0"/>
          <w:iCs w:val="0"/>
          <w:caps w:val="0"/>
          <w:color w:val="auto"/>
          <w:spacing w:val="0"/>
          <w:sz w:val="24"/>
          <w:szCs w:val="24"/>
          <w:highlight w:val="none"/>
        </w:rPr>
        <w:t>委托具备相应资质的专业检测机构实施</w:t>
      </w:r>
      <w:r>
        <w:rPr>
          <w:rFonts w:hint="eastAsia" w:ascii="Segoe UI Emoji" w:hAnsi="Segoe UI Emoji" w:eastAsia="宋体" w:cs="Segoe UI Emoji"/>
          <w:i w:val="0"/>
          <w:iCs w:val="0"/>
          <w:caps w:val="0"/>
          <w:color w:val="auto"/>
          <w:spacing w:val="0"/>
          <w:sz w:val="24"/>
          <w:szCs w:val="24"/>
          <w:highlight w:val="none"/>
          <w:lang w:eastAsia="zh-CN"/>
        </w:rPr>
        <w:t>，</w:t>
      </w:r>
      <w:r>
        <w:rPr>
          <w:rFonts w:hint="eastAsia" w:ascii="Segoe UI Emoji" w:hAnsi="Segoe UI Emoji" w:eastAsia="宋体" w:cs="Segoe UI Emoji"/>
          <w:i w:val="0"/>
          <w:iCs w:val="0"/>
          <w:caps w:val="0"/>
          <w:color w:val="auto"/>
          <w:spacing w:val="0"/>
          <w:sz w:val="24"/>
          <w:szCs w:val="24"/>
          <w:highlight w:val="none"/>
          <w:lang w:val="en-US" w:eastAsia="zh-CN"/>
        </w:rPr>
        <w:t>检测机构</w:t>
      </w:r>
      <w:r>
        <w:rPr>
          <w:rFonts w:hint="eastAsia" w:ascii="宋体" w:hAnsi="宋体" w:eastAsia="宋体" w:cs="宋体"/>
          <w:color w:val="auto"/>
          <w:sz w:val="24"/>
          <w:szCs w:val="24"/>
          <w:highlight w:val="none"/>
          <w:shd w:val="clear" w:color="auto" w:fill="auto"/>
          <w:lang w:val="en-US" w:eastAsia="zh-CN"/>
        </w:rPr>
        <w:t>参与到货验收、初步验收及最终验收，采购人全程监督检测全过程。</w:t>
      </w:r>
      <w:r>
        <w:rPr>
          <w:rFonts w:hint="eastAsia" w:ascii="Segoe UI Emoji" w:hAnsi="Segoe UI Emoji" w:eastAsia="宋体" w:cs="Segoe UI Emoji"/>
          <w:i w:val="0"/>
          <w:iCs w:val="0"/>
          <w:caps w:val="0"/>
          <w:color w:val="auto"/>
          <w:spacing w:val="0"/>
          <w:sz w:val="24"/>
          <w:szCs w:val="24"/>
          <w:highlight w:val="none"/>
          <w:lang w:val="en-US" w:eastAsia="zh-CN"/>
        </w:rPr>
        <w:t>中标人</w:t>
      </w:r>
      <w:r>
        <w:rPr>
          <w:rFonts w:ascii="Segoe UI Emoji" w:hAnsi="Segoe UI Emoji" w:eastAsia="Segoe UI Emoji" w:cs="Segoe UI Emoji"/>
          <w:i w:val="0"/>
          <w:iCs w:val="0"/>
          <w:caps w:val="0"/>
          <w:color w:val="auto"/>
          <w:spacing w:val="0"/>
          <w:sz w:val="24"/>
          <w:szCs w:val="24"/>
          <w:highlight w:val="none"/>
        </w:rPr>
        <w:t>选定检测机构后应提前告知</w:t>
      </w:r>
      <w:r>
        <w:rPr>
          <w:rFonts w:hint="eastAsia" w:ascii="Segoe UI Emoji" w:hAnsi="Segoe UI Emoji" w:eastAsia="宋体" w:cs="Segoe UI Emoji"/>
          <w:i w:val="0"/>
          <w:iCs w:val="0"/>
          <w:caps w:val="0"/>
          <w:color w:val="auto"/>
          <w:spacing w:val="0"/>
          <w:sz w:val="24"/>
          <w:szCs w:val="24"/>
          <w:highlight w:val="none"/>
          <w:lang w:val="en-US" w:eastAsia="zh-CN"/>
        </w:rPr>
        <w:t>采购人</w:t>
      </w:r>
      <w:r>
        <w:rPr>
          <w:rFonts w:ascii="Segoe UI Emoji" w:hAnsi="Segoe UI Emoji" w:eastAsia="Segoe UI Emoji" w:cs="Segoe UI Emoji"/>
          <w:i w:val="0"/>
          <w:iCs w:val="0"/>
          <w:caps w:val="0"/>
          <w:color w:val="auto"/>
          <w:spacing w:val="0"/>
          <w:sz w:val="24"/>
          <w:szCs w:val="24"/>
          <w:highlight w:val="none"/>
        </w:rPr>
        <w:t>，</w:t>
      </w:r>
      <w:r>
        <w:rPr>
          <w:rFonts w:hint="eastAsia" w:ascii="Segoe UI Emoji" w:hAnsi="Segoe UI Emoji" w:eastAsia="宋体" w:cs="Segoe UI Emoji"/>
          <w:i w:val="0"/>
          <w:iCs w:val="0"/>
          <w:caps w:val="0"/>
          <w:color w:val="auto"/>
          <w:spacing w:val="0"/>
          <w:sz w:val="24"/>
          <w:szCs w:val="24"/>
          <w:highlight w:val="none"/>
          <w:lang w:val="en-US" w:eastAsia="zh-CN"/>
        </w:rPr>
        <w:t>采购人</w:t>
      </w:r>
      <w:r>
        <w:rPr>
          <w:rFonts w:ascii="Segoe UI Emoji" w:hAnsi="Segoe UI Emoji" w:eastAsia="Segoe UI Emoji" w:cs="Segoe UI Emoji"/>
          <w:i w:val="0"/>
          <w:iCs w:val="0"/>
          <w:caps w:val="0"/>
          <w:color w:val="auto"/>
          <w:spacing w:val="0"/>
          <w:sz w:val="24"/>
          <w:szCs w:val="24"/>
          <w:highlight w:val="none"/>
        </w:rPr>
        <w:t>对检测机构存在合理异议的，双方协商调整；检测完成后第三方机构须出具正式质量检测报告</w:t>
      </w:r>
      <w:r>
        <w:rPr>
          <w:rFonts w:hint="eastAsia" w:ascii="Segoe UI Emoji" w:hAnsi="Segoe UI Emoji" w:eastAsia="宋体" w:cs="Segoe UI Emoji"/>
          <w:i w:val="0"/>
          <w:iCs w:val="0"/>
          <w:caps w:val="0"/>
          <w:color w:val="auto"/>
          <w:spacing w:val="0"/>
          <w:sz w:val="24"/>
          <w:szCs w:val="24"/>
          <w:highlight w:val="none"/>
          <w:lang w:eastAsia="zh-CN"/>
        </w:rPr>
        <w:t>。</w:t>
      </w:r>
    </w:p>
    <w:p w14:paraId="5EC7F0E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6.采购人根据国家有关规定、招标文件、中标人的投标文件以及合同约定的内容和验收标准进行验收。验收情况作为支付货款的依据。如有疑问，以具备资质第三方专业机构的检验结果为准。</w:t>
      </w:r>
    </w:p>
    <w:p w14:paraId="4A58F15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7.中标人委托第三方专业检测机构开展验收所产生的一切费用（含检测服务费、检测报告制作费、现场检测相关配套费用、复测费用等），全部由中标人承担。</w:t>
      </w:r>
    </w:p>
    <w:p w14:paraId="475696B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8.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p>
    <w:p w14:paraId="5CA0A37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十二、货物包装、发运及运输</w:t>
      </w:r>
    </w:p>
    <w:p w14:paraId="705C120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1.乙方应在货物发运前对其进行满足运输距离、防潮、防震、防锈和防破损装卸等要求包装，以保证货物安全运达甲方指定地点。</w:t>
      </w:r>
    </w:p>
    <w:p w14:paraId="1433235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2.使用说明书、质量检验证明书、随配附件和工具以及清单一并附于货物内。</w:t>
      </w:r>
    </w:p>
    <w:p w14:paraId="32202C9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3.乙方在货物发运手续办理完毕后24小时内或货到甲方48小时前通知甲方，以准备接货。</w:t>
      </w:r>
    </w:p>
    <w:p w14:paraId="65D4709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4.货物在交付甲方前发生的风险均由乙方负责。</w:t>
      </w:r>
    </w:p>
    <w:p w14:paraId="7E3F3EB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5.货物在规定的交付期限内由乙方送达甲方指定的地点视为交付，乙方同时需通知甲方货物已送达。</w:t>
      </w:r>
    </w:p>
    <w:p w14:paraId="313589A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十三、违约责任</w:t>
      </w:r>
    </w:p>
    <w:p w14:paraId="52DB07F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1.甲方无正当理由拒收货物的，甲方向乙方偿付拒收货款总值的百分之五违约金。</w:t>
      </w:r>
    </w:p>
    <w:p w14:paraId="584482F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2.甲方无故逾期验收和办理货款支付手续的，甲方应按逾期付款总额每日万分之五向乙方支付违约金。</w:t>
      </w:r>
    </w:p>
    <w:p w14:paraId="22BF52F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26FB2FA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1BD2E4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十四、不可抗力事件处理</w:t>
      </w:r>
    </w:p>
    <w:p w14:paraId="5126040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1.在合同有效期内，任何一方因不可抗力事件导致不能履行合同，则合同履行期可延长，其延长期与不可抗力影响期相同。</w:t>
      </w:r>
    </w:p>
    <w:p w14:paraId="35F1948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2.不可抗力事件发生后，应立即通知对方，并寄送有关权威机构出具的证明。</w:t>
      </w:r>
    </w:p>
    <w:p w14:paraId="0CFCB89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3.不可抗力事件延续120天以上，双方应通过友好协商，确定是否继续履行合同。</w:t>
      </w:r>
    </w:p>
    <w:p w14:paraId="47DB7EF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十五、合同的解除、转让、修改、补充</w:t>
      </w:r>
    </w:p>
    <w:p w14:paraId="4544B04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1.合同的解除</w:t>
      </w:r>
    </w:p>
    <w:p w14:paraId="3C873FF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1.1甲方和乙方协商一致，可以解除合同；</w:t>
      </w:r>
    </w:p>
    <w:p w14:paraId="354C7A6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1.2因不可抗力致使不能实现合同目的，未受不可抗力影响的一方有权解除合同；</w:t>
      </w:r>
    </w:p>
    <w:p w14:paraId="55CD584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1.3有权解除合同的一方，应当在不可抗力发生之后三十天内书面通知对方以主张解除合同，合同在书面通知到达对方时解除。</w:t>
      </w:r>
    </w:p>
    <w:p w14:paraId="1E2FF4C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2.合同的转让</w:t>
      </w:r>
    </w:p>
    <w:p w14:paraId="7A226CC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合同的部分和全部都不得转让。</w:t>
      </w:r>
    </w:p>
    <w:p w14:paraId="0A1857C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3.合同修改、补充</w:t>
      </w:r>
    </w:p>
    <w:p w14:paraId="5A3D693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合同的修改、补充应事先经甲、乙双方同意，并签字、盖章确认，作为补充合同。签字、盖章后立即生效。若补充合同与前合同发生冲突，以最新的补充合同为准。</w:t>
      </w:r>
    </w:p>
    <w:p w14:paraId="5020AC0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十六、解决争议的方法</w:t>
      </w:r>
    </w:p>
    <w:p w14:paraId="3A04568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1.双方在执行合同中所发生的一切争议，应通过协商解决。如协商不成，可向合同签订地法院起诉，合同签订地在此约定为盐城市。</w:t>
      </w:r>
    </w:p>
    <w:p w14:paraId="2C7A6E7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十七、合同生效及其它</w:t>
      </w:r>
    </w:p>
    <w:p w14:paraId="536D554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1.合同经双方法定代表人或授权委托代表人签字并加盖单位公章后生效。</w:t>
      </w:r>
    </w:p>
    <w:p w14:paraId="162F6DD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2.本合同未尽事宜，遵照《中华人民共和国民法典》有关条文执行。</w:t>
      </w:r>
    </w:p>
    <w:p w14:paraId="3812911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3.本合同正本一式四份，具有同等法律效力，甲方、乙方各执二份。</w:t>
      </w:r>
    </w:p>
    <w:p w14:paraId="00C5C74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p>
    <w:p w14:paraId="5771DCA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甲方：                                乙方：</w:t>
      </w:r>
    </w:p>
    <w:p w14:paraId="5D3B18A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p>
    <w:p w14:paraId="60A24AE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地址：                                地址：</w:t>
      </w:r>
    </w:p>
    <w:p w14:paraId="6E5EFCA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p>
    <w:p w14:paraId="4B2522F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法定代表人或授权代表：                法定代表人或授权代表：</w:t>
      </w:r>
    </w:p>
    <w:p w14:paraId="7A56213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p>
    <w:p w14:paraId="5EF10AE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联系电话：                            联系电话：</w:t>
      </w:r>
    </w:p>
    <w:p w14:paraId="69CCFE8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p>
    <w:p w14:paraId="633701A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签订日期：  年  月  日</w:t>
      </w:r>
    </w:p>
    <w:p w14:paraId="3CD91FBE">
      <w:pPr>
        <w:pStyle w:val="9"/>
        <w:spacing w:beforeAutospacing="0" w:afterAutospacing="0"/>
        <w:jc w:val="both"/>
      </w:pPr>
    </w:p>
    <w:p w14:paraId="1B033462">
      <w:pPr>
        <w:pStyle w:val="9"/>
        <w:spacing w:beforeAutospacing="0" w:afterAutospacing="0"/>
        <w:jc w:val="both"/>
      </w:pPr>
    </w:p>
    <w:p w14:paraId="1B8FC36E">
      <w:pPr>
        <w:pStyle w:val="9"/>
        <w:spacing w:beforeAutospacing="0" w:afterAutospacing="0"/>
        <w:jc w:val="both"/>
      </w:pPr>
    </w:p>
    <w:p w14:paraId="21CE9893">
      <w:pPr>
        <w:pStyle w:val="9"/>
        <w:spacing w:before="120" w:beforeAutospacing="0" w:after="120" w:afterAutospacing="0" w:line="0" w:lineRule="atLeast"/>
        <w:jc w:val="both"/>
        <w:rPr>
          <w:rFonts w:hint="eastAsia" w:ascii="黑体" w:hAnsi="宋体" w:eastAsia="黑体" w:cs="黑体"/>
          <w:color w:val="000000"/>
          <w:sz w:val="44"/>
          <w:szCs w:val="44"/>
          <w:highlight w:val="none"/>
        </w:rPr>
      </w:pPr>
    </w:p>
    <w:p w14:paraId="476887B5">
      <w:pPr>
        <w:pStyle w:val="9"/>
        <w:spacing w:before="120" w:beforeAutospacing="0" w:after="120" w:afterAutospacing="0" w:line="0" w:lineRule="atLeast"/>
        <w:jc w:val="center"/>
        <w:rPr>
          <w:highlight w:val="none"/>
        </w:rPr>
      </w:pPr>
      <w:r>
        <w:rPr>
          <w:rFonts w:hint="eastAsia" w:ascii="黑体" w:hAnsi="宋体" w:eastAsia="黑体" w:cs="黑体"/>
          <w:color w:val="000000"/>
          <w:sz w:val="44"/>
          <w:szCs w:val="44"/>
          <w:highlight w:val="none"/>
        </w:rPr>
        <w:t> 第</w:t>
      </w:r>
      <w:bookmarkEnd w:id="160"/>
      <w:r>
        <w:rPr>
          <w:rFonts w:hint="eastAsia" w:ascii="黑体" w:hAnsi="宋体" w:eastAsia="黑体" w:cs="黑体"/>
          <w:color w:val="000000"/>
          <w:sz w:val="44"/>
          <w:szCs w:val="44"/>
          <w:highlight w:val="none"/>
        </w:rPr>
        <w:t>四章 采购需求</w:t>
      </w:r>
      <w:bookmarkEnd w:id="161"/>
      <w:bookmarkEnd w:id="162"/>
      <w:bookmarkEnd w:id="163"/>
      <w:bookmarkEnd w:id="164"/>
      <w:bookmarkEnd w:id="165"/>
    </w:p>
    <w:p w14:paraId="2BA37E4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bookmarkStart w:id="167" w:name="_Toc26554093"/>
      <w:bookmarkStart w:id="168" w:name="_Toc49090575"/>
      <w:r>
        <w:rPr>
          <w:rFonts w:hint="eastAsia" w:ascii="宋体" w:hAnsi="宋体" w:eastAsia="宋体" w:cs="宋体"/>
          <w:color w:val="000000"/>
          <w:sz w:val="24"/>
          <w:szCs w:val="24"/>
          <w:highlight w:val="none"/>
          <w:shd w:val="clear" w:color="auto" w:fill="auto"/>
          <w:lang w:val="en-US" w:eastAsia="zh-CN"/>
        </w:rPr>
        <w:t>项目属性:货物类项目。</w:t>
      </w:r>
      <w:bookmarkEnd w:id="167"/>
      <w:bookmarkEnd w:id="168"/>
    </w:p>
    <w:p w14:paraId="19BBE49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一、项目概况</w:t>
      </w:r>
    </w:p>
    <w:p w14:paraId="77A2A45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1.项目编号：JSZC-320902-ZGGC-G2026-0006</w:t>
      </w:r>
    </w:p>
    <w:p w14:paraId="4880604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2.项目名称：盐城市亭湖区教育局2026年采购体育健身器材采购项目</w:t>
      </w:r>
    </w:p>
    <w:p w14:paraId="42D8D46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3.采购方式：公开招标</w:t>
      </w:r>
    </w:p>
    <w:p w14:paraId="34CC62A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4.预算金额：138.8万元</w:t>
      </w:r>
    </w:p>
    <w:p w14:paraId="6C16CD1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5.最高限价：138.8万元，采购人不接受高于最高限价的投标报价，投标报价高于最高限价的视为无效标书。</w:t>
      </w:r>
    </w:p>
    <w:p w14:paraId="1BC09C7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FF0000"/>
          <w:sz w:val="24"/>
          <w:szCs w:val="24"/>
          <w:highlight w:val="none"/>
          <w:shd w:val="clear" w:color="auto" w:fill="auto"/>
          <w:lang w:val="en-US" w:eastAsia="zh-CN"/>
        </w:rPr>
      </w:pPr>
      <w:r>
        <w:rPr>
          <w:rFonts w:hint="eastAsia" w:ascii="宋体" w:hAnsi="宋体" w:eastAsia="宋体" w:cs="宋体"/>
          <w:b/>
          <w:bCs/>
          <w:color w:val="FF0000"/>
          <w:sz w:val="24"/>
          <w:szCs w:val="24"/>
          <w:highlight w:val="none"/>
          <w:shd w:val="clear" w:color="auto" w:fill="auto"/>
          <w:lang w:val="en-US" w:eastAsia="zh-CN"/>
        </w:rPr>
        <w:t>二、技术要求及相关说明</w:t>
      </w:r>
    </w:p>
    <w:tbl>
      <w:tblPr>
        <w:tblStyle w:val="12"/>
        <w:tblW w:w="851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05"/>
        <w:gridCol w:w="1635"/>
        <w:gridCol w:w="685"/>
        <w:gridCol w:w="625"/>
        <w:gridCol w:w="1103"/>
        <w:gridCol w:w="1892"/>
        <w:gridCol w:w="1035"/>
        <w:gridCol w:w="833"/>
      </w:tblGrid>
      <w:tr w14:paraId="720B78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3" w:hRule="atLeast"/>
          <w:jc w:val="center"/>
        </w:trPr>
        <w:tc>
          <w:tcPr>
            <w:tcW w:w="705"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1F0E5DB">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序号</w:t>
            </w:r>
          </w:p>
        </w:tc>
        <w:tc>
          <w:tcPr>
            <w:tcW w:w="1635"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E2DFE23">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名称</w:t>
            </w:r>
          </w:p>
        </w:tc>
        <w:tc>
          <w:tcPr>
            <w:tcW w:w="685"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B4A77D6">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数量</w:t>
            </w:r>
          </w:p>
        </w:tc>
        <w:tc>
          <w:tcPr>
            <w:tcW w:w="625"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387770A">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单位</w:t>
            </w:r>
          </w:p>
        </w:tc>
        <w:tc>
          <w:tcPr>
            <w:tcW w:w="110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8AEF93F">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产品类型</w:t>
            </w:r>
          </w:p>
        </w:tc>
        <w:tc>
          <w:tcPr>
            <w:tcW w:w="1892"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03B6FE3">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所属行业类型</w:t>
            </w:r>
          </w:p>
        </w:tc>
        <w:tc>
          <w:tcPr>
            <w:tcW w:w="1035"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C6EE596">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产品属性</w:t>
            </w:r>
          </w:p>
        </w:tc>
        <w:tc>
          <w:tcPr>
            <w:tcW w:w="83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2969DD2">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备注</w:t>
            </w:r>
          </w:p>
        </w:tc>
      </w:tr>
      <w:tr w14:paraId="3FB4E3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jc w:val="center"/>
        </w:trPr>
        <w:tc>
          <w:tcPr>
            <w:tcW w:w="70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9F159E3">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1</w:t>
            </w:r>
          </w:p>
        </w:tc>
        <w:tc>
          <w:tcPr>
            <w:tcW w:w="163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1DF3199">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双位漫步机</w:t>
            </w:r>
          </w:p>
        </w:tc>
        <w:tc>
          <w:tcPr>
            <w:tcW w:w="68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DF9AE6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lang w:eastAsia="zh-CN"/>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1</w:t>
            </w:r>
          </w:p>
        </w:tc>
        <w:tc>
          <w:tcPr>
            <w:tcW w:w="62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4DFDD68">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件</w:t>
            </w:r>
          </w:p>
        </w:tc>
        <w:tc>
          <w:tcPr>
            <w:tcW w:w="110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B5A825F">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核心产品</w:t>
            </w:r>
          </w:p>
        </w:tc>
        <w:tc>
          <w:tcPr>
            <w:tcW w:w="189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0D859CD">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工业</w:t>
            </w:r>
          </w:p>
        </w:tc>
        <w:tc>
          <w:tcPr>
            <w:tcW w:w="103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D28E372">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货物</w:t>
            </w:r>
          </w:p>
        </w:tc>
        <w:tc>
          <w:tcPr>
            <w:tcW w:w="8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CBBA4BC">
            <w:pPr>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color w:val="000000"/>
                <w:sz w:val="24"/>
                <w:szCs w:val="24"/>
              </w:rPr>
              <w:t>/</w:t>
            </w:r>
          </w:p>
        </w:tc>
      </w:tr>
    </w:tbl>
    <w:p w14:paraId="1D584F3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★（一）通用技术要求</w:t>
      </w:r>
      <w:r>
        <w:rPr>
          <w:rFonts w:hint="eastAsia" w:ascii="宋体" w:hAnsi="宋体" w:eastAsia="宋体" w:cs="宋体"/>
          <w:color w:val="FF0000"/>
          <w:sz w:val="24"/>
          <w:szCs w:val="24"/>
          <w:highlight w:val="none"/>
          <w:shd w:val="clear" w:color="auto" w:fill="auto"/>
          <w:lang w:val="en-US" w:eastAsia="zh-CN"/>
        </w:rPr>
        <w:t>（投标人需完全响应，不接受负偏离）</w:t>
      </w:r>
    </w:p>
    <w:p w14:paraId="1EF6F47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1.一代健身路径、移动式篮球架、室外乒乓球台通用技术要求</w:t>
      </w:r>
    </w:p>
    <w:p w14:paraId="37648BF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1.1投标人所提供的器材应符合GB19272-2024《室外健身器材的安全通用要求》中的要求；</w:t>
      </w:r>
    </w:p>
    <w:p w14:paraId="759503E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1.2地埋式器材安装方法及地埋深度应符合GB19272-2024《室外健身器材的安全通用要求》的要求；</w:t>
      </w:r>
    </w:p>
    <w:p w14:paraId="7B62ED3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1.3器材跌落高度大于或等于600mm和(或)具有强制运动的器材,活动空间范围内的地面区域应安装缓冲层，缓冲层的材料、面积和厚度应符合GB19272-2024《室外健身器材的安全通用要求》的要求；</w:t>
      </w:r>
    </w:p>
    <w:p w14:paraId="1C2D116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1.4钢铁制件（不锈钢除外）表面，应经过酸洗、磷化处理后或经过表面热镀锌处理后，进行表面喷塑处理，涂层厚度不小于70μm；</w:t>
      </w:r>
    </w:p>
    <w:p w14:paraId="4129CA2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1.5器材各部位螺钉、螺母等紧固件应紧固可靠且防锈、防松和防盗；螺纹突出部分不应超过其螺距3倍的长度;易接触区域的螺栓、螺钉应永久的覆盖住突出的螺栓螺纹或采用覆盖件在其安装面以上直角部分的高度不应超过3mm或采用突出部分外角应不小于105°或不应有易钩挂形状。</w:t>
      </w:r>
    </w:p>
    <w:p w14:paraId="004786E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1.6扶手直径应不小于16mm且不大于45mm；</w:t>
      </w:r>
    </w:p>
    <w:p w14:paraId="4D9B6A8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1.7带有轴承的器材，轴承应采取防水、防尘措施；</w:t>
      </w:r>
    </w:p>
    <w:p w14:paraId="5D65072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1.8器材安全警示应采用图示和文字方式提示使用者可能存在风险；</w:t>
      </w:r>
    </w:p>
    <w:p w14:paraId="701D59D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1.9器材上具有可识别的《江苏体育全民健身设施管理平台》二维码及小程序码。</w:t>
      </w:r>
    </w:p>
    <w:p w14:paraId="04A5662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1.10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p>
    <w:p w14:paraId="43584CFB">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2.二代健身路径通用技术要求</w:t>
      </w:r>
    </w:p>
    <w:p w14:paraId="08B42CD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2.1投标人所提供的器材应符合GB19272-2024《室外健身器材的安全通用要求》中的要求；</w:t>
      </w:r>
    </w:p>
    <w:p w14:paraId="770252E0">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2.2地埋式器材安装方法及地埋深度应符合GB19272-2024《室外健身器材的安全通用要求》的要求；</w:t>
      </w:r>
    </w:p>
    <w:p w14:paraId="131C4CF6">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2.3器材跌落高度大于或等于600mm和(或)具有强制运动的器材,活动空间范围内的地面区域应安装缓冲层，缓冲层的材料、面积和厚度应符合GB19272-2024《室外健身器材的安全通用要求》的要求；</w:t>
      </w:r>
    </w:p>
    <w:p w14:paraId="04C04B5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2.4钢铁制件（不锈钢除外）表面，应经过酸洗、磷化处理后或经过表面热度锌处理后，进行表面喷塑处理，涂层厚度不小于70μm；</w:t>
      </w:r>
    </w:p>
    <w:p w14:paraId="3FEFCC0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2.5器材各部位螺钉、螺母等紧固件应紧固可靠且防锈、防松和防盗；螺纹突出部分不应超过其螺距3倍的长度;易接触区域的螺栓、螺钉应永久的覆盖住突出的螺栓螺纹或采用覆盖件在其安装面以上直角部分的高度不应超过3mm或采用突出部分外角应不小于105°或不应有易钩挂形状。</w:t>
      </w:r>
    </w:p>
    <w:p w14:paraId="601C776C">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2.6扶手直径应不小于16mm且不大于45mm；</w:t>
      </w:r>
    </w:p>
    <w:p w14:paraId="1EF8166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2.7带有轴承的器材，轴承应采取防水、防尘措施；</w:t>
      </w:r>
    </w:p>
    <w:p w14:paraId="5F8DD787">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2.8器材安全警示应采用图示和文字方式提示使用者可能存在风险；</w:t>
      </w:r>
    </w:p>
    <w:p w14:paraId="2134721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2.9器材上具有可识别的《江苏体育全民健身设施管理平台》二维码及小程序码。</w:t>
      </w:r>
    </w:p>
    <w:p w14:paraId="5E051F51">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2.10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p>
    <w:p w14:paraId="5224D49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2.11所有二代户外健身路径器材（除告示牌）配置有遮阳棚（材质为PC），器材所有用电采用太阳能供电，具备智能功能，固定显示屏；显示运动数据、语音播报。</w:t>
      </w:r>
    </w:p>
    <w:p w14:paraId="588F7CC8">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2.12数据采集应至少包括运动次数、运动时间等参数；数据处理的结果应采用固定显示屏呈现方式，器材应具备后台数据统计和处理系统平台并可以手机APP或显示屏方式查询；数据显示准确度：时间±1%，次数±5%。</w:t>
      </w:r>
    </w:p>
    <w:p w14:paraId="22893F2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2.13电压应符合GB/T3805-2008中6.1环境状态2的正常直流电压限值为35V的规定。</w:t>
      </w:r>
    </w:p>
    <w:p w14:paraId="35E779D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2.14使用太阳能电充电模式，采用锂电池或胶体蓄电池，充电后应能满足24小时内器材正常使用。太阳能板到蓄电池的连线及蓄电池要密封，不得暴露在外。</w:t>
      </w:r>
    </w:p>
    <w:p w14:paraId="0FF466B9">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2.15使用500g的钢球从500mm高度自由落下，冲击显示屏中心位置，显示屏应不出现破裂。</w:t>
      </w:r>
    </w:p>
    <w:p w14:paraId="6FE9880F">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3.室内乒乓球台通用技术要求</w:t>
      </w:r>
    </w:p>
    <w:p w14:paraId="6729DE3D">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3.1所投室内乒乓球台性能及安全性应符合GB/T32597—2016《乒乓球台的安全、性能要求和试验方法》中C类Ⅲ型球台的要求。</w:t>
      </w:r>
    </w:p>
    <w:p w14:paraId="44A4B7B4">
      <w:pPr>
        <w:pStyle w:val="9"/>
        <w:spacing w:beforeAutospacing="0" w:afterAutospacing="0" w:line="400" w:lineRule="exact"/>
        <w:ind w:firstLine="422"/>
        <w:jc w:val="both"/>
        <w:rPr>
          <w:rFonts w:ascii="宋体" w:hAnsi="宋体" w:eastAsia="宋体" w:cs="宋体"/>
          <w:b/>
          <w:bCs/>
          <w:sz w:val="21"/>
          <w:szCs w:val="21"/>
          <w:highlight w:val="none"/>
        </w:rPr>
      </w:pPr>
      <w:r>
        <w:rPr>
          <w:rFonts w:hint="eastAsia" w:ascii="宋体" w:hAnsi="宋体" w:eastAsia="宋体" w:cs="宋体"/>
          <w:b/>
          <w:bCs/>
          <w:sz w:val="21"/>
          <w:szCs w:val="21"/>
          <w:highlight w:val="none"/>
        </w:rPr>
        <w:t>（二）技术要求</w:t>
      </w:r>
    </w:p>
    <w:tbl>
      <w:tblPr>
        <w:tblStyle w:val="12"/>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7"/>
        <w:gridCol w:w="1404"/>
        <w:gridCol w:w="5823"/>
        <w:gridCol w:w="559"/>
        <w:gridCol w:w="557"/>
      </w:tblGrid>
      <w:tr w14:paraId="02825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jc w:val="center"/>
        </w:trPr>
        <w:tc>
          <w:tcPr>
            <w:tcW w:w="477" w:type="dxa"/>
            <w:noWrap w:val="0"/>
            <w:vAlign w:val="center"/>
          </w:tcPr>
          <w:p w14:paraId="23C9BC30">
            <w:pPr>
              <w:pStyle w:val="9"/>
              <w:spacing w:beforeAutospacing="0" w:afterAutospacing="0"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404" w:type="dxa"/>
            <w:noWrap w:val="0"/>
            <w:vAlign w:val="center"/>
          </w:tcPr>
          <w:p w14:paraId="28CCD08C">
            <w:pPr>
              <w:pStyle w:val="9"/>
              <w:spacing w:beforeAutospacing="0" w:afterAutospacing="0"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名称</w:t>
            </w:r>
          </w:p>
        </w:tc>
        <w:tc>
          <w:tcPr>
            <w:tcW w:w="5823" w:type="dxa"/>
            <w:noWrap w:val="0"/>
            <w:vAlign w:val="center"/>
          </w:tcPr>
          <w:p w14:paraId="7763CDB2">
            <w:pPr>
              <w:pStyle w:val="9"/>
              <w:spacing w:beforeAutospacing="0" w:afterAutospacing="0"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技术要求</w:t>
            </w:r>
          </w:p>
        </w:tc>
        <w:tc>
          <w:tcPr>
            <w:tcW w:w="559" w:type="dxa"/>
            <w:noWrap w:val="0"/>
            <w:vAlign w:val="center"/>
          </w:tcPr>
          <w:p w14:paraId="056AF3C7">
            <w:pPr>
              <w:pStyle w:val="9"/>
              <w:spacing w:beforeAutospacing="0" w:afterAutospacing="0"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单位</w:t>
            </w:r>
          </w:p>
        </w:tc>
        <w:tc>
          <w:tcPr>
            <w:tcW w:w="557" w:type="dxa"/>
            <w:noWrap w:val="0"/>
            <w:vAlign w:val="center"/>
          </w:tcPr>
          <w:p w14:paraId="4C58B147">
            <w:pPr>
              <w:pStyle w:val="9"/>
              <w:spacing w:beforeAutospacing="0" w:afterAutospacing="0"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数量</w:t>
            </w:r>
          </w:p>
        </w:tc>
      </w:tr>
      <w:tr w14:paraId="6615D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8820" w:type="dxa"/>
            <w:gridSpan w:val="5"/>
            <w:noWrap w:val="0"/>
            <w:vAlign w:val="center"/>
          </w:tcPr>
          <w:p w14:paraId="184A6F8A">
            <w:pPr>
              <w:pStyle w:val="9"/>
              <w:spacing w:beforeAutospacing="0" w:afterAutospacing="0"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设备清单一：一代健身路径</w:t>
            </w:r>
          </w:p>
        </w:tc>
      </w:tr>
      <w:tr w14:paraId="47D07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atLeast"/>
          <w:jc w:val="center"/>
        </w:trPr>
        <w:tc>
          <w:tcPr>
            <w:tcW w:w="477" w:type="dxa"/>
            <w:noWrap w:val="0"/>
            <w:vAlign w:val="center"/>
          </w:tcPr>
          <w:p w14:paraId="53922A83">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w:t>
            </w:r>
          </w:p>
        </w:tc>
        <w:tc>
          <w:tcPr>
            <w:tcW w:w="1404" w:type="dxa"/>
            <w:noWrap w:val="0"/>
            <w:vAlign w:val="center"/>
          </w:tcPr>
          <w:p w14:paraId="0CF4BEBC">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告示牌</w:t>
            </w:r>
          </w:p>
        </w:tc>
        <w:tc>
          <w:tcPr>
            <w:tcW w:w="5823" w:type="dxa"/>
            <w:shd w:val="clear" w:color="auto" w:fill="auto"/>
            <w:noWrap w:val="0"/>
            <w:vAlign w:val="center"/>
          </w:tcPr>
          <w:p w14:paraId="1B9A81D4">
            <w:pPr>
              <w:widowControl/>
              <w:jc w:val="left"/>
              <w:rPr>
                <w:rFonts w:hint="eastAsia" w:ascii="宋体" w:hAnsi="宋体" w:eastAsia="宋体" w:cs="宋体"/>
                <w:color w:val="000000"/>
                <w:szCs w:val="21"/>
                <w:highlight w:val="none"/>
                <w:lang w:val="zh-CN" w:eastAsia="zh-CN" w:bidi="ar"/>
              </w:rPr>
            </w:pPr>
            <w:r>
              <w:rPr>
                <w:rFonts w:hint="eastAsia" w:ascii="宋体" w:hAnsi="宋体" w:eastAsia="宋体" w:cs="宋体"/>
                <w:color w:val="000000"/>
                <w:szCs w:val="21"/>
                <w:highlight w:val="none"/>
                <w:lang w:val="zh-CN" w:bidi="ar"/>
              </w:rPr>
              <w:t>1.立柱规格：不小于Φ114×3mm国标钢管；应采用横式牌面，牌面尺寸(800～900)×(500～600)mm，板材厚度不小于1mm，人体易接触区域不应有钩挂、缠绕结构；牌面采用夹层式设计，防止产生刮伤的可能；安装采用直埋方式</w:t>
            </w:r>
            <w:r>
              <w:rPr>
                <w:rFonts w:hint="eastAsia" w:ascii="宋体" w:hAnsi="宋体" w:eastAsia="宋体" w:cs="宋体"/>
                <w:color w:val="000000"/>
                <w:szCs w:val="21"/>
                <w:highlight w:val="none"/>
                <w:lang w:val="en-US" w:eastAsia="zh-CN" w:bidi="ar"/>
              </w:rPr>
              <w:t>。</w:t>
            </w:r>
          </w:p>
          <w:p w14:paraId="50C1448B">
            <w:pPr>
              <w:widowControl/>
              <w:jc w:val="left"/>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2</w:t>
            </w:r>
            <w:r>
              <w:rPr>
                <w:rFonts w:hint="eastAsia" w:ascii="宋体" w:hAnsi="宋体" w:eastAsia="宋体" w:cs="宋体"/>
                <w:color w:val="000000"/>
                <w:szCs w:val="21"/>
                <w:highlight w:val="none"/>
                <w:lang w:val="zh-CN" w:bidi="ar"/>
              </w:rPr>
              <w:t>.告示牌至少包含以下内容：简明的热身运动说明、图示方式介绍正确的锻炼方法、安全警示说明、发现器材有缺陷应立即停止使用直到修复的说明、器材供应商的全称及售后服务电话、管理维护单位及联系电话。</w:t>
            </w:r>
          </w:p>
          <w:p w14:paraId="6AA7FE70">
            <w:pPr>
              <w:widowControl/>
              <w:jc w:val="left"/>
              <w:rPr>
                <w:rFonts w:hint="eastAsia" w:ascii="宋体" w:hAnsi="宋体" w:eastAsia="宋体" w:cs="宋体"/>
                <w:color w:val="000000"/>
                <w:szCs w:val="21"/>
                <w:highlight w:val="none"/>
                <w:lang w:val="zh-CN" w:eastAsia="zh-CN" w:bidi="ar"/>
              </w:rPr>
            </w:pPr>
            <w:r>
              <w:rPr>
                <w:rFonts w:hint="eastAsia" w:ascii="宋体" w:hAnsi="宋体" w:eastAsia="宋体" w:cs="宋体"/>
                <w:color w:val="000000"/>
                <w:szCs w:val="21"/>
                <w:highlight w:val="none"/>
                <w:lang w:val="en-US" w:eastAsia="zh-CN" w:bidi="ar"/>
              </w:rPr>
              <w:t>3.</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产品配置全省统一钢质钢印二维码铭牌，可识别江苏省全民健身设施管理维护信息平台，铭牌尺寸不小于 95mm×115mm×0.5mm。完工后须将站点、产品信息录入省级全民健身设施管理维护信息平台并完成二维码绑定。</w:t>
            </w:r>
          </w:p>
          <w:p w14:paraId="76F94E72">
            <w:pPr>
              <w:widowControl/>
              <w:jc w:val="left"/>
              <w:rPr>
                <w:highlight w:val="none"/>
                <w:lang w:val="zh-CN"/>
              </w:rPr>
            </w:pPr>
            <w:r>
              <w:rPr>
                <w:rFonts w:hint="eastAsia" w:ascii="宋体" w:hAnsi="宋体" w:eastAsia="宋体" w:cs="宋体"/>
                <w:color w:val="000000"/>
                <w:szCs w:val="21"/>
                <w:highlight w:val="none"/>
                <w:lang w:val="zh-CN" w:bidi="ar"/>
              </w:rPr>
              <w:t>▲</w:t>
            </w:r>
            <w:r>
              <w:rPr>
                <w:rFonts w:hint="eastAsia" w:ascii="宋体" w:hAnsi="宋体" w:eastAsia="宋体" w:cs="宋体"/>
                <w:color w:val="000000"/>
                <w:szCs w:val="21"/>
                <w:highlight w:val="none"/>
                <w:lang w:val="en-US" w:eastAsia="zh-CN" w:bidi="ar"/>
              </w:rPr>
              <w:t>4</w:t>
            </w:r>
            <w:r>
              <w:rPr>
                <w:rFonts w:hint="eastAsia" w:ascii="宋体" w:hAnsi="宋体" w:eastAsia="宋体" w:cs="宋体"/>
                <w:color w:val="000000"/>
                <w:szCs w:val="21"/>
                <w:highlight w:val="none"/>
                <w:lang w:val="zh-CN" w:bidi="ar"/>
              </w:rPr>
              <w:t>.设计方案应符合国家体育总局《关于印发&lt;彩票公益金资助项目宣传管理办法&gt;的通知》中《体育彩票公益金资助项目标牌设计及安装规范》的规定，注明“亭湖区体育局捐赠”并喷绘或镌刻“中国体育彩票公益金资助及LOGO标识”。</w:t>
            </w:r>
          </w:p>
          <w:p w14:paraId="036E4BC1">
            <w:pPr>
              <w:widowControl/>
              <w:jc w:val="left"/>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w:t>
            </w:r>
            <w:r>
              <w:rPr>
                <w:rFonts w:hint="eastAsia" w:asciiTheme="majorEastAsia" w:hAnsiTheme="majorEastAsia" w:eastAsiaTheme="majorEastAsia" w:cstheme="majorEastAsia"/>
                <w:b/>
                <w:bCs/>
                <w:highlight w:val="none"/>
                <w:lang w:val="en-US" w:eastAsia="zh-CN"/>
              </w:rPr>
              <w:t>5</w:t>
            </w:r>
            <w:r>
              <w:rPr>
                <w:rFonts w:hint="eastAsia" w:asciiTheme="majorEastAsia" w:hAnsiTheme="majorEastAsia" w:eastAsiaTheme="majorEastAsia" w:cstheme="majorEastAsia"/>
                <w:b/>
                <w:bCs/>
                <w:highlight w:val="none"/>
              </w:rPr>
              <w:t>.所投器材应符合GB19272-2024《室外健身器材的安全通用要求》中的要求，需提供有效期内由国家认证认可监督委员会批准的认证机构出具的认证证书及确认函扫描件并加盖投标人电子公章。</w:t>
            </w:r>
          </w:p>
        </w:tc>
        <w:tc>
          <w:tcPr>
            <w:tcW w:w="559" w:type="dxa"/>
            <w:noWrap w:val="0"/>
            <w:vAlign w:val="center"/>
          </w:tcPr>
          <w:p w14:paraId="5C6BD7CC">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46291EA2">
            <w:pPr>
              <w:pStyle w:val="9"/>
              <w:spacing w:beforeAutospacing="0" w:afterAutospacing="0" w:line="400" w:lineRule="exac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51</w:t>
            </w:r>
          </w:p>
        </w:tc>
      </w:tr>
      <w:tr w14:paraId="0D62B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77" w:type="dxa"/>
            <w:noWrap w:val="0"/>
            <w:vAlign w:val="center"/>
          </w:tcPr>
          <w:p w14:paraId="4D2AB52A">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c>
          <w:tcPr>
            <w:tcW w:w="1404" w:type="dxa"/>
            <w:noWrap w:val="0"/>
            <w:vAlign w:val="center"/>
          </w:tcPr>
          <w:p w14:paraId="521FF5B2">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肋木架</w:t>
            </w:r>
          </w:p>
        </w:tc>
        <w:tc>
          <w:tcPr>
            <w:tcW w:w="5823" w:type="dxa"/>
            <w:noWrap w:val="0"/>
            <w:vAlign w:val="center"/>
          </w:tcPr>
          <w:p w14:paraId="00C15445">
            <w:pPr>
              <w:pStyle w:val="9"/>
              <w:numPr>
                <w:ilvl w:val="0"/>
                <w:numId w:val="2"/>
              </w:numPr>
              <w:spacing w:beforeAutospacing="0" w:afterAutospacing="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立柱规格：不小于Φ114×3mm国标钢管，横管直径不小于Φ30mm，壁厚不小于3mm；横管间距不小于230mm；立柱顶部不允许高出横管；两立柱间距不小于1000mm；立柱顶端有防吊挂设计；采用整体焊接方式连接；</w:t>
            </w:r>
            <w:r>
              <w:rPr>
                <w:rFonts w:hint="eastAsia" w:ascii="宋体" w:hAnsi="宋体" w:eastAsia="宋体" w:cs="宋体"/>
                <w:sz w:val="21"/>
                <w:szCs w:val="21"/>
                <w:highlight w:val="none"/>
                <w:lang w:val="zh-CN"/>
              </w:rPr>
              <w:t>安装采用直埋方式。</w:t>
            </w:r>
          </w:p>
          <w:p w14:paraId="34633E58">
            <w:pPr>
              <w:widowControl/>
              <w:jc w:val="left"/>
              <w:rPr>
                <w:rFonts w:hint="eastAsia" w:ascii="宋体" w:hAnsi="宋体" w:eastAsia="宋体" w:cs="宋体"/>
                <w:sz w:val="21"/>
                <w:szCs w:val="21"/>
                <w:highlight w:val="none"/>
                <w:lang w:val="zh-CN"/>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6FEBA39E">
            <w:pPr>
              <w:widowControl/>
              <w:jc w:val="left"/>
              <w:rPr>
                <w:rFonts w:ascii="宋体" w:hAnsi="宋体" w:eastAsia="宋体" w:cs="宋体"/>
                <w:szCs w:val="21"/>
                <w:highlight w:val="none"/>
              </w:rPr>
            </w:pPr>
            <w:r>
              <w:rPr>
                <w:rFonts w:hint="eastAsia" w:asciiTheme="majorEastAsia" w:hAnsiTheme="majorEastAsia" w:eastAsiaTheme="majorEastAsia" w:cstheme="majorEastAsia"/>
                <w:b/>
                <w:bCs/>
                <w:highlight w:val="none"/>
              </w:rPr>
              <w:t>★</w:t>
            </w:r>
            <w:r>
              <w:rPr>
                <w:rFonts w:hint="eastAsia" w:asciiTheme="majorEastAsia" w:hAnsiTheme="majorEastAsia" w:eastAsiaTheme="majorEastAsia" w:cstheme="majorEastAsia"/>
                <w:b/>
                <w:bCs/>
                <w:highlight w:val="none"/>
                <w:lang w:val="en-US" w:eastAsia="zh-CN"/>
              </w:rPr>
              <w:t>3</w:t>
            </w:r>
            <w:r>
              <w:rPr>
                <w:rFonts w:hint="eastAsia" w:asciiTheme="majorEastAsia" w:hAnsiTheme="majorEastAsia" w:eastAsiaTheme="majorEastAsia" w:cstheme="majorEastAsia"/>
                <w:b/>
                <w:bCs/>
                <w:highlight w:val="none"/>
              </w:rPr>
              <w:t>.所投器材应符合GB19272-2024《室外健身器材的安全通用要求》中的要求，需提供有效期内由国家认证认可监督委员会批准的认证机构出具的认证证书及确认函扫描件并加盖投标人电子公章。</w:t>
            </w:r>
          </w:p>
        </w:tc>
        <w:tc>
          <w:tcPr>
            <w:tcW w:w="559" w:type="dxa"/>
            <w:noWrap w:val="0"/>
            <w:vAlign w:val="center"/>
          </w:tcPr>
          <w:p w14:paraId="0FD20E45">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780C541E">
            <w:pPr>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51</w:t>
            </w:r>
          </w:p>
        </w:tc>
      </w:tr>
      <w:tr w14:paraId="73680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jc w:val="center"/>
        </w:trPr>
        <w:tc>
          <w:tcPr>
            <w:tcW w:w="477" w:type="dxa"/>
            <w:noWrap w:val="0"/>
            <w:vAlign w:val="center"/>
          </w:tcPr>
          <w:p w14:paraId="2F3D509F">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3</w:t>
            </w:r>
          </w:p>
        </w:tc>
        <w:tc>
          <w:tcPr>
            <w:tcW w:w="1404" w:type="dxa"/>
            <w:noWrap w:val="0"/>
            <w:vAlign w:val="center"/>
          </w:tcPr>
          <w:p w14:paraId="3DA3008E">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天梯</w:t>
            </w:r>
          </w:p>
        </w:tc>
        <w:tc>
          <w:tcPr>
            <w:tcW w:w="5823" w:type="dxa"/>
            <w:noWrap w:val="0"/>
            <w:vAlign w:val="center"/>
          </w:tcPr>
          <w:p w14:paraId="18667E3A">
            <w:pPr>
              <w:pStyle w:val="9"/>
              <w:numPr>
                <w:ilvl w:val="0"/>
                <w:numId w:val="3"/>
              </w:numPr>
              <w:spacing w:beforeAutospacing="0" w:afterAutospacing="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立柱规格：不小于Φ114×3mm国标钢管；主承载横梁规格：不小于Φ42×3mm国标钢管；横管规格：不小于Φ32×2.5mm国标钢管；天梯两边有护栏，可作单杠用或多人使用；天梯横管采用穿入竖管结构；</w:t>
            </w:r>
            <w:r>
              <w:rPr>
                <w:rFonts w:hint="eastAsia" w:ascii="宋体" w:hAnsi="宋体" w:eastAsia="宋体" w:cs="宋体"/>
                <w:sz w:val="21"/>
                <w:szCs w:val="21"/>
                <w:highlight w:val="none"/>
                <w:lang w:val="zh-CN"/>
              </w:rPr>
              <w:t>安装采用直埋方式。</w:t>
            </w:r>
          </w:p>
          <w:p w14:paraId="1E1D2130">
            <w:pPr>
              <w:widowControl/>
              <w:jc w:val="left"/>
              <w:rPr>
                <w:rFonts w:hint="eastAsia" w:ascii="宋体" w:hAnsi="宋体" w:eastAsia="宋体" w:cs="宋体"/>
                <w:sz w:val="21"/>
                <w:szCs w:val="21"/>
                <w:highlight w:val="none"/>
                <w:lang w:val="zh-CN"/>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55CE2505">
            <w:pPr>
              <w:widowControl/>
              <w:jc w:val="left"/>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w:t>
            </w:r>
            <w:r>
              <w:rPr>
                <w:rFonts w:hint="eastAsia" w:asciiTheme="majorEastAsia" w:hAnsiTheme="majorEastAsia" w:eastAsiaTheme="majorEastAsia" w:cstheme="majorEastAsia"/>
                <w:b/>
                <w:bCs/>
                <w:highlight w:val="none"/>
                <w:lang w:val="en-US" w:eastAsia="zh-CN"/>
              </w:rPr>
              <w:t>3</w:t>
            </w:r>
            <w:r>
              <w:rPr>
                <w:rFonts w:hint="eastAsia" w:asciiTheme="majorEastAsia" w:hAnsiTheme="majorEastAsia" w:eastAsiaTheme="majorEastAsia" w:cstheme="majorEastAsia"/>
                <w:b/>
                <w:bCs/>
                <w:highlight w:val="none"/>
              </w:rPr>
              <w:t>.所投器材应符合GB19272-2024《室外健身器材的安全通用要求》中的要求，需提供有效期内由国家认证认可监督委员会批准的认证机构出具的认证证书及确认函扫描件并加盖投标人电子公章。</w:t>
            </w:r>
          </w:p>
        </w:tc>
        <w:tc>
          <w:tcPr>
            <w:tcW w:w="559" w:type="dxa"/>
            <w:noWrap w:val="0"/>
            <w:vAlign w:val="center"/>
          </w:tcPr>
          <w:p w14:paraId="33C24C47">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6488936D">
            <w:pPr>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51</w:t>
            </w:r>
          </w:p>
        </w:tc>
      </w:tr>
      <w:tr w14:paraId="4903E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274504D4">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4</w:t>
            </w:r>
          </w:p>
        </w:tc>
        <w:tc>
          <w:tcPr>
            <w:tcW w:w="1404" w:type="dxa"/>
            <w:noWrap w:val="0"/>
            <w:vAlign w:val="center"/>
          </w:tcPr>
          <w:p w14:paraId="684DCC12">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双位漫步机</w:t>
            </w:r>
          </w:p>
          <w:p w14:paraId="1D912535">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b/>
                <w:bCs/>
                <w:sz w:val="21"/>
                <w:szCs w:val="21"/>
                <w:highlight w:val="none"/>
              </w:rPr>
              <w:t>（核心产品）</w:t>
            </w:r>
          </w:p>
        </w:tc>
        <w:tc>
          <w:tcPr>
            <w:tcW w:w="5823" w:type="dxa"/>
            <w:shd w:val="clear" w:color="auto" w:fill="auto"/>
            <w:noWrap w:val="0"/>
            <w:vAlign w:val="center"/>
          </w:tcPr>
          <w:p w14:paraId="4C6B58F8">
            <w:pPr>
              <w:widowControl/>
              <w:numPr>
                <w:ilvl w:val="0"/>
                <w:numId w:val="4"/>
              </w:numPr>
              <w:jc w:val="left"/>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立柱规格：不小于Φ114×3mm国标钢管；</w:t>
            </w:r>
            <w:r>
              <w:rPr>
                <w:rFonts w:hint="eastAsia" w:ascii="宋体" w:hAnsi="宋体" w:eastAsia="宋体" w:cs="宋体"/>
                <w:szCs w:val="21"/>
                <w:highlight w:val="none"/>
              </w:rPr>
              <w:t>主要承载横梁规格：</w:t>
            </w:r>
            <w:r>
              <w:rPr>
                <w:rFonts w:hint="eastAsia" w:ascii="宋体" w:hAnsi="宋体" w:eastAsia="宋体" w:cs="宋体"/>
                <w:color w:val="000000"/>
                <w:szCs w:val="21"/>
                <w:highlight w:val="none"/>
                <w:lang w:bidi="ar"/>
              </w:rPr>
              <w:t>不小于40mm×80mm×3mm国标钢管；转轴直径不小于25mm，并辅以调质热处理；</w:t>
            </w:r>
            <w:r>
              <w:rPr>
                <w:rFonts w:hint="eastAsia" w:ascii="宋体" w:hAnsi="宋体" w:eastAsia="宋体" w:cs="宋体"/>
                <w:color w:val="000000"/>
                <w:szCs w:val="21"/>
                <w:highlight w:val="none"/>
                <w:lang w:val="zh-CN" w:bidi="ar"/>
              </w:rPr>
              <w:t>安装采用直埋方式。</w:t>
            </w:r>
          </w:p>
          <w:p w14:paraId="6E1F3955">
            <w:pPr>
              <w:widowControl/>
              <w:jc w:val="left"/>
              <w:rPr>
                <w:highlight w:val="none"/>
                <w:lang w:val="zh-CN"/>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1C6628DC">
            <w:pPr>
              <w:widowControl/>
              <w:jc w:val="left"/>
              <w:rPr>
                <w:rFonts w:hint="eastAsia" w:ascii="宋体" w:hAnsi="宋体" w:eastAsia="宋体" w:cs="宋体"/>
                <w:color w:val="000000"/>
                <w:szCs w:val="21"/>
                <w:highlight w:val="none"/>
                <w:lang w:eastAsia="zh-CN" w:bidi="ar"/>
              </w:rPr>
            </w:pPr>
            <w:r>
              <w:rPr>
                <w:rFonts w:hint="eastAsia" w:ascii="宋体" w:hAnsi="宋体" w:eastAsia="宋体" w:cs="宋体"/>
                <w:b/>
                <w:bCs/>
                <w:szCs w:val="21"/>
                <w:highlight w:val="none"/>
              </w:rPr>
              <w:t>▲</w:t>
            </w:r>
            <w:r>
              <w:rPr>
                <w:rFonts w:hint="eastAsia" w:ascii="宋体" w:hAnsi="宋体" w:eastAsia="宋体" w:cs="宋体"/>
                <w:color w:val="000000"/>
                <w:szCs w:val="21"/>
                <w:highlight w:val="none"/>
                <w:lang w:val="en-US" w:eastAsia="zh-CN" w:bidi="ar"/>
              </w:rPr>
              <w:t>3</w:t>
            </w:r>
            <w:r>
              <w:rPr>
                <w:rFonts w:hint="eastAsia" w:ascii="宋体" w:hAnsi="宋体" w:eastAsia="宋体" w:cs="宋体"/>
                <w:color w:val="000000"/>
                <w:szCs w:val="21"/>
                <w:highlight w:val="none"/>
                <w:lang w:bidi="ar"/>
              </w:rPr>
              <w:t>.</w:t>
            </w:r>
            <w:r>
              <w:rPr>
                <w:rFonts w:ascii="宋体" w:hAnsi="宋体" w:eastAsia="宋体" w:cs="宋体"/>
                <w:color w:val="000000"/>
                <w:highlight w:val="none"/>
              </w:rPr>
              <w:t>器材部件间不存在刚性碰撞；踏板的主运动方向和易滑脱方向防滑脱的凸台的高度为30mm，长度大于踏板周长的2/3，</w:t>
            </w:r>
            <w:r>
              <w:rPr>
                <w:rFonts w:hint="eastAsia" w:ascii="宋体" w:hAnsi="宋体" w:eastAsia="宋体" w:cs="宋体"/>
                <w:color w:val="000000"/>
                <w:szCs w:val="21"/>
                <w:highlight w:val="none"/>
                <w:lang w:bidi="ar"/>
              </w:rPr>
              <w:t>摆杆</w:t>
            </w:r>
            <w:r>
              <w:rPr>
                <w:rFonts w:ascii="宋体" w:hAnsi="宋体" w:eastAsia="宋体" w:cs="宋体"/>
                <w:color w:val="000000"/>
                <w:highlight w:val="none"/>
              </w:rPr>
              <w:t>摆动幅度有加以约束，且单侧摆动幅度</w:t>
            </w:r>
            <w:r>
              <w:rPr>
                <w:rFonts w:hint="eastAsia" w:ascii="宋体" w:hAnsi="宋体" w:eastAsia="宋体" w:cs="宋体"/>
                <w:color w:val="000000"/>
                <w:szCs w:val="21"/>
                <w:highlight w:val="none"/>
                <w:lang w:bidi="ar"/>
              </w:rPr>
              <w:t>不大于70°</w:t>
            </w:r>
            <w:r>
              <w:rPr>
                <w:rFonts w:hint="eastAsia" w:ascii="宋体" w:hAnsi="宋体" w:eastAsia="宋体" w:cs="宋体"/>
                <w:color w:val="000000"/>
                <w:highlight w:val="none"/>
                <w:lang w:eastAsia="zh-CN"/>
              </w:rPr>
              <w:t>。</w:t>
            </w:r>
          </w:p>
          <w:p w14:paraId="585C3212">
            <w:pPr>
              <w:widowControl/>
              <w:jc w:val="left"/>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w:t>
            </w:r>
            <w:r>
              <w:rPr>
                <w:rFonts w:hint="eastAsia" w:asciiTheme="majorEastAsia" w:hAnsiTheme="majorEastAsia" w:eastAsiaTheme="majorEastAsia" w:cstheme="majorEastAsia"/>
                <w:b/>
                <w:bCs/>
                <w:highlight w:val="none"/>
                <w:lang w:val="en-US" w:eastAsia="zh-CN"/>
              </w:rPr>
              <w:t>4</w:t>
            </w:r>
            <w:r>
              <w:rPr>
                <w:rFonts w:hint="eastAsia" w:asciiTheme="majorEastAsia" w:hAnsiTheme="majorEastAsia" w:eastAsiaTheme="majorEastAsia" w:cstheme="majorEastAsia"/>
                <w:b/>
                <w:bCs/>
                <w:highlight w:val="none"/>
              </w:rPr>
              <w:t>.所投器材应符合GB19272-2024《室外健身器材的安全通用要求》中的要求，需提供有效期内由国家认证认可监督委员会批准的认证机构出具的认证证书及确认函扫描件并加盖投标人电子公章。</w:t>
            </w:r>
          </w:p>
        </w:tc>
        <w:tc>
          <w:tcPr>
            <w:tcW w:w="559" w:type="dxa"/>
            <w:noWrap w:val="0"/>
            <w:vAlign w:val="center"/>
          </w:tcPr>
          <w:p w14:paraId="766011F1">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234E88E9">
            <w:pPr>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51</w:t>
            </w:r>
          </w:p>
        </w:tc>
      </w:tr>
      <w:tr w14:paraId="0F457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2DF66BB5">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5</w:t>
            </w:r>
          </w:p>
        </w:tc>
        <w:tc>
          <w:tcPr>
            <w:tcW w:w="1404" w:type="dxa"/>
            <w:noWrap w:val="0"/>
            <w:vAlign w:val="center"/>
          </w:tcPr>
          <w:p w14:paraId="5E6353EB">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四位蹬力器（两组双人位）</w:t>
            </w:r>
          </w:p>
        </w:tc>
        <w:tc>
          <w:tcPr>
            <w:tcW w:w="5823" w:type="dxa"/>
            <w:shd w:val="clear" w:color="auto" w:fill="auto"/>
            <w:noWrap w:val="0"/>
            <w:vAlign w:val="center"/>
          </w:tcPr>
          <w:p w14:paraId="5816F684">
            <w:pPr>
              <w:widowControl/>
              <w:numPr>
                <w:ilvl w:val="0"/>
                <w:numId w:val="5"/>
              </w:numPr>
              <w:jc w:val="left"/>
              <w:rPr>
                <w:rFonts w:hint="default" w:ascii="宋体" w:hAnsi="宋体" w:eastAsia="宋体" w:cs="宋体"/>
                <w:color w:val="000000"/>
                <w:szCs w:val="21"/>
                <w:highlight w:val="none"/>
                <w:lang w:val="en-US" w:bidi="ar"/>
              </w:rPr>
            </w:pPr>
            <w:r>
              <w:rPr>
                <w:rFonts w:hint="eastAsia" w:ascii="宋体" w:hAnsi="宋体" w:eastAsia="宋体" w:cs="宋体"/>
                <w:color w:val="000000"/>
                <w:szCs w:val="21"/>
                <w:highlight w:val="none"/>
                <w:lang w:bidi="ar"/>
              </w:rPr>
              <w:t>立柱规格：不小于Φ114×3mm国标钢管；主要承载横梁规格：不小于Φ78×3mm国标钢管；转动部位应采用国家标准的滚动轴承，并应采用防水措施；采用内限位结构；脚踏部位有防滑措施；摩擦系数应不小于0.5；不允许存在剪切点、挤压点、引入点，不允许存在刚性碰撞；</w:t>
            </w:r>
            <w:r>
              <w:rPr>
                <w:rFonts w:hint="eastAsia" w:ascii="宋体" w:hAnsi="宋体" w:eastAsia="宋体" w:cs="宋体"/>
                <w:color w:val="000000"/>
                <w:szCs w:val="21"/>
                <w:highlight w:val="none"/>
                <w:lang w:val="zh-CN" w:bidi="ar"/>
              </w:rPr>
              <w:t>安装采用直埋方式</w:t>
            </w:r>
            <w:r>
              <w:rPr>
                <w:rFonts w:hint="eastAsia" w:ascii="宋体" w:hAnsi="宋体" w:eastAsia="宋体" w:cs="宋体"/>
                <w:color w:val="000000"/>
                <w:szCs w:val="21"/>
                <w:highlight w:val="none"/>
                <w:lang w:val="en-US" w:eastAsia="zh-CN" w:bidi="ar"/>
              </w:rPr>
              <w:t>。</w:t>
            </w:r>
          </w:p>
          <w:p w14:paraId="0A303919">
            <w:pPr>
              <w:widowControl/>
              <w:jc w:val="left"/>
              <w:rPr>
                <w:highlight w:val="none"/>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4249A4EC">
            <w:pPr>
              <w:widowControl/>
              <w:jc w:val="left"/>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w:t>
            </w:r>
            <w:r>
              <w:rPr>
                <w:rFonts w:hint="eastAsia" w:asciiTheme="majorEastAsia" w:hAnsiTheme="majorEastAsia" w:eastAsiaTheme="majorEastAsia" w:cstheme="majorEastAsia"/>
                <w:b/>
                <w:bCs/>
                <w:highlight w:val="none"/>
                <w:lang w:val="en-US" w:eastAsia="zh-CN"/>
              </w:rPr>
              <w:t>3</w:t>
            </w:r>
            <w:r>
              <w:rPr>
                <w:rFonts w:hint="eastAsia" w:asciiTheme="majorEastAsia" w:hAnsiTheme="majorEastAsia" w:eastAsiaTheme="majorEastAsia" w:cstheme="majorEastAsia"/>
                <w:b/>
                <w:bCs/>
                <w:highlight w:val="none"/>
              </w:rPr>
              <w:t>.所投器材应符合GB19272-2024《室外健身器材的安全通用要求》中的要求，需提供有效期内由国家认证认可监督委员会批准的认证机构出具的认证证书及确认函扫描件并加盖投标人电子公章。</w:t>
            </w:r>
          </w:p>
        </w:tc>
        <w:tc>
          <w:tcPr>
            <w:tcW w:w="559" w:type="dxa"/>
            <w:noWrap w:val="0"/>
            <w:vAlign w:val="center"/>
          </w:tcPr>
          <w:p w14:paraId="661B8410">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5BFDA3B6">
            <w:pPr>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51</w:t>
            </w:r>
          </w:p>
        </w:tc>
      </w:tr>
      <w:tr w14:paraId="23F0A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46FF514A">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6</w:t>
            </w:r>
          </w:p>
        </w:tc>
        <w:tc>
          <w:tcPr>
            <w:tcW w:w="1404" w:type="dxa"/>
            <w:noWrap w:val="0"/>
            <w:vAlign w:val="center"/>
          </w:tcPr>
          <w:p w14:paraId="4EB6665D">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上肢牵引器</w:t>
            </w:r>
          </w:p>
        </w:tc>
        <w:tc>
          <w:tcPr>
            <w:tcW w:w="5823" w:type="dxa"/>
            <w:shd w:val="clear" w:color="auto" w:fill="auto"/>
            <w:noWrap w:val="0"/>
            <w:vAlign w:val="center"/>
          </w:tcPr>
          <w:p w14:paraId="0DE91813">
            <w:pPr>
              <w:widowControl/>
              <w:numPr>
                <w:ilvl w:val="0"/>
                <w:numId w:val="6"/>
              </w:numPr>
              <w:jc w:val="left"/>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立柱规格：不小于Φ114×3mm国标钢管；主要承载横梁规格：不小于Φ50×3mm国标钢管；把手端部直径52mm，无穿刺危险；把手（不含柔性部件）质量不大于600g，柔性连接装置小于把手重量；轴承座设有限位装置且无刚性碰撞；立柱采用钢制封头，可防止雨水流入；可双人同时使用；</w:t>
            </w:r>
            <w:r>
              <w:rPr>
                <w:rFonts w:hint="eastAsia" w:ascii="宋体" w:hAnsi="宋体" w:eastAsia="宋体" w:cs="宋体"/>
                <w:color w:val="000000"/>
                <w:sz w:val="21"/>
                <w:szCs w:val="21"/>
                <w:highlight w:val="none"/>
                <w:lang w:val="zh-CN" w:bidi="ar"/>
              </w:rPr>
              <w:t>安装采用直埋方式。</w:t>
            </w:r>
          </w:p>
          <w:p w14:paraId="785DDDD4">
            <w:pPr>
              <w:widowControl/>
              <w:numPr>
                <w:ilvl w:val="0"/>
                <w:numId w:val="0"/>
              </w:numPr>
              <w:jc w:val="left"/>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4643C90B">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0BE1C94B">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4FCA8557">
            <w:pPr>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51</w:t>
            </w:r>
          </w:p>
        </w:tc>
      </w:tr>
      <w:tr w14:paraId="72BFB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41A038D6">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7</w:t>
            </w:r>
          </w:p>
        </w:tc>
        <w:tc>
          <w:tcPr>
            <w:tcW w:w="1404" w:type="dxa"/>
            <w:noWrap w:val="0"/>
            <w:vAlign w:val="center"/>
          </w:tcPr>
          <w:p w14:paraId="63C21A7D">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三位扭腰器</w:t>
            </w:r>
          </w:p>
        </w:tc>
        <w:tc>
          <w:tcPr>
            <w:tcW w:w="5823" w:type="dxa"/>
            <w:shd w:val="clear" w:color="auto" w:fill="auto"/>
            <w:noWrap w:val="0"/>
            <w:vAlign w:val="center"/>
          </w:tcPr>
          <w:p w14:paraId="4D23872D">
            <w:pPr>
              <w:widowControl/>
              <w:numPr>
                <w:ilvl w:val="0"/>
                <w:numId w:val="7"/>
              </w:numPr>
              <w:jc w:val="left"/>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立柱规格：不小于Φ114×3mm国标钢管；主要承载横梁规格：不小于Φ32×3mm国标钢管；扭腰盘应采用钢制冲压而成，壁厚不小于4mm，直径不小于Φ280mm，表面采用凹凸设计，扭腰盘上表面边缘应以R不小于3mm的圆弧过渡；扭腰盘下部棱边R应不小于2mm；脚踏部位应有防滑措施，摩擦系数大于0.5；</w:t>
            </w:r>
            <w:r>
              <w:rPr>
                <w:rFonts w:hint="eastAsia" w:ascii="宋体" w:hAnsi="宋体" w:eastAsia="宋体" w:cs="宋体"/>
                <w:color w:val="000000"/>
                <w:sz w:val="21"/>
                <w:szCs w:val="21"/>
                <w:highlight w:val="none"/>
                <w:lang w:val="zh-CN" w:bidi="ar"/>
              </w:rPr>
              <w:t>安装采用直埋方式。</w:t>
            </w:r>
          </w:p>
          <w:p w14:paraId="5035E0DA">
            <w:pPr>
              <w:widowControl/>
              <w:numPr>
                <w:ilvl w:val="0"/>
                <w:numId w:val="0"/>
              </w:numPr>
              <w:jc w:val="left"/>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12CCFEE4">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1AB5F5E7">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7565DCEC">
            <w:pPr>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51</w:t>
            </w:r>
          </w:p>
        </w:tc>
      </w:tr>
      <w:tr w14:paraId="504F5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77DF0BED">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8</w:t>
            </w:r>
          </w:p>
        </w:tc>
        <w:tc>
          <w:tcPr>
            <w:tcW w:w="1404" w:type="dxa"/>
            <w:noWrap w:val="0"/>
            <w:vAlign w:val="center"/>
          </w:tcPr>
          <w:p w14:paraId="09133978">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腰背按摩器</w:t>
            </w:r>
          </w:p>
        </w:tc>
        <w:tc>
          <w:tcPr>
            <w:tcW w:w="5823" w:type="dxa"/>
            <w:shd w:val="clear" w:color="auto" w:fill="auto"/>
            <w:noWrap w:val="0"/>
            <w:vAlign w:val="center"/>
          </w:tcPr>
          <w:p w14:paraId="3154E21F">
            <w:pPr>
              <w:widowControl/>
              <w:jc w:val="left"/>
              <w:rPr>
                <w:rFonts w:ascii="宋体" w:hAnsi="宋体" w:eastAsia="宋体" w:cs="宋体"/>
                <w:szCs w:val="21"/>
                <w:highlight w:val="none"/>
              </w:rPr>
            </w:pPr>
            <w:r>
              <w:rPr>
                <w:rFonts w:hint="eastAsia" w:ascii="宋体" w:hAnsi="宋体" w:eastAsia="宋体" w:cs="宋体"/>
                <w:szCs w:val="21"/>
                <w:highlight w:val="none"/>
              </w:rPr>
              <w:t>1.立柱规格：不小于Φ114×3mm国标钢管；主要承载横梁规格：</w:t>
            </w:r>
            <w:r>
              <w:rPr>
                <w:rFonts w:hint="eastAsia" w:ascii="宋体" w:hAnsi="宋体" w:eastAsia="宋体" w:cs="宋体"/>
                <w:color w:val="000000"/>
                <w:szCs w:val="21"/>
                <w:highlight w:val="none"/>
                <w:lang w:bidi="ar"/>
              </w:rPr>
              <w:t>不小于40mm×60mm×3mm国标钢管；</w:t>
            </w:r>
            <w:r>
              <w:rPr>
                <w:rFonts w:hint="eastAsia" w:ascii="宋体" w:hAnsi="宋体" w:eastAsia="宋体" w:cs="宋体"/>
                <w:szCs w:val="21"/>
                <w:highlight w:val="none"/>
              </w:rPr>
              <w:t>具有座式腰部按摩及站式背部按摩两种功能，可二人同时使用；</w:t>
            </w:r>
            <w:r>
              <w:rPr>
                <w:rFonts w:hint="eastAsia" w:ascii="宋体" w:hAnsi="宋体" w:eastAsia="宋体" w:cs="宋体"/>
                <w:color w:val="000000"/>
                <w:szCs w:val="21"/>
                <w:highlight w:val="none"/>
                <w:lang w:val="zh-CN" w:bidi="ar"/>
              </w:rPr>
              <w:t>安装采用直埋方式。</w:t>
            </w: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2C2588F6">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39105BF2">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6AB5FA07">
            <w:pPr>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51</w:t>
            </w:r>
          </w:p>
        </w:tc>
      </w:tr>
      <w:tr w14:paraId="2EED1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5FC94239">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9</w:t>
            </w:r>
          </w:p>
        </w:tc>
        <w:tc>
          <w:tcPr>
            <w:tcW w:w="1404" w:type="dxa"/>
            <w:noWrap w:val="0"/>
            <w:vAlign w:val="center"/>
          </w:tcPr>
          <w:p w14:paraId="52E37D01">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太极揉推器</w:t>
            </w:r>
          </w:p>
        </w:tc>
        <w:tc>
          <w:tcPr>
            <w:tcW w:w="5823" w:type="dxa"/>
            <w:shd w:val="clear" w:color="auto" w:fill="auto"/>
            <w:noWrap w:val="0"/>
            <w:vAlign w:val="center"/>
          </w:tcPr>
          <w:p w14:paraId="1BD64D41">
            <w:pPr>
              <w:widowControl/>
              <w:numPr>
                <w:ilvl w:val="0"/>
                <w:numId w:val="8"/>
              </w:numPr>
              <w:jc w:val="left"/>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立柱规格：不小于Φ114×3mm国标钢管；转盘支管径：Φ（48～60）×2.5mm国标钢管；转盘直径Φ440～600mm，材质为优质工程塑料或铁盘，转盘面有防滑措施；两转盘内侧距离不小于230mm，无卡夹危险；转盘中心距地面高度分别为1100mm、1200mm；</w:t>
            </w:r>
            <w:r>
              <w:rPr>
                <w:rFonts w:hint="eastAsia" w:ascii="宋体" w:hAnsi="宋体" w:eastAsia="宋体" w:cs="宋体"/>
                <w:color w:val="000000"/>
                <w:sz w:val="21"/>
                <w:szCs w:val="21"/>
                <w:highlight w:val="none"/>
                <w:lang w:val="zh-CN" w:bidi="ar"/>
              </w:rPr>
              <w:t>安装采用直埋方式。</w:t>
            </w:r>
          </w:p>
          <w:p w14:paraId="78AECE5A">
            <w:pPr>
              <w:widowControl/>
              <w:numPr>
                <w:ilvl w:val="0"/>
                <w:numId w:val="0"/>
              </w:numPr>
              <w:jc w:val="left"/>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7C25BB0D">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76E96966">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0E06F51D">
            <w:pPr>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51</w:t>
            </w:r>
          </w:p>
        </w:tc>
      </w:tr>
      <w:tr w14:paraId="53628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8820" w:type="dxa"/>
            <w:gridSpan w:val="5"/>
            <w:noWrap w:val="0"/>
            <w:vAlign w:val="center"/>
          </w:tcPr>
          <w:p w14:paraId="72F88512">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b/>
                <w:bCs/>
                <w:sz w:val="21"/>
                <w:szCs w:val="21"/>
                <w:highlight w:val="none"/>
              </w:rPr>
              <w:t>设备清单二：二代健身路径</w:t>
            </w:r>
          </w:p>
        </w:tc>
      </w:tr>
      <w:tr w14:paraId="1F404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6A29BAFC">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10</w:t>
            </w:r>
          </w:p>
        </w:tc>
        <w:tc>
          <w:tcPr>
            <w:tcW w:w="1404" w:type="dxa"/>
            <w:shd w:val="clear" w:color="auto" w:fill="auto"/>
            <w:noWrap w:val="0"/>
            <w:vAlign w:val="center"/>
          </w:tcPr>
          <w:p w14:paraId="22C308A1">
            <w:pPr>
              <w:jc w:val="center"/>
              <w:rPr>
                <w:highlight w:val="none"/>
              </w:rPr>
            </w:pPr>
            <w:r>
              <w:rPr>
                <w:rFonts w:hint="eastAsia"/>
                <w:highlight w:val="none"/>
              </w:rPr>
              <w:t>告示牌</w:t>
            </w:r>
          </w:p>
        </w:tc>
        <w:tc>
          <w:tcPr>
            <w:tcW w:w="5823" w:type="dxa"/>
            <w:shd w:val="clear" w:color="auto" w:fill="auto"/>
            <w:noWrap w:val="0"/>
            <w:vAlign w:val="center"/>
          </w:tcPr>
          <w:p w14:paraId="4D4BD3D5">
            <w:pPr>
              <w:widowControl/>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zh-CN" w:bidi="ar"/>
              </w:rPr>
              <w:t>1.立柱规格：不小于Φ114×3mm国标钢管；应采用横式牌面，牌面尺寸(800～900)×(500～600)mm，板材厚度不小于1mm，人体易接触区域不应有钩挂、缠绕结构；牌面采用夹层式设计，防止产生刮伤的可能；安装采用直埋方式。</w:t>
            </w:r>
          </w:p>
          <w:p w14:paraId="2958B05F">
            <w:pPr>
              <w:widowControl/>
              <w:jc w:val="left"/>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2</w:t>
            </w:r>
            <w:r>
              <w:rPr>
                <w:rFonts w:hint="eastAsia" w:ascii="宋体" w:hAnsi="宋体" w:eastAsia="宋体" w:cs="宋体"/>
                <w:color w:val="000000"/>
                <w:szCs w:val="21"/>
                <w:highlight w:val="none"/>
                <w:lang w:val="zh-CN" w:bidi="ar"/>
              </w:rPr>
              <w:t>.告示牌至少包含以下内容：简明的热身运动说明、图示方式介绍正确的锻炼方法、安全警示说明、发现器材有缺陷应立即停止使用直到修复的说明、器材供应商的全称及售后服务电话、管理维护单位及联系电话。</w:t>
            </w:r>
          </w:p>
          <w:p w14:paraId="66E6DC59">
            <w:pPr>
              <w:widowControl/>
              <w:jc w:val="left"/>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3.</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产品配置全省统一钢质钢印二维码铭牌，可识别江苏省全民健身设施管理维护信息平台，铭牌尺寸不小于 95mm×115mm×0.5mm。完工后须将站点、产品信息录入省级全民健身设施管理维护信息平台并完成二维码绑定。</w:t>
            </w:r>
          </w:p>
          <w:p w14:paraId="27E11E0E">
            <w:pPr>
              <w:widowControl/>
              <w:jc w:val="left"/>
              <w:rPr>
                <w:highlight w:val="none"/>
                <w:lang w:val="zh-CN"/>
              </w:rPr>
            </w:pPr>
            <w:r>
              <w:rPr>
                <w:rFonts w:hint="eastAsia" w:ascii="宋体" w:hAnsi="宋体" w:eastAsia="宋体" w:cs="宋体"/>
                <w:b/>
                <w:bCs/>
                <w:szCs w:val="21"/>
                <w:highlight w:val="none"/>
              </w:rPr>
              <w:t>▲</w:t>
            </w:r>
            <w:r>
              <w:rPr>
                <w:rFonts w:hint="eastAsia" w:ascii="宋体" w:hAnsi="宋体" w:eastAsia="宋体" w:cs="宋体"/>
                <w:color w:val="000000"/>
                <w:szCs w:val="21"/>
                <w:highlight w:val="none"/>
                <w:lang w:val="en-US" w:eastAsia="zh-CN" w:bidi="ar"/>
              </w:rPr>
              <w:t>4</w:t>
            </w:r>
            <w:r>
              <w:rPr>
                <w:rFonts w:hint="eastAsia" w:ascii="宋体" w:hAnsi="宋体" w:eastAsia="宋体" w:cs="宋体"/>
                <w:color w:val="000000"/>
                <w:szCs w:val="21"/>
                <w:highlight w:val="none"/>
                <w:lang w:val="zh-CN" w:bidi="ar"/>
              </w:rPr>
              <w:t>.设计方案应符合国家体育总局《关于印发&lt;彩票公益金资助项目宣传管理办法&gt;的通知》中《体育彩票公益金资助项目标牌设计及安装规范》的规定，注明“亭湖区体育局捐赠”并喷绘或镌刻“中国体育彩票公益金资助及LOGO标识”。</w:t>
            </w:r>
          </w:p>
          <w:p w14:paraId="566138EC">
            <w:pPr>
              <w:pStyle w:val="9"/>
              <w:spacing w:beforeAutospacing="0" w:afterAutospacing="0"/>
              <w:rPr>
                <w:rFonts w:ascii="宋体" w:hAnsi="宋体" w:eastAsia="宋体" w:cs="宋体"/>
                <w:color w:val="000000"/>
                <w:sz w:val="21"/>
                <w:szCs w:val="21"/>
                <w:highlight w:val="none"/>
                <w:lang w:bidi="ar"/>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5</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028E7B3A">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1FF6BED4">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r>
      <w:tr w14:paraId="5F3A7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77" w:type="dxa"/>
            <w:noWrap w:val="0"/>
            <w:vAlign w:val="center"/>
          </w:tcPr>
          <w:p w14:paraId="0F16936F">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11</w:t>
            </w:r>
          </w:p>
        </w:tc>
        <w:tc>
          <w:tcPr>
            <w:tcW w:w="1404" w:type="dxa"/>
            <w:shd w:val="clear" w:color="auto" w:fill="auto"/>
            <w:noWrap w:val="0"/>
            <w:vAlign w:val="center"/>
          </w:tcPr>
          <w:p w14:paraId="68AEE32F">
            <w:pPr>
              <w:jc w:val="center"/>
              <w:rPr>
                <w:highlight w:val="none"/>
              </w:rPr>
            </w:pPr>
            <w:r>
              <w:rPr>
                <w:rFonts w:hint="eastAsia"/>
                <w:highlight w:val="none"/>
              </w:rPr>
              <w:t>智能双位太空漫步机</w:t>
            </w:r>
          </w:p>
        </w:tc>
        <w:tc>
          <w:tcPr>
            <w:tcW w:w="5823" w:type="dxa"/>
            <w:shd w:val="clear" w:color="auto" w:fill="auto"/>
            <w:noWrap w:val="0"/>
            <w:vAlign w:val="center"/>
          </w:tcPr>
          <w:p w14:paraId="7BB9AE39">
            <w:pPr>
              <w:widowControl/>
              <w:numPr>
                <w:ilvl w:val="0"/>
                <w:numId w:val="9"/>
              </w:numPr>
              <w:jc w:val="left"/>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立柱规格：不小于Φ114×3mm国标钢管；</w:t>
            </w:r>
            <w:r>
              <w:rPr>
                <w:rFonts w:hint="eastAsia" w:ascii="宋体" w:hAnsi="宋体" w:eastAsia="宋体" w:cs="宋体"/>
                <w:szCs w:val="21"/>
                <w:highlight w:val="none"/>
              </w:rPr>
              <w:t>主要承载横梁规格：</w:t>
            </w:r>
            <w:r>
              <w:rPr>
                <w:rFonts w:hint="eastAsia" w:ascii="宋体" w:hAnsi="宋体" w:eastAsia="宋体" w:cs="宋体"/>
                <w:color w:val="000000"/>
                <w:szCs w:val="21"/>
                <w:highlight w:val="none"/>
                <w:lang w:bidi="ar"/>
              </w:rPr>
              <w:t>不小于40mm×80mm×3mm国标钢管；</w:t>
            </w:r>
            <w:r>
              <w:rPr>
                <w:rFonts w:ascii="宋体" w:hAnsi="宋体" w:eastAsia="宋体" w:cs="宋体"/>
                <w:color w:val="000000"/>
                <w:highlight w:val="none"/>
              </w:rPr>
              <w:t>器材部件间不存在刚性碰撞；踏板的主运动方向和易滑脱方向防滑脱的凸台的高度为30mm，长度大于踏板周长的2/3，</w:t>
            </w:r>
            <w:r>
              <w:rPr>
                <w:rFonts w:hint="eastAsia" w:ascii="宋体" w:hAnsi="宋体" w:eastAsia="宋体" w:cs="宋体"/>
                <w:color w:val="000000"/>
                <w:szCs w:val="21"/>
                <w:highlight w:val="none"/>
                <w:lang w:bidi="ar"/>
              </w:rPr>
              <w:t>摆杆</w:t>
            </w:r>
            <w:r>
              <w:rPr>
                <w:rFonts w:ascii="宋体" w:hAnsi="宋体" w:eastAsia="宋体" w:cs="宋体"/>
                <w:color w:val="000000"/>
                <w:highlight w:val="none"/>
              </w:rPr>
              <w:t>摆动幅度有加以约束，且单侧摆动幅度</w:t>
            </w:r>
            <w:r>
              <w:rPr>
                <w:rFonts w:hint="eastAsia" w:ascii="宋体" w:hAnsi="宋体" w:eastAsia="宋体" w:cs="宋体"/>
                <w:color w:val="000000"/>
                <w:szCs w:val="21"/>
                <w:highlight w:val="none"/>
                <w:lang w:bidi="ar"/>
              </w:rPr>
              <w:t>不大于70°</w:t>
            </w:r>
            <w:r>
              <w:rPr>
                <w:rFonts w:ascii="宋体" w:hAnsi="宋体" w:eastAsia="宋体" w:cs="宋体"/>
                <w:color w:val="000000"/>
                <w:highlight w:val="none"/>
              </w:rPr>
              <w:t>；</w:t>
            </w:r>
            <w:r>
              <w:rPr>
                <w:rFonts w:hint="eastAsia" w:ascii="宋体" w:hAnsi="宋体" w:eastAsia="宋体" w:cs="宋体"/>
                <w:color w:val="000000"/>
                <w:szCs w:val="21"/>
                <w:highlight w:val="none"/>
                <w:lang w:bidi="ar"/>
              </w:rPr>
              <w:t>转轴直径不小于25mm，并辅以调质热处理；</w:t>
            </w:r>
            <w:r>
              <w:rPr>
                <w:rFonts w:hint="eastAsia" w:ascii="宋体" w:hAnsi="宋体" w:eastAsia="宋体" w:cs="宋体"/>
                <w:color w:val="000000"/>
                <w:szCs w:val="21"/>
                <w:highlight w:val="none"/>
                <w:lang w:val="zh-CN" w:bidi="ar"/>
              </w:rPr>
              <w:t>安装采用直埋方式。</w:t>
            </w:r>
          </w:p>
          <w:p w14:paraId="119E07A0">
            <w:pPr>
              <w:widowControl/>
              <w:numPr>
                <w:ilvl w:val="0"/>
                <w:numId w:val="0"/>
              </w:numPr>
              <w:jc w:val="left"/>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6EC74E7F">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529A4484">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3CE23C89">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r>
      <w:tr w14:paraId="496F1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6901D5D0">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12</w:t>
            </w:r>
          </w:p>
        </w:tc>
        <w:tc>
          <w:tcPr>
            <w:tcW w:w="1404" w:type="dxa"/>
            <w:shd w:val="clear" w:color="auto" w:fill="auto"/>
            <w:noWrap w:val="0"/>
            <w:vAlign w:val="center"/>
          </w:tcPr>
          <w:p w14:paraId="5EA58D15">
            <w:pPr>
              <w:jc w:val="center"/>
              <w:rPr>
                <w:highlight w:val="none"/>
              </w:rPr>
            </w:pPr>
            <w:r>
              <w:rPr>
                <w:rFonts w:hint="eastAsia"/>
                <w:highlight w:val="none"/>
              </w:rPr>
              <w:t>智能双位划船训练器</w:t>
            </w:r>
          </w:p>
        </w:tc>
        <w:tc>
          <w:tcPr>
            <w:tcW w:w="5823" w:type="dxa"/>
            <w:shd w:val="clear" w:color="auto" w:fill="auto"/>
            <w:noWrap w:val="0"/>
            <w:vAlign w:val="center"/>
          </w:tcPr>
          <w:p w14:paraId="1A3C19A8">
            <w:pPr>
              <w:widowControl/>
              <w:numPr>
                <w:ilvl w:val="0"/>
                <w:numId w:val="10"/>
              </w:numPr>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zh-CN" w:bidi="ar"/>
              </w:rPr>
              <w:t>立柱规格：不小于Φ114×3mm国标钢管；</w:t>
            </w:r>
            <w:r>
              <w:rPr>
                <w:rFonts w:hint="eastAsia" w:ascii="宋体" w:hAnsi="宋体" w:eastAsia="宋体" w:cs="宋体"/>
                <w:color w:val="000000"/>
                <w:szCs w:val="21"/>
                <w:highlight w:val="none"/>
                <w:lang w:bidi="ar"/>
              </w:rPr>
              <w:t>主要承载横梁规格：不小于Φ60×3mm国标钢管；</w:t>
            </w:r>
            <w:r>
              <w:rPr>
                <w:rFonts w:hint="eastAsia" w:ascii="宋体" w:hAnsi="宋体" w:eastAsia="宋体" w:cs="宋体"/>
                <w:szCs w:val="21"/>
                <w:highlight w:val="none"/>
              </w:rPr>
              <w:t>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安装采用直埋方式</w:t>
            </w:r>
            <w:r>
              <w:rPr>
                <w:rFonts w:hint="eastAsia" w:ascii="宋体" w:hAnsi="宋体" w:eastAsia="宋体" w:cs="宋体"/>
                <w:color w:val="000000"/>
                <w:szCs w:val="21"/>
                <w:highlight w:val="none"/>
                <w:lang w:val="en-US" w:eastAsia="zh-CN" w:bidi="ar"/>
              </w:rPr>
              <w:t>。</w:t>
            </w:r>
          </w:p>
          <w:p w14:paraId="5060F76E">
            <w:pPr>
              <w:widowControl/>
              <w:numPr>
                <w:ilvl w:val="0"/>
                <w:numId w:val="0"/>
              </w:numPr>
              <w:jc w:val="left"/>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072CD909">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25D66FFA">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07E07B35">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r>
      <w:tr w14:paraId="3F182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46B4852C">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13</w:t>
            </w:r>
          </w:p>
        </w:tc>
        <w:tc>
          <w:tcPr>
            <w:tcW w:w="1404" w:type="dxa"/>
            <w:shd w:val="clear" w:color="auto" w:fill="auto"/>
            <w:noWrap w:val="0"/>
            <w:vAlign w:val="center"/>
          </w:tcPr>
          <w:p w14:paraId="718C1253">
            <w:pPr>
              <w:jc w:val="center"/>
              <w:rPr>
                <w:highlight w:val="none"/>
              </w:rPr>
            </w:pPr>
            <w:r>
              <w:rPr>
                <w:rFonts w:hint="eastAsia"/>
                <w:highlight w:val="none"/>
              </w:rPr>
              <w:t>智能双位推举训练器</w:t>
            </w:r>
          </w:p>
        </w:tc>
        <w:tc>
          <w:tcPr>
            <w:tcW w:w="5823" w:type="dxa"/>
            <w:shd w:val="clear" w:color="auto" w:fill="auto"/>
            <w:noWrap w:val="0"/>
            <w:vAlign w:val="center"/>
          </w:tcPr>
          <w:p w14:paraId="63369679">
            <w:pPr>
              <w:widowControl/>
              <w:numPr>
                <w:ilvl w:val="0"/>
                <w:numId w:val="0"/>
              </w:numPr>
              <w:jc w:val="left"/>
              <w:rPr>
                <w:rFonts w:hint="eastAsia" w:ascii="宋体" w:hAnsi="宋体" w:eastAsia="宋体" w:cs="宋体"/>
                <w:color w:val="000000"/>
                <w:szCs w:val="21"/>
                <w:highlight w:val="none"/>
                <w:lang w:val="en-US" w:eastAsia="zh-CN" w:bidi="ar"/>
              </w:rPr>
            </w:pPr>
            <w:r>
              <w:rPr>
                <w:rFonts w:hint="eastAsia" w:ascii="宋体" w:hAnsi="宋体" w:eastAsia="宋体" w:cs="宋体"/>
                <w:szCs w:val="21"/>
                <w:highlight w:val="none"/>
              </w:rPr>
              <w:t>1.</w:t>
            </w:r>
            <w:r>
              <w:rPr>
                <w:rFonts w:hint="eastAsia" w:ascii="宋体" w:hAnsi="宋体" w:eastAsia="宋体" w:cs="宋体"/>
                <w:color w:val="000000"/>
                <w:szCs w:val="21"/>
                <w:highlight w:val="none"/>
                <w:lang w:val="zh-CN" w:bidi="ar"/>
              </w:rPr>
              <w:t>立柱规格：不小于Φ114×3mm国标钢管；</w:t>
            </w:r>
            <w:r>
              <w:rPr>
                <w:rFonts w:hint="eastAsia" w:ascii="宋体" w:hAnsi="宋体" w:eastAsia="宋体" w:cs="宋体"/>
                <w:color w:val="000000"/>
                <w:szCs w:val="21"/>
                <w:highlight w:val="none"/>
                <w:lang w:bidi="ar"/>
              </w:rPr>
              <w:t>主要承载横梁规格：不小于Φ60×3mm国标钢管；</w:t>
            </w:r>
            <w:r>
              <w:rPr>
                <w:rFonts w:hint="eastAsia" w:ascii="宋体" w:hAnsi="宋体" w:eastAsia="宋体" w:cs="宋体"/>
                <w:szCs w:val="21"/>
                <w:highlight w:val="none"/>
              </w:rPr>
              <w:t>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安装采用直埋方式</w:t>
            </w:r>
            <w:r>
              <w:rPr>
                <w:rFonts w:hint="eastAsia" w:ascii="宋体" w:hAnsi="宋体" w:eastAsia="宋体" w:cs="宋体"/>
                <w:color w:val="000000"/>
                <w:szCs w:val="21"/>
                <w:highlight w:val="none"/>
                <w:lang w:val="en-US" w:eastAsia="zh-CN" w:bidi="ar"/>
              </w:rPr>
              <w:t>。</w:t>
            </w:r>
          </w:p>
          <w:p w14:paraId="5006B166">
            <w:pPr>
              <w:widowControl/>
              <w:numPr>
                <w:ilvl w:val="0"/>
                <w:numId w:val="0"/>
              </w:numPr>
              <w:jc w:val="left"/>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0A462E9E">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4E1C8D86">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25EDA8E2">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r>
      <w:tr w14:paraId="4B59A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77EE2726">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14</w:t>
            </w:r>
          </w:p>
        </w:tc>
        <w:tc>
          <w:tcPr>
            <w:tcW w:w="1404" w:type="dxa"/>
            <w:shd w:val="clear" w:color="auto" w:fill="auto"/>
            <w:noWrap w:val="0"/>
            <w:vAlign w:val="center"/>
          </w:tcPr>
          <w:p w14:paraId="27390207">
            <w:pPr>
              <w:jc w:val="center"/>
              <w:rPr>
                <w:highlight w:val="none"/>
              </w:rPr>
            </w:pPr>
            <w:r>
              <w:rPr>
                <w:rFonts w:hint="eastAsia"/>
                <w:highlight w:val="none"/>
              </w:rPr>
              <w:t>智能双位蹬力器</w:t>
            </w:r>
          </w:p>
        </w:tc>
        <w:tc>
          <w:tcPr>
            <w:tcW w:w="5823" w:type="dxa"/>
            <w:shd w:val="clear" w:color="auto" w:fill="auto"/>
            <w:noWrap w:val="0"/>
            <w:vAlign w:val="center"/>
          </w:tcPr>
          <w:p w14:paraId="11A187A7">
            <w:pPr>
              <w:widowControl/>
              <w:numPr>
                <w:ilvl w:val="0"/>
                <w:numId w:val="0"/>
              </w:numPr>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bidi="ar"/>
              </w:rPr>
              <w:t>1.立柱规格：不小于Φ114×3mm国标钢管；主要承载横梁规格：不小于Φ78×3mm国标钢管；转动部位应采用国家标准的滚动轴承，并应采用防水措施；采用内限位结构；脚踏部位有防滑措施；摩擦系数应不小于0.5；不允许存在剪切点、挤压点、引入点，不允许存在刚性碰撞；</w:t>
            </w:r>
            <w:r>
              <w:rPr>
                <w:rFonts w:hint="eastAsia" w:ascii="宋体" w:hAnsi="宋体" w:eastAsia="宋体" w:cs="宋体"/>
                <w:color w:val="000000"/>
                <w:szCs w:val="21"/>
                <w:highlight w:val="none"/>
                <w:lang w:val="zh-CN" w:bidi="ar"/>
              </w:rPr>
              <w:t>安装采用直埋方式</w:t>
            </w:r>
            <w:r>
              <w:rPr>
                <w:rFonts w:hint="eastAsia" w:ascii="宋体" w:hAnsi="宋体" w:eastAsia="宋体" w:cs="宋体"/>
                <w:color w:val="000000"/>
                <w:szCs w:val="21"/>
                <w:highlight w:val="none"/>
                <w:lang w:val="en-US" w:eastAsia="zh-CN" w:bidi="ar"/>
              </w:rPr>
              <w:t>。</w:t>
            </w:r>
          </w:p>
          <w:p w14:paraId="24A86A78">
            <w:pPr>
              <w:widowControl/>
              <w:numPr>
                <w:ilvl w:val="0"/>
                <w:numId w:val="0"/>
              </w:numPr>
              <w:jc w:val="left"/>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3FD3B630">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05EDD143">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67229EDF">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r>
      <w:tr w14:paraId="16A6A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0B165C4E">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15</w:t>
            </w:r>
          </w:p>
        </w:tc>
        <w:tc>
          <w:tcPr>
            <w:tcW w:w="1404" w:type="dxa"/>
            <w:shd w:val="clear" w:color="auto" w:fill="auto"/>
            <w:noWrap w:val="0"/>
            <w:vAlign w:val="center"/>
          </w:tcPr>
          <w:p w14:paraId="612D385F">
            <w:pPr>
              <w:jc w:val="center"/>
              <w:rPr>
                <w:highlight w:val="none"/>
              </w:rPr>
            </w:pPr>
            <w:r>
              <w:rPr>
                <w:rFonts w:hint="eastAsia"/>
                <w:highlight w:val="none"/>
              </w:rPr>
              <w:t>智能双位背部训练器</w:t>
            </w:r>
          </w:p>
        </w:tc>
        <w:tc>
          <w:tcPr>
            <w:tcW w:w="5823" w:type="dxa"/>
            <w:shd w:val="clear" w:color="auto" w:fill="auto"/>
            <w:noWrap w:val="0"/>
            <w:vAlign w:val="center"/>
          </w:tcPr>
          <w:p w14:paraId="514AE4F6">
            <w:pPr>
              <w:widowControl/>
              <w:numPr>
                <w:ilvl w:val="0"/>
                <w:numId w:val="0"/>
              </w:numPr>
              <w:jc w:val="left"/>
              <w:rPr>
                <w:rFonts w:hint="eastAsia" w:ascii="宋体" w:hAnsi="宋体" w:eastAsia="宋体" w:cs="宋体"/>
                <w:color w:val="000000"/>
                <w:szCs w:val="21"/>
                <w:highlight w:val="none"/>
                <w:lang w:val="en-US" w:eastAsia="zh-CN" w:bidi="ar"/>
              </w:rPr>
            </w:pPr>
            <w:r>
              <w:rPr>
                <w:rFonts w:hint="eastAsia" w:ascii="宋体" w:hAnsi="宋体" w:eastAsia="宋体" w:cs="宋体"/>
                <w:szCs w:val="21"/>
                <w:highlight w:val="none"/>
              </w:rPr>
              <w:t>1.</w:t>
            </w:r>
            <w:r>
              <w:rPr>
                <w:rFonts w:hint="eastAsia" w:ascii="宋体" w:hAnsi="宋体" w:eastAsia="宋体" w:cs="宋体"/>
                <w:color w:val="000000"/>
                <w:szCs w:val="21"/>
                <w:highlight w:val="none"/>
                <w:lang w:val="zh-CN" w:bidi="ar"/>
              </w:rPr>
              <w:t>立柱规格：不小于Φ114×3mm国标钢管；</w:t>
            </w:r>
            <w:r>
              <w:rPr>
                <w:rFonts w:hint="eastAsia" w:ascii="宋体" w:hAnsi="宋体" w:eastAsia="宋体" w:cs="宋体"/>
                <w:color w:val="000000"/>
                <w:szCs w:val="21"/>
                <w:highlight w:val="none"/>
                <w:lang w:bidi="ar"/>
              </w:rPr>
              <w:t>主要承载横梁规格：不小于Φ60×3mm国标钢管；</w:t>
            </w:r>
            <w:r>
              <w:rPr>
                <w:rFonts w:hint="eastAsia" w:ascii="宋体" w:hAnsi="宋体" w:eastAsia="宋体" w:cs="宋体"/>
                <w:szCs w:val="21"/>
                <w:highlight w:val="none"/>
              </w:rPr>
              <w:t>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安装采用直埋方式</w:t>
            </w:r>
            <w:r>
              <w:rPr>
                <w:rFonts w:hint="eastAsia" w:ascii="宋体" w:hAnsi="宋体" w:eastAsia="宋体" w:cs="宋体"/>
                <w:color w:val="000000"/>
                <w:szCs w:val="21"/>
                <w:highlight w:val="none"/>
                <w:lang w:val="en-US" w:eastAsia="zh-CN" w:bidi="ar"/>
              </w:rPr>
              <w:t>。</w:t>
            </w:r>
          </w:p>
          <w:p w14:paraId="11E08522">
            <w:pPr>
              <w:widowControl/>
              <w:numPr>
                <w:ilvl w:val="0"/>
                <w:numId w:val="0"/>
              </w:numPr>
              <w:jc w:val="left"/>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55DAF3E0">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1DC8C4A4">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27DAFE5A">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r>
      <w:tr w14:paraId="463EE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174BB307">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16</w:t>
            </w:r>
          </w:p>
        </w:tc>
        <w:tc>
          <w:tcPr>
            <w:tcW w:w="1404" w:type="dxa"/>
            <w:shd w:val="clear" w:color="auto" w:fill="auto"/>
            <w:noWrap w:val="0"/>
            <w:vAlign w:val="center"/>
          </w:tcPr>
          <w:p w14:paraId="14812A1C">
            <w:pPr>
              <w:jc w:val="center"/>
              <w:rPr>
                <w:highlight w:val="none"/>
              </w:rPr>
            </w:pPr>
            <w:r>
              <w:rPr>
                <w:rFonts w:hint="eastAsia"/>
                <w:highlight w:val="none"/>
              </w:rPr>
              <w:t>智能双位健身车</w:t>
            </w:r>
          </w:p>
          <w:p w14:paraId="37B321E7">
            <w:pPr>
              <w:jc w:val="center"/>
              <w:rPr>
                <w:highlight w:val="none"/>
              </w:rPr>
            </w:pPr>
            <w:r>
              <w:rPr>
                <w:rFonts w:hint="eastAsia"/>
                <w:highlight w:val="none"/>
              </w:rPr>
              <w:t>（竞赛型）</w:t>
            </w:r>
          </w:p>
        </w:tc>
        <w:tc>
          <w:tcPr>
            <w:tcW w:w="5823" w:type="dxa"/>
            <w:shd w:val="clear" w:color="auto" w:fill="auto"/>
            <w:noWrap w:val="0"/>
            <w:vAlign w:val="center"/>
          </w:tcPr>
          <w:p w14:paraId="7A820B6A">
            <w:pPr>
              <w:widowControl/>
              <w:numPr>
                <w:ilvl w:val="0"/>
                <w:numId w:val="0"/>
              </w:numPr>
              <w:jc w:val="left"/>
              <w:rPr>
                <w:rFonts w:hint="eastAsia" w:ascii="宋体" w:hAnsi="宋体" w:eastAsia="宋体" w:cs="宋体"/>
                <w:color w:val="000000"/>
                <w:szCs w:val="21"/>
                <w:highlight w:val="none"/>
                <w:lang w:val="en-US" w:eastAsia="zh-CN" w:bidi="ar"/>
              </w:rPr>
            </w:pPr>
            <w:r>
              <w:rPr>
                <w:rFonts w:hint="eastAsia" w:ascii="宋体" w:hAnsi="宋体" w:eastAsia="宋体" w:cs="宋体"/>
                <w:sz w:val="21"/>
                <w:szCs w:val="21"/>
                <w:highlight w:val="none"/>
              </w:rPr>
              <w:t>1.</w:t>
            </w:r>
            <w:r>
              <w:rPr>
                <w:rFonts w:hint="eastAsia" w:ascii="宋体" w:hAnsi="宋体" w:eastAsia="宋体" w:cs="宋体"/>
                <w:color w:val="000000"/>
                <w:sz w:val="21"/>
                <w:szCs w:val="21"/>
                <w:highlight w:val="none"/>
                <w:lang w:val="zh-CN" w:bidi="ar"/>
              </w:rPr>
              <w:t>立柱规格：不小于Φ114×3mm国标钢管；</w:t>
            </w:r>
            <w:r>
              <w:rPr>
                <w:rFonts w:hint="eastAsia" w:ascii="宋体" w:hAnsi="宋体" w:eastAsia="宋体" w:cs="宋体"/>
                <w:color w:val="000000"/>
                <w:sz w:val="21"/>
                <w:szCs w:val="21"/>
                <w:highlight w:val="none"/>
                <w:lang w:bidi="ar"/>
              </w:rPr>
              <w:t>主要承载横梁规格：不小于Φ60×3mm国标钢管；</w:t>
            </w:r>
            <w:r>
              <w:rPr>
                <w:rFonts w:hint="eastAsia" w:ascii="宋体" w:hAnsi="宋体" w:eastAsia="宋体" w:cs="宋体"/>
                <w:sz w:val="21"/>
                <w:szCs w:val="21"/>
                <w:highlight w:val="none"/>
              </w:rPr>
              <w:t>应有防止超速转动的阻尼装置；两人使用时应能体现互动竞赛特征（竞赛结果可用数据或灯光显示均可）；</w:t>
            </w:r>
            <w:r>
              <w:rPr>
                <w:rFonts w:hint="eastAsia" w:ascii="宋体" w:hAnsi="宋体" w:eastAsia="宋体" w:cs="宋体"/>
                <w:color w:val="000000"/>
                <w:sz w:val="21"/>
                <w:szCs w:val="21"/>
                <w:highlight w:val="none"/>
                <w:lang w:val="zh-CN" w:bidi="ar"/>
              </w:rPr>
              <w:t>安装采用直埋方式</w:t>
            </w:r>
            <w:r>
              <w:rPr>
                <w:rFonts w:hint="eastAsia" w:ascii="宋体" w:hAnsi="宋体" w:eastAsia="宋体" w:cs="宋体"/>
                <w:color w:val="000000"/>
                <w:szCs w:val="21"/>
                <w:highlight w:val="none"/>
                <w:lang w:val="en-US" w:eastAsia="zh-CN" w:bidi="ar"/>
              </w:rPr>
              <w:t>。</w:t>
            </w:r>
          </w:p>
          <w:p w14:paraId="553CB840">
            <w:pPr>
              <w:widowControl/>
              <w:numPr>
                <w:ilvl w:val="0"/>
                <w:numId w:val="0"/>
              </w:numPr>
              <w:jc w:val="left"/>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606CBBC1">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31039511">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155CA58E">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r>
      <w:tr w14:paraId="3D4B1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3" w:hRule="atLeast"/>
          <w:jc w:val="center"/>
        </w:trPr>
        <w:tc>
          <w:tcPr>
            <w:tcW w:w="477" w:type="dxa"/>
            <w:noWrap w:val="0"/>
            <w:vAlign w:val="center"/>
          </w:tcPr>
          <w:p w14:paraId="01086D8B">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17</w:t>
            </w:r>
          </w:p>
        </w:tc>
        <w:tc>
          <w:tcPr>
            <w:tcW w:w="1404" w:type="dxa"/>
            <w:shd w:val="clear" w:color="auto" w:fill="auto"/>
            <w:noWrap w:val="0"/>
            <w:vAlign w:val="center"/>
          </w:tcPr>
          <w:p w14:paraId="2EFB303F">
            <w:pPr>
              <w:jc w:val="center"/>
              <w:rPr>
                <w:highlight w:val="none"/>
              </w:rPr>
            </w:pPr>
            <w:r>
              <w:rPr>
                <w:rFonts w:hint="eastAsia"/>
                <w:highlight w:val="none"/>
              </w:rPr>
              <w:t>智能双位扭腰器</w:t>
            </w:r>
          </w:p>
        </w:tc>
        <w:tc>
          <w:tcPr>
            <w:tcW w:w="5823" w:type="dxa"/>
            <w:shd w:val="clear" w:color="auto" w:fill="auto"/>
            <w:noWrap w:val="0"/>
            <w:vAlign w:val="center"/>
          </w:tcPr>
          <w:p w14:paraId="442FDC16">
            <w:pPr>
              <w:widowControl/>
              <w:numPr>
                <w:ilvl w:val="0"/>
                <w:numId w:val="11"/>
              </w:numPr>
              <w:jc w:val="left"/>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立柱规格：不小于Φ114×3mm国标钢管；主要承载横梁规格：不小于Φ32×3mm国标钢管；扭腰盘应采用钢制冲压而成，壁厚不小于4mm，直径不小于Φ280mm，表面采用凹凸设计，扭腰盘上表面边缘应以R不小于3mm的圆弧过渡；扭腰盘下部棱边R应不小于2mm；脚踏部位应有防滑措施，摩擦系数大于0.5；</w:t>
            </w:r>
            <w:r>
              <w:rPr>
                <w:rFonts w:hint="eastAsia" w:ascii="宋体" w:hAnsi="宋体" w:eastAsia="宋体" w:cs="宋体"/>
                <w:color w:val="000000"/>
                <w:sz w:val="21"/>
                <w:szCs w:val="21"/>
                <w:highlight w:val="none"/>
                <w:lang w:val="zh-CN" w:bidi="ar"/>
              </w:rPr>
              <w:t>安装采用直埋方式</w:t>
            </w:r>
          </w:p>
          <w:p w14:paraId="098C7E30">
            <w:pPr>
              <w:widowControl/>
              <w:numPr>
                <w:ilvl w:val="0"/>
                <w:numId w:val="0"/>
              </w:numPr>
              <w:jc w:val="left"/>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1A8EDF31">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18A11398">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419F47F7">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r>
      <w:tr w14:paraId="374FA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56DCB93B">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18</w:t>
            </w:r>
          </w:p>
        </w:tc>
        <w:tc>
          <w:tcPr>
            <w:tcW w:w="1404" w:type="dxa"/>
            <w:shd w:val="clear" w:color="auto" w:fill="auto"/>
            <w:noWrap w:val="0"/>
            <w:vAlign w:val="center"/>
          </w:tcPr>
          <w:p w14:paraId="6F434786">
            <w:pPr>
              <w:jc w:val="center"/>
              <w:rPr>
                <w:highlight w:val="none"/>
              </w:rPr>
            </w:pPr>
            <w:r>
              <w:rPr>
                <w:rFonts w:hint="eastAsia"/>
                <w:highlight w:val="none"/>
              </w:rPr>
              <w:t>智能双位揉推器</w:t>
            </w:r>
          </w:p>
        </w:tc>
        <w:tc>
          <w:tcPr>
            <w:tcW w:w="5823" w:type="dxa"/>
            <w:shd w:val="clear" w:color="auto" w:fill="auto"/>
            <w:noWrap w:val="0"/>
            <w:vAlign w:val="center"/>
          </w:tcPr>
          <w:p w14:paraId="5E66CF3E">
            <w:pPr>
              <w:widowControl/>
              <w:numPr>
                <w:ilvl w:val="0"/>
                <w:numId w:val="12"/>
              </w:numPr>
              <w:jc w:val="left"/>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立柱规格：不小于Φ114×3mm国标钢管；转盘支管径：Φ（48～60）×2.5mm国标钢管；转盘直径Φ440～600mm，材质为优质工程塑料或铁盘，转盘面有防滑措施；两转盘内侧距离不小于230mm，无卡夹危险；转盘中心距地面高度分别为1100mm、1200mm；</w:t>
            </w:r>
            <w:r>
              <w:rPr>
                <w:rFonts w:hint="eastAsia" w:ascii="宋体" w:hAnsi="宋体" w:eastAsia="宋体" w:cs="宋体"/>
                <w:color w:val="000000"/>
                <w:sz w:val="21"/>
                <w:szCs w:val="21"/>
                <w:highlight w:val="none"/>
                <w:lang w:val="zh-CN" w:bidi="ar"/>
              </w:rPr>
              <w:t>安装采用直埋方式</w:t>
            </w:r>
          </w:p>
          <w:p w14:paraId="7FAE498B">
            <w:pPr>
              <w:widowControl/>
              <w:numPr>
                <w:ilvl w:val="0"/>
                <w:numId w:val="0"/>
              </w:numPr>
              <w:jc w:val="left"/>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32D5D521">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7DDA3895">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0A49AC88">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r>
      <w:tr w14:paraId="5CB26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477" w:type="dxa"/>
            <w:noWrap w:val="0"/>
            <w:vAlign w:val="center"/>
          </w:tcPr>
          <w:p w14:paraId="07732B62">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19</w:t>
            </w:r>
          </w:p>
        </w:tc>
        <w:tc>
          <w:tcPr>
            <w:tcW w:w="1404" w:type="dxa"/>
            <w:shd w:val="clear" w:color="auto" w:fill="auto"/>
            <w:noWrap w:val="0"/>
            <w:vAlign w:val="center"/>
          </w:tcPr>
          <w:p w14:paraId="120B95A9">
            <w:pPr>
              <w:jc w:val="center"/>
              <w:rPr>
                <w:highlight w:val="none"/>
              </w:rPr>
            </w:pPr>
            <w:r>
              <w:rPr>
                <w:rFonts w:hint="eastAsia"/>
                <w:highlight w:val="none"/>
              </w:rPr>
              <w:t>智能双位腹部训练器</w:t>
            </w:r>
          </w:p>
          <w:p w14:paraId="5D41639A">
            <w:pPr>
              <w:jc w:val="center"/>
              <w:rPr>
                <w:highlight w:val="none"/>
              </w:rPr>
            </w:pPr>
            <w:r>
              <w:rPr>
                <w:rFonts w:hint="eastAsia"/>
                <w:highlight w:val="none"/>
              </w:rPr>
              <w:t>（仰卧板）</w:t>
            </w:r>
          </w:p>
        </w:tc>
        <w:tc>
          <w:tcPr>
            <w:tcW w:w="5823" w:type="dxa"/>
            <w:shd w:val="clear" w:color="auto" w:fill="auto"/>
            <w:noWrap w:val="0"/>
            <w:vAlign w:val="center"/>
          </w:tcPr>
          <w:p w14:paraId="0ED51967">
            <w:pPr>
              <w:widowControl/>
              <w:numPr>
                <w:ilvl w:val="0"/>
                <w:numId w:val="13"/>
              </w:numPr>
              <w:jc w:val="left"/>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t>立柱规格：不小于Φ114×3mm国标钢管；</w:t>
            </w:r>
            <w:r>
              <w:rPr>
                <w:rFonts w:hint="eastAsia" w:ascii="宋体" w:hAnsi="宋体" w:eastAsia="宋体" w:cs="宋体"/>
                <w:color w:val="000000"/>
                <w:sz w:val="21"/>
                <w:szCs w:val="21"/>
                <w:highlight w:val="none"/>
                <w:lang w:bidi="ar"/>
              </w:rPr>
              <w:t>主要承载横梁规格：不小于Φ42×3mm国标钢管；勾腿管应不小于Φ42mmx3mm</w:t>
            </w:r>
            <w:r>
              <w:rPr>
                <w:rFonts w:hint="eastAsia" w:ascii="宋体" w:hAnsi="宋体" w:eastAsia="宋体" w:cs="宋体"/>
                <w:color w:val="000000"/>
                <w:sz w:val="21"/>
                <w:szCs w:val="21"/>
                <w:highlight w:val="none"/>
                <w:lang w:val="zh-CN" w:bidi="ar"/>
              </w:rPr>
              <w:t>国标</w:t>
            </w:r>
            <w:r>
              <w:rPr>
                <w:rFonts w:hint="eastAsia" w:ascii="宋体" w:hAnsi="宋体" w:eastAsia="宋体" w:cs="宋体"/>
                <w:color w:val="000000"/>
                <w:sz w:val="21"/>
                <w:szCs w:val="21"/>
                <w:highlight w:val="none"/>
                <w:lang w:bidi="ar"/>
              </w:rPr>
              <w:t>钢管。</w:t>
            </w:r>
            <w:r>
              <w:rPr>
                <w:rFonts w:hint="eastAsia" w:ascii="宋体" w:hAnsi="宋体" w:eastAsia="宋体" w:cs="宋体"/>
                <w:sz w:val="21"/>
                <w:szCs w:val="21"/>
                <w:highlight w:val="none"/>
              </w:rPr>
              <w:t>各支撑管间隙应小于8mm或整体式板面；</w:t>
            </w:r>
            <w:r>
              <w:rPr>
                <w:rFonts w:hint="eastAsia" w:ascii="宋体" w:hAnsi="宋体" w:eastAsia="宋体" w:cs="宋体"/>
                <w:color w:val="000000"/>
                <w:sz w:val="21"/>
                <w:szCs w:val="21"/>
                <w:highlight w:val="none"/>
                <w:lang w:val="zh-CN" w:bidi="ar"/>
              </w:rPr>
              <w:t>安装采用直埋方式</w:t>
            </w:r>
          </w:p>
          <w:p w14:paraId="41709393">
            <w:pPr>
              <w:widowControl/>
              <w:numPr>
                <w:ilvl w:val="0"/>
                <w:numId w:val="0"/>
              </w:numPr>
              <w:jc w:val="left"/>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577BE14F">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7B48EEBF">
            <w:pPr>
              <w:pStyle w:val="9"/>
              <w:spacing w:beforeAutospacing="0" w:afterAutospacing="0" w:line="400" w:lineRule="exact"/>
              <w:jc w:val="center"/>
              <w:rPr>
                <w:rFonts w:ascii="宋体" w:hAnsi="宋体" w:eastAsia="宋体" w:cs="宋体"/>
                <w:sz w:val="21"/>
                <w:szCs w:val="21"/>
                <w:highlight w:val="none"/>
              </w:rPr>
            </w:pPr>
            <w:r>
              <w:rPr>
                <w:rFonts w:ascii="宋体" w:hAnsi="宋体" w:eastAsia="宋体" w:cs="宋体"/>
                <w:sz w:val="21"/>
                <w:szCs w:val="21"/>
                <w:highlight w:val="none"/>
              </w:rPr>
              <w:t>件</w:t>
            </w:r>
          </w:p>
        </w:tc>
        <w:tc>
          <w:tcPr>
            <w:tcW w:w="557" w:type="dxa"/>
            <w:noWrap w:val="0"/>
            <w:vAlign w:val="center"/>
          </w:tcPr>
          <w:p w14:paraId="28E6CAA6">
            <w:pPr>
              <w:pStyle w:val="9"/>
              <w:spacing w:beforeAutospacing="0" w:afterAutospacing="0" w:line="400" w:lineRule="exact"/>
              <w:jc w:val="center"/>
              <w:rPr>
                <w:rFonts w:ascii="宋体" w:hAnsi="宋体" w:eastAsia="宋体" w:cs="宋体"/>
                <w:sz w:val="21"/>
                <w:szCs w:val="21"/>
                <w:highlight w:val="none"/>
              </w:rPr>
            </w:pPr>
            <w:r>
              <w:rPr>
                <w:rFonts w:ascii="宋体" w:hAnsi="宋体" w:eastAsia="宋体" w:cs="宋体"/>
                <w:sz w:val="21"/>
                <w:szCs w:val="21"/>
                <w:highlight w:val="none"/>
              </w:rPr>
              <w:t>2</w:t>
            </w:r>
          </w:p>
        </w:tc>
      </w:tr>
      <w:tr w14:paraId="0D612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6778B109">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20</w:t>
            </w:r>
          </w:p>
        </w:tc>
        <w:tc>
          <w:tcPr>
            <w:tcW w:w="1404" w:type="dxa"/>
            <w:shd w:val="clear" w:color="auto" w:fill="auto"/>
            <w:noWrap w:val="0"/>
            <w:vAlign w:val="center"/>
          </w:tcPr>
          <w:p w14:paraId="672ACC4A">
            <w:pPr>
              <w:jc w:val="center"/>
              <w:rPr>
                <w:highlight w:val="none"/>
              </w:rPr>
            </w:pPr>
            <w:r>
              <w:rPr>
                <w:rFonts w:hint="eastAsia"/>
                <w:highlight w:val="none"/>
              </w:rPr>
              <w:t>智能双位钟摆训练器</w:t>
            </w:r>
          </w:p>
        </w:tc>
        <w:tc>
          <w:tcPr>
            <w:tcW w:w="5823" w:type="dxa"/>
            <w:shd w:val="clear" w:color="auto" w:fill="auto"/>
            <w:noWrap w:val="0"/>
            <w:vAlign w:val="center"/>
          </w:tcPr>
          <w:p w14:paraId="45672C3E">
            <w:pPr>
              <w:widowControl/>
              <w:numPr>
                <w:ilvl w:val="0"/>
                <w:numId w:val="14"/>
              </w:numPr>
              <w:jc w:val="left"/>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t>立柱规格：不小于Φ114×3mm国标钢管；</w:t>
            </w:r>
            <w:r>
              <w:rPr>
                <w:rFonts w:hint="eastAsia" w:ascii="宋体" w:hAnsi="宋体" w:eastAsia="宋体" w:cs="宋体"/>
                <w:color w:val="000000"/>
                <w:sz w:val="21"/>
                <w:szCs w:val="21"/>
                <w:highlight w:val="none"/>
                <w:lang w:bidi="ar"/>
              </w:rPr>
              <w:t>主要承载横梁规格：不小于Φ60×3mm国标钢管；</w:t>
            </w:r>
            <w:r>
              <w:rPr>
                <w:rFonts w:ascii="宋体" w:hAnsi="宋体" w:eastAsia="宋体" w:cs="宋体"/>
                <w:color w:val="000000"/>
                <w:sz w:val="21"/>
                <w:highlight w:val="none"/>
              </w:rPr>
              <w:t>器材部件间不存在刚性碰撞；踏板的主运动方向和易滑脱方向防滑脱的凸台的高度为30mm，长度大于踏板周长的2/3，</w:t>
            </w:r>
            <w:r>
              <w:rPr>
                <w:rFonts w:hint="eastAsia" w:ascii="宋体" w:hAnsi="宋体" w:eastAsia="宋体" w:cs="宋体"/>
                <w:color w:val="000000"/>
                <w:sz w:val="21"/>
                <w:szCs w:val="21"/>
                <w:highlight w:val="none"/>
                <w:lang w:bidi="ar"/>
              </w:rPr>
              <w:t>摆杆</w:t>
            </w:r>
            <w:r>
              <w:rPr>
                <w:rFonts w:ascii="宋体" w:hAnsi="宋体" w:eastAsia="宋体" w:cs="宋体"/>
                <w:color w:val="000000"/>
                <w:sz w:val="21"/>
                <w:highlight w:val="none"/>
              </w:rPr>
              <w:t>摆动幅度有加以约束，且单侧摆动幅度</w:t>
            </w:r>
            <w:r>
              <w:rPr>
                <w:rFonts w:hint="eastAsia" w:ascii="宋体" w:hAnsi="宋体" w:eastAsia="宋体" w:cs="宋体"/>
                <w:color w:val="000000"/>
                <w:sz w:val="21"/>
                <w:szCs w:val="21"/>
                <w:highlight w:val="none"/>
                <w:lang w:bidi="ar"/>
              </w:rPr>
              <w:t>不大于70°</w:t>
            </w:r>
            <w:r>
              <w:rPr>
                <w:rFonts w:ascii="宋体" w:hAnsi="宋体" w:eastAsia="宋体" w:cs="宋体"/>
                <w:color w:val="000000"/>
                <w:sz w:val="21"/>
                <w:highlight w:val="none"/>
              </w:rPr>
              <w:t>；</w:t>
            </w:r>
            <w:r>
              <w:rPr>
                <w:rFonts w:hint="eastAsia" w:ascii="宋体" w:hAnsi="宋体" w:eastAsia="宋体" w:cs="宋体"/>
                <w:sz w:val="21"/>
                <w:szCs w:val="21"/>
                <w:highlight w:val="none"/>
              </w:rPr>
              <w:t>摆杆与主立柱内侧的最小距离处应大于60mm；</w:t>
            </w:r>
            <w:r>
              <w:rPr>
                <w:rFonts w:hint="eastAsia" w:ascii="宋体" w:hAnsi="宋体" w:eastAsia="宋体" w:cs="宋体"/>
                <w:color w:val="000000"/>
                <w:sz w:val="21"/>
                <w:szCs w:val="21"/>
                <w:highlight w:val="none"/>
                <w:lang w:val="zh-CN" w:bidi="ar"/>
              </w:rPr>
              <w:t>安装采用直埋方式</w:t>
            </w:r>
          </w:p>
          <w:p w14:paraId="6BB71E78">
            <w:pPr>
              <w:widowControl/>
              <w:numPr>
                <w:ilvl w:val="0"/>
                <w:numId w:val="0"/>
              </w:numPr>
              <w:jc w:val="left"/>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2208CCBE">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4EBFE20D">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件</w:t>
            </w:r>
          </w:p>
        </w:tc>
        <w:tc>
          <w:tcPr>
            <w:tcW w:w="557" w:type="dxa"/>
            <w:noWrap w:val="0"/>
            <w:vAlign w:val="center"/>
          </w:tcPr>
          <w:p w14:paraId="1A0EF3DA">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r>
      <w:tr w14:paraId="628E0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8820" w:type="dxa"/>
            <w:gridSpan w:val="5"/>
            <w:noWrap w:val="0"/>
            <w:vAlign w:val="center"/>
          </w:tcPr>
          <w:p w14:paraId="18FA2FC2">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b/>
                <w:bCs/>
                <w:sz w:val="21"/>
                <w:szCs w:val="21"/>
                <w:highlight w:val="none"/>
              </w:rPr>
              <w:t>设备清单三：篮球架</w:t>
            </w:r>
          </w:p>
        </w:tc>
      </w:tr>
      <w:tr w14:paraId="6D9FD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0A02D72E">
            <w:pPr>
              <w:pStyle w:val="9"/>
              <w:spacing w:beforeAutospacing="0" w:afterAutospacing="0" w:line="400" w:lineRule="exac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w:t>
            </w:r>
          </w:p>
        </w:tc>
        <w:tc>
          <w:tcPr>
            <w:tcW w:w="1404" w:type="dxa"/>
            <w:shd w:val="clear" w:color="auto" w:fill="auto"/>
            <w:noWrap w:val="0"/>
            <w:vAlign w:val="center"/>
          </w:tcPr>
          <w:p w14:paraId="7425AE31">
            <w:pPr>
              <w:jc w:val="center"/>
              <w:rPr>
                <w:highlight w:val="none"/>
              </w:rPr>
            </w:pPr>
            <w:r>
              <w:rPr>
                <w:rFonts w:hint="eastAsia" w:ascii="宋体" w:hAnsi="宋体" w:eastAsia="宋体" w:cs="宋体"/>
                <w:szCs w:val="21"/>
                <w:highlight w:val="none"/>
                <w:lang w:eastAsia="zh-CN"/>
              </w:rPr>
              <w:t>移动式</w:t>
            </w:r>
            <w:r>
              <w:rPr>
                <w:rFonts w:hint="eastAsia" w:ascii="宋体" w:hAnsi="宋体" w:eastAsia="宋体" w:cs="宋体"/>
                <w:szCs w:val="21"/>
                <w:highlight w:val="none"/>
              </w:rPr>
              <w:t>篮球架</w:t>
            </w:r>
          </w:p>
        </w:tc>
        <w:tc>
          <w:tcPr>
            <w:tcW w:w="5823" w:type="dxa"/>
            <w:shd w:val="clear" w:color="auto" w:fill="auto"/>
            <w:noWrap w:val="0"/>
            <w:vAlign w:val="center"/>
          </w:tcPr>
          <w:p w14:paraId="41D43E37">
            <w:pPr>
              <w:pStyle w:val="9"/>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1.球架立柱采用不小于150mm×150mm×3mm优质圆角方管，主要横梁不小于：150mm×100mm×3mm钢管；篮架伸臂长不小于1800mm，篮圈上沿离地面3050mm；篮架底座尺寸长×宽不小于1800mm×1000mm,放置配重不低于400KG；</w:t>
            </w:r>
          </w:p>
          <w:p w14:paraId="6C325683">
            <w:pPr>
              <w:pStyle w:val="9"/>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2.篮板采用SMC片状模压增强塑料篮球板,规格:1800mm×1050mm；</w:t>
            </w:r>
          </w:p>
          <w:p w14:paraId="4AA882E1">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000000"/>
                <w:highlight w:val="none"/>
              </w:rPr>
            </w:pPr>
            <w:r>
              <w:rPr>
                <w:rFonts w:hint="eastAsia" w:ascii="宋体" w:hAnsi="宋体" w:eastAsia="宋体" w:cs="宋体"/>
                <w:szCs w:val="21"/>
                <w:highlight w:val="none"/>
              </w:rPr>
              <w:t>3.篮圈用实心钢材制成，篮圈圈条直径为16mm～20mm，篮圈内径为450mm～459mm；</w:t>
            </w:r>
            <w:r>
              <w:rPr>
                <w:rFonts w:hint="eastAsia" w:ascii="宋体" w:hAnsi="宋体" w:eastAsia="宋体" w:cs="宋体"/>
                <w:color w:val="000000"/>
                <w:highlight w:val="none"/>
              </w:rPr>
              <w:t>篮圈下沿应有12个均匀分布的系篮网的装置，装置应无锐角、毛刺，且装置不应有大于8mm的间隙；</w:t>
            </w:r>
          </w:p>
          <w:p w14:paraId="000341CB">
            <w:pPr>
              <w:pStyle w:val="9"/>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4.表面处理具有耐酸碱、耐湿热、抗老化、耐腐蚀,能适合潮湿和酸雨环境,室内外均可使用，钢管表面经过脱脂-酸洗-磷化-静电喷涂处理；</w:t>
            </w:r>
          </w:p>
          <w:p w14:paraId="6411E6C8">
            <w:pPr>
              <w:pStyle w:val="9"/>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5.篮架所有紧固件表面热镀锌处理。</w:t>
            </w:r>
          </w:p>
          <w:p w14:paraId="43666905">
            <w:pPr>
              <w:widowControl/>
              <w:numPr>
                <w:ilvl w:val="0"/>
                <w:numId w:val="0"/>
              </w:numPr>
              <w:jc w:val="left"/>
              <w:rPr>
                <w:rFonts w:ascii="仿宋" w:hAnsi="仿宋" w:eastAsia="仿宋" w:cs="仿宋"/>
                <w:color w:val="000000"/>
                <w:szCs w:val="21"/>
                <w:highlight w:val="none"/>
              </w:rPr>
            </w:pPr>
            <w:r>
              <w:rPr>
                <w:rFonts w:hint="eastAsia" w:ascii="宋体" w:hAnsi="宋体" w:eastAsia="宋体" w:cs="宋体"/>
                <w:color w:val="000000"/>
                <w:szCs w:val="21"/>
                <w:highlight w:val="none"/>
                <w:lang w:val="en-US" w:eastAsia="zh-CN" w:bidi="ar"/>
              </w:rPr>
              <w:t>6.</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0D29F6DB">
            <w:pPr>
              <w:pStyle w:val="9"/>
              <w:spacing w:beforeAutospacing="0" w:afterAutospacing="0"/>
              <w:rPr>
                <w:rFonts w:ascii="宋体" w:hAnsi="宋体" w:eastAsia="宋体" w:cs="宋体"/>
                <w:color w:val="000000"/>
                <w:sz w:val="21"/>
                <w:szCs w:val="21"/>
                <w:highlight w:val="none"/>
                <w:lang w:val="zh-CN" w:bidi="ar"/>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.显著位置喷涂</w:t>
            </w:r>
            <w:r>
              <w:rPr>
                <w:rFonts w:hint="eastAsia" w:ascii="宋体" w:hAnsi="宋体" w:eastAsia="宋体" w:cs="宋体"/>
                <w:color w:val="000000"/>
                <w:sz w:val="21"/>
                <w:szCs w:val="21"/>
                <w:highlight w:val="none"/>
                <w:lang w:val="zh-CN" w:bidi="ar"/>
              </w:rPr>
              <w:t>“亭湖区体育局捐赠”并喷绘或镌刻“中国体育彩票公益金资助及LOGO标识”。</w:t>
            </w:r>
          </w:p>
          <w:p w14:paraId="27648D1E">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8</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p w14:paraId="083AFB7F">
            <w:pPr>
              <w:pStyle w:val="9"/>
              <w:spacing w:beforeAutospacing="0" w:afterAutospacing="0"/>
              <w:rPr>
                <w:rFonts w:ascii="宋体" w:hAnsi="宋体" w:eastAsia="宋体" w:cs="宋体"/>
                <w:sz w:val="21"/>
                <w:szCs w:val="21"/>
                <w:highlight w:val="none"/>
              </w:rPr>
            </w:pPr>
          </w:p>
        </w:tc>
        <w:tc>
          <w:tcPr>
            <w:tcW w:w="559" w:type="dxa"/>
            <w:noWrap w:val="0"/>
            <w:vAlign w:val="center"/>
          </w:tcPr>
          <w:p w14:paraId="47AD80D3">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只</w:t>
            </w:r>
          </w:p>
        </w:tc>
        <w:tc>
          <w:tcPr>
            <w:tcW w:w="557" w:type="dxa"/>
            <w:noWrap w:val="0"/>
            <w:vAlign w:val="center"/>
          </w:tcPr>
          <w:p w14:paraId="7CB32107">
            <w:pPr>
              <w:pStyle w:val="9"/>
              <w:spacing w:beforeAutospacing="0" w:afterAutospacing="0" w:line="400" w:lineRule="exac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67CCE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8820" w:type="dxa"/>
            <w:gridSpan w:val="5"/>
            <w:noWrap w:val="0"/>
            <w:vAlign w:val="center"/>
          </w:tcPr>
          <w:p w14:paraId="2746FC2A">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b/>
                <w:bCs/>
                <w:sz w:val="21"/>
                <w:szCs w:val="21"/>
                <w:highlight w:val="none"/>
              </w:rPr>
              <w:t>设备清单四：乒乓球台</w:t>
            </w:r>
          </w:p>
        </w:tc>
      </w:tr>
      <w:tr w14:paraId="32733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0FB71404">
            <w:pPr>
              <w:pStyle w:val="9"/>
              <w:spacing w:beforeAutospacing="0" w:afterAutospacing="0" w:line="40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p>
        </w:tc>
        <w:tc>
          <w:tcPr>
            <w:tcW w:w="1404" w:type="dxa"/>
            <w:shd w:val="clear" w:color="auto" w:fill="auto"/>
            <w:noWrap w:val="0"/>
            <w:vAlign w:val="center"/>
          </w:tcPr>
          <w:p w14:paraId="5C35E390">
            <w:pPr>
              <w:jc w:val="center"/>
              <w:rPr>
                <w:rFonts w:ascii="宋体" w:hAnsi="宋体" w:eastAsia="宋体" w:cs="宋体"/>
                <w:szCs w:val="21"/>
                <w:highlight w:val="none"/>
              </w:rPr>
            </w:pPr>
            <w:r>
              <w:rPr>
                <w:rFonts w:hint="eastAsia" w:ascii="宋体" w:hAnsi="宋体" w:eastAsia="宋体" w:cs="宋体"/>
                <w:szCs w:val="21"/>
                <w:highlight w:val="none"/>
              </w:rPr>
              <w:t>室外</w:t>
            </w:r>
          </w:p>
          <w:p w14:paraId="748AB9B4">
            <w:pPr>
              <w:jc w:val="center"/>
              <w:rPr>
                <w:highlight w:val="none"/>
              </w:rPr>
            </w:pPr>
            <w:r>
              <w:rPr>
                <w:rFonts w:hint="eastAsia" w:ascii="宋体" w:hAnsi="宋体" w:eastAsia="宋体" w:cs="宋体"/>
                <w:szCs w:val="21"/>
                <w:highlight w:val="none"/>
              </w:rPr>
              <w:t>乒乓球台</w:t>
            </w:r>
          </w:p>
        </w:tc>
        <w:tc>
          <w:tcPr>
            <w:tcW w:w="5823" w:type="dxa"/>
            <w:shd w:val="clear" w:color="auto" w:fill="auto"/>
            <w:noWrap w:val="0"/>
            <w:vAlign w:val="center"/>
          </w:tcPr>
          <w:p w14:paraId="6B78EE56">
            <w:pPr>
              <w:pStyle w:val="9"/>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1.主要承载立柱规格:不小于Φ60mm×3mm国标钢管；主要承载横梁规格:不小于30mm×20mm×1.5mm国标钢管；</w:t>
            </w:r>
          </w:p>
          <w:p w14:paraId="3708B5FC">
            <w:pPr>
              <w:pStyle w:val="9"/>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2.球台台面采用SMC材料，台板材料厚度不小于4.5mm，台板背面采用井字型结构的加强筋来增强台面的强度和耐撞击性。台板能承受足够的静载荷，稳定性好，防雨、阻燃、不易变形等，保证在户外使用不因产品质量原因造成变形、开裂、损坏；</w:t>
            </w:r>
          </w:p>
          <w:p w14:paraId="797CEA28">
            <w:pPr>
              <w:pStyle w:val="9"/>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3.台网及网架采用不锈钢材质，与台面配合严密稳固，长期室外使用能保持不变形、防锈、防松、防盗、防损坏。</w:t>
            </w:r>
          </w:p>
          <w:p w14:paraId="1A17E964">
            <w:pPr>
              <w:widowControl/>
              <w:numPr>
                <w:ilvl w:val="0"/>
                <w:numId w:val="0"/>
              </w:numPr>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4.所有紧固件螺母开口处进行防水、防松、防盗和防锈处理</w:t>
            </w:r>
            <w:r>
              <w:rPr>
                <w:rFonts w:hint="eastAsia" w:ascii="宋体" w:hAnsi="宋体" w:eastAsia="宋体" w:cs="宋体"/>
                <w:sz w:val="21"/>
                <w:szCs w:val="21"/>
                <w:highlight w:val="none"/>
                <w:lang w:eastAsia="zh-CN"/>
              </w:rPr>
              <w:t>。</w:t>
            </w:r>
            <w:r>
              <w:rPr>
                <w:rFonts w:hint="eastAsia" w:ascii="宋体" w:hAnsi="宋体" w:eastAsia="宋体" w:cs="宋体"/>
                <w:color w:val="000000"/>
                <w:szCs w:val="21"/>
                <w:highlight w:val="none"/>
                <w:lang w:val="en-US" w:eastAsia="zh-CN" w:bidi="ar"/>
              </w:rPr>
              <w:t>5.</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7E7F42A6">
            <w:pPr>
              <w:pStyle w:val="9"/>
              <w:spacing w:beforeAutospacing="0" w:afterAutospacing="0"/>
              <w:rPr>
                <w:rFonts w:ascii="宋体" w:hAnsi="宋体" w:eastAsia="宋体" w:cs="宋体"/>
                <w:color w:val="000000"/>
                <w:sz w:val="21"/>
                <w:szCs w:val="21"/>
                <w:highlight w:val="none"/>
                <w:lang w:val="zh-CN" w:bidi="ar"/>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.显著位置喷涂</w:t>
            </w:r>
            <w:r>
              <w:rPr>
                <w:rFonts w:hint="eastAsia" w:ascii="宋体" w:hAnsi="宋体" w:eastAsia="宋体" w:cs="宋体"/>
                <w:color w:val="000000"/>
                <w:sz w:val="21"/>
                <w:szCs w:val="21"/>
                <w:highlight w:val="none"/>
                <w:lang w:val="zh-CN" w:bidi="ar"/>
              </w:rPr>
              <w:t>“亭湖区体育局捐赠”并喷绘或镌刻“中国体育彩票公益金资助及LOGO标识”。</w:t>
            </w:r>
          </w:p>
          <w:p w14:paraId="18EDB25C">
            <w:pPr>
              <w:pStyle w:val="9"/>
              <w:spacing w:beforeAutospacing="0" w:afterAutospacing="0"/>
              <w:rPr>
                <w:rFonts w:ascii="宋体" w:hAnsi="宋体" w:eastAsia="宋体" w:cs="宋体"/>
                <w:color w:val="000000"/>
                <w:sz w:val="21"/>
                <w:szCs w:val="21"/>
                <w:highlight w:val="none"/>
                <w:lang w:bidi="ar"/>
              </w:rPr>
            </w:pP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7</w:t>
            </w:r>
            <w:r>
              <w:rPr>
                <w:rFonts w:hint="eastAsia" w:ascii="宋体" w:hAnsi="宋体" w:eastAsia="宋体" w:cs="宋体"/>
                <w:b/>
                <w:bCs/>
                <w:sz w:val="21"/>
                <w:szCs w:val="21"/>
                <w:highlight w:val="none"/>
              </w:rPr>
              <w:t>.</w:t>
            </w:r>
            <w:r>
              <w:rPr>
                <w:rFonts w:hint="eastAsia" w:asciiTheme="majorEastAsia" w:hAnsiTheme="majorEastAsia" w:eastAsiaTheme="majorEastAsia" w:cstheme="majorEastAsia"/>
                <w:b/>
                <w:bCs/>
                <w:sz w:val="21"/>
                <w:highlight w:val="none"/>
              </w:rPr>
              <w:t>所投器材应符合GB19272-2024《室外健身器材的安全通用要求》中的要求，需提供有效期</w:t>
            </w:r>
            <w:r>
              <w:rPr>
                <w:rFonts w:hint="eastAsia" w:asciiTheme="majorEastAsia" w:hAnsiTheme="majorEastAsia" w:eastAsiaTheme="majorEastAsia" w:cstheme="majorEastAsia"/>
                <w:b/>
                <w:bCs/>
                <w:highlight w:val="none"/>
              </w:rPr>
              <w:t>内</w:t>
            </w:r>
            <w:r>
              <w:rPr>
                <w:rFonts w:hint="eastAsia" w:asciiTheme="majorEastAsia" w:hAnsiTheme="majorEastAsia" w:eastAsiaTheme="majorEastAsia" w:cstheme="majorEastAsia"/>
                <w:b/>
                <w:bCs/>
                <w:sz w:val="21"/>
                <w:highlight w:val="none"/>
              </w:rPr>
              <w:t>由国家认证认可监督委员会批准的认证机构出具的认证证书及确认函扫描件并加盖投标人电子公章。</w:t>
            </w:r>
          </w:p>
        </w:tc>
        <w:tc>
          <w:tcPr>
            <w:tcW w:w="559" w:type="dxa"/>
            <w:noWrap w:val="0"/>
            <w:vAlign w:val="center"/>
          </w:tcPr>
          <w:p w14:paraId="796F49A8">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张</w:t>
            </w:r>
          </w:p>
        </w:tc>
        <w:tc>
          <w:tcPr>
            <w:tcW w:w="557" w:type="dxa"/>
            <w:noWrap w:val="0"/>
            <w:vAlign w:val="center"/>
          </w:tcPr>
          <w:p w14:paraId="38193FCC">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8</w:t>
            </w:r>
          </w:p>
        </w:tc>
      </w:tr>
      <w:tr w14:paraId="2F9B3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477" w:type="dxa"/>
            <w:noWrap w:val="0"/>
            <w:vAlign w:val="center"/>
          </w:tcPr>
          <w:p w14:paraId="5163B22E">
            <w:pPr>
              <w:pStyle w:val="9"/>
              <w:spacing w:beforeAutospacing="0" w:afterAutospacing="0" w:line="40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3</w:t>
            </w:r>
          </w:p>
        </w:tc>
        <w:tc>
          <w:tcPr>
            <w:tcW w:w="1404" w:type="dxa"/>
            <w:shd w:val="clear" w:color="auto" w:fill="auto"/>
            <w:noWrap w:val="0"/>
            <w:vAlign w:val="center"/>
          </w:tcPr>
          <w:p w14:paraId="0FFBF19B">
            <w:pPr>
              <w:jc w:val="center"/>
              <w:rPr>
                <w:rFonts w:ascii="宋体" w:hAnsi="宋体" w:eastAsia="宋体" w:cs="宋体"/>
                <w:szCs w:val="21"/>
                <w:highlight w:val="none"/>
              </w:rPr>
            </w:pPr>
            <w:r>
              <w:rPr>
                <w:rFonts w:hint="eastAsia" w:ascii="宋体" w:hAnsi="宋体" w:eastAsia="宋体" w:cs="宋体"/>
                <w:szCs w:val="21"/>
                <w:highlight w:val="none"/>
              </w:rPr>
              <w:t>室内</w:t>
            </w:r>
          </w:p>
          <w:p w14:paraId="69934D2A">
            <w:pPr>
              <w:jc w:val="center"/>
              <w:rPr>
                <w:highlight w:val="none"/>
              </w:rPr>
            </w:pPr>
            <w:r>
              <w:rPr>
                <w:rFonts w:hint="eastAsia" w:ascii="宋体" w:hAnsi="宋体" w:eastAsia="宋体" w:cs="宋体"/>
                <w:szCs w:val="21"/>
                <w:highlight w:val="none"/>
              </w:rPr>
              <w:t>乒乓球台</w:t>
            </w:r>
          </w:p>
        </w:tc>
        <w:tc>
          <w:tcPr>
            <w:tcW w:w="5823" w:type="dxa"/>
            <w:shd w:val="clear" w:color="auto" w:fill="auto"/>
            <w:noWrap w:val="0"/>
            <w:vAlign w:val="center"/>
          </w:tcPr>
          <w:p w14:paraId="338E3EF6">
            <w:pPr>
              <w:pStyle w:val="9"/>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1.主要管材:不小于40mm×40mm×2mm国标钢管；</w:t>
            </w:r>
          </w:p>
          <w:p w14:paraId="63D3E315">
            <w:pPr>
              <w:pStyle w:val="9"/>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2.架体喷涂前采用酸洗、磷化除锈处理工艺，架体表面喷塑，能确保涂层在室内长期使用；</w:t>
            </w:r>
          </w:p>
          <w:p w14:paraId="3BB2C992">
            <w:pPr>
              <w:widowControl/>
              <w:numPr>
                <w:ilvl w:val="0"/>
                <w:numId w:val="0"/>
              </w:numPr>
              <w:jc w:val="left"/>
              <w:rPr>
                <w:rFonts w:hint="eastAsia"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3.</w:t>
            </w:r>
            <w:r>
              <w:rPr>
                <w:rFonts w:hint="eastAsia" w:ascii="宋体" w:hAnsi="宋体" w:eastAsia="宋体" w:cs="宋体"/>
                <w:color w:val="000000"/>
                <w:szCs w:val="21"/>
                <w:highlight w:val="none"/>
                <w:lang w:val="zh-CN" w:eastAsia="zh-CN" w:bidi="ar"/>
              </w:rPr>
              <w:t>产品配置全省统一钢质钢印二维码铭牌，可识别江苏省全民健身设施管理维护信息平台。完工后须将站点、产品信息录入省级全民健身设施管理维护信息平台并完成二维码绑定。</w:t>
            </w:r>
          </w:p>
          <w:p w14:paraId="6D235873">
            <w:pPr>
              <w:pStyle w:val="9"/>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.显著位置喷涂“亭湖区体育局捐赠”并喷绘或镌刻“中国体育彩票公益金资助及LOGO标识”。</w:t>
            </w:r>
          </w:p>
        </w:tc>
        <w:tc>
          <w:tcPr>
            <w:tcW w:w="559" w:type="dxa"/>
            <w:noWrap w:val="0"/>
            <w:vAlign w:val="center"/>
          </w:tcPr>
          <w:p w14:paraId="51B0F7E2">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张</w:t>
            </w:r>
          </w:p>
        </w:tc>
        <w:tc>
          <w:tcPr>
            <w:tcW w:w="557" w:type="dxa"/>
            <w:noWrap w:val="0"/>
            <w:vAlign w:val="center"/>
          </w:tcPr>
          <w:p w14:paraId="3DA452BB">
            <w:pPr>
              <w:pStyle w:val="9"/>
              <w:spacing w:beforeAutospacing="0" w:afterAutospacing="0"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2</w:t>
            </w:r>
          </w:p>
        </w:tc>
      </w:tr>
    </w:tbl>
    <w:p w14:paraId="5AAA9EEA">
      <w:pPr>
        <w:pStyle w:val="9"/>
        <w:spacing w:beforeAutospacing="0" w:afterAutospacing="0" w:line="400" w:lineRule="exact"/>
        <w:ind w:firstLine="422"/>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三、售后服务</w:t>
      </w:r>
    </w:p>
    <w:p w14:paraId="53B4281D">
      <w:pPr>
        <w:pStyle w:val="9"/>
        <w:spacing w:beforeAutospacing="0" w:afterAutospacing="0" w:line="400" w:lineRule="exact"/>
        <w:ind w:firstLine="420"/>
        <w:jc w:val="both"/>
        <w:rPr>
          <w:rFonts w:ascii="宋体" w:hAnsi="宋体" w:eastAsia="宋体" w:cs="宋体"/>
          <w:sz w:val="24"/>
          <w:szCs w:val="24"/>
          <w:highlight w:val="none"/>
        </w:rPr>
      </w:pPr>
      <w:r>
        <w:rPr>
          <w:rFonts w:hint="eastAsia" w:ascii="宋体" w:hAnsi="宋体" w:eastAsia="宋体" w:cs="宋体"/>
          <w:sz w:val="24"/>
          <w:szCs w:val="24"/>
          <w:highlight w:val="none"/>
        </w:rPr>
        <w:t>★1.质量保证期：以上采购清单中的器材免费保修期至少8年，在质保期内，中标供应商负责提供2次/年巡检服务。</w:t>
      </w:r>
    </w:p>
    <w:p w14:paraId="416FCF9A">
      <w:pPr>
        <w:pStyle w:val="9"/>
        <w:spacing w:beforeAutospacing="0" w:afterAutospacing="0" w:line="400" w:lineRule="exact"/>
        <w:ind w:firstLine="422"/>
        <w:jc w:val="both"/>
        <w:rPr>
          <w:rFonts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2.在质保期内项目所有产品及其形成的系统性能如出现质量问题（人为除外），中标供应商负责无条件更换或修复。</w:t>
      </w:r>
    </w:p>
    <w:p w14:paraId="01C8412B">
      <w:pPr>
        <w:pStyle w:val="9"/>
        <w:spacing w:beforeAutospacing="0" w:afterAutospacing="0" w:line="400" w:lineRule="exact"/>
        <w:ind w:firstLine="420"/>
        <w:jc w:val="both"/>
        <w:rPr>
          <w:rFonts w:ascii="宋体" w:hAnsi="宋体" w:eastAsia="宋体" w:cs="宋体"/>
          <w:sz w:val="24"/>
          <w:szCs w:val="24"/>
          <w:highlight w:val="none"/>
        </w:rPr>
      </w:pPr>
      <w:r>
        <w:rPr>
          <w:rFonts w:hint="eastAsia" w:ascii="宋体" w:hAnsi="宋体" w:eastAsia="宋体" w:cs="宋体"/>
          <w:sz w:val="24"/>
          <w:szCs w:val="24"/>
          <w:highlight w:val="none"/>
        </w:rPr>
        <w:t>3.中标人需有专业的安装维护队伍，需具有安装维护经验和相应的专业资格证书；有完善的安装实施、培训、维护方案；</w:t>
      </w:r>
    </w:p>
    <w:p w14:paraId="4CEED262">
      <w:pPr>
        <w:pStyle w:val="9"/>
        <w:spacing w:beforeAutospacing="0" w:afterAutospacing="0" w:line="400" w:lineRule="exact"/>
        <w:ind w:firstLine="420"/>
        <w:jc w:val="both"/>
        <w:rPr>
          <w:rFonts w:ascii="宋体" w:hAnsi="宋体" w:eastAsia="宋体" w:cs="宋体"/>
          <w:sz w:val="24"/>
          <w:szCs w:val="24"/>
          <w:highlight w:val="none"/>
        </w:rPr>
      </w:pPr>
      <w:r>
        <w:rPr>
          <w:rFonts w:hint="eastAsia" w:ascii="宋体" w:hAnsi="宋体" w:eastAsia="宋体" w:cs="宋体"/>
          <w:sz w:val="24"/>
          <w:szCs w:val="24"/>
          <w:highlight w:val="none"/>
        </w:rPr>
        <w:t>4.如在使用过程中发生质量问题，中标供应商在4小时内予以回应，在质量保修期内设备发生故障必须在得到通知后24小时内派人到现场解决；若无法排除故障，须提供备用设备于5日内安装到位，不得影响设备正常使用；质保期满后维修费用只收取成本费。</w:t>
      </w:r>
    </w:p>
    <w:p w14:paraId="5BAAC032">
      <w:pPr>
        <w:pStyle w:val="9"/>
        <w:spacing w:beforeAutospacing="0" w:afterAutospacing="0" w:line="400" w:lineRule="exact"/>
        <w:ind w:firstLine="422"/>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四、验收标准及要求</w:t>
      </w:r>
    </w:p>
    <w:p w14:paraId="1C756C2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1.验收标准：</w:t>
      </w:r>
    </w:p>
    <w:p w14:paraId="726CF55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1.1本次采购的健身器材（除室内乒乓球台）应符合GB19272-2024《室外健身器材的安全通用要求》中的要求；该标准如对器材的安装有所要求的，则器材的安装工作同样须按其要求执行。</w:t>
      </w:r>
    </w:p>
    <w:p w14:paraId="1CB9019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1.2本次采购的室内乒乓球台应符合GB/T32597-2016《乒乓球台的安全、性能要求和试验方法》中C类Ⅲ型球台的要求。</w:t>
      </w:r>
    </w:p>
    <w:p w14:paraId="3FF8FF33">
      <w:pPr>
        <w:pStyle w:val="9"/>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采购人及具备资质的第三方专业机构对中标人提交的货物依据招标及投标文件上的技术规格要求和国家有关质量标准进行现场初步验收，外观、说明书、合格证明等符合招标文件技术要求的，给予签收，初步验收不合格的不予签收。</w:t>
      </w:r>
      <w:r>
        <w:rPr>
          <w:rFonts w:ascii="Segoe UI Emoji" w:hAnsi="Segoe UI Emoji" w:eastAsia="Segoe UI Emoji" w:cs="Segoe UI Emoji"/>
          <w:b/>
          <w:bCs/>
          <w:i w:val="0"/>
          <w:iCs w:val="0"/>
          <w:caps w:val="0"/>
          <w:color w:val="1F2329"/>
          <w:spacing w:val="0"/>
          <w:sz w:val="24"/>
          <w:szCs w:val="24"/>
          <w:highlight w:val="none"/>
          <w:shd w:val="clear" w:fill="FFFFFF"/>
        </w:rPr>
        <w:t>到货验收仅作为货物接收依据，不视为项目履约合格，不免除中标人产品质量、安装施工全部责任。</w:t>
      </w:r>
    </w:p>
    <w:p w14:paraId="68104E7A">
      <w:pPr>
        <w:pStyle w:val="9"/>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3.中标人交货前应对产品作出全面检查和对验收文件进行整理，并列出清单，作为采购人与有资质第三方专业机构收货验收和使用的技术条件依据，检验的结果应随货物交采购人。</w:t>
      </w:r>
    </w:p>
    <w:p w14:paraId="00D438E5">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4.采购人对中标人提供的货物在使用前进行调试时，中标人需负责安装并培训采购人的使用操作人员，并协助采购人一起调试，直到符合技术要求，采购人才做最终验收。</w:t>
      </w:r>
    </w:p>
    <w:p w14:paraId="7D45C113">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Segoe UI Emoji" w:hAnsi="Segoe UI Emoji" w:eastAsia="宋体" w:cs="Segoe UI Emoji"/>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5.</w:t>
      </w:r>
      <w:r>
        <w:rPr>
          <w:rFonts w:hint="eastAsia" w:ascii="Segoe UI Emoji" w:hAnsi="Segoe UI Emoji" w:eastAsia="宋体" w:cs="Segoe UI Emoji"/>
          <w:i w:val="0"/>
          <w:iCs w:val="0"/>
          <w:caps w:val="0"/>
          <w:color w:val="auto"/>
          <w:spacing w:val="0"/>
          <w:sz w:val="24"/>
          <w:szCs w:val="24"/>
          <w:highlight w:val="none"/>
          <w:lang w:eastAsia="zh-CN"/>
        </w:rPr>
        <w:t>第三方检测</w:t>
      </w:r>
      <w:r>
        <w:rPr>
          <w:rFonts w:hint="eastAsia" w:ascii="Segoe UI Emoji" w:hAnsi="Segoe UI Emoji" w:eastAsia="宋体" w:cs="Segoe UI Emoji"/>
          <w:i w:val="0"/>
          <w:iCs w:val="0"/>
          <w:caps w:val="0"/>
          <w:color w:val="auto"/>
          <w:spacing w:val="0"/>
          <w:sz w:val="24"/>
          <w:szCs w:val="24"/>
          <w:highlight w:val="none"/>
          <w:lang w:val="en-US" w:eastAsia="zh-CN"/>
        </w:rPr>
        <w:t>工作</w:t>
      </w:r>
      <w:r>
        <w:rPr>
          <w:rFonts w:ascii="Segoe UI Emoji" w:hAnsi="Segoe UI Emoji" w:eastAsia="Segoe UI Emoji" w:cs="Segoe UI Emoji"/>
          <w:i w:val="0"/>
          <w:iCs w:val="0"/>
          <w:caps w:val="0"/>
          <w:color w:val="auto"/>
          <w:spacing w:val="0"/>
          <w:sz w:val="24"/>
          <w:szCs w:val="24"/>
          <w:highlight w:val="none"/>
        </w:rPr>
        <w:t>由</w:t>
      </w:r>
      <w:r>
        <w:rPr>
          <w:rFonts w:hint="eastAsia" w:ascii="Segoe UI Emoji" w:hAnsi="Segoe UI Emoji" w:eastAsia="宋体" w:cs="Segoe UI Emoji"/>
          <w:i w:val="0"/>
          <w:iCs w:val="0"/>
          <w:caps w:val="0"/>
          <w:color w:val="auto"/>
          <w:spacing w:val="0"/>
          <w:sz w:val="24"/>
          <w:szCs w:val="24"/>
          <w:highlight w:val="none"/>
          <w:lang w:val="en-US" w:eastAsia="zh-CN"/>
        </w:rPr>
        <w:t>中标人</w:t>
      </w:r>
      <w:r>
        <w:rPr>
          <w:rFonts w:ascii="Segoe UI Emoji" w:hAnsi="Segoe UI Emoji" w:eastAsia="Segoe UI Emoji" w:cs="Segoe UI Emoji"/>
          <w:i w:val="0"/>
          <w:iCs w:val="0"/>
          <w:caps w:val="0"/>
          <w:color w:val="auto"/>
          <w:spacing w:val="0"/>
          <w:sz w:val="24"/>
          <w:szCs w:val="24"/>
          <w:highlight w:val="none"/>
        </w:rPr>
        <w:t>委托具备相应资质的专业检测机构实施</w:t>
      </w:r>
      <w:r>
        <w:rPr>
          <w:rFonts w:hint="eastAsia" w:ascii="Segoe UI Emoji" w:hAnsi="Segoe UI Emoji" w:eastAsia="宋体" w:cs="Segoe UI Emoji"/>
          <w:i w:val="0"/>
          <w:iCs w:val="0"/>
          <w:caps w:val="0"/>
          <w:color w:val="auto"/>
          <w:spacing w:val="0"/>
          <w:sz w:val="24"/>
          <w:szCs w:val="24"/>
          <w:highlight w:val="none"/>
          <w:lang w:eastAsia="zh-CN"/>
        </w:rPr>
        <w:t>，</w:t>
      </w:r>
      <w:r>
        <w:rPr>
          <w:rFonts w:hint="eastAsia" w:ascii="Segoe UI Emoji" w:hAnsi="Segoe UI Emoji" w:eastAsia="宋体" w:cs="Segoe UI Emoji"/>
          <w:i w:val="0"/>
          <w:iCs w:val="0"/>
          <w:caps w:val="0"/>
          <w:color w:val="auto"/>
          <w:spacing w:val="0"/>
          <w:sz w:val="24"/>
          <w:szCs w:val="24"/>
          <w:highlight w:val="none"/>
          <w:lang w:val="en-US" w:eastAsia="zh-CN"/>
        </w:rPr>
        <w:t>检测机构</w:t>
      </w:r>
      <w:r>
        <w:rPr>
          <w:rFonts w:hint="eastAsia" w:ascii="宋体" w:hAnsi="宋体" w:eastAsia="宋体" w:cs="宋体"/>
          <w:color w:val="auto"/>
          <w:sz w:val="24"/>
          <w:szCs w:val="24"/>
          <w:highlight w:val="none"/>
          <w:shd w:val="clear" w:color="auto" w:fill="auto"/>
          <w:lang w:val="en-US" w:eastAsia="zh-CN"/>
        </w:rPr>
        <w:t>参与到货验收、初步验收及最终验收，采购人全程监督检测全过程。</w:t>
      </w:r>
      <w:r>
        <w:rPr>
          <w:rFonts w:hint="eastAsia" w:ascii="Segoe UI Emoji" w:hAnsi="Segoe UI Emoji" w:eastAsia="宋体" w:cs="Segoe UI Emoji"/>
          <w:i w:val="0"/>
          <w:iCs w:val="0"/>
          <w:caps w:val="0"/>
          <w:color w:val="auto"/>
          <w:spacing w:val="0"/>
          <w:sz w:val="24"/>
          <w:szCs w:val="24"/>
          <w:highlight w:val="none"/>
          <w:lang w:val="en-US" w:eastAsia="zh-CN"/>
        </w:rPr>
        <w:t>中标人</w:t>
      </w:r>
      <w:r>
        <w:rPr>
          <w:rFonts w:ascii="Segoe UI Emoji" w:hAnsi="Segoe UI Emoji" w:eastAsia="Segoe UI Emoji" w:cs="Segoe UI Emoji"/>
          <w:i w:val="0"/>
          <w:iCs w:val="0"/>
          <w:caps w:val="0"/>
          <w:color w:val="auto"/>
          <w:spacing w:val="0"/>
          <w:sz w:val="24"/>
          <w:szCs w:val="24"/>
          <w:highlight w:val="none"/>
        </w:rPr>
        <w:t>选定检测机构后应提前告知甲方，</w:t>
      </w:r>
      <w:r>
        <w:rPr>
          <w:rFonts w:hint="eastAsia" w:ascii="Segoe UI Emoji" w:hAnsi="Segoe UI Emoji" w:eastAsia="宋体" w:cs="Segoe UI Emoji"/>
          <w:i w:val="0"/>
          <w:iCs w:val="0"/>
          <w:caps w:val="0"/>
          <w:color w:val="auto"/>
          <w:spacing w:val="0"/>
          <w:sz w:val="24"/>
          <w:szCs w:val="24"/>
          <w:highlight w:val="none"/>
          <w:lang w:val="en-US" w:eastAsia="zh-CN"/>
        </w:rPr>
        <w:t>采购人</w:t>
      </w:r>
      <w:r>
        <w:rPr>
          <w:rFonts w:ascii="Segoe UI Emoji" w:hAnsi="Segoe UI Emoji" w:eastAsia="Segoe UI Emoji" w:cs="Segoe UI Emoji"/>
          <w:i w:val="0"/>
          <w:iCs w:val="0"/>
          <w:caps w:val="0"/>
          <w:color w:val="auto"/>
          <w:spacing w:val="0"/>
          <w:sz w:val="24"/>
          <w:szCs w:val="24"/>
          <w:highlight w:val="none"/>
        </w:rPr>
        <w:t>对检测机构存在合理异议的，双方协商调整；检测完成后第三方机构须出具正式质量检测报告</w:t>
      </w:r>
      <w:r>
        <w:rPr>
          <w:rFonts w:hint="eastAsia" w:ascii="Segoe UI Emoji" w:hAnsi="Segoe UI Emoji" w:eastAsia="宋体" w:cs="Segoe UI Emoji"/>
          <w:i w:val="0"/>
          <w:iCs w:val="0"/>
          <w:caps w:val="0"/>
          <w:color w:val="auto"/>
          <w:spacing w:val="0"/>
          <w:sz w:val="24"/>
          <w:szCs w:val="24"/>
          <w:highlight w:val="none"/>
          <w:lang w:eastAsia="zh-CN"/>
        </w:rPr>
        <w:t>。</w:t>
      </w:r>
    </w:p>
    <w:p w14:paraId="7D5AF37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6.采购人根据国家有关规定、招标文件、中标人的投标文件以及合同约定的内容和验收标准进行验收。验收情况作为支付货款的依据。如有疑问，以具备资质第三方专业机构的检验结果为准。</w:t>
      </w:r>
    </w:p>
    <w:p w14:paraId="5120C9A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7.中标人委托第三方专业检测机构开展验收所产生的一切费用（含检测服务费、检测报告制作费、现场检测相关配套费用、复测费用等），全部由中标人承担。</w:t>
      </w:r>
    </w:p>
    <w:p w14:paraId="64D3404E">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8.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p>
    <w:p w14:paraId="4CD5DC31">
      <w:pPr>
        <w:pStyle w:val="9"/>
        <w:spacing w:beforeAutospacing="0" w:afterAutospacing="0" w:line="400" w:lineRule="exact"/>
        <w:ind w:firstLine="422"/>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★五、合同履行期限和地点</w:t>
      </w:r>
    </w:p>
    <w:p w14:paraId="10F21805">
      <w:pPr>
        <w:pStyle w:val="9"/>
        <w:spacing w:beforeAutospacing="0" w:afterAutospacing="0" w:line="400" w:lineRule="exact"/>
        <w:ind w:firstLine="420"/>
        <w:jc w:val="both"/>
        <w:rPr>
          <w:rFonts w:ascii="宋体" w:hAnsi="宋体" w:eastAsia="宋体" w:cs="宋体"/>
          <w:sz w:val="24"/>
          <w:szCs w:val="24"/>
          <w:highlight w:val="none"/>
        </w:rPr>
      </w:pPr>
      <w:r>
        <w:rPr>
          <w:rFonts w:hint="eastAsia" w:ascii="宋体" w:hAnsi="宋体" w:eastAsia="宋体" w:cs="宋体"/>
          <w:sz w:val="24"/>
          <w:szCs w:val="24"/>
          <w:highlight w:val="none"/>
        </w:rPr>
        <w:t>1、合同履行期限：签订合同后</w:t>
      </w:r>
      <w:r>
        <w:rPr>
          <w:rFonts w:hint="eastAsia" w:ascii="宋体" w:hAnsi="宋体" w:eastAsia="宋体" w:cs="宋体"/>
          <w:sz w:val="24"/>
          <w:szCs w:val="24"/>
          <w:highlight w:val="none"/>
          <w:u w:val="single"/>
        </w:rPr>
        <w:t xml:space="preserve"> 30 </w:t>
      </w:r>
      <w:r>
        <w:rPr>
          <w:rFonts w:hint="eastAsia" w:ascii="宋体" w:hAnsi="宋体" w:eastAsia="宋体" w:cs="宋体"/>
          <w:sz w:val="24"/>
          <w:szCs w:val="24"/>
          <w:highlight w:val="none"/>
        </w:rPr>
        <w:t>天内安装调试完毕，如有变动，以采购人要求为准。</w:t>
      </w:r>
    </w:p>
    <w:p w14:paraId="4ADF56C8">
      <w:pPr>
        <w:pStyle w:val="9"/>
        <w:spacing w:beforeAutospacing="0" w:afterAutospacing="0" w:line="400" w:lineRule="exact"/>
        <w:ind w:firstLine="420"/>
        <w:jc w:val="both"/>
        <w:rPr>
          <w:rFonts w:ascii="宋体" w:hAnsi="宋体" w:eastAsia="宋体" w:cs="宋体"/>
          <w:sz w:val="24"/>
          <w:szCs w:val="24"/>
          <w:highlight w:val="none"/>
        </w:rPr>
      </w:pPr>
      <w:r>
        <w:rPr>
          <w:rFonts w:hint="eastAsia" w:ascii="宋体" w:hAnsi="宋体" w:eastAsia="宋体" w:cs="宋体"/>
          <w:sz w:val="24"/>
          <w:szCs w:val="24"/>
          <w:highlight w:val="none"/>
        </w:rPr>
        <w:t>2、履约地点：采购人指定地点。</w:t>
      </w:r>
    </w:p>
    <w:p w14:paraId="32684FB3">
      <w:pPr>
        <w:pStyle w:val="9"/>
        <w:spacing w:beforeAutospacing="0" w:afterAutospacing="0" w:line="400" w:lineRule="exact"/>
        <w:ind w:firstLine="422"/>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★六、付款方式</w:t>
      </w:r>
    </w:p>
    <w:p w14:paraId="34CDE554">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1、本项目预付款30%，由甲方在合同签订后支付；</w:t>
      </w:r>
    </w:p>
    <w:p w14:paraId="2FAD435A">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2、项目竣工验收合格后付至合同价款的80%；</w:t>
      </w:r>
    </w:p>
    <w:p w14:paraId="68E8B452">
      <w:pPr>
        <w:pStyle w:val="9"/>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w:t>
      </w:r>
      <w:r>
        <w:rPr>
          <w:rFonts w:hint="eastAsia" w:asciiTheme="minorEastAsia" w:hAnsiTheme="minorEastAsia"/>
          <w:sz w:val="24"/>
          <w:szCs w:val="24"/>
          <w:highlight w:val="none"/>
        </w:rPr>
        <w:t>余款在质保期内分</w:t>
      </w:r>
      <w:r>
        <w:rPr>
          <w:rFonts w:hint="eastAsia" w:asciiTheme="minorEastAsia" w:hAnsiTheme="minorEastAsia"/>
          <w:sz w:val="24"/>
          <w:szCs w:val="24"/>
          <w:highlight w:val="none"/>
          <w:lang w:val="en-US" w:eastAsia="zh-CN"/>
        </w:rPr>
        <w:t>四</w:t>
      </w:r>
      <w:r>
        <w:rPr>
          <w:rFonts w:hint="eastAsia" w:asciiTheme="minorEastAsia" w:hAnsiTheme="minorEastAsia"/>
          <w:sz w:val="24"/>
          <w:szCs w:val="24"/>
          <w:highlight w:val="none"/>
        </w:rPr>
        <w:t>次付清。(每两年一次巡检，乙方凭借巡检报告、开具相应金额发票申请)</w:t>
      </w:r>
      <w:r>
        <w:rPr>
          <w:rFonts w:hint="eastAsia" w:asciiTheme="minorEastAsia" w:hAnsiTheme="minorEastAsia"/>
          <w:sz w:val="24"/>
          <w:szCs w:val="24"/>
          <w:highlight w:val="none"/>
          <w:lang w:eastAsia="zh-CN"/>
        </w:rPr>
        <w:t>。</w:t>
      </w:r>
    </w:p>
    <w:p w14:paraId="4FB33B8D">
      <w:pPr>
        <w:pStyle w:val="9"/>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每次付款前乙方须提供正规发票，合同价款一律通过银行非现金结算，结算方式:转账。</w:t>
      </w:r>
    </w:p>
    <w:p w14:paraId="447BD98E">
      <w:pPr>
        <w:pStyle w:val="9"/>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(按以上进度付款无任何利息补偿）。</w:t>
      </w:r>
    </w:p>
    <w:p w14:paraId="2CBDA53F">
      <w:pPr>
        <w:spacing w:line="400" w:lineRule="exact"/>
        <w:ind w:firstLine="422"/>
        <w:rPr>
          <w:rFonts w:ascii="宋体" w:hAnsi="宋体" w:eastAsia="宋体" w:cs="宋体"/>
          <w:b/>
          <w:bCs/>
          <w:sz w:val="24"/>
          <w:szCs w:val="24"/>
          <w:highlight w:val="none"/>
        </w:rPr>
      </w:pPr>
      <w:r>
        <w:rPr>
          <w:rFonts w:hint="eastAsia" w:ascii="宋体" w:hAnsi="宋体" w:eastAsia="宋体" w:cs="宋体"/>
          <w:b/>
          <w:bCs/>
          <w:sz w:val="24"/>
          <w:szCs w:val="24"/>
          <w:highlight w:val="none"/>
        </w:rPr>
        <w:t>七、本招标文件中加★部分为实质性要求，不接受负偏离。</w:t>
      </w:r>
    </w:p>
    <w:p w14:paraId="5D2E9355">
      <w:pPr>
        <w:pStyle w:val="9"/>
        <w:spacing w:beforeAutospacing="0" w:afterAutospacing="0" w:line="400" w:lineRule="exact"/>
        <w:ind w:firstLine="422"/>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八、特别说明</w:t>
      </w:r>
    </w:p>
    <w:p w14:paraId="2315C072">
      <w:pPr>
        <w:pStyle w:val="9"/>
        <w:spacing w:beforeAutospacing="0" w:afterAutospacing="0" w:line="400" w:lineRule="exact"/>
        <w:ind w:firstLine="420"/>
        <w:rPr>
          <w:rFonts w:ascii="宋体" w:hAnsi="宋体" w:eastAsia="宋体" w:cs="宋体"/>
          <w:sz w:val="24"/>
          <w:szCs w:val="24"/>
          <w:highlight w:val="none"/>
        </w:rPr>
      </w:pPr>
      <w:r>
        <w:rPr>
          <w:rFonts w:hint="eastAsia" w:ascii="宋体" w:hAnsi="宋体" w:eastAsia="宋体" w:cs="宋体"/>
          <w:sz w:val="24"/>
          <w:szCs w:val="24"/>
          <w:highlight w:val="none"/>
        </w:rPr>
        <w:t>1.报价含项目成果交付前一切费用。不接受选择性报价。</w:t>
      </w:r>
    </w:p>
    <w:p w14:paraId="42EAF359">
      <w:pPr>
        <w:pStyle w:val="9"/>
        <w:spacing w:beforeAutospacing="0" w:afterAutospacing="0" w:line="400" w:lineRule="exact"/>
        <w:ind w:firstLine="42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2.本项目采购清单中：</w:t>
      </w:r>
      <w:r>
        <w:rPr>
          <w:rFonts w:hint="eastAsia" w:ascii="宋体" w:hAnsi="宋体" w:eastAsia="宋体" w:cs="宋体"/>
          <w:b/>
          <w:bCs/>
          <w:sz w:val="24"/>
          <w:szCs w:val="24"/>
          <w:highlight w:val="none"/>
        </w:rPr>
        <w:t>双位漫步机</w:t>
      </w:r>
      <w:r>
        <w:rPr>
          <w:rFonts w:hint="eastAsia" w:ascii="宋体" w:hAnsi="宋体" w:eastAsia="宋体" w:cs="宋体"/>
          <w:sz w:val="24"/>
          <w:szCs w:val="24"/>
          <w:highlight w:val="none"/>
        </w:rPr>
        <w:t>为核心产品</w:t>
      </w:r>
      <w:r>
        <w:rPr>
          <w:rFonts w:hint="eastAsia" w:ascii="宋体" w:hAnsi="宋体" w:eastAsia="宋体" w:cs="宋体"/>
          <w:sz w:val="24"/>
          <w:szCs w:val="24"/>
          <w:highlight w:val="none"/>
          <w:lang w:eastAsia="zh-CN"/>
        </w:rPr>
        <w:t>。</w:t>
      </w:r>
    </w:p>
    <w:p w14:paraId="4ED26480">
      <w:pPr>
        <w:pStyle w:val="9"/>
        <w:spacing w:beforeAutospacing="0" w:afterAutospacing="0" w:line="400" w:lineRule="exact"/>
        <w:ind w:firstLine="420"/>
        <w:jc w:val="both"/>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.部分器材名称如由于各企业</w:t>
      </w:r>
      <w:r>
        <w:rPr>
          <w:rFonts w:hint="eastAsia" w:ascii="宋体" w:hAnsi="宋体" w:eastAsia="宋体" w:cs="宋体"/>
          <w:sz w:val="24"/>
          <w:szCs w:val="24"/>
        </w:rPr>
        <w:t>命名</w:t>
      </w:r>
      <w:r>
        <w:rPr>
          <w:rFonts w:ascii="宋体" w:hAnsi="宋体" w:eastAsia="宋体" w:cs="宋体"/>
          <w:sz w:val="24"/>
          <w:szCs w:val="24"/>
        </w:rPr>
        <w:t>不一，</w:t>
      </w:r>
      <w:r>
        <w:rPr>
          <w:rFonts w:hint="eastAsia" w:ascii="宋体" w:hAnsi="宋体" w:eastAsia="宋体" w:cs="宋体"/>
          <w:sz w:val="24"/>
          <w:szCs w:val="24"/>
        </w:rPr>
        <w:t>但</w:t>
      </w:r>
      <w:r>
        <w:rPr>
          <w:rFonts w:ascii="宋体" w:hAnsi="宋体" w:eastAsia="宋体" w:cs="宋体"/>
          <w:sz w:val="24"/>
          <w:szCs w:val="24"/>
        </w:rPr>
        <w:t>具备相当功能</w:t>
      </w:r>
      <w:r>
        <w:rPr>
          <w:rFonts w:hint="eastAsia" w:ascii="宋体" w:hAnsi="宋体" w:eastAsia="宋体" w:cs="宋体"/>
          <w:sz w:val="24"/>
          <w:szCs w:val="24"/>
        </w:rPr>
        <w:t>且符合招标文件要求的相关国标</w:t>
      </w:r>
      <w:r>
        <w:rPr>
          <w:rFonts w:ascii="宋体" w:hAnsi="宋体" w:eastAsia="宋体" w:cs="宋体"/>
          <w:sz w:val="24"/>
          <w:szCs w:val="24"/>
        </w:rPr>
        <w:t>器材即可，不得影响招标要求器材锻炼方法、功能和安全性能的要求。</w:t>
      </w:r>
    </w:p>
    <w:p w14:paraId="7527D963">
      <w:pPr>
        <w:spacing w:line="360" w:lineRule="auto"/>
        <w:ind w:firstLine="420"/>
        <w:jc w:val="left"/>
        <w:rPr>
          <w:rFonts w:ascii="宋体" w:hAnsi="宋体" w:eastAsia="宋体" w:cs="Times New Roman"/>
          <w:b/>
          <w:bCs/>
          <w:color w:val="000000"/>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w:t>
      </w:r>
      <w:r>
        <w:rPr>
          <w:rFonts w:hint="eastAsia" w:ascii="宋体" w:hAnsi="宋体" w:eastAsia="宋体" w:cs="Times New Roman"/>
          <w:b/>
          <w:bCs/>
          <w:color w:val="000000"/>
          <w:sz w:val="24"/>
          <w:szCs w:val="24"/>
        </w:rPr>
        <w:t>本项目不接受进口产品投标。</w:t>
      </w:r>
    </w:p>
    <w:p w14:paraId="67F6A68B">
      <w:pPr>
        <w:pStyle w:val="9"/>
        <w:spacing w:beforeAutospacing="0" w:afterAutospacing="0" w:line="400" w:lineRule="exact"/>
        <w:ind w:firstLine="422"/>
        <w:jc w:val="both"/>
        <w:rPr>
          <w:rFonts w:hint="eastAsia" w:ascii="宋体" w:hAnsi="宋体" w:eastAsia="宋体" w:cs="宋体"/>
          <w:b/>
          <w:bCs/>
          <w:sz w:val="24"/>
          <w:szCs w:val="24"/>
        </w:rPr>
      </w:pPr>
      <w:r>
        <w:rPr>
          <w:rFonts w:hint="eastAsia" w:ascii="宋体" w:hAnsi="宋体" w:eastAsia="宋体" w:cs="宋体"/>
          <w:b/>
          <w:bCs/>
          <w:sz w:val="24"/>
          <w:szCs w:val="24"/>
          <w:lang w:val="en-US" w:eastAsia="zh-CN"/>
        </w:rPr>
        <w:t>九、</w:t>
      </w:r>
      <w:r>
        <w:rPr>
          <w:rFonts w:hint="eastAsia" w:ascii="宋体" w:hAnsi="宋体" w:eastAsia="宋体" w:cs="宋体"/>
          <w:b/>
          <w:bCs/>
          <w:sz w:val="24"/>
          <w:szCs w:val="24"/>
        </w:rPr>
        <w:t>采购标的对应的中小企业划分标准所属行业一览表</w:t>
      </w:r>
    </w:p>
    <w:tbl>
      <w:tblPr>
        <w:tblStyle w:val="11"/>
        <w:tblW w:w="8498"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80" w:type="dxa"/>
          <w:left w:w="128" w:type="dxa"/>
          <w:bottom w:w="80" w:type="dxa"/>
          <w:right w:w="128" w:type="dxa"/>
        </w:tblCellMar>
      </w:tblPr>
      <w:tblGrid>
        <w:gridCol w:w="842"/>
        <w:gridCol w:w="3912"/>
        <w:gridCol w:w="3744"/>
      </w:tblGrid>
      <w:tr w14:paraId="098AA0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80" w:type="dxa"/>
            <w:left w:w="128" w:type="dxa"/>
            <w:bottom w:w="80" w:type="dxa"/>
            <w:right w:w="128" w:type="dxa"/>
          </w:tblCellMar>
        </w:tblPrEx>
        <w:trPr>
          <w:trHeight w:val="579" w:hRule="atLeast"/>
          <w:tblHeader/>
          <w:tblCellSpacing w:w="0" w:type="dxa"/>
          <w:jc w:val="center"/>
        </w:trPr>
        <w:tc>
          <w:tcPr>
            <w:tcW w:w="842" w:type="dxa"/>
            <w:shd w:val="clear" w:color="auto" w:fill="auto"/>
            <w:noWrap w:val="0"/>
            <w:vAlign w:val="center"/>
          </w:tcPr>
          <w:p w14:paraId="71136B24">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序号</w:t>
            </w:r>
          </w:p>
        </w:tc>
        <w:tc>
          <w:tcPr>
            <w:tcW w:w="3912" w:type="dxa"/>
            <w:shd w:val="clear" w:color="auto" w:fill="auto"/>
            <w:noWrap w:val="0"/>
            <w:vAlign w:val="center"/>
          </w:tcPr>
          <w:p w14:paraId="037B53B6">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采购标的</w:t>
            </w:r>
          </w:p>
        </w:tc>
        <w:tc>
          <w:tcPr>
            <w:tcW w:w="3744" w:type="dxa"/>
            <w:shd w:val="clear" w:color="auto" w:fill="auto"/>
            <w:noWrap w:val="0"/>
            <w:vAlign w:val="center"/>
          </w:tcPr>
          <w:p w14:paraId="63D3FA1A">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对应中小企业划分标准所属行业</w:t>
            </w:r>
          </w:p>
        </w:tc>
      </w:tr>
      <w:tr w14:paraId="5132DF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80" w:type="dxa"/>
            <w:left w:w="128" w:type="dxa"/>
            <w:bottom w:w="80" w:type="dxa"/>
            <w:right w:w="128" w:type="dxa"/>
          </w:tblCellMar>
        </w:tblPrEx>
        <w:trPr>
          <w:trHeight w:val="560" w:hRule="atLeast"/>
          <w:tblCellSpacing w:w="0" w:type="dxa"/>
          <w:jc w:val="center"/>
        </w:trPr>
        <w:tc>
          <w:tcPr>
            <w:tcW w:w="842" w:type="dxa"/>
            <w:shd w:val="clear" w:color="auto" w:fill="auto"/>
            <w:noWrap w:val="0"/>
            <w:vAlign w:val="center"/>
          </w:tcPr>
          <w:p w14:paraId="560410BD">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1</w:t>
            </w:r>
          </w:p>
        </w:tc>
        <w:tc>
          <w:tcPr>
            <w:tcW w:w="3912" w:type="dxa"/>
            <w:shd w:val="clear" w:color="auto" w:fill="auto"/>
            <w:noWrap w:val="0"/>
            <w:vAlign w:val="center"/>
          </w:tcPr>
          <w:p w14:paraId="1AA682B4">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lang w:val="en-US" w:eastAsia="zh-CN"/>
              </w:rPr>
              <w:t>盐城市亭湖区教育局2026年采购体育健身器材采购项目</w:t>
            </w:r>
          </w:p>
        </w:tc>
        <w:tc>
          <w:tcPr>
            <w:tcW w:w="3744" w:type="dxa"/>
            <w:shd w:val="clear" w:color="auto" w:fill="auto"/>
            <w:noWrap w:val="0"/>
            <w:vAlign w:val="center"/>
          </w:tcPr>
          <w:p w14:paraId="134A6948">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工业</w:t>
            </w:r>
          </w:p>
        </w:tc>
      </w:tr>
    </w:tbl>
    <w:p w14:paraId="2E050D1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6ADDA6C">
      <w:pPr>
        <w:pStyle w:val="9"/>
        <w:spacing w:beforeAutospacing="0" w:afterAutospacing="0"/>
        <w:ind w:firstLine="60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bookmarkStart w:id="169" w:name="_Toc120614281"/>
    </w:p>
    <w:p w14:paraId="3DF395B7">
      <w:pPr>
        <w:pStyle w:val="9"/>
        <w:spacing w:beforeAutospacing="0" w:afterAutospacing="0"/>
        <w:jc w:val="both"/>
        <w:rPr>
          <w:rFonts w:hint="eastAsia" w:ascii="宋体" w:hAnsi="宋体" w:eastAsia="宋体" w:cs="宋体"/>
          <w:sz w:val="24"/>
          <w:szCs w:val="24"/>
          <w:highlight w:val="none"/>
        </w:rPr>
      </w:pPr>
    </w:p>
    <w:p w14:paraId="00B40FD3">
      <w:pPr>
        <w:pStyle w:val="9"/>
        <w:spacing w:beforeAutospacing="0" w:afterAutospacing="0"/>
        <w:jc w:val="both"/>
        <w:rPr>
          <w:rFonts w:hint="eastAsia" w:ascii="宋体" w:hAnsi="宋体" w:eastAsia="宋体" w:cs="宋体"/>
          <w:sz w:val="24"/>
          <w:szCs w:val="24"/>
          <w:highlight w:val="none"/>
        </w:rPr>
      </w:pPr>
    </w:p>
    <w:p w14:paraId="46ABFCEA">
      <w:pPr>
        <w:pStyle w:val="9"/>
        <w:spacing w:beforeAutospacing="0" w:afterAutospacing="0"/>
        <w:jc w:val="both"/>
        <w:rPr>
          <w:rFonts w:hint="eastAsia" w:ascii="宋体" w:hAnsi="宋体" w:eastAsia="宋体" w:cs="宋体"/>
          <w:sz w:val="24"/>
          <w:szCs w:val="24"/>
          <w:highlight w:val="none"/>
        </w:rPr>
      </w:pPr>
    </w:p>
    <w:p w14:paraId="56748E46">
      <w:pPr>
        <w:pStyle w:val="9"/>
        <w:spacing w:beforeAutospacing="0" w:afterAutospacing="0"/>
        <w:jc w:val="both"/>
        <w:rPr>
          <w:rFonts w:hint="eastAsia" w:ascii="宋体" w:hAnsi="宋体" w:eastAsia="宋体" w:cs="宋体"/>
          <w:sz w:val="24"/>
          <w:szCs w:val="24"/>
          <w:highlight w:val="none"/>
        </w:rPr>
      </w:pPr>
    </w:p>
    <w:p w14:paraId="49E818D0">
      <w:pPr>
        <w:pStyle w:val="9"/>
        <w:spacing w:beforeAutospacing="0" w:afterAutospacing="0"/>
        <w:jc w:val="both"/>
        <w:rPr>
          <w:rFonts w:hint="eastAsia" w:ascii="宋体" w:hAnsi="宋体" w:eastAsia="宋体" w:cs="宋体"/>
          <w:sz w:val="24"/>
          <w:szCs w:val="24"/>
          <w:highlight w:val="none"/>
        </w:rPr>
      </w:pPr>
    </w:p>
    <w:p w14:paraId="38BD0F87">
      <w:pPr>
        <w:pStyle w:val="9"/>
        <w:spacing w:beforeAutospacing="0" w:afterAutospacing="0"/>
        <w:jc w:val="both"/>
        <w:rPr>
          <w:rFonts w:hint="eastAsia" w:ascii="宋体" w:hAnsi="宋体" w:eastAsia="宋体" w:cs="宋体"/>
          <w:sz w:val="24"/>
          <w:szCs w:val="24"/>
          <w:highlight w:val="none"/>
        </w:rPr>
      </w:pPr>
    </w:p>
    <w:p w14:paraId="790146C7">
      <w:pPr>
        <w:pStyle w:val="9"/>
        <w:spacing w:beforeAutospacing="0" w:afterAutospacing="0"/>
        <w:jc w:val="both"/>
        <w:rPr>
          <w:rFonts w:hint="eastAsia" w:ascii="宋体" w:hAnsi="宋体" w:eastAsia="宋体" w:cs="宋体"/>
          <w:sz w:val="24"/>
          <w:szCs w:val="24"/>
          <w:highlight w:val="none"/>
        </w:rPr>
      </w:pPr>
    </w:p>
    <w:p w14:paraId="4AF50E81">
      <w:pPr>
        <w:pStyle w:val="9"/>
        <w:spacing w:beforeAutospacing="0" w:afterAutospacing="0"/>
        <w:jc w:val="both"/>
        <w:rPr>
          <w:rFonts w:hint="eastAsia" w:ascii="宋体" w:hAnsi="宋体" w:eastAsia="宋体" w:cs="宋体"/>
          <w:sz w:val="24"/>
          <w:szCs w:val="24"/>
          <w:highlight w:val="none"/>
        </w:rPr>
      </w:pPr>
    </w:p>
    <w:p w14:paraId="19D36A47">
      <w:pPr>
        <w:pStyle w:val="9"/>
        <w:spacing w:beforeAutospacing="0" w:afterAutospacing="0"/>
        <w:jc w:val="both"/>
        <w:rPr>
          <w:rFonts w:hint="eastAsia" w:ascii="宋体" w:hAnsi="宋体" w:eastAsia="宋体" w:cs="宋体"/>
          <w:sz w:val="24"/>
          <w:szCs w:val="24"/>
          <w:highlight w:val="none"/>
        </w:rPr>
      </w:pPr>
    </w:p>
    <w:p w14:paraId="35BFCB1C">
      <w:pPr>
        <w:pStyle w:val="9"/>
        <w:spacing w:beforeAutospacing="0" w:afterAutospacing="0"/>
        <w:jc w:val="both"/>
        <w:rPr>
          <w:rFonts w:hint="eastAsia" w:ascii="宋体" w:hAnsi="宋体" w:eastAsia="宋体" w:cs="宋体"/>
          <w:sz w:val="24"/>
          <w:szCs w:val="24"/>
          <w:highlight w:val="none"/>
        </w:rPr>
      </w:pPr>
    </w:p>
    <w:p w14:paraId="7E643434">
      <w:pPr>
        <w:pStyle w:val="9"/>
        <w:spacing w:beforeAutospacing="0" w:afterAutospacing="0"/>
        <w:jc w:val="both"/>
        <w:rPr>
          <w:rFonts w:hint="eastAsia" w:ascii="宋体" w:hAnsi="宋体" w:eastAsia="宋体" w:cs="宋体"/>
          <w:sz w:val="24"/>
          <w:szCs w:val="24"/>
          <w:highlight w:val="none"/>
        </w:rPr>
      </w:pPr>
    </w:p>
    <w:p w14:paraId="5F729F2B">
      <w:pPr>
        <w:pStyle w:val="9"/>
        <w:spacing w:beforeAutospacing="0" w:afterAutospacing="0"/>
        <w:jc w:val="both"/>
        <w:rPr>
          <w:rFonts w:hint="eastAsia" w:ascii="宋体" w:hAnsi="宋体" w:eastAsia="宋体" w:cs="宋体"/>
          <w:sz w:val="24"/>
          <w:szCs w:val="24"/>
          <w:highlight w:val="none"/>
        </w:rPr>
      </w:pPr>
    </w:p>
    <w:p w14:paraId="0CFF6DF8">
      <w:pPr>
        <w:pStyle w:val="9"/>
        <w:spacing w:beforeAutospacing="0" w:afterAutospacing="0"/>
        <w:jc w:val="both"/>
        <w:rPr>
          <w:rFonts w:hint="eastAsia" w:ascii="宋体" w:hAnsi="宋体" w:eastAsia="宋体" w:cs="宋体"/>
          <w:sz w:val="24"/>
          <w:szCs w:val="24"/>
          <w:highlight w:val="none"/>
        </w:rPr>
      </w:pPr>
    </w:p>
    <w:p w14:paraId="5A320F2C">
      <w:pPr>
        <w:pStyle w:val="9"/>
        <w:spacing w:beforeAutospacing="0" w:afterAutospacing="0"/>
        <w:jc w:val="both"/>
        <w:rPr>
          <w:rFonts w:hint="eastAsia" w:ascii="宋体" w:hAnsi="宋体" w:eastAsia="宋体" w:cs="宋体"/>
          <w:sz w:val="24"/>
          <w:szCs w:val="24"/>
          <w:highlight w:val="none"/>
        </w:rPr>
      </w:pPr>
    </w:p>
    <w:p w14:paraId="76198730">
      <w:pPr>
        <w:pStyle w:val="9"/>
        <w:spacing w:beforeAutospacing="0" w:afterAutospacing="0"/>
        <w:jc w:val="both"/>
        <w:rPr>
          <w:rFonts w:hint="eastAsia" w:ascii="宋体" w:hAnsi="宋体" w:eastAsia="宋体" w:cs="宋体"/>
          <w:sz w:val="24"/>
          <w:szCs w:val="24"/>
          <w:highlight w:val="none"/>
        </w:rPr>
      </w:pPr>
    </w:p>
    <w:p w14:paraId="2CFBC8B4">
      <w:pPr>
        <w:pStyle w:val="9"/>
        <w:spacing w:beforeAutospacing="0" w:afterAutospacing="0"/>
        <w:jc w:val="both"/>
        <w:rPr>
          <w:rFonts w:hint="eastAsia" w:ascii="宋体" w:hAnsi="宋体" w:eastAsia="宋体" w:cs="宋体"/>
          <w:sz w:val="24"/>
          <w:szCs w:val="24"/>
          <w:highlight w:val="none"/>
        </w:rPr>
      </w:pPr>
    </w:p>
    <w:p w14:paraId="3F4E99E6">
      <w:pPr>
        <w:pStyle w:val="9"/>
        <w:spacing w:beforeAutospacing="0" w:afterAutospacing="0"/>
        <w:jc w:val="both"/>
        <w:rPr>
          <w:rFonts w:hint="eastAsia" w:ascii="宋体" w:hAnsi="宋体" w:eastAsia="宋体" w:cs="宋体"/>
          <w:sz w:val="24"/>
          <w:szCs w:val="24"/>
          <w:highlight w:val="none"/>
        </w:rPr>
      </w:pPr>
    </w:p>
    <w:p w14:paraId="6944E854">
      <w:pPr>
        <w:pStyle w:val="9"/>
        <w:spacing w:beforeAutospacing="0" w:afterAutospacing="0"/>
        <w:jc w:val="both"/>
        <w:rPr>
          <w:rFonts w:hint="eastAsia" w:ascii="宋体" w:hAnsi="宋体" w:eastAsia="宋体" w:cs="宋体"/>
          <w:sz w:val="24"/>
          <w:szCs w:val="24"/>
          <w:highlight w:val="none"/>
        </w:rPr>
      </w:pPr>
    </w:p>
    <w:p w14:paraId="7491AA6D">
      <w:pPr>
        <w:pStyle w:val="9"/>
        <w:spacing w:beforeAutospacing="0" w:afterAutospacing="0"/>
        <w:jc w:val="both"/>
        <w:rPr>
          <w:rFonts w:hint="eastAsia" w:ascii="宋体" w:hAnsi="宋体" w:eastAsia="宋体" w:cs="宋体"/>
          <w:sz w:val="24"/>
          <w:szCs w:val="24"/>
          <w:highlight w:val="none"/>
        </w:rPr>
      </w:pPr>
    </w:p>
    <w:p w14:paraId="23B87C48">
      <w:pPr>
        <w:pStyle w:val="9"/>
        <w:spacing w:beforeAutospacing="0" w:afterAutospacing="0"/>
        <w:jc w:val="both"/>
        <w:rPr>
          <w:rFonts w:hint="eastAsia" w:ascii="宋体" w:hAnsi="宋体" w:eastAsia="宋体" w:cs="宋体"/>
          <w:sz w:val="24"/>
          <w:szCs w:val="24"/>
          <w:highlight w:val="none"/>
        </w:rPr>
      </w:pPr>
    </w:p>
    <w:p w14:paraId="36A9E360">
      <w:pPr>
        <w:pStyle w:val="9"/>
        <w:spacing w:beforeAutospacing="0" w:afterAutospacing="0"/>
        <w:jc w:val="both"/>
        <w:rPr>
          <w:rFonts w:hint="eastAsia" w:ascii="宋体" w:hAnsi="宋体" w:eastAsia="宋体" w:cs="宋体"/>
          <w:sz w:val="24"/>
          <w:szCs w:val="24"/>
          <w:highlight w:val="none"/>
        </w:rPr>
      </w:pPr>
    </w:p>
    <w:p w14:paraId="0CDB34FC">
      <w:pPr>
        <w:pStyle w:val="9"/>
        <w:spacing w:beforeAutospacing="0" w:afterAutospacing="0"/>
        <w:jc w:val="both"/>
        <w:rPr>
          <w:rFonts w:hint="eastAsia" w:ascii="宋体" w:hAnsi="宋体" w:eastAsia="宋体" w:cs="宋体"/>
          <w:sz w:val="24"/>
          <w:szCs w:val="24"/>
          <w:highlight w:val="none"/>
        </w:rPr>
      </w:pPr>
    </w:p>
    <w:p w14:paraId="45C3153A">
      <w:pPr>
        <w:pStyle w:val="9"/>
        <w:spacing w:beforeAutospacing="0" w:afterAutospacing="0"/>
        <w:jc w:val="both"/>
        <w:rPr>
          <w:rFonts w:hint="eastAsia" w:ascii="宋体" w:hAnsi="宋体" w:eastAsia="宋体" w:cs="宋体"/>
          <w:sz w:val="24"/>
          <w:szCs w:val="24"/>
          <w:highlight w:val="none"/>
        </w:rPr>
      </w:pPr>
    </w:p>
    <w:p w14:paraId="5892AEAE">
      <w:pPr>
        <w:pStyle w:val="9"/>
        <w:spacing w:beforeAutospacing="0" w:afterAutospacing="0"/>
        <w:jc w:val="both"/>
        <w:rPr>
          <w:rFonts w:hint="eastAsia" w:ascii="宋体" w:hAnsi="宋体" w:eastAsia="宋体" w:cs="宋体"/>
          <w:sz w:val="24"/>
          <w:szCs w:val="24"/>
          <w:highlight w:val="none"/>
        </w:rPr>
      </w:pPr>
    </w:p>
    <w:p w14:paraId="32D822EF">
      <w:pPr>
        <w:pStyle w:val="9"/>
        <w:spacing w:beforeAutospacing="0" w:afterAutospacing="0"/>
        <w:jc w:val="both"/>
        <w:rPr>
          <w:rFonts w:hint="eastAsia" w:ascii="宋体" w:hAnsi="宋体" w:eastAsia="宋体" w:cs="宋体"/>
          <w:sz w:val="24"/>
          <w:szCs w:val="24"/>
          <w:highlight w:val="none"/>
        </w:rPr>
      </w:pPr>
    </w:p>
    <w:p w14:paraId="7DABB1BA">
      <w:pPr>
        <w:pStyle w:val="9"/>
        <w:spacing w:beforeAutospacing="0" w:afterAutospacing="0"/>
        <w:jc w:val="both"/>
        <w:rPr>
          <w:rFonts w:hint="eastAsia" w:ascii="宋体" w:hAnsi="宋体" w:eastAsia="宋体" w:cs="宋体"/>
          <w:sz w:val="24"/>
          <w:szCs w:val="24"/>
          <w:highlight w:val="none"/>
        </w:rPr>
      </w:pPr>
    </w:p>
    <w:p w14:paraId="092A2E62">
      <w:pPr>
        <w:pStyle w:val="9"/>
        <w:spacing w:beforeAutospacing="0" w:afterAutospacing="0"/>
        <w:jc w:val="both"/>
        <w:rPr>
          <w:rFonts w:hint="eastAsia" w:ascii="宋体" w:hAnsi="宋体" w:eastAsia="宋体" w:cs="宋体"/>
          <w:sz w:val="24"/>
          <w:szCs w:val="24"/>
          <w:highlight w:val="none"/>
        </w:rPr>
      </w:pPr>
    </w:p>
    <w:p w14:paraId="744BC0E8">
      <w:pPr>
        <w:pStyle w:val="9"/>
        <w:spacing w:beforeAutospacing="0" w:afterAutospacing="0"/>
        <w:jc w:val="both"/>
        <w:rPr>
          <w:rFonts w:hint="eastAsia" w:ascii="宋体" w:hAnsi="宋体" w:eastAsia="宋体" w:cs="宋体"/>
          <w:sz w:val="24"/>
          <w:szCs w:val="24"/>
          <w:highlight w:val="none"/>
        </w:rPr>
      </w:pPr>
    </w:p>
    <w:p w14:paraId="6244985A">
      <w:pPr>
        <w:pStyle w:val="9"/>
        <w:spacing w:beforeAutospacing="0" w:afterAutospacing="0"/>
        <w:jc w:val="both"/>
        <w:rPr>
          <w:rFonts w:hint="eastAsia" w:ascii="宋体" w:hAnsi="宋体" w:eastAsia="宋体" w:cs="宋体"/>
          <w:sz w:val="24"/>
          <w:szCs w:val="24"/>
          <w:highlight w:val="none"/>
        </w:rPr>
      </w:pPr>
    </w:p>
    <w:p w14:paraId="4F52B17C">
      <w:pPr>
        <w:pStyle w:val="9"/>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119DF58E">
      <w:pPr>
        <w:pStyle w:val="9"/>
        <w:spacing w:beforeAutospacing="0" w:afterAutospacing="0"/>
        <w:jc w:val="both"/>
        <w:rPr>
          <w:highlight w:val="none"/>
        </w:rPr>
      </w:pPr>
      <w:r>
        <w:rPr>
          <w:highlight w:val="none"/>
        </w:rPr>
        <w:t> </w:t>
      </w:r>
    </w:p>
    <w:p w14:paraId="668FEA9F">
      <w:pPr>
        <w:pStyle w:val="9"/>
        <w:spacing w:beforeAutospacing="0" w:afterAutospacing="0" w:line="400" w:lineRule="exact"/>
        <w:ind w:firstLine="422"/>
        <w:jc w:val="both"/>
        <w:rPr>
          <w:rFonts w:hint="eastAsia" w:ascii="宋体" w:hAnsi="宋体" w:eastAsia="宋体" w:cs="宋体"/>
          <w:b/>
          <w:bCs/>
          <w:sz w:val="24"/>
          <w:szCs w:val="24"/>
        </w:rPr>
      </w:pPr>
      <w:r>
        <w:rPr>
          <w:rFonts w:hint="eastAsia" w:ascii="宋体" w:hAnsi="宋体" w:eastAsia="宋体" w:cs="宋体"/>
          <w:b/>
          <w:bCs/>
          <w:sz w:val="24"/>
          <w:szCs w:val="24"/>
        </w:rPr>
        <w:t>一、定标原则</w:t>
      </w:r>
    </w:p>
    <w:p w14:paraId="2C328EAE">
      <w:pPr>
        <w:spacing w:line="400" w:lineRule="exact"/>
        <w:ind w:firstLine="420"/>
        <w:rPr>
          <w:rFonts w:hint="eastAsia" w:asciiTheme="minorEastAsia" w:hAnsiTheme="minorEastAsia"/>
          <w:sz w:val="24"/>
          <w:szCs w:val="24"/>
        </w:rPr>
      </w:pPr>
      <w:r>
        <w:rPr>
          <w:rFonts w:hint="eastAsia" w:asciiTheme="minorEastAsia" w:hAnsiTheme="minorEastAsia"/>
          <w:sz w:val="24"/>
          <w:szCs w:val="24"/>
        </w:rPr>
        <w:t>本项目采用</w:t>
      </w:r>
      <w:r>
        <w:rPr>
          <w:rFonts w:hint="eastAsia" w:asciiTheme="minorEastAsia" w:hAnsiTheme="minorEastAsia"/>
          <w:sz w:val="24"/>
          <w:szCs w:val="24"/>
          <w:u w:val="single"/>
        </w:rPr>
        <w:t xml:space="preserve"> 综合评分法</w:t>
      </w:r>
      <w:r>
        <w:rPr>
          <w:rFonts w:hint="eastAsia" w:asciiTheme="minorEastAsia" w:hAnsiTheme="minorEastAsia"/>
          <w:sz w:val="24"/>
          <w:szCs w:val="24"/>
        </w:rPr>
        <w:t>。评标结果按评审后得分由高到低顺序排列。得分相同的，按投标报价由低到高顺序排列。得分且投标报价相同的</w:t>
      </w:r>
      <w:r>
        <w:rPr>
          <w:rFonts w:hint="eastAsia" w:asciiTheme="minorEastAsia" w:hAnsiTheme="minorEastAsia"/>
          <w:sz w:val="24"/>
          <w:szCs w:val="24"/>
          <w:lang w:val="en-US" w:eastAsia="zh-CN"/>
        </w:rPr>
        <w:t>并列</w:t>
      </w:r>
      <w:r>
        <w:rPr>
          <w:rFonts w:hint="eastAsia" w:ascii="宋体" w:hAnsi="宋体" w:eastAsia="宋体" w:cs="宋体"/>
          <w:color w:val="auto"/>
          <w:sz w:val="24"/>
          <w:szCs w:val="24"/>
          <w:highlight w:val="none"/>
        </w:rPr>
        <w:t>，由评标委员会组织通过抽签的方式确定中标候选人的排序。</w:t>
      </w:r>
      <w:r>
        <w:rPr>
          <w:rFonts w:hint="eastAsia" w:asciiTheme="minorEastAsia" w:hAnsiTheme="minorEastAsia"/>
          <w:sz w:val="24"/>
          <w:szCs w:val="24"/>
        </w:rPr>
        <w:t>投标文件满足招标文件全部实质性要求，且按照评审因素的量化指标评审得分最高的投标人为排名第一的中标候选人，本项目选取1名中标候选人。</w:t>
      </w:r>
    </w:p>
    <w:p w14:paraId="2A7125E0">
      <w:pPr>
        <w:pStyle w:val="9"/>
        <w:spacing w:before="120" w:beforeAutospacing="0" w:after="120" w:afterAutospacing="0" w:line="360" w:lineRule="auto"/>
        <w:ind w:firstLine="441"/>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政府采购政策功能落实</w:t>
      </w:r>
    </w:p>
    <w:p w14:paraId="7BAAA33E">
      <w:pPr>
        <w:pStyle w:val="9"/>
        <w:spacing w:beforeAutospacing="0" w:afterAutospacing="0" w:line="400" w:lineRule="exact"/>
        <w:ind w:firstLine="420"/>
        <w:jc w:val="both"/>
        <w:rPr>
          <w:rFonts w:hint="eastAsia" w:ascii="宋体" w:hAnsi="宋体" w:eastAsia="宋体" w:cs="宋体"/>
          <w:sz w:val="24"/>
          <w:szCs w:val="24"/>
        </w:rPr>
      </w:pPr>
      <w:r>
        <w:rPr>
          <w:rFonts w:hint="eastAsia" w:ascii="宋体" w:hAnsi="宋体" w:eastAsia="宋体" w:cs="宋体"/>
          <w:sz w:val="24"/>
          <w:szCs w:val="24"/>
        </w:rPr>
        <w:t>1、小微型企业价格扣除</w:t>
      </w:r>
    </w:p>
    <w:p w14:paraId="187A4FA4">
      <w:pPr>
        <w:pStyle w:val="9"/>
        <w:spacing w:beforeAutospacing="0" w:afterAutospacing="0" w:line="400" w:lineRule="exact"/>
        <w:ind w:firstLine="420"/>
        <w:jc w:val="both"/>
        <w:rPr>
          <w:rFonts w:hint="eastAsia" w:ascii="宋体" w:hAnsi="宋体" w:eastAsia="宋体" w:cs="宋体"/>
          <w:sz w:val="24"/>
          <w:szCs w:val="24"/>
        </w:rPr>
      </w:pPr>
      <w:r>
        <w:rPr>
          <w:rFonts w:hint="eastAsia" w:ascii="宋体" w:hAnsi="宋体" w:eastAsia="宋体" w:cs="宋体"/>
          <w:sz w:val="24"/>
          <w:szCs w:val="24"/>
        </w:rPr>
        <w:t>（1）本项目专门面向中小企业采购，不再对小型和微型企业报价给予价格扣除。</w:t>
      </w:r>
    </w:p>
    <w:p w14:paraId="393B146D">
      <w:pPr>
        <w:pStyle w:val="9"/>
        <w:spacing w:beforeAutospacing="0" w:afterAutospacing="0" w:line="400" w:lineRule="exact"/>
        <w:ind w:firstLine="420"/>
        <w:jc w:val="both"/>
        <w:rPr>
          <w:rFonts w:hint="eastAsia" w:ascii="宋体" w:hAnsi="宋体" w:eastAsia="宋体" w:cs="宋体"/>
          <w:sz w:val="24"/>
          <w:szCs w:val="24"/>
        </w:rPr>
      </w:pPr>
      <w:r>
        <w:rPr>
          <w:rFonts w:hint="eastAsia" w:ascii="宋体" w:hAnsi="宋体" w:eastAsia="宋体" w:cs="宋体"/>
          <w:sz w:val="24"/>
          <w:szCs w:val="24"/>
        </w:rPr>
        <w:t>（2）供应商需按照采购文件的要求提供相应的《</w:t>
      </w:r>
      <w:r>
        <w:rPr>
          <w:rFonts w:hint="eastAsia" w:ascii="宋体" w:hAnsi="宋体" w:eastAsia="宋体" w:cs="宋体"/>
          <w:sz w:val="24"/>
          <w:szCs w:val="24"/>
          <w:lang w:val="en-US" w:eastAsia="zh-CN"/>
        </w:rPr>
        <w:t>中小</w:t>
      </w:r>
      <w:r>
        <w:rPr>
          <w:rFonts w:hint="eastAsia" w:ascii="宋体" w:hAnsi="宋体" w:eastAsia="宋体" w:cs="宋体"/>
          <w:sz w:val="24"/>
          <w:szCs w:val="24"/>
        </w:rPr>
        <w:t>企业声明函》。</w:t>
      </w:r>
    </w:p>
    <w:p w14:paraId="07751C33">
      <w:pPr>
        <w:pStyle w:val="9"/>
        <w:spacing w:beforeAutospacing="0" w:afterAutospacing="0" w:line="400" w:lineRule="exact"/>
        <w:ind w:firstLine="420"/>
        <w:jc w:val="both"/>
        <w:rPr>
          <w:rFonts w:hint="eastAsia" w:ascii="宋体" w:hAnsi="宋体" w:eastAsia="宋体" w:cs="宋体"/>
          <w:sz w:val="24"/>
          <w:szCs w:val="24"/>
          <w:highlight w:val="none"/>
        </w:rPr>
      </w:pPr>
      <w:r>
        <w:rPr>
          <w:rFonts w:hint="eastAsia" w:ascii="宋体" w:hAnsi="宋体" w:eastAsia="宋体" w:cs="宋体"/>
          <w:sz w:val="24"/>
          <w:szCs w:val="24"/>
        </w:rPr>
        <w:t>（3）企业标准请参照《关于印发中小企业划型标准规定的通知》（工信部联企业</w:t>
      </w:r>
      <w:r>
        <w:rPr>
          <w:rFonts w:hint="eastAsia" w:ascii="宋体" w:hAnsi="宋体" w:eastAsia="宋体" w:cs="宋体"/>
          <w:sz w:val="24"/>
          <w:szCs w:val="24"/>
          <w:lang w:eastAsia="zh-CN"/>
        </w:rPr>
        <w:t>〔2</w:t>
      </w:r>
      <w:r>
        <w:rPr>
          <w:rFonts w:hint="eastAsia" w:ascii="宋体" w:hAnsi="宋体" w:eastAsia="宋体" w:cs="宋体"/>
          <w:sz w:val="24"/>
          <w:szCs w:val="24"/>
          <w:highlight w:val="none"/>
          <w:lang w:eastAsia="zh-CN"/>
        </w:rPr>
        <w:t>011〕300号</w:t>
      </w:r>
      <w:r>
        <w:rPr>
          <w:rFonts w:hint="eastAsia" w:ascii="宋体" w:hAnsi="宋体" w:eastAsia="宋体" w:cs="宋体"/>
          <w:sz w:val="24"/>
          <w:szCs w:val="24"/>
          <w:highlight w:val="none"/>
        </w:rPr>
        <w:t>）文件规定自行填写。</w:t>
      </w:r>
    </w:p>
    <w:p w14:paraId="2DCA9D8F">
      <w:pPr>
        <w:pStyle w:val="9"/>
        <w:spacing w:beforeAutospacing="0" w:afterAutospacing="0" w:line="400" w:lineRule="exact"/>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w:t>
      </w:r>
      <w:r>
        <w:rPr>
          <w:rFonts w:hint="eastAsia" w:ascii="宋体" w:hAnsi="宋体" w:eastAsia="宋体" w:cs="宋体"/>
          <w:sz w:val="24"/>
          <w:szCs w:val="24"/>
          <w:highlight w:val="none"/>
          <w:lang w:val="en-US" w:eastAsia="zh-CN"/>
        </w:rPr>
        <w:t>性</w:t>
      </w:r>
      <w:r>
        <w:rPr>
          <w:rFonts w:hint="eastAsia" w:ascii="宋体" w:hAnsi="宋体" w:eastAsia="宋体" w:cs="宋体"/>
          <w:sz w:val="24"/>
          <w:szCs w:val="24"/>
          <w:highlight w:val="none"/>
        </w:rPr>
        <w:t>单位价格扣除</w:t>
      </w:r>
    </w:p>
    <w:p w14:paraId="0E8D4170">
      <w:pPr>
        <w:pStyle w:val="9"/>
        <w:spacing w:beforeAutospacing="0" w:afterAutospacing="0" w:line="400" w:lineRule="exact"/>
        <w:ind w:firstLine="42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（1）本项目对残疾人福利性单位视同小型、微型企业</w:t>
      </w:r>
      <w:r>
        <w:rPr>
          <w:rFonts w:hint="eastAsia" w:ascii="宋体" w:hAnsi="宋体" w:eastAsia="宋体" w:cs="宋体"/>
          <w:sz w:val="24"/>
          <w:szCs w:val="24"/>
          <w:highlight w:val="none"/>
          <w:lang w:eastAsia="zh-CN"/>
        </w:rPr>
        <w:t>。</w:t>
      </w:r>
    </w:p>
    <w:p w14:paraId="441B7F16">
      <w:pPr>
        <w:pStyle w:val="9"/>
        <w:spacing w:beforeAutospacing="0" w:afterAutospacing="0" w:line="400" w:lineRule="exact"/>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w:t>
      </w:r>
      <w:r>
        <w:rPr>
          <w:rFonts w:hint="eastAsia" w:ascii="宋体" w:hAnsi="宋体" w:eastAsia="宋体" w:cs="宋体"/>
          <w:sz w:val="24"/>
          <w:szCs w:val="24"/>
          <w:highlight w:val="none"/>
          <w:lang w:val="en-US" w:eastAsia="zh-CN"/>
        </w:rPr>
        <w:t>性</w:t>
      </w:r>
      <w:r>
        <w:rPr>
          <w:rFonts w:hint="eastAsia" w:ascii="宋体" w:hAnsi="宋体" w:eastAsia="宋体" w:cs="宋体"/>
          <w:sz w:val="24"/>
          <w:szCs w:val="24"/>
          <w:highlight w:val="none"/>
        </w:rPr>
        <w:t>单位需按照采购文件的要求提供《残疾人福利性单位声明函》。</w:t>
      </w:r>
    </w:p>
    <w:p w14:paraId="574A996A">
      <w:pPr>
        <w:pStyle w:val="9"/>
        <w:spacing w:beforeAutospacing="0" w:afterAutospacing="0" w:line="400" w:lineRule="exact"/>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（3）残疾人福利</w:t>
      </w:r>
      <w:r>
        <w:rPr>
          <w:rFonts w:hint="eastAsia" w:ascii="宋体" w:hAnsi="宋体" w:eastAsia="宋体" w:cs="宋体"/>
          <w:sz w:val="24"/>
          <w:szCs w:val="24"/>
          <w:highlight w:val="none"/>
          <w:lang w:val="en-US" w:eastAsia="zh-CN"/>
        </w:rPr>
        <w:t>性</w:t>
      </w:r>
      <w:r>
        <w:rPr>
          <w:rFonts w:hint="eastAsia" w:ascii="宋体" w:hAnsi="宋体" w:eastAsia="宋体" w:cs="宋体"/>
          <w:sz w:val="24"/>
          <w:szCs w:val="24"/>
          <w:highlight w:val="none"/>
        </w:rPr>
        <w:t>单位标准请参照《关于促进残疾人就业政府采购政策的通知》（财库〔2017〕141号）。</w:t>
      </w:r>
    </w:p>
    <w:p w14:paraId="500E9357">
      <w:pPr>
        <w:pStyle w:val="9"/>
        <w:spacing w:beforeAutospacing="0" w:afterAutospacing="0" w:line="400" w:lineRule="exact"/>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3、监狱和戒毒企业价格扣除</w:t>
      </w:r>
    </w:p>
    <w:p w14:paraId="78CD3014">
      <w:pPr>
        <w:pStyle w:val="9"/>
        <w:spacing w:beforeAutospacing="0" w:afterAutospacing="0" w:line="400" w:lineRule="exact"/>
        <w:ind w:firstLine="42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（1）本项目对监狱和戒毒企业（简称监狱企业）视同小型、微型企业</w:t>
      </w:r>
      <w:r>
        <w:rPr>
          <w:rFonts w:hint="eastAsia" w:ascii="宋体" w:hAnsi="宋体" w:eastAsia="宋体" w:cs="宋体"/>
          <w:sz w:val="24"/>
          <w:szCs w:val="24"/>
          <w:highlight w:val="none"/>
          <w:lang w:eastAsia="zh-CN"/>
        </w:rPr>
        <w:t>。</w:t>
      </w:r>
    </w:p>
    <w:p w14:paraId="759EF746">
      <w:pPr>
        <w:pStyle w:val="9"/>
        <w:spacing w:beforeAutospacing="0" w:afterAutospacing="0" w:line="400" w:lineRule="exact"/>
        <w:ind w:firstLine="420"/>
        <w:jc w:val="both"/>
        <w:rPr>
          <w:rFonts w:hint="eastAsia" w:ascii="宋体" w:hAnsi="宋体" w:eastAsia="宋体" w:cs="宋体"/>
          <w:sz w:val="24"/>
          <w:szCs w:val="24"/>
        </w:rPr>
      </w:pPr>
      <w:r>
        <w:rPr>
          <w:rFonts w:hint="eastAsia" w:ascii="宋体" w:hAnsi="宋体" w:eastAsia="宋体" w:cs="宋体"/>
          <w:sz w:val="24"/>
          <w:szCs w:val="24"/>
          <w:highlight w:val="none"/>
        </w:rPr>
        <w:t>（2）监狱企业参加政府采购</w:t>
      </w:r>
      <w:r>
        <w:rPr>
          <w:rFonts w:hint="eastAsia" w:ascii="宋体" w:hAnsi="宋体" w:eastAsia="宋体" w:cs="宋体"/>
          <w:sz w:val="24"/>
          <w:szCs w:val="24"/>
        </w:rPr>
        <w:t>活动时，需提供由省级以上监狱管理局、戒毒管理局(含新疆生产建设兵团)出具的属于监狱企业的证明文件。供应商如不提供上述证明文件，价格将不做相应扣除。</w:t>
      </w:r>
    </w:p>
    <w:p w14:paraId="1CA36D0F">
      <w:pPr>
        <w:pStyle w:val="9"/>
        <w:spacing w:beforeAutospacing="0" w:afterAutospacing="0" w:line="400" w:lineRule="exact"/>
        <w:ind w:firstLine="420"/>
        <w:jc w:val="both"/>
        <w:rPr>
          <w:rFonts w:hint="eastAsia" w:ascii="宋体" w:hAnsi="宋体" w:eastAsia="宋体" w:cs="宋体"/>
          <w:sz w:val="24"/>
          <w:szCs w:val="24"/>
        </w:rPr>
      </w:pPr>
      <w:r>
        <w:rPr>
          <w:rFonts w:hint="eastAsia" w:ascii="宋体" w:hAnsi="宋体" w:eastAsia="宋体" w:cs="宋体"/>
          <w:sz w:val="24"/>
          <w:szCs w:val="24"/>
        </w:rPr>
        <w:t>（3）监狱企业标准请参照《关于政府采购支持监狱企业发展有关问题的通知》（财库</w:t>
      </w:r>
      <w:r>
        <w:rPr>
          <w:rFonts w:hint="eastAsia" w:ascii="宋体" w:hAnsi="宋体" w:eastAsia="宋体" w:cs="宋体"/>
          <w:sz w:val="24"/>
          <w:szCs w:val="24"/>
          <w:lang w:eastAsia="zh-CN"/>
        </w:rPr>
        <w:t>〔2014〕68号</w:t>
      </w:r>
      <w:r>
        <w:rPr>
          <w:rFonts w:hint="eastAsia" w:ascii="宋体" w:hAnsi="宋体" w:eastAsia="宋体" w:cs="宋体"/>
          <w:sz w:val="24"/>
          <w:szCs w:val="24"/>
        </w:rPr>
        <w:t>）。</w:t>
      </w:r>
    </w:p>
    <w:p w14:paraId="5AB6C78C">
      <w:pPr>
        <w:pStyle w:val="9"/>
        <w:spacing w:beforeAutospacing="0" w:afterAutospacing="0" w:line="400" w:lineRule="exact"/>
        <w:ind w:firstLine="420"/>
        <w:jc w:val="both"/>
        <w:rPr>
          <w:rFonts w:hint="eastAsia" w:ascii="宋体" w:hAnsi="宋体" w:eastAsia="宋体" w:cs="宋体"/>
          <w:sz w:val="24"/>
          <w:szCs w:val="24"/>
        </w:rPr>
      </w:pPr>
      <w:r>
        <w:rPr>
          <w:rFonts w:hint="eastAsia" w:ascii="宋体" w:hAnsi="宋体" w:eastAsia="宋体" w:cs="宋体"/>
          <w:sz w:val="24"/>
          <w:szCs w:val="24"/>
        </w:rPr>
        <w:t>4、残疾人福利单位、监狱企业属于小型、微型企业的，不重复享受政策。</w:t>
      </w:r>
    </w:p>
    <w:p w14:paraId="28F003F6">
      <w:pPr>
        <w:adjustRightInd w:val="0"/>
        <w:spacing w:line="400" w:lineRule="exact"/>
        <w:ind w:firstLine="482" w:firstLineChars="200"/>
        <w:jc w:val="left"/>
        <w:textAlignment w:val="baseline"/>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lang w:val="en-US" w:eastAsia="zh-CN"/>
        </w:rPr>
        <w:t>5</w:t>
      </w:r>
      <w:r>
        <w:rPr>
          <w:rFonts w:hint="eastAsia" w:asciiTheme="minorEastAsia" w:hAnsiTheme="minorEastAsia" w:eastAsiaTheme="minorEastAsia" w:cstheme="minorEastAsia"/>
          <w:b/>
          <w:bCs/>
          <w:color w:val="auto"/>
          <w:sz w:val="24"/>
          <w:szCs w:val="24"/>
        </w:rPr>
        <w:t>、采购本国产品的支持政策</w:t>
      </w:r>
    </w:p>
    <w:p w14:paraId="7ED836E6">
      <w:pPr>
        <w:adjustRightInd w:val="0"/>
        <w:spacing w:line="400" w:lineRule="exact"/>
        <w:ind w:firstLine="482" w:firstLineChars="200"/>
        <w:jc w:val="left"/>
        <w:textAlignment w:val="baseline"/>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lang w:val="en-US" w:eastAsia="zh-CN"/>
        </w:rPr>
        <w:t>5</w:t>
      </w:r>
      <w:r>
        <w:rPr>
          <w:rFonts w:hint="eastAsia" w:asciiTheme="minorEastAsia" w:hAnsiTheme="minorEastAsia" w:eastAsiaTheme="minorEastAsia" w:cstheme="minorEastAsia"/>
          <w:b/>
          <w:bCs/>
          <w:color w:val="auto"/>
          <w:sz w:val="24"/>
          <w:szCs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u w:val="single"/>
        </w:rPr>
        <w:t>20%</w:t>
      </w:r>
      <w:r>
        <w:rPr>
          <w:rFonts w:hint="eastAsia" w:asciiTheme="minorEastAsia" w:hAnsiTheme="minorEastAsia" w:eastAsiaTheme="minorEastAsia" w:cstheme="minorEastAsia"/>
          <w:b/>
          <w:bCs/>
          <w:color w:val="auto"/>
          <w:sz w:val="24"/>
          <w:szCs w:val="24"/>
        </w:rPr>
        <w:t>的价格扣除，用扣除后的价格参与评审。</w:t>
      </w:r>
    </w:p>
    <w:p w14:paraId="3F4F60AA">
      <w:pPr>
        <w:adjustRightInd w:val="0"/>
        <w:spacing w:line="400" w:lineRule="exact"/>
        <w:ind w:firstLine="482" w:firstLineChars="200"/>
        <w:jc w:val="left"/>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lang w:val="en-US" w:eastAsia="zh-CN"/>
        </w:rPr>
        <w:t>5</w:t>
      </w:r>
      <w:r>
        <w:rPr>
          <w:rFonts w:hint="eastAsia" w:asciiTheme="minorEastAsia" w:hAnsiTheme="minorEastAsia" w:eastAsiaTheme="minorEastAsia" w:cstheme="minorEastAsia"/>
          <w:b/>
          <w:bCs/>
          <w:color w:val="auto"/>
          <w:sz w:val="24"/>
          <w:szCs w:val="24"/>
        </w:rPr>
        <w:t>.2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u w:val="single"/>
        </w:rPr>
        <w:t>80%</w:t>
      </w:r>
      <w:r>
        <w:rPr>
          <w:rFonts w:hint="eastAsia" w:asciiTheme="minorEastAsia" w:hAnsiTheme="minorEastAsia" w:eastAsiaTheme="minorEastAsia" w:cstheme="minorEastAsia"/>
          <w:b/>
          <w:bCs/>
          <w:color w:val="auto"/>
          <w:sz w:val="24"/>
          <w:szCs w:val="24"/>
        </w:rPr>
        <w:t>以上时（供应商需在“第六章 投标文件格式”的“投标分项报价表”中填写比例数值），依法对该供应商提供的全部产品给予价格评审优惠，即对该供应商提供的全部产品的总报价给予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u w:val="single"/>
        </w:rPr>
        <w:t>20%</w:t>
      </w:r>
      <w:r>
        <w:rPr>
          <w:rFonts w:hint="eastAsia" w:asciiTheme="minorEastAsia" w:hAnsiTheme="minorEastAsia" w:eastAsiaTheme="minorEastAsia" w:cstheme="minorEastAsia"/>
          <w:b/>
          <w:bCs/>
          <w:color w:val="auto"/>
          <w:sz w:val="24"/>
          <w:szCs w:val="24"/>
        </w:rPr>
        <w:t>的价格扣除，用扣除后的价格参与评审。供应商未填写比例数值，或比例</w:t>
      </w:r>
      <w:r>
        <w:rPr>
          <w:rFonts w:hint="eastAsia" w:asciiTheme="minorEastAsia" w:hAnsiTheme="minorEastAsia" w:eastAsiaTheme="minorEastAsia" w:cstheme="minorEastAsia"/>
          <w:b/>
          <w:bCs/>
          <w:color w:val="auto"/>
          <w:sz w:val="24"/>
          <w:szCs w:val="24"/>
          <w:highlight w:val="none"/>
        </w:rPr>
        <w:t>数值未达到80%的，将不享受本国产品价格评审优惠。</w:t>
      </w:r>
    </w:p>
    <w:p w14:paraId="7A74A732">
      <w:pPr>
        <w:adjustRightInd w:val="0"/>
        <w:spacing w:line="400" w:lineRule="exact"/>
        <w:ind w:firstLine="482" w:firstLineChars="200"/>
        <w:jc w:val="left"/>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5</w:t>
      </w:r>
      <w:r>
        <w:rPr>
          <w:rFonts w:hint="eastAsia" w:asciiTheme="minorEastAsia" w:hAnsiTheme="minorEastAsia" w:eastAsiaTheme="minorEastAsia" w:cstheme="minorEastAsia"/>
          <w:b/>
          <w:bCs/>
          <w:color w:val="auto"/>
          <w:sz w:val="24"/>
          <w:szCs w:val="24"/>
          <w:highlight w:val="none"/>
        </w:rPr>
        <w:t>.3 供应商需按照招标文件的要求提供《关于符合本国产品标准的声明函》（以下简称《声明函》），如不提供将不享受本国产品价格评审优惠。</w:t>
      </w:r>
    </w:p>
    <w:p w14:paraId="3CCAA339">
      <w:pPr>
        <w:adjustRightInd w:val="0"/>
        <w:spacing w:line="400" w:lineRule="exact"/>
        <w:ind w:firstLine="482" w:firstLineChars="200"/>
        <w:jc w:val="left"/>
        <w:textAlignment w:val="baseline"/>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highlight w:val="none"/>
          <w:lang w:val="en-US" w:eastAsia="zh-CN"/>
        </w:rPr>
        <w:t>5</w:t>
      </w:r>
      <w:r>
        <w:rPr>
          <w:rFonts w:hint="eastAsia" w:asciiTheme="minorEastAsia" w:hAnsiTheme="minorEastAsia" w:eastAsiaTheme="minorEastAsia" w:cstheme="minorEastAsia"/>
          <w:b/>
          <w:bCs/>
          <w:color w:val="auto"/>
          <w:sz w:val="24"/>
          <w:szCs w:val="24"/>
          <w:highlight w:val="none"/>
        </w:rPr>
        <w:t>.4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横</w:t>
      </w:r>
      <w:r>
        <w:rPr>
          <w:rFonts w:hint="eastAsia" w:asciiTheme="minorEastAsia" w:hAnsiTheme="minorEastAsia" w:eastAsiaTheme="minorEastAsia" w:cstheme="minorEastAsia"/>
          <w:b/>
          <w:bCs/>
          <w:color w:val="auto"/>
          <w:sz w:val="24"/>
          <w:szCs w:val="24"/>
          <w:highlight w:val="none"/>
        </w:rPr>
        <w:t>线划除的地方无需填写），</w:t>
      </w:r>
      <w:r>
        <w:rPr>
          <w:rFonts w:hint="eastAsia" w:asciiTheme="minorEastAsia" w:hAnsiTheme="minorEastAsia" w:eastAsiaTheme="minorEastAsia" w:cstheme="minorEastAsia"/>
          <w:b/>
          <w:bCs/>
          <w:color w:val="auto"/>
          <w:sz w:val="24"/>
          <w:szCs w:val="24"/>
        </w:rPr>
        <w:t>三项信息中任意一项未填写的视为该项产品不符合本国产品标准，不享受本国产品价格评审优惠。</w:t>
      </w:r>
    </w:p>
    <w:p w14:paraId="5621DD79">
      <w:pPr>
        <w:adjustRightInd w:val="0"/>
        <w:spacing w:line="400" w:lineRule="exact"/>
        <w:ind w:firstLine="482" w:firstLineChars="200"/>
        <w:jc w:val="left"/>
        <w:textAlignment w:val="baseline"/>
        <w:rPr>
          <w:rFonts w:hint="default" w:ascii="宋体" w:hAnsi="宋体" w:eastAsia="宋体" w:cs="宋体"/>
          <w:b/>
          <w:bCs/>
          <w:color w:val="000000"/>
          <w:sz w:val="24"/>
          <w:szCs w:val="24"/>
          <w:highlight w:val="none"/>
          <w:lang w:val="en-US" w:eastAsia="zh-CN"/>
        </w:rPr>
      </w:pPr>
      <w:r>
        <w:rPr>
          <w:rFonts w:hint="eastAsia" w:asciiTheme="minorEastAsia" w:hAnsiTheme="minorEastAsia" w:cstheme="minorEastAsia"/>
          <w:b/>
          <w:bCs/>
          <w:color w:val="auto"/>
          <w:sz w:val="24"/>
          <w:szCs w:val="24"/>
          <w:lang w:val="en-US" w:eastAsia="zh-CN"/>
        </w:rPr>
        <w:t>5</w:t>
      </w:r>
      <w:r>
        <w:rPr>
          <w:rFonts w:hint="eastAsia" w:asciiTheme="minorEastAsia" w:hAnsiTheme="minorEastAsia" w:eastAsiaTheme="minorEastAsia" w:cstheme="minorEastAsia"/>
          <w:b/>
          <w:bCs/>
          <w:color w:val="auto"/>
          <w:sz w:val="24"/>
          <w:szCs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lang w:val="en-US" w:eastAsia="zh-CN"/>
        </w:rPr>
        <w:t>在苏采云系统</w:t>
      </w:r>
      <w:r>
        <w:rPr>
          <w:rFonts w:hint="eastAsia" w:ascii="宋体" w:hAnsi="宋体" w:eastAsia="宋体" w:cs="宋体"/>
          <w:b/>
          <w:bCs/>
          <w:color w:val="auto"/>
          <w:sz w:val="24"/>
          <w:szCs w:val="24"/>
        </w:rPr>
        <w:t>要求</w:t>
      </w:r>
      <w:r>
        <w:rPr>
          <w:rFonts w:hint="eastAsia" w:asciiTheme="minorEastAsia" w:hAnsiTheme="minorEastAsia" w:eastAsiaTheme="minorEastAsia" w:cstheme="minorEastAsia"/>
          <w:b/>
          <w:bCs/>
          <w:color w:val="auto"/>
          <w:sz w:val="24"/>
          <w:szCs w:val="24"/>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4DDDC1C">
      <w:pPr>
        <w:pStyle w:val="9"/>
        <w:spacing w:beforeAutospacing="0" w:afterAutospacing="0" w:line="400" w:lineRule="exact"/>
        <w:ind w:firstLine="420"/>
        <w:jc w:val="both"/>
        <w:rPr>
          <w:rFonts w:hint="eastAsia" w:ascii="宋体" w:hAnsi="宋体" w:eastAsia="宋体" w:cs="宋体"/>
          <w:sz w:val="24"/>
          <w:szCs w:val="24"/>
        </w:rPr>
      </w:pPr>
      <w:r>
        <w:rPr>
          <w:rFonts w:hint="eastAsia" w:ascii="宋体" w:hAnsi="宋体" w:eastAsia="宋体" w:cs="宋体"/>
          <w:sz w:val="24"/>
          <w:szCs w:val="24"/>
          <w:lang w:val="en-US" w:eastAsia="zh-CN"/>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rPr>
        <w:t>如属政府强制采购产品未提供认证证书的或认证证书提供不全的将视为未实质性响应采购要求</w:t>
      </w:r>
      <w:r>
        <w:rPr>
          <w:rFonts w:hint="eastAsia" w:ascii="宋体" w:hAnsi="宋体" w:eastAsia="宋体" w:cs="宋体"/>
          <w:sz w:val="24"/>
          <w:szCs w:val="24"/>
        </w:rPr>
        <w:t>。其他条件相同情况下，应当优先采购节能产品、环境标志产品。</w:t>
      </w:r>
    </w:p>
    <w:p w14:paraId="705F52DD">
      <w:pPr>
        <w:pStyle w:val="9"/>
        <w:spacing w:before="120" w:beforeAutospacing="0" w:after="120" w:afterAutospacing="0" w:line="360" w:lineRule="auto"/>
        <w:ind w:firstLine="44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二、评标标准</w:t>
      </w:r>
    </w:p>
    <w:p w14:paraId="76F8EE9D">
      <w:pPr>
        <w:pStyle w:val="9"/>
        <w:spacing w:beforeAutospacing="0" w:afterAutospacing="0" w:line="400" w:lineRule="exact"/>
        <w:ind w:firstLine="420"/>
        <w:jc w:val="both"/>
        <w:rPr>
          <w:rFonts w:hint="eastAsia" w:ascii="宋体" w:hAnsi="宋体" w:eastAsia="宋体" w:cs="宋体"/>
          <w:sz w:val="24"/>
          <w:szCs w:val="24"/>
        </w:rPr>
      </w:pPr>
      <w:r>
        <w:rPr>
          <w:rFonts w:hint="eastAsia" w:ascii="宋体" w:hAnsi="宋体" w:eastAsia="宋体" w:cs="宋体"/>
          <w:sz w:val="24"/>
          <w:szCs w:val="24"/>
        </w:rPr>
        <w:t>本次采购的评审方法采用综合评分法，评标委员会将按以下评审方法和标准进行评分，总分值为100分。</w:t>
      </w:r>
    </w:p>
    <w:tbl>
      <w:tblPr>
        <w:tblStyle w:val="11"/>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65"/>
        <w:gridCol w:w="7294"/>
      </w:tblGrid>
      <w:tr w14:paraId="142D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2" w:hRule="atLeast"/>
          <w:jc w:val="center"/>
        </w:trPr>
        <w:tc>
          <w:tcPr>
            <w:tcW w:w="1365" w:type="dxa"/>
            <w:tcBorders>
              <w:right w:val="single" w:color="auto" w:sz="4" w:space="0"/>
            </w:tcBorders>
            <w:noWrap w:val="0"/>
            <w:vAlign w:val="center"/>
          </w:tcPr>
          <w:p w14:paraId="5FE57A3C">
            <w:pPr>
              <w:spacing w:line="440" w:lineRule="exact"/>
              <w:ind w:firstLine="420"/>
              <w:contextualSpacing/>
              <w:rPr>
                <w:rFonts w:ascii="宋体" w:hAnsi="宋体"/>
                <w:color w:val="000000"/>
                <w:sz w:val="24"/>
                <w:szCs w:val="24"/>
              </w:rPr>
            </w:pPr>
            <w:r>
              <w:rPr>
                <w:rFonts w:hint="eastAsia" w:ascii="宋体" w:hAnsi="宋体"/>
                <w:color w:val="000000"/>
                <w:sz w:val="24"/>
                <w:szCs w:val="24"/>
              </w:rPr>
              <w:t>价格</w:t>
            </w:r>
          </w:p>
          <w:p w14:paraId="26DA5460">
            <w:pPr>
              <w:tabs>
                <w:tab w:val="left" w:pos="900"/>
              </w:tabs>
              <w:jc w:val="center"/>
              <w:rPr>
                <w:rFonts w:ascii="仿宋" w:hAnsi="仿宋" w:eastAsia="仿宋"/>
                <w:color w:val="000000"/>
                <w:sz w:val="24"/>
                <w:szCs w:val="24"/>
              </w:rPr>
            </w:pPr>
            <w:r>
              <w:rPr>
                <w:rFonts w:hint="eastAsia" w:ascii="宋体" w:hAnsi="宋体"/>
                <w:color w:val="000000"/>
                <w:sz w:val="24"/>
                <w:szCs w:val="24"/>
              </w:rPr>
              <w:t>（30分）</w:t>
            </w:r>
          </w:p>
        </w:tc>
        <w:tc>
          <w:tcPr>
            <w:tcW w:w="7294" w:type="dxa"/>
            <w:tcBorders>
              <w:left w:val="single" w:color="auto" w:sz="4" w:space="0"/>
            </w:tcBorders>
            <w:noWrap w:val="0"/>
            <w:vAlign w:val="center"/>
          </w:tcPr>
          <w:p w14:paraId="3F2CDF89">
            <w:pPr>
              <w:tabs>
                <w:tab w:val="left" w:pos="900"/>
              </w:tabs>
              <w:ind w:firstLine="420"/>
              <w:rPr>
                <w:rFonts w:ascii="宋体" w:hAnsi="宋体"/>
                <w:color w:val="000000"/>
                <w:sz w:val="24"/>
                <w:szCs w:val="24"/>
              </w:rPr>
            </w:pPr>
            <w:r>
              <w:rPr>
                <w:rFonts w:hint="eastAsia" w:ascii="宋体" w:hAnsi="宋体"/>
                <w:color w:val="000000"/>
                <w:sz w:val="24"/>
                <w:szCs w:val="24"/>
              </w:rPr>
              <w:t>投标人的价格分统一采用低价优先法计算，满足招标文件要求且最后报价最低的报价为评标基准价，其价格分为满分。其他投标人的价格分统一按照下列公式计算投标报价得分=(评标基准价／最后报价)×30.00</w:t>
            </w:r>
            <w:r>
              <w:rPr>
                <w:rFonts w:ascii="宋体" w:hAnsi="宋体" w:eastAsia="宋体" w:cs="宋体"/>
                <w:color w:val="000000"/>
                <w:sz w:val="24"/>
                <w:szCs w:val="24"/>
              </w:rPr>
              <w:t>（小数点保留两位）。</w:t>
            </w:r>
          </w:p>
        </w:tc>
      </w:tr>
      <w:tr w14:paraId="65C14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7" w:hRule="atLeast"/>
          <w:jc w:val="center"/>
        </w:trPr>
        <w:tc>
          <w:tcPr>
            <w:tcW w:w="1365" w:type="dxa"/>
            <w:tcBorders>
              <w:right w:val="single" w:color="auto" w:sz="4" w:space="0"/>
            </w:tcBorders>
            <w:noWrap w:val="0"/>
            <w:vAlign w:val="center"/>
          </w:tcPr>
          <w:p w14:paraId="2830DDEE">
            <w:pPr>
              <w:tabs>
                <w:tab w:val="left" w:pos="900"/>
              </w:tabs>
              <w:jc w:val="center"/>
              <w:rPr>
                <w:rFonts w:ascii="宋体" w:hAnsi="宋体"/>
                <w:color w:val="000000"/>
                <w:sz w:val="24"/>
                <w:szCs w:val="24"/>
                <w:highlight w:val="none"/>
              </w:rPr>
            </w:pPr>
            <w:r>
              <w:rPr>
                <w:rFonts w:hint="eastAsia" w:ascii="宋体" w:hAnsi="宋体"/>
                <w:color w:val="000000"/>
                <w:sz w:val="24"/>
                <w:szCs w:val="24"/>
                <w:highlight w:val="none"/>
              </w:rPr>
              <w:t>技术要求</w:t>
            </w:r>
          </w:p>
          <w:p w14:paraId="56F3A8D7">
            <w:pPr>
              <w:tabs>
                <w:tab w:val="left" w:pos="900"/>
              </w:tabs>
              <w:jc w:val="center"/>
              <w:rPr>
                <w:rFonts w:ascii="宋体" w:hAnsi="宋体"/>
                <w:color w:val="000000"/>
                <w:sz w:val="24"/>
                <w:szCs w:val="24"/>
                <w:highlight w:val="none"/>
              </w:rPr>
            </w:pPr>
            <w:r>
              <w:rPr>
                <w:rFonts w:hint="eastAsia" w:ascii="宋体" w:hAnsi="宋体"/>
                <w:color w:val="000000"/>
                <w:sz w:val="24"/>
                <w:szCs w:val="24"/>
                <w:highlight w:val="none"/>
              </w:rPr>
              <w:t>响应</w:t>
            </w:r>
          </w:p>
          <w:p w14:paraId="050F3308">
            <w:pPr>
              <w:tabs>
                <w:tab w:val="left" w:pos="900"/>
              </w:tabs>
              <w:jc w:val="center"/>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34</w:t>
            </w:r>
            <w:r>
              <w:rPr>
                <w:rFonts w:hint="eastAsia" w:ascii="宋体" w:hAnsi="宋体"/>
                <w:color w:val="000000"/>
                <w:sz w:val="24"/>
                <w:szCs w:val="24"/>
                <w:highlight w:val="none"/>
              </w:rPr>
              <w:t>分）</w:t>
            </w:r>
          </w:p>
        </w:tc>
        <w:tc>
          <w:tcPr>
            <w:tcW w:w="7294" w:type="dxa"/>
            <w:tcBorders>
              <w:left w:val="single" w:color="auto" w:sz="4" w:space="0"/>
            </w:tcBorders>
            <w:noWrap w:val="0"/>
            <w:vAlign w:val="center"/>
          </w:tcPr>
          <w:p w14:paraId="27ABD999">
            <w:pPr>
              <w:tabs>
                <w:tab w:val="left" w:pos="900"/>
              </w:tabs>
              <w:ind w:firstLine="420"/>
              <w:rPr>
                <w:rFonts w:hint="eastAsia" w:ascii="宋体" w:hAnsi="宋体"/>
                <w:color w:val="000000"/>
                <w:sz w:val="24"/>
                <w:szCs w:val="24"/>
                <w:highlight w:val="none"/>
              </w:rPr>
            </w:pPr>
            <w:r>
              <w:rPr>
                <w:rFonts w:hint="eastAsia" w:ascii="宋体" w:hAnsi="宋体"/>
                <w:sz w:val="24"/>
                <w:szCs w:val="24"/>
                <w:highlight w:val="none"/>
              </w:rPr>
              <w:t>针对招标文件“第四章 采购需求”中的“二、技术要求及相关说明”</w:t>
            </w:r>
            <w:r>
              <w:rPr>
                <w:rFonts w:hint="eastAsia" w:ascii="宋体" w:hAnsi="宋体"/>
                <w:color w:val="000000"/>
                <w:sz w:val="24"/>
                <w:szCs w:val="24"/>
                <w:highlight w:val="none"/>
              </w:rPr>
              <w:t>所列内容进行评审，满足招标文件全部的技术指标、参数要求的得</w:t>
            </w:r>
            <w:r>
              <w:rPr>
                <w:rFonts w:hint="eastAsia" w:ascii="宋体" w:hAnsi="宋体"/>
                <w:color w:val="000000"/>
                <w:sz w:val="24"/>
                <w:szCs w:val="24"/>
                <w:highlight w:val="none"/>
                <w:lang w:val="en-US" w:eastAsia="zh-CN"/>
              </w:rPr>
              <w:t>34</w:t>
            </w:r>
            <w:r>
              <w:rPr>
                <w:rFonts w:hint="eastAsia" w:ascii="宋体" w:hAnsi="宋体"/>
                <w:color w:val="000000"/>
                <w:sz w:val="24"/>
                <w:szCs w:val="24"/>
                <w:highlight w:val="none"/>
              </w:rPr>
              <w:t>分，由评委根据投标人的投标文件中产品情况、《技术规格偏离表》等有关资料情况打分。</w:t>
            </w:r>
            <w:r>
              <w:rPr>
                <w:rFonts w:hint="eastAsia" w:ascii="宋体" w:hAnsi="宋体"/>
                <w:b/>
                <w:bCs/>
                <w:color w:val="000000"/>
                <w:sz w:val="24"/>
                <w:szCs w:val="24"/>
                <w:highlight w:val="none"/>
              </w:rPr>
              <w:t>标注★内容为实质性要求，负偏离视为无效投标</w:t>
            </w:r>
            <w:r>
              <w:rPr>
                <w:rFonts w:hint="eastAsia" w:ascii="宋体" w:hAnsi="宋体"/>
                <w:color w:val="000000"/>
                <w:sz w:val="24"/>
                <w:szCs w:val="24"/>
                <w:highlight w:val="none"/>
              </w:rPr>
              <w:t>；打▲号为重要指标，有一项负偏离扣1分；其他参数，有一项负偏离扣0.5分，扣完为止。</w:t>
            </w:r>
          </w:p>
        </w:tc>
      </w:tr>
      <w:tr w14:paraId="18329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jc w:val="center"/>
        </w:trPr>
        <w:tc>
          <w:tcPr>
            <w:tcW w:w="1365" w:type="dxa"/>
            <w:noWrap w:val="0"/>
            <w:vAlign w:val="center"/>
          </w:tcPr>
          <w:p w14:paraId="78203F80">
            <w:pPr>
              <w:tabs>
                <w:tab w:val="left" w:pos="900"/>
              </w:tabs>
              <w:jc w:val="center"/>
              <w:rPr>
                <w:rFonts w:ascii="宋体" w:hAnsi="宋体"/>
                <w:color w:val="000000"/>
                <w:sz w:val="24"/>
                <w:szCs w:val="24"/>
              </w:rPr>
            </w:pPr>
            <w:r>
              <w:rPr>
                <w:rFonts w:hint="eastAsia" w:ascii="宋体" w:hAnsi="宋体"/>
                <w:color w:val="000000"/>
                <w:sz w:val="24"/>
                <w:szCs w:val="24"/>
              </w:rPr>
              <w:t>项目实施</w:t>
            </w:r>
          </w:p>
          <w:p w14:paraId="7DE165D9">
            <w:pPr>
              <w:tabs>
                <w:tab w:val="left" w:pos="900"/>
              </w:tabs>
              <w:jc w:val="center"/>
              <w:rPr>
                <w:rFonts w:ascii="宋体" w:hAnsi="宋体"/>
                <w:color w:val="000000"/>
                <w:sz w:val="24"/>
                <w:szCs w:val="24"/>
              </w:rPr>
            </w:pPr>
            <w:r>
              <w:rPr>
                <w:rFonts w:hint="eastAsia" w:ascii="宋体" w:hAnsi="宋体"/>
                <w:color w:val="000000"/>
                <w:sz w:val="24"/>
                <w:szCs w:val="24"/>
              </w:rPr>
              <w:t>方案</w:t>
            </w:r>
          </w:p>
          <w:p w14:paraId="35DDDEC1">
            <w:pPr>
              <w:tabs>
                <w:tab w:val="left" w:pos="900"/>
              </w:tabs>
              <w:jc w:val="center"/>
              <w:rPr>
                <w:rFonts w:ascii="仿宋" w:hAnsi="仿宋" w:eastAsia="仿宋"/>
                <w:color w:val="000000"/>
                <w:sz w:val="24"/>
                <w:szCs w:val="24"/>
                <w:lang w:val="zh-TW"/>
              </w:rPr>
            </w:pPr>
            <w:r>
              <w:rPr>
                <w:rFonts w:hint="eastAsia" w:ascii="宋体" w:hAnsi="宋体"/>
                <w:color w:val="000000"/>
                <w:sz w:val="24"/>
                <w:szCs w:val="24"/>
              </w:rPr>
              <w:t>（</w:t>
            </w:r>
            <w:r>
              <w:rPr>
                <w:rFonts w:hint="eastAsia" w:ascii="宋体" w:hAnsi="宋体"/>
                <w:color w:val="000000"/>
                <w:sz w:val="24"/>
                <w:szCs w:val="24"/>
                <w:lang w:val="en-US" w:eastAsia="zh-CN"/>
              </w:rPr>
              <w:t>7</w:t>
            </w:r>
            <w:r>
              <w:rPr>
                <w:rFonts w:hint="eastAsia" w:ascii="宋体" w:hAnsi="宋体"/>
                <w:color w:val="000000"/>
                <w:sz w:val="24"/>
                <w:szCs w:val="24"/>
              </w:rPr>
              <w:t>分）</w:t>
            </w:r>
          </w:p>
        </w:tc>
        <w:tc>
          <w:tcPr>
            <w:tcW w:w="7294" w:type="dxa"/>
            <w:noWrap w:val="0"/>
            <w:vAlign w:val="center"/>
          </w:tcPr>
          <w:p w14:paraId="6B79C7F2">
            <w:pPr>
              <w:tabs>
                <w:tab w:val="left" w:pos="900"/>
              </w:tabs>
              <w:ind w:firstLine="420"/>
              <w:jc w:val="left"/>
              <w:rPr>
                <w:rFonts w:ascii="宋体" w:hAnsi="宋体" w:cs="仿宋"/>
                <w:sz w:val="24"/>
                <w:szCs w:val="24"/>
              </w:rPr>
            </w:pPr>
            <w:r>
              <w:rPr>
                <w:rFonts w:hint="eastAsia" w:ascii="宋体" w:hAnsi="宋体" w:cs="仿宋"/>
                <w:sz w:val="24"/>
                <w:szCs w:val="24"/>
              </w:rPr>
              <w:t>针对本项目特点的项目实施方案（包含项目组织管理、进度管理、施工安装方案、调试方案、验收方案等）</w:t>
            </w:r>
            <w:r>
              <w:rPr>
                <w:rFonts w:hint="eastAsia" w:ascii="宋体" w:hAnsi="宋体" w:cs="仿宋"/>
                <w:sz w:val="24"/>
                <w:szCs w:val="24"/>
                <w:lang w:eastAsia="zh-CN"/>
              </w:rPr>
              <w:t>，</w:t>
            </w:r>
            <w:r>
              <w:rPr>
                <w:rFonts w:hint="eastAsia" w:ascii="宋体" w:hAnsi="宋体" w:cs="仿宋"/>
                <w:b/>
                <w:bCs/>
                <w:sz w:val="24"/>
                <w:szCs w:val="24"/>
              </w:rPr>
              <w:t>本项最高得</w:t>
            </w:r>
            <w:r>
              <w:rPr>
                <w:rFonts w:hint="eastAsia" w:ascii="宋体" w:hAnsi="宋体" w:cs="仿宋"/>
                <w:b/>
                <w:bCs/>
                <w:sz w:val="24"/>
                <w:szCs w:val="24"/>
                <w:lang w:val="en-US" w:eastAsia="zh-CN"/>
              </w:rPr>
              <w:t>7</w:t>
            </w:r>
            <w:r>
              <w:rPr>
                <w:rFonts w:hint="eastAsia" w:ascii="宋体" w:hAnsi="宋体" w:cs="仿宋"/>
                <w:b/>
                <w:bCs/>
                <w:sz w:val="24"/>
                <w:szCs w:val="24"/>
              </w:rPr>
              <w:t>分</w:t>
            </w:r>
            <w:r>
              <w:rPr>
                <w:rFonts w:hint="eastAsia" w:ascii="宋体" w:hAnsi="宋体" w:cs="仿宋"/>
                <w:b/>
                <w:bCs/>
                <w:sz w:val="24"/>
                <w:szCs w:val="24"/>
                <w:lang w:eastAsia="zh-CN"/>
              </w:rPr>
              <w:t>。</w:t>
            </w:r>
          </w:p>
          <w:p w14:paraId="4A61071B">
            <w:pPr>
              <w:tabs>
                <w:tab w:val="left" w:pos="900"/>
              </w:tabs>
              <w:rPr>
                <w:rFonts w:ascii="宋体" w:hAnsi="宋体" w:cs="仿宋"/>
                <w:sz w:val="24"/>
                <w:szCs w:val="24"/>
              </w:rPr>
            </w:pPr>
            <w:r>
              <w:rPr>
                <w:rFonts w:hint="eastAsia" w:ascii="宋体" w:hAnsi="宋体" w:cs="仿宋"/>
                <w:sz w:val="24"/>
                <w:szCs w:val="24"/>
              </w:rPr>
              <w:t>投标人提供的项目实施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D0D08F4">
            <w:pPr>
              <w:tabs>
                <w:tab w:val="left" w:pos="900"/>
              </w:tabs>
              <w:ind w:firstLine="240" w:firstLineChars="100"/>
              <w:rPr>
                <w:rFonts w:ascii="宋体" w:hAnsi="宋体" w:cs="仿宋"/>
                <w:sz w:val="24"/>
                <w:szCs w:val="24"/>
              </w:rPr>
            </w:pPr>
            <w:r>
              <w:rPr>
                <w:rFonts w:hint="eastAsia" w:ascii="宋体" w:hAnsi="宋体" w:cs="仿宋"/>
                <w:sz w:val="24"/>
                <w:szCs w:val="24"/>
              </w:rPr>
              <w:t>（1）优于项目需求得</w:t>
            </w:r>
            <w:r>
              <w:rPr>
                <w:rFonts w:hint="eastAsia" w:ascii="宋体" w:hAnsi="宋体" w:cs="仿宋"/>
                <w:sz w:val="24"/>
                <w:szCs w:val="24"/>
                <w:lang w:val="en-US" w:eastAsia="zh-CN"/>
              </w:rPr>
              <w:t>7</w:t>
            </w:r>
            <w:r>
              <w:rPr>
                <w:rFonts w:hint="eastAsia" w:ascii="宋体" w:hAnsi="宋体" w:cs="仿宋"/>
                <w:sz w:val="24"/>
                <w:szCs w:val="24"/>
              </w:rPr>
              <w:t>分；</w:t>
            </w:r>
          </w:p>
          <w:p w14:paraId="4DDD8F0E">
            <w:pPr>
              <w:tabs>
                <w:tab w:val="left" w:pos="900"/>
              </w:tabs>
              <w:ind w:firstLine="240" w:firstLineChars="100"/>
              <w:rPr>
                <w:rFonts w:ascii="宋体" w:hAnsi="宋体" w:cs="仿宋"/>
                <w:sz w:val="24"/>
                <w:szCs w:val="24"/>
              </w:rPr>
            </w:pPr>
            <w:r>
              <w:rPr>
                <w:rFonts w:hint="eastAsia" w:ascii="宋体" w:hAnsi="宋体" w:cs="仿宋"/>
                <w:sz w:val="24"/>
                <w:szCs w:val="24"/>
              </w:rPr>
              <w:t>（2）满足项目需求得</w:t>
            </w:r>
            <w:r>
              <w:rPr>
                <w:rFonts w:hint="eastAsia" w:ascii="宋体" w:hAnsi="宋体" w:cs="仿宋"/>
                <w:sz w:val="24"/>
                <w:szCs w:val="24"/>
                <w:lang w:val="en-US" w:eastAsia="zh-CN"/>
              </w:rPr>
              <w:t>6</w:t>
            </w:r>
            <w:r>
              <w:rPr>
                <w:rFonts w:hint="eastAsia" w:ascii="宋体" w:hAnsi="宋体" w:cs="仿宋"/>
                <w:sz w:val="24"/>
                <w:szCs w:val="24"/>
              </w:rPr>
              <w:t>分；</w:t>
            </w:r>
          </w:p>
          <w:p w14:paraId="5512612F">
            <w:pPr>
              <w:tabs>
                <w:tab w:val="left" w:pos="900"/>
              </w:tabs>
              <w:ind w:firstLine="240" w:firstLineChars="100"/>
              <w:rPr>
                <w:rFonts w:hint="eastAsia" w:ascii="宋体" w:hAnsi="宋体" w:cs="仿宋"/>
                <w:sz w:val="24"/>
                <w:szCs w:val="24"/>
              </w:rPr>
            </w:pPr>
            <w:r>
              <w:rPr>
                <w:rFonts w:hint="eastAsia" w:ascii="宋体" w:hAnsi="宋体" w:cs="仿宋"/>
                <w:sz w:val="24"/>
                <w:szCs w:val="24"/>
              </w:rPr>
              <w:t>（3）不满足或不提供得0分</w:t>
            </w:r>
          </w:p>
          <w:p w14:paraId="74FA5F4B">
            <w:pPr>
              <w:tabs>
                <w:tab w:val="left" w:pos="900"/>
              </w:tabs>
              <w:ind w:firstLine="482" w:firstLineChars="200"/>
              <w:rPr>
                <w:rFonts w:hint="eastAsia" w:ascii="宋体" w:hAnsi="宋体" w:cs="仿宋"/>
                <w:sz w:val="24"/>
                <w:szCs w:val="24"/>
              </w:rPr>
            </w:pPr>
            <w:r>
              <w:rPr>
                <w:rFonts w:hint="eastAsia" w:ascii="宋体" w:hAnsi="宋体"/>
                <w:b/>
                <w:bCs/>
                <w:color w:val="000000"/>
                <w:sz w:val="24"/>
                <w:szCs w:val="24"/>
              </w:rPr>
              <w:t>未提供或提供不全不得分</w:t>
            </w:r>
            <w:r>
              <w:rPr>
                <w:rFonts w:hint="eastAsia" w:ascii="宋体" w:hAnsi="宋体"/>
                <w:b/>
                <w:bCs/>
                <w:color w:val="000000"/>
                <w:sz w:val="24"/>
                <w:szCs w:val="24"/>
                <w:lang w:eastAsia="zh-CN"/>
              </w:rPr>
              <w:t>。</w:t>
            </w:r>
          </w:p>
        </w:tc>
      </w:tr>
      <w:tr w14:paraId="00F2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jc w:val="center"/>
        </w:trPr>
        <w:tc>
          <w:tcPr>
            <w:tcW w:w="1365" w:type="dxa"/>
            <w:noWrap w:val="0"/>
            <w:vAlign w:val="center"/>
          </w:tcPr>
          <w:p w14:paraId="18879758">
            <w:pPr>
              <w:tabs>
                <w:tab w:val="left" w:pos="900"/>
              </w:tabs>
              <w:jc w:val="center"/>
              <w:rPr>
                <w:rFonts w:ascii="宋体" w:hAnsi="宋体"/>
                <w:color w:val="000000"/>
                <w:sz w:val="24"/>
                <w:szCs w:val="24"/>
                <w:highlight w:val="none"/>
              </w:rPr>
            </w:pPr>
            <w:r>
              <w:rPr>
                <w:rFonts w:hint="eastAsia" w:ascii="宋体" w:hAnsi="宋体"/>
                <w:color w:val="000000"/>
                <w:sz w:val="24"/>
                <w:szCs w:val="24"/>
                <w:highlight w:val="none"/>
              </w:rPr>
              <w:t>售后服务</w:t>
            </w:r>
          </w:p>
          <w:p w14:paraId="77D31E9F">
            <w:pPr>
              <w:tabs>
                <w:tab w:val="left" w:pos="900"/>
              </w:tabs>
              <w:jc w:val="center"/>
              <w:rPr>
                <w:rFonts w:ascii="宋体" w:hAnsi="宋体"/>
                <w:color w:val="000000"/>
                <w:sz w:val="24"/>
                <w:szCs w:val="24"/>
                <w:highlight w:val="none"/>
              </w:rPr>
            </w:pPr>
            <w:r>
              <w:rPr>
                <w:rFonts w:hint="eastAsia" w:ascii="宋体" w:hAnsi="宋体"/>
                <w:color w:val="000000"/>
                <w:sz w:val="24"/>
                <w:szCs w:val="24"/>
                <w:highlight w:val="none"/>
              </w:rPr>
              <w:t>方案</w:t>
            </w:r>
          </w:p>
          <w:p w14:paraId="245B2EAE">
            <w:pPr>
              <w:tabs>
                <w:tab w:val="left" w:pos="900"/>
              </w:tabs>
              <w:jc w:val="center"/>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分）</w:t>
            </w:r>
          </w:p>
        </w:tc>
        <w:tc>
          <w:tcPr>
            <w:tcW w:w="7294" w:type="dxa"/>
            <w:noWrap w:val="0"/>
            <w:vAlign w:val="center"/>
          </w:tcPr>
          <w:p w14:paraId="321982A1">
            <w:pPr>
              <w:tabs>
                <w:tab w:val="left" w:pos="900"/>
              </w:tabs>
              <w:ind w:firstLine="420"/>
              <w:jc w:val="left"/>
              <w:rPr>
                <w:rFonts w:ascii="宋体" w:hAnsi="宋体" w:cs="仿宋"/>
                <w:sz w:val="24"/>
                <w:szCs w:val="24"/>
                <w:highlight w:val="none"/>
              </w:rPr>
            </w:pPr>
            <w:r>
              <w:rPr>
                <w:rFonts w:hint="eastAsia" w:ascii="宋体" w:hAnsi="宋体" w:cs="仿宋"/>
                <w:sz w:val="24"/>
                <w:szCs w:val="24"/>
                <w:highlight w:val="none"/>
              </w:rPr>
              <w:t>针对本项目特点的售后服务方案（包含培训体系及培训方案、服务体系、服务内容、故障解决方案及服务车辆等）</w:t>
            </w:r>
            <w:r>
              <w:rPr>
                <w:rFonts w:hint="eastAsia" w:ascii="宋体" w:hAnsi="宋体" w:cs="仿宋"/>
                <w:sz w:val="24"/>
                <w:szCs w:val="24"/>
                <w:highlight w:val="none"/>
                <w:lang w:eastAsia="zh-CN"/>
              </w:rPr>
              <w:t>，</w:t>
            </w:r>
            <w:r>
              <w:rPr>
                <w:rFonts w:hint="eastAsia" w:ascii="宋体" w:hAnsi="宋体" w:cs="仿宋"/>
                <w:b/>
                <w:bCs/>
                <w:sz w:val="24"/>
                <w:szCs w:val="24"/>
                <w:highlight w:val="none"/>
              </w:rPr>
              <w:t>本项最高得</w:t>
            </w:r>
            <w:r>
              <w:rPr>
                <w:rFonts w:hint="eastAsia" w:ascii="宋体" w:hAnsi="宋体" w:cs="仿宋"/>
                <w:b/>
                <w:bCs/>
                <w:sz w:val="24"/>
                <w:szCs w:val="24"/>
                <w:highlight w:val="none"/>
                <w:lang w:val="en-US" w:eastAsia="zh-CN"/>
              </w:rPr>
              <w:t>6</w:t>
            </w:r>
            <w:r>
              <w:rPr>
                <w:rFonts w:hint="eastAsia" w:ascii="宋体" w:hAnsi="宋体" w:cs="仿宋"/>
                <w:b/>
                <w:bCs/>
                <w:sz w:val="24"/>
                <w:szCs w:val="24"/>
                <w:highlight w:val="none"/>
              </w:rPr>
              <w:t>分</w:t>
            </w:r>
            <w:r>
              <w:rPr>
                <w:rFonts w:hint="eastAsia" w:ascii="宋体" w:hAnsi="宋体" w:cs="仿宋"/>
                <w:b/>
                <w:bCs/>
                <w:sz w:val="24"/>
                <w:szCs w:val="24"/>
                <w:highlight w:val="none"/>
                <w:lang w:eastAsia="zh-CN"/>
              </w:rPr>
              <w:t>。</w:t>
            </w:r>
          </w:p>
          <w:p w14:paraId="4543BE2B">
            <w:pPr>
              <w:tabs>
                <w:tab w:val="left" w:pos="900"/>
              </w:tabs>
              <w:rPr>
                <w:rFonts w:ascii="宋体" w:hAnsi="宋体" w:cs="仿宋"/>
                <w:sz w:val="24"/>
                <w:szCs w:val="24"/>
                <w:highlight w:val="none"/>
              </w:rPr>
            </w:pPr>
            <w:r>
              <w:rPr>
                <w:rFonts w:hint="eastAsia" w:ascii="宋体" w:hAnsi="宋体" w:cs="仿宋"/>
                <w:sz w:val="24"/>
                <w:szCs w:val="24"/>
                <w:highlight w:val="none"/>
              </w:rPr>
              <w:t>投标人提供的</w:t>
            </w:r>
            <w:r>
              <w:rPr>
                <w:rFonts w:hint="eastAsia" w:ascii="宋体" w:hAnsi="宋体"/>
                <w:color w:val="000000"/>
                <w:sz w:val="24"/>
                <w:szCs w:val="24"/>
                <w:highlight w:val="none"/>
              </w:rPr>
              <w:t>售后服务方案</w:t>
            </w:r>
            <w:r>
              <w:rPr>
                <w:rFonts w:hint="eastAsia" w:ascii="宋体" w:hAnsi="宋体" w:cs="仿宋"/>
                <w:sz w:val="24"/>
                <w:szCs w:val="24"/>
                <w:highlight w:val="none"/>
              </w:rPr>
              <w:t>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p>
          <w:p w14:paraId="5C230726">
            <w:pPr>
              <w:tabs>
                <w:tab w:val="left" w:pos="900"/>
              </w:tabs>
              <w:ind w:firstLine="240" w:firstLineChars="100"/>
              <w:rPr>
                <w:rFonts w:ascii="宋体" w:hAnsi="宋体" w:cs="仿宋"/>
                <w:sz w:val="24"/>
                <w:szCs w:val="24"/>
                <w:highlight w:val="none"/>
              </w:rPr>
            </w:pPr>
            <w:r>
              <w:rPr>
                <w:rFonts w:hint="eastAsia" w:ascii="宋体" w:hAnsi="宋体" w:cs="仿宋"/>
                <w:sz w:val="24"/>
                <w:szCs w:val="24"/>
                <w:highlight w:val="none"/>
              </w:rPr>
              <w:t>（1）优于项目需求得</w:t>
            </w:r>
            <w:r>
              <w:rPr>
                <w:rFonts w:hint="eastAsia" w:ascii="宋体" w:hAnsi="宋体" w:cs="仿宋"/>
                <w:sz w:val="24"/>
                <w:szCs w:val="24"/>
                <w:highlight w:val="none"/>
                <w:lang w:val="en-US" w:eastAsia="zh-CN"/>
              </w:rPr>
              <w:t>6</w:t>
            </w:r>
            <w:r>
              <w:rPr>
                <w:rFonts w:hint="eastAsia" w:ascii="宋体" w:hAnsi="宋体" w:cs="仿宋"/>
                <w:sz w:val="24"/>
                <w:szCs w:val="24"/>
                <w:highlight w:val="none"/>
              </w:rPr>
              <w:t>分；</w:t>
            </w:r>
          </w:p>
          <w:p w14:paraId="323AC817">
            <w:pPr>
              <w:tabs>
                <w:tab w:val="left" w:pos="900"/>
              </w:tabs>
              <w:ind w:firstLine="240" w:firstLineChars="100"/>
              <w:rPr>
                <w:rFonts w:ascii="宋体" w:hAnsi="宋体" w:cs="仿宋"/>
                <w:sz w:val="24"/>
                <w:szCs w:val="24"/>
                <w:highlight w:val="none"/>
              </w:rPr>
            </w:pPr>
            <w:r>
              <w:rPr>
                <w:rFonts w:hint="eastAsia" w:ascii="宋体" w:hAnsi="宋体" w:cs="仿宋"/>
                <w:sz w:val="24"/>
                <w:szCs w:val="24"/>
                <w:highlight w:val="none"/>
              </w:rPr>
              <w:t>（2）满足项目需求得</w:t>
            </w:r>
            <w:r>
              <w:rPr>
                <w:rFonts w:hint="eastAsia" w:ascii="宋体" w:hAnsi="宋体" w:cs="仿宋"/>
                <w:sz w:val="24"/>
                <w:szCs w:val="24"/>
                <w:highlight w:val="none"/>
                <w:lang w:val="en-US" w:eastAsia="zh-CN"/>
              </w:rPr>
              <w:t>5</w:t>
            </w:r>
            <w:r>
              <w:rPr>
                <w:rFonts w:hint="eastAsia" w:ascii="宋体" w:hAnsi="宋体" w:cs="仿宋"/>
                <w:sz w:val="24"/>
                <w:szCs w:val="24"/>
                <w:highlight w:val="none"/>
              </w:rPr>
              <w:t>分；</w:t>
            </w:r>
          </w:p>
          <w:p w14:paraId="5DE80971">
            <w:pPr>
              <w:tabs>
                <w:tab w:val="left" w:pos="900"/>
              </w:tabs>
              <w:ind w:firstLine="240" w:firstLineChars="100"/>
              <w:rPr>
                <w:rFonts w:hint="eastAsia" w:ascii="宋体" w:hAnsi="宋体" w:cs="仿宋"/>
                <w:sz w:val="24"/>
                <w:szCs w:val="24"/>
                <w:highlight w:val="none"/>
              </w:rPr>
            </w:pPr>
            <w:r>
              <w:rPr>
                <w:rFonts w:hint="eastAsia" w:ascii="宋体" w:hAnsi="宋体" w:cs="仿宋"/>
                <w:sz w:val="24"/>
                <w:szCs w:val="24"/>
                <w:highlight w:val="none"/>
              </w:rPr>
              <w:t>（3）不满足或不提供得0分</w:t>
            </w:r>
          </w:p>
          <w:p w14:paraId="263AC5BC">
            <w:pPr>
              <w:tabs>
                <w:tab w:val="left" w:pos="900"/>
              </w:tabs>
              <w:ind w:firstLine="482" w:firstLineChars="200"/>
              <w:rPr>
                <w:rFonts w:hint="eastAsia" w:ascii="宋体" w:hAnsi="宋体" w:cs="仿宋"/>
                <w:sz w:val="24"/>
                <w:szCs w:val="24"/>
                <w:highlight w:val="none"/>
              </w:rPr>
            </w:pPr>
            <w:r>
              <w:rPr>
                <w:rFonts w:hint="eastAsia" w:ascii="宋体" w:hAnsi="宋体"/>
                <w:b/>
                <w:bCs/>
                <w:color w:val="000000"/>
                <w:sz w:val="24"/>
                <w:szCs w:val="24"/>
                <w:highlight w:val="none"/>
              </w:rPr>
              <w:t>未提供或提供不全不得分</w:t>
            </w:r>
            <w:r>
              <w:rPr>
                <w:rFonts w:hint="eastAsia" w:ascii="宋体" w:hAnsi="宋体"/>
                <w:b/>
                <w:bCs/>
                <w:color w:val="000000"/>
                <w:sz w:val="24"/>
                <w:szCs w:val="24"/>
                <w:highlight w:val="none"/>
                <w:lang w:eastAsia="zh-CN"/>
              </w:rPr>
              <w:t>。</w:t>
            </w:r>
          </w:p>
        </w:tc>
      </w:tr>
      <w:tr w14:paraId="017E9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jc w:val="center"/>
        </w:trPr>
        <w:tc>
          <w:tcPr>
            <w:tcW w:w="1365" w:type="dxa"/>
            <w:noWrap w:val="0"/>
            <w:vAlign w:val="center"/>
          </w:tcPr>
          <w:p w14:paraId="4592A590">
            <w:pPr>
              <w:tabs>
                <w:tab w:val="left" w:pos="900"/>
              </w:tabs>
              <w:jc w:val="center"/>
              <w:rPr>
                <w:rFonts w:ascii="宋体" w:hAnsi="宋体"/>
                <w:color w:val="000000"/>
                <w:sz w:val="24"/>
                <w:szCs w:val="24"/>
              </w:rPr>
            </w:pPr>
            <w:r>
              <w:rPr>
                <w:rFonts w:hint="eastAsia" w:ascii="宋体" w:hAnsi="宋体" w:cs="仿宋"/>
                <w:sz w:val="24"/>
                <w:szCs w:val="24"/>
              </w:rPr>
              <w:t>安装与调试方案</w:t>
            </w:r>
          </w:p>
          <w:p w14:paraId="3DDCD17C">
            <w:pPr>
              <w:tabs>
                <w:tab w:val="left" w:pos="900"/>
              </w:tabs>
              <w:jc w:val="center"/>
              <w:rPr>
                <w:rFonts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7</w:t>
            </w:r>
            <w:r>
              <w:rPr>
                <w:rFonts w:hint="eastAsia" w:ascii="宋体" w:hAnsi="宋体"/>
                <w:color w:val="000000"/>
                <w:sz w:val="24"/>
                <w:szCs w:val="24"/>
              </w:rPr>
              <w:t>分）</w:t>
            </w:r>
          </w:p>
        </w:tc>
        <w:tc>
          <w:tcPr>
            <w:tcW w:w="7294" w:type="dxa"/>
            <w:noWrap w:val="0"/>
            <w:vAlign w:val="center"/>
          </w:tcPr>
          <w:p w14:paraId="394B11CC">
            <w:pPr>
              <w:tabs>
                <w:tab w:val="left" w:pos="900"/>
              </w:tabs>
              <w:ind w:firstLine="420"/>
              <w:jc w:val="left"/>
              <w:rPr>
                <w:rFonts w:ascii="宋体" w:hAnsi="宋体" w:cs="仿宋"/>
                <w:sz w:val="24"/>
                <w:szCs w:val="24"/>
              </w:rPr>
            </w:pPr>
            <w:r>
              <w:rPr>
                <w:rFonts w:hint="eastAsia" w:ascii="宋体" w:hAnsi="宋体" w:cs="仿宋"/>
                <w:sz w:val="24"/>
                <w:szCs w:val="24"/>
              </w:rPr>
              <w:t>针对本项目特点的施工与调试方案（包含部署与计划</w:t>
            </w:r>
            <w:r>
              <w:rPr>
                <w:rFonts w:ascii="宋体" w:hAnsi="宋体" w:eastAsia="宋体" w:cs="宋体"/>
                <w:color w:val="000000"/>
                <w:sz w:val="24"/>
                <w:szCs w:val="24"/>
              </w:rPr>
              <w:t>、</w:t>
            </w:r>
            <w:r>
              <w:rPr>
                <w:rFonts w:hint="eastAsia" w:ascii="宋体" w:hAnsi="宋体" w:eastAsia="宋体" w:cs="宋体"/>
                <w:color w:val="000000"/>
                <w:sz w:val="24"/>
                <w:szCs w:val="24"/>
              </w:rPr>
              <w:t>方法与技术措施</w:t>
            </w:r>
            <w:r>
              <w:rPr>
                <w:rFonts w:ascii="宋体" w:hAnsi="宋体" w:eastAsia="宋体" w:cs="宋体"/>
                <w:color w:val="000000"/>
                <w:sz w:val="24"/>
                <w:szCs w:val="24"/>
              </w:rPr>
              <w:t>、</w:t>
            </w:r>
            <w:r>
              <w:rPr>
                <w:rFonts w:hint="eastAsia" w:ascii="宋体" w:hAnsi="宋体" w:eastAsia="宋体" w:cs="宋体"/>
                <w:color w:val="000000"/>
                <w:sz w:val="24"/>
                <w:szCs w:val="24"/>
              </w:rPr>
              <w:t>质量保证措施</w:t>
            </w:r>
            <w:r>
              <w:rPr>
                <w:rFonts w:ascii="宋体" w:hAnsi="宋体" w:eastAsia="宋体" w:cs="宋体"/>
                <w:color w:val="000000"/>
                <w:sz w:val="24"/>
                <w:szCs w:val="24"/>
              </w:rPr>
              <w:t>等</w:t>
            </w:r>
            <w:r>
              <w:rPr>
                <w:rFonts w:hint="eastAsia" w:ascii="宋体" w:hAnsi="宋体" w:cs="仿宋"/>
                <w:sz w:val="24"/>
                <w:szCs w:val="24"/>
              </w:rPr>
              <w:t>）</w:t>
            </w:r>
            <w:r>
              <w:rPr>
                <w:rFonts w:hint="eastAsia" w:ascii="宋体" w:hAnsi="宋体" w:cs="仿宋"/>
                <w:sz w:val="24"/>
                <w:szCs w:val="24"/>
                <w:lang w:eastAsia="zh-CN"/>
              </w:rPr>
              <w:t>，</w:t>
            </w:r>
            <w:r>
              <w:rPr>
                <w:rFonts w:hint="eastAsia" w:ascii="宋体" w:hAnsi="宋体" w:cs="仿宋"/>
                <w:b/>
                <w:bCs/>
                <w:sz w:val="24"/>
                <w:szCs w:val="24"/>
              </w:rPr>
              <w:t>本项最高得</w:t>
            </w:r>
            <w:r>
              <w:rPr>
                <w:rFonts w:hint="eastAsia" w:ascii="宋体" w:hAnsi="宋体" w:cs="仿宋"/>
                <w:b/>
                <w:bCs/>
                <w:sz w:val="24"/>
                <w:szCs w:val="24"/>
                <w:lang w:val="en-US" w:eastAsia="zh-CN"/>
              </w:rPr>
              <w:t>7</w:t>
            </w:r>
            <w:r>
              <w:rPr>
                <w:rFonts w:hint="eastAsia" w:ascii="宋体" w:hAnsi="宋体" w:cs="仿宋"/>
                <w:b/>
                <w:bCs/>
                <w:sz w:val="24"/>
                <w:szCs w:val="24"/>
              </w:rPr>
              <w:t>分</w:t>
            </w:r>
            <w:r>
              <w:rPr>
                <w:rFonts w:hint="eastAsia" w:ascii="宋体" w:hAnsi="宋体" w:cs="仿宋"/>
                <w:b/>
                <w:bCs/>
                <w:sz w:val="24"/>
                <w:szCs w:val="24"/>
                <w:lang w:eastAsia="zh-CN"/>
              </w:rPr>
              <w:t>。</w:t>
            </w:r>
          </w:p>
          <w:p w14:paraId="13A4179F">
            <w:pPr>
              <w:tabs>
                <w:tab w:val="left" w:pos="900"/>
              </w:tabs>
              <w:rPr>
                <w:rFonts w:ascii="宋体" w:hAnsi="宋体" w:cs="仿宋"/>
                <w:sz w:val="24"/>
                <w:szCs w:val="24"/>
              </w:rPr>
            </w:pPr>
            <w:r>
              <w:rPr>
                <w:rFonts w:hint="eastAsia" w:ascii="宋体" w:hAnsi="宋体" w:cs="仿宋"/>
                <w:sz w:val="24"/>
                <w:szCs w:val="24"/>
              </w:rPr>
              <w:t>投标人提供的施工与调试方案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p>
          <w:p w14:paraId="777F00E0">
            <w:pPr>
              <w:tabs>
                <w:tab w:val="left" w:pos="900"/>
              </w:tabs>
              <w:ind w:firstLine="240" w:firstLineChars="100"/>
              <w:rPr>
                <w:rFonts w:ascii="宋体" w:hAnsi="宋体" w:cs="仿宋"/>
                <w:sz w:val="24"/>
                <w:szCs w:val="24"/>
              </w:rPr>
            </w:pPr>
            <w:r>
              <w:rPr>
                <w:rFonts w:hint="eastAsia" w:ascii="宋体" w:hAnsi="宋体" w:cs="仿宋"/>
                <w:sz w:val="24"/>
                <w:szCs w:val="24"/>
              </w:rPr>
              <w:t>（1）优于项目需求得</w:t>
            </w:r>
            <w:r>
              <w:rPr>
                <w:rFonts w:hint="eastAsia" w:ascii="宋体" w:hAnsi="宋体" w:cs="仿宋"/>
                <w:sz w:val="24"/>
                <w:szCs w:val="24"/>
                <w:lang w:val="en-US" w:eastAsia="zh-CN"/>
              </w:rPr>
              <w:t>7</w:t>
            </w:r>
            <w:r>
              <w:rPr>
                <w:rFonts w:hint="eastAsia" w:ascii="宋体" w:hAnsi="宋体" w:cs="仿宋"/>
                <w:sz w:val="24"/>
                <w:szCs w:val="24"/>
              </w:rPr>
              <w:t>分；</w:t>
            </w:r>
          </w:p>
          <w:p w14:paraId="1F264A47">
            <w:pPr>
              <w:tabs>
                <w:tab w:val="left" w:pos="900"/>
              </w:tabs>
              <w:ind w:firstLine="240" w:firstLineChars="100"/>
              <w:rPr>
                <w:rFonts w:ascii="宋体" w:hAnsi="宋体" w:cs="仿宋"/>
                <w:sz w:val="24"/>
                <w:szCs w:val="24"/>
              </w:rPr>
            </w:pPr>
            <w:r>
              <w:rPr>
                <w:rFonts w:hint="eastAsia" w:ascii="宋体" w:hAnsi="宋体" w:cs="仿宋"/>
                <w:sz w:val="24"/>
                <w:szCs w:val="24"/>
              </w:rPr>
              <w:t>（2）满足项目需求得</w:t>
            </w:r>
            <w:r>
              <w:rPr>
                <w:rFonts w:hint="eastAsia" w:ascii="宋体" w:hAnsi="宋体" w:cs="仿宋"/>
                <w:sz w:val="24"/>
                <w:szCs w:val="24"/>
                <w:lang w:val="en-US" w:eastAsia="zh-CN"/>
              </w:rPr>
              <w:t>6</w:t>
            </w:r>
            <w:r>
              <w:rPr>
                <w:rFonts w:hint="eastAsia" w:ascii="宋体" w:hAnsi="宋体" w:cs="仿宋"/>
                <w:sz w:val="24"/>
                <w:szCs w:val="24"/>
              </w:rPr>
              <w:t>分；</w:t>
            </w:r>
          </w:p>
          <w:p w14:paraId="2905A786">
            <w:pPr>
              <w:tabs>
                <w:tab w:val="left" w:pos="900"/>
              </w:tabs>
              <w:ind w:firstLine="240" w:firstLineChars="100"/>
              <w:rPr>
                <w:rFonts w:hint="eastAsia" w:ascii="宋体" w:hAnsi="宋体" w:cs="仿宋"/>
                <w:sz w:val="24"/>
                <w:szCs w:val="24"/>
              </w:rPr>
            </w:pPr>
            <w:r>
              <w:rPr>
                <w:rFonts w:hint="eastAsia" w:ascii="宋体" w:hAnsi="宋体" w:cs="仿宋"/>
                <w:sz w:val="24"/>
                <w:szCs w:val="24"/>
              </w:rPr>
              <w:t>（3）不满足或不提供得0分。</w:t>
            </w:r>
          </w:p>
          <w:p w14:paraId="4865A905">
            <w:pPr>
              <w:tabs>
                <w:tab w:val="left" w:pos="900"/>
              </w:tabs>
              <w:ind w:firstLine="482" w:firstLineChars="200"/>
              <w:rPr>
                <w:rFonts w:hint="eastAsia" w:ascii="宋体" w:hAnsi="宋体" w:cs="仿宋"/>
                <w:sz w:val="24"/>
                <w:szCs w:val="24"/>
              </w:rPr>
            </w:pPr>
            <w:r>
              <w:rPr>
                <w:rFonts w:hint="eastAsia" w:ascii="宋体" w:hAnsi="宋体"/>
                <w:b/>
                <w:bCs/>
                <w:color w:val="000000"/>
                <w:sz w:val="24"/>
                <w:szCs w:val="24"/>
              </w:rPr>
              <w:t>未提供或提供不全不得分</w:t>
            </w:r>
            <w:r>
              <w:rPr>
                <w:rFonts w:hint="eastAsia" w:ascii="宋体" w:hAnsi="宋体"/>
                <w:b/>
                <w:bCs/>
                <w:color w:val="000000"/>
                <w:sz w:val="24"/>
                <w:szCs w:val="24"/>
                <w:lang w:eastAsia="zh-CN"/>
              </w:rPr>
              <w:t>。</w:t>
            </w:r>
          </w:p>
        </w:tc>
      </w:tr>
      <w:tr w14:paraId="1A940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3" w:hRule="atLeast"/>
          <w:jc w:val="center"/>
        </w:trPr>
        <w:tc>
          <w:tcPr>
            <w:tcW w:w="1365" w:type="dxa"/>
            <w:tcBorders>
              <w:top w:val="single" w:color="000000" w:sz="4" w:space="0"/>
              <w:left w:val="single" w:color="000000" w:sz="4" w:space="0"/>
              <w:bottom w:val="single" w:color="000000" w:sz="4" w:space="0"/>
              <w:right w:val="single" w:color="000000" w:sz="4" w:space="0"/>
            </w:tcBorders>
            <w:noWrap w:val="0"/>
            <w:vAlign w:val="center"/>
          </w:tcPr>
          <w:p w14:paraId="264CABDA">
            <w:pPr>
              <w:tabs>
                <w:tab w:val="left" w:pos="900"/>
              </w:tabs>
              <w:jc w:val="center"/>
              <w:rPr>
                <w:rFonts w:ascii="宋体" w:hAnsi="宋体" w:cs="仿宋"/>
                <w:sz w:val="24"/>
                <w:szCs w:val="24"/>
              </w:rPr>
            </w:pPr>
            <w:r>
              <w:rPr>
                <w:rFonts w:hint="eastAsia" w:ascii="宋体" w:hAnsi="宋体" w:cs="仿宋"/>
                <w:sz w:val="24"/>
                <w:szCs w:val="24"/>
              </w:rPr>
              <w:t>验收方案</w:t>
            </w:r>
          </w:p>
          <w:p w14:paraId="127CF036">
            <w:pPr>
              <w:tabs>
                <w:tab w:val="left" w:pos="900"/>
              </w:tabs>
              <w:jc w:val="center"/>
              <w:rPr>
                <w:rFonts w:ascii="宋体" w:hAnsi="宋体" w:cs="仿宋"/>
                <w:sz w:val="24"/>
                <w:szCs w:val="24"/>
                <w:lang w:val="zh-TW"/>
              </w:rPr>
            </w:pPr>
            <w:r>
              <w:rPr>
                <w:rFonts w:hint="eastAsia" w:ascii="宋体" w:hAnsi="宋体"/>
                <w:color w:val="000000"/>
                <w:sz w:val="24"/>
                <w:szCs w:val="24"/>
              </w:rPr>
              <w:t>（</w:t>
            </w:r>
            <w:r>
              <w:rPr>
                <w:rFonts w:hint="eastAsia" w:ascii="宋体" w:hAnsi="宋体"/>
                <w:color w:val="000000"/>
                <w:sz w:val="24"/>
                <w:szCs w:val="24"/>
                <w:lang w:val="en-US" w:eastAsia="zh-CN"/>
              </w:rPr>
              <w:t>7</w:t>
            </w:r>
            <w:r>
              <w:rPr>
                <w:rFonts w:hint="eastAsia" w:ascii="宋体" w:hAnsi="宋体"/>
                <w:color w:val="000000"/>
                <w:sz w:val="24"/>
                <w:szCs w:val="24"/>
              </w:rPr>
              <w:t>分）</w:t>
            </w:r>
          </w:p>
        </w:tc>
        <w:tc>
          <w:tcPr>
            <w:tcW w:w="7294" w:type="dxa"/>
            <w:tcBorders>
              <w:top w:val="single" w:color="000000" w:sz="4" w:space="0"/>
              <w:left w:val="single" w:color="000000" w:sz="4" w:space="0"/>
              <w:bottom w:val="single" w:color="000000" w:sz="4" w:space="0"/>
              <w:right w:val="single" w:color="000000" w:sz="4" w:space="0"/>
            </w:tcBorders>
            <w:noWrap w:val="0"/>
            <w:vAlign w:val="center"/>
          </w:tcPr>
          <w:p w14:paraId="51E1F236">
            <w:pPr>
              <w:tabs>
                <w:tab w:val="left" w:pos="900"/>
              </w:tabs>
              <w:ind w:firstLine="420"/>
              <w:jc w:val="left"/>
              <w:rPr>
                <w:rFonts w:hint="eastAsia" w:ascii="宋体" w:hAnsi="宋体" w:cs="仿宋" w:eastAsiaTheme="minorEastAsia"/>
                <w:sz w:val="24"/>
                <w:szCs w:val="24"/>
                <w:lang w:eastAsia="zh-CN"/>
              </w:rPr>
            </w:pPr>
            <w:r>
              <w:rPr>
                <w:rFonts w:hint="eastAsia" w:ascii="宋体" w:hAnsi="宋体" w:cs="仿宋"/>
                <w:sz w:val="24"/>
                <w:szCs w:val="24"/>
              </w:rPr>
              <w:t>针对本项目特点的验收方案（包含</w:t>
            </w:r>
            <w:r>
              <w:rPr>
                <w:rFonts w:ascii="宋体" w:hAnsi="宋体" w:cs="仿宋"/>
                <w:sz w:val="24"/>
                <w:szCs w:val="24"/>
              </w:rPr>
              <w:t>验收的程序和步骤</w:t>
            </w:r>
            <w:r>
              <w:rPr>
                <w:rFonts w:hint="eastAsia" w:ascii="宋体" w:hAnsi="宋体" w:cs="仿宋"/>
                <w:sz w:val="24"/>
                <w:szCs w:val="24"/>
              </w:rPr>
              <w:t>、</w:t>
            </w:r>
            <w:r>
              <w:rPr>
                <w:rFonts w:ascii="宋体" w:hAnsi="宋体" w:cs="仿宋"/>
                <w:sz w:val="24"/>
                <w:szCs w:val="24"/>
              </w:rPr>
              <w:t>验收的组织和协调</w:t>
            </w:r>
            <w:r>
              <w:rPr>
                <w:rFonts w:hint="eastAsia" w:ascii="宋体" w:hAnsi="宋体" w:cs="仿宋"/>
                <w:sz w:val="24"/>
                <w:szCs w:val="24"/>
              </w:rPr>
              <w:t>、</w:t>
            </w:r>
            <w:r>
              <w:rPr>
                <w:rFonts w:ascii="宋体" w:hAnsi="宋体" w:cs="仿宋"/>
                <w:sz w:val="24"/>
                <w:szCs w:val="24"/>
              </w:rPr>
              <w:t>验收过程中突发情况应急预案</w:t>
            </w:r>
            <w:r>
              <w:rPr>
                <w:rFonts w:ascii="宋体" w:hAnsi="宋体" w:eastAsia="宋体" w:cs="宋体"/>
                <w:color w:val="000000"/>
                <w:sz w:val="24"/>
                <w:szCs w:val="24"/>
              </w:rPr>
              <w:t>等</w:t>
            </w:r>
            <w:r>
              <w:rPr>
                <w:rFonts w:hint="eastAsia" w:ascii="宋体" w:hAnsi="宋体" w:cs="仿宋"/>
                <w:sz w:val="24"/>
                <w:szCs w:val="24"/>
              </w:rPr>
              <w:t>）</w:t>
            </w:r>
            <w:r>
              <w:rPr>
                <w:rFonts w:hint="eastAsia" w:ascii="宋体" w:hAnsi="宋体" w:cs="仿宋"/>
                <w:sz w:val="24"/>
                <w:szCs w:val="24"/>
                <w:lang w:eastAsia="zh-CN"/>
              </w:rPr>
              <w:t>，</w:t>
            </w:r>
            <w:r>
              <w:rPr>
                <w:rFonts w:hint="eastAsia" w:ascii="宋体" w:hAnsi="宋体" w:cs="仿宋"/>
                <w:b/>
                <w:bCs/>
                <w:sz w:val="24"/>
                <w:szCs w:val="24"/>
              </w:rPr>
              <w:t>本项最高得</w:t>
            </w:r>
            <w:r>
              <w:rPr>
                <w:rFonts w:hint="eastAsia" w:ascii="宋体" w:hAnsi="宋体" w:cs="仿宋"/>
                <w:b/>
                <w:bCs/>
                <w:sz w:val="24"/>
                <w:szCs w:val="24"/>
                <w:lang w:val="en-US" w:eastAsia="zh-CN"/>
              </w:rPr>
              <w:t>7</w:t>
            </w:r>
            <w:r>
              <w:rPr>
                <w:rFonts w:hint="eastAsia" w:ascii="宋体" w:hAnsi="宋体" w:cs="仿宋"/>
                <w:b/>
                <w:bCs/>
                <w:sz w:val="24"/>
                <w:szCs w:val="24"/>
              </w:rPr>
              <w:t>分</w:t>
            </w:r>
            <w:r>
              <w:rPr>
                <w:rFonts w:hint="eastAsia" w:ascii="宋体" w:hAnsi="宋体" w:cs="仿宋"/>
                <w:b/>
                <w:bCs/>
                <w:sz w:val="24"/>
                <w:szCs w:val="24"/>
                <w:lang w:eastAsia="zh-CN"/>
              </w:rPr>
              <w:t>。</w:t>
            </w:r>
          </w:p>
          <w:p w14:paraId="4F2EB3F1">
            <w:pPr>
              <w:tabs>
                <w:tab w:val="left" w:pos="900"/>
              </w:tabs>
              <w:rPr>
                <w:rFonts w:ascii="宋体" w:hAnsi="宋体" w:cs="仿宋"/>
                <w:sz w:val="24"/>
                <w:szCs w:val="24"/>
              </w:rPr>
            </w:pPr>
            <w:r>
              <w:rPr>
                <w:rFonts w:hint="eastAsia" w:ascii="宋体" w:hAnsi="宋体" w:cs="仿宋"/>
                <w:sz w:val="24"/>
                <w:szCs w:val="24"/>
              </w:rPr>
              <w:t>投标人提供的验收方案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p>
          <w:p w14:paraId="66E94F25">
            <w:pPr>
              <w:tabs>
                <w:tab w:val="left" w:pos="900"/>
              </w:tabs>
              <w:ind w:firstLine="240" w:firstLineChars="100"/>
              <w:rPr>
                <w:rFonts w:ascii="宋体" w:hAnsi="宋体" w:cs="仿宋"/>
                <w:sz w:val="24"/>
                <w:szCs w:val="24"/>
              </w:rPr>
            </w:pPr>
            <w:r>
              <w:rPr>
                <w:rFonts w:hint="eastAsia" w:ascii="宋体" w:hAnsi="宋体" w:cs="仿宋"/>
                <w:sz w:val="24"/>
                <w:szCs w:val="24"/>
              </w:rPr>
              <w:t>（1）优于项目需求得</w:t>
            </w:r>
            <w:r>
              <w:rPr>
                <w:rFonts w:hint="eastAsia" w:ascii="宋体" w:hAnsi="宋体" w:cs="仿宋"/>
                <w:sz w:val="24"/>
                <w:szCs w:val="24"/>
                <w:lang w:val="en-US" w:eastAsia="zh-CN"/>
              </w:rPr>
              <w:t>7</w:t>
            </w:r>
            <w:r>
              <w:rPr>
                <w:rFonts w:hint="eastAsia" w:ascii="宋体" w:hAnsi="宋体" w:cs="仿宋"/>
                <w:sz w:val="24"/>
                <w:szCs w:val="24"/>
              </w:rPr>
              <w:t>分；</w:t>
            </w:r>
          </w:p>
          <w:p w14:paraId="1302CC29">
            <w:pPr>
              <w:tabs>
                <w:tab w:val="left" w:pos="900"/>
              </w:tabs>
              <w:ind w:firstLine="240" w:firstLineChars="100"/>
              <w:rPr>
                <w:rFonts w:ascii="宋体" w:hAnsi="宋体" w:cs="仿宋"/>
                <w:sz w:val="24"/>
                <w:szCs w:val="24"/>
              </w:rPr>
            </w:pPr>
            <w:r>
              <w:rPr>
                <w:rFonts w:hint="eastAsia" w:ascii="宋体" w:hAnsi="宋体" w:cs="仿宋"/>
                <w:sz w:val="24"/>
                <w:szCs w:val="24"/>
              </w:rPr>
              <w:t>（2）满足项目需求得</w:t>
            </w:r>
            <w:r>
              <w:rPr>
                <w:rFonts w:hint="eastAsia" w:ascii="宋体" w:hAnsi="宋体" w:cs="仿宋"/>
                <w:sz w:val="24"/>
                <w:szCs w:val="24"/>
                <w:lang w:val="en-US" w:eastAsia="zh-CN"/>
              </w:rPr>
              <w:t>6</w:t>
            </w:r>
            <w:r>
              <w:rPr>
                <w:rFonts w:hint="eastAsia" w:ascii="宋体" w:hAnsi="宋体" w:cs="仿宋"/>
                <w:sz w:val="24"/>
                <w:szCs w:val="24"/>
              </w:rPr>
              <w:t>分；</w:t>
            </w:r>
          </w:p>
          <w:p w14:paraId="50E9A229">
            <w:pPr>
              <w:tabs>
                <w:tab w:val="left" w:pos="900"/>
              </w:tabs>
              <w:ind w:firstLine="240" w:firstLineChars="100"/>
              <w:rPr>
                <w:rFonts w:hint="eastAsia" w:ascii="宋体" w:hAnsi="宋体" w:cs="仿宋"/>
                <w:sz w:val="24"/>
                <w:szCs w:val="24"/>
              </w:rPr>
            </w:pPr>
            <w:r>
              <w:rPr>
                <w:rFonts w:hint="eastAsia" w:ascii="宋体" w:hAnsi="宋体" w:cs="仿宋"/>
                <w:sz w:val="24"/>
                <w:szCs w:val="24"/>
              </w:rPr>
              <w:t>（3）不满足或不提供得0分。</w:t>
            </w:r>
          </w:p>
          <w:p w14:paraId="6BBDA35D">
            <w:pPr>
              <w:tabs>
                <w:tab w:val="left" w:pos="900"/>
              </w:tabs>
              <w:ind w:firstLine="723" w:firstLineChars="300"/>
              <w:rPr>
                <w:rFonts w:hint="eastAsia" w:ascii="宋体" w:hAnsi="宋体" w:cs="仿宋"/>
                <w:sz w:val="24"/>
                <w:szCs w:val="24"/>
              </w:rPr>
            </w:pPr>
            <w:r>
              <w:rPr>
                <w:rFonts w:hint="eastAsia" w:ascii="宋体" w:hAnsi="宋体"/>
                <w:b/>
                <w:bCs/>
                <w:color w:val="000000"/>
                <w:sz w:val="24"/>
                <w:szCs w:val="24"/>
              </w:rPr>
              <w:t>未提供或提供不全不得分</w:t>
            </w:r>
            <w:r>
              <w:rPr>
                <w:rFonts w:hint="eastAsia" w:ascii="宋体" w:hAnsi="宋体"/>
                <w:b/>
                <w:bCs/>
                <w:color w:val="000000"/>
                <w:sz w:val="24"/>
                <w:szCs w:val="24"/>
                <w:lang w:eastAsia="zh-CN"/>
              </w:rPr>
              <w:t>。</w:t>
            </w:r>
          </w:p>
        </w:tc>
      </w:tr>
      <w:tr w14:paraId="74E1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F3EFCE">
            <w:pPr>
              <w:tabs>
                <w:tab w:val="left" w:pos="900"/>
              </w:tabs>
              <w:jc w:val="center"/>
              <w:rPr>
                <w:rFonts w:ascii="宋体" w:hAnsi="宋体"/>
                <w:color w:val="000000"/>
                <w:sz w:val="24"/>
                <w:szCs w:val="24"/>
              </w:rPr>
            </w:pPr>
            <w:r>
              <w:rPr>
                <w:rFonts w:hint="eastAsia" w:ascii="宋体" w:hAnsi="宋体"/>
                <w:color w:val="000000"/>
                <w:sz w:val="24"/>
                <w:szCs w:val="24"/>
              </w:rPr>
              <w:t>产品保险</w:t>
            </w:r>
          </w:p>
          <w:p w14:paraId="57BFD4D0">
            <w:pPr>
              <w:tabs>
                <w:tab w:val="left" w:pos="900"/>
              </w:tabs>
              <w:jc w:val="center"/>
              <w:rPr>
                <w:rFonts w:ascii="仿宋" w:hAnsi="仿宋" w:eastAsia="仿宋"/>
                <w:color w:val="000000"/>
                <w:sz w:val="24"/>
                <w:szCs w:val="24"/>
                <w:lang w:val="zh-TW"/>
              </w:rPr>
            </w:pPr>
            <w:r>
              <w:rPr>
                <w:rFonts w:hint="eastAsia" w:ascii="宋体" w:hAnsi="宋体"/>
                <w:color w:val="000000"/>
                <w:sz w:val="24"/>
                <w:szCs w:val="24"/>
                <w:lang w:val="zh-TW"/>
              </w:rPr>
              <w:t>（</w:t>
            </w:r>
            <w:r>
              <w:rPr>
                <w:rFonts w:hint="eastAsia" w:ascii="宋体" w:hAnsi="宋体"/>
                <w:color w:val="000000"/>
                <w:sz w:val="24"/>
                <w:szCs w:val="24"/>
              </w:rPr>
              <w:t>3</w:t>
            </w:r>
            <w:r>
              <w:rPr>
                <w:rFonts w:hint="eastAsia" w:ascii="宋体" w:hAnsi="宋体"/>
                <w:color w:val="000000"/>
                <w:sz w:val="24"/>
                <w:szCs w:val="24"/>
                <w:lang w:val="zh-TW"/>
              </w:rPr>
              <w:t>分）</w:t>
            </w:r>
          </w:p>
        </w:tc>
        <w:tc>
          <w:tcPr>
            <w:tcW w:w="72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D40AF">
            <w:pPr>
              <w:tabs>
                <w:tab w:val="left" w:pos="900"/>
              </w:tabs>
              <w:ind w:firstLine="420"/>
              <w:rPr>
                <w:rFonts w:hint="eastAsia" w:ascii="宋体" w:hAnsi="宋体" w:eastAsiaTheme="minorEastAsia"/>
                <w:color w:val="000000"/>
                <w:sz w:val="24"/>
                <w:szCs w:val="24"/>
                <w:lang w:eastAsia="zh-CN"/>
              </w:rPr>
            </w:pPr>
            <w:r>
              <w:rPr>
                <w:rFonts w:hint="eastAsia" w:ascii="宋体" w:hAnsi="宋体"/>
                <w:color w:val="000000"/>
                <w:sz w:val="24"/>
                <w:szCs w:val="24"/>
              </w:rPr>
              <w:t>1.投标人所投产品具有有效的产品质量险、产品责任险、公众责任险的，每提供1项险种得1分；如投标人承诺（承诺书格式自拟）中标后供货时同时提供所供货产品具有有效产品质量险、产品责任险、公众责任险的得1分</w:t>
            </w:r>
            <w:r>
              <w:rPr>
                <w:rFonts w:hint="eastAsia" w:ascii="宋体" w:hAnsi="宋体"/>
                <w:color w:val="000000"/>
                <w:sz w:val="24"/>
                <w:szCs w:val="24"/>
                <w:lang w:eastAsia="zh-CN"/>
              </w:rPr>
              <w:t>，</w:t>
            </w:r>
            <w:r>
              <w:rPr>
                <w:rFonts w:hint="eastAsia" w:ascii="宋体" w:hAnsi="宋体"/>
                <w:b/>
                <w:bCs/>
                <w:color w:val="000000"/>
                <w:sz w:val="24"/>
                <w:szCs w:val="24"/>
              </w:rPr>
              <w:t>本项最高得3分</w:t>
            </w:r>
            <w:r>
              <w:rPr>
                <w:rFonts w:hint="eastAsia" w:ascii="宋体" w:hAnsi="宋体"/>
                <w:b/>
                <w:bCs/>
                <w:color w:val="000000"/>
                <w:sz w:val="24"/>
                <w:szCs w:val="24"/>
                <w:lang w:eastAsia="zh-CN"/>
              </w:rPr>
              <w:t>。</w:t>
            </w:r>
          </w:p>
          <w:p w14:paraId="4FB881FF">
            <w:pPr>
              <w:tabs>
                <w:tab w:val="left" w:pos="900"/>
              </w:tabs>
              <w:ind w:firstLine="480" w:firstLineChars="200"/>
              <w:rPr>
                <w:rFonts w:ascii="宋体" w:hAnsi="宋体"/>
                <w:color w:val="000000"/>
                <w:sz w:val="24"/>
                <w:szCs w:val="24"/>
              </w:rPr>
            </w:pPr>
            <w:r>
              <w:rPr>
                <w:rFonts w:hint="eastAsia" w:ascii="宋体" w:hAnsi="宋体"/>
                <w:color w:val="000000"/>
                <w:sz w:val="24"/>
                <w:szCs w:val="24"/>
                <w:lang w:val="en-US" w:eastAsia="zh-CN"/>
              </w:rPr>
              <w:t>注：</w:t>
            </w:r>
            <w:r>
              <w:rPr>
                <w:rFonts w:hint="eastAsia" w:ascii="宋体" w:hAnsi="宋体"/>
                <w:color w:val="000000"/>
                <w:sz w:val="24"/>
                <w:szCs w:val="24"/>
              </w:rPr>
              <w:t>已投保的提供有效期内的保单证书扫描件加盖电子公章；投标时未投保但承诺中标后投保的提供承诺书原件加盖电子公章，并于签订合同时提供保单，否则合同不予以签订，且将按虚假承诺谋取中标处理。</w:t>
            </w:r>
            <w:r>
              <w:rPr>
                <w:rFonts w:hint="eastAsia" w:ascii="宋体" w:hAnsi="宋体"/>
                <w:b/>
                <w:bCs/>
                <w:color w:val="000000"/>
                <w:sz w:val="24"/>
                <w:szCs w:val="24"/>
              </w:rPr>
              <w:t>未按以上要求提供证明材料</w:t>
            </w:r>
            <w:r>
              <w:rPr>
                <w:rFonts w:hint="eastAsia" w:ascii="宋体" w:hAnsi="宋体"/>
                <w:b/>
                <w:bCs/>
                <w:color w:val="000000"/>
                <w:sz w:val="24"/>
                <w:szCs w:val="24"/>
                <w:lang w:val="en-US" w:eastAsia="zh-CN"/>
              </w:rPr>
              <w:t>或提供不全</w:t>
            </w:r>
            <w:r>
              <w:rPr>
                <w:rFonts w:hint="eastAsia" w:ascii="宋体" w:hAnsi="宋体"/>
                <w:b/>
                <w:bCs/>
                <w:color w:val="000000"/>
                <w:sz w:val="24"/>
                <w:szCs w:val="24"/>
              </w:rPr>
              <w:t>的不得分。</w:t>
            </w:r>
          </w:p>
        </w:tc>
      </w:tr>
      <w:tr w14:paraId="080D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2" w:hRule="atLeast"/>
          <w:jc w:val="center"/>
        </w:trPr>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34CF5">
            <w:pPr>
              <w:tabs>
                <w:tab w:val="left" w:pos="900"/>
              </w:tabs>
              <w:jc w:val="center"/>
              <w:rPr>
                <w:rFonts w:ascii="宋体" w:hAnsi="宋体"/>
                <w:color w:val="000000"/>
                <w:sz w:val="24"/>
                <w:szCs w:val="24"/>
              </w:rPr>
            </w:pPr>
            <w:r>
              <w:rPr>
                <w:rFonts w:hint="eastAsia" w:ascii="宋体" w:hAnsi="宋体"/>
                <w:color w:val="000000"/>
                <w:sz w:val="24"/>
                <w:szCs w:val="24"/>
              </w:rPr>
              <w:t>类似业绩</w:t>
            </w:r>
          </w:p>
          <w:p w14:paraId="459CD63C">
            <w:pPr>
              <w:tabs>
                <w:tab w:val="left" w:pos="900"/>
              </w:tabs>
              <w:jc w:val="center"/>
              <w:rPr>
                <w:rFonts w:ascii="宋体" w:hAnsi="宋体"/>
                <w:color w:val="000000"/>
                <w:sz w:val="24"/>
                <w:szCs w:val="24"/>
              </w:rPr>
            </w:pPr>
            <w:r>
              <w:rPr>
                <w:rFonts w:hint="eastAsia" w:ascii="宋体" w:hAnsi="宋体"/>
                <w:color w:val="000000"/>
                <w:sz w:val="24"/>
                <w:szCs w:val="24"/>
              </w:rPr>
              <w:t>（6分）</w:t>
            </w:r>
          </w:p>
        </w:tc>
        <w:tc>
          <w:tcPr>
            <w:tcW w:w="72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4AA08">
            <w:pPr>
              <w:tabs>
                <w:tab w:val="left" w:pos="900"/>
              </w:tabs>
              <w:ind w:firstLine="420"/>
              <w:rPr>
                <w:rFonts w:hint="eastAsia" w:ascii="宋体" w:hAnsi="宋体" w:eastAsiaTheme="minorEastAsia"/>
                <w:color w:val="000000"/>
                <w:sz w:val="24"/>
                <w:szCs w:val="24"/>
                <w:lang w:eastAsia="zh-CN"/>
              </w:rPr>
            </w:pPr>
            <w:r>
              <w:rPr>
                <w:rFonts w:hint="eastAsia" w:ascii="宋体" w:hAnsi="宋体"/>
                <w:color w:val="000000"/>
                <w:sz w:val="24"/>
                <w:szCs w:val="24"/>
              </w:rPr>
              <w:t>投标人于202</w:t>
            </w:r>
            <w:r>
              <w:rPr>
                <w:rFonts w:hint="eastAsia" w:ascii="宋体" w:hAnsi="宋体"/>
                <w:color w:val="000000"/>
                <w:sz w:val="24"/>
                <w:szCs w:val="24"/>
                <w:lang w:val="en-US" w:eastAsia="zh-CN"/>
              </w:rPr>
              <w:t>3</w:t>
            </w:r>
            <w:r>
              <w:rPr>
                <w:rFonts w:hint="eastAsia" w:ascii="宋体" w:hAnsi="宋体"/>
                <w:color w:val="000000"/>
                <w:sz w:val="24"/>
                <w:szCs w:val="24"/>
              </w:rPr>
              <w:t>年1月1日至今具有类似业绩，每提供1个得2分。</w:t>
            </w:r>
            <w:r>
              <w:rPr>
                <w:rFonts w:hint="eastAsia" w:ascii="宋体" w:hAnsi="宋体"/>
                <w:b/>
                <w:bCs/>
                <w:color w:val="000000"/>
                <w:sz w:val="24"/>
                <w:szCs w:val="24"/>
              </w:rPr>
              <w:t>本项最高得6分</w:t>
            </w:r>
            <w:r>
              <w:rPr>
                <w:rFonts w:hint="eastAsia" w:ascii="宋体" w:hAnsi="宋体"/>
                <w:b/>
                <w:bCs/>
                <w:color w:val="000000"/>
                <w:sz w:val="24"/>
                <w:szCs w:val="24"/>
                <w:lang w:eastAsia="zh-CN"/>
              </w:rPr>
              <w:t>。</w:t>
            </w:r>
          </w:p>
          <w:p w14:paraId="60BCB1E7">
            <w:pPr>
              <w:tabs>
                <w:tab w:val="left" w:pos="900"/>
              </w:tabs>
              <w:ind w:firstLine="480" w:firstLineChars="200"/>
              <w:rPr>
                <w:rFonts w:hint="eastAsia" w:ascii="宋体" w:hAnsi="宋体" w:eastAsiaTheme="minorEastAsia"/>
                <w:color w:val="000000"/>
                <w:sz w:val="24"/>
                <w:szCs w:val="24"/>
                <w:lang w:eastAsia="zh-CN"/>
              </w:rPr>
            </w:pPr>
            <w:r>
              <w:rPr>
                <w:rFonts w:hint="eastAsia" w:ascii="宋体" w:hAnsi="宋体"/>
                <w:color w:val="000000"/>
                <w:sz w:val="24"/>
                <w:szCs w:val="24"/>
                <w:lang w:val="en-US" w:eastAsia="zh-CN"/>
              </w:rPr>
              <w:t>注：</w:t>
            </w:r>
            <w:r>
              <w:rPr>
                <w:rFonts w:hint="eastAsia" w:ascii="宋体" w:hAnsi="宋体"/>
                <w:color w:val="000000"/>
                <w:sz w:val="24"/>
                <w:szCs w:val="24"/>
              </w:rPr>
              <w:t>需提供合同扫描件加盖电子公章，时间以合同签订时间为准，</w:t>
            </w:r>
            <w:r>
              <w:rPr>
                <w:rFonts w:hint="eastAsia" w:ascii="宋体" w:hAnsi="宋体"/>
                <w:b/>
                <w:bCs/>
                <w:color w:val="000000"/>
                <w:sz w:val="24"/>
                <w:szCs w:val="24"/>
              </w:rPr>
              <w:t>未提供或提供不全不得分</w:t>
            </w:r>
            <w:r>
              <w:rPr>
                <w:rFonts w:hint="eastAsia" w:ascii="宋体" w:hAnsi="宋体"/>
                <w:b/>
                <w:bCs/>
                <w:color w:val="000000"/>
                <w:sz w:val="24"/>
                <w:szCs w:val="24"/>
                <w:lang w:eastAsia="zh-CN"/>
              </w:rPr>
              <w:t>。</w:t>
            </w:r>
          </w:p>
        </w:tc>
      </w:tr>
    </w:tbl>
    <w:p w14:paraId="7945621F">
      <w:pPr>
        <w:rPr>
          <w:rFonts w:hint="eastAsia" w:ascii="黑体" w:hAnsi="宋体" w:eastAsia="黑体" w:cs="黑体"/>
          <w:color w:val="000000"/>
          <w:sz w:val="44"/>
          <w:szCs w:val="44"/>
          <w:highlight w:val="none"/>
        </w:rPr>
      </w:pPr>
    </w:p>
    <w:p w14:paraId="3A2EC0F6">
      <w:pPr>
        <w:pStyle w:val="9"/>
        <w:keepNext/>
        <w:spacing w:beforeAutospacing="0" w:afterAutospacing="0"/>
        <w:jc w:val="center"/>
        <w:rPr>
          <w:rFonts w:hint="eastAsia" w:ascii="黑体" w:hAnsi="宋体" w:eastAsia="黑体" w:cs="黑体"/>
          <w:color w:val="000000"/>
          <w:sz w:val="44"/>
          <w:szCs w:val="44"/>
          <w:highlight w:val="none"/>
        </w:rPr>
      </w:pPr>
    </w:p>
    <w:p w14:paraId="5F706DBB">
      <w:pPr>
        <w:pStyle w:val="9"/>
        <w:keepNext/>
        <w:spacing w:beforeAutospacing="0" w:afterAutospacing="0"/>
        <w:jc w:val="center"/>
        <w:rPr>
          <w:rFonts w:hint="eastAsia" w:ascii="黑体" w:hAnsi="宋体" w:eastAsia="黑体" w:cs="黑体"/>
          <w:color w:val="000000"/>
          <w:sz w:val="44"/>
          <w:szCs w:val="44"/>
          <w:highlight w:val="none"/>
        </w:rPr>
        <w:sectPr>
          <w:footerReference r:id="rId3" w:type="default"/>
          <w:pgSz w:w="11906" w:h="16838"/>
          <w:pgMar w:top="1440" w:right="1800" w:bottom="1440" w:left="1800" w:header="851" w:footer="992" w:gutter="0"/>
          <w:cols w:space="425" w:num="1"/>
          <w:docGrid w:type="lines" w:linePitch="312" w:charSpace="0"/>
        </w:sectPr>
      </w:pPr>
    </w:p>
    <w:p w14:paraId="5B6B74DE">
      <w:pPr>
        <w:pStyle w:val="9"/>
        <w:keepNext/>
        <w:spacing w:beforeAutospacing="0" w:afterAutospacing="0"/>
        <w:jc w:val="center"/>
        <w:rPr>
          <w:rFonts w:hint="eastAsia" w:ascii="黑体" w:hAnsi="宋体" w:eastAsia="黑体" w:cs="黑体"/>
          <w:color w:val="000000"/>
          <w:sz w:val="44"/>
          <w:szCs w:val="44"/>
          <w:highlight w:val="none"/>
        </w:rPr>
      </w:pPr>
    </w:p>
    <w:p w14:paraId="2652A3F2">
      <w:pPr>
        <w:pStyle w:val="9"/>
        <w:keepNext/>
        <w:spacing w:beforeAutospacing="0" w:afterAutospacing="0"/>
        <w:jc w:val="both"/>
        <w:rPr>
          <w:rFonts w:hint="eastAsia" w:ascii="黑体" w:hAnsi="宋体" w:eastAsia="黑体" w:cs="黑体"/>
          <w:color w:val="000000"/>
          <w:sz w:val="44"/>
          <w:szCs w:val="44"/>
          <w:highlight w:val="none"/>
        </w:rPr>
      </w:pPr>
    </w:p>
    <w:p w14:paraId="0367625D">
      <w:pPr>
        <w:pStyle w:val="9"/>
        <w:keepNext/>
        <w:spacing w:beforeAutospacing="0" w:afterAutospacing="0"/>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第六章  投标文件格式</w:t>
      </w:r>
    </w:p>
    <w:p w14:paraId="53E57FAB">
      <w:pPr>
        <w:pStyle w:val="9"/>
        <w:keepNext/>
        <w:spacing w:beforeAutospacing="0" w:afterAutospacing="0"/>
        <w:jc w:val="center"/>
        <w:rPr>
          <w:rFonts w:hint="eastAsia" w:ascii="黑体" w:hAnsi="宋体" w:eastAsia="黑体" w:cs="黑体"/>
          <w:color w:val="000000"/>
          <w:sz w:val="44"/>
          <w:szCs w:val="44"/>
          <w:highlight w:val="none"/>
        </w:rPr>
      </w:pPr>
    </w:p>
    <w:p w14:paraId="78809ADF">
      <w:pPr>
        <w:pStyle w:val="9"/>
        <w:keepNext/>
        <w:spacing w:beforeAutospacing="0" w:afterAutospacing="0"/>
        <w:jc w:val="center"/>
        <w:rPr>
          <w:rFonts w:hint="eastAsia" w:ascii="黑体" w:hAnsi="宋体" w:eastAsia="黑体" w:cs="黑体"/>
          <w:color w:val="000000"/>
          <w:sz w:val="44"/>
          <w:szCs w:val="44"/>
          <w:highlight w:val="none"/>
        </w:rPr>
      </w:pPr>
    </w:p>
    <w:p w14:paraId="71D38EA3">
      <w:pPr>
        <w:pStyle w:val="9"/>
        <w:keepNext/>
        <w:spacing w:beforeAutospacing="0" w:afterAutospacing="0"/>
        <w:jc w:val="center"/>
        <w:rPr>
          <w:rFonts w:hint="eastAsia" w:ascii="黑体" w:hAnsi="宋体" w:eastAsia="黑体" w:cs="黑体"/>
          <w:color w:val="000000"/>
          <w:sz w:val="44"/>
          <w:szCs w:val="44"/>
          <w:highlight w:val="none"/>
        </w:rPr>
      </w:pPr>
    </w:p>
    <w:p w14:paraId="305FF3C9">
      <w:pPr>
        <w:pStyle w:val="9"/>
        <w:keepNext/>
        <w:spacing w:beforeAutospacing="0" w:afterAutospacing="0"/>
        <w:jc w:val="center"/>
        <w:rPr>
          <w:rFonts w:hint="eastAsia" w:ascii="黑体" w:hAnsi="宋体" w:eastAsia="黑体" w:cs="黑体"/>
          <w:color w:val="000000"/>
          <w:sz w:val="44"/>
          <w:szCs w:val="44"/>
          <w:highlight w:val="none"/>
        </w:rPr>
      </w:pPr>
    </w:p>
    <w:p w14:paraId="0B1A27A8">
      <w:pPr>
        <w:pStyle w:val="9"/>
        <w:spacing w:beforeAutospacing="0" w:afterAutospacing="0"/>
        <w:jc w:val="center"/>
        <w:rPr>
          <w:highlight w:val="none"/>
        </w:rPr>
      </w:pPr>
      <w:bookmarkStart w:id="170" w:name="_Toc49090576"/>
      <w:bookmarkEnd w:id="170"/>
      <w:bookmarkStart w:id="171" w:name="_Toc120614282"/>
      <w:bookmarkEnd w:id="171"/>
      <w:bookmarkStart w:id="172" w:name="_Hlt26955039"/>
      <w:bookmarkStart w:id="173" w:name="_Hlt26671244"/>
      <w:bookmarkStart w:id="174" w:name="_Toc26554094"/>
      <w:r>
        <w:rPr>
          <w:rFonts w:hint="eastAsia" w:ascii="宋体" w:hAnsi="宋体" w:eastAsia="宋体" w:cs="宋体"/>
          <w:b/>
          <w:color w:val="000000"/>
          <w:sz w:val="72"/>
          <w:szCs w:val="72"/>
          <w:highlight w:val="none"/>
        </w:rPr>
        <w:t>投  标  文  件</w:t>
      </w:r>
    </w:p>
    <w:p w14:paraId="6F7385F4">
      <w:pPr>
        <w:pStyle w:val="9"/>
        <w:spacing w:beforeAutospacing="0" w:afterAutospacing="0"/>
        <w:jc w:val="center"/>
        <w:rPr>
          <w:highlight w:val="none"/>
        </w:rPr>
      </w:pPr>
      <w:r>
        <w:rPr>
          <w:highlight w:val="none"/>
        </w:rPr>
        <w:t> </w:t>
      </w:r>
    </w:p>
    <w:p w14:paraId="116EE8BE">
      <w:pPr>
        <w:pStyle w:val="9"/>
        <w:spacing w:beforeAutospacing="0" w:afterAutospacing="0"/>
        <w:jc w:val="center"/>
        <w:rPr>
          <w:highlight w:val="none"/>
        </w:rPr>
      </w:pPr>
      <w:r>
        <w:rPr>
          <w:highlight w:val="none"/>
        </w:rPr>
        <w:t> </w:t>
      </w:r>
    </w:p>
    <w:p w14:paraId="3B34E1E8">
      <w:pPr>
        <w:pStyle w:val="9"/>
        <w:spacing w:beforeAutospacing="0" w:afterAutospacing="0"/>
        <w:jc w:val="center"/>
        <w:rPr>
          <w:highlight w:val="none"/>
        </w:rPr>
      </w:pPr>
    </w:p>
    <w:p w14:paraId="091A5FA2">
      <w:pPr>
        <w:pStyle w:val="9"/>
        <w:spacing w:beforeAutospacing="0" w:afterAutospacing="0"/>
        <w:jc w:val="center"/>
        <w:rPr>
          <w:highlight w:val="none"/>
        </w:rPr>
      </w:pPr>
    </w:p>
    <w:p w14:paraId="1B980C4A">
      <w:pPr>
        <w:pStyle w:val="9"/>
        <w:spacing w:beforeAutospacing="0" w:afterAutospacing="0"/>
        <w:jc w:val="center"/>
        <w:rPr>
          <w:highlight w:val="none"/>
        </w:rPr>
      </w:pPr>
    </w:p>
    <w:p w14:paraId="1689E381">
      <w:pPr>
        <w:pStyle w:val="9"/>
        <w:spacing w:beforeAutospacing="0" w:afterAutospacing="0"/>
        <w:jc w:val="center"/>
        <w:rPr>
          <w:highlight w:val="none"/>
        </w:rPr>
      </w:pPr>
      <w:r>
        <w:rPr>
          <w:highlight w:val="none"/>
        </w:rPr>
        <w:t> </w:t>
      </w:r>
    </w:p>
    <w:p w14:paraId="1172103B">
      <w:pPr>
        <w:pStyle w:val="9"/>
        <w:spacing w:beforeAutospacing="0" w:afterAutospacing="0"/>
        <w:jc w:val="center"/>
        <w:rPr>
          <w:highlight w:val="none"/>
        </w:rPr>
      </w:pPr>
      <w:r>
        <w:rPr>
          <w:highlight w:val="none"/>
        </w:rPr>
        <w:t> </w:t>
      </w:r>
    </w:p>
    <w:p w14:paraId="773BE420">
      <w:pPr>
        <w:pStyle w:val="9"/>
        <w:spacing w:beforeAutospacing="0" w:afterAutospacing="0"/>
        <w:jc w:val="center"/>
        <w:rPr>
          <w:highlight w:val="none"/>
        </w:rPr>
      </w:pPr>
      <w:r>
        <w:rPr>
          <w:highlight w:val="none"/>
        </w:rPr>
        <w:t> </w:t>
      </w:r>
    </w:p>
    <w:p w14:paraId="0D9C9B44">
      <w:pPr>
        <w:pStyle w:val="9"/>
        <w:spacing w:beforeAutospacing="0" w:afterAutospacing="0"/>
        <w:ind w:firstLine="1084"/>
        <w:jc w:val="both"/>
        <w:rPr>
          <w:highlight w:val="none"/>
        </w:rPr>
      </w:pPr>
      <w:r>
        <w:rPr>
          <w:rFonts w:hint="eastAsia" w:ascii="宋体" w:hAnsi="宋体" w:eastAsia="宋体" w:cs="宋体"/>
          <w:b/>
          <w:color w:val="000000"/>
          <w:sz w:val="36"/>
          <w:szCs w:val="36"/>
          <w:highlight w:val="none"/>
        </w:rPr>
        <w:t>项 目 名 称：</w:t>
      </w:r>
      <w:r>
        <w:rPr>
          <w:rFonts w:hint="eastAsia" w:ascii="宋体" w:hAnsi="宋体" w:eastAsia="宋体" w:cs="宋体"/>
          <w:b/>
          <w:color w:val="000000"/>
          <w:sz w:val="36"/>
          <w:szCs w:val="36"/>
          <w:highlight w:val="none"/>
          <w:u w:val="single"/>
        </w:rPr>
        <w:t>             </w:t>
      </w:r>
    </w:p>
    <w:p w14:paraId="4C9C4B28">
      <w:pPr>
        <w:pStyle w:val="9"/>
        <w:spacing w:beforeAutospacing="0" w:afterAutospacing="0"/>
        <w:ind w:firstLine="1084"/>
        <w:jc w:val="both"/>
        <w:rPr>
          <w:highlight w:val="none"/>
        </w:rPr>
      </w:pPr>
      <w:r>
        <w:rPr>
          <w:rFonts w:hint="eastAsia" w:ascii="宋体" w:hAnsi="宋体" w:eastAsia="宋体" w:cs="宋体"/>
          <w:b/>
          <w:color w:val="000000"/>
          <w:sz w:val="36"/>
          <w:szCs w:val="36"/>
          <w:highlight w:val="none"/>
        </w:rPr>
        <w:t>项 目 编 号：</w:t>
      </w:r>
      <w:r>
        <w:rPr>
          <w:rFonts w:hint="eastAsia" w:ascii="宋体" w:hAnsi="宋体" w:eastAsia="宋体" w:cs="宋体"/>
          <w:b/>
          <w:color w:val="000000"/>
          <w:sz w:val="36"/>
          <w:szCs w:val="36"/>
          <w:highlight w:val="none"/>
          <w:u w:val="single"/>
        </w:rPr>
        <w:t>             </w:t>
      </w:r>
    </w:p>
    <w:p w14:paraId="2B329B95">
      <w:pPr>
        <w:pStyle w:val="9"/>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（加盖CA电子公章）</w:t>
      </w:r>
    </w:p>
    <w:p w14:paraId="1E760D54">
      <w:pPr>
        <w:pStyle w:val="9"/>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307A6EE9">
      <w:pPr>
        <w:pStyle w:val="9"/>
        <w:spacing w:beforeAutospacing="0" w:afterAutospacing="0" w:line="0" w:lineRule="atLeast"/>
        <w:jc w:val="center"/>
        <w:rPr>
          <w:highlight w:val="none"/>
        </w:rPr>
      </w:pPr>
    </w:p>
    <w:p w14:paraId="522BF4B7">
      <w:pPr>
        <w:pStyle w:val="9"/>
        <w:spacing w:beforeAutospacing="0" w:afterAutospacing="0" w:line="0" w:lineRule="atLeast"/>
        <w:jc w:val="center"/>
        <w:rPr>
          <w:highlight w:val="none"/>
        </w:rPr>
      </w:pPr>
    </w:p>
    <w:p w14:paraId="1D6C4EA9">
      <w:pPr>
        <w:pStyle w:val="9"/>
        <w:spacing w:beforeAutospacing="0" w:afterAutospacing="0" w:line="0" w:lineRule="atLeast"/>
        <w:jc w:val="center"/>
        <w:rPr>
          <w:highlight w:val="none"/>
        </w:rPr>
      </w:pPr>
    </w:p>
    <w:p w14:paraId="3FCD9059">
      <w:pPr>
        <w:pStyle w:val="9"/>
        <w:spacing w:beforeAutospacing="0" w:afterAutospacing="0" w:line="0" w:lineRule="atLeast"/>
        <w:jc w:val="center"/>
        <w:rPr>
          <w:highlight w:val="none"/>
        </w:rPr>
      </w:pPr>
    </w:p>
    <w:p w14:paraId="65EE8389">
      <w:pPr>
        <w:pStyle w:val="9"/>
        <w:spacing w:beforeAutospacing="0" w:afterAutospacing="0" w:line="0" w:lineRule="atLeast"/>
        <w:jc w:val="center"/>
        <w:rPr>
          <w:highlight w:val="none"/>
        </w:rPr>
      </w:pPr>
    </w:p>
    <w:p w14:paraId="1F00DE46">
      <w:pPr>
        <w:pStyle w:val="9"/>
        <w:spacing w:beforeAutospacing="0" w:afterAutospacing="0" w:line="0" w:lineRule="atLeast"/>
        <w:jc w:val="center"/>
        <w:rPr>
          <w:highlight w:val="none"/>
        </w:rPr>
      </w:pPr>
    </w:p>
    <w:p w14:paraId="1FFCB483">
      <w:pPr>
        <w:pStyle w:val="9"/>
        <w:spacing w:beforeAutospacing="0" w:afterAutospacing="0" w:line="0" w:lineRule="atLeast"/>
        <w:jc w:val="center"/>
        <w:rPr>
          <w:highlight w:val="none"/>
        </w:rPr>
      </w:pPr>
    </w:p>
    <w:p w14:paraId="69C2000F">
      <w:pPr>
        <w:pStyle w:val="9"/>
        <w:spacing w:beforeAutospacing="0" w:afterAutospacing="0" w:line="0" w:lineRule="atLeast"/>
        <w:jc w:val="center"/>
        <w:rPr>
          <w:highlight w:val="none"/>
        </w:rPr>
      </w:pPr>
    </w:p>
    <w:p w14:paraId="7E4BDA90">
      <w:pPr>
        <w:pStyle w:val="9"/>
        <w:spacing w:beforeAutospacing="0" w:afterAutospacing="0" w:line="0" w:lineRule="atLeast"/>
        <w:jc w:val="center"/>
        <w:rPr>
          <w:highlight w:val="none"/>
        </w:rPr>
      </w:pPr>
    </w:p>
    <w:p w14:paraId="50411275">
      <w:pPr>
        <w:pStyle w:val="9"/>
        <w:spacing w:beforeAutospacing="0" w:afterAutospacing="0" w:line="0" w:lineRule="atLeast"/>
        <w:jc w:val="center"/>
        <w:rPr>
          <w:highlight w:val="none"/>
        </w:rPr>
      </w:pPr>
    </w:p>
    <w:p w14:paraId="35984E94">
      <w:pPr>
        <w:pStyle w:val="9"/>
        <w:spacing w:beforeAutospacing="0" w:afterAutospacing="0" w:line="0" w:lineRule="atLeast"/>
        <w:jc w:val="center"/>
        <w:rPr>
          <w:highlight w:val="none"/>
        </w:rPr>
      </w:pPr>
    </w:p>
    <w:p w14:paraId="0EA21101">
      <w:pPr>
        <w:pStyle w:val="9"/>
        <w:spacing w:beforeAutospacing="0" w:afterAutospacing="0" w:line="0" w:lineRule="atLeast"/>
        <w:jc w:val="center"/>
        <w:rPr>
          <w:highlight w:val="none"/>
        </w:rPr>
      </w:pPr>
    </w:p>
    <w:p w14:paraId="659BF965">
      <w:pPr>
        <w:pStyle w:val="9"/>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0D494503">
      <w:pPr>
        <w:pStyle w:val="9"/>
        <w:spacing w:beforeAutospacing="0" w:afterAutospacing="0" w:line="0" w:lineRule="atLeast"/>
        <w:jc w:val="center"/>
        <w:rPr>
          <w:highlight w:val="none"/>
        </w:rPr>
      </w:pPr>
      <w:r>
        <w:rPr>
          <w:highlight w:val="none"/>
        </w:rPr>
        <w:t> </w:t>
      </w:r>
    </w:p>
    <w:p w14:paraId="2DD541B5">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i w:val="0"/>
          <w:iCs/>
          <w:sz w:val="24"/>
          <w:szCs w:val="24"/>
          <w:highlight w:val="none"/>
          <w:u w:val="none"/>
        </w:rPr>
      </w:pPr>
      <w:r>
        <w:rPr>
          <w:rFonts w:hint="eastAsia" w:ascii="宋体" w:hAnsi="宋体" w:eastAsia="宋体" w:cs="宋体"/>
          <w:i w:val="0"/>
          <w:iCs/>
          <w:color w:val="000000"/>
          <w:sz w:val="24"/>
          <w:szCs w:val="24"/>
          <w:highlight w:val="none"/>
          <w:u w:val="none"/>
        </w:rPr>
        <w:t>一、法人或者其他组织的营业执照等证明文件</w:t>
      </w:r>
      <w:r>
        <w:rPr>
          <w:rFonts w:hint="eastAsia" w:ascii="宋体" w:hAnsi="宋体" w:eastAsia="宋体" w:cs="宋体"/>
          <w:i w:val="0"/>
          <w:iCs/>
          <w:color w:val="000000"/>
          <w:sz w:val="24"/>
          <w:szCs w:val="24"/>
          <w:highlight w:val="none"/>
          <w:u w:val="none"/>
          <w:lang w:val="en-US" w:eastAsia="zh-CN"/>
        </w:rPr>
        <w:t>或</w:t>
      </w:r>
      <w:r>
        <w:rPr>
          <w:rFonts w:hint="eastAsia" w:ascii="宋体" w:hAnsi="宋体" w:eastAsia="宋体" w:cs="宋体"/>
          <w:i w:val="0"/>
          <w:iCs/>
          <w:color w:val="000000"/>
          <w:sz w:val="24"/>
          <w:szCs w:val="24"/>
          <w:highlight w:val="none"/>
          <w:u w:val="none"/>
        </w:rPr>
        <w:t>自然人的身份证明</w:t>
      </w:r>
    </w:p>
    <w:p w14:paraId="47C0EAF7">
      <w:pPr>
        <w:keepNext w:val="0"/>
        <w:keepLines w:val="0"/>
        <w:pageBreakBefore w:val="0"/>
        <w:tabs>
          <w:tab w:val="left" w:pos="1331"/>
        </w:tabs>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二、上一年度的财务状况报告（至少提供资产负债表、利润表、现金流量表，</w:t>
      </w:r>
    </w:p>
    <w:p w14:paraId="3C361A66">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i w:val="0"/>
          <w:iCs/>
          <w:sz w:val="24"/>
          <w:szCs w:val="24"/>
          <w:highlight w:val="none"/>
          <w:u w:val="none"/>
        </w:rPr>
      </w:pPr>
      <w:r>
        <w:rPr>
          <w:rFonts w:hint="eastAsia" w:ascii="宋体" w:hAnsi="宋体" w:eastAsia="宋体" w:cs="宋体"/>
          <w:i w:val="0"/>
          <w:iCs/>
          <w:color w:val="000000"/>
          <w:sz w:val="24"/>
          <w:szCs w:val="24"/>
          <w:highlight w:val="none"/>
          <w:u w:val="none"/>
        </w:rPr>
        <w:t>投标人成立不满一年无需提供）</w:t>
      </w:r>
    </w:p>
    <w:p w14:paraId="3629C146">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三</w:t>
      </w:r>
      <w:r>
        <w:rPr>
          <w:rFonts w:hint="eastAsia" w:ascii="宋体" w:hAnsi="宋体" w:eastAsia="宋体" w:cs="宋体"/>
          <w:i w:val="0"/>
          <w:iCs/>
          <w:color w:val="000000"/>
          <w:sz w:val="24"/>
          <w:szCs w:val="24"/>
          <w:highlight w:val="none"/>
          <w:u w:val="none"/>
        </w:rPr>
        <w:t>、具备履行合同所必需的设备和专业技术能力的书面声明</w:t>
      </w:r>
    </w:p>
    <w:p w14:paraId="45838A78">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四</w:t>
      </w:r>
      <w:r>
        <w:rPr>
          <w:rFonts w:hint="eastAsia" w:ascii="宋体" w:hAnsi="宋体" w:eastAsia="宋体" w:cs="宋体"/>
          <w:i w:val="0"/>
          <w:iCs/>
          <w:color w:val="000000"/>
          <w:sz w:val="24"/>
          <w:szCs w:val="24"/>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69A7EA17">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i w:val="0"/>
          <w:iCs/>
          <w:sz w:val="24"/>
          <w:szCs w:val="24"/>
          <w:highlight w:val="none"/>
          <w:u w:val="none"/>
        </w:rPr>
      </w:pPr>
      <w:r>
        <w:rPr>
          <w:rFonts w:hint="eastAsia" w:ascii="宋体" w:hAnsi="宋体" w:eastAsia="宋体" w:cs="宋体"/>
          <w:i w:val="0"/>
          <w:iCs/>
          <w:color w:val="000000"/>
          <w:sz w:val="24"/>
          <w:szCs w:val="24"/>
          <w:highlight w:val="none"/>
          <w:u w:val="none"/>
        </w:rPr>
        <w:t>五、参加政府采购活动前 3 年内在经营活动中没有重大违法记录的书面声明</w:t>
      </w:r>
    </w:p>
    <w:p w14:paraId="01D8E114">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i w:val="0"/>
          <w:iCs/>
          <w:sz w:val="24"/>
          <w:szCs w:val="24"/>
          <w:highlight w:val="none"/>
          <w:u w:val="none"/>
        </w:rPr>
      </w:pPr>
      <w:r>
        <w:rPr>
          <w:rFonts w:hint="eastAsia" w:ascii="宋体" w:hAnsi="宋体" w:eastAsia="宋体" w:cs="宋体"/>
          <w:i w:val="0"/>
          <w:iCs/>
          <w:color w:val="000000"/>
          <w:sz w:val="24"/>
          <w:szCs w:val="24"/>
          <w:highlight w:val="none"/>
          <w:u w:val="none"/>
        </w:rPr>
        <w:t>六、特定资格要求的证明文件（如果本项目设置特定资格要求，则需要提供）</w:t>
      </w:r>
    </w:p>
    <w:p w14:paraId="57BC2220">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i w:val="0"/>
          <w:iCs/>
          <w:sz w:val="24"/>
          <w:szCs w:val="24"/>
          <w:highlight w:val="none"/>
          <w:u w:val="none"/>
        </w:rPr>
      </w:pPr>
      <w:r>
        <w:rPr>
          <w:rFonts w:hint="eastAsia" w:ascii="宋体" w:hAnsi="宋体" w:eastAsia="宋体" w:cs="宋体"/>
          <w:i w:val="0"/>
          <w:iCs/>
          <w:color w:val="000000"/>
          <w:sz w:val="24"/>
          <w:szCs w:val="24"/>
          <w:highlight w:val="none"/>
          <w:u w:val="none"/>
        </w:rPr>
        <w:t>七、法人授权书</w:t>
      </w:r>
    </w:p>
    <w:p w14:paraId="0FD35EF1">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i w:val="0"/>
          <w:iCs/>
          <w:sz w:val="24"/>
          <w:szCs w:val="24"/>
          <w:highlight w:val="none"/>
          <w:u w:val="none"/>
        </w:rPr>
      </w:pPr>
      <w:r>
        <w:rPr>
          <w:rFonts w:hint="eastAsia" w:ascii="宋体" w:hAnsi="宋体" w:eastAsia="宋体" w:cs="宋体"/>
          <w:i w:val="0"/>
          <w:iCs/>
          <w:color w:val="000000"/>
          <w:sz w:val="24"/>
          <w:szCs w:val="24"/>
          <w:highlight w:val="none"/>
          <w:u w:val="none"/>
        </w:rPr>
        <w:t>八、投标函</w:t>
      </w:r>
    </w:p>
    <w:p w14:paraId="62AB6C8F">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i w:val="0"/>
          <w:iCs/>
          <w:sz w:val="24"/>
          <w:szCs w:val="24"/>
          <w:highlight w:val="none"/>
          <w:u w:val="none"/>
        </w:rPr>
      </w:pPr>
      <w:r>
        <w:rPr>
          <w:rFonts w:hint="eastAsia" w:ascii="宋体" w:hAnsi="宋体" w:eastAsia="宋体" w:cs="宋体"/>
          <w:i w:val="0"/>
          <w:iCs/>
          <w:color w:val="000000"/>
          <w:sz w:val="24"/>
          <w:szCs w:val="24"/>
          <w:highlight w:val="none"/>
          <w:u w:val="none"/>
        </w:rPr>
        <w:t>九、</w:t>
      </w:r>
      <w:r>
        <w:rPr>
          <w:rFonts w:hint="eastAsia" w:ascii="宋体" w:hAnsi="宋体" w:eastAsia="宋体" w:cs="宋体"/>
          <w:i w:val="0"/>
          <w:iCs/>
          <w:color w:val="auto"/>
          <w:sz w:val="24"/>
          <w:szCs w:val="24"/>
          <w:highlight w:val="none"/>
          <w:u w:val="none"/>
          <w:lang w:val="en-US" w:eastAsia="zh-CN"/>
        </w:rPr>
        <w:t>中小</w:t>
      </w:r>
      <w:r>
        <w:rPr>
          <w:rFonts w:hint="eastAsia" w:ascii="宋体" w:hAnsi="宋体" w:eastAsia="宋体" w:cs="宋体"/>
          <w:i w:val="0"/>
          <w:iCs/>
          <w:color w:val="auto"/>
          <w:sz w:val="24"/>
          <w:szCs w:val="24"/>
          <w:highlight w:val="none"/>
          <w:u w:val="none"/>
        </w:rPr>
        <w:t>企业声明函</w:t>
      </w:r>
    </w:p>
    <w:p w14:paraId="60ADE039">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十、残疾人福利性单位声明函</w:t>
      </w:r>
    </w:p>
    <w:p w14:paraId="17BA7854">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十一、</w:t>
      </w:r>
      <w:r>
        <w:rPr>
          <w:rFonts w:hint="eastAsia" w:ascii="宋体" w:hAnsi="宋体" w:eastAsia="宋体" w:cs="宋体"/>
          <w:i w:val="0"/>
          <w:iCs/>
          <w:color w:val="auto"/>
          <w:sz w:val="24"/>
          <w:szCs w:val="24"/>
          <w:highlight w:val="none"/>
          <w:u w:val="none"/>
        </w:rPr>
        <w:t>关于符合本国产品标准的声明函</w:t>
      </w:r>
    </w:p>
    <w:p w14:paraId="5987F8F5">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十二、投标分项报价表</w:t>
      </w:r>
    </w:p>
    <w:p w14:paraId="378AB223">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宋体" w:hAnsi="宋体" w:eastAsia="宋体" w:cs="宋体"/>
          <w:i w:val="0"/>
          <w:iCs/>
          <w:color w:val="000000"/>
          <w:sz w:val="24"/>
          <w:szCs w:val="24"/>
          <w:highlight w:val="none"/>
          <w:u w:val="none"/>
          <w:lang w:val="en-US" w:eastAsia="zh-CN"/>
        </w:rPr>
      </w:pPr>
      <w:r>
        <w:rPr>
          <w:rFonts w:hint="default" w:ascii="宋体" w:hAnsi="宋体" w:eastAsia="宋体" w:cs="宋体"/>
          <w:i w:val="0"/>
          <w:iCs/>
          <w:color w:val="000000"/>
          <w:sz w:val="24"/>
          <w:szCs w:val="24"/>
          <w:highlight w:val="none"/>
          <w:u w:val="none"/>
          <w:lang w:val="en-US" w:eastAsia="zh-CN"/>
        </w:rPr>
        <w:t>十</w:t>
      </w:r>
      <w:r>
        <w:rPr>
          <w:rFonts w:hint="eastAsia" w:ascii="宋体" w:hAnsi="宋体" w:eastAsia="宋体" w:cs="宋体"/>
          <w:i w:val="0"/>
          <w:iCs/>
          <w:color w:val="000000"/>
          <w:sz w:val="24"/>
          <w:szCs w:val="24"/>
          <w:highlight w:val="none"/>
          <w:u w:val="none"/>
          <w:lang w:val="en-US" w:eastAsia="zh-CN"/>
        </w:rPr>
        <w:t>三</w:t>
      </w:r>
      <w:r>
        <w:rPr>
          <w:rFonts w:hint="default" w:ascii="宋体" w:hAnsi="宋体" w:eastAsia="宋体" w:cs="宋体"/>
          <w:i w:val="0"/>
          <w:iCs/>
          <w:color w:val="000000"/>
          <w:sz w:val="24"/>
          <w:szCs w:val="24"/>
          <w:highlight w:val="none"/>
          <w:u w:val="none"/>
          <w:lang w:val="en-US" w:eastAsia="zh-CN"/>
        </w:rPr>
        <w:t>、核心产品品牌一览表</w:t>
      </w:r>
    </w:p>
    <w:p w14:paraId="76B6F922">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i w:val="0"/>
          <w:iCs/>
          <w:sz w:val="24"/>
          <w:szCs w:val="24"/>
          <w:highlight w:val="none"/>
          <w:u w:val="none"/>
        </w:rPr>
      </w:pPr>
      <w:r>
        <w:rPr>
          <w:rFonts w:hint="eastAsia" w:ascii="宋体" w:hAnsi="宋体" w:eastAsia="宋体" w:cs="宋体"/>
          <w:i w:val="0"/>
          <w:iCs/>
          <w:color w:val="000000"/>
          <w:sz w:val="24"/>
          <w:szCs w:val="24"/>
          <w:highlight w:val="none"/>
          <w:u w:val="none"/>
        </w:rPr>
        <w:t>十</w:t>
      </w:r>
      <w:r>
        <w:rPr>
          <w:rFonts w:hint="eastAsia" w:ascii="宋体" w:hAnsi="宋体" w:eastAsia="宋体" w:cs="宋体"/>
          <w:i w:val="0"/>
          <w:iCs/>
          <w:color w:val="000000"/>
          <w:sz w:val="24"/>
          <w:szCs w:val="24"/>
          <w:highlight w:val="none"/>
          <w:u w:val="none"/>
          <w:lang w:val="en-US" w:eastAsia="zh-CN"/>
        </w:rPr>
        <w:t>四</w:t>
      </w:r>
      <w:r>
        <w:rPr>
          <w:rFonts w:hint="eastAsia" w:ascii="宋体" w:hAnsi="宋体" w:eastAsia="宋体" w:cs="宋体"/>
          <w:i w:val="0"/>
          <w:iCs/>
          <w:color w:val="000000"/>
          <w:sz w:val="24"/>
          <w:szCs w:val="24"/>
          <w:highlight w:val="none"/>
          <w:u w:val="none"/>
        </w:rPr>
        <w:t>、技术要求响应及偏离表</w:t>
      </w:r>
    </w:p>
    <w:p w14:paraId="7FA5AC6A">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i w:val="0"/>
          <w:iCs/>
          <w:sz w:val="24"/>
          <w:szCs w:val="24"/>
          <w:highlight w:val="none"/>
          <w:u w:val="none"/>
        </w:rPr>
      </w:pPr>
      <w:r>
        <w:rPr>
          <w:rFonts w:hint="eastAsia" w:ascii="宋体" w:hAnsi="宋体" w:eastAsia="宋体" w:cs="宋体"/>
          <w:i w:val="0"/>
          <w:iCs/>
          <w:color w:val="000000"/>
          <w:sz w:val="24"/>
          <w:szCs w:val="24"/>
          <w:highlight w:val="none"/>
          <w:u w:val="none"/>
        </w:rPr>
        <w:t>十</w:t>
      </w:r>
      <w:r>
        <w:rPr>
          <w:rFonts w:hint="eastAsia" w:ascii="宋体" w:hAnsi="宋体" w:eastAsia="宋体" w:cs="宋体"/>
          <w:i w:val="0"/>
          <w:iCs/>
          <w:color w:val="000000"/>
          <w:sz w:val="24"/>
          <w:szCs w:val="24"/>
          <w:highlight w:val="none"/>
          <w:u w:val="none"/>
          <w:lang w:val="en-US" w:eastAsia="zh-CN"/>
        </w:rPr>
        <w:t>五</w:t>
      </w:r>
      <w:r>
        <w:rPr>
          <w:rFonts w:hint="eastAsia" w:ascii="宋体" w:hAnsi="宋体" w:eastAsia="宋体" w:cs="宋体"/>
          <w:i w:val="0"/>
          <w:iCs/>
          <w:color w:val="000000"/>
          <w:sz w:val="24"/>
          <w:szCs w:val="24"/>
          <w:highlight w:val="none"/>
          <w:u w:val="none"/>
        </w:rPr>
        <w:t>、商务要求响应及偏离表</w:t>
      </w:r>
    </w:p>
    <w:p w14:paraId="099B3743">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十</w:t>
      </w:r>
      <w:r>
        <w:rPr>
          <w:rFonts w:hint="eastAsia" w:ascii="宋体" w:hAnsi="宋体" w:eastAsia="宋体" w:cs="宋体"/>
          <w:i w:val="0"/>
          <w:iCs/>
          <w:color w:val="000000"/>
          <w:sz w:val="24"/>
          <w:szCs w:val="24"/>
          <w:highlight w:val="none"/>
          <w:u w:val="none"/>
          <w:lang w:val="en-US" w:eastAsia="zh-CN"/>
        </w:rPr>
        <w:t>六</w:t>
      </w:r>
      <w:r>
        <w:rPr>
          <w:rFonts w:hint="eastAsia" w:ascii="宋体" w:hAnsi="宋体" w:eastAsia="宋体" w:cs="宋体"/>
          <w:i w:val="0"/>
          <w:iCs/>
          <w:color w:val="000000"/>
          <w:sz w:val="24"/>
          <w:szCs w:val="24"/>
          <w:highlight w:val="none"/>
          <w:u w:val="none"/>
        </w:rPr>
        <w:t>、开标一览表</w:t>
      </w:r>
    </w:p>
    <w:p w14:paraId="1988DFAF">
      <w:pPr>
        <w:keepNext w:val="0"/>
        <w:keepLines w:val="0"/>
        <w:pageBreakBefore w:val="0"/>
        <w:widowControl/>
        <w:kinsoku/>
        <w:wordWrap/>
        <w:overflowPunct/>
        <w:topLinePunct w:val="0"/>
        <w:autoSpaceDE/>
        <w:autoSpaceDN/>
        <w:bidi w:val="0"/>
        <w:adjustRightInd/>
        <w:snapToGrid/>
        <w:spacing w:before="50" w:after="50" w:line="500" w:lineRule="exact"/>
        <w:ind w:firstLine="480" w:firstLineChars="200"/>
        <w:textAlignment w:val="auto"/>
        <w:rPr>
          <w:rFonts w:ascii="宋体" w:hAnsi="宋体" w:eastAsia="宋体" w:cs="宋体"/>
          <w:i w:val="0"/>
          <w:iCs/>
          <w:color w:val="000000"/>
          <w:kern w:val="0"/>
          <w:sz w:val="24"/>
          <w:szCs w:val="24"/>
          <w:highlight w:val="none"/>
          <w:u w:val="none"/>
        </w:rPr>
      </w:pPr>
      <w:r>
        <w:rPr>
          <w:rFonts w:hint="eastAsia" w:ascii="宋体" w:hAnsi="宋体" w:eastAsia="宋体" w:cs="宋体"/>
          <w:i w:val="0"/>
          <w:iCs/>
          <w:color w:val="000000"/>
          <w:kern w:val="0"/>
          <w:sz w:val="24"/>
          <w:szCs w:val="24"/>
          <w:highlight w:val="none"/>
          <w:u w:val="none"/>
        </w:rPr>
        <w:t>十</w:t>
      </w:r>
      <w:r>
        <w:rPr>
          <w:rFonts w:hint="eastAsia" w:ascii="宋体" w:hAnsi="宋体" w:eastAsia="宋体" w:cs="宋体"/>
          <w:i w:val="0"/>
          <w:iCs/>
          <w:color w:val="000000"/>
          <w:kern w:val="0"/>
          <w:sz w:val="24"/>
          <w:szCs w:val="24"/>
          <w:highlight w:val="none"/>
          <w:u w:val="none"/>
          <w:lang w:val="en-US" w:eastAsia="zh-CN"/>
        </w:rPr>
        <w:t>七</w:t>
      </w:r>
      <w:r>
        <w:rPr>
          <w:rFonts w:hint="eastAsia" w:ascii="宋体" w:hAnsi="宋体" w:eastAsia="宋体" w:cs="宋体"/>
          <w:i w:val="0"/>
          <w:iCs/>
          <w:color w:val="000000"/>
          <w:kern w:val="0"/>
          <w:sz w:val="24"/>
          <w:szCs w:val="24"/>
          <w:highlight w:val="none"/>
          <w:u w:val="none"/>
        </w:rPr>
        <w:t>、项目实施方案、售后服务方案、安装与调试方案、验收方案等</w:t>
      </w:r>
    </w:p>
    <w:p w14:paraId="3F7B4795">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i w:val="0"/>
          <w:iCs/>
          <w:color w:val="000000"/>
          <w:sz w:val="24"/>
          <w:szCs w:val="24"/>
          <w:highlight w:val="none"/>
          <w:u w:val="none"/>
          <w:lang w:eastAsia="zh-CN"/>
        </w:rPr>
      </w:pPr>
      <w:r>
        <w:rPr>
          <w:rFonts w:hint="eastAsia" w:ascii="宋体" w:hAnsi="宋体" w:eastAsia="宋体" w:cs="宋体"/>
          <w:i w:val="0"/>
          <w:iCs/>
          <w:color w:val="000000"/>
          <w:sz w:val="24"/>
          <w:szCs w:val="24"/>
          <w:highlight w:val="none"/>
          <w:u w:val="none"/>
        </w:rPr>
        <w:t>十</w:t>
      </w:r>
      <w:r>
        <w:rPr>
          <w:rFonts w:hint="eastAsia" w:ascii="宋体" w:hAnsi="宋体" w:eastAsia="宋体" w:cs="宋体"/>
          <w:i w:val="0"/>
          <w:iCs/>
          <w:color w:val="000000"/>
          <w:sz w:val="24"/>
          <w:szCs w:val="24"/>
          <w:highlight w:val="none"/>
          <w:u w:val="none"/>
          <w:lang w:val="en-US" w:eastAsia="zh-CN"/>
        </w:rPr>
        <w:t>八</w:t>
      </w:r>
      <w:r>
        <w:rPr>
          <w:rFonts w:hint="eastAsia" w:ascii="宋体" w:hAnsi="宋体" w:eastAsia="宋体" w:cs="宋体"/>
          <w:i w:val="0"/>
          <w:iCs/>
          <w:color w:val="000000"/>
          <w:sz w:val="24"/>
          <w:szCs w:val="24"/>
          <w:highlight w:val="none"/>
          <w:u w:val="none"/>
        </w:rPr>
        <w:t>、盐城市政府采购事前信用承诺书</w:t>
      </w:r>
      <w:r>
        <w:rPr>
          <w:rFonts w:hint="eastAsia" w:ascii="宋体" w:hAnsi="宋体" w:eastAsia="宋体" w:cs="宋体"/>
          <w:i w:val="0"/>
          <w:iCs/>
          <w:color w:val="000000"/>
          <w:sz w:val="24"/>
          <w:szCs w:val="24"/>
          <w:highlight w:val="none"/>
          <w:u w:val="none"/>
          <w:lang w:eastAsia="zh-CN"/>
        </w:rPr>
        <w:t>、招标投标廉洁自律承诺保证书</w:t>
      </w:r>
    </w:p>
    <w:p w14:paraId="4DA9FEAA">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000000"/>
          <w:highlight w:val="none"/>
          <w:u w:val="none"/>
          <w:lang w:val="en-US" w:eastAsia="zh-CN"/>
        </w:rPr>
        <w:t>注：招标文件中规定要求提供的证明材料和投标人认为需要提供的其他材料。</w:t>
      </w:r>
    </w:p>
    <w:p w14:paraId="626E3581">
      <w:pPr>
        <w:pStyle w:val="9"/>
        <w:spacing w:beforeAutospacing="0" w:afterAutospacing="0" w:line="0" w:lineRule="atLeast"/>
        <w:ind w:firstLine="480"/>
        <w:jc w:val="both"/>
        <w:rPr>
          <w:highlight w:val="none"/>
        </w:rPr>
      </w:pPr>
      <w:r>
        <w:rPr>
          <w:highlight w:val="none"/>
        </w:rPr>
        <w:t> </w:t>
      </w:r>
    </w:p>
    <w:p w14:paraId="664E19FE">
      <w:pPr>
        <w:pStyle w:val="9"/>
        <w:spacing w:beforeAutospacing="0" w:afterAutospacing="0" w:line="0" w:lineRule="atLeast"/>
        <w:ind w:firstLine="480"/>
        <w:jc w:val="both"/>
        <w:rPr>
          <w:highlight w:val="none"/>
        </w:rPr>
      </w:pPr>
      <w:r>
        <w:rPr>
          <w:highlight w:val="none"/>
        </w:rPr>
        <w:t> </w:t>
      </w:r>
    </w:p>
    <w:p w14:paraId="347B9BE8">
      <w:pPr>
        <w:pStyle w:val="9"/>
        <w:spacing w:beforeAutospacing="0" w:afterAutospacing="0" w:line="0" w:lineRule="atLeast"/>
        <w:ind w:firstLine="480"/>
        <w:jc w:val="both"/>
        <w:rPr>
          <w:highlight w:val="none"/>
        </w:rPr>
      </w:pPr>
      <w:r>
        <w:rPr>
          <w:highlight w:val="none"/>
        </w:rPr>
        <w:t> </w:t>
      </w:r>
    </w:p>
    <w:p w14:paraId="0DAE4FA9">
      <w:pPr>
        <w:pStyle w:val="9"/>
        <w:spacing w:beforeAutospacing="0" w:afterAutospacing="0" w:line="0" w:lineRule="atLeast"/>
        <w:ind w:firstLine="480"/>
        <w:jc w:val="both"/>
        <w:rPr>
          <w:highlight w:val="none"/>
        </w:rPr>
      </w:pPr>
      <w:r>
        <w:rPr>
          <w:highlight w:val="none"/>
        </w:rPr>
        <w:t> </w:t>
      </w:r>
    </w:p>
    <w:p w14:paraId="374F5D55">
      <w:pPr>
        <w:pStyle w:val="9"/>
        <w:spacing w:beforeAutospacing="0" w:afterAutospacing="0" w:line="0" w:lineRule="atLeast"/>
        <w:jc w:val="both"/>
        <w:rPr>
          <w:highlight w:val="none"/>
        </w:rPr>
      </w:pPr>
      <w:r>
        <w:rPr>
          <w:rFonts w:hint="eastAsia" w:ascii="黑体" w:hAnsi="宋体" w:eastAsia="黑体" w:cs="黑体"/>
          <w:i/>
          <w:color w:val="000000"/>
          <w:sz w:val="32"/>
          <w:szCs w:val="32"/>
          <w:highlight w:val="none"/>
          <w:u w:val="single"/>
        </w:rPr>
        <w:t>一、法人或者其他组织的营业执照等证明文件</w:t>
      </w:r>
      <w:r>
        <w:rPr>
          <w:rFonts w:hint="eastAsia" w:ascii="黑体" w:hAnsi="宋体" w:eastAsia="黑体" w:cs="黑体"/>
          <w:i/>
          <w:color w:val="000000"/>
          <w:sz w:val="32"/>
          <w:szCs w:val="32"/>
          <w:highlight w:val="none"/>
          <w:u w:val="single"/>
          <w:lang w:val="en-US" w:eastAsia="zh-CN"/>
        </w:rPr>
        <w:t>或</w:t>
      </w:r>
      <w:r>
        <w:rPr>
          <w:rFonts w:hint="eastAsia" w:ascii="黑体" w:hAnsi="宋体" w:eastAsia="黑体" w:cs="黑体"/>
          <w:i/>
          <w:color w:val="000000"/>
          <w:sz w:val="32"/>
          <w:szCs w:val="32"/>
          <w:highlight w:val="none"/>
          <w:u w:val="single"/>
        </w:rPr>
        <w:t>自然人的身份证明</w:t>
      </w:r>
    </w:p>
    <w:p w14:paraId="71FFF976">
      <w:pPr>
        <w:pStyle w:val="9"/>
        <w:spacing w:beforeAutospacing="0" w:afterAutospacing="0" w:line="0" w:lineRule="atLeast"/>
        <w:ind w:firstLine="480"/>
        <w:jc w:val="both"/>
        <w:rPr>
          <w:highlight w:val="none"/>
        </w:rPr>
      </w:pPr>
      <w:r>
        <w:rPr>
          <w:highlight w:val="none"/>
        </w:rPr>
        <w:t> </w:t>
      </w:r>
    </w:p>
    <w:p w14:paraId="61468E47">
      <w:pPr>
        <w:pStyle w:val="9"/>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2AB5FC7F">
      <w:pPr>
        <w:tabs>
          <w:tab w:val="left" w:pos="1331"/>
        </w:tabs>
        <w:bidi w:val="0"/>
        <w:ind w:firstLine="480" w:firstLineChars="200"/>
        <w:jc w:val="left"/>
        <w:rPr>
          <w:i w:val="0"/>
          <w:iCs/>
          <w:highlight w:val="none"/>
          <w:u w:val="none"/>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w:t>
      </w:r>
      <w:r>
        <w:rPr>
          <w:rFonts w:hint="eastAsia" w:ascii="宋体" w:hAnsi="宋体" w:eastAsia="宋体" w:cs="宋体"/>
          <w:i w:val="0"/>
          <w:iCs/>
          <w:color w:val="000000"/>
          <w:highlight w:val="none"/>
          <w:u w:val="none"/>
        </w:rPr>
        <w:t>投标人成立不满一年无需提供）</w:t>
      </w:r>
    </w:p>
    <w:p w14:paraId="13CE4AFE">
      <w:pPr>
        <w:pStyle w:val="9"/>
        <w:spacing w:beforeAutospacing="0" w:afterAutospacing="0"/>
        <w:jc w:val="both"/>
        <w:rPr>
          <w:highlight w:val="none"/>
        </w:rPr>
      </w:pPr>
      <w:r>
        <w:rPr>
          <w:highlight w:val="none"/>
        </w:rPr>
        <w:t> </w:t>
      </w:r>
    </w:p>
    <w:p w14:paraId="3B215A68">
      <w:pPr>
        <w:pStyle w:val="9"/>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A3F2575">
      <w:pPr>
        <w:pStyle w:val="9"/>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7158CE18">
      <w:pPr>
        <w:pStyle w:val="9"/>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C40D482">
      <w:pPr>
        <w:pStyle w:val="9"/>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40225B15">
      <w:pPr>
        <w:pStyle w:val="9"/>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6636CD36">
      <w:pPr>
        <w:pStyle w:val="9"/>
        <w:spacing w:beforeAutospacing="0" w:afterAutospacing="0"/>
        <w:ind w:firstLine="480"/>
        <w:jc w:val="both"/>
        <w:rPr>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3CC8D874">
      <w:pPr>
        <w:pStyle w:val="9"/>
        <w:spacing w:beforeAutospacing="0" w:afterAutospacing="0"/>
        <w:jc w:val="both"/>
        <w:rPr>
          <w:highlight w:val="none"/>
        </w:rPr>
      </w:pPr>
      <w:r>
        <w:rPr>
          <w:highlight w:val="none"/>
        </w:rPr>
        <w:t> </w:t>
      </w:r>
    </w:p>
    <w:p w14:paraId="7F3368D2">
      <w:pPr>
        <w:pStyle w:val="9"/>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7448B83F">
      <w:pPr>
        <w:pStyle w:val="9"/>
        <w:spacing w:beforeAutospacing="0" w:afterAutospacing="0" w:line="0" w:lineRule="atLeast"/>
        <w:jc w:val="both"/>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w:t>
      </w:r>
    </w:p>
    <w:p w14:paraId="67A6C76F">
      <w:pPr>
        <w:pStyle w:val="9"/>
        <w:spacing w:beforeAutospacing="0" w:afterAutospacing="0" w:line="0" w:lineRule="atLeast"/>
        <w:ind w:firstLine="3092" w:firstLineChars="700"/>
        <w:jc w:val="both"/>
        <w:rPr>
          <w:highlight w:val="none"/>
        </w:rPr>
      </w:pPr>
      <w:r>
        <w:rPr>
          <w:rFonts w:hint="eastAsia" w:ascii="宋体" w:hAnsi="宋体" w:eastAsia="宋体" w:cs="宋体"/>
          <w:b/>
          <w:color w:val="000000"/>
          <w:sz w:val="44"/>
          <w:szCs w:val="44"/>
          <w:highlight w:val="none"/>
        </w:rPr>
        <w:t xml:space="preserve"> 声  明</w:t>
      </w:r>
    </w:p>
    <w:p w14:paraId="45A26DB1">
      <w:pPr>
        <w:pStyle w:val="9"/>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174D61F">
      <w:pPr>
        <w:pStyle w:val="9"/>
        <w:spacing w:beforeAutospacing="0" w:afterAutospacing="0"/>
        <w:jc w:val="both"/>
        <w:rPr>
          <w:highlight w:val="none"/>
        </w:rPr>
      </w:pPr>
      <w:r>
        <w:rPr>
          <w:highlight w:val="none"/>
        </w:rPr>
        <w:t> </w:t>
      </w:r>
    </w:p>
    <w:p w14:paraId="02A985DB">
      <w:pPr>
        <w:pStyle w:val="9"/>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64A7199A">
      <w:pPr>
        <w:pStyle w:val="9"/>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151D0F8F">
      <w:pPr>
        <w:pStyle w:val="9"/>
        <w:spacing w:beforeAutospacing="0" w:afterAutospacing="0"/>
        <w:jc w:val="center"/>
        <w:rPr>
          <w:rFonts w:ascii="黑体" w:hAnsi="宋体" w:eastAsia="黑体" w:cs="黑体"/>
          <w:i/>
          <w:color w:val="000000"/>
          <w:sz w:val="32"/>
          <w:szCs w:val="32"/>
          <w:highlight w:val="none"/>
          <w:u w:val="single"/>
        </w:rPr>
      </w:pPr>
      <w:bookmarkStart w:id="175" w:name="_Toc120614284"/>
    </w:p>
    <w:p w14:paraId="485E3873">
      <w:pPr>
        <w:pStyle w:val="9"/>
        <w:spacing w:beforeAutospacing="0" w:afterAutospacing="0"/>
        <w:jc w:val="center"/>
        <w:rPr>
          <w:rFonts w:ascii="黑体" w:hAnsi="宋体" w:eastAsia="黑体" w:cs="黑体"/>
          <w:i/>
          <w:color w:val="000000"/>
          <w:sz w:val="32"/>
          <w:szCs w:val="32"/>
          <w:highlight w:val="none"/>
          <w:u w:val="single"/>
        </w:rPr>
      </w:pPr>
    </w:p>
    <w:p w14:paraId="2955E12A">
      <w:pPr>
        <w:pStyle w:val="9"/>
        <w:spacing w:beforeAutospacing="0" w:afterAutospacing="0"/>
        <w:jc w:val="center"/>
        <w:rPr>
          <w:rFonts w:ascii="黑体" w:hAnsi="宋体" w:eastAsia="黑体" w:cs="黑体"/>
          <w:i/>
          <w:color w:val="000000"/>
          <w:sz w:val="32"/>
          <w:szCs w:val="32"/>
          <w:highlight w:val="none"/>
          <w:u w:val="single"/>
        </w:rPr>
      </w:pPr>
    </w:p>
    <w:p w14:paraId="64EBB4D3">
      <w:pPr>
        <w:pStyle w:val="9"/>
        <w:spacing w:beforeAutospacing="0" w:afterAutospacing="0"/>
        <w:jc w:val="center"/>
        <w:rPr>
          <w:rFonts w:ascii="黑体" w:hAnsi="宋体" w:eastAsia="黑体" w:cs="黑体"/>
          <w:i/>
          <w:color w:val="000000"/>
          <w:sz w:val="32"/>
          <w:szCs w:val="32"/>
          <w:highlight w:val="none"/>
          <w:u w:val="single"/>
        </w:rPr>
      </w:pPr>
    </w:p>
    <w:p w14:paraId="1CEC30E9">
      <w:pPr>
        <w:pStyle w:val="9"/>
        <w:spacing w:beforeAutospacing="0" w:afterAutospacing="0"/>
        <w:jc w:val="center"/>
        <w:rPr>
          <w:highlight w:val="none"/>
        </w:rPr>
      </w:pPr>
      <w:r>
        <w:rPr>
          <w:rFonts w:hint="eastAsia" w:ascii="黑体" w:hAnsi="宋体" w:eastAsia="黑体" w:cs="黑体"/>
          <w:i/>
          <w:color w:val="000000"/>
          <w:sz w:val="32"/>
          <w:szCs w:val="32"/>
          <w:highlight w:val="none"/>
          <w:u w:val="single"/>
        </w:rPr>
        <w:t>七、法人授权书</w:t>
      </w:r>
    </w:p>
    <w:p w14:paraId="54D35F1F">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09221004">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本授权书于______年____月____日起生效，特此声明。</w:t>
      </w:r>
    </w:p>
    <w:p w14:paraId="684AF516">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jc w:val="both"/>
        <w:textAlignment w:val="auto"/>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15C3BC56">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jc w:val="both"/>
        <w:textAlignment w:val="auto"/>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5EAA9380">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1200"/>
        <w:jc w:val="both"/>
        <w:textAlignment w:val="auto"/>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208F15E9">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1ABE4D75">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      日期：</w:t>
      </w:r>
      <w:bookmarkStart w:id="176" w:name="_Hlt26955070"/>
      <w:bookmarkStart w:id="177" w:name="_Hlt26671380"/>
      <w:bookmarkStart w:id="178" w:name="_格式3__银行出具的资信证明"/>
      <w:r>
        <w:rPr>
          <w:rFonts w:ascii="Times New Roman" w:hAnsi="Times New Roman"/>
          <w:color w:val="000000"/>
          <w:highlight w:val="none"/>
          <w:u w:val="single"/>
        </w:rPr>
        <w:t xml:space="preserve">                                         </w:t>
      </w:r>
    </w:p>
    <w:p w14:paraId="22BC2E0E">
      <w:pPr>
        <w:pStyle w:val="9"/>
        <w:spacing w:beforeAutospacing="0" w:afterAutospacing="0"/>
        <w:ind w:firstLine="420"/>
        <w:jc w:val="both"/>
        <w:rPr>
          <w:highlight w:val="none"/>
        </w:rPr>
      </w:pPr>
      <w:r>
        <w:rPr>
          <w:highlight w:val="none"/>
        </w:rPr>
        <w:t> </w:t>
      </w:r>
    </w:p>
    <w:p w14:paraId="12042EB6">
      <w:pPr>
        <w:pStyle w:val="9"/>
        <w:spacing w:beforeAutospacing="0" w:afterAutospacing="0"/>
        <w:jc w:val="both"/>
        <w:rPr>
          <w:highlight w:val="none"/>
        </w:rPr>
      </w:pPr>
      <w:r>
        <w:rPr>
          <w:highlight w:val="none"/>
        </w:rPr>
        <w:t> </w:t>
      </w:r>
    </w:p>
    <w:p w14:paraId="65AE7B26">
      <w:pPr>
        <w:pStyle w:val="9"/>
        <w:spacing w:beforeAutospacing="0" w:afterAutospacing="0" w:line="0" w:lineRule="atLeast"/>
        <w:jc w:val="both"/>
        <w:rPr>
          <w:highlight w:val="none"/>
          <w:shd w:val="clear" w:color="auto" w:fill="auto"/>
        </w:rPr>
      </w:pPr>
      <w:r>
        <w:rPr>
          <w:highlight w:val="none"/>
          <w:shd w:val="clear" w:color="auto" w:fill="auto"/>
        </w:rPr>
        <w:t> </w:t>
      </w:r>
    </w:p>
    <w:p w14:paraId="14619776">
      <w:pPr>
        <w:pStyle w:val="9"/>
        <w:keepNext/>
        <w:keepLines/>
        <w:spacing w:before="260" w:beforeAutospacing="0" w:after="260" w:afterAutospacing="0" w:line="415" w:lineRule="auto"/>
        <w:jc w:val="both"/>
        <w:rPr>
          <w:rFonts w:hint="eastAsia" w:ascii="宋体" w:hAnsi="宋体" w:eastAsia="宋体" w:cs="宋体"/>
          <w:b/>
          <w:color w:val="000000"/>
          <w:highlight w:val="none"/>
        </w:rPr>
        <w:sectPr>
          <w:pgSz w:w="11906" w:h="16838"/>
          <w:pgMar w:top="1440" w:right="1800" w:bottom="1440" w:left="1800" w:header="851" w:footer="992" w:gutter="0"/>
          <w:cols w:space="425" w:num="1"/>
          <w:docGrid w:type="lines" w:linePitch="312" w:charSpace="0"/>
        </w:sectPr>
      </w:pPr>
    </w:p>
    <w:p w14:paraId="42465921">
      <w:pPr>
        <w:pStyle w:val="9"/>
        <w:keepNext/>
        <w:keepLines/>
        <w:spacing w:before="260" w:beforeAutospacing="0" w:after="260" w:afterAutospacing="0" w:line="415" w:lineRule="auto"/>
        <w:jc w:val="center"/>
        <w:rPr>
          <w:highlight w:val="none"/>
        </w:rPr>
      </w:pPr>
      <w:r>
        <w:rPr>
          <w:rFonts w:hint="eastAsia" w:ascii="黑体" w:hAnsi="宋体" w:eastAsia="黑体" w:cs="黑体"/>
          <w:b/>
          <w:i/>
          <w:color w:val="000000"/>
          <w:sz w:val="32"/>
          <w:szCs w:val="32"/>
          <w:highlight w:val="none"/>
          <w:u w:val="single"/>
        </w:rPr>
        <w:t>八、投标函</w:t>
      </w:r>
    </w:p>
    <w:p w14:paraId="11974A0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textAlignment w:val="auto"/>
        <w:rPr>
          <w:highlight w:val="none"/>
        </w:rPr>
      </w:pPr>
      <w:r>
        <w:rPr>
          <w:rFonts w:hint="eastAsia" w:ascii="宋体" w:hAnsi="宋体" w:eastAsia="宋体" w:cs="宋体"/>
          <w:color w:val="000000"/>
          <w:highlight w:val="none"/>
        </w:rPr>
        <w:t>致：盐城市亭湖区教育局</w:t>
      </w:r>
    </w:p>
    <w:p w14:paraId="4AE4A4D9">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textAlignment w:val="auto"/>
        <w:rPr>
          <w:highlight w:val="none"/>
        </w:rPr>
      </w:pPr>
      <w:r>
        <w:rPr>
          <w:rFonts w:hint="eastAsia" w:ascii="宋体" w:hAnsi="宋体" w:eastAsia="宋体" w:cs="宋体"/>
          <w:color w:val="000000"/>
          <w:highlight w:val="none"/>
        </w:rPr>
        <w:t>根据贵方的JSZC-</w:t>
      </w:r>
      <w:r>
        <w:rPr>
          <w:rFonts w:hint="eastAsia" w:ascii="宋体" w:hAnsi="宋体" w:eastAsia="宋体" w:cs="宋体"/>
          <w:b/>
          <w:color w:val="000000"/>
          <w:sz w:val="36"/>
          <w:szCs w:val="36"/>
          <w:highlight w:val="none"/>
          <w:u w:val="single"/>
        </w:rPr>
        <w:t>     </w:t>
      </w:r>
      <w:r>
        <w:rPr>
          <w:rFonts w:hint="eastAsia" w:ascii="宋体" w:hAnsi="宋体" w:eastAsia="宋体" w:cs="宋体"/>
          <w:color w:val="000000"/>
          <w:highlight w:val="none"/>
        </w:rPr>
        <w:t>号招标文件，正式授权下述签字人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ascii="宋体" w:hAnsi="宋体" w:eastAsia="宋体" w:cs="宋体"/>
          <w:color w:val="000000"/>
          <w:highlight w:val="none"/>
        </w:rPr>
        <w:t>_________________(姓名)代表我方______________（投标人的名称），全权处理本次项目投标的有关事宜。</w:t>
      </w:r>
    </w:p>
    <w:p w14:paraId="63143E90">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textAlignment w:val="auto"/>
        <w:rPr>
          <w:highlight w:val="none"/>
        </w:rPr>
      </w:pPr>
      <w:r>
        <w:rPr>
          <w:rFonts w:hint="eastAsia" w:ascii="宋体" w:hAnsi="宋体" w:eastAsia="宋体" w:cs="宋体"/>
          <w:color w:val="000000"/>
          <w:highlight w:val="none"/>
        </w:rPr>
        <w:t>据此函，__________签字人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ascii="宋体" w:hAnsi="宋体" w:eastAsia="宋体" w:cs="宋体"/>
          <w:color w:val="000000"/>
          <w:highlight w:val="none"/>
        </w:rPr>
        <w:t>兹宣布同意如下：</w:t>
      </w:r>
    </w:p>
    <w:p w14:paraId="208D0767">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textAlignment w:val="auto"/>
        <w:rPr>
          <w:highlight w:val="none"/>
        </w:rPr>
      </w:pPr>
      <w:r>
        <w:rPr>
          <w:rFonts w:hint="eastAsia" w:ascii="宋体" w:hAnsi="宋体" w:eastAsia="宋体" w:cs="宋体"/>
          <w:color w:val="000000"/>
          <w:highlight w:val="none"/>
        </w:rPr>
        <w:t>1.按招标文件规定的各项要求，向买方提供所需货物（包含与货物相关的服务）。</w:t>
      </w:r>
    </w:p>
    <w:p w14:paraId="6AE3C05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textAlignment w:val="auto"/>
        <w:rPr>
          <w:highlight w:val="none"/>
        </w:rPr>
      </w:pPr>
      <w:r>
        <w:rPr>
          <w:rFonts w:hint="eastAsia" w:ascii="宋体" w:hAnsi="宋体" w:eastAsia="宋体" w:cs="宋体"/>
          <w:color w:val="000000"/>
          <w:highlight w:val="none"/>
        </w:rPr>
        <w:t>2.我们完全理解贵方不一定将合同授予最低报价的投标人。</w:t>
      </w:r>
    </w:p>
    <w:p w14:paraId="674E47C7">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textAlignment w:val="auto"/>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283A4DCD">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textAlignment w:val="auto"/>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6D012F91">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textAlignment w:val="auto"/>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6E55D021">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textAlignment w:val="auto"/>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70E91395">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left="425"/>
        <w:textAlignment w:val="auto"/>
        <w:rPr>
          <w:highlight w:val="none"/>
        </w:rPr>
      </w:pPr>
      <w:r>
        <w:rPr>
          <w:rFonts w:hint="eastAsia" w:ascii="宋体" w:hAnsi="宋体" w:eastAsia="宋体" w:cs="宋体"/>
          <w:color w:val="000000"/>
          <w:highlight w:val="none"/>
        </w:rPr>
        <w:t>7.与本投标有关的正式通讯地址为：</w:t>
      </w:r>
    </w:p>
    <w:p w14:paraId="3EF35FFD">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left="420" w:firstLine="480"/>
        <w:textAlignment w:val="auto"/>
        <w:rPr>
          <w:highlight w:val="none"/>
        </w:rPr>
      </w:pPr>
      <w:r>
        <w:rPr>
          <w:rFonts w:hint="eastAsia" w:ascii="宋体" w:hAnsi="宋体" w:eastAsia="宋体" w:cs="宋体"/>
          <w:color w:val="000000"/>
          <w:highlight w:val="none"/>
        </w:rPr>
        <w:t>地          址：</w:t>
      </w:r>
    </w:p>
    <w:p w14:paraId="0ABCF285">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left="420" w:firstLine="480"/>
        <w:textAlignment w:val="auto"/>
        <w:rPr>
          <w:highlight w:val="none"/>
        </w:rPr>
      </w:pPr>
      <w:r>
        <w:rPr>
          <w:rFonts w:hint="eastAsia" w:ascii="宋体" w:hAnsi="宋体" w:eastAsia="宋体" w:cs="宋体"/>
          <w:color w:val="000000"/>
          <w:highlight w:val="none"/>
        </w:rPr>
        <w:t>邮          编：</w:t>
      </w:r>
    </w:p>
    <w:p w14:paraId="321F11A4">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left="420" w:firstLine="480"/>
        <w:textAlignment w:val="auto"/>
        <w:rPr>
          <w:highlight w:val="none"/>
        </w:rPr>
      </w:pPr>
      <w:r>
        <w:rPr>
          <w:rFonts w:hint="eastAsia" w:ascii="宋体" w:hAnsi="宋体" w:eastAsia="宋体" w:cs="宋体"/>
          <w:color w:val="000000"/>
          <w:highlight w:val="none"/>
        </w:rPr>
        <w:t>电          话：</w:t>
      </w:r>
    </w:p>
    <w:p w14:paraId="11BBD12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left="420" w:firstLine="480"/>
        <w:textAlignment w:val="auto"/>
        <w:rPr>
          <w:highlight w:val="none"/>
        </w:rPr>
      </w:pPr>
      <w:r>
        <w:rPr>
          <w:rFonts w:hint="eastAsia" w:ascii="宋体" w:hAnsi="宋体" w:eastAsia="宋体" w:cs="宋体"/>
          <w:color w:val="000000"/>
          <w:highlight w:val="none"/>
        </w:rPr>
        <w:t>传          真：</w:t>
      </w:r>
    </w:p>
    <w:p w14:paraId="7530FB6D">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left="420" w:firstLine="480"/>
        <w:textAlignment w:val="auto"/>
        <w:rPr>
          <w:highlight w:val="none"/>
        </w:rPr>
      </w:pPr>
      <w:r>
        <w:rPr>
          <w:rFonts w:hint="eastAsia" w:ascii="宋体" w:hAnsi="宋体" w:eastAsia="宋体" w:cs="宋体"/>
          <w:color w:val="000000"/>
          <w:highlight w:val="none"/>
        </w:rPr>
        <w:t>投标人开户行：</w:t>
      </w:r>
    </w:p>
    <w:p w14:paraId="45C5F35C">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left="420" w:firstLine="480"/>
        <w:textAlignment w:val="auto"/>
        <w:rPr>
          <w:highlight w:val="none"/>
        </w:rPr>
      </w:pPr>
      <w:r>
        <w:rPr>
          <w:rFonts w:hint="eastAsia" w:ascii="宋体" w:hAnsi="宋体" w:eastAsia="宋体" w:cs="宋体"/>
          <w:color w:val="000000"/>
          <w:highlight w:val="none"/>
        </w:rPr>
        <w:t xml:space="preserve">账          号： </w:t>
      </w:r>
    </w:p>
    <w:p w14:paraId="359939A7">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left="420" w:firstLine="480"/>
        <w:textAlignment w:val="auto"/>
        <w:rPr>
          <w:highlight w:val="none"/>
        </w:rPr>
      </w:pPr>
      <w:r>
        <w:rPr>
          <w:rFonts w:hint="eastAsia" w:ascii="宋体" w:hAnsi="宋体" w:eastAsia="宋体" w:cs="宋体"/>
          <w:color w:val="000000"/>
          <w:highlight w:val="none"/>
        </w:rPr>
        <w:t>日           期：________年____月____日</w:t>
      </w:r>
    </w:p>
    <w:p w14:paraId="242118EF">
      <w:pPr>
        <w:pStyle w:val="9"/>
        <w:spacing w:beforeAutospacing="0" w:afterAutospacing="0" w:line="0" w:lineRule="atLeast"/>
        <w:ind w:firstLine="240"/>
        <w:jc w:val="center"/>
        <w:rPr>
          <w:highlight w:val="none"/>
        </w:rPr>
      </w:pPr>
      <w:r>
        <w:rPr>
          <w:highlight w:val="none"/>
        </w:rPr>
        <w:t> </w:t>
      </w:r>
    </w:p>
    <w:p w14:paraId="5FF63AF8">
      <w:pPr>
        <w:pStyle w:val="9"/>
        <w:spacing w:beforeAutospacing="0" w:afterAutospacing="0" w:line="0" w:lineRule="atLeast"/>
        <w:ind w:firstLine="240"/>
        <w:jc w:val="center"/>
        <w:rPr>
          <w:highlight w:val="none"/>
        </w:rPr>
      </w:pPr>
      <w:r>
        <w:rPr>
          <w:highlight w:val="none"/>
        </w:rPr>
        <w:t> </w:t>
      </w:r>
    </w:p>
    <w:p w14:paraId="09AF5CA3">
      <w:pPr>
        <w:pStyle w:val="9"/>
        <w:spacing w:beforeAutospacing="0" w:afterAutospacing="0" w:line="0" w:lineRule="atLeast"/>
        <w:ind w:firstLine="240"/>
        <w:jc w:val="center"/>
        <w:rPr>
          <w:highlight w:val="none"/>
        </w:rPr>
      </w:pPr>
      <w:r>
        <w:rPr>
          <w:highlight w:val="none"/>
        </w:rPr>
        <w:t> </w:t>
      </w:r>
    </w:p>
    <w:p w14:paraId="69D6B82F">
      <w:pPr>
        <w:pStyle w:val="9"/>
        <w:spacing w:beforeAutospacing="0" w:afterAutospacing="0" w:line="0" w:lineRule="atLeast"/>
        <w:ind w:firstLine="240"/>
        <w:jc w:val="center"/>
        <w:rPr>
          <w:highlight w:val="none"/>
        </w:rPr>
      </w:pPr>
      <w:r>
        <w:rPr>
          <w:highlight w:val="none"/>
        </w:rPr>
        <w:t> </w:t>
      </w:r>
    </w:p>
    <w:p w14:paraId="76E9D5C9">
      <w:pPr>
        <w:pStyle w:val="9"/>
        <w:spacing w:beforeAutospacing="0" w:afterAutospacing="0" w:line="0" w:lineRule="atLeast"/>
        <w:jc w:val="center"/>
        <w:rPr>
          <w:i/>
          <w:iCs/>
          <w:color w:val="auto"/>
          <w:highlight w:val="none"/>
          <w:u w:val="single"/>
        </w:rPr>
      </w:pPr>
      <w:r>
        <w:rPr>
          <w:rFonts w:hint="eastAsia" w:ascii="黑体" w:hAnsi="宋体" w:eastAsia="黑体" w:cs="黑体"/>
          <w:b/>
          <w:i/>
          <w:iCs/>
          <w:color w:val="auto"/>
          <w:sz w:val="32"/>
          <w:szCs w:val="32"/>
          <w:highlight w:val="none"/>
          <w:u w:val="single"/>
        </w:rPr>
        <w:t>九、</w:t>
      </w:r>
      <w:r>
        <w:rPr>
          <w:rFonts w:hint="eastAsia" w:ascii="黑体" w:hAnsi="宋体" w:eastAsia="黑体" w:cs="黑体"/>
          <w:b/>
          <w:i/>
          <w:iCs/>
          <w:color w:val="auto"/>
          <w:sz w:val="32"/>
          <w:szCs w:val="32"/>
          <w:highlight w:val="none"/>
          <w:u w:val="single"/>
          <w:lang w:val="en-US" w:eastAsia="zh-CN"/>
        </w:rPr>
        <w:t>中小</w:t>
      </w:r>
      <w:r>
        <w:rPr>
          <w:rFonts w:hint="eastAsia" w:ascii="黑体" w:hAnsi="宋体" w:eastAsia="黑体" w:cs="黑体"/>
          <w:b/>
          <w:i/>
          <w:iCs/>
          <w:color w:val="auto"/>
          <w:sz w:val="32"/>
          <w:szCs w:val="32"/>
          <w:highlight w:val="none"/>
          <w:u w:val="single"/>
        </w:rPr>
        <w:t>企业声明函（</w:t>
      </w:r>
      <w:r>
        <w:rPr>
          <w:rFonts w:hint="eastAsia" w:ascii="黑体" w:hAnsi="宋体" w:eastAsia="黑体" w:cs="黑体"/>
          <w:b/>
          <w:i/>
          <w:iCs/>
          <w:color w:val="auto"/>
          <w:sz w:val="32"/>
          <w:szCs w:val="32"/>
          <w:highlight w:val="none"/>
          <w:u w:val="single"/>
          <w:lang w:val="en-US" w:eastAsia="zh-CN"/>
        </w:rPr>
        <w:t>货物</w:t>
      </w:r>
      <w:r>
        <w:rPr>
          <w:rFonts w:hint="eastAsia" w:ascii="黑体" w:hAnsi="宋体" w:eastAsia="黑体" w:cs="黑体"/>
          <w:b/>
          <w:i/>
          <w:iCs/>
          <w:color w:val="auto"/>
          <w:sz w:val="32"/>
          <w:szCs w:val="32"/>
          <w:highlight w:val="none"/>
          <w:u w:val="single"/>
        </w:rPr>
        <w:t>）</w:t>
      </w:r>
    </w:p>
    <w:p w14:paraId="3751E010">
      <w:pPr>
        <w:spacing w:line="500" w:lineRule="exact"/>
        <w:ind w:firstLine="480"/>
        <w:jc w:val="both"/>
        <w:rPr>
          <w:rFonts w:hint="eastAsia"/>
          <w:color w:val="auto"/>
          <w:sz w:val="24"/>
          <w:highlight w:val="none"/>
        </w:rPr>
      </w:pP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w:t>
      </w:r>
      <w:r>
        <w:rPr>
          <w:rFonts w:hint="eastAsia"/>
          <w:color w:val="auto"/>
          <w:sz w:val="24"/>
          <w:highlight w:val="none"/>
          <w:u w:val="single"/>
        </w:rPr>
        <w:t>盐城市亭湖区教育局</w:t>
      </w:r>
      <w:r>
        <w:rPr>
          <w:rFonts w:hint="eastAsia"/>
          <w:color w:val="auto"/>
          <w:sz w:val="24"/>
          <w:highlight w:val="none"/>
        </w:rPr>
        <w:t>，采购编号为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（项目名称）</w:t>
      </w:r>
      <w:r>
        <w:rPr>
          <w:rFonts w:hint="eastAsia"/>
          <w:color w:val="auto"/>
          <w:sz w:val="24"/>
          <w:highlight w:val="none"/>
          <w:u w:val="single"/>
          <w:lang w:val="en-US" w:eastAsia="zh-CN"/>
        </w:rPr>
        <w:t xml:space="preserve">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4486B871">
      <w:pPr>
        <w:pStyle w:val="9"/>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11F7B171">
      <w:pPr>
        <w:pStyle w:val="9"/>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4362F739">
      <w:pPr>
        <w:pStyle w:val="9"/>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62779450">
      <w:pPr>
        <w:pStyle w:val="9"/>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05E35515">
      <w:pPr>
        <w:pStyle w:val="9"/>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26E99FD6">
      <w:pPr>
        <w:pStyle w:val="9"/>
        <w:widowControl w:val="0"/>
        <w:spacing w:before="0" w:beforeAutospacing="0" w:after="0" w:afterAutospacing="0" w:line="360" w:lineRule="auto"/>
        <w:ind w:right="720"/>
        <w:jc w:val="both"/>
        <w:rPr>
          <w:color w:val="auto"/>
          <w:highlight w:val="none"/>
        </w:rPr>
      </w:pPr>
      <w:r>
        <w:rPr>
          <w:color w:val="auto"/>
          <w:highlight w:val="none"/>
        </w:rPr>
        <w:t> </w:t>
      </w:r>
    </w:p>
    <w:p w14:paraId="4026C033">
      <w:pPr>
        <w:pStyle w:val="9"/>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218AE162">
      <w:pPr>
        <w:pStyle w:val="9"/>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79A1D2DC">
      <w:pPr>
        <w:pStyle w:val="9"/>
        <w:widowControl w:val="0"/>
        <w:spacing w:before="0" w:beforeAutospacing="0" w:after="0" w:afterAutospacing="0" w:line="360" w:lineRule="auto"/>
        <w:ind w:firstLine="360"/>
        <w:jc w:val="both"/>
        <w:rPr>
          <w:color w:val="FF0000"/>
          <w:highlight w:val="none"/>
        </w:rPr>
      </w:pPr>
      <w:r>
        <w:rPr>
          <w:color w:val="FF0000"/>
          <w:highlight w:val="none"/>
        </w:rPr>
        <w:t> </w:t>
      </w:r>
    </w:p>
    <w:p w14:paraId="144BB463">
      <w:pPr>
        <w:pStyle w:val="9"/>
        <w:widowControl w:val="0"/>
        <w:spacing w:before="0" w:beforeAutospacing="0" w:after="0" w:afterAutospacing="0" w:line="360" w:lineRule="auto"/>
        <w:ind w:firstLine="480"/>
        <w:jc w:val="both"/>
        <w:rPr>
          <w:highlight w:val="none"/>
        </w:rPr>
      </w:pPr>
      <w:r>
        <w:rPr>
          <w:rFonts w:hint="eastAsia"/>
          <w:color w:val="000000"/>
          <w:highlight w:val="none"/>
        </w:rPr>
        <w:t>备注1：从业人员、营业收入、资产总额填报上一年度数据，无上一年度数据的新成立企业可不填报。</w:t>
      </w:r>
    </w:p>
    <w:p w14:paraId="36B57587">
      <w:pPr>
        <w:pStyle w:val="9"/>
        <w:widowControl w:val="0"/>
        <w:spacing w:before="0" w:beforeAutospacing="0" w:after="0" w:afterAutospacing="0" w:line="360" w:lineRule="auto"/>
        <w:ind w:firstLine="480"/>
        <w:jc w:val="both"/>
        <w:rPr>
          <w:highlight w:val="none"/>
        </w:rPr>
      </w:pPr>
      <w:r>
        <w:rPr>
          <w:rFonts w:hint="eastAsia"/>
          <w:color w:val="000000"/>
          <w:highlight w:val="none"/>
        </w:rPr>
        <w:t>备注2：供应商如不提供此声明函，价格将不做相应扣除（如项目全面面向中小企业，则资格审查不通过）。</w:t>
      </w:r>
    </w:p>
    <w:p w14:paraId="059B8A0F">
      <w:pPr>
        <w:pStyle w:val="9"/>
        <w:spacing w:beforeAutospacing="0" w:afterAutospacing="0" w:line="0" w:lineRule="atLeast"/>
        <w:jc w:val="center"/>
        <w:rPr>
          <w:rFonts w:hint="eastAsia" w:ascii="黑体" w:hAnsi="宋体" w:eastAsia="黑体" w:cs="黑体"/>
          <w:b/>
          <w:color w:val="000000"/>
          <w:sz w:val="32"/>
          <w:szCs w:val="32"/>
          <w:highlight w:val="none"/>
        </w:rPr>
      </w:pPr>
    </w:p>
    <w:p w14:paraId="731E1104">
      <w:pPr>
        <w:pStyle w:val="9"/>
        <w:spacing w:beforeAutospacing="0" w:afterAutospacing="0" w:line="0" w:lineRule="atLeast"/>
        <w:jc w:val="center"/>
        <w:rPr>
          <w:rFonts w:hint="eastAsia" w:ascii="黑体" w:hAnsi="宋体" w:eastAsia="黑体" w:cs="黑体"/>
          <w:b/>
          <w:color w:val="000000"/>
          <w:sz w:val="32"/>
          <w:szCs w:val="32"/>
          <w:highlight w:val="none"/>
        </w:rPr>
      </w:pPr>
    </w:p>
    <w:p w14:paraId="0A341F0B">
      <w:pPr>
        <w:pStyle w:val="9"/>
        <w:spacing w:beforeAutospacing="0" w:afterAutospacing="0" w:line="0" w:lineRule="atLeast"/>
        <w:jc w:val="center"/>
        <w:rPr>
          <w:rFonts w:hint="eastAsia" w:ascii="黑体" w:hAnsi="宋体" w:eastAsia="黑体" w:cs="黑体"/>
          <w:b/>
          <w:color w:val="000000"/>
          <w:sz w:val="32"/>
          <w:szCs w:val="32"/>
          <w:highlight w:val="none"/>
        </w:rPr>
      </w:pPr>
    </w:p>
    <w:p w14:paraId="141E949A">
      <w:pPr>
        <w:pStyle w:val="9"/>
        <w:spacing w:beforeAutospacing="0" w:afterAutospacing="0" w:line="0" w:lineRule="atLeast"/>
        <w:jc w:val="both"/>
        <w:rPr>
          <w:rFonts w:hint="eastAsia" w:ascii="黑体" w:hAnsi="宋体" w:eastAsia="黑体" w:cs="黑体"/>
          <w:b/>
          <w:color w:val="000000"/>
          <w:sz w:val="32"/>
          <w:szCs w:val="32"/>
          <w:highlight w:val="none"/>
        </w:rPr>
      </w:pPr>
    </w:p>
    <w:p w14:paraId="46289143">
      <w:pPr>
        <w:pStyle w:val="9"/>
        <w:spacing w:beforeAutospacing="0" w:afterAutospacing="0" w:line="0" w:lineRule="atLeast"/>
        <w:jc w:val="center"/>
        <w:rPr>
          <w:highlight w:val="none"/>
        </w:rPr>
      </w:pPr>
      <w:r>
        <w:rPr>
          <w:rFonts w:hint="eastAsia" w:ascii="黑体" w:hAnsi="宋体" w:eastAsia="黑体" w:cs="黑体"/>
          <w:b/>
          <w:color w:val="000000"/>
          <w:sz w:val="32"/>
          <w:szCs w:val="32"/>
          <w:highlight w:val="none"/>
        </w:rPr>
        <w:t>十、残疾人福利性单位声明函</w:t>
      </w:r>
    </w:p>
    <w:p w14:paraId="7B41EFB3">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项目采购活动提供本单位制造的货物，或者提供其他残疾人福利性单位制造的货物（不包括使用非残疾人福利性单位注册商标的货物）。</w:t>
      </w:r>
    </w:p>
    <w:p w14:paraId="513C51D7">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highlight w:val="none"/>
        </w:rPr>
      </w:pPr>
      <w:r>
        <w:rPr>
          <w:rFonts w:hint="eastAsia" w:ascii="宋体" w:hAnsi="宋体" w:eastAsia="宋体" w:cs="宋体"/>
          <w:color w:val="000000"/>
          <w:highlight w:val="none"/>
        </w:rPr>
        <w:t>本单位对上述声明的真实性负责。如有虚假，将依法承担相应责任。</w:t>
      </w:r>
    </w:p>
    <w:p w14:paraId="3C91D281">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highlight w:val="none"/>
        </w:rPr>
      </w:pPr>
      <w:r>
        <w:rPr>
          <w:highlight w:val="none"/>
        </w:rPr>
        <w:t> </w:t>
      </w:r>
    </w:p>
    <w:p w14:paraId="3C2317A8">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。2、中标供应商为残疾人福利单位的，此声明函将随中标结果同时公告，接受社会监督</w:t>
      </w:r>
    </w:p>
    <w:p w14:paraId="6AEABBF0">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624"/>
        <w:jc w:val="both"/>
        <w:textAlignment w:val="auto"/>
        <w:rPr>
          <w:highlight w:val="none"/>
        </w:rPr>
      </w:pPr>
      <w:r>
        <w:rPr>
          <w:highlight w:val="none"/>
        </w:rPr>
        <w:t> </w:t>
      </w:r>
    </w:p>
    <w:p w14:paraId="626039F8">
      <w:pPr>
        <w:pStyle w:val="9"/>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atLeast"/>
        <w:ind w:right="1560" w:firstLine="624"/>
        <w:jc w:val="center"/>
        <w:textAlignment w:val="auto"/>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4F09B48A">
      <w:pPr>
        <w:pStyle w:val="9"/>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atLeast"/>
        <w:ind w:right="1560" w:firstLine="480"/>
        <w:jc w:val="center"/>
        <w:textAlignment w:val="auto"/>
        <w:rPr>
          <w:highlight w:val="none"/>
        </w:rPr>
      </w:pPr>
      <w:r>
        <w:rPr>
          <w:rFonts w:hint="eastAsia" w:ascii="宋体" w:hAnsi="宋体" w:eastAsia="宋体" w:cs="宋体"/>
          <w:color w:val="000000"/>
          <w:highlight w:val="none"/>
        </w:rPr>
        <w:t>        日  期：</w:t>
      </w:r>
    </w:p>
    <w:p w14:paraId="6095EC64">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atLeast"/>
        <w:jc w:val="center"/>
        <w:textAlignment w:val="auto"/>
        <w:rPr>
          <w:highlight w:val="none"/>
        </w:rPr>
      </w:pPr>
      <w:r>
        <w:rPr>
          <w:highlight w:val="none"/>
        </w:rPr>
        <w:t> </w:t>
      </w:r>
    </w:p>
    <w:p w14:paraId="67480088">
      <w:pPr>
        <w:pStyle w:val="9"/>
        <w:spacing w:beforeAutospacing="0" w:afterAutospacing="0" w:line="0" w:lineRule="atLeast"/>
        <w:jc w:val="center"/>
        <w:rPr>
          <w:highlight w:val="none"/>
        </w:rPr>
      </w:pPr>
      <w:r>
        <w:rPr>
          <w:highlight w:val="none"/>
        </w:rPr>
        <w:t> </w:t>
      </w:r>
    </w:p>
    <w:p w14:paraId="16D7708B">
      <w:pPr>
        <w:pStyle w:val="9"/>
        <w:spacing w:beforeAutospacing="0" w:afterAutospacing="0" w:line="0" w:lineRule="atLeast"/>
        <w:jc w:val="center"/>
        <w:rPr>
          <w:highlight w:val="none"/>
        </w:rPr>
      </w:pPr>
      <w:r>
        <w:rPr>
          <w:highlight w:val="none"/>
        </w:rPr>
        <w:t> </w:t>
      </w:r>
    </w:p>
    <w:p w14:paraId="37A39D5D">
      <w:pPr>
        <w:pStyle w:val="9"/>
        <w:spacing w:beforeAutospacing="0" w:afterAutospacing="0" w:line="0" w:lineRule="atLeast"/>
        <w:jc w:val="center"/>
        <w:rPr>
          <w:highlight w:val="none"/>
        </w:rPr>
      </w:pPr>
      <w:r>
        <w:rPr>
          <w:highlight w:val="none"/>
        </w:rPr>
        <w:t> </w:t>
      </w:r>
    </w:p>
    <w:p w14:paraId="4BC37A6F">
      <w:pPr>
        <w:pStyle w:val="9"/>
        <w:spacing w:beforeAutospacing="0" w:afterAutospacing="0" w:line="0" w:lineRule="atLeast"/>
        <w:jc w:val="center"/>
        <w:rPr>
          <w:highlight w:val="none"/>
        </w:rPr>
      </w:pPr>
      <w:r>
        <w:rPr>
          <w:highlight w:val="none"/>
        </w:rPr>
        <w:t> </w:t>
      </w:r>
    </w:p>
    <w:p w14:paraId="5CC4CBFF">
      <w:pPr>
        <w:pStyle w:val="9"/>
        <w:spacing w:beforeAutospacing="0" w:afterAutospacing="0" w:line="0" w:lineRule="atLeast"/>
        <w:jc w:val="center"/>
        <w:rPr>
          <w:highlight w:val="none"/>
        </w:rPr>
      </w:pPr>
      <w:r>
        <w:rPr>
          <w:highlight w:val="none"/>
        </w:rPr>
        <w:t> </w:t>
      </w:r>
    </w:p>
    <w:p w14:paraId="7599688C">
      <w:pPr>
        <w:pStyle w:val="9"/>
        <w:spacing w:beforeAutospacing="0" w:afterAutospacing="0" w:line="0" w:lineRule="atLeast"/>
        <w:jc w:val="center"/>
        <w:rPr>
          <w:highlight w:val="none"/>
        </w:rPr>
      </w:pPr>
      <w:r>
        <w:rPr>
          <w:highlight w:val="none"/>
        </w:rPr>
        <w:t> </w:t>
      </w:r>
    </w:p>
    <w:p w14:paraId="4C81E594">
      <w:pPr>
        <w:pStyle w:val="9"/>
        <w:spacing w:beforeAutospacing="0" w:afterAutospacing="0" w:line="0" w:lineRule="atLeast"/>
        <w:jc w:val="center"/>
        <w:rPr>
          <w:highlight w:val="none"/>
        </w:rPr>
      </w:pPr>
      <w:r>
        <w:rPr>
          <w:highlight w:val="none"/>
        </w:rPr>
        <w:t> </w:t>
      </w:r>
    </w:p>
    <w:p w14:paraId="2F13A0B0">
      <w:pPr>
        <w:rPr>
          <w:spacing w:val="27"/>
          <w:sz w:val="39"/>
          <w:szCs w:val="39"/>
        </w:rPr>
      </w:pPr>
      <w:r>
        <w:rPr>
          <w:spacing w:val="27"/>
          <w:sz w:val="39"/>
          <w:szCs w:val="39"/>
        </w:rPr>
        <w:br w:type="page"/>
      </w:r>
    </w:p>
    <w:p w14:paraId="776905E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b/>
          <w:bCs/>
          <w:color w:val="auto"/>
        </w:rPr>
      </w:pPr>
      <w:r>
        <w:rPr>
          <w:rFonts w:ascii="黑体" w:hAnsi="宋体" w:eastAsia="黑体" w:cs="黑体"/>
          <w:b/>
          <w:bCs/>
          <w:color w:val="auto"/>
          <w:sz w:val="32"/>
          <w:szCs w:val="32"/>
        </w:rPr>
        <w:t>十一、 关于符合本国产品标准的声明函</w:t>
      </w:r>
    </w:p>
    <w:p w14:paraId="3D48EB6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rPr>
      </w:pPr>
      <w:r>
        <w:rPr>
          <w:rFonts w:ascii="Arial" w:hAnsi="Arial" w:cs="Arial"/>
          <w:b/>
          <w:bCs/>
          <w:color w:val="auto"/>
          <w:sz w:val="24"/>
          <w:szCs w:val="24"/>
        </w:rPr>
        <w:t> </w:t>
      </w:r>
    </w:p>
    <w:p w14:paraId="311B4E8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rPr>
      </w:pPr>
      <w:r>
        <w:rPr>
          <w:rFonts w:ascii="宋体" w:hAnsi="宋体" w:eastAsia="宋体" w:cs="宋体"/>
          <w:b/>
          <w:bCs/>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5A8AFE7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rPr>
      </w:pPr>
      <w:r>
        <w:rPr>
          <w:rFonts w:ascii="宋体" w:hAnsi="宋体" w:eastAsia="宋体" w:cs="宋体"/>
          <w:b/>
          <w:bCs/>
          <w:color w:val="auto"/>
          <w:sz w:val="24"/>
          <w:szCs w:val="24"/>
          <w:shd w:val="clear" w:fill="FFFFFF"/>
        </w:rPr>
        <w:t>1.</w:t>
      </w:r>
      <w:r>
        <w:rPr>
          <w:rFonts w:ascii="宋体" w:hAnsi="宋体" w:eastAsia="宋体" w:cs="宋体"/>
          <w:b/>
          <w:bCs/>
          <w:color w:val="auto"/>
          <w:sz w:val="24"/>
          <w:szCs w:val="24"/>
          <w:u w:val="single"/>
          <w:shd w:val="clear" w:fill="FFFFFF"/>
        </w:rPr>
        <w:t>（产品名称1）</w:t>
      </w:r>
      <w:r>
        <w:rPr>
          <w:rFonts w:ascii="宋体" w:hAnsi="宋体" w:eastAsia="宋体" w:cs="宋体"/>
          <w:b/>
          <w:bCs/>
          <w:color w:val="auto"/>
          <w:sz w:val="24"/>
          <w:szCs w:val="24"/>
          <w:shd w:val="clear" w:fill="FFFFFF"/>
          <w:vertAlign w:val="superscript"/>
        </w:rPr>
        <w:t>1</w:t>
      </w:r>
      <w:r>
        <w:rPr>
          <w:rFonts w:ascii="宋体" w:hAnsi="宋体" w:eastAsia="宋体" w:cs="宋体"/>
          <w:b/>
          <w:bCs/>
          <w:color w:val="auto"/>
          <w:sz w:val="24"/>
          <w:szCs w:val="24"/>
          <w:shd w:val="clear" w:fill="FFFFFF"/>
        </w:rPr>
        <w:t>，生产厂为</w:t>
      </w:r>
      <w:r>
        <w:rPr>
          <w:rFonts w:ascii="宋体" w:hAnsi="宋体" w:eastAsia="宋体" w:cs="宋体"/>
          <w:b/>
          <w:bCs/>
          <w:color w:val="auto"/>
          <w:sz w:val="24"/>
          <w:szCs w:val="24"/>
          <w:u w:val="single"/>
          <w:shd w:val="clear" w:fill="FFFFFF"/>
        </w:rPr>
        <w:t>（厂名）</w:t>
      </w:r>
      <w:r>
        <w:rPr>
          <w:rFonts w:ascii="宋体" w:hAnsi="宋体" w:eastAsia="宋体" w:cs="宋体"/>
          <w:b/>
          <w:bCs/>
          <w:color w:val="auto"/>
          <w:sz w:val="24"/>
          <w:szCs w:val="24"/>
          <w:shd w:val="clear" w:fill="FFFFFF"/>
          <w:vertAlign w:val="superscript"/>
        </w:rPr>
        <w:t>2</w:t>
      </w:r>
      <w:r>
        <w:rPr>
          <w:rFonts w:ascii="宋体" w:hAnsi="宋体" w:eastAsia="宋体" w:cs="宋体"/>
          <w:b/>
          <w:bCs/>
          <w:color w:val="auto"/>
          <w:sz w:val="24"/>
          <w:szCs w:val="24"/>
          <w:shd w:val="clear" w:fill="FFFFFF"/>
        </w:rPr>
        <w:t>，厂址为</w:t>
      </w:r>
      <w:r>
        <w:rPr>
          <w:rFonts w:ascii="宋体" w:hAnsi="宋体" w:eastAsia="宋体" w:cs="宋体"/>
          <w:b/>
          <w:bCs/>
          <w:color w:val="auto"/>
          <w:sz w:val="24"/>
          <w:szCs w:val="24"/>
          <w:u w:val="single"/>
          <w:shd w:val="clear" w:fill="FFFFFF"/>
        </w:rPr>
        <w:t>（生产厂址）</w:t>
      </w:r>
      <w:r>
        <w:rPr>
          <w:rFonts w:ascii="宋体" w:hAnsi="宋体" w:eastAsia="宋体" w:cs="宋体"/>
          <w:b/>
          <w:bCs/>
          <w:color w:val="auto"/>
          <w:sz w:val="24"/>
          <w:szCs w:val="24"/>
          <w:shd w:val="clear" w:fill="FFFFFF"/>
        </w:rPr>
        <w:t>。</w:t>
      </w:r>
      <w:r>
        <w:rPr>
          <w:rFonts w:ascii="宋体" w:hAnsi="宋体" w:eastAsia="宋体" w:cs="宋体"/>
          <w:b/>
          <w:bCs/>
          <w:strike/>
          <w:dstrike w:val="0"/>
          <w:color w:val="auto"/>
          <w:sz w:val="24"/>
          <w:szCs w:val="24"/>
          <w:u w:val="single"/>
          <w:shd w:val="clear" w:fill="FFFFFF"/>
        </w:rPr>
        <w:t> （产品名称1）</w:t>
      </w:r>
      <w:r>
        <w:rPr>
          <w:rFonts w:ascii="宋体" w:hAnsi="宋体" w:eastAsia="宋体" w:cs="宋体"/>
          <w:b/>
          <w:bCs/>
          <w:color w:val="auto"/>
          <w:sz w:val="24"/>
          <w:szCs w:val="24"/>
          <w:u w:val="single"/>
          <w:shd w:val="clear" w:fill="FFFFFF"/>
        </w:rPr>
        <w:t> </w:t>
      </w:r>
      <w:r>
        <w:rPr>
          <w:rFonts w:ascii="宋体" w:hAnsi="宋体" w:eastAsia="宋体" w:cs="宋体"/>
          <w:b/>
          <w:bCs/>
          <w:color w:val="auto"/>
          <w:sz w:val="24"/>
          <w:szCs w:val="24"/>
          <w:shd w:val="clear" w:fill="FFFFFF"/>
        </w:rPr>
        <w:t>的中国境内生产的组件成本占比≥</w:t>
      </w:r>
      <w:r>
        <w:rPr>
          <w:rFonts w:ascii="宋体" w:hAnsi="宋体" w:eastAsia="宋体" w:cs="宋体"/>
          <w:b/>
          <w:bCs/>
          <w:strike/>
          <w:dstrike w:val="0"/>
          <w:color w:val="auto"/>
          <w:sz w:val="24"/>
          <w:szCs w:val="24"/>
          <w:u w:val="single"/>
          <w:shd w:val="clear" w:fill="FFFFFF"/>
        </w:rPr>
        <w:t>（规定比例）</w:t>
      </w:r>
      <w:r>
        <w:rPr>
          <w:rFonts w:ascii="宋体" w:hAnsi="宋体" w:eastAsia="宋体" w:cs="宋体"/>
          <w:b/>
          <w:bCs/>
          <w:strike/>
          <w:dstrike w:val="0"/>
          <w:color w:val="auto"/>
          <w:sz w:val="24"/>
          <w:szCs w:val="24"/>
          <w:shd w:val="clear" w:fill="FFFFFF"/>
          <w:vertAlign w:val="superscript"/>
        </w:rPr>
        <w:t>3</w:t>
      </w:r>
      <w:r>
        <w:rPr>
          <w:rFonts w:ascii="宋体" w:hAnsi="宋体" w:eastAsia="宋体" w:cs="宋体"/>
          <w:b/>
          <w:bCs/>
          <w:color w:val="auto"/>
          <w:sz w:val="24"/>
          <w:szCs w:val="24"/>
          <w:shd w:val="clear" w:fill="FFFFFF"/>
        </w:rPr>
        <w:t>。</w:t>
      </w:r>
      <w:r>
        <w:rPr>
          <w:rFonts w:ascii="宋体" w:hAnsi="宋体" w:eastAsia="宋体" w:cs="宋体"/>
          <w:b/>
          <w:bCs/>
          <w:strike/>
          <w:dstrike w:val="0"/>
          <w:color w:val="auto"/>
          <w:sz w:val="24"/>
          <w:szCs w:val="24"/>
          <w:u w:val="single"/>
          <w:shd w:val="clear" w:fill="FFFFFF"/>
        </w:rPr>
        <w:t>（产品名称1）</w:t>
      </w:r>
      <w:r>
        <w:rPr>
          <w:rFonts w:ascii="宋体" w:hAnsi="宋体" w:eastAsia="宋体" w:cs="宋体"/>
          <w:b/>
          <w:bCs/>
          <w:color w:val="auto"/>
          <w:sz w:val="24"/>
          <w:szCs w:val="24"/>
          <w:shd w:val="clear" w:fill="FFFFFF"/>
        </w:rPr>
        <w:t>的</w:t>
      </w:r>
      <w:r>
        <w:rPr>
          <w:rFonts w:ascii="宋体" w:hAnsi="宋体" w:eastAsia="宋体" w:cs="宋体"/>
          <w:b/>
          <w:bCs/>
          <w:strike/>
          <w:dstrike w:val="0"/>
          <w:color w:val="auto"/>
          <w:sz w:val="24"/>
          <w:szCs w:val="24"/>
          <w:u w:val="single"/>
          <w:shd w:val="clear" w:fill="FFFFFF"/>
        </w:rPr>
        <w:t>（关键组件）</w:t>
      </w:r>
      <w:r>
        <w:rPr>
          <w:rFonts w:ascii="宋体" w:hAnsi="宋体" w:eastAsia="宋体" w:cs="宋体"/>
          <w:b/>
          <w:bCs/>
          <w:strike/>
          <w:dstrike w:val="0"/>
          <w:color w:val="auto"/>
          <w:sz w:val="24"/>
          <w:szCs w:val="24"/>
          <w:shd w:val="clear" w:fill="FFFFFF"/>
          <w:vertAlign w:val="superscript"/>
        </w:rPr>
        <w:t>4</w:t>
      </w:r>
      <w:r>
        <w:rPr>
          <w:rFonts w:ascii="宋体" w:hAnsi="宋体" w:eastAsia="宋体" w:cs="宋体"/>
          <w:b/>
          <w:bCs/>
          <w:color w:val="auto"/>
          <w:sz w:val="24"/>
          <w:szCs w:val="24"/>
          <w:shd w:val="clear" w:fill="FFFFFF"/>
        </w:rPr>
        <w:t>在中国境内生产。</w:t>
      </w:r>
      <w:r>
        <w:rPr>
          <w:rFonts w:ascii="宋体" w:hAnsi="宋体" w:eastAsia="宋体" w:cs="宋体"/>
          <w:b/>
          <w:bCs/>
          <w:strike/>
          <w:dstrike w:val="0"/>
          <w:color w:val="auto"/>
          <w:sz w:val="24"/>
          <w:szCs w:val="24"/>
          <w:u w:val="single"/>
          <w:shd w:val="clear" w:fill="FFFFFF"/>
        </w:rPr>
        <w:t>（产品名称1）</w:t>
      </w:r>
      <w:r>
        <w:rPr>
          <w:rFonts w:ascii="宋体" w:hAnsi="宋体" w:eastAsia="宋体" w:cs="宋体"/>
          <w:b/>
          <w:bCs/>
          <w:color w:val="auto"/>
          <w:sz w:val="24"/>
          <w:szCs w:val="24"/>
          <w:shd w:val="clear" w:fill="FFFFFF"/>
        </w:rPr>
        <w:t>的</w:t>
      </w:r>
      <w:r>
        <w:rPr>
          <w:rFonts w:ascii="宋体" w:hAnsi="宋体" w:eastAsia="宋体" w:cs="宋体"/>
          <w:b/>
          <w:bCs/>
          <w:strike/>
          <w:dstrike w:val="0"/>
          <w:color w:val="auto"/>
          <w:sz w:val="24"/>
          <w:szCs w:val="24"/>
          <w:u w:val="single"/>
          <w:shd w:val="clear" w:fill="FFFFFF"/>
        </w:rPr>
        <w:t>（关键工序）</w:t>
      </w:r>
      <w:r>
        <w:rPr>
          <w:rFonts w:ascii="宋体" w:hAnsi="宋体" w:eastAsia="宋体" w:cs="宋体"/>
          <w:b/>
          <w:bCs/>
          <w:strike/>
          <w:dstrike w:val="0"/>
          <w:color w:val="auto"/>
          <w:sz w:val="24"/>
          <w:szCs w:val="24"/>
          <w:shd w:val="clear" w:fill="FFFFFF"/>
          <w:vertAlign w:val="superscript"/>
        </w:rPr>
        <w:t>5</w:t>
      </w:r>
      <w:r>
        <w:rPr>
          <w:rFonts w:ascii="宋体" w:hAnsi="宋体" w:eastAsia="宋体" w:cs="宋体"/>
          <w:b/>
          <w:bCs/>
          <w:color w:val="auto"/>
          <w:sz w:val="24"/>
          <w:szCs w:val="24"/>
          <w:shd w:val="clear" w:fill="FFFFFF"/>
        </w:rPr>
        <w:t>在中国境内完成。</w:t>
      </w:r>
    </w:p>
    <w:p w14:paraId="20758D9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rPr>
      </w:pPr>
      <w:r>
        <w:rPr>
          <w:rFonts w:ascii="宋体" w:hAnsi="宋体" w:eastAsia="宋体" w:cs="宋体"/>
          <w:b/>
          <w:bCs/>
          <w:color w:val="auto"/>
          <w:sz w:val="24"/>
          <w:szCs w:val="24"/>
          <w:shd w:val="clear" w:fill="FFFFFF"/>
        </w:rPr>
        <w:t>2.</w:t>
      </w:r>
      <w:r>
        <w:rPr>
          <w:rFonts w:ascii="宋体" w:hAnsi="宋体" w:eastAsia="宋体" w:cs="宋体"/>
          <w:b/>
          <w:bCs/>
          <w:color w:val="auto"/>
          <w:sz w:val="24"/>
          <w:szCs w:val="24"/>
          <w:u w:val="single"/>
          <w:shd w:val="clear" w:fill="FFFFFF"/>
        </w:rPr>
        <w:t>（产品名称2）</w:t>
      </w:r>
      <w:r>
        <w:rPr>
          <w:rFonts w:ascii="宋体" w:hAnsi="宋体" w:eastAsia="宋体" w:cs="宋体"/>
          <w:b/>
          <w:bCs/>
          <w:color w:val="auto"/>
          <w:sz w:val="24"/>
          <w:szCs w:val="24"/>
          <w:shd w:val="clear" w:fill="FFFFFF"/>
        </w:rPr>
        <w:t>，生产厂为</w:t>
      </w:r>
      <w:r>
        <w:rPr>
          <w:rFonts w:ascii="宋体" w:hAnsi="宋体" w:eastAsia="宋体" w:cs="宋体"/>
          <w:b/>
          <w:bCs/>
          <w:color w:val="auto"/>
          <w:sz w:val="24"/>
          <w:szCs w:val="24"/>
          <w:u w:val="single"/>
          <w:shd w:val="clear" w:fill="FFFFFF"/>
        </w:rPr>
        <w:t>（厂名）</w:t>
      </w:r>
      <w:r>
        <w:rPr>
          <w:rFonts w:ascii="宋体" w:hAnsi="宋体" w:eastAsia="宋体" w:cs="宋体"/>
          <w:b/>
          <w:bCs/>
          <w:color w:val="auto"/>
          <w:sz w:val="24"/>
          <w:szCs w:val="24"/>
          <w:shd w:val="clear" w:fill="FFFFFF"/>
        </w:rPr>
        <w:t>，厂址为</w:t>
      </w:r>
      <w:r>
        <w:rPr>
          <w:rFonts w:ascii="宋体" w:hAnsi="宋体" w:eastAsia="宋体" w:cs="宋体"/>
          <w:b/>
          <w:bCs/>
          <w:color w:val="auto"/>
          <w:sz w:val="24"/>
          <w:szCs w:val="24"/>
          <w:u w:val="single"/>
          <w:shd w:val="clear" w:fill="FFFFFF"/>
        </w:rPr>
        <w:t>（生产厂址）</w:t>
      </w:r>
      <w:r>
        <w:rPr>
          <w:rFonts w:ascii="宋体" w:hAnsi="宋体" w:eastAsia="宋体" w:cs="宋体"/>
          <w:b/>
          <w:bCs/>
          <w:color w:val="auto"/>
          <w:sz w:val="24"/>
          <w:szCs w:val="24"/>
          <w:shd w:val="clear" w:fill="FFFFFF"/>
        </w:rPr>
        <w:t>。</w:t>
      </w:r>
      <w:r>
        <w:rPr>
          <w:rFonts w:ascii="宋体" w:hAnsi="宋体" w:eastAsia="宋体" w:cs="宋体"/>
          <w:b/>
          <w:bCs/>
          <w:strike/>
          <w:dstrike w:val="0"/>
          <w:color w:val="auto"/>
          <w:sz w:val="24"/>
          <w:szCs w:val="24"/>
          <w:u w:val="single"/>
          <w:shd w:val="clear" w:fill="FFFFFF"/>
        </w:rPr>
        <w:t>（产品名称2）</w:t>
      </w:r>
      <w:r>
        <w:rPr>
          <w:rFonts w:ascii="宋体" w:hAnsi="宋体" w:eastAsia="宋体" w:cs="宋体"/>
          <w:b/>
          <w:bCs/>
          <w:color w:val="auto"/>
          <w:sz w:val="24"/>
          <w:szCs w:val="24"/>
          <w:shd w:val="clear" w:fill="FFFFFF"/>
        </w:rPr>
        <w:t>的中国境内生产的组件成本占比≥</w:t>
      </w:r>
      <w:r>
        <w:rPr>
          <w:rFonts w:ascii="宋体" w:hAnsi="宋体" w:eastAsia="宋体" w:cs="宋体"/>
          <w:b/>
          <w:bCs/>
          <w:strike/>
          <w:dstrike w:val="0"/>
          <w:color w:val="auto"/>
          <w:sz w:val="24"/>
          <w:szCs w:val="24"/>
          <w:u w:val="single"/>
          <w:shd w:val="clear" w:fill="FFFFFF"/>
        </w:rPr>
        <w:t>（规定比例）</w:t>
      </w:r>
      <w:r>
        <w:rPr>
          <w:rFonts w:ascii="宋体" w:hAnsi="宋体" w:eastAsia="宋体" w:cs="宋体"/>
          <w:b/>
          <w:bCs/>
          <w:color w:val="auto"/>
          <w:sz w:val="24"/>
          <w:szCs w:val="24"/>
          <w:shd w:val="clear" w:fill="FFFFFF"/>
        </w:rPr>
        <w:t>。</w:t>
      </w:r>
      <w:r>
        <w:rPr>
          <w:rFonts w:ascii="宋体" w:hAnsi="宋体" w:eastAsia="宋体" w:cs="宋体"/>
          <w:b/>
          <w:bCs/>
          <w:strike/>
          <w:dstrike w:val="0"/>
          <w:color w:val="auto"/>
          <w:sz w:val="24"/>
          <w:szCs w:val="24"/>
          <w:u w:val="single"/>
          <w:shd w:val="clear" w:fill="FFFFFF"/>
        </w:rPr>
        <w:t>（产品名称2）</w:t>
      </w:r>
      <w:r>
        <w:rPr>
          <w:rFonts w:ascii="宋体" w:hAnsi="宋体" w:eastAsia="宋体" w:cs="宋体"/>
          <w:b/>
          <w:bCs/>
          <w:color w:val="auto"/>
          <w:sz w:val="24"/>
          <w:szCs w:val="24"/>
          <w:shd w:val="clear" w:fill="FFFFFF"/>
        </w:rPr>
        <w:t>的</w:t>
      </w:r>
      <w:r>
        <w:rPr>
          <w:rFonts w:ascii="宋体" w:hAnsi="宋体" w:eastAsia="宋体" w:cs="宋体"/>
          <w:b/>
          <w:bCs/>
          <w:strike/>
          <w:dstrike w:val="0"/>
          <w:color w:val="auto"/>
          <w:sz w:val="24"/>
          <w:szCs w:val="24"/>
          <w:u w:val="single"/>
          <w:shd w:val="clear" w:fill="FFFFFF"/>
        </w:rPr>
        <w:t>（关键组件）</w:t>
      </w:r>
      <w:r>
        <w:rPr>
          <w:rFonts w:ascii="宋体" w:hAnsi="宋体" w:eastAsia="宋体" w:cs="宋体"/>
          <w:b/>
          <w:bCs/>
          <w:color w:val="auto"/>
          <w:sz w:val="24"/>
          <w:szCs w:val="24"/>
          <w:shd w:val="clear" w:fill="FFFFFF"/>
        </w:rPr>
        <w:t>在中国境内生产。</w:t>
      </w:r>
      <w:r>
        <w:rPr>
          <w:rFonts w:ascii="宋体" w:hAnsi="宋体" w:eastAsia="宋体" w:cs="宋体"/>
          <w:b/>
          <w:bCs/>
          <w:strike/>
          <w:dstrike w:val="0"/>
          <w:color w:val="auto"/>
          <w:sz w:val="24"/>
          <w:szCs w:val="24"/>
          <w:u w:val="single"/>
          <w:shd w:val="clear" w:fill="FFFFFF"/>
        </w:rPr>
        <w:t>（产品名称1）</w:t>
      </w:r>
      <w:r>
        <w:rPr>
          <w:rFonts w:ascii="宋体" w:hAnsi="宋体" w:eastAsia="宋体" w:cs="宋体"/>
          <w:b/>
          <w:bCs/>
          <w:color w:val="auto"/>
          <w:sz w:val="24"/>
          <w:szCs w:val="24"/>
          <w:shd w:val="clear" w:fill="FFFFFF"/>
        </w:rPr>
        <w:t>的</w:t>
      </w:r>
      <w:r>
        <w:rPr>
          <w:rFonts w:ascii="宋体" w:hAnsi="宋体" w:eastAsia="宋体" w:cs="宋体"/>
          <w:b/>
          <w:bCs/>
          <w:strike/>
          <w:dstrike w:val="0"/>
          <w:color w:val="auto"/>
          <w:sz w:val="24"/>
          <w:szCs w:val="24"/>
          <w:u w:val="single"/>
          <w:shd w:val="clear" w:fill="FFFFFF"/>
        </w:rPr>
        <w:t>（关键工序）</w:t>
      </w:r>
      <w:r>
        <w:rPr>
          <w:rFonts w:ascii="宋体" w:hAnsi="宋体" w:eastAsia="宋体" w:cs="宋体"/>
          <w:b/>
          <w:bCs/>
          <w:color w:val="auto"/>
          <w:sz w:val="24"/>
          <w:szCs w:val="24"/>
          <w:shd w:val="clear" w:fill="FFFFFF"/>
        </w:rPr>
        <w:t>在中国境内完成。</w:t>
      </w:r>
    </w:p>
    <w:p w14:paraId="519DADE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rPr>
      </w:pPr>
      <w:r>
        <w:rPr>
          <w:rFonts w:ascii="宋体" w:hAnsi="宋体" w:eastAsia="宋体" w:cs="宋体"/>
          <w:b/>
          <w:bCs/>
          <w:color w:val="auto"/>
          <w:sz w:val="24"/>
          <w:szCs w:val="24"/>
          <w:shd w:val="clear" w:fill="FFFFFF"/>
        </w:rPr>
        <w:t>……</w:t>
      </w:r>
    </w:p>
    <w:p w14:paraId="2898E24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rPr>
      </w:pPr>
      <w:r>
        <w:rPr>
          <w:rFonts w:ascii="宋体" w:hAnsi="宋体" w:eastAsia="宋体" w:cs="宋体"/>
          <w:b/>
          <w:bCs/>
          <w:color w:val="auto"/>
          <w:sz w:val="24"/>
          <w:szCs w:val="24"/>
          <w:shd w:val="clear" w:fill="FFFFFF"/>
        </w:rPr>
        <w:t>本公司（单位）对上述声明内容的真实性负责。如有虚假，愿承担相应法律责任。</w:t>
      </w:r>
    </w:p>
    <w:p w14:paraId="1CAC866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rPr>
      </w:pPr>
      <w:r>
        <w:rPr>
          <w:rFonts w:ascii="宋体" w:hAnsi="宋体" w:eastAsia="宋体" w:cs="宋体"/>
          <w:b/>
          <w:bCs/>
          <w:color w:val="auto"/>
          <w:sz w:val="24"/>
          <w:szCs w:val="24"/>
        </w:rPr>
        <w:t> </w:t>
      </w:r>
    </w:p>
    <w:p w14:paraId="4B7D608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color w:val="auto"/>
        </w:rPr>
      </w:pPr>
      <w:r>
        <w:rPr>
          <w:rFonts w:ascii="宋体" w:hAnsi="宋体" w:eastAsia="宋体" w:cs="宋体"/>
          <w:b/>
          <w:bCs/>
          <w:color w:val="auto"/>
          <w:sz w:val="24"/>
          <w:szCs w:val="24"/>
          <w:shd w:val="clear" w:fill="FFFFFF"/>
        </w:rPr>
        <w:t>公司（单位）名称（盖章）：　</w:t>
      </w:r>
    </w:p>
    <w:p w14:paraId="4B86CD8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rPr>
      </w:pPr>
      <w:r>
        <w:rPr>
          <w:rFonts w:ascii="宋体" w:hAnsi="宋体" w:eastAsia="宋体" w:cs="宋体"/>
          <w:b/>
          <w:bCs/>
          <w:color w:val="auto"/>
          <w:sz w:val="24"/>
          <w:szCs w:val="24"/>
          <w:shd w:val="clear" w:fill="FFFFFF"/>
        </w:rPr>
        <w:t>                     日期：　   年　  月　  日         </w:t>
      </w:r>
    </w:p>
    <w:p w14:paraId="563751C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rPr>
      </w:pPr>
      <w:r>
        <w:rPr>
          <w:rFonts w:ascii="宋体" w:hAnsi="宋体" w:eastAsia="宋体" w:cs="宋体"/>
          <w:b/>
          <w:bCs/>
          <w:color w:val="auto"/>
          <w:sz w:val="24"/>
          <w:szCs w:val="24"/>
          <w:shd w:val="clear" w:fill="FFFFFF"/>
        </w:rPr>
        <w:t>__________________</w:t>
      </w:r>
    </w:p>
    <w:p w14:paraId="0D130BF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rPr>
      </w:pPr>
      <w:r>
        <w:rPr>
          <w:rFonts w:ascii="宋体" w:hAnsi="宋体" w:eastAsia="宋体" w:cs="宋体"/>
          <w:b/>
          <w:bCs/>
          <w:color w:val="auto"/>
          <w:sz w:val="24"/>
          <w:szCs w:val="24"/>
          <w:shd w:val="clear" w:fill="FFFFFF"/>
        </w:rPr>
        <w:t>1.产品如有型号，请在“产品名称”栏一并填写。</w:t>
      </w:r>
    </w:p>
    <w:p w14:paraId="3BE63DD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rPr>
      </w:pPr>
      <w:r>
        <w:rPr>
          <w:rFonts w:ascii="宋体" w:hAnsi="宋体" w:eastAsia="宋体" w:cs="宋体"/>
          <w:b/>
          <w:bCs/>
          <w:color w:val="auto"/>
          <w:sz w:val="24"/>
          <w:szCs w:val="24"/>
          <w:shd w:val="clear" w:fill="FFFFFF"/>
        </w:rPr>
        <w:t>2.生产厂名与厂址应与生产厂营业执照载明的相关信息保持一致。</w:t>
      </w:r>
    </w:p>
    <w:p w14:paraId="187E10C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rPr>
      </w:pPr>
      <w:r>
        <w:rPr>
          <w:rFonts w:ascii="宋体" w:hAnsi="宋体" w:eastAsia="宋体" w:cs="宋体"/>
          <w:b/>
          <w:bCs/>
          <w:color w:val="auto"/>
          <w:sz w:val="24"/>
          <w:szCs w:val="24"/>
          <w:shd w:val="clear" w:fill="FFFFFF"/>
        </w:rPr>
        <w:t>3.该产品的中国境内生产的组件成本占比相关要求实施前，“规定比例”栏可不填，下同。</w:t>
      </w:r>
    </w:p>
    <w:p w14:paraId="3267BE6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rPr>
      </w:pPr>
      <w:r>
        <w:rPr>
          <w:rFonts w:ascii="宋体" w:hAnsi="宋体" w:eastAsia="宋体" w:cs="宋体"/>
          <w:b/>
          <w:bCs/>
          <w:color w:val="auto"/>
          <w:sz w:val="24"/>
          <w:szCs w:val="24"/>
          <w:shd w:val="clear" w:fill="FFFFFF"/>
        </w:rPr>
        <w:t>4.该产品的关键组件要求实施前，“关键组件”栏可不填，下同。</w:t>
      </w:r>
    </w:p>
    <w:p w14:paraId="4E6C083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rPr>
      </w:pPr>
      <w:r>
        <w:rPr>
          <w:rFonts w:ascii="宋体" w:hAnsi="宋体" w:eastAsia="宋体" w:cs="宋体"/>
          <w:b/>
          <w:bCs/>
          <w:color w:val="auto"/>
          <w:sz w:val="24"/>
          <w:szCs w:val="24"/>
          <w:shd w:val="clear" w:fill="FFFFFF"/>
        </w:rPr>
        <w:t>5.该产品的关键工序要求实施前，“关键工序”栏可不填，下同。</w:t>
      </w:r>
    </w:p>
    <w:p w14:paraId="2039D93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shd w:val="clear" w:fill="FFFFFF"/>
        </w:rPr>
      </w:pPr>
      <w:r>
        <w:rPr>
          <w:rFonts w:ascii="宋体" w:hAnsi="宋体" w:eastAsia="宋体" w:cs="宋体"/>
          <w:b/>
          <w:bCs/>
          <w:color w:val="auto"/>
          <w:sz w:val="24"/>
          <w:szCs w:val="24"/>
          <w:shd w:val="clear" w:fill="FFFFFF"/>
        </w:rPr>
        <w:t>6.用</w:t>
      </w:r>
      <w:r>
        <w:rPr>
          <w:rFonts w:hint="eastAsia" w:ascii="宋体" w:hAnsi="宋体" w:eastAsia="宋体" w:cs="宋体"/>
          <w:b/>
          <w:bCs/>
          <w:color w:val="auto"/>
          <w:sz w:val="24"/>
          <w:szCs w:val="24"/>
          <w:shd w:val="clear" w:fill="FFFFFF"/>
          <w:lang w:val="en-US" w:eastAsia="zh-CN"/>
        </w:rPr>
        <w:t>横</w:t>
      </w:r>
      <w:r>
        <w:rPr>
          <w:rFonts w:ascii="宋体" w:hAnsi="宋体" w:eastAsia="宋体" w:cs="宋体"/>
          <w:b/>
          <w:bCs/>
          <w:color w:val="auto"/>
          <w:sz w:val="24"/>
          <w:szCs w:val="24"/>
          <w:shd w:val="clear" w:fill="FFFFFF"/>
        </w:rPr>
        <w:t>线划除的地方无需填写。</w:t>
      </w:r>
    </w:p>
    <w:p w14:paraId="1E3CB0CC">
      <w:pPr>
        <w:numPr>
          <w:ilvl w:val="0"/>
          <w:numId w:val="0"/>
        </w:numPr>
        <w:rPr>
          <w:rFonts w:hint="eastAsia" w:ascii="宋体" w:hAnsi="宋体" w:eastAsia="宋体" w:cs="宋体"/>
          <w:b/>
          <w:bCs/>
          <w:color w:val="auto"/>
          <w:kern w:val="0"/>
          <w:sz w:val="24"/>
          <w:szCs w:val="24"/>
          <w:highlight w:val="none"/>
          <w:u w:val="single"/>
          <w:lang w:val="en-US" w:eastAsia="zh-CN" w:bidi="ar-SA"/>
        </w:rPr>
      </w:pPr>
      <w:r>
        <w:rPr>
          <w:rFonts w:hint="eastAsia" w:ascii="宋体" w:hAnsi="宋体" w:eastAsia="宋体" w:cs="宋体"/>
          <w:b/>
          <w:bCs/>
          <w:color w:val="auto"/>
          <w:sz w:val="24"/>
          <w:szCs w:val="24"/>
          <w:shd w:val="clear" w:fill="FFFFFF"/>
          <w:lang w:val="en-US" w:eastAsia="zh-CN"/>
        </w:rPr>
        <w:t>备注：</w:t>
      </w:r>
      <w:r>
        <w:rPr>
          <w:rFonts w:hint="eastAsia" w:ascii="宋体" w:hAnsi="宋体" w:eastAsia="宋体" w:cs="宋体"/>
          <w:b/>
          <w:bCs/>
          <w:color w:val="auto"/>
          <w:kern w:val="0"/>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4980F48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宋体" w:hAnsi="宋体" w:eastAsia="宋体" w:cs="宋体"/>
          <w:b/>
          <w:bCs/>
          <w:color w:val="FF0000"/>
          <w:sz w:val="24"/>
          <w:szCs w:val="24"/>
          <w:shd w:val="clear" w:fill="FFFFFF"/>
          <w:lang w:val="en-US" w:eastAsia="zh-CN"/>
        </w:rPr>
      </w:pPr>
    </w:p>
    <w:p w14:paraId="2CCFA17F">
      <w:pPr>
        <w:jc w:val="center"/>
        <w:rPr>
          <w:rFonts w:hint="eastAsia" w:asciiTheme="minorEastAsia" w:hAnsiTheme="minorEastAsia" w:eastAsiaTheme="minorEastAsia" w:cstheme="minorEastAsia"/>
          <w:b/>
          <w:bCs/>
          <w:color w:val="000000"/>
          <w:sz w:val="24"/>
          <w:szCs w:val="24"/>
        </w:rPr>
      </w:pPr>
    </w:p>
    <w:p w14:paraId="2EC3EB16">
      <w:pPr>
        <w:spacing w:line="241" w:lineRule="auto"/>
        <w:rPr>
          <w:rFonts w:ascii="Arial"/>
          <w:sz w:val="21"/>
        </w:rPr>
      </w:pPr>
    </w:p>
    <w:p w14:paraId="1CD4472C">
      <w:pPr>
        <w:spacing w:line="241" w:lineRule="auto"/>
        <w:rPr>
          <w:rFonts w:ascii="Arial"/>
          <w:sz w:val="21"/>
        </w:rPr>
      </w:pPr>
    </w:p>
    <w:p w14:paraId="00FC52EC">
      <w:pPr>
        <w:spacing w:line="241" w:lineRule="auto"/>
        <w:rPr>
          <w:rFonts w:ascii="Arial"/>
          <w:sz w:val="21"/>
        </w:rPr>
      </w:pPr>
    </w:p>
    <w:p w14:paraId="0EA77FD4">
      <w:pPr>
        <w:pStyle w:val="9"/>
        <w:spacing w:beforeAutospacing="0" w:afterAutospacing="0" w:line="0" w:lineRule="atLeast"/>
        <w:jc w:val="center"/>
        <w:rPr>
          <w:highlight w:val="none"/>
        </w:rPr>
      </w:pPr>
      <w:r>
        <w:rPr>
          <w:highlight w:val="none"/>
        </w:rPr>
        <w:t> </w:t>
      </w:r>
    </w:p>
    <w:p w14:paraId="7189612C">
      <w:pPr>
        <w:pStyle w:val="9"/>
        <w:spacing w:beforeAutospacing="0" w:afterAutospacing="0" w:line="0" w:lineRule="atLeast"/>
        <w:jc w:val="center"/>
        <w:rPr>
          <w:highlight w:val="none"/>
        </w:rPr>
      </w:pPr>
    </w:p>
    <w:p w14:paraId="76D8AB59">
      <w:pPr>
        <w:pStyle w:val="9"/>
        <w:spacing w:beforeAutospacing="0" w:afterAutospacing="0" w:line="0" w:lineRule="atLeast"/>
        <w:jc w:val="center"/>
        <w:rPr>
          <w:highlight w:val="none"/>
        </w:rPr>
        <w:sectPr>
          <w:pgSz w:w="11906" w:h="16838"/>
          <w:pgMar w:top="1440" w:right="1800" w:bottom="1440" w:left="1800" w:header="851" w:footer="992" w:gutter="0"/>
          <w:cols w:space="425" w:num="1"/>
          <w:docGrid w:type="lines" w:linePitch="312" w:charSpace="0"/>
        </w:sectPr>
      </w:pPr>
    </w:p>
    <w:p w14:paraId="5794653A">
      <w:pPr>
        <w:pStyle w:val="9"/>
        <w:spacing w:beforeAutospacing="0" w:afterAutospacing="0"/>
        <w:jc w:val="center"/>
        <w:rPr>
          <w:rFonts w:ascii="黑体" w:hAnsi="宋体" w:eastAsia="黑体" w:cs="黑体"/>
          <w:bCs/>
          <w:color w:val="000000"/>
          <w:sz w:val="28"/>
          <w:szCs w:val="28"/>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、投标分项报价表</w:t>
      </w:r>
    </w:p>
    <w:tbl>
      <w:tblPr>
        <w:tblStyle w:val="12"/>
        <w:tblW w:w="13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56" w:type="dxa"/>
          <w:left w:w="96" w:type="dxa"/>
          <w:bottom w:w="56" w:type="dxa"/>
          <w:right w:w="96" w:type="dxa"/>
        </w:tblCellMar>
      </w:tblPr>
      <w:tblGrid>
        <w:gridCol w:w="1014"/>
        <w:gridCol w:w="1860"/>
        <w:gridCol w:w="1385"/>
        <w:gridCol w:w="2830"/>
        <w:gridCol w:w="1095"/>
        <w:gridCol w:w="840"/>
        <w:gridCol w:w="855"/>
        <w:gridCol w:w="1425"/>
        <w:gridCol w:w="2287"/>
      </w:tblGrid>
      <w:tr w14:paraId="01707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505" w:hRule="atLeast"/>
          <w:tblHeader/>
          <w:jc w:val="center"/>
        </w:trPr>
        <w:tc>
          <w:tcPr>
            <w:tcW w:w="1014" w:type="dxa"/>
            <w:noWrap w:val="0"/>
            <w:vAlign w:val="center"/>
          </w:tcPr>
          <w:p w14:paraId="61299BCD">
            <w:pPr>
              <w:pStyle w:val="9"/>
              <w:spacing w:beforeAutospacing="0" w:afterAutospacing="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860" w:type="dxa"/>
            <w:shd w:val="clear" w:color="auto" w:fill="auto"/>
            <w:noWrap w:val="0"/>
            <w:vAlign w:val="center"/>
          </w:tcPr>
          <w:p w14:paraId="0494D4A5">
            <w:pPr>
              <w:pStyle w:val="9"/>
              <w:spacing w:beforeAutospacing="0" w:afterAutospacing="0"/>
              <w:jc w:val="center"/>
              <w:rPr>
                <w:rFonts w:ascii="宋体" w:hAnsi="宋体" w:eastAsia="宋体" w:cs="宋体"/>
                <w:b/>
                <w:sz w:val="21"/>
                <w:szCs w:val="21"/>
              </w:rPr>
            </w:pPr>
            <w:r>
              <w:rPr>
                <w:rFonts w:hint="eastAsia" w:ascii="宋体" w:hAnsi="宋体" w:eastAsia="宋体" w:cs="宋体"/>
                <w:b/>
                <w:color w:val="000000"/>
                <w:sz w:val="21"/>
                <w:szCs w:val="21"/>
              </w:rPr>
              <w:t>产品名称</w:t>
            </w:r>
          </w:p>
        </w:tc>
        <w:tc>
          <w:tcPr>
            <w:tcW w:w="1385" w:type="dxa"/>
            <w:shd w:val="clear" w:color="auto" w:fill="auto"/>
            <w:noWrap w:val="0"/>
            <w:vAlign w:val="center"/>
          </w:tcPr>
          <w:p w14:paraId="323EE4E5">
            <w:pPr>
              <w:pStyle w:val="9"/>
              <w:spacing w:beforeAutospacing="0" w:afterAutospacing="0"/>
              <w:jc w:val="center"/>
              <w:rPr>
                <w:rFonts w:ascii="宋体" w:hAnsi="宋体" w:eastAsia="宋体" w:cs="宋体"/>
                <w:b/>
                <w:sz w:val="21"/>
                <w:szCs w:val="21"/>
              </w:rPr>
            </w:pPr>
            <w:r>
              <w:rPr>
                <w:rFonts w:hint="eastAsia" w:ascii="宋体" w:hAnsi="宋体" w:eastAsia="宋体" w:cs="宋体"/>
                <w:b/>
                <w:color w:val="000000"/>
                <w:sz w:val="21"/>
                <w:szCs w:val="21"/>
              </w:rPr>
              <w:t>品牌</w:t>
            </w:r>
          </w:p>
        </w:tc>
        <w:tc>
          <w:tcPr>
            <w:tcW w:w="2830" w:type="dxa"/>
            <w:shd w:val="clear" w:color="auto" w:fill="auto"/>
            <w:noWrap w:val="0"/>
            <w:vAlign w:val="center"/>
          </w:tcPr>
          <w:p w14:paraId="4516DD71">
            <w:pPr>
              <w:pStyle w:val="9"/>
              <w:spacing w:beforeAutospacing="0" w:afterAutospacing="0"/>
              <w:jc w:val="center"/>
              <w:rPr>
                <w:rFonts w:ascii="宋体" w:hAnsi="宋体" w:eastAsia="宋体" w:cs="宋体"/>
                <w:b/>
                <w:sz w:val="21"/>
                <w:szCs w:val="21"/>
              </w:rPr>
            </w:pPr>
            <w:r>
              <w:rPr>
                <w:rFonts w:hint="eastAsia" w:ascii="宋体" w:hAnsi="宋体" w:eastAsia="宋体" w:cs="宋体"/>
                <w:b/>
                <w:color w:val="000000"/>
                <w:sz w:val="21"/>
                <w:szCs w:val="21"/>
              </w:rPr>
              <w:t>规格型号</w:t>
            </w:r>
          </w:p>
        </w:tc>
        <w:tc>
          <w:tcPr>
            <w:tcW w:w="1095" w:type="dxa"/>
            <w:shd w:val="clear" w:color="auto" w:fill="auto"/>
            <w:noWrap w:val="0"/>
            <w:vAlign w:val="center"/>
          </w:tcPr>
          <w:p w14:paraId="7CE4875A">
            <w:pPr>
              <w:pStyle w:val="9"/>
              <w:spacing w:beforeAutospacing="0" w:afterAutospacing="0"/>
              <w:jc w:val="center"/>
              <w:rPr>
                <w:rFonts w:ascii="宋体" w:hAnsi="宋体" w:eastAsia="宋体" w:cs="宋体"/>
                <w:b/>
                <w:sz w:val="21"/>
                <w:szCs w:val="21"/>
              </w:rPr>
            </w:pPr>
            <w:r>
              <w:rPr>
                <w:rFonts w:hint="eastAsia" w:ascii="宋体" w:hAnsi="宋体" w:eastAsia="宋体" w:cs="宋体"/>
                <w:b/>
                <w:color w:val="000000"/>
                <w:sz w:val="21"/>
                <w:szCs w:val="21"/>
              </w:rPr>
              <w:t>产地</w:t>
            </w:r>
          </w:p>
        </w:tc>
        <w:tc>
          <w:tcPr>
            <w:tcW w:w="840" w:type="dxa"/>
            <w:shd w:val="clear" w:color="auto" w:fill="auto"/>
            <w:noWrap w:val="0"/>
            <w:vAlign w:val="center"/>
          </w:tcPr>
          <w:p w14:paraId="424DCBC8">
            <w:pPr>
              <w:pStyle w:val="9"/>
              <w:spacing w:beforeAutospacing="0" w:afterAutospacing="0"/>
              <w:jc w:val="center"/>
              <w:rPr>
                <w:rFonts w:hint="eastAsia" w:ascii="宋体" w:hAnsi="宋体" w:eastAsia="宋体" w:cs="宋体"/>
                <w:b/>
                <w:sz w:val="21"/>
                <w:szCs w:val="21"/>
                <w:lang w:eastAsia="zh-CN"/>
              </w:rPr>
            </w:pPr>
            <w:r>
              <w:rPr>
                <w:rFonts w:hint="eastAsia" w:ascii="宋体" w:hAnsi="宋体" w:eastAsia="宋体" w:cs="宋体"/>
                <w:b/>
                <w:color w:val="000000"/>
                <w:sz w:val="21"/>
                <w:szCs w:val="21"/>
                <w:lang w:val="en-US" w:eastAsia="zh-CN"/>
              </w:rPr>
              <w:t>单位</w:t>
            </w:r>
          </w:p>
        </w:tc>
        <w:tc>
          <w:tcPr>
            <w:tcW w:w="855" w:type="dxa"/>
            <w:shd w:val="clear" w:color="auto" w:fill="auto"/>
            <w:noWrap w:val="0"/>
            <w:vAlign w:val="center"/>
          </w:tcPr>
          <w:p w14:paraId="0C93A033">
            <w:pPr>
              <w:pStyle w:val="9"/>
              <w:spacing w:beforeAutospacing="0" w:afterAutospacing="0"/>
              <w:jc w:val="center"/>
              <w:rPr>
                <w:rFonts w:ascii="宋体" w:hAnsi="宋体" w:eastAsia="宋体" w:cs="宋体"/>
                <w:b/>
                <w:sz w:val="21"/>
                <w:szCs w:val="21"/>
              </w:rPr>
            </w:pPr>
            <w:r>
              <w:rPr>
                <w:rFonts w:hint="eastAsia" w:ascii="宋体" w:hAnsi="宋体" w:eastAsia="宋体" w:cs="宋体"/>
                <w:b/>
                <w:color w:val="000000"/>
                <w:sz w:val="21"/>
                <w:szCs w:val="21"/>
              </w:rPr>
              <w:t>数量</w:t>
            </w:r>
          </w:p>
        </w:tc>
        <w:tc>
          <w:tcPr>
            <w:tcW w:w="1425" w:type="dxa"/>
            <w:shd w:val="clear" w:color="auto" w:fill="auto"/>
            <w:noWrap w:val="0"/>
            <w:vAlign w:val="center"/>
          </w:tcPr>
          <w:p w14:paraId="7C7D14DF">
            <w:pPr>
              <w:pStyle w:val="9"/>
              <w:spacing w:beforeAutospacing="0" w:afterAutospacing="0"/>
              <w:jc w:val="center"/>
              <w:rPr>
                <w:rFonts w:ascii="宋体" w:hAnsi="宋体" w:eastAsia="宋体" w:cs="宋体"/>
                <w:b/>
                <w:sz w:val="21"/>
                <w:szCs w:val="21"/>
              </w:rPr>
            </w:pPr>
            <w:r>
              <w:rPr>
                <w:rFonts w:hint="eastAsia" w:ascii="宋体" w:hAnsi="宋体" w:eastAsia="宋体" w:cs="宋体"/>
                <w:b/>
                <w:color w:val="000000"/>
                <w:sz w:val="21"/>
                <w:szCs w:val="21"/>
              </w:rPr>
              <w:t>分项单价</w:t>
            </w:r>
          </w:p>
        </w:tc>
        <w:tc>
          <w:tcPr>
            <w:tcW w:w="2287" w:type="dxa"/>
            <w:shd w:val="clear" w:color="auto" w:fill="auto"/>
            <w:noWrap w:val="0"/>
            <w:vAlign w:val="center"/>
          </w:tcPr>
          <w:p w14:paraId="29008D69">
            <w:pPr>
              <w:pStyle w:val="9"/>
              <w:spacing w:beforeAutospacing="0" w:afterAutospacing="0"/>
              <w:jc w:val="center"/>
              <w:rPr>
                <w:rFonts w:ascii="宋体" w:hAnsi="宋体" w:eastAsia="宋体" w:cs="宋体"/>
                <w:b/>
                <w:sz w:val="21"/>
                <w:szCs w:val="21"/>
              </w:rPr>
            </w:pPr>
            <w:r>
              <w:rPr>
                <w:rFonts w:hint="eastAsia" w:ascii="宋体" w:hAnsi="宋体" w:eastAsia="宋体" w:cs="宋体"/>
                <w:b/>
                <w:color w:val="000000"/>
                <w:sz w:val="21"/>
                <w:szCs w:val="21"/>
              </w:rPr>
              <w:t>分项总价</w:t>
            </w:r>
          </w:p>
        </w:tc>
      </w:tr>
      <w:tr w14:paraId="6A52A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556" w:hRule="atLeast"/>
          <w:jc w:val="center"/>
        </w:trPr>
        <w:tc>
          <w:tcPr>
            <w:tcW w:w="13591" w:type="dxa"/>
            <w:gridSpan w:val="9"/>
            <w:noWrap w:val="0"/>
            <w:vAlign w:val="center"/>
          </w:tcPr>
          <w:p w14:paraId="0C0FD26D">
            <w:pPr>
              <w:pStyle w:val="9"/>
              <w:spacing w:beforeAutospacing="0" w:afterAutospacing="0"/>
              <w:jc w:val="center"/>
              <w:rPr>
                <w:rFonts w:ascii="宋体" w:hAnsi="宋体" w:eastAsia="宋体" w:cs="宋体"/>
                <w:bCs/>
                <w:color w:val="000000"/>
                <w:sz w:val="21"/>
                <w:szCs w:val="21"/>
              </w:rPr>
            </w:pPr>
            <w:r>
              <w:rPr>
                <w:rFonts w:hint="eastAsia" w:asciiTheme="minorEastAsia" w:hAnsiTheme="minorEastAsia"/>
                <w:b/>
                <w:bCs/>
                <w:szCs w:val="21"/>
              </w:rPr>
              <w:t>设备清单一：一代健身路径</w:t>
            </w:r>
          </w:p>
        </w:tc>
      </w:tr>
      <w:tr w14:paraId="51C02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711" w:hRule="atLeast"/>
          <w:jc w:val="center"/>
        </w:trPr>
        <w:tc>
          <w:tcPr>
            <w:tcW w:w="1014" w:type="dxa"/>
            <w:noWrap w:val="0"/>
            <w:vAlign w:val="center"/>
          </w:tcPr>
          <w:p w14:paraId="2FEBA398">
            <w:pPr>
              <w:pStyle w:val="8"/>
              <w:jc w:val="center"/>
              <w:rPr>
                <w:rFonts w:ascii="宋体" w:hAnsi="宋体" w:eastAsia="宋体" w:cs="宋体"/>
                <w:bCs/>
                <w:color w:val="000000"/>
                <w:sz w:val="21"/>
                <w:szCs w:val="21"/>
              </w:rPr>
            </w:pPr>
            <w:r>
              <w:rPr>
                <w:rFonts w:hint="eastAsia" w:asciiTheme="minorEastAsia" w:hAnsiTheme="minorEastAsia"/>
                <w:sz w:val="21"/>
                <w:szCs w:val="21"/>
                <w:lang w:val="en-US"/>
              </w:rPr>
              <w:t>1</w:t>
            </w:r>
          </w:p>
        </w:tc>
        <w:tc>
          <w:tcPr>
            <w:tcW w:w="1860" w:type="dxa"/>
            <w:noWrap w:val="0"/>
            <w:vAlign w:val="center"/>
          </w:tcPr>
          <w:p w14:paraId="2441B0EF">
            <w:pPr>
              <w:pStyle w:val="9"/>
              <w:spacing w:beforeAutospacing="0" w:afterAutospacing="0" w:line="400" w:lineRule="exact"/>
              <w:jc w:val="center"/>
              <w:rPr>
                <w:rFonts w:hint="eastAsia" w:ascii="宋体" w:hAnsi="宋体" w:eastAsia="宋体" w:cs="宋体"/>
                <w:sz w:val="21"/>
                <w:szCs w:val="21"/>
              </w:rPr>
            </w:pPr>
            <w:r>
              <w:rPr>
                <w:rFonts w:hint="eastAsia" w:ascii="宋体" w:hAnsi="宋体" w:eastAsia="宋体" w:cs="宋体"/>
                <w:sz w:val="21"/>
                <w:szCs w:val="21"/>
              </w:rPr>
              <w:t>告示牌</w:t>
            </w:r>
          </w:p>
        </w:tc>
        <w:tc>
          <w:tcPr>
            <w:tcW w:w="1385" w:type="dxa"/>
            <w:noWrap w:val="0"/>
            <w:vAlign w:val="center"/>
          </w:tcPr>
          <w:p w14:paraId="183DAC07">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31A9F300">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26FC890F">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1B89DB71">
            <w:pPr>
              <w:pStyle w:val="9"/>
              <w:spacing w:beforeAutospacing="0" w:afterAutospacing="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件</w:t>
            </w:r>
          </w:p>
        </w:tc>
        <w:tc>
          <w:tcPr>
            <w:tcW w:w="855" w:type="dxa"/>
            <w:noWrap w:val="0"/>
            <w:vAlign w:val="center"/>
          </w:tcPr>
          <w:p w14:paraId="6ABD19BF">
            <w:pPr>
              <w:pStyle w:val="9"/>
              <w:spacing w:beforeAutospacing="0" w:afterAutospacing="0"/>
              <w:jc w:val="center"/>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51</w:t>
            </w:r>
          </w:p>
        </w:tc>
        <w:tc>
          <w:tcPr>
            <w:tcW w:w="1425" w:type="dxa"/>
            <w:noWrap w:val="0"/>
            <w:vAlign w:val="center"/>
          </w:tcPr>
          <w:p w14:paraId="0822526B">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012ABF4B">
            <w:pPr>
              <w:pStyle w:val="9"/>
              <w:spacing w:beforeAutospacing="0" w:afterAutospacing="0"/>
              <w:jc w:val="center"/>
              <w:rPr>
                <w:rFonts w:ascii="宋体" w:hAnsi="宋体" w:eastAsia="宋体" w:cs="宋体"/>
                <w:bCs/>
                <w:color w:val="000000"/>
                <w:sz w:val="21"/>
                <w:szCs w:val="21"/>
              </w:rPr>
            </w:pPr>
          </w:p>
        </w:tc>
      </w:tr>
      <w:tr w14:paraId="08647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664" w:hRule="atLeast"/>
          <w:jc w:val="center"/>
        </w:trPr>
        <w:tc>
          <w:tcPr>
            <w:tcW w:w="1014" w:type="dxa"/>
            <w:noWrap w:val="0"/>
            <w:vAlign w:val="center"/>
          </w:tcPr>
          <w:p w14:paraId="2C9CB6F2">
            <w:pPr>
              <w:pStyle w:val="8"/>
              <w:jc w:val="center"/>
              <w:rPr>
                <w:rFonts w:ascii="宋体" w:hAnsi="宋体" w:eastAsia="宋体" w:cs="宋体"/>
                <w:bCs/>
                <w:color w:val="000000"/>
                <w:sz w:val="21"/>
                <w:szCs w:val="21"/>
              </w:rPr>
            </w:pPr>
            <w:r>
              <w:rPr>
                <w:rFonts w:hint="eastAsia" w:asciiTheme="minorEastAsia" w:hAnsiTheme="minorEastAsia"/>
                <w:sz w:val="21"/>
                <w:szCs w:val="21"/>
                <w:lang w:val="en-US"/>
              </w:rPr>
              <w:t>2</w:t>
            </w:r>
          </w:p>
        </w:tc>
        <w:tc>
          <w:tcPr>
            <w:tcW w:w="1860" w:type="dxa"/>
            <w:noWrap w:val="0"/>
            <w:vAlign w:val="center"/>
          </w:tcPr>
          <w:p w14:paraId="5CA6187F">
            <w:pPr>
              <w:pStyle w:val="9"/>
              <w:spacing w:beforeAutospacing="0" w:afterAutospacing="0" w:line="400" w:lineRule="exact"/>
              <w:jc w:val="center"/>
              <w:rPr>
                <w:rFonts w:hint="eastAsia" w:ascii="宋体" w:hAnsi="宋体" w:eastAsia="宋体" w:cs="宋体"/>
                <w:sz w:val="21"/>
                <w:szCs w:val="21"/>
              </w:rPr>
            </w:pPr>
            <w:r>
              <w:rPr>
                <w:rFonts w:hint="eastAsia" w:ascii="宋体" w:hAnsi="宋体" w:eastAsia="宋体" w:cs="宋体"/>
                <w:sz w:val="21"/>
                <w:szCs w:val="21"/>
              </w:rPr>
              <w:t>肋木架</w:t>
            </w:r>
          </w:p>
        </w:tc>
        <w:tc>
          <w:tcPr>
            <w:tcW w:w="1385" w:type="dxa"/>
            <w:noWrap w:val="0"/>
            <w:vAlign w:val="center"/>
          </w:tcPr>
          <w:p w14:paraId="18EF8C5C">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0206FB27">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665A17D8">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275B3416">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15061D9D">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51</w:t>
            </w:r>
          </w:p>
        </w:tc>
        <w:tc>
          <w:tcPr>
            <w:tcW w:w="1425" w:type="dxa"/>
            <w:noWrap w:val="0"/>
            <w:vAlign w:val="center"/>
          </w:tcPr>
          <w:p w14:paraId="5287ED2F">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62EC7976">
            <w:pPr>
              <w:pStyle w:val="9"/>
              <w:spacing w:beforeAutospacing="0" w:afterAutospacing="0"/>
              <w:jc w:val="center"/>
              <w:rPr>
                <w:rFonts w:ascii="宋体" w:hAnsi="宋体" w:eastAsia="宋体" w:cs="宋体"/>
                <w:bCs/>
                <w:color w:val="000000"/>
                <w:sz w:val="21"/>
                <w:szCs w:val="21"/>
              </w:rPr>
            </w:pPr>
          </w:p>
        </w:tc>
      </w:tr>
      <w:tr w14:paraId="55B46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646" w:hRule="atLeast"/>
          <w:jc w:val="center"/>
        </w:trPr>
        <w:tc>
          <w:tcPr>
            <w:tcW w:w="1014" w:type="dxa"/>
            <w:noWrap w:val="0"/>
            <w:vAlign w:val="center"/>
          </w:tcPr>
          <w:p w14:paraId="45F713D4">
            <w:pPr>
              <w:pStyle w:val="8"/>
              <w:jc w:val="center"/>
              <w:rPr>
                <w:rFonts w:ascii="宋体" w:hAnsi="宋体" w:eastAsia="宋体" w:cs="宋体"/>
                <w:bCs/>
                <w:color w:val="000000"/>
                <w:sz w:val="21"/>
                <w:szCs w:val="21"/>
              </w:rPr>
            </w:pPr>
            <w:r>
              <w:rPr>
                <w:rFonts w:hint="eastAsia" w:asciiTheme="minorEastAsia" w:hAnsiTheme="minorEastAsia"/>
                <w:sz w:val="21"/>
                <w:szCs w:val="21"/>
                <w:lang w:val="en-US"/>
              </w:rPr>
              <w:t>3</w:t>
            </w:r>
          </w:p>
        </w:tc>
        <w:tc>
          <w:tcPr>
            <w:tcW w:w="1860" w:type="dxa"/>
            <w:noWrap w:val="0"/>
            <w:vAlign w:val="center"/>
          </w:tcPr>
          <w:p w14:paraId="177E7E81">
            <w:pPr>
              <w:pStyle w:val="9"/>
              <w:spacing w:beforeAutospacing="0" w:afterAutospacing="0" w:line="400" w:lineRule="exact"/>
              <w:jc w:val="center"/>
              <w:rPr>
                <w:rFonts w:hint="eastAsia" w:ascii="宋体" w:hAnsi="宋体" w:eastAsia="宋体" w:cs="宋体"/>
                <w:sz w:val="21"/>
                <w:szCs w:val="21"/>
              </w:rPr>
            </w:pPr>
            <w:r>
              <w:rPr>
                <w:rFonts w:hint="eastAsia" w:ascii="宋体" w:hAnsi="宋体" w:eastAsia="宋体" w:cs="宋体"/>
                <w:sz w:val="21"/>
                <w:szCs w:val="21"/>
              </w:rPr>
              <w:t>天梯</w:t>
            </w:r>
          </w:p>
        </w:tc>
        <w:tc>
          <w:tcPr>
            <w:tcW w:w="1385" w:type="dxa"/>
            <w:noWrap w:val="0"/>
            <w:vAlign w:val="center"/>
          </w:tcPr>
          <w:p w14:paraId="152B9AE3">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7AB0A321">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3E8F533C">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5CF7B503">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75456345">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51</w:t>
            </w:r>
          </w:p>
        </w:tc>
        <w:tc>
          <w:tcPr>
            <w:tcW w:w="1425" w:type="dxa"/>
            <w:noWrap w:val="0"/>
            <w:vAlign w:val="center"/>
          </w:tcPr>
          <w:p w14:paraId="25E99740">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7079FF4B">
            <w:pPr>
              <w:pStyle w:val="9"/>
              <w:spacing w:beforeAutospacing="0" w:afterAutospacing="0"/>
              <w:jc w:val="center"/>
              <w:rPr>
                <w:rFonts w:ascii="宋体" w:hAnsi="宋体" w:eastAsia="宋体" w:cs="宋体"/>
                <w:bCs/>
                <w:color w:val="000000"/>
                <w:sz w:val="21"/>
                <w:szCs w:val="21"/>
              </w:rPr>
            </w:pPr>
          </w:p>
        </w:tc>
      </w:tr>
      <w:tr w14:paraId="66F00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727" w:hRule="atLeast"/>
          <w:jc w:val="center"/>
        </w:trPr>
        <w:tc>
          <w:tcPr>
            <w:tcW w:w="1014" w:type="dxa"/>
            <w:noWrap w:val="0"/>
            <w:vAlign w:val="center"/>
          </w:tcPr>
          <w:p w14:paraId="4217FE78">
            <w:pPr>
              <w:pStyle w:val="8"/>
              <w:jc w:val="center"/>
              <w:rPr>
                <w:rFonts w:ascii="宋体" w:hAnsi="宋体" w:eastAsia="宋体" w:cs="宋体"/>
                <w:bCs/>
                <w:color w:val="000000"/>
                <w:sz w:val="21"/>
                <w:szCs w:val="21"/>
              </w:rPr>
            </w:pPr>
            <w:r>
              <w:rPr>
                <w:rFonts w:hint="eastAsia" w:asciiTheme="minorEastAsia" w:hAnsiTheme="minorEastAsia"/>
                <w:sz w:val="21"/>
                <w:szCs w:val="21"/>
                <w:lang w:val="en-US"/>
              </w:rPr>
              <w:t>4</w:t>
            </w:r>
          </w:p>
        </w:tc>
        <w:tc>
          <w:tcPr>
            <w:tcW w:w="1860" w:type="dxa"/>
            <w:noWrap w:val="0"/>
            <w:vAlign w:val="top"/>
          </w:tcPr>
          <w:p w14:paraId="2F99972C">
            <w:pPr>
              <w:pStyle w:val="9"/>
              <w:spacing w:beforeAutospacing="0" w:afterAutospacing="0" w:line="400" w:lineRule="exact"/>
              <w:jc w:val="center"/>
              <w:rPr>
                <w:rFonts w:ascii="宋体" w:hAnsi="宋体" w:eastAsia="宋体" w:cs="宋体"/>
                <w:bCs/>
                <w:color w:val="000000"/>
                <w:sz w:val="21"/>
                <w:szCs w:val="21"/>
              </w:rPr>
            </w:pPr>
            <w:r>
              <w:rPr>
                <w:rFonts w:hint="eastAsia" w:ascii="宋体" w:hAnsi="宋体" w:eastAsia="宋体" w:cs="宋体"/>
                <w:sz w:val="21"/>
                <w:szCs w:val="21"/>
              </w:rPr>
              <w:t>双位漫步机</w:t>
            </w:r>
          </w:p>
        </w:tc>
        <w:tc>
          <w:tcPr>
            <w:tcW w:w="1385" w:type="dxa"/>
            <w:noWrap w:val="0"/>
            <w:vAlign w:val="center"/>
          </w:tcPr>
          <w:p w14:paraId="3209B13C">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0DED3074">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0479EF32">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31105B80">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132203B4">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51</w:t>
            </w:r>
          </w:p>
        </w:tc>
        <w:tc>
          <w:tcPr>
            <w:tcW w:w="1425" w:type="dxa"/>
            <w:noWrap w:val="0"/>
            <w:vAlign w:val="center"/>
          </w:tcPr>
          <w:p w14:paraId="54B68EE8">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7FFBF3AE">
            <w:pPr>
              <w:pStyle w:val="9"/>
              <w:spacing w:beforeAutospacing="0" w:afterAutospacing="0"/>
              <w:jc w:val="center"/>
              <w:rPr>
                <w:rFonts w:ascii="宋体" w:hAnsi="宋体" w:eastAsia="宋体" w:cs="宋体"/>
                <w:bCs/>
                <w:color w:val="000000"/>
                <w:sz w:val="21"/>
                <w:szCs w:val="21"/>
              </w:rPr>
            </w:pPr>
          </w:p>
        </w:tc>
      </w:tr>
      <w:tr w14:paraId="46752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802" w:hRule="atLeast"/>
          <w:jc w:val="center"/>
        </w:trPr>
        <w:tc>
          <w:tcPr>
            <w:tcW w:w="1014" w:type="dxa"/>
            <w:noWrap w:val="0"/>
            <w:vAlign w:val="center"/>
          </w:tcPr>
          <w:p w14:paraId="4E05345C">
            <w:pPr>
              <w:pStyle w:val="8"/>
              <w:jc w:val="center"/>
              <w:rPr>
                <w:rFonts w:hint="eastAsia" w:ascii="宋体" w:hAnsi="宋体" w:eastAsia="宋体" w:cs="宋体"/>
                <w:bCs/>
                <w:color w:val="000000"/>
                <w:sz w:val="21"/>
                <w:szCs w:val="21"/>
              </w:rPr>
            </w:pPr>
            <w:r>
              <w:rPr>
                <w:rFonts w:hint="eastAsia" w:asciiTheme="minorEastAsia" w:hAnsiTheme="minorEastAsia"/>
                <w:sz w:val="21"/>
                <w:szCs w:val="21"/>
                <w:lang w:val="en-US"/>
              </w:rPr>
              <w:t>5</w:t>
            </w:r>
          </w:p>
        </w:tc>
        <w:tc>
          <w:tcPr>
            <w:tcW w:w="1860" w:type="dxa"/>
            <w:noWrap w:val="0"/>
            <w:vAlign w:val="top"/>
          </w:tcPr>
          <w:p w14:paraId="686A6392">
            <w:pPr>
              <w:pStyle w:val="9"/>
              <w:spacing w:beforeAutospacing="0" w:afterAutospacing="0" w:line="400" w:lineRule="exact"/>
              <w:jc w:val="center"/>
              <w:rPr>
                <w:rFonts w:ascii="宋体" w:hAnsi="宋体" w:eastAsia="宋体" w:cs="宋体"/>
                <w:sz w:val="21"/>
                <w:szCs w:val="21"/>
              </w:rPr>
            </w:pPr>
            <w:r>
              <w:rPr>
                <w:rFonts w:hint="eastAsia" w:ascii="宋体" w:hAnsi="宋体" w:eastAsia="宋体" w:cs="宋体"/>
                <w:sz w:val="21"/>
                <w:szCs w:val="21"/>
              </w:rPr>
              <w:t>四位蹬力器</w:t>
            </w:r>
          </w:p>
          <w:p w14:paraId="7967D182">
            <w:pPr>
              <w:pStyle w:val="9"/>
              <w:spacing w:beforeAutospacing="0" w:afterAutospacing="0" w:line="400" w:lineRule="exact"/>
              <w:jc w:val="center"/>
              <w:rPr>
                <w:rFonts w:ascii="宋体" w:hAnsi="宋体" w:eastAsia="宋体" w:cs="宋体"/>
                <w:bCs/>
                <w:color w:val="000000"/>
                <w:sz w:val="21"/>
                <w:szCs w:val="21"/>
              </w:rPr>
            </w:pPr>
            <w:r>
              <w:rPr>
                <w:rFonts w:hint="eastAsia" w:ascii="宋体" w:hAnsi="宋体" w:eastAsia="宋体" w:cs="宋体"/>
                <w:sz w:val="21"/>
                <w:szCs w:val="21"/>
              </w:rPr>
              <w:t>（两组双人位）</w:t>
            </w:r>
          </w:p>
        </w:tc>
        <w:tc>
          <w:tcPr>
            <w:tcW w:w="1385" w:type="dxa"/>
            <w:noWrap w:val="0"/>
            <w:vAlign w:val="center"/>
          </w:tcPr>
          <w:p w14:paraId="4915FC91">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5623AFEA">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1EBFC289">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306565D6">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409AF23D">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51</w:t>
            </w:r>
          </w:p>
        </w:tc>
        <w:tc>
          <w:tcPr>
            <w:tcW w:w="1425" w:type="dxa"/>
            <w:noWrap w:val="0"/>
            <w:vAlign w:val="center"/>
          </w:tcPr>
          <w:p w14:paraId="2765CD14">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6E18C274">
            <w:pPr>
              <w:pStyle w:val="9"/>
              <w:spacing w:beforeAutospacing="0" w:afterAutospacing="0"/>
              <w:jc w:val="center"/>
              <w:rPr>
                <w:rFonts w:ascii="宋体" w:hAnsi="宋体" w:eastAsia="宋体" w:cs="宋体"/>
                <w:bCs/>
                <w:color w:val="000000"/>
                <w:sz w:val="21"/>
                <w:szCs w:val="21"/>
              </w:rPr>
            </w:pPr>
          </w:p>
        </w:tc>
      </w:tr>
      <w:tr w14:paraId="2EC86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720" w:hRule="atLeast"/>
          <w:jc w:val="center"/>
        </w:trPr>
        <w:tc>
          <w:tcPr>
            <w:tcW w:w="1014" w:type="dxa"/>
            <w:noWrap w:val="0"/>
            <w:vAlign w:val="center"/>
          </w:tcPr>
          <w:p w14:paraId="39329329">
            <w:pPr>
              <w:pStyle w:val="8"/>
              <w:jc w:val="center"/>
              <w:rPr>
                <w:rFonts w:hint="eastAsia" w:ascii="宋体" w:hAnsi="宋体" w:eastAsia="宋体" w:cs="宋体"/>
                <w:bCs/>
                <w:color w:val="000000"/>
                <w:sz w:val="21"/>
                <w:szCs w:val="21"/>
              </w:rPr>
            </w:pPr>
            <w:r>
              <w:rPr>
                <w:rFonts w:hint="eastAsia" w:asciiTheme="minorEastAsia" w:hAnsiTheme="minorEastAsia"/>
                <w:sz w:val="21"/>
                <w:szCs w:val="21"/>
                <w:lang w:val="en-US"/>
              </w:rPr>
              <w:t>6</w:t>
            </w:r>
          </w:p>
        </w:tc>
        <w:tc>
          <w:tcPr>
            <w:tcW w:w="1860" w:type="dxa"/>
            <w:noWrap w:val="0"/>
            <w:vAlign w:val="center"/>
          </w:tcPr>
          <w:p w14:paraId="37B7F142">
            <w:pPr>
              <w:pStyle w:val="9"/>
              <w:spacing w:beforeAutospacing="0" w:afterAutospacing="0" w:line="400" w:lineRule="exact"/>
              <w:jc w:val="center"/>
              <w:rPr>
                <w:rFonts w:ascii="宋体" w:hAnsi="宋体" w:eastAsia="宋体" w:cs="宋体"/>
                <w:bCs/>
                <w:color w:val="000000"/>
                <w:sz w:val="21"/>
                <w:szCs w:val="21"/>
              </w:rPr>
            </w:pPr>
            <w:r>
              <w:rPr>
                <w:rFonts w:hint="eastAsia" w:ascii="宋体" w:hAnsi="宋体" w:eastAsia="宋体" w:cs="宋体"/>
                <w:sz w:val="21"/>
                <w:szCs w:val="21"/>
              </w:rPr>
              <w:t>上肢牵引器</w:t>
            </w:r>
          </w:p>
        </w:tc>
        <w:tc>
          <w:tcPr>
            <w:tcW w:w="1385" w:type="dxa"/>
            <w:noWrap w:val="0"/>
            <w:vAlign w:val="center"/>
          </w:tcPr>
          <w:p w14:paraId="6614938E">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2532A958">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7B527041">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00782F8F">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180578FB">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51</w:t>
            </w:r>
          </w:p>
        </w:tc>
        <w:tc>
          <w:tcPr>
            <w:tcW w:w="1425" w:type="dxa"/>
            <w:noWrap w:val="0"/>
            <w:vAlign w:val="center"/>
          </w:tcPr>
          <w:p w14:paraId="2CC15AB5">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3C3AF994">
            <w:pPr>
              <w:pStyle w:val="9"/>
              <w:spacing w:beforeAutospacing="0" w:afterAutospacing="0"/>
              <w:jc w:val="center"/>
              <w:rPr>
                <w:rFonts w:ascii="宋体" w:hAnsi="宋体" w:eastAsia="宋体" w:cs="宋体"/>
                <w:bCs/>
                <w:color w:val="000000"/>
                <w:sz w:val="21"/>
                <w:szCs w:val="21"/>
              </w:rPr>
            </w:pPr>
          </w:p>
        </w:tc>
      </w:tr>
      <w:tr w14:paraId="75910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677" w:hRule="atLeast"/>
          <w:jc w:val="center"/>
        </w:trPr>
        <w:tc>
          <w:tcPr>
            <w:tcW w:w="1014" w:type="dxa"/>
            <w:noWrap w:val="0"/>
            <w:vAlign w:val="center"/>
          </w:tcPr>
          <w:p w14:paraId="72C6D5A0">
            <w:pPr>
              <w:pStyle w:val="8"/>
              <w:jc w:val="center"/>
              <w:rPr>
                <w:rFonts w:hint="eastAsia" w:ascii="宋体" w:hAnsi="宋体" w:eastAsia="宋体" w:cs="宋体"/>
                <w:bCs/>
                <w:color w:val="000000"/>
                <w:sz w:val="21"/>
                <w:szCs w:val="21"/>
              </w:rPr>
            </w:pPr>
            <w:r>
              <w:rPr>
                <w:rFonts w:hint="eastAsia" w:asciiTheme="minorEastAsia" w:hAnsiTheme="minorEastAsia"/>
                <w:sz w:val="21"/>
                <w:szCs w:val="21"/>
                <w:lang w:val="en-US"/>
              </w:rPr>
              <w:t>7</w:t>
            </w:r>
          </w:p>
        </w:tc>
        <w:tc>
          <w:tcPr>
            <w:tcW w:w="1860" w:type="dxa"/>
            <w:noWrap w:val="0"/>
            <w:vAlign w:val="center"/>
          </w:tcPr>
          <w:p w14:paraId="506C8C85">
            <w:pPr>
              <w:pStyle w:val="9"/>
              <w:spacing w:beforeAutospacing="0" w:afterAutospacing="0" w:line="400" w:lineRule="exact"/>
              <w:jc w:val="center"/>
              <w:rPr>
                <w:rFonts w:ascii="宋体" w:hAnsi="宋体" w:eastAsia="宋体" w:cs="宋体"/>
                <w:bCs/>
                <w:color w:val="000000"/>
                <w:sz w:val="21"/>
                <w:szCs w:val="21"/>
              </w:rPr>
            </w:pPr>
            <w:r>
              <w:rPr>
                <w:rFonts w:hint="eastAsia" w:ascii="宋体" w:hAnsi="宋体" w:eastAsia="宋体" w:cs="宋体"/>
                <w:sz w:val="21"/>
                <w:szCs w:val="21"/>
              </w:rPr>
              <w:t>三位扭腰器</w:t>
            </w:r>
          </w:p>
        </w:tc>
        <w:tc>
          <w:tcPr>
            <w:tcW w:w="1385" w:type="dxa"/>
            <w:noWrap w:val="0"/>
            <w:vAlign w:val="center"/>
          </w:tcPr>
          <w:p w14:paraId="08F6D2B3">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50460C00">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7A6A7FE7">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0ADB82C4">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6003E375">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51</w:t>
            </w:r>
          </w:p>
        </w:tc>
        <w:tc>
          <w:tcPr>
            <w:tcW w:w="1425" w:type="dxa"/>
            <w:noWrap w:val="0"/>
            <w:vAlign w:val="center"/>
          </w:tcPr>
          <w:p w14:paraId="4209A111">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62ECA93D">
            <w:pPr>
              <w:pStyle w:val="9"/>
              <w:spacing w:beforeAutospacing="0" w:afterAutospacing="0"/>
              <w:jc w:val="center"/>
              <w:rPr>
                <w:rFonts w:ascii="宋体" w:hAnsi="宋体" w:eastAsia="宋体" w:cs="宋体"/>
                <w:bCs/>
                <w:color w:val="000000"/>
                <w:sz w:val="21"/>
                <w:szCs w:val="21"/>
              </w:rPr>
            </w:pPr>
          </w:p>
        </w:tc>
      </w:tr>
      <w:tr w14:paraId="79FFB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715" w:hRule="atLeast"/>
          <w:jc w:val="center"/>
        </w:trPr>
        <w:tc>
          <w:tcPr>
            <w:tcW w:w="1014" w:type="dxa"/>
            <w:noWrap w:val="0"/>
            <w:vAlign w:val="center"/>
          </w:tcPr>
          <w:p w14:paraId="6AE6D82F">
            <w:pPr>
              <w:pStyle w:val="8"/>
              <w:jc w:val="center"/>
              <w:rPr>
                <w:rFonts w:hint="eastAsia" w:ascii="宋体" w:hAnsi="宋体" w:eastAsia="宋体" w:cs="宋体"/>
                <w:bCs/>
                <w:color w:val="000000"/>
                <w:sz w:val="21"/>
                <w:szCs w:val="21"/>
              </w:rPr>
            </w:pPr>
            <w:r>
              <w:rPr>
                <w:rFonts w:hint="eastAsia" w:asciiTheme="minorEastAsia" w:hAnsiTheme="minorEastAsia"/>
                <w:sz w:val="21"/>
                <w:szCs w:val="21"/>
                <w:lang w:val="en-US"/>
              </w:rPr>
              <w:t>8</w:t>
            </w:r>
          </w:p>
        </w:tc>
        <w:tc>
          <w:tcPr>
            <w:tcW w:w="1860" w:type="dxa"/>
            <w:noWrap w:val="0"/>
            <w:vAlign w:val="center"/>
          </w:tcPr>
          <w:p w14:paraId="2550F46C">
            <w:pPr>
              <w:pStyle w:val="9"/>
              <w:spacing w:beforeAutospacing="0" w:afterAutospacing="0" w:line="400" w:lineRule="exact"/>
              <w:jc w:val="center"/>
              <w:rPr>
                <w:rFonts w:ascii="宋体" w:hAnsi="宋体" w:eastAsia="宋体" w:cs="宋体"/>
                <w:bCs/>
                <w:color w:val="000000"/>
                <w:sz w:val="21"/>
                <w:szCs w:val="21"/>
              </w:rPr>
            </w:pPr>
            <w:r>
              <w:rPr>
                <w:rFonts w:hint="eastAsia" w:ascii="宋体" w:hAnsi="宋体" w:eastAsia="宋体" w:cs="宋体"/>
                <w:sz w:val="21"/>
                <w:szCs w:val="21"/>
              </w:rPr>
              <w:t>腰背按摩器</w:t>
            </w:r>
          </w:p>
        </w:tc>
        <w:tc>
          <w:tcPr>
            <w:tcW w:w="1385" w:type="dxa"/>
            <w:noWrap w:val="0"/>
            <w:vAlign w:val="center"/>
          </w:tcPr>
          <w:p w14:paraId="5C5CAD5D">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0677364D">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0AD17397">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1BB5FAD2">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210A2AD6">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51</w:t>
            </w:r>
          </w:p>
        </w:tc>
        <w:tc>
          <w:tcPr>
            <w:tcW w:w="1425" w:type="dxa"/>
            <w:noWrap w:val="0"/>
            <w:vAlign w:val="center"/>
          </w:tcPr>
          <w:p w14:paraId="4E05DDA6">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010328EF">
            <w:pPr>
              <w:pStyle w:val="9"/>
              <w:spacing w:beforeAutospacing="0" w:afterAutospacing="0"/>
              <w:jc w:val="center"/>
              <w:rPr>
                <w:rFonts w:ascii="宋体" w:hAnsi="宋体" w:eastAsia="宋体" w:cs="宋体"/>
                <w:bCs/>
                <w:color w:val="000000"/>
                <w:sz w:val="21"/>
                <w:szCs w:val="21"/>
              </w:rPr>
            </w:pPr>
          </w:p>
        </w:tc>
      </w:tr>
      <w:tr w14:paraId="47489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686" w:hRule="atLeast"/>
          <w:jc w:val="center"/>
        </w:trPr>
        <w:tc>
          <w:tcPr>
            <w:tcW w:w="1014" w:type="dxa"/>
            <w:noWrap w:val="0"/>
            <w:vAlign w:val="center"/>
          </w:tcPr>
          <w:p w14:paraId="37B90FA9">
            <w:pPr>
              <w:pStyle w:val="8"/>
              <w:jc w:val="center"/>
              <w:rPr>
                <w:rFonts w:hint="eastAsia" w:ascii="宋体" w:hAnsi="宋体" w:eastAsia="宋体" w:cs="宋体"/>
                <w:bCs/>
                <w:color w:val="000000"/>
                <w:sz w:val="21"/>
                <w:szCs w:val="21"/>
              </w:rPr>
            </w:pPr>
            <w:r>
              <w:rPr>
                <w:rFonts w:hint="eastAsia" w:asciiTheme="minorEastAsia" w:hAnsiTheme="minorEastAsia"/>
                <w:sz w:val="21"/>
                <w:szCs w:val="21"/>
                <w:lang w:val="en-US"/>
              </w:rPr>
              <w:t>9</w:t>
            </w:r>
          </w:p>
        </w:tc>
        <w:tc>
          <w:tcPr>
            <w:tcW w:w="1860" w:type="dxa"/>
            <w:noWrap w:val="0"/>
            <w:vAlign w:val="center"/>
          </w:tcPr>
          <w:p w14:paraId="7B998262">
            <w:pPr>
              <w:pStyle w:val="9"/>
              <w:spacing w:beforeAutospacing="0" w:afterAutospacing="0" w:line="400" w:lineRule="exact"/>
              <w:jc w:val="center"/>
              <w:rPr>
                <w:rFonts w:ascii="宋体" w:hAnsi="宋体" w:eastAsia="宋体" w:cs="宋体"/>
                <w:bCs/>
                <w:color w:val="000000"/>
                <w:sz w:val="21"/>
                <w:szCs w:val="21"/>
              </w:rPr>
            </w:pPr>
            <w:r>
              <w:rPr>
                <w:rFonts w:hint="eastAsia" w:ascii="宋体" w:hAnsi="宋体" w:eastAsia="宋体" w:cs="宋体"/>
                <w:sz w:val="21"/>
                <w:szCs w:val="21"/>
              </w:rPr>
              <w:t>太极揉推器</w:t>
            </w:r>
          </w:p>
        </w:tc>
        <w:tc>
          <w:tcPr>
            <w:tcW w:w="1385" w:type="dxa"/>
            <w:noWrap w:val="0"/>
            <w:vAlign w:val="center"/>
          </w:tcPr>
          <w:p w14:paraId="2D7D25CA">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4A4270AF">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21919538">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41343BDF">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2AE2CC1E">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51</w:t>
            </w:r>
          </w:p>
        </w:tc>
        <w:tc>
          <w:tcPr>
            <w:tcW w:w="1425" w:type="dxa"/>
            <w:noWrap w:val="0"/>
            <w:vAlign w:val="center"/>
          </w:tcPr>
          <w:p w14:paraId="37F3B571">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7D9CA826">
            <w:pPr>
              <w:pStyle w:val="9"/>
              <w:spacing w:beforeAutospacing="0" w:afterAutospacing="0"/>
              <w:jc w:val="center"/>
              <w:rPr>
                <w:rFonts w:ascii="宋体" w:hAnsi="宋体" w:eastAsia="宋体" w:cs="宋体"/>
                <w:bCs/>
                <w:color w:val="000000"/>
                <w:sz w:val="21"/>
                <w:szCs w:val="21"/>
              </w:rPr>
            </w:pPr>
          </w:p>
        </w:tc>
      </w:tr>
      <w:tr w14:paraId="6E355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627" w:hRule="atLeast"/>
          <w:jc w:val="center"/>
        </w:trPr>
        <w:tc>
          <w:tcPr>
            <w:tcW w:w="13591" w:type="dxa"/>
            <w:gridSpan w:val="9"/>
            <w:noWrap w:val="0"/>
            <w:vAlign w:val="center"/>
          </w:tcPr>
          <w:p w14:paraId="01008629">
            <w:pPr>
              <w:pStyle w:val="9"/>
              <w:spacing w:beforeAutospacing="0" w:afterAutospacing="0"/>
              <w:jc w:val="center"/>
              <w:rPr>
                <w:rFonts w:ascii="宋体" w:hAnsi="宋体" w:eastAsia="宋体" w:cs="宋体"/>
                <w:bCs/>
                <w:color w:val="000000"/>
                <w:sz w:val="21"/>
                <w:szCs w:val="21"/>
              </w:rPr>
            </w:pPr>
            <w:r>
              <w:rPr>
                <w:rFonts w:hint="eastAsia" w:asciiTheme="minorEastAsia" w:hAnsiTheme="minorEastAsia"/>
                <w:b/>
                <w:bCs/>
                <w:szCs w:val="21"/>
                <w:lang w:val="en-US"/>
              </w:rPr>
              <w:t>设备清单二：</w:t>
            </w:r>
            <w:r>
              <w:rPr>
                <w:rFonts w:hint="eastAsia" w:asciiTheme="minorEastAsia" w:hAnsiTheme="minorEastAsia"/>
                <w:b/>
                <w:bCs/>
                <w:szCs w:val="21"/>
              </w:rPr>
              <w:t>二代健身路径</w:t>
            </w:r>
          </w:p>
        </w:tc>
      </w:tr>
      <w:tr w14:paraId="1CA15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664" w:hRule="atLeast"/>
          <w:jc w:val="center"/>
        </w:trPr>
        <w:tc>
          <w:tcPr>
            <w:tcW w:w="1014" w:type="dxa"/>
            <w:noWrap w:val="0"/>
            <w:vAlign w:val="center"/>
          </w:tcPr>
          <w:p w14:paraId="73E5C9DC">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10</w:t>
            </w:r>
          </w:p>
        </w:tc>
        <w:tc>
          <w:tcPr>
            <w:tcW w:w="1860" w:type="dxa"/>
            <w:noWrap w:val="0"/>
            <w:vAlign w:val="center"/>
          </w:tcPr>
          <w:p w14:paraId="4E0ACCF7">
            <w:pPr>
              <w:jc w:val="center"/>
              <w:rPr>
                <w:rFonts w:ascii="宋体" w:hAnsi="宋体" w:eastAsia="宋体" w:cs="宋体"/>
                <w:bCs/>
                <w:color w:val="000000"/>
                <w:sz w:val="21"/>
                <w:szCs w:val="21"/>
              </w:rPr>
            </w:pPr>
            <w:r>
              <w:rPr>
                <w:rFonts w:hint="eastAsia"/>
              </w:rPr>
              <w:t>告示牌</w:t>
            </w:r>
          </w:p>
        </w:tc>
        <w:tc>
          <w:tcPr>
            <w:tcW w:w="1385" w:type="dxa"/>
            <w:noWrap w:val="0"/>
            <w:vAlign w:val="center"/>
          </w:tcPr>
          <w:p w14:paraId="132B2262">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3ED51088">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41F3358D">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1DAA4C89">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1DF43F2A">
            <w:pPr>
              <w:pStyle w:val="8"/>
              <w:jc w:val="center"/>
              <w:rPr>
                <w:rFonts w:ascii="宋体" w:hAnsi="宋体" w:eastAsia="宋体" w:cs="宋体"/>
                <w:bCs/>
                <w:color w:val="000000"/>
                <w:sz w:val="21"/>
                <w:szCs w:val="21"/>
              </w:rPr>
            </w:pPr>
            <w:r>
              <w:rPr>
                <w:rFonts w:hint="eastAsia" w:asciiTheme="minorEastAsia" w:hAnsiTheme="minorEastAsia"/>
                <w:sz w:val="21"/>
                <w:szCs w:val="21"/>
                <w:lang w:val="en-US"/>
              </w:rPr>
              <w:t>2</w:t>
            </w:r>
          </w:p>
        </w:tc>
        <w:tc>
          <w:tcPr>
            <w:tcW w:w="1425" w:type="dxa"/>
            <w:noWrap w:val="0"/>
            <w:vAlign w:val="center"/>
          </w:tcPr>
          <w:p w14:paraId="2A13E868">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1E102220">
            <w:pPr>
              <w:pStyle w:val="9"/>
              <w:spacing w:beforeAutospacing="0" w:afterAutospacing="0"/>
              <w:jc w:val="center"/>
              <w:rPr>
                <w:rFonts w:ascii="宋体" w:hAnsi="宋体" w:eastAsia="宋体" w:cs="宋体"/>
                <w:bCs/>
                <w:color w:val="000000"/>
                <w:sz w:val="21"/>
                <w:szCs w:val="21"/>
              </w:rPr>
            </w:pPr>
          </w:p>
        </w:tc>
      </w:tr>
      <w:tr w14:paraId="2F286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705" w:hRule="atLeast"/>
          <w:jc w:val="center"/>
        </w:trPr>
        <w:tc>
          <w:tcPr>
            <w:tcW w:w="1014" w:type="dxa"/>
            <w:noWrap w:val="0"/>
            <w:vAlign w:val="center"/>
          </w:tcPr>
          <w:p w14:paraId="16C70FD8">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11</w:t>
            </w:r>
          </w:p>
        </w:tc>
        <w:tc>
          <w:tcPr>
            <w:tcW w:w="1860" w:type="dxa"/>
            <w:noWrap w:val="0"/>
            <w:vAlign w:val="center"/>
          </w:tcPr>
          <w:p w14:paraId="2DA4111B">
            <w:pPr>
              <w:jc w:val="center"/>
            </w:pPr>
            <w:r>
              <w:rPr>
                <w:rFonts w:hint="eastAsia"/>
              </w:rPr>
              <w:t>智能双位太空</w:t>
            </w:r>
          </w:p>
          <w:p w14:paraId="686EF76A">
            <w:pPr>
              <w:jc w:val="center"/>
              <w:rPr>
                <w:rFonts w:ascii="宋体" w:hAnsi="宋体" w:eastAsia="宋体" w:cs="宋体"/>
                <w:bCs/>
                <w:color w:val="000000"/>
                <w:sz w:val="21"/>
                <w:szCs w:val="21"/>
              </w:rPr>
            </w:pPr>
            <w:r>
              <w:rPr>
                <w:rFonts w:hint="eastAsia"/>
              </w:rPr>
              <w:t>漫步机</w:t>
            </w:r>
          </w:p>
        </w:tc>
        <w:tc>
          <w:tcPr>
            <w:tcW w:w="1385" w:type="dxa"/>
            <w:noWrap w:val="0"/>
            <w:vAlign w:val="center"/>
          </w:tcPr>
          <w:p w14:paraId="091EFDFE">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38C55CC8">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54376048">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2D57D0DE">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555D0D82">
            <w:pPr>
              <w:jc w:val="center"/>
              <w:rPr>
                <w:rFonts w:ascii="宋体" w:hAnsi="宋体" w:eastAsia="宋体" w:cs="宋体"/>
                <w:bCs/>
                <w:color w:val="000000"/>
                <w:sz w:val="21"/>
                <w:szCs w:val="21"/>
              </w:rPr>
            </w:pPr>
            <w:r>
              <w:rPr>
                <w:rFonts w:hint="eastAsia" w:asciiTheme="minorEastAsia" w:hAnsiTheme="minorEastAsia"/>
                <w:szCs w:val="21"/>
              </w:rPr>
              <w:t>2</w:t>
            </w:r>
          </w:p>
        </w:tc>
        <w:tc>
          <w:tcPr>
            <w:tcW w:w="1425" w:type="dxa"/>
            <w:noWrap w:val="0"/>
            <w:vAlign w:val="center"/>
          </w:tcPr>
          <w:p w14:paraId="14E1ADE2">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5AF45C70">
            <w:pPr>
              <w:pStyle w:val="9"/>
              <w:spacing w:beforeAutospacing="0" w:afterAutospacing="0"/>
              <w:jc w:val="center"/>
              <w:rPr>
                <w:rFonts w:ascii="宋体" w:hAnsi="宋体" w:eastAsia="宋体" w:cs="宋体"/>
                <w:bCs/>
                <w:color w:val="000000"/>
                <w:sz w:val="21"/>
                <w:szCs w:val="21"/>
              </w:rPr>
            </w:pPr>
          </w:p>
        </w:tc>
      </w:tr>
      <w:tr w14:paraId="0A3B3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749" w:hRule="atLeast"/>
          <w:jc w:val="center"/>
        </w:trPr>
        <w:tc>
          <w:tcPr>
            <w:tcW w:w="1014" w:type="dxa"/>
            <w:noWrap w:val="0"/>
            <w:vAlign w:val="center"/>
          </w:tcPr>
          <w:p w14:paraId="73DEC3DE">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12</w:t>
            </w:r>
          </w:p>
        </w:tc>
        <w:tc>
          <w:tcPr>
            <w:tcW w:w="1860" w:type="dxa"/>
            <w:noWrap w:val="0"/>
            <w:vAlign w:val="center"/>
          </w:tcPr>
          <w:p w14:paraId="7AC67FAE">
            <w:pPr>
              <w:jc w:val="center"/>
            </w:pPr>
            <w:r>
              <w:rPr>
                <w:rFonts w:hint="eastAsia"/>
              </w:rPr>
              <w:t>智能双位划船</w:t>
            </w:r>
          </w:p>
          <w:p w14:paraId="52773900">
            <w:pPr>
              <w:jc w:val="center"/>
              <w:rPr>
                <w:rFonts w:ascii="宋体" w:hAnsi="宋体" w:eastAsia="宋体" w:cs="宋体"/>
                <w:bCs/>
                <w:color w:val="000000"/>
                <w:sz w:val="21"/>
                <w:szCs w:val="21"/>
              </w:rPr>
            </w:pPr>
            <w:r>
              <w:rPr>
                <w:rFonts w:hint="eastAsia"/>
              </w:rPr>
              <w:t>训练器</w:t>
            </w:r>
          </w:p>
        </w:tc>
        <w:tc>
          <w:tcPr>
            <w:tcW w:w="1385" w:type="dxa"/>
            <w:noWrap w:val="0"/>
            <w:vAlign w:val="center"/>
          </w:tcPr>
          <w:p w14:paraId="1D403CC6">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41C3572A">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0D9C9F35">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01DE50C0">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2E795EE6">
            <w:pPr>
              <w:jc w:val="center"/>
              <w:rPr>
                <w:rFonts w:ascii="宋体" w:hAnsi="宋体" w:eastAsia="宋体" w:cs="宋体"/>
                <w:bCs/>
                <w:color w:val="000000"/>
                <w:sz w:val="21"/>
                <w:szCs w:val="21"/>
              </w:rPr>
            </w:pPr>
            <w:r>
              <w:rPr>
                <w:rFonts w:hint="eastAsia" w:asciiTheme="minorEastAsia" w:hAnsiTheme="minorEastAsia"/>
                <w:szCs w:val="21"/>
              </w:rPr>
              <w:t>2</w:t>
            </w:r>
          </w:p>
        </w:tc>
        <w:tc>
          <w:tcPr>
            <w:tcW w:w="1425" w:type="dxa"/>
            <w:noWrap w:val="0"/>
            <w:vAlign w:val="center"/>
          </w:tcPr>
          <w:p w14:paraId="028342C8">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2D766D8D">
            <w:pPr>
              <w:pStyle w:val="9"/>
              <w:spacing w:beforeAutospacing="0" w:afterAutospacing="0"/>
              <w:jc w:val="center"/>
              <w:rPr>
                <w:rFonts w:ascii="宋体" w:hAnsi="宋体" w:eastAsia="宋体" w:cs="宋体"/>
                <w:bCs/>
                <w:color w:val="000000"/>
                <w:sz w:val="21"/>
                <w:szCs w:val="21"/>
              </w:rPr>
            </w:pPr>
          </w:p>
        </w:tc>
      </w:tr>
      <w:tr w14:paraId="5F2D2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723" w:hRule="atLeast"/>
          <w:jc w:val="center"/>
        </w:trPr>
        <w:tc>
          <w:tcPr>
            <w:tcW w:w="1014" w:type="dxa"/>
            <w:noWrap w:val="0"/>
            <w:vAlign w:val="center"/>
          </w:tcPr>
          <w:p w14:paraId="55382224">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13</w:t>
            </w:r>
          </w:p>
        </w:tc>
        <w:tc>
          <w:tcPr>
            <w:tcW w:w="1860" w:type="dxa"/>
            <w:noWrap w:val="0"/>
            <w:vAlign w:val="center"/>
          </w:tcPr>
          <w:p w14:paraId="6A191AF0">
            <w:pPr>
              <w:jc w:val="center"/>
            </w:pPr>
            <w:r>
              <w:rPr>
                <w:rFonts w:hint="eastAsia"/>
              </w:rPr>
              <w:t>智能双位推举</w:t>
            </w:r>
          </w:p>
          <w:p w14:paraId="17533BE5">
            <w:pPr>
              <w:jc w:val="center"/>
              <w:rPr>
                <w:rFonts w:ascii="宋体" w:hAnsi="宋体" w:eastAsia="宋体" w:cs="宋体"/>
                <w:bCs/>
                <w:color w:val="000000"/>
                <w:sz w:val="21"/>
                <w:szCs w:val="21"/>
              </w:rPr>
            </w:pPr>
            <w:r>
              <w:rPr>
                <w:rFonts w:hint="eastAsia"/>
              </w:rPr>
              <w:t>训练器</w:t>
            </w:r>
          </w:p>
        </w:tc>
        <w:tc>
          <w:tcPr>
            <w:tcW w:w="1385" w:type="dxa"/>
            <w:noWrap w:val="0"/>
            <w:vAlign w:val="center"/>
          </w:tcPr>
          <w:p w14:paraId="74DBA762">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4E97B67F">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1994C746">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2D481721">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327C5651">
            <w:pPr>
              <w:jc w:val="center"/>
              <w:rPr>
                <w:rFonts w:ascii="宋体" w:hAnsi="宋体" w:eastAsia="宋体" w:cs="宋体"/>
                <w:bCs/>
                <w:color w:val="000000"/>
                <w:sz w:val="21"/>
                <w:szCs w:val="21"/>
              </w:rPr>
            </w:pPr>
            <w:r>
              <w:rPr>
                <w:rFonts w:hint="eastAsia" w:asciiTheme="minorEastAsia" w:hAnsiTheme="minorEastAsia"/>
                <w:szCs w:val="21"/>
              </w:rPr>
              <w:t>2</w:t>
            </w:r>
          </w:p>
        </w:tc>
        <w:tc>
          <w:tcPr>
            <w:tcW w:w="1425" w:type="dxa"/>
            <w:noWrap w:val="0"/>
            <w:vAlign w:val="center"/>
          </w:tcPr>
          <w:p w14:paraId="2A045F91">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1508F129">
            <w:pPr>
              <w:pStyle w:val="9"/>
              <w:spacing w:beforeAutospacing="0" w:afterAutospacing="0"/>
              <w:jc w:val="center"/>
              <w:rPr>
                <w:rFonts w:ascii="宋体" w:hAnsi="宋体" w:eastAsia="宋体" w:cs="宋体"/>
                <w:bCs/>
                <w:color w:val="000000"/>
                <w:sz w:val="21"/>
                <w:szCs w:val="21"/>
              </w:rPr>
            </w:pPr>
          </w:p>
        </w:tc>
      </w:tr>
      <w:tr w14:paraId="4A077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811" w:hRule="atLeast"/>
          <w:jc w:val="center"/>
        </w:trPr>
        <w:tc>
          <w:tcPr>
            <w:tcW w:w="1014" w:type="dxa"/>
            <w:noWrap w:val="0"/>
            <w:vAlign w:val="center"/>
          </w:tcPr>
          <w:p w14:paraId="4A5B3567">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14</w:t>
            </w:r>
          </w:p>
        </w:tc>
        <w:tc>
          <w:tcPr>
            <w:tcW w:w="1860" w:type="dxa"/>
            <w:noWrap w:val="0"/>
            <w:vAlign w:val="center"/>
          </w:tcPr>
          <w:p w14:paraId="48240A87">
            <w:pPr>
              <w:jc w:val="center"/>
              <w:rPr>
                <w:rFonts w:ascii="宋体" w:hAnsi="宋体" w:eastAsia="宋体" w:cs="宋体"/>
                <w:bCs/>
                <w:color w:val="000000"/>
                <w:sz w:val="21"/>
                <w:szCs w:val="21"/>
              </w:rPr>
            </w:pPr>
            <w:r>
              <w:rPr>
                <w:rFonts w:hint="eastAsia"/>
              </w:rPr>
              <w:t>智能双位蹬力器</w:t>
            </w:r>
          </w:p>
        </w:tc>
        <w:tc>
          <w:tcPr>
            <w:tcW w:w="1385" w:type="dxa"/>
            <w:noWrap w:val="0"/>
            <w:vAlign w:val="center"/>
          </w:tcPr>
          <w:p w14:paraId="605C58FE">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10965D5C">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78376B82">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137355A7">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2F81F98D">
            <w:pPr>
              <w:jc w:val="center"/>
              <w:rPr>
                <w:rFonts w:ascii="宋体" w:hAnsi="宋体" w:eastAsia="宋体" w:cs="宋体"/>
                <w:bCs/>
                <w:color w:val="000000"/>
                <w:sz w:val="21"/>
                <w:szCs w:val="21"/>
              </w:rPr>
            </w:pPr>
            <w:r>
              <w:rPr>
                <w:rFonts w:hint="eastAsia" w:asciiTheme="minorEastAsia" w:hAnsiTheme="minorEastAsia"/>
                <w:szCs w:val="21"/>
              </w:rPr>
              <w:t>2</w:t>
            </w:r>
          </w:p>
        </w:tc>
        <w:tc>
          <w:tcPr>
            <w:tcW w:w="1425" w:type="dxa"/>
            <w:noWrap w:val="0"/>
            <w:vAlign w:val="center"/>
          </w:tcPr>
          <w:p w14:paraId="31139B2C">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302D930A">
            <w:pPr>
              <w:pStyle w:val="9"/>
              <w:spacing w:beforeAutospacing="0" w:afterAutospacing="0"/>
              <w:jc w:val="center"/>
              <w:rPr>
                <w:rFonts w:ascii="宋体" w:hAnsi="宋体" w:eastAsia="宋体" w:cs="宋体"/>
                <w:bCs/>
                <w:color w:val="000000"/>
                <w:sz w:val="21"/>
                <w:szCs w:val="21"/>
              </w:rPr>
            </w:pPr>
          </w:p>
        </w:tc>
      </w:tr>
      <w:tr w14:paraId="30E69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609" w:hRule="atLeast"/>
          <w:jc w:val="center"/>
        </w:trPr>
        <w:tc>
          <w:tcPr>
            <w:tcW w:w="1014" w:type="dxa"/>
            <w:noWrap w:val="0"/>
            <w:vAlign w:val="center"/>
          </w:tcPr>
          <w:p w14:paraId="63498DF5">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15</w:t>
            </w:r>
          </w:p>
        </w:tc>
        <w:tc>
          <w:tcPr>
            <w:tcW w:w="1860" w:type="dxa"/>
            <w:noWrap w:val="0"/>
            <w:vAlign w:val="center"/>
          </w:tcPr>
          <w:p w14:paraId="1E0D3C05">
            <w:pPr>
              <w:jc w:val="center"/>
            </w:pPr>
            <w:r>
              <w:rPr>
                <w:rFonts w:hint="eastAsia"/>
              </w:rPr>
              <w:t>智能双位背部</w:t>
            </w:r>
          </w:p>
          <w:p w14:paraId="17022C2D">
            <w:pPr>
              <w:jc w:val="center"/>
              <w:rPr>
                <w:rFonts w:ascii="宋体" w:hAnsi="宋体" w:eastAsia="宋体" w:cs="宋体"/>
                <w:bCs/>
                <w:color w:val="000000"/>
                <w:sz w:val="21"/>
                <w:szCs w:val="21"/>
              </w:rPr>
            </w:pPr>
            <w:r>
              <w:rPr>
                <w:rFonts w:hint="eastAsia"/>
              </w:rPr>
              <w:t>训练器</w:t>
            </w:r>
          </w:p>
        </w:tc>
        <w:tc>
          <w:tcPr>
            <w:tcW w:w="1385" w:type="dxa"/>
            <w:noWrap w:val="0"/>
            <w:vAlign w:val="center"/>
          </w:tcPr>
          <w:p w14:paraId="6487FC71">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0DE5ED33">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3A957B2F">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79C306D1">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4902BCA7">
            <w:pPr>
              <w:jc w:val="center"/>
              <w:rPr>
                <w:rFonts w:ascii="宋体" w:hAnsi="宋体" w:eastAsia="宋体" w:cs="宋体"/>
                <w:bCs/>
                <w:color w:val="000000"/>
                <w:sz w:val="21"/>
                <w:szCs w:val="21"/>
              </w:rPr>
            </w:pPr>
            <w:r>
              <w:rPr>
                <w:rFonts w:hint="eastAsia" w:asciiTheme="minorEastAsia" w:hAnsiTheme="minorEastAsia"/>
                <w:szCs w:val="21"/>
              </w:rPr>
              <w:t>2</w:t>
            </w:r>
          </w:p>
        </w:tc>
        <w:tc>
          <w:tcPr>
            <w:tcW w:w="1425" w:type="dxa"/>
            <w:noWrap w:val="0"/>
            <w:vAlign w:val="center"/>
          </w:tcPr>
          <w:p w14:paraId="3EEFAAFC">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3338F0C3">
            <w:pPr>
              <w:pStyle w:val="9"/>
              <w:spacing w:beforeAutospacing="0" w:afterAutospacing="0"/>
              <w:jc w:val="center"/>
              <w:rPr>
                <w:rFonts w:ascii="宋体" w:hAnsi="宋体" w:eastAsia="宋体" w:cs="宋体"/>
                <w:bCs/>
                <w:color w:val="000000"/>
                <w:sz w:val="21"/>
                <w:szCs w:val="21"/>
              </w:rPr>
            </w:pPr>
          </w:p>
        </w:tc>
      </w:tr>
      <w:tr w14:paraId="3B602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818" w:hRule="atLeast"/>
          <w:jc w:val="center"/>
        </w:trPr>
        <w:tc>
          <w:tcPr>
            <w:tcW w:w="1014" w:type="dxa"/>
            <w:noWrap w:val="0"/>
            <w:vAlign w:val="center"/>
          </w:tcPr>
          <w:p w14:paraId="41A5FA4C">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16</w:t>
            </w:r>
          </w:p>
        </w:tc>
        <w:tc>
          <w:tcPr>
            <w:tcW w:w="1860" w:type="dxa"/>
            <w:noWrap w:val="0"/>
            <w:vAlign w:val="center"/>
          </w:tcPr>
          <w:p w14:paraId="33B0B8FA">
            <w:pPr>
              <w:jc w:val="center"/>
              <w:rPr>
                <w:rFonts w:ascii="宋体" w:hAnsi="宋体" w:eastAsia="宋体" w:cs="宋体"/>
                <w:bCs/>
                <w:color w:val="000000"/>
                <w:sz w:val="21"/>
                <w:szCs w:val="21"/>
              </w:rPr>
            </w:pPr>
            <w:r>
              <w:rPr>
                <w:rFonts w:hint="eastAsia"/>
              </w:rPr>
              <w:t>智能双位健身车（竞赛型）</w:t>
            </w:r>
          </w:p>
        </w:tc>
        <w:tc>
          <w:tcPr>
            <w:tcW w:w="1385" w:type="dxa"/>
            <w:noWrap w:val="0"/>
            <w:vAlign w:val="center"/>
          </w:tcPr>
          <w:p w14:paraId="243B03CE">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71C76AF7">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587D0AE7">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3A38DB7D">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38BF0FCC">
            <w:pPr>
              <w:jc w:val="center"/>
              <w:rPr>
                <w:rFonts w:ascii="宋体" w:hAnsi="宋体" w:eastAsia="宋体" w:cs="宋体"/>
                <w:bCs/>
                <w:color w:val="000000"/>
                <w:sz w:val="21"/>
                <w:szCs w:val="21"/>
              </w:rPr>
            </w:pPr>
            <w:r>
              <w:rPr>
                <w:rFonts w:hint="eastAsia" w:asciiTheme="minorEastAsia" w:hAnsiTheme="minorEastAsia"/>
                <w:szCs w:val="21"/>
              </w:rPr>
              <w:t>2</w:t>
            </w:r>
          </w:p>
        </w:tc>
        <w:tc>
          <w:tcPr>
            <w:tcW w:w="1425" w:type="dxa"/>
            <w:noWrap w:val="0"/>
            <w:vAlign w:val="center"/>
          </w:tcPr>
          <w:p w14:paraId="76B3E8B4">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5F9F4D74">
            <w:pPr>
              <w:pStyle w:val="9"/>
              <w:spacing w:beforeAutospacing="0" w:afterAutospacing="0"/>
              <w:jc w:val="center"/>
              <w:rPr>
                <w:rFonts w:ascii="宋体" w:hAnsi="宋体" w:eastAsia="宋体" w:cs="宋体"/>
                <w:bCs/>
                <w:color w:val="000000"/>
                <w:sz w:val="21"/>
                <w:szCs w:val="21"/>
              </w:rPr>
            </w:pPr>
          </w:p>
        </w:tc>
      </w:tr>
      <w:tr w14:paraId="5E090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761" w:hRule="atLeast"/>
          <w:jc w:val="center"/>
        </w:trPr>
        <w:tc>
          <w:tcPr>
            <w:tcW w:w="1014" w:type="dxa"/>
            <w:noWrap w:val="0"/>
            <w:vAlign w:val="center"/>
          </w:tcPr>
          <w:p w14:paraId="6A116D6D">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17</w:t>
            </w:r>
          </w:p>
        </w:tc>
        <w:tc>
          <w:tcPr>
            <w:tcW w:w="1860" w:type="dxa"/>
            <w:noWrap w:val="0"/>
            <w:vAlign w:val="center"/>
          </w:tcPr>
          <w:p w14:paraId="098A9F25">
            <w:pPr>
              <w:jc w:val="center"/>
              <w:rPr>
                <w:rFonts w:ascii="宋体" w:hAnsi="宋体" w:eastAsia="宋体" w:cs="宋体"/>
                <w:bCs/>
                <w:color w:val="000000"/>
                <w:sz w:val="21"/>
                <w:szCs w:val="21"/>
              </w:rPr>
            </w:pPr>
            <w:r>
              <w:rPr>
                <w:rFonts w:hint="eastAsia"/>
              </w:rPr>
              <w:t>智能双位扭腰器</w:t>
            </w:r>
          </w:p>
        </w:tc>
        <w:tc>
          <w:tcPr>
            <w:tcW w:w="1385" w:type="dxa"/>
            <w:noWrap w:val="0"/>
            <w:vAlign w:val="center"/>
          </w:tcPr>
          <w:p w14:paraId="31E6DF9A">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5EF963FB">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7416F86F">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30D266F6">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4D778203">
            <w:pPr>
              <w:jc w:val="center"/>
              <w:rPr>
                <w:rFonts w:ascii="宋体" w:hAnsi="宋体" w:eastAsia="宋体" w:cs="宋体"/>
                <w:bCs/>
                <w:color w:val="000000"/>
                <w:sz w:val="21"/>
                <w:szCs w:val="21"/>
              </w:rPr>
            </w:pPr>
            <w:r>
              <w:rPr>
                <w:rFonts w:hint="eastAsia" w:asciiTheme="minorEastAsia" w:hAnsiTheme="minorEastAsia"/>
                <w:szCs w:val="21"/>
              </w:rPr>
              <w:t>2</w:t>
            </w:r>
          </w:p>
        </w:tc>
        <w:tc>
          <w:tcPr>
            <w:tcW w:w="1425" w:type="dxa"/>
            <w:noWrap w:val="0"/>
            <w:vAlign w:val="center"/>
          </w:tcPr>
          <w:p w14:paraId="53BEF337">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45AC35C7">
            <w:pPr>
              <w:pStyle w:val="9"/>
              <w:spacing w:beforeAutospacing="0" w:afterAutospacing="0"/>
              <w:jc w:val="center"/>
              <w:rPr>
                <w:rFonts w:ascii="宋体" w:hAnsi="宋体" w:eastAsia="宋体" w:cs="宋体"/>
                <w:bCs/>
                <w:color w:val="000000"/>
                <w:sz w:val="21"/>
                <w:szCs w:val="21"/>
              </w:rPr>
            </w:pPr>
          </w:p>
        </w:tc>
      </w:tr>
      <w:tr w14:paraId="1CB1D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838" w:hRule="atLeast"/>
          <w:jc w:val="center"/>
        </w:trPr>
        <w:tc>
          <w:tcPr>
            <w:tcW w:w="1014" w:type="dxa"/>
            <w:noWrap w:val="0"/>
            <w:vAlign w:val="center"/>
          </w:tcPr>
          <w:p w14:paraId="1C61745B">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18</w:t>
            </w:r>
          </w:p>
        </w:tc>
        <w:tc>
          <w:tcPr>
            <w:tcW w:w="1860" w:type="dxa"/>
            <w:noWrap w:val="0"/>
            <w:vAlign w:val="center"/>
          </w:tcPr>
          <w:p w14:paraId="0E705C15">
            <w:pPr>
              <w:jc w:val="center"/>
              <w:rPr>
                <w:rFonts w:ascii="宋体" w:hAnsi="宋体" w:eastAsia="宋体" w:cs="宋体"/>
                <w:bCs/>
                <w:color w:val="000000"/>
                <w:sz w:val="21"/>
                <w:szCs w:val="21"/>
              </w:rPr>
            </w:pPr>
            <w:r>
              <w:rPr>
                <w:rFonts w:hint="eastAsia"/>
              </w:rPr>
              <w:t>智能双位揉推器</w:t>
            </w:r>
          </w:p>
        </w:tc>
        <w:tc>
          <w:tcPr>
            <w:tcW w:w="1385" w:type="dxa"/>
            <w:noWrap w:val="0"/>
            <w:vAlign w:val="center"/>
          </w:tcPr>
          <w:p w14:paraId="4C40BD09">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73589540">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6AE7E1F0">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23D74B35">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3F804981">
            <w:pPr>
              <w:jc w:val="center"/>
              <w:rPr>
                <w:rFonts w:ascii="宋体" w:hAnsi="宋体" w:eastAsia="宋体" w:cs="宋体"/>
                <w:bCs/>
                <w:color w:val="000000"/>
                <w:sz w:val="21"/>
                <w:szCs w:val="21"/>
              </w:rPr>
            </w:pPr>
            <w:r>
              <w:rPr>
                <w:rFonts w:hint="eastAsia" w:asciiTheme="minorEastAsia" w:hAnsiTheme="minorEastAsia"/>
                <w:szCs w:val="21"/>
              </w:rPr>
              <w:t>2</w:t>
            </w:r>
          </w:p>
        </w:tc>
        <w:tc>
          <w:tcPr>
            <w:tcW w:w="1425" w:type="dxa"/>
            <w:noWrap w:val="0"/>
            <w:vAlign w:val="center"/>
          </w:tcPr>
          <w:p w14:paraId="10A1B2DA">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0183AD77">
            <w:pPr>
              <w:pStyle w:val="9"/>
              <w:spacing w:beforeAutospacing="0" w:afterAutospacing="0"/>
              <w:jc w:val="center"/>
              <w:rPr>
                <w:rFonts w:ascii="宋体" w:hAnsi="宋体" w:eastAsia="宋体" w:cs="宋体"/>
                <w:bCs/>
                <w:color w:val="000000"/>
                <w:sz w:val="21"/>
                <w:szCs w:val="21"/>
              </w:rPr>
            </w:pPr>
          </w:p>
        </w:tc>
      </w:tr>
      <w:tr w14:paraId="3F3AB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713" w:hRule="atLeast"/>
          <w:jc w:val="center"/>
        </w:trPr>
        <w:tc>
          <w:tcPr>
            <w:tcW w:w="1014" w:type="dxa"/>
            <w:noWrap w:val="0"/>
            <w:vAlign w:val="center"/>
          </w:tcPr>
          <w:p w14:paraId="26CA36FB">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19</w:t>
            </w:r>
          </w:p>
        </w:tc>
        <w:tc>
          <w:tcPr>
            <w:tcW w:w="1860" w:type="dxa"/>
            <w:noWrap w:val="0"/>
            <w:vAlign w:val="center"/>
          </w:tcPr>
          <w:p w14:paraId="2D69FD20">
            <w:pPr>
              <w:jc w:val="center"/>
              <w:rPr>
                <w:rFonts w:ascii="宋体" w:hAnsi="宋体" w:eastAsia="宋体" w:cs="宋体"/>
                <w:bCs/>
                <w:color w:val="000000"/>
                <w:sz w:val="21"/>
                <w:szCs w:val="21"/>
              </w:rPr>
            </w:pPr>
            <w:r>
              <w:rPr>
                <w:rFonts w:hint="eastAsia"/>
              </w:rPr>
              <w:t>智能双位腹部训练器（仰卧板）</w:t>
            </w:r>
          </w:p>
        </w:tc>
        <w:tc>
          <w:tcPr>
            <w:tcW w:w="1385" w:type="dxa"/>
            <w:noWrap w:val="0"/>
            <w:vAlign w:val="center"/>
          </w:tcPr>
          <w:p w14:paraId="50116852">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7F323727">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4BFE45E8">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311DCC3B">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40F3C38F">
            <w:pPr>
              <w:jc w:val="center"/>
              <w:rPr>
                <w:rFonts w:ascii="宋体" w:hAnsi="宋体" w:eastAsia="宋体" w:cs="宋体"/>
                <w:bCs/>
                <w:color w:val="000000"/>
                <w:sz w:val="21"/>
                <w:szCs w:val="21"/>
              </w:rPr>
            </w:pPr>
            <w:r>
              <w:rPr>
                <w:rFonts w:hint="eastAsia" w:asciiTheme="minorEastAsia" w:hAnsiTheme="minorEastAsia"/>
                <w:szCs w:val="21"/>
              </w:rPr>
              <w:t>2</w:t>
            </w:r>
          </w:p>
        </w:tc>
        <w:tc>
          <w:tcPr>
            <w:tcW w:w="1425" w:type="dxa"/>
            <w:noWrap w:val="0"/>
            <w:vAlign w:val="center"/>
          </w:tcPr>
          <w:p w14:paraId="2506415E">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777F9440">
            <w:pPr>
              <w:pStyle w:val="9"/>
              <w:spacing w:beforeAutospacing="0" w:afterAutospacing="0"/>
              <w:jc w:val="center"/>
              <w:rPr>
                <w:rFonts w:ascii="宋体" w:hAnsi="宋体" w:eastAsia="宋体" w:cs="宋体"/>
                <w:bCs/>
                <w:color w:val="000000"/>
                <w:sz w:val="21"/>
                <w:szCs w:val="21"/>
              </w:rPr>
            </w:pPr>
          </w:p>
        </w:tc>
      </w:tr>
      <w:tr w14:paraId="159E9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834" w:hRule="atLeast"/>
          <w:jc w:val="center"/>
        </w:trPr>
        <w:tc>
          <w:tcPr>
            <w:tcW w:w="1014" w:type="dxa"/>
            <w:noWrap w:val="0"/>
            <w:vAlign w:val="center"/>
          </w:tcPr>
          <w:p w14:paraId="2028F78D">
            <w:pPr>
              <w:pStyle w:val="9"/>
              <w:spacing w:beforeAutospacing="0" w:afterAutospacing="0" w:line="400" w:lineRule="exact"/>
              <w:jc w:val="center"/>
              <w:rPr>
                <w:rFonts w:hint="eastAsia" w:ascii="宋体" w:hAnsi="宋体" w:eastAsia="宋体" w:cs="宋体"/>
                <w:bCs/>
                <w:color w:val="000000"/>
                <w:sz w:val="21"/>
                <w:szCs w:val="21"/>
              </w:rPr>
            </w:pPr>
            <w:r>
              <w:rPr>
                <w:rFonts w:hint="eastAsia" w:ascii="宋体" w:hAnsi="宋体" w:eastAsia="宋体" w:cs="宋体"/>
                <w:sz w:val="21"/>
                <w:szCs w:val="21"/>
              </w:rPr>
              <w:t>20</w:t>
            </w:r>
          </w:p>
        </w:tc>
        <w:tc>
          <w:tcPr>
            <w:tcW w:w="1860" w:type="dxa"/>
            <w:noWrap w:val="0"/>
            <w:vAlign w:val="center"/>
          </w:tcPr>
          <w:p w14:paraId="6E457504">
            <w:pPr>
              <w:jc w:val="center"/>
            </w:pPr>
            <w:r>
              <w:rPr>
                <w:rFonts w:hint="eastAsia"/>
              </w:rPr>
              <w:t>智能双位钟摆</w:t>
            </w:r>
          </w:p>
          <w:p w14:paraId="3F579D8D">
            <w:pPr>
              <w:jc w:val="center"/>
              <w:rPr>
                <w:rFonts w:ascii="宋体" w:hAnsi="宋体" w:eastAsia="宋体" w:cs="宋体"/>
                <w:bCs/>
                <w:color w:val="000000"/>
                <w:sz w:val="21"/>
                <w:szCs w:val="21"/>
              </w:rPr>
            </w:pPr>
            <w:r>
              <w:rPr>
                <w:rFonts w:hint="eastAsia"/>
              </w:rPr>
              <w:t>训练器</w:t>
            </w:r>
          </w:p>
        </w:tc>
        <w:tc>
          <w:tcPr>
            <w:tcW w:w="1385" w:type="dxa"/>
            <w:noWrap w:val="0"/>
            <w:vAlign w:val="center"/>
          </w:tcPr>
          <w:p w14:paraId="562819CF">
            <w:pPr>
              <w:pStyle w:val="9"/>
              <w:spacing w:beforeAutospacing="0" w:afterAutospacing="0"/>
              <w:jc w:val="center"/>
              <w:rPr>
                <w:rFonts w:ascii="宋体" w:hAnsi="宋体" w:eastAsia="宋体" w:cs="宋体"/>
                <w:bCs/>
                <w:color w:val="000000"/>
                <w:sz w:val="21"/>
                <w:szCs w:val="21"/>
              </w:rPr>
            </w:pPr>
          </w:p>
        </w:tc>
        <w:tc>
          <w:tcPr>
            <w:tcW w:w="2830" w:type="dxa"/>
            <w:noWrap w:val="0"/>
            <w:vAlign w:val="center"/>
          </w:tcPr>
          <w:p w14:paraId="78C7EF13">
            <w:pPr>
              <w:pStyle w:val="9"/>
              <w:spacing w:beforeAutospacing="0" w:afterAutospacing="0"/>
              <w:jc w:val="center"/>
              <w:rPr>
                <w:rFonts w:ascii="宋体" w:hAnsi="宋体" w:eastAsia="宋体" w:cs="宋体"/>
                <w:bCs/>
                <w:color w:val="000000"/>
                <w:sz w:val="21"/>
                <w:szCs w:val="21"/>
              </w:rPr>
            </w:pPr>
          </w:p>
        </w:tc>
        <w:tc>
          <w:tcPr>
            <w:tcW w:w="1095" w:type="dxa"/>
            <w:noWrap w:val="0"/>
            <w:vAlign w:val="center"/>
          </w:tcPr>
          <w:p w14:paraId="3F45C5AE">
            <w:pPr>
              <w:pStyle w:val="9"/>
              <w:spacing w:beforeAutospacing="0" w:afterAutospacing="0"/>
              <w:jc w:val="center"/>
              <w:rPr>
                <w:rFonts w:ascii="宋体" w:hAnsi="宋体" w:eastAsia="宋体" w:cs="宋体"/>
                <w:bCs/>
                <w:color w:val="000000"/>
                <w:sz w:val="21"/>
                <w:szCs w:val="21"/>
              </w:rPr>
            </w:pPr>
          </w:p>
        </w:tc>
        <w:tc>
          <w:tcPr>
            <w:tcW w:w="840" w:type="dxa"/>
            <w:noWrap w:val="0"/>
            <w:vAlign w:val="center"/>
          </w:tcPr>
          <w:p w14:paraId="475592DE">
            <w:pPr>
              <w:spacing w:beforeAutospacing="0" w:afterAutospacing="0"/>
              <w:jc w:val="center"/>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件</w:t>
            </w:r>
          </w:p>
        </w:tc>
        <w:tc>
          <w:tcPr>
            <w:tcW w:w="855" w:type="dxa"/>
            <w:noWrap w:val="0"/>
            <w:vAlign w:val="center"/>
          </w:tcPr>
          <w:p w14:paraId="13046EDD">
            <w:pPr>
              <w:jc w:val="center"/>
              <w:rPr>
                <w:rFonts w:ascii="宋体" w:hAnsi="宋体" w:eastAsia="宋体" w:cs="宋体"/>
                <w:bCs/>
                <w:color w:val="000000"/>
                <w:sz w:val="21"/>
                <w:szCs w:val="21"/>
              </w:rPr>
            </w:pPr>
            <w:r>
              <w:rPr>
                <w:rFonts w:hint="eastAsia" w:asciiTheme="minorEastAsia" w:hAnsiTheme="minorEastAsia"/>
                <w:szCs w:val="21"/>
              </w:rPr>
              <w:t>2</w:t>
            </w:r>
          </w:p>
        </w:tc>
        <w:tc>
          <w:tcPr>
            <w:tcW w:w="1425" w:type="dxa"/>
            <w:noWrap w:val="0"/>
            <w:vAlign w:val="center"/>
          </w:tcPr>
          <w:p w14:paraId="23C5EA8F">
            <w:pPr>
              <w:pStyle w:val="9"/>
              <w:spacing w:beforeAutospacing="0" w:afterAutospacing="0"/>
              <w:jc w:val="center"/>
              <w:rPr>
                <w:rFonts w:ascii="宋体" w:hAnsi="宋体" w:eastAsia="宋体" w:cs="宋体"/>
                <w:bCs/>
                <w:color w:val="000000"/>
                <w:sz w:val="21"/>
                <w:szCs w:val="21"/>
              </w:rPr>
            </w:pPr>
          </w:p>
        </w:tc>
        <w:tc>
          <w:tcPr>
            <w:tcW w:w="2287" w:type="dxa"/>
            <w:noWrap w:val="0"/>
            <w:vAlign w:val="center"/>
          </w:tcPr>
          <w:p w14:paraId="5631D4BC">
            <w:pPr>
              <w:pStyle w:val="9"/>
              <w:spacing w:beforeAutospacing="0" w:afterAutospacing="0"/>
              <w:jc w:val="center"/>
              <w:rPr>
                <w:rFonts w:ascii="宋体" w:hAnsi="宋体" w:eastAsia="宋体" w:cs="宋体"/>
                <w:bCs/>
                <w:color w:val="000000"/>
                <w:sz w:val="21"/>
                <w:szCs w:val="21"/>
              </w:rPr>
            </w:pPr>
          </w:p>
        </w:tc>
      </w:tr>
      <w:tr w14:paraId="73087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522" w:hRule="atLeast"/>
          <w:jc w:val="center"/>
        </w:trPr>
        <w:tc>
          <w:tcPr>
            <w:tcW w:w="13591" w:type="dxa"/>
            <w:gridSpan w:val="9"/>
            <w:noWrap w:val="0"/>
            <w:vAlign w:val="center"/>
          </w:tcPr>
          <w:p w14:paraId="3F8160C4">
            <w:pPr>
              <w:pStyle w:val="9"/>
              <w:spacing w:beforeAutospacing="0" w:afterAutospacing="0"/>
              <w:jc w:val="center"/>
              <w:rPr>
                <w:rFonts w:ascii="宋体" w:hAnsi="宋体" w:eastAsia="宋体" w:cs="宋体"/>
                <w:bCs/>
                <w:color w:val="000000"/>
                <w:sz w:val="21"/>
                <w:szCs w:val="21"/>
              </w:rPr>
            </w:pPr>
            <w:r>
              <w:rPr>
                <w:rFonts w:hint="eastAsia" w:asciiTheme="minorEastAsia" w:hAnsiTheme="minorEastAsia"/>
                <w:b/>
                <w:bCs/>
                <w:szCs w:val="21"/>
                <w:lang w:val="en-US"/>
              </w:rPr>
              <w:t>设备清单三：篮球架</w:t>
            </w:r>
          </w:p>
        </w:tc>
      </w:tr>
      <w:tr w14:paraId="5180B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728" w:hRule="atLeast"/>
          <w:jc w:val="center"/>
        </w:trPr>
        <w:tc>
          <w:tcPr>
            <w:tcW w:w="1014" w:type="dxa"/>
            <w:noWrap w:val="0"/>
            <w:vAlign w:val="center"/>
          </w:tcPr>
          <w:p w14:paraId="6273248A">
            <w:pPr>
              <w:pStyle w:val="8"/>
              <w:jc w:val="center"/>
              <w:rPr>
                <w:rFonts w:hint="eastAsia" w:ascii="宋体" w:hAnsi="宋体" w:cs="宋体" w:eastAsiaTheme="minorEastAsia"/>
                <w:sz w:val="21"/>
                <w:szCs w:val="21"/>
                <w:highlight w:val="none"/>
                <w:lang w:eastAsia="zh-CN"/>
              </w:rPr>
            </w:pPr>
            <w:r>
              <w:rPr>
                <w:rFonts w:hint="eastAsia" w:asciiTheme="minorEastAsia" w:hAnsiTheme="minorEastAsia"/>
                <w:sz w:val="21"/>
                <w:szCs w:val="21"/>
                <w:highlight w:val="none"/>
                <w:lang w:val="en-US"/>
              </w:rPr>
              <w:t>2</w:t>
            </w:r>
            <w:r>
              <w:rPr>
                <w:rFonts w:hint="eastAsia" w:asciiTheme="minorEastAsia" w:hAnsiTheme="minorEastAsia"/>
                <w:sz w:val="21"/>
                <w:szCs w:val="21"/>
                <w:highlight w:val="none"/>
                <w:lang w:val="en-US" w:eastAsia="zh-CN"/>
              </w:rPr>
              <w:t>1</w:t>
            </w:r>
          </w:p>
        </w:tc>
        <w:tc>
          <w:tcPr>
            <w:tcW w:w="1860" w:type="dxa"/>
            <w:noWrap w:val="0"/>
            <w:vAlign w:val="center"/>
          </w:tcPr>
          <w:p w14:paraId="44D12E6F">
            <w:pPr>
              <w:jc w:val="center"/>
              <w:rPr>
                <w:rFonts w:hint="eastAsia"/>
                <w:highlight w:val="none"/>
              </w:rPr>
            </w:pPr>
            <w:r>
              <w:rPr>
                <w:rFonts w:hint="eastAsia" w:asciiTheme="minorEastAsia" w:hAnsiTheme="minorEastAsia"/>
                <w:szCs w:val="21"/>
                <w:highlight w:val="none"/>
                <w:lang w:eastAsia="zh-CN"/>
              </w:rPr>
              <w:t>移动式</w:t>
            </w:r>
            <w:r>
              <w:rPr>
                <w:rFonts w:hint="eastAsia" w:asciiTheme="minorEastAsia" w:hAnsiTheme="minorEastAsia"/>
                <w:szCs w:val="21"/>
                <w:highlight w:val="none"/>
              </w:rPr>
              <w:t>篮球架</w:t>
            </w:r>
          </w:p>
        </w:tc>
        <w:tc>
          <w:tcPr>
            <w:tcW w:w="1385" w:type="dxa"/>
            <w:noWrap w:val="0"/>
            <w:vAlign w:val="center"/>
          </w:tcPr>
          <w:p w14:paraId="080243CE">
            <w:pPr>
              <w:pStyle w:val="9"/>
              <w:spacing w:beforeAutospacing="0" w:afterAutospacing="0"/>
              <w:jc w:val="center"/>
              <w:rPr>
                <w:rFonts w:ascii="宋体" w:hAnsi="宋体" w:eastAsia="宋体" w:cs="宋体"/>
                <w:bCs/>
                <w:color w:val="000000"/>
                <w:sz w:val="21"/>
                <w:szCs w:val="21"/>
                <w:highlight w:val="none"/>
              </w:rPr>
            </w:pPr>
          </w:p>
        </w:tc>
        <w:tc>
          <w:tcPr>
            <w:tcW w:w="2830" w:type="dxa"/>
            <w:noWrap w:val="0"/>
            <w:vAlign w:val="center"/>
          </w:tcPr>
          <w:p w14:paraId="0D347423">
            <w:pPr>
              <w:pStyle w:val="9"/>
              <w:spacing w:beforeAutospacing="0" w:afterAutospacing="0"/>
              <w:jc w:val="center"/>
              <w:rPr>
                <w:rFonts w:ascii="宋体" w:hAnsi="宋体" w:eastAsia="宋体" w:cs="宋体"/>
                <w:bCs/>
                <w:color w:val="000000"/>
                <w:sz w:val="21"/>
                <w:szCs w:val="21"/>
                <w:highlight w:val="none"/>
              </w:rPr>
            </w:pPr>
          </w:p>
        </w:tc>
        <w:tc>
          <w:tcPr>
            <w:tcW w:w="1095" w:type="dxa"/>
            <w:noWrap w:val="0"/>
            <w:vAlign w:val="center"/>
          </w:tcPr>
          <w:p w14:paraId="19DA4CD8">
            <w:pPr>
              <w:pStyle w:val="9"/>
              <w:spacing w:beforeAutospacing="0" w:afterAutospacing="0"/>
              <w:jc w:val="center"/>
              <w:rPr>
                <w:rFonts w:ascii="宋体" w:hAnsi="宋体" w:eastAsia="宋体" w:cs="宋体"/>
                <w:bCs/>
                <w:color w:val="000000"/>
                <w:sz w:val="21"/>
                <w:szCs w:val="21"/>
                <w:highlight w:val="none"/>
              </w:rPr>
            </w:pPr>
          </w:p>
        </w:tc>
        <w:tc>
          <w:tcPr>
            <w:tcW w:w="840" w:type="dxa"/>
            <w:noWrap w:val="0"/>
            <w:vAlign w:val="center"/>
          </w:tcPr>
          <w:p w14:paraId="79C84677">
            <w:pPr>
              <w:spacing w:beforeAutospacing="0" w:afterAutospacing="0"/>
              <w:jc w:val="center"/>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件</w:t>
            </w:r>
          </w:p>
        </w:tc>
        <w:tc>
          <w:tcPr>
            <w:tcW w:w="855" w:type="dxa"/>
            <w:noWrap w:val="0"/>
            <w:vAlign w:val="center"/>
          </w:tcPr>
          <w:p w14:paraId="3B356B41">
            <w:pPr>
              <w:pStyle w:val="8"/>
              <w:jc w:val="center"/>
              <w:rPr>
                <w:rFonts w:hint="default" w:asciiTheme="minorEastAsia" w:hAnsiTheme="minorEastAsia" w:eastAsiaTheme="minorEastAsia"/>
                <w:szCs w:val="21"/>
                <w:highlight w:val="none"/>
                <w:lang w:val="en-US" w:eastAsia="zh-CN"/>
              </w:rPr>
            </w:pPr>
            <w:r>
              <w:rPr>
                <w:rFonts w:hint="eastAsia" w:asciiTheme="minorEastAsia" w:hAnsiTheme="minorEastAsia"/>
                <w:sz w:val="21"/>
                <w:szCs w:val="21"/>
                <w:highlight w:val="none"/>
                <w:lang w:val="en-US" w:eastAsia="zh-CN"/>
              </w:rPr>
              <w:t>10</w:t>
            </w:r>
          </w:p>
        </w:tc>
        <w:tc>
          <w:tcPr>
            <w:tcW w:w="1425" w:type="dxa"/>
            <w:noWrap w:val="0"/>
            <w:vAlign w:val="center"/>
          </w:tcPr>
          <w:p w14:paraId="78EF10E7">
            <w:pPr>
              <w:pStyle w:val="9"/>
              <w:spacing w:beforeAutospacing="0" w:afterAutospacing="0"/>
              <w:jc w:val="center"/>
              <w:rPr>
                <w:rFonts w:ascii="宋体" w:hAnsi="宋体" w:eastAsia="宋体" w:cs="宋体"/>
                <w:bCs/>
                <w:color w:val="000000"/>
                <w:sz w:val="21"/>
                <w:szCs w:val="21"/>
                <w:highlight w:val="none"/>
              </w:rPr>
            </w:pPr>
          </w:p>
        </w:tc>
        <w:tc>
          <w:tcPr>
            <w:tcW w:w="2287" w:type="dxa"/>
            <w:noWrap w:val="0"/>
            <w:vAlign w:val="center"/>
          </w:tcPr>
          <w:p w14:paraId="2F862F1F">
            <w:pPr>
              <w:pStyle w:val="9"/>
              <w:spacing w:beforeAutospacing="0" w:afterAutospacing="0"/>
              <w:jc w:val="center"/>
              <w:rPr>
                <w:rFonts w:ascii="宋体" w:hAnsi="宋体" w:eastAsia="宋体" w:cs="宋体"/>
                <w:bCs/>
                <w:color w:val="000000"/>
                <w:sz w:val="21"/>
                <w:szCs w:val="21"/>
              </w:rPr>
            </w:pPr>
          </w:p>
        </w:tc>
      </w:tr>
      <w:tr w14:paraId="63BB9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597" w:hRule="atLeast"/>
          <w:jc w:val="center"/>
        </w:trPr>
        <w:tc>
          <w:tcPr>
            <w:tcW w:w="13591" w:type="dxa"/>
            <w:gridSpan w:val="9"/>
            <w:noWrap w:val="0"/>
            <w:vAlign w:val="center"/>
          </w:tcPr>
          <w:p w14:paraId="2630DEB4">
            <w:pPr>
              <w:pStyle w:val="9"/>
              <w:spacing w:beforeAutospacing="0" w:afterAutospacing="0"/>
              <w:jc w:val="center"/>
              <w:rPr>
                <w:rFonts w:ascii="宋体" w:hAnsi="宋体" w:eastAsia="宋体" w:cs="宋体"/>
                <w:bCs/>
                <w:color w:val="000000"/>
                <w:sz w:val="21"/>
                <w:szCs w:val="21"/>
              </w:rPr>
            </w:pPr>
            <w:r>
              <w:rPr>
                <w:rFonts w:hint="eastAsia" w:asciiTheme="minorEastAsia" w:hAnsiTheme="minorEastAsia"/>
                <w:b/>
                <w:bCs/>
                <w:szCs w:val="21"/>
                <w:lang w:val="en-US"/>
              </w:rPr>
              <w:t>设备清单四：乒乓球台</w:t>
            </w:r>
          </w:p>
        </w:tc>
      </w:tr>
      <w:tr w14:paraId="05CA7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543" w:hRule="atLeast"/>
          <w:jc w:val="center"/>
        </w:trPr>
        <w:tc>
          <w:tcPr>
            <w:tcW w:w="1014" w:type="dxa"/>
            <w:noWrap w:val="0"/>
            <w:vAlign w:val="center"/>
          </w:tcPr>
          <w:p w14:paraId="406009D9">
            <w:pPr>
              <w:pStyle w:val="8"/>
              <w:jc w:val="center"/>
              <w:rPr>
                <w:rFonts w:hint="eastAsia" w:ascii="宋体" w:hAnsi="宋体" w:cs="宋体" w:eastAsiaTheme="minorEastAsia"/>
                <w:bCs/>
                <w:color w:val="000000"/>
                <w:sz w:val="21"/>
                <w:szCs w:val="21"/>
                <w:highlight w:val="none"/>
                <w:lang w:eastAsia="zh-CN"/>
              </w:rPr>
            </w:pPr>
            <w:r>
              <w:rPr>
                <w:rFonts w:hint="eastAsia" w:asciiTheme="minorEastAsia" w:hAnsiTheme="minorEastAsia"/>
                <w:sz w:val="21"/>
                <w:szCs w:val="21"/>
                <w:highlight w:val="none"/>
                <w:lang w:val="en-US"/>
              </w:rPr>
              <w:t>2</w:t>
            </w:r>
            <w:r>
              <w:rPr>
                <w:rFonts w:hint="eastAsia" w:asciiTheme="minorEastAsia" w:hAnsiTheme="minorEastAsia"/>
                <w:sz w:val="21"/>
                <w:szCs w:val="21"/>
                <w:highlight w:val="none"/>
                <w:lang w:val="en-US" w:eastAsia="zh-CN"/>
              </w:rPr>
              <w:t>2</w:t>
            </w:r>
          </w:p>
        </w:tc>
        <w:tc>
          <w:tcPr>
            <w:tcW w:w="1860" w:type="dxa"/>
            <w:noWrap w:val="0"/>
            <w:vAlign w:val="center"/>
          </w:tcPr>
          <w:p w14:paraId="22D64C45">
            <w:pPr>
              <w:jc w:val="center"/>
              <w:rPr>
                <w:rFonts w:ascii="宋体" w:hAnsi="宋体" w:eastAsia="宋体" w:cs="宋体"/>
                <w:bCs/>
                <w:color w:val="000000"/>
                <w:sz w:val="21"/>
                <w:szCs w:val="21"/>
                <w:highlight w:val="none"/>
              </w:rPr>
            </w:pPr>
            <w:r>
              <w:rPr>
                <w:rFonts w:hint="eastAsia" w:asciiTheme="minorEastAsia" w:hAnsiTheme="minorEastAsia"/>
                <w:szCs w:val="21"/>
                <w:highlight w:val="none"/>
              </w:rPr>
              <w:t>室外乒乓球台</w:t>
            </w:r>
          </w:p>
        </w:tc>
        <w:tc>
          <w:tcPr>
            <w:tcW w:w="1385" w:type="dxa"/>
            <w:noWrap w:val="0"/>
            <w:vAlign w:val="center"/>
          </w:tcPr>
          <w:p w14:paraId="39E5408A">
            <w:pPr>
              <w:pStyle w:val="9"/>
              <w:spacing w:beforeAutospacing="0" w:afterAutospacing="0"/>
              <w:jc w:val="center"/>
              <w:rPr>
                <w:rFonts w:ascii="宋体" w:hAnsi="宋体" w:eastAsia="宋体" w:cs="宋体"/>
                <w:bCs/>
                <w:color w:val="000000"/>
                <w:sz w:val="21"/>
                <w:szCs w:val="21"/>
                <w:highlight w:val="none"/>
              </w:rPr>
            </w:pPr>
          </w:p>
        </w:tc>
        <w:tc>
          <w:tcPr>
            <w:tcW w:w="2830" w:type="dxa"/>
            <w:noWrap w:val="0"/>
            <w:vAlign w:val="center"/>
          </w:tcPr>
          <w:p w14:paraId="073AF90A">
            <w:pPr>
              <w:pStyle w:val="9"/>
              <w:spacing w:beforeAutospacing="0" w:afterAutospacing="0"/>
              <w:jc w:val="center"/>
              <w:rPr>
                <w:rFonts w:ascii="宋体" w:hAnsi="宋体" w:eastAsia="宋体" w:cs="宋体"/>
                <w:bCs/>
                <w:color w:val="000000"/>
                <w:sz w:val="21"/>
                <w:szCs w:val="21"/>
                <w:highlight w:val="none"/>
              </w:rPr>
            </w:pPr>
          </w:p>
        </w:tc>
        <w:tc>
          <w:tcPr>
            <w:tcW w:w="1095" w:type="dxa"/>
            <w:noWrap w:val="0"/>
            <w:vAlign w:val="center"/>
          </w:tcPr>
          <w:p w14:paraId="086245D0">
            <w:pPr>
              <w:pStyle w:val="9"/>
              <w:spacing w:beforeAutospacing="0" w:afterAutospacing="0"/>
              <w:jc w:val="center"/>
              <w:rPr>
                <w:rFonts w:ascii="宋体" w:hAnsi="宋体" w:eastAsia="宋体" w:cs="宋体"/>
                <w:bCs/>
                <w:color w:val="000000"/>
                <w:sz w:val="21"/>
                <w:szCs w:val="21"/>
                <w:highlight w:val="none"/>
              </w:rPr>
            </w:pPr>
          </w:p>
        </w:tc>
        <w:tc>
          <w:tcPr>
            <w:tcW w:w="840" w:type="dxa"/>
            <w:noWrap w:val="0"/>
            <w:vAlign w:val="center"/>
          </w:tcPr>
          <w:p w14:paraId="118C8AA5">
            <w:pPr>
              <w:spacing w:beforeAutospacing="0" w:afterAutospacing="0"/>
              <w:jc w:val="center"/>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件</w:t>
            </w:r>
          </w:p>
        </w:tc>
        <w:tc>
          <w:tcPr>
            <w:tcW w:w="855" w:type="dxa"/>
            <w:noWrap w:val="0"/>
            <w:vAlign w:val="center"/>
          </w:tcPr>
          <w:p w14:paraId="1A587BB0">
            <w:pPr>
              <w:pStyle w:val="8"/>
              <w:jc w:val="center"/>
              <w:rPr>
                <w:rFonts w:ascii="宋体" w:hAnsi="宋体" w:eastAsia="宋体" w:cs="宋体"/>
                <w:bCs/>
                <w:color w:val="000000"/>
                <w:sz w:val="21"/>
                <w:szCs w:val="21"/>
                <w:highlight w:val="none"/>
              </w:rPr>
            </w:pPr>
            <w:r>
              <w:rPr>
                <w:rFonts w:hint="eastAsia" w:asciiTheme="minorEastAsia" w:hAnsiTheme="minorEastAsia"/>
                <w:sz w:val="21"/>
                <w:szCs w:val="21"/>
                <w:highlight w:val="none"/>
                <w:lang w:val="en-US"/>
              </w:rPr>
              <w:t>8</w:t>
            </w:r>
          </w:p>
        </w:tc>
        <w:tc>
          <w:tcPr>
            <w:tcW w:w="1425" w:type="dxa"/>
            <w:noWrap w:val="0"/>
            <w:vAlign w:val="center"/>
          </w:tcPr>
          <w:p w14:paraId="0933F222">
            <w:pPr>
              <w:pStyle w:val="9"/>
              <w:spacing w:beforeAutospacing="0" w:afterAutospacing="0"/>
              <w:jc w:val="center"/>
              <w:rPr>
                <w:rFonts w:ascii="宋体" w:hAnsi="宋体" w:eastAsia="宋体" w:cs="宋体"/>
                <w:bCs/>
                <w:color w:val="000000"/>
                <w:sz w:val="21"/>
                <w:szCs w:val="21"/>
                <w:highlight w:val="none"/>
              </w:rPr>
            </w:pPr>
          </w:p>
        </w:tc>
        <w:tc>
          <w:tcPr>
            <w:tcW w:w="2287" w:type="dxa"/>
            <w:noWrap w:val="0"/>
            <w:vAlign w:val="center"/>
          </w:tcPr>
          <w:p w14:paraId="6C8AE19C">
            <w:pPr>
              <w:pStyle w:val="9"/>
              <w:spacing w:beforeAutospacing="0" w:afterAutospacing="0"/>
              <w:jc w:val="center"/>
              <w:rPr>
                <w:rFonts w:ascii="宋体" w:hAnsi="宋体" w:eastAsia="宋体" w:cs="宋体"/>
                <w:bCs/>
                <w:color w:val="000000"/>
                <w:sz w:val="21"/>
                <w:szCs w:val="21"/>
              </w:rPr>
            </w:pPr>
          </w:p>
        </w:tc>
      </w:tr>
      <w:tr w14:paraId="06A0B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579" w:hRule="atLeast"/>
          <w:jc w:val="center"/>
        </w:trPr>
        <w:tc>
          <w:tcPr>
            <w:tcW w:w="1014" w:type="dxa"/>
            <w:noWrap w:val="0"/>
            <w:vAlign w:val="center"/>
          </w:tcPr>
          <w:p w14:paraId="6AC01D1E">
            <w:pPr>
              <w:pStyle w:val="8"/>
              <w:jc w:val="center"/>
              <w:rPr>
                <w:rFonts w:hint="eastAsia" w:ascii="宋体" w:hAnsi="宋体" w:cs="宋体" w:eastAsiaTheme="minorEastAsia"/>
                <w:bCs/>
                <w:color w:val="000000"/>
                <w:sz w:val="21"/>
                <w:szCs w:val="21"/>
                <w:highlight w:val="none"/>
                <w:lang w:eastAsia="zh-CN"/>
              </w:rPr>
            </w:pPr>
            <w:r>
              <w:rPr>
                <w:rFonts w:hint="eastAsia" w:asciiTheme="minorEastAsia" w:hAnsiTheme="minorEastAsia"/>
                <w:sz w:val="21"/>
                <w:szCs w:val="21"/>
                <w:highlight w:val="none"/>
                <w:lang w:val="en-US"/>
              </w:rPr>
              <w:t>2</w:t>
            </w:r>
            <w:r>
              <w:rPr>
                <w:rFonts w:hint="eastAsia" w:asciiTheme="minorEastAsia" w:hAnsiTheme="minorEastAsia"/>
                <w:sz w:val="21"/>
                <w:szCs w:val="21"/>
                <w:highlight w:val="none"/>
                <w:lang w:val="en-US" w:eastAsia="zh-CN"/>
              </w:rPr>
              <w:t>3</w:t>
            </w:r>
          </w:p>
        </w:tc>
        <w:tc>
          <w:tcPr>
            <w:tcW w:w="1860" w:type="dxa"/>
            <w:noWrap w:val="0"/>
            <w:vAlign w:val="center"/>
          </w:tcPr>
          <w:p w14:paraId="3526D0FA">
            <w:pPr>
              <w:jc w:val="center"/>
              <w:rPr>
                <w:rFonts w:ascii="宋体" w:hAnsi="宋体" w:eastAsia="宋体" w:cs="宋体"/>
                <w:bCs/>
                <w:color w:val="000000"/>
                <w:sz w:val="21"/>
                <w:szCs w:val="21"/>
                <w:highlight w:val="none"/>
              </w:rPr>
            </w:pPr>
            <w:r>
              <w:rPr>
                <w:rFonts w:hint="eastAsia" w:asciiTheme="minorEastAsia" w:hAnsiTheme="minorEastAsia"/>
                <w:szCs w:val="21"/>
                <w:highlight w:val="none"/>
              </w:rPr>
              <w:t>室内乒乓球台</w:t>
            </w:r>
          </w:p>
        </w:tc>
        <w:tc>
          <w:tcPr>
            <w:tcW w:w="1385" w:type="dxa"/>
            <w:noWrap w:val="0"/>
            <w:vAlign w:val="center"/>
          </w:tcPr>
          <w:p w14:paraId="3F0653D4">
            <w:pPr>
              <w:pStyle w:val="9"/>
              <w:spacing w:beforeAutospacing="0" w:afterAutospacing="0"/>
              <w:jc w:val="center"/>
              <w:rPr>
                <w:rFonts w:ascii="宋体" w:hAnsi="宋体" w:eastAsia="宋体" w:cs="宋体"/>
                <w:bCs/>
                <w:color w:val="000000"/>
                <w:sz w:val="21"/>
                <w:szCs w:val="21"/>
                <w:highlight w:val="none"/>
              </w:rPr>
            </w:pPr>
          </w:p>
        </w:tc>
        <w:tc>
          <w:tcPr>
            <w:tcW w:w="2830" w:type="dxa"/>
            <w:noWrap w:val="0"/>
            <w:vAlign w:val="center"/>
          </w:tcPr>
          <w:p w14:paraId="3EFAB7DE">
            <w:pPr>
              <w:pStyle w:val="9"/>
              <w:spacing w:beforeAutospacing="0" w:afterAutospacing="0"/>
              <w:jc w:val="center"/>
              <w:rPr>
                <w:rFonts w:ascii="宋体" w:hAnsi="宋体" w:eastAsia="宋体" w:cs="宋体"/>
                <w:bCs/>
                <w:color w:val="000000"/>
                <w:sz w:val="21"/>
                <w:szCs w:val="21"/>
                <w:highlight w:val="none"/>
              </w:rPr>
            </w:pPr>
          </w:p>
        </w:tc>
        <w:tc>
          <w:tcPr>
            <w:tcW w:w="1095" w:type="dxa"/>
            <w:noWrap w:val="0"/>
            <w:vAlign w:val="center"/>
          </w:tcPr>
          <w:p w14:paraId="227529B9">
            <w:pPr>
              <w:pStyle w:val="9"/>
              <w:spacing w:beforeAutospacing="0" w:afterAutospacing="0"/>
              <w:jc w:val="center"/>
              <w:rPr>
                <w:rFonts w:ascii="宋体" w:hAnsi="宋体" w:eastAsia="宋体" w:cs="宋体"/>
                <w:bCs/>
                <w:color w:val="000000"/>
                <w:sz w:val="21"/>
                <w:szCs w:val="21"/>
                <w:highlight w:val="none"/>
              </w:rPr>
            </w:pPr>
          </w:p>
        </w:tc>
        <w:tc>
          <w:tcPr>
            <w:tcW w:w="840" w:type="dxa"/>
            <w:noWrap w:val="0"/>
            <w:vAlign w:val="center"/>
          </w:tcPr>
          <w:p w14:paraId="24ED43A7">
            <w:pPr>
              <w:spacing w:beforeAutospacing="0" w:afterAutospacing="0"/>
              <w:jc w:val="center"/>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件</w:t>
            </w:r>
          </w:p>
        </w:tc>
        <w:tc>
          <w:tcPr>
            <w:tcW w:w="855" w:type="dxa"/>
            <w:noWrap w:val="0"/>
            <w:vAlign w:val="center"/>
          </w:tcPr>
          <w:p w14:paraId="55093281">
            <w:pPr>
              <w:pStyle w:val="8"/>
              <w:jc w:val="center"/>
              <w:rPr>
                <w:rFonts w:ascii="宋体" w:hAnsi="宋体" w:eastAsia="宋体" w:cs="宋体"/>
                <w:bCs/>
                <w:color w:val="000000"/>
                <w:sz w:val="21"/>
                <w:szCs w:val="21"/>
                <w:highlight w:val="none"/>
              </w:rPr>
            </w:pPr>
            <w:r>
              <w:rPr>
                <w:rFonts w:hint="eastAsia" w:asciiTheme="minorEastAsia" w:hAnsiTheme="minorEastAsia"/>
                <w:sz w:val="21"/>
                <w:szCs w:val="21"/>
                <w:highlight w:val="none"/>
                <w:lang w:val="en-US" w:eastAsia="zh-CN"/>
              </w:rPr>
              <w:t>4</w:t>
            </w:r>
            <w:r>
              <w:rPr>
                <w:rFonts w:hint="eastAsia" w:asciiTheme="minorEastAsia" w:hAnsiTheme="minorEastAsia"/>
                <w:sz w:val="21"/>
                <w:szCs w:val="21"/>
                <w:highlight w:val="none"/>
                <w:lang w:val="en-US"/>
              </w:rPr>
              <w:t>2</w:t>
            </w:r>
          </w:p>
        </w:tc>
        <w:tc>
          <w:tcPr>
            <w:tcW w:w="1425" w:type="dxa"/>
            <w:noWrap w:val="0"/>
            <w:vAlign w:val="center"/>
          </w:tcPr>
          <w:p w14:paraId="0A6F3995">
            <w:pPr>
              <w:pStyle w:val="9"/>
              <w:spacing w:beforeAutospacing="0" w:afterAutospacing="0"/>
              <w:jc w:val="center"/>
              <w:rPr>
                <w:rFonts w:ascii="宋体" w:hAnsi="宋体" w:eastAsia="宋体" w:cs="宋体"/>
                <w:bCs/>
                <w:color w:val="000000"/>
                <w:sz w:val="21"/>
                <w:szCs w:val="21"/>
                <w:highlight w:val="none"/>
              </w:rPr>
            </w:pPr>
          </w:p>
        </w:tc>
        <w:tc>
          <w:tcPr>
            <w:tcW w:w="2287" w:type="dxa"/>
            <w:noWrap w:val="0"/>
            <w:vAlign w:val="center"/>
          </w:tcPr>
          <w:p w14:paraId="61A42779">
            <w:pPr>
              <w:pStyle w:val="9"/>
              <w:spacing w:beforeAutospacing="0" w:afterAutospacing="0"/>
              <w:jc w:val="center"/>
              <w:rPr>
                <w:rFonts w:ascii="宋体" w:hAnsi="宋体" w:eastAsia="宋体" w:cs="宋体"/>
                <w:bCs/>
                <w:color w:val="000000"/>
                <w:sz w:val="21"/>
                <w:szCs w:val="21"/>
              </w:rPr>
            </w:pPr>
          </w:p>
        </w:tc>
      </w:tr>
      <w:tr w14:paraId="033A1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594" w:hRule="atLeast"/>
          <w:jc w:val="center"/>
        </w:trPr>
        <w:tc>
          <w:tcPr>
            <w:tcW w:w="11304" w:type="dxa"/>
            <w:gridSpan w:val="8"/>
            <w:noWrap w:val="0"/>
            <w:vAlign w:val="center"/>
          </w:tcPr>
          <w:p w14:paraId="3233AD30">
            <w:pPr>
              <w:pStyle w:val="9"/>
              <w:spacing w:beforeAutospacing="0" w:afterAutospacing="0"/>
              <w:jc w:val="center"/>
              <w:rPr>
                <w:rFonts w:hint="eastAsia" w:ascii="宋体" w:hAnsi="宋体" w:eastAsia="宋体" w:cs="宋体"/>
                <w:bCs/>
                <w:color w:val="000000"/>
                <w:sz w:val="21"/>
                <w:szCs w:val="21"/>
                <w:lang w:eastAsia="zh-CN"/>
              </w:rPr>
            </w:pPr>
            <w:r>
              <w:rPr>
                <w:rFonts w:hint="eastAsia" w:ascii="宋体" w:hAnsi="宋体" w:eastAsia="宋体" w:cs="宋体"/>
                <w:color w:val="000000"/>
                <w:sz w:val="21"/>
                <w:szCs w:val="21"/>
              </w:rPr>
              <w:t>投标总报价：</w:t>
            </w:r>
            <w:r>
              <w:rPr>
                <w:rFonts w:hint="eastAsia" w:ascii="宋体" w:hAnsi="宋体" w:eastAsia="宋体" w:cs="宋体"/>
                <w:color w:val="000000"/>
                <w:sz w:val="21"/>
                <w:szCs w:val="21"/>
                <w:lang w:val="en-US" w:eastAsia="zh-CN"/>
              </w:rPr>
              <w:t xml:space="preserve"> 大写                     </w:t>
            </w:r>
            <w:r>
              <w:rPr>
                <w:rFonts w:hint="eastAsia" w:ascii="宋体" w:hAnsi="宋体" w:eastAsia="宋体" w:cs="宋体"/>
                <w:color w:val="000000"/>
                <w:sz w:val="21"/>
                <w:szCs w:val="21"/>
              </w:rPr>
              <w:t>元</w:t>
            </w:r>
          </w:p>
        </w:tc>
        <w:tc>
          <w:tcPr>
            <w:tcW w:w="2287" w:type="dxa"/>
            <w:noWrap w:val="0"/>
            <w:vAlign w:val="center"/>
          </w:tcPr>
          <w:p w14:paraId="5CA33485">
            <w:pPr>
              <w:pStyle w:val="9"/>
              <w:spacing w:beforeAutospacing="0" w:afterAutospacing="0"/>
              <w:jc w:val="center"/>
              <w:rPr>
                <w:rFonts w:ascii="宋体" w:hAnsi="宋体" w:eastAsia="宋体" w:cs="宋体"/>
                <w:bCs/>
                <w:color w:val="000000"/>
                <w:sz w:val="21"/>
                <w:szCs w:val="21"/>
              </w:rPr>
            </w:pPr>
          </w:p>
        </w:tc>
      </w:tr>
      <w:tr w14:paraId="015AD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6" w:type="dxa"/>
            <w:left w:w="96" w:type="dxa"/>
            <w:bottom w:w="56" w:type="dxa"/>
            <w:right w:w="96" w:type="dxa"/>
          </w:tblCellMar>
        </w:tblPrEx>
        <w:trPr>
          <w:trHeight w:val="594" w:hRule="atLeast"/>
          <w:jc w:val="center"/>
        </w:trPr>
        <w:tc>
          <w:tcPr>
            <w:tcW w:w="13591" w:type="dxa"/>
            <w:gridSpan w:val="9"/>
            <w:noWrap w:val="0"/>
            <w:vAlign w:val="center"/>
          </w:tcPr>
          <w:p w14:paraId="3D682F64">
            <w:pPr>
              <w:pStyle w:val="9"/>
              <w:spacing w:beforeAutospacing="0" w:afterAutospacing="0"/>
              <w:jc w:val="center"/>
              <w:rPr>
                <w:rFonts w:ascii="宋体" w:hAnsi="宋体" w:eastAsia="宋体" w:cs="宋体"/>
                <w:bCs/>
                <w:color w:val="auto"/>
                <w:sz w:val="21"/>
                <w:szCs w:val="21"/>
              </w:rPr>
            </w:pPr>
            <w:r>
              <w:rPr>
                <w:rFonts w:hint="eastAsia" w:asciiTheme="minorEastAsia" w:hAnsiTheme="minorEastAsia" w:eastAsiaTheme="minorEastAsia" w:cstheme="minorEastAsia"/>
                <w:color w:val="auto"/>
                <w:sz w:val="24"/>
                <w:szCs w:val="24"/>
              </w:rPr>
              <w:t>本采购包中提供的符合本国产品标准的产品成本之和占该采购包提供的全部产品成本之和的比例为</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r>
    </w:tbl>
    <w:p w14:paraId="50EB4DBB">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cstheme="minorEastAsia"/>
          <w:color w:val="auto"/>
          <w:sz w:val="21"/>
          <w:szCs w:val="21"/>
        </w:rPr>
        <w:t>备注：1.投标报价采用总承包方式，“投标总报价”应包括①投标人负责为完成本次投标所有货物（含附配件）的采购、包装、运输、安装、调试、验收、售后服务、运维服务等所需的一切费用，包括但不限于：货物（含附配件）的价格、包装费、运输费、装卸费、保险费、安装费、调试费、验收费、技术服务费、检测费、售后服务费、运维服务费、招标代理服务费、投标费用、管理费、税金、利润；②各类风险费、不可预见费及其他一切相关费用等所有费用。除中标价外，采购单位不再支付其他任何费用。2.“投标分项报价表”中“投标总报价”数额应当与“开标一览表”中“投标总报价”数额一致。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B08B0BD">
      <w:pPr>
        <w:pStyle w:val="9"/>
        <w:keepNext w:val="0"/>
        <w:keepLines w:val="0"/>
        <w:pageBreakBefore w:val="0"/>
        <w:widowControl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highlight w:val="none"/>
        </w:rPr>
      </w:pPr>
      <w:r>
        <w:rPr>
          <w:rFonts w:hint="eastAsia" w:ascii="宋体" w:hAnsi="宋体" w:eastAsia="宋体" w:cs="宋体"/>
          <w:color w:val="auto"/>
          <w:highlight w:val="none"/>
        </w:rPr>
        <w:t>                          </w:t>
      </w:r>
      <w:r>
        <w:rPr>
          <w:rFonts w:hint="eastAsia" w:ascii="宋体" w:hAnsi="宋体" w:eastAsia="宋体" w:cs="宋体"/>
          <w:color w:val="000000"/>
          <w:highlight w:val="none"/>
        </w:rPr>
        <w:t xml:space="preserve">                </w:t>
      </w:r>
    </w:p>
    <w:p w14:paraId="05FF2DEB">
      <w:pPr>
        <w:pStyle w:val="9"/>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80" w:lineRule="exact"/>
        <w:ind w:firstLine="420"/>
        <w:jc w:val="center"/>
        <w:textAlignment w:val="auto"/>
        <w:rPr>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投标人全称（加盖CA电子公章）：</w:t>
      </w:r>
    </w:p>
    <w:p w14:paraId="12898260">
      <w:pPr>
        <w:pStyle w:val="9"/>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80" w:lineRule="exact"/>
        <w:ind w:firstLine="420"/>
        <w:jc w:val="center"/>
        <w:textAlignment w:val="auto"/>
        <w:rPr>
          <w:rFonts w:hint="eastAsia" w:ascii="宋体" w:hAnsi="宋体" w:eastAsia="宋体" w:cs="宋体"/>
          <w:color w:val="000000"/>
          <w:sz w:val="21"/>
          <w:szCs w:val="21"/>
        </w:rPr>
        <w:sectPr>
          <w:pgSz w:w="16838" w:h="11906" w:orient="landscape"/>
          <w:pgMar w:top="1800" w:right="1440" w:bottom="1800" w:left="1440" w:header="851" w:footer="992" w:gutter="0"/>
          <w:cols w:space="425" w:num="1"/>
          <w:docGrid w:type="lines" w:linePitch="312" w:charSpace="0"/>
        </w:sectPr>
      </w:pPr>
      <w:r>
        <w:rPr>
          <w:rFonts w:hint="eastAsia" w:ascii="宋体" w:hAnsi="宋体" w:eastAsia="宋体" w:cs="宋体"/>
          <w:color w:val="000000"/>
          <w:sz w:val="21"/>
          <w:szCs w:val="21"/>
        </w:rPr>
        <w:t>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日 期：</w:t>
      </w:r>
    </w:p>
    <w:p w14:paraId="147507F1">
      <w:pPr>
        <w:pStyle w:val="9"/>
        <w:spacing w:beforeAutospacing="0" w:afterAutospacing="0"/>
        <w:jc w:val="center"/>
        <w:rPr>
          <w:rFonts w:ascii="黑体" w:hAnsi="宋体" w:eastAsia="黑体" w:cs="黑体"/>
          <w:b/>
          <w:i/>
          <w:color w:val="000000"/>
          <w:sz w:val="28"/>
          <w:szCs w:val="28"/>
          <w:u w:val="single"/>
        </w:rPr>
      </w:pPr>
      <w:r>
        <w:rPr>
          <w:i/>
          <w:iCs/>
          <w:highlight w:val="none"/>
          <w:u w:val="single"/>
        </w:rPr>
        <w:t> </w:t>
      </w:r>
      <w:r>
        <w:rPr>
          <w:rFonts w:hint="eastAsia" w:ascii="黑体" w:hAnsi="宋体" w:eastAsia="黑体" w:cs="黑体"/>
          <w:b/>
          <w:i/>
          <w:color w:val="000000"/>
          <w:sz w:val="28"/>
          <w:szCs w:val="28"/>
          <w:u w:val="single"/>
        </w:rPr>
        <w:t>十</w:t>
      </w:r>
      <w:r>
        <w:rPr>
          <w:rFonts w:hint="eastAsia" w:ascii="黑体" w:hAnsi="宋体" w:eastAsia="黑体" w:cs="黑体"/>
          <w:b/>
          <w:i/>
          <w:color w:val="000000"/>
          <w:sz w:val="28"/>
          <w:szCs w:val="28"/>
          <w:u w:val="single"/>
          <w:lang w:val="en-US" w:eastAsia="zh-CN"/>
        </w:rPr>
        <w:t>三</w:t>
      </w:r>
      <w:r>
        <w:rPr>
          <w:rFonts w:hint="eastAsia" w:ascii="黑体" w:hAnsi="宋体" w:eastAsia="黑体" w:cs="黑体"/>
          <w:b/>
          <w:i/>
          <w:color w:val="000000"/>
          <w:sz w:val="28"/>
          <w:szCs w:val="28"/>
          <w:u w:val="single"/>
        </w:rPr>
        <w:t>、核心产品品牌一览表</w:t>
      </w:r>
    </w:p>
    <w:p w14:paraId="241A6408">
      <w:pPr>
        <w:pStyle w:val="9"/>
        <w:spacing w:beforeAutospacing="0" w:afterAutospacing="0" w:line="400" w:lineRule="exact"/>
        <w:jc w:val="center"/>
        <w:rPr>
          <w:rFonts w:ascii="宋体" w:hAnsi="宋体" w:eastAsia="宋体" w:cs="宋体"/>
          <w:bCs/>
          <w:iCs/>
          <w:color w:val="000000"/>
          <w:sz w:val="28"/>
          <w:szCs w:val="28"/>
        </w:rPr>
      </w:pPr>
      <w:r>
        <w:rPr>
          <w:rFonts w:hint="eastAsia" w:ascii="宋体" w:hAnsi="宋体" w:eastAsia="宋体" w:cs="宋体"/>
          <w:bCs/>
          <w:iCs/>
          <w:color w:val="000000"/>
          <w:sz w:val="28"/>
          <w:szCs w:val="28"/>
        </w:rPr>
        <w:t>核心产品品牌一览表</w:t>
      </w:r>
    </w:p>
    <w:tbl>
      <w:tblPr>
        <w:tblStyle w:val="12"/>
        <w:tblpPr w:leftFromText="180" w:rightFromText="180" w:vertAnchor="text" w:horzAnchor="page" w:tblpXSpec="center" w:tblpY="29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51"/>
        <w:gridCol w:w="3359"/>
        <w:gridCol w:w="1941"/>
        <w:gridCol w:w="2149"/>
      </w:tblGrid>
      <w:tr w14:paraId="56BC72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3" w:hRule="atLeast"/>
          <w:jc w:val="center"/>
        </w:trPr>
        <w:tc>
          <w:tcPr>
            <w:tcW w:w="95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EF1220">
            <w:pPr>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序号</w:t>
            </w:r>
          </w:p>
        </w:tc>
        <w:tc>
          <w:tcPr>
            <w:tcW w:w="33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DA0318">
            <w:pPr>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产品名称</w:t>
            </w:r>
          </w:p>
        </w:tc>
        <w:tc>
          <w:tcPr>
            <w:tcW w:w="194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D8073F">
            <w:pPr>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产品品牌</w:t>
            </w:r>
          </w:p>
        </w:tc>
        <w:tc>
          <w:tcPr>
            <w:tcW w:w="214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09B938">
            <w:pPr>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规格或型号</w:t>
            </w:r>
          </w:p>
        </w:tc>
      </w:tr>
      <w:tr w14:paraId="089BA4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63" w:hRule="atLeast"/>
          <w:jc w:val="center"/>
        </w:trPr>
        <w:tc>
          <w:tcPr>
            <w:tcW w:w="95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4CBF2B">
            <w:pPr>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1</w:t>
            </w:r>
          </w:p>
        </w:tc>
        <w:tc>
          <w:tcPr>
            <w:tcW w:w="33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02A0E8">
            <w:pPr>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 </w:t>
            </w:r>
          </w:p>
        </w:tc>
        <w:tc>
          <w:tcPr>
            <w:tcW w:w="19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3115752">
            <w:pPr>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 </w:t>
            </w:r>
          </w:p>
        </w:tc>
        <w:tc>
          <w:tcPr>
            <w:tcW w:w="21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E897063">
            <w:pPr>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 </w:t>
            </w:r>
          </w:p>
        </w:tc>
      </w:tr>
    </w:tbl>
    <w:p w14:paraId="733966D0">
      <w:pPr>
        <w:pStyle w:val="9"/>
        <w:spacing w:beforeAutospacing="0" w:afterAutospacing="0"/>
        <w:ind w:firstLine="480"/>
        <w:jc w:val="both"/>
      </w:pPr>
    </w:p>
    <w:p w14:paraId="0C730334">
      <w:pPr>
        <w:pStyle w:val="9"/>
        <w:spacing w:beforeAutospacing="0" w:afterAutospacing="0" w:line="400" w:lineRule="exact"/>
        <w:ind w:firstLine="4200"/>
        <w:jc w:val="both"/>
        <w:rPr>
          <w:sz w:val="21"/>
          <w:szCs w:val="21"/>
        </w:rPr>
      </w:pPr>
      <w:r>
        <w:rPr>
          <w:rFonts w:hint="eastAsia" w:ascii="宋体" w:hAnsi="宋体" w:eastAsia="宋体" w:cs="宋体"/>
          <w:color w:val="000000"/>
          <w:sz w:val="21"/>
          <w:szCs w:val="21"/>
        </w:rPr>
        <w:t>投标人全称（加盖CA电子签章）：</w:t>
      </w:r>
    </w:p>
    <w:p w14:paraId="68A90775">
      <w:pPr>
        <w:pStyle w:val="9"/>
        <w:spacing w:beforeAutospacing="0" w:afterAutospacing="0"/>
        <w:ind w:firstLine="480"/>
        <w:jc w:val="both"/>
      </w:pPr>
      <w:bookmarkStart w:id="193" w:name="_GoBack"/>
      <w:bookmarkEnd w:id="193"/>
    </w:p>
    <w:p w14:paraId="505DD7CB">
      <w:pPr>
        <w:pStyle w:val="9"/>
        <w:spacing w:beforeAutospacing="0" w:afterAutospacing="0" w:line="400" w:lineRule="exact"/>
        <w:ind w:firstLine="420"/>
        <w:jc w:val="both"/>
      </w:pPr>
      <w:r>
        <w:rPr>
          <w:rFonts w:hint="eastAsia" w:ascii="宋体" w:hAnsi="宋体" w:eastAsia="宋体" w:cs="宋体"/>
          <w:sz w:val="21"/>
          <w:szCs w:val="21"/>
        </w:rPr>
        <w:t>注：投标人须按照表格要求明确填写所投“核心产品”的品牌，不得填报“/”“无”等内容，否则视为无效投标。</w:t>
      </w:r>
    </w:p>
    <w:p w14:paraId="2F767031">
      <w:pPr>
        <w:pStyle w:val="9"/>
        <w:spacing w:beforeAutospacing="0" w:afterAutospacing="0"/>
        <w:jc w:val="both"/>
      </w:pPr>
    </w:p>
    <w:p w14:paraId="513CE563">
      <w:pPr>
        <w:pStyle w:val="9"/>
        <w:spacing w:beforeAutospacing="0" w:afterAutospacing="0"/>
        <w:jc w:val="center"/>
        <w:rPr>
          <w:i/>
          <w:iCs/>
          <w:highlight w:val="none"/>
          <w:u w:val="single"/>
        </w:rPr>
      </w:pPr>
    </w:p>
    <w:p w14:paraId="010EEAD6">
      <w:pPr>
        <w:pStyle w:val="9"/>
        <w:spacing w:beforeAutospacing="0" w:afterAutospacing="0"/>
        <w:jc w:val="center"/>
        <w:rPr>
          <w:i/>
          <w:iCs/>
          <w:highlight w:val="none"/>
          <w:u w:val="single"/>
        </w:rPr>
      </w:pPr>
    </w:p>
    <w:p w14:paraId="2DFD1455">
      <w:pPr>
        <w:pStyle w:val="9"/>
        <w:spacing w:beforeAutospacing="0" w:afterAutospacing="0"/>
        <w:jc w:val="center"/>
        <w:rPr>
          <w:i/>
          <w:iCs/>
          <w:highlight w:val="none"/>
          <w:u w:val="single"/>
        </w:rPr>
      </w:pPr>
    </w:p>
    <w:p w14:paraId="55A2D529">
      <w:pPr>
        <w:pStyle w:val="9"/>
        <w:spacing w:beforeAutospacing="0" w:afterAutospacing="0"/>
        <w:jc w:val="center"/>
        <w:rPr>
          <w:i/>
          <w:iCs/>
          <w:highlight w:val="none"/>
          <w:u w:val="single"/>
        </w:rPr>
      </w:pPr>
    </w:p>
    <w:p w14:paraId="7A3A1834">
      <w:pPr>
        <w:pStyle w:val="9"/>
        <w:spacing w:beforeAutospacing="0" w:afterAutospacing="0"/>
        <w:jc w:val="center"/>
        <w:rPr>
          <w:i/>
          <w:iCs/>
          <w:highlight w:val="none"/>
          <w:u w:val="single"/>
        </w:rPr>
      </w:pPr>
    </w:p>
    <w:p w14:paraId="505E8A59">
      <w:pPr>
        <w:pStyle w:val="9"/>
        <w:spacing w:beforeAutospacing="0" w:afterAutospacing="0"/>
        <w:jc w:val="center"/>
        <w:rPr>
          <w:i/>
          <w:iCs/>
          <w:highlight w:val="none"/>
          <w:u w:val="single"/>
        </w:rPr>
      </w:pPr>
    </w:p>
    <w:p w14:paraId="7270B68B">
      <w:pPr>
        <w:pStyle w:val="9"/>
        <w:spacing w:beforeAutospacing="0" w:afterAutospacing="0"/>
        <w:jc w:val="center"/>
        <w:rPr>
          <w:i/>
          <w:iCs/>
          <w:highlight w:val="none"/>
          <w:u w:val="single"/>
        </w:rPr>
      </w:pPr>
    </w:p>
    <w:p w14:paraId="7D03EA40">
      <w:pPr>
        <w:pStyle w:val="9"/>
        <w:spacing w:beforeAutospacing="0" w:afterAutospacing="0"/>
        <w:jc w:val="center"/>
        <w:rPr>
          <w:i/>
          <w:iCs/>
          <w:highlight w:val="none"/>
          <w:u w:val="single"/>
        </w:rPr>
      </w:pPr>
    </w:p>
    <w:p w14:paraId="762E75C5">
      <w:pPr>
        <w:pStyle w:val="9"/>
        <w:spacing w:beforeAutospacing="0" w:afterAutospacing="0"/>
        <w:jc w:val="center"/>
        <w:rPr>
          <w:i/>
          <w:iCs/>
          <w:highlight w:val="none"/>
          <w:u w:val="single"/>
        </w:rPr>
      </w:pPr>
    </w:p>
    <w:p w14:paraId="387EB41F">
      <w:pPr>
        <w:pStyle w:val="9"/>
        <w:spacing w:beforeAutospacing="0" w:afterAutospacing="0"/>
        <w:jc w:val="center"/>
        <w:rPr>
          <w:i/>
          <w:iCs/>
          <w:highlight w:val="none"/>
          <w:u w:val="single"/>
        </w:rPr>
      </w:pPr>
    </w:p>
    <w:p w14:paraId="6D3D58F0">
      <w:pPr>
        <w:pStyle w:val="9"/>
        <w:spacing w:beforeAutospacing="0" w:afterAutospacing="0"/>
        <w:jc w:val="center"/>
        <w:rPr>
          <w:i/>
          <w:iCs/>
          <w:highlight w:val="none"/>
          <w:u w:val="single"/>
        </w:rPr>
      </w:pPr>
    </w:p>
    <w:p w14:paraId="292FDAD4">
      <w:pPr>
        <w:pStyle w:val="9"/>
        <w:spacing w:beforeAutospacing="0" w:afterAutospacing="0"/>
        <w:jc w:val="center"/>
        <w:rPr>
          <w:i/>
          <w:iCs/>
          <w:highlight w:val="none"/>
          <w:u w:val="single"/>
        </w:rPr>
      </w:pPr>
    </w:p>
    <w:p w14:paraId="0F637524">
      <w:pPr>
        <w:pStyle w:val="9"/>
        <w:spacing w:beforeAutospacing="0" w:afterAutospacing="0"/>
        <w:jc w:val="center"/>
        <w:rPr>
          <w:i/>
          <w:iCs/>
          <w:highlight w:val="none"/>
          <w:u w:val="single"/>
        </w:rPr>
      </w:pPr>
    </w:p>
    <w:p w14:paraId="35B3A11B">
      <w:pPr>
        <w:pStyle w:val="9"/>
        <w:spacing w:beforeAutospacing="0" w:afterAutospacing="0"/>
        <w:jc w:val="center"/>
        <w:rPr>
          <w:i/>
          <w:iCs/>
          <w:highlight w:val="none"/>
          <w:u w:val="single"/>
        </w:rPr>
      </w:pPr>
    </w:p>
    <w:p w14:paraId="10CD9CF3">
      <w:pPr>
        <w:pStyle w:val="9"/>
        <w:spacing w:beforeAutospacing="0" w:afterAutospacing="0"/>
        <w:jc w:val="center"/>
        <w:rPr>
          <w:i/>
          <w:iCs/>
          <w:highlight w:val="none"/>
          <w:u w:val="single"/>
        </w:rPr>
      </w:pPr>
    </w:p>
    <w:p w14:paraId="383EEE1D">
      <w:pPr>
        <w:pStyle w:val="9"/>
        <w:spacing w:beforeAutospacing="0" w:afterAutospacing="0"/>
        <w:jc w:val="center"/>
        <w:rPr>
          <w:i/>
          <w:iCs/>
          <w:highlight w:val="none"/>
          <w:u w:val="single"/>
        </w:rPr>
      </w:pPr>
    </w:p>
    <w:p w14:paraId="7FD7B0C5">
      <w:pPr>
        <w:pStyle w:val="9"/>
        <w:spacing w:beforeAutospacing="0" w:afterAutospacing="0"/>
        <w:jc w:val="center"/>
        <w:rPr>
          <w:i/>
          <w:iCs/>
          <w:highlight w:val="none"/>
          <w:u w:val="single"/>
        </w:rPr>
      </w:pPr>
    </w:p>
    <w:p w14:paraId="25638303">
      <w:pPr>
        <w:pStyle w:val="9"/>
        <w:spacing w:beforeAutospacing="0" w:afterAutospacing="0"/>
        <w:jc w:val="center"/>
        <w:rPr>
          <w:i/>
          <w:iCs/>
          <w:highlight w:val="none"/>
          <w:u w:val="single"/>
        </w:rPr>
      </w:pPr>
    </w:p>
    <w:p w14:paraId="23A0AB57">
      <w:pPr>
        <w:pStyle w:val="9"/>
        <w:spacing w:beforeAutospacing="0" w:afterAutospacing="0"/>
        <w:jc w:val="center"/>
        <w:rPr>
          <w:i/>
          <w:iCs/>
          <w:highlight w:val="none"/>
          <w:u w:val="single"/>
        </w:rPr>
      </w:pPr>
    </w:p>
    <w:p w14:paraId="122DF671">
      <w:pPr>
        <w:pStyle w:val="9"/>
        <w:spacing w:beforeAutospacing="0" w:afterAutospacing="0"/>
        <w:jc w:val="center"/>
        <w:rPr>
          <w:i/>
          <w:iCs/>
          <w:highlight w:val="none"/>
          <w:u w:val="single"/>
        </w:rPr>
      </w:pPr>
    </w:p>
    <w:p w14:paraId="07479ECE">
      <w:pPr>
        <w:pStyle w:val="9"/>
        <w:spacing w:beforeAutospacing="0" w:afterAutospacing="0"/>
        <w:jc w:val="center"/>
        <w:rPr>
          <w:i/>
          <w:iCs/>
          <w:highlight w:val="none"/>
          <w:u w:val="single"/>
        </w:rPr>
      </w:pPr>
    </w:p>
    <w:p w14:paraId="4F2BE909">
      <w:pPr>
        <w:pStyle w:val="9"/>
        <w:spacing w:beforeAutospacing="0" w:afterAutospacing="0"/>
        <w:jc w:val="center"/>
        <w:rPr>
          <w:i/>
          <w:iCs/>
          <w:highlight w:val="none"/>
          <w:u w:val="single"/>
        </w:rPr>
      </w:pPr>
    </w:p>
    <w:p w14:paraId="092149AD">
      <w:pPr>
        <w:pStyle w:val="9"/>
        <w:spacing w:beforeAutospacing="0" w:afterAutospacing="0"/>
        <w:jc w:val="center"/>
        <w:rPr>
          <w:i/>
          <w:iCs/>
          <w:highlight w:val="none"/>
          <w:u w:val="single"/>
        </w:rPr>
      </w:pPr>
    </w:p>
    <w:p w14:paraId="6CED9486">
      <w:pPr>
        <w:pStyle w:val="9"/>
        <w:spacing w:beforeAutospacing="0" w:afterAutospacing="0"/>
        <w:jc w:val="center"/>
        <w:rPr>
          <w:i/>
          <w:iCs/>
          <w:highlight w:val="none"/>
          <w:u w:val="single"/>
        </w:rPr>
      </w:pPr>
    </w:p>
    <w:p w14:paraId="00CEDBB5">
      <w:pPr>
        <w:pStyle w:val="9"/>
        <w:spacing w:beforeAutospacing="0" w:afterAutospacing="0"/>
        <w:jc w:val="center"/>
        <w:rPr>
          <w:i/>
          <w:iCs/>
          <w:highlight w:val="none"/>
          <w:u w:val="single"/>
        </w:rPr>
      </w:pPr>
    </w:p>
    <w:p w14:paraId="74B4638B">
      <w:pPr>
        <w:pStyle w:val="9"/>
        <w:spacing w:beforeAutospacing="0" w:afterAutospacing="0"/>
        <w:jc w:val="center"/>
        <w:rPr>
          <w:i/>
          <w:iCs/>
          <w:highlight w:val="none"/>
          <w:u w:val="single"/>
        </w:rPr>
      </w:pPr>
    </w:p>
    <w:p w14:paraId="6098BE06">
      <w:pPr>
        <w:pStyle w:val="9"/>
        <w:spacing w:beforeAutospacing="0" w:afterAutospacing="0"/>
        <w:jc w:val="center"/>
        <w:rPr>
          <w:i/>
          <w:iCs/>
          <w:highlight w:val="none"/>
          <w:u w:val="single"/>
        </w:rPr>
      </w:pPr>
    </w:p>
    <w:p w14:paraId="263EC39B">
      <w:pPr>
        <w:pStyle w:val="9"/>
        <w:spacing w:beforeAutospacing="0" w:afterAutospacing="0"/>
        <w:jc w:val="center"/>
        <w:rPr>
          <w:i/>
          <w:iCs/>
          <w:highlight w:val="none"/>
          <w:u w:val="single"/>
        </w:rPr>
      </w:pPr>
      <w:r>
        <w:rPr>
          <w:i/>
          <w:iCs/>
          <w:highlight w:val="none"/>
          <w:u w:val="single"/>
        </w:rPr>
        <w:t> </w:t>
      </w:r>
      <w:r>
        <w:rPr>
          <w:rFonts w:hint="eastAsia" w:ascii="黑体" w:hAnsi="宋体" w:eastAsia="黑体" w:cs="黑体"/>
          <w:b/>
          <w:i/>
          <w:iCs/>
          <w:color w:val="000000"/>
          <w:sz w:val="32"/>
          <w:szCs w:val="32"/>
          <w:highlight w:val="none"/>
          <w:u w:val="single"/>
        </w:rPr>
        <w:t>十</w:t>
      </w:r>
      <w:r>
        <w:rPr>
          <w:rFonts w:hint="eastAsia" w:ascii="黑体" w:hAnsi="宋体" w:eastAsia="黑体" w:cs="黑体"/>
          <w:b/>
          <w:i/>
          <w:iCs/>
          <w:color w:val="000000"/>
          <w:sz w:val="32"/>
          <w:szCs w:val="32"/>
          <w:highlight w:val="none"/>
          <w:u w:val="single"/>
          <w:lang w:val="en-US" w:eastAsia="zh-CN"/>
        </w:rPr>
        <w:t>四</w:t>
      </w:r>
      <w:r>
        <w:rPr>
          <w:rFonts w:hint="eastAsia" w:ascii="黑体" w:hAnsi="宋体" w:eastAsia="黑体" w:cs="黑体"/>
          <w:b/>
          <w:i/>
          <w:iCs/>
          <w:color w:val="000000"/>
          <w:sz w:val="32"/>
          <w:szCs w:val="32"/>
          <w:highlight w:val="none"/>
          <w:u w:val="single"/>
        </w:rPr>
        <w:t>、技术要求响应及偏离表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947ED7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9BAE">
            <w:pPr>
              <w:pStyle w:val="9"/>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42FC">
            <w:pPr>
              <w:pStyle w:val="9"/>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9C51">
            <w:pPr>
              <w:pStyle w:val="9"/>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B14B">
            <w:pPr>
              <w:pStyle w:val="9"/>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B8CD">
            <w:pPr>
              <w:pStyle w:val="9"/>
              <w:spacing w:beforeAutospacing="0" w:afterAutospacing="0"/>
              <w:jc w:val="center"/>
              <w:rPr>
                <w:highlight w:val="none"/>
              </w:rPr>
            </w:pPr>
            <w:r>
              <w:rPr>
                <w:rFonts w:hint="eastAsia" w:ascii="宋体" w:hAnsi="宋体" w:eastAsia="宋体" w:cs="宋体"/>
                <w:color w:val="000000"/>
                <w:highlight w:val="none"/>
              </w:rPr>
              <w:t>证明</w:t>
            </w:r>
          </w:p>
          <w:p w14:paraId="67058F1B">
            <w:pPr>
              <w:pStyle w:val="9"/>
              <w:spacing w:beforeAutospacing="0" w:afterAutospacing="0"/>
              <w:jc w:val="center"/>
              <w:rPr>
                <w:highlight w:val="none"/>
              </w:rPr>
            </w:pPr>
            <w:r>
              <w:rPr>
                <w:rFonts w:hint="eastAsia" w:ascii="宋体" w:hAnsi="宋体" w:eastAsia="宋体" w:cs="宋体"/>
                <w:color w:val="000000"/>
                <w:highlight w:val="none"/>
              </w:rPr>
              <w:t>材料</w:t>
            </w:r>
          </w:p>
        </w:tc>
      </w:tr>
      <w:tr w14:paraId="49116A8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F2F8">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780E">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3180">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1514">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927E">
            <w:pPr>
              <w:pStyle w:val="9"/>
              <w:spacing w:beforeAutospacing="0" w:afterAutospacing="0"/>
              <w:jc w:val="center"/>
              <w:rPr>
                <w:highlight w:val="none"/>
              </w:rPr>
            </w:pPr>
            <w:r>
              <w:rPr>
                <w:highlight w:val="none"/>
              </w:rPr>
              <w:t> </w:t>
            </w:r>
          </w:p>
        </w:tc>
      </w:tr>
      <w:tr w14:paraId="71461CA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3C1C">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C477">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E729">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67F7">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41BE">
            <w:pPr>
              <w:pStyle w:val="9"/>
              <w:spacing w:beforeAutospacing="0" w:afterAutospacing="0"/>
              <w:jc w:val="center"/>
              <w:rPr>
                <w:highlight w:val="none"/>
              </w:rPr>
            </w:pPr>
            <w:r>
              <w:rPr>
                <w:highlight w:val="none"/>
              </w:rPr>
              <w:t> </w:t>
            </w:r>
          </w:p>
        </w:tc>
      </w:tr>
      <w:tr w14:paraId="30E1A92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9AFE">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1E88">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C901">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77B0">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888E">
            <w:pPr>
              <w:pStyle w:val="9"/>
              <w:spacing w:beforeAutospacing="0" w:afterAutospacing="0"/>
              <w:jc w:val="center"/>
              <w:rPr>
                <w:highlight w:val="none"/>
              </w:rPr>
            </w:pPr>
            <w:r>
              <w:rPr>
                <w:highlight w:val="none"/>
              </w:rPr>
              <w:t> </w:t>
            </w:r>
          </w:p>
        </w:tc>
      </w:tr>
      <w:tr w14:paraId="5B3EE96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FB44">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765F">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0F52">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E09E">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04CF">
            <w:pPr>
              <w:pStyle w:val="9"/>
              <w:spacing w:beforeAutospacing="0" w:afterAutospacing="0"/>
              <w:jc w:val="center"/>
              <w:rPr>
                <w:highlight w:val="none"/>
              </w:rPr>
            </w:pPr>
            <w:r>
              <w:rPr>
                <w:highlight w:val="none"/>
              </w:rPr>
              <w:t> </w:t>
            </w:r>
          </w:p>
        </w:tc>
      </w:tr>
      <w:tr w14:paraId="436A218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F68C">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9289">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164E">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E01C">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5063">
            <w:pPr>
              <w:pStyle w:val="9"/>
              <w:spacing w:beforeAutospacing="0" w:afterAutospacing="0"/>
              <w:jc w:val="center"/>
              <w:rPr>
                <w:highlight w:val="none"/>
              </w:rPr>
            </w:pPr>
            <w:r>
              <w:rPr>
                <w:highlight w:val="none"/>
              </w:rPr>
              <w:t> </w:t>
            </w:r>
          </w:p>
        </w:tc>
      </w:tr>
      <w:tr w14:paraId="24E3E33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AF43">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D1BC">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C8B6">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E6D4">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6C54">
            <w:pPr>
              <w:pStyle w:val="9"/>
              <w:spacing w:beforeAutospacing="0" w:afterAutospacing="0"/>
              <w:jc w:val="center"/>
              <w:rPr>
                <w:highlight w:val="none"/>
              </w:rPr>
            </w:pPr>
            <w:r>
              <w:rPr>
                <w:highlight w:val="none"/>
              </w:rPr>
              <w:t> </w:t>
            </w:r>
          </w:p>
        </w:tc>
      </w:tr>
      <w:tr w14:paraId="3238C6D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3828">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4D71">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3AD4">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787B">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9FD5">
            <w:pPr>
              <w:pStyle w:val="9"/>
              <w:spacing w:beforeAutospacing="0" w:afterAutospacing="0"/>
              <w:jc w:val="center"/>
              <w:rPr>
                <w:highlight w:val="none"/>
              </w:rPr>
            </w:pPr>
            <w:r>
              <w:rPr>
                <w:highlight w:val="none"/>
              </w:rPr>
              <w:t> </w:t>
            </w:r>
          </w:p>
        </w:tc>
      </w:tr>
      <w:tr w14:paraId="0E964A8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24A0">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AB63">
            <w:pPr>
              <w:pStyle w:val="9"/>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3CAC">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7AE0">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F699">
            <w:pPr>
              <w:pStyle w:val="9"/>
              <w:spacing w:beforeAutospacing="0" w:afterAutospacing="0"/>
              <w:jc w:val="center"/>
              <w:rPr>
                <w:highlight w:val="none"/>
              </w:rPr>
            </w:pPr>
            <w:r>
              <w:rPr>
                <w:highlight w:val="none"/>
              </w:rPr>
              <w:t> </w:t>
            </w:r>
          </w:p>
        </w:tc>
      </w:tr>
    </w:tbl>
    <w:p w14:paraId="36AF6280">
      <w:pPr>
        <w:pStyle w:val="9"/>
        <w:spacing w:beforeAutospacing="0" w:afterAutospacing="0"/>
        <w:jc w:val="both"/>
        <w:rPr>
          <w:highlight w:val="none"/>
        </w:rPr>
      </w:pPr>
      <w:r>
        <w:rPr>
          <w:rFonts w:hint="eastAsia" w:ascii="宋体" w:hAnsi="宋体" w:eastAsia="宋体" w:cs="宋体"/>
          <w:color w:val="000000"/>
          <w:highlight w:val="none"/>
        </w:rPr>
        <w:t>注： 行数不够，可自行添加。</w:t>
      </w:r>
    </w:p>
    <w:p w14:paraId="4F1C81C5">
      <w:pPr>
        <w:pStyle w:val="9"/>
        <w:spacing w:beforeAutospacing="0" w:afterAutospacing="0"/>
        <w:jc w:val="center"/>
        <w:rPr>
          <w:highlight w:val="none"/>
        </w:rPr>
      </w:pPr>
      <w:r>
        <w:rPr>
          <w:highlight w:val="none"/>
        </w:rPr>
        <w:t> </w:t>
      </w:r>
    </w:p>
    <w:p w14:paraId="5D3ECF4B">
      <w:pPr>
        <w:pStyle w:val="9"/>
        <w:spacing w:beforeAutospacing="0" w:afterAutospacing="0"/>
        <w:jc w:val="center"/>
        <w:rPr>
          <w:highlight w:val="none"/>
        </w:rPr>
      </w:pPr>
      <w:r>
        <w:rPr>
          <w:highlight w:val="none"/>
        </w:rPr>
        <w:t> </w:t>
      </w:r>
    </w:p>
    <w:p w14:paraId="6C205399">
      <w:pPr>
        <w:pStyle w:val="9"/>
        <w:spacing w:beforeAutospacing="0" w:afterAutospacing="0"/>
        <w:jc w:val="center"/>
        <w:rPr>
          <w:highlight w:val="none"/>
        </w:rPr>
      </w:pPr>
      <w:r>
        <w:rPr>
          <w:highlight w:val="none"/>
        </w:rPr>
        <w:t> </w:t>
      </w:r>
    </w:p>
    <w:p w14:paraId="4AA038E0">
      <w:pPr>
        <w:pStyle w:val="9"/>
        <w:spacing w:beforeAutospacing="0" w:afterAutospacing="0"/>
        <w:jc w:val="center"/>
        <w:rPr>
          <w:highlight w:val="none"/>
        </w:rPr>
      </w:pPr>
      <w:r>
        <w:rPr>
          <w:highlight w:val="none"/>
        </w:rPr>
        <w:t> </w:t>
      </w:r>
    </w:p>
    <w:p w14:paraId="2959F3C4">
      <w:pPr>
        <w:pStyle w:val="9"/>
        <w:spacing w:beforeAutospacing="0" w:afterAutospacing="0"/>
        <w:jc w:val="both"/>
        <w:rPr>
          <w:highlight w:val="none"/>
        </w:rPr>
      </w:pPr>
      <w:r>
        <w:rPr>
          <w:highlight w:val="none"/>
        </w:rPr>
        <w:t> </w:t>
      </w:r>
    </w:p>
    <w:p w14:paraId="1B060B71">
      <w:pPr>
        <w:pStyle w:val="9"/>
        <w:spacing w:beforeAutospacing="0" w:afterAutospacing="0"/>
        <w:jc w:val="both"/>
        <w:rPr>
          <w:highlight w:val="none"/>
        </w:rPr>
      </w:pPr>
      <w:r>
        <w:rPr>
          <w:highlight w:val="none"/>
        </w:rPr>
        <w:t> </w:t>
      </w:r>
    </w:p>
    <w:p w14:paraId="3F046A88">
      <w:pPr>
        <w:pStyle w:val="9"/>
        <w:spacing w:beforeAutospacing="0" w:afterAutospacing="0"/>
        <w:jc w:val="both"/>
        <w:rPr>
          <w:highlight w:val="none"/>
        </w:rPr>
      </w:pPr>
      <w:r>
        <w:rPr>
          <w:highlight w:val="none"/>
        </w:rPr>
        <w:t> </w:t>
      </w:r>
    </w:p>
    <w:p w14:paraId="54721F13">
      <w:pPr>
        <w:pStyle w:val="9"/>
        <w:spacing w:beforeAutospacing="0" w:afterAutospacing="0"/>
        <w:jc w:val="both"/>
        <w:rPr>
          <w:highlight w:val="none"/>
        </w:rPr>
      </w:pPr>
      <w:r>
        <w:rPr>
          <w:highlight w:val="none"/>
        </w:rPr>
        <w:t> </w:t>
      </w:r>
    </w:p>
    <w:p w14:paraId="7F2D6E94">
      <w:pPr>
        <w:pStyle w:val="9"/>
        <w:spacing w:beforeAutospacing="0" w:afterAutospacing="0"/>
        <w:jc w:val="both"/>
        <w:rPr>
          <w:highlight w:val="none"/>
        </w:rPr>
      </w:pPr>
      <w:r>
        <w:rPr>
          <w:highlight w:val="none"/>
        </w:rPr>
        <w:t> </w:t>
      </w:r>
    </w:p>
    <w:p w14:paraId="79DFEAD6">
      <w:pPr>
        <w:pStyle w:val="9"/>
        <w:spacing w:beforeAutospacing="0" w:afterAutospacing="0"/>
        <w:jc w:val="both"/>
        <w:rPr>
          <w:highlight w:val="none"/>
        </w:rPr>
      </w:pPr>
    </w:p>
    <w:p w14:paraId="41802066">
      <w:pPr>
        <w:pStyle w:val="9"/>
        <w:spacing w:beforeAutospacing="0" w:afterAutospacing="0"/>
        <w:jc w:val="both"/>
        <w:rPr>
          <w:highlight w:val="none"/>
        </w:rPr>
      </w:pPr>
    </w:p>
    <w:p w14:paraId="15162D24">
      <w:pPr>
        <w:pStyle w:val="9"/>
        <w:spacing w:beforeAutospacing="0" w:afterAutospacing="0"/>
        <w:jc w:val="both"/>
        <w:rPr>
          <w:highlight w:val="none"/>
        </w:rPr>
      </w:pPr>
    </w:p>
    <w:p w14:paraId="573890F5">
      <w:pPr>
        <w:pStyle w:val="9"/>
        <w:spacing w:beforeAutospacing="0" w:afterAutospacing="0"/>
        <w:jc w:val="both"/>
        <w:rPr>
          <w:highlight w:val="none"/>
        </w:rPr>
      </w:pPr>
    </w:p>
    <w:p w14:paraId="17B0392B">
      <w:pPr>
        <w:pStyle w:val="9"/>
        <w:spacing w:beforeAutospacing="0" w:afterAutospacing="0"/>
        <w:jc w:val="both"/>
        <w:rPr>
          <w:highlight w:val="none"/>
        </w:rPr>
      </w:pPr>
    </w:p>
    <w:p w14:paraId="6D7A0174">
      <w:pPr>
        <w:pStyle w:val="9"/>
        <w:spacing w:beforeAutospacing="0" w:afterAutospacing="0"/>
        <w:jc w:val="both"/>
        <w:rPr>
          <w:highlight w:val="none"/>
        </w:rPr>
      </w:pPr>
    </w:p>
    <w:p w14:paraId="5622EEA8">
      <w:pPr>
        <w:pStyle w:val="9"/>
        <w:spacing w:beforeAutospacing="0" w:afterAutospacing="0"/>
        <w:jc w:val="both"/>
        <w:rPr>
          <w:highlight w:val="none"/>
        </w:rPr>
      </w:pPr>
    </w:p>
    <w:p w14:paraId="632E11EB">
      <w:pPr>
        <w:pStyle w:val="9"/>
        <w:spacing w:beforeAutospacing="0" w:afterAutospacing="0"/>
        <w:jc w:val="both"/>
        <w:rPr>
          <w:highlight w:val="none"/>
        </w:rPr>
      </w:pPr>
    </w:p>
    <w:p w14:paraId="7E0C087F">
      <w:pPr>
        <w:pStyle w:val="9"/>
        <w:spacing w:beforeAutospacing="0" w:afterAutospacing="0"/>
        <w:jc w:val="both"/>
        <w:rPr>
          <w:highlight w:val="none"/>
        </w:rPr>
      </w:pPr>
    </w:p>
    <w:p w14:paraId="3A8794A2">
      <w:pPr>
        <w:pStyle w:val="9"/>
        <w:spacing w:beforeAutospacing="0" w:afterAutospacing="0"/>
        <w:jc w:val="both"/>
        <w:rPr>
          <w:highlight w:val="none"/>
        </w:rPr>
      </w:pPr>
    </w:p>
    <w:p w14:paraId="5C48238E">
      <w:pPr>
        <w:pStyle w:val="9"/>
        <w:spacing w:beforeAutospacing="0" w:afterAutospacing="0"/>
        <w:jc w:val="both"/>
        <w:rPr>
          <w:highlight w:val="none"/>
        </w:rPr>
      </w:pPr>
      <w:r>
        <w:rPr>
          <w:highlight w:val="none"/>
        </w:rPr>
        <w:t> </w:t>
      </w:r>
    </w:p>
    <w:p w14:paraId="108AE904">
      <w:pPr>
        <w:pStyle w:val="9"/>
        <w:spacing w:beforeAutospacing="0" w:afterAutospacing="0"/>
        <w:jc w:val="both"/>
        <w:rPr>
          <w:highlight w:val="none"/>
        </w:rPr>
      </w:pPr>
      <w:r>
        <w:rPr>
          <w:highlight w:val="none"/>
        </w:rPr>
        <w:t> </w:t>
      </w:r>
    </w:p>
    <w:p w14:paraId="336D829F">
      <w:pPr>
        <w:pStyle w:val="9"/>
        <w:spacing w:beforeAutospacing="0" w:afterAutospacing="0"/>
        <w:jc w:val="both"/>
        <w:rPr>
          <w:highlight w:val="none"/>
        </w:rPr>
      </w:pPr>
      <w:r>
        <w:rPr>
          <w:highlight w:val="none"/>
        </w:rPr>
        <w:t> </w:t>
      </w:r>
    </w:p>
    <w:p w14:paraId="2B05566F">
      <w:pPr>
        <w:pStyle w:val="9"/>
        <w:spacing w:beforeAutospacing="0" w:afterAutospacing="0"/>
        <w:jc w:val="center"/>
        <w:rPr>
          <w:i/>
          <w:iCs/>
          <w:highlight w:val="none"/>
          <w:u w:val="single"/>
        </w:rPr>
      </w:pPr>
      <w:bookmarkStart w:id="179" w:name="_Hlt26955054"/>
      <w:r>
        <w:rPr>
          <w:rFonts w:hint="eastAsia" w:ascii="黑体" w:hAnsi="宋体" w:eastAsia="黑体" w:cs="黑体"/>
          <w:b/>
          <w:i/>
          <w:iCs/>
          <w:color w:val="000000"/>
          <w:sz w:val="32"/>
          <w:szCs w:val="32"/>
          <w:highlight w:val="none"/>
          <w:u w:val="single"/>
        </w:rPr>
        <w:t>十</w:t>
      </w:r>
      <w:r>
        <w:rPr>
          <w:rFonts w:hint="eastAsia" w:ascii="黑体" w:hAnsi="宋体" w:eastAsia="黑体" w:cs="黑体"/>
          <w:b/>
          <w:i/>
          <w:iCs/>
          <w:color w:val="000000"/>
          <w:sz w:val="32"/>
          <w:szCs w:val="32"/>
          <w:highlight w:val="none"/>
          <w:u w:val="single"/>
          <w:lang w:val="en-US" w:eastAsia="zh-CN"/>
        </w:rPr>
        <w:t>五</w:t>
      </w:r>
      <w:r>
        <w:rPr>
          <w:rFonts w:hint="eastAsia" w:ascii="黑体" w:hAnsi="宋体" w:eastAsia="黑体" w:cs="黑体"/>
          <w:b/>
          <w:i/>
          <w:iCs/>
          <w:color w:val="000000"/>
          <w:sz w:val="32"/>
          <w:szCs w:val="32"/>
          <w:highlight w:val="none"/>
          <w:u w:val="single"/>
        </w:rPr>
        <w:t>、商务要求响应及偏离表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C8C067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E7FE">
            <w:pPr>
              <w:pStyle w:val="9"/>
              <w:spacing w:beforeAutospacing="0" w:afterAutospacing="0"/>
              <w:jc w:val="center"/>
              <w:rPr>
                <w:highlight w:val="none"/>
              </w:rPr>
            </w:pPr>
            <w:bookmarkStart w:id="180" w:name="_Hlt26955056"/>
            <w:bookmarkStart w:id="181" w:name="_Hlt26609391"/>
            <w:bookmarkStart w:id="182" w:name="_Hlt26580838"/>
            <w:bookmarkStart w:id="183" w:name="_Hlt26955064"/>
            <w:bookmarkStart w:id="184" w:name="_Hlt26671372"/>
            <w:bookmarkStart w:id="185" w:name="_Hlt24879081"/>
            <w:bookmarkStart w:id="186" w:name="_Hlt26671343"/>
            <w:bookmarkStart w:id="187" w:name="_Hlt26782999"/>
            <w:r>
              <w:rPr>
                <w:rFonts w:hint="eastAsia" w:ascii="宋体" w:hAnsi="宋体" w:eastAsia="宋体" w:cs="宋体"/>
                <w:color w:val="000000"/>
                <w:highlight w:val="none"/>
              </w:rPr>
              <w:t>序号</w:t>
            </w:r>
          </w:p>
          <w:bookmarkEnd w:id="180"/>
          <w:bookmarkEnd w:id="181"/>
          <w:bookmarkEnd w:id="182"/>
          <w:bookmarkEnd w:id="183"/>
          <w:bookmarkEnd w:id="184"/>
          <w:bookmarkEnd w:id="185"/>
          <w:bookmarkEnd w:id="186"/>
          <w:bookmarkEnd w:id="187"/>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3AD9">
            <w:pPr>
              <w:pStyle w:val="9"/>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FD01">
            <w:pPr>
              <w:pStyle w:val="9"/>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5966">
            <w:pPr>
              <w:pStyle w:val="9"/>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3FEE">
            <w:pPr>
              <w:pStyle w:val="9"/>
              <w:spacing w:beforeAutospacing="0" w:afterAutospacing="0"/>
              <w:jc w:val="center"/>
              <w:rPr>
                <w:highlight w:val="none"/>
              </w:rPr>
            </w:pPr>
            <w:r>
              <w:rPr>
                <w:rFonts w:hint="eastAsia" w:ascii="宋体" w:hAnsi="宋体" w:eastAsia="宋体" w:cs="宋体"/>
                <w:color w:val="000000"/>
                <w:highlight w:val="none"/>
              </w:rPr>
              <w:t>证明</w:t>
            </w:r>
          </w:p>
          <w:p w14:paraId="2F6E5C46">
            <w:pPr>
              <w:pStyle w:val="9"/>
              <w:spacing w:beforeAutospacing="0" w:afterAutospacing="0"/>
              <w:jc w:val="center"/>
              <w:rPr>
                <w:highlight w:val="none"/>
              </w:rPr>
            </w:pPr>
            <w:r>
              <w:rPr>
                <w:rFonts w:hint="eastAsia" w:ascii="宋体" w:hAnsi="宋体" w:eastAsia="宋体" w:cs="宋体"/>
                <w:color w:val="000000"/>
                <w:highlight w:val="none"/>
              </w:rPr>
              <w:t>材料</w:t>
            </w:r>
          </w:p>
        </w:tc>
      </w:tr>
      <w:tr w14:paraId="0CC2F30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A8C5">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77C8">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4B48">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8274">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EF9D">
            <w:pPr>
              <w:pStyle w:val="9"/>
              <w:spacing w:beforeAutospacing="0" w:afterAutospacing="0"/>
              <w:jc w:val="center"/>
              <w:rPr>
                <w:highlight w:val="none"/>
              </w:rPr>
            </w:pPr>
            <w:r>
              <w:rPr>
                <w:highlight w:val="none"/>
              </w:rPr>
              <w:t> </w:t>
            </w:r>
          </w:p>
        </w:tc>
      </w:tr>
      <w:tr w14:paraId="7E139F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8F0C">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311B">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9975D">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C89A">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F22D">
            <w:pPr>
              <w:pStyle w:val="9"/>
              <w:spacing w:beforeAutospacing="0" w:afterAutospacing="0"/>
              <w:jc w:val="center"/>
              <w:rPr>
                <w:highlight w:val="none"/>
              </w:rPr>
            </w:pPr>
            <w:r>
              <w:rPr>
                <w:highlight w:val="none"/>
              </w:rPr>
              <w:t> </w:t>
            </w:r>
          </w:p>
        </w:tc>
      </w:tr>
      <w:tr w14:paraId="28727F2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B9A3">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E932">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F104">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AF86">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50C0C">
            <w:pPr>
              <w:pStyle w:val="9"/>
              <w:spacing w:beforeAutospacing="0" w:afterAutospacing="0"/>
              <w:jc w:val="center"/>
              <w:rPr>
                <w:highlight w:val="none"/>
              </w:rPr>
            </w:pPr>
            <w:r>
              <w:rPr>
                <w:highlight w:val="none"/>
              </w:rPr>
              <w:t> </w:t>
            </w:r>
          </w:p>
        </w:tc>
      </w:tr>
      <w:tr w14:paraId="314001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8432">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0D35">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3486">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3A41F">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7FB8">
            <w:pPr>
              <w:pStyle w:val="9"/>
              <w:spacing w:beforeAutospacing="0" w:afterAutospacing="0"/>
              <w:jc w:val="center"/>
              <w:rPr>
                <w:highlight w:val="none"/>
              </w:rPr>
            </w:pPr>
            <w:r>
              <w:rPr>
                <w:highlight w:val="none"/>
              </w:rPr>
              <w:t> </w:t>
            </w:r>
          </w:p>
        </w:tc>
      </w:tr>
      <w:tr w14:paraId="3665F2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05EF">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678D">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9538">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848C">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041D">
            <w:pPr>
              <w:pStyle w:val="9"/>
              <w:spacing w:beforeAutospacing="0" w:afterAutospacing="0"/>
              <w:jc w:val="center"/>
              <w:rPr>
                <w:highlight w:val="none"/>
              </w:rPr>
            </w:pPr>
            <w:r>
              <w:rPr>
                <w:highlight w:val="none"/>
              </w:rPr>
              <w:t> </w:t>
            </w:r>
          </w:p>
        </w:tc>
      </w:tr>
      <w:tr w14:paraId="41BE70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68AF">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DCD2">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2004">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23EA">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4153">
            <w:pPr>
              <w:pStyle w:val="9"/>
              <w:spacing w:beforeAutospacing="0" w:afterAutospacing="0"/>
              <w:jc w:val="center"/>
              <w:rPr>
                <w:highlight w:val="none"/>
              </w:rPr>
            </w:pPr>
            <w:r>
              <w:rPr>
                <w:highlight w:val="none"/>
              </w:rPr>
              <w:t> </w:t>
            </w:r>
          </w:p>
        </w:tc>
      </w:tr>
      <w:tr w14:paraId="0C985F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FC98">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5C64">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AE6E">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156C">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B8FA">
            <w:pPr>
              <w:pStyle w:val="9"/>
              <w:spacing w:beforeAutospacing="0" w:afterAutospacing="0"/>
              <w:jc w:val="center"/>
              <w:rPr>
                <w:highlight w:val="none"/>
              </w:rPr>
            </w:pPr>
            <w:r>
              <w:rPr>
                <w:highlight w:val="none"/>
              </w:rPr>
              <w:t> </w:t>
            </w:r>
          </w:p>
        </w:tc>
      </w:tr>
      <w:tr w14:paraId="7EDA08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E60A">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3D52">
            <w:pPr>
              <w:pStyle w:val="9"/>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A8CB">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9CEB">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C727">
            <w:pPr>
              <w:pStyle w:val="9"/>
              <w:spacing w:beforeAutospacing="0" w:afterAutospacing="0"/>
              <w:jc w:val="center"/>
              <w:rPr>
                <w:highlight w:val="none"/>
              </w:rPr>
            </w:pPr>
            <w:r>
              <w:rPr>
                <w:highlight w:val="none"/>
              </w:rPr>
              <w:t> </w:t>
            </w:r>
          </w:p>
        </w:tc>
      </w:tr>
    </w:tbl>
    <w:p w14:paraId="72F5297B">
      <w:pPr>
        <w:pStyle w:val="9"/>
        <w:spacing w:beforeAutospacing="0" w:afterAutospacing="0"/>
        <w:jc w:val="both"/>
        <w:rPr>
          <w:highlight w:val="none"/>
        </w:rPr>
      </w:pPr>
      <w:r>
        <w:rPr>
          <w:rFonts w:hint="eastAsia" w:ascii="宋体" w:hAnsi="宋体" w:eastAsia="宋体" w:cs="宋体"/>
          <w:color w:val="000000"/>
          <w:highlight w:val="none"/>
        </w:rPr>
        <w:t>注： 行数不够，可自行添加。</w:t>
      </w:r>
    </w:p>
    <w:p w14:paraId="7D76B506">
      <w:pPr>
        <w:pStyle w:val="9"/>
        <w:spacing w:beforeAutospacing="0" w:afterAutospacing="0" w:line="480" w:lineRule="auto"/>
        <w:jc w:val="both"/>
        <w:rPr>
          <w:highlight w:val="none"/>
        </w:rPr>
      </w:pPr>
      <w:r>
        <w:rPr>
          <w:highlight w:val="none"/>
        </w:rPr>
        <w:t> </w:t>
      </w:r>
    </w:p>
    <w:p w14:paraId="55CA87F7">
      <w:pPr>
        <w:pStyle w:val="9"/>
        <w:spacing w:beforeAutospacing="0" w:afterAutospacing="0" w:line="480" w:lineRule="auto"/>
        <w:jc w:val="both"/>
        <w:rPr>
          <w:highlight w:val="none"/>
        </w:rPr>
      </w:pPr>
      <w:r>
        <w:rPr>
          <w:highlight w:val="none"/>
        </w:rPr>
        <w:t> </w:t>
      </w:r>
    </w:p>
    <w:p w14:paraId="09BB21B8">
      <w:pPr>
        <w:pStyle w:val="9"/>
        <w:spacing w:beforeAutospacing="0" w:afterAutospacing="0"/>
        <w:jc w:val="center"/>
        <w:rPr>
          <w:highlight w:val="none"/>
        </w:rPr>
      </w:pPr>
      <w:bookmarkStart w:id="188" w:name="_Hlt26671374"/>
      <w:bookmarkStart w:id="189" w:name="_Hlt26609389"/>
      <w:bookmarkStart w:id="190" w:name="_Hlt26955066"/>
      <w:bookmarkStart w:id="191" w:name="_Toc462564146"/>
      <w:bookmarkStart w:id="192" w:name="_格式2__法定代表人授权书"/>
      <w:r>
        <w:rPr>
          <w:highlight w:val="none"/>
        </w:rPr>
        <w:t> </w:t>
      </w:r>
    </w:p>
    <w:p w14:paraId="44E1DEF6">
      <w:pPr>
        <w:pStyle w:val="9"/>
        <w:spacing w:beforeAutospacing="0" w:afterAutospacing="0"/>
        <w:jc w:val="center"/>
        <w:rPr>
          <w:highlight w:val="none"/>
        </w:rPr>
      </w:pPr>
      <w:r>
        <w:rPr>
          <w:highlight w:val="none"/>
        </w:rPr>
        <w:t> </w:t>
      </w:r>
    </w:p>
    <w:p w14:paraId="1169076F">
      <w:pPr>
        <w:pStyle w:val="9"/>
        <w:spacing w:beforeAutospacing="0" w:afterAutospacing="0"/>
        <w:jc w:val="center"/>
        <w:rPr>
          <w:highlight w:val="none"/>
        </w:rPr>
      </w:pPr>
      <w:r>
        <w:rPr>
          <w:highlight w:val="none"/>
        </w:rPr>
        <w:t> </w:t>
      </w:r>
    </w:p>
    <w:p w14:paraId="05F6A496">
      <w:pPr>
        <w:pStyle w:val="9"/>
        <w:spacing w:beforeAutospacing="0" w:afterAutospacing="0"/>
        <w:jc w:val="center"/>
        <w:rPr>
          <w:highlight w:val="none"/>
        </w:rPr>
      </w:pPr>
      <w:r>
        <w:rPr>
          <w:highlight w:val="none"/>
        </w:rPr>
        <w:t> </w:t>
      </w:r>
    </w:p>
    <w:p w14:paraId="0CA17605">
      <w:pPr>
        <w:pStyle w:val="9"/>
        <w:spacing w:beforeAutospacing="0" w:afterAutospacing="0"/>
        <w:jc w:val="center"/>
        <w:rPr>
          <w:highlight w:val="none"/>
        </w:rPr>
      </w:pPr>
      <w:r>
        <w:rPr>
          <w:highlight w:val="none"/>
        </w:rPr>
        <w:t> </w:t>
      </w:r>
    </w:p>
    <w:p w14:paraId="0F9F9845">
      <w:pPr>
        <w:pStyle w:val="9"/>
        <w:spacing w:beforeAutospacing="0" w:afterAutospacing="0"/>
        <w:jc w:val="center"/>
        <w:rPr>
          <w:highlight w:val="none"/>
        </w:rPr>
      </w:pPr>
      <w:r>
        <w:rPr>
          <w:highlight w:val="none"/>
        </w:rPr>
        <w:t> </w:t>
      </w:r>
    </w:p>
    <w:p w14:paraId="6AB78516">
      <w:pPr>
        <w:pStyle w:val="9"/>
        <w:spacing w:beforeAutospacing="0" w:afterAutospacing="0"/>
        <w:jc w:val="center"/>
        <w:rPr>
          <w:highlight w:val="none"/>
        </w:rPr>
      </w:pPr>
    </w:p>
    <w:p w14:paraId="1B596214">
      <w:pPr>
        <w:pStyle w:val="9"/>
        <w:spacing w:beforeAutospacing="0" w:afterAutospacing="0"/>
        <w:jc w:val="center"/>
        <w:rPr>
          <w:highlight w:val="none"/>
        </w:rPr>
      </w:pPr>
    </w:p>
    <w:p w14:paraId="27ED14E9">
      <w:pPr>
        <w:pStyle w:val="9"/>
        <w:spacing w:beforeAutospacing="0" w:afterAutospacing="0"/>
        <w:jc w:val="center"/>
        <w:rPr>
          <w:highlight w:val="none"/>
        </w:rPr>
      </w:pPr>
    </w:p>
    <w:p w14:paraId="71ECEF7A">
      <w:pPr>
        <w:pStyle w:val="9"/>
        <w:spacing w:beforeAutospacing="0" w:afterAutospacing="0"/>
        <w:jc w:val="center"/>
        <w:rPr>
          <w:highlight w:val="none"/>
        </w:rPr>
      </w:pPr>
    </w:p>
    <w:p w14:paraId="29458EB7">
      <w:pPr>
        <w:pStyle w:val="9"/>
        <w:spacing w:beforeAutospacing="0" w:afterAutospacing="0"/>
        <w:jc w:val="center"/>
        <w:rPr>
          <w:highlight w:val="none"/>
        </w:rPr>
      </w:pPr>
    </w:p>
    <w:p w14:paraId="30AAA3A2">
      <w:pPr>
        <w:pStyle w:val="9"/>
        <w:spacing w:beforeAutospacing="0" w:afterAutospacing="0"/>
        <w:jc w:val="center"/>
        <w:rPr>
          <w:highlight w:val="none"/>
        </w:rPr>
      </w:pPr>
    </w:p>
    <w:p w14:paraId="679B67E8">
      <w:pPr>
        <w:pStyle w:val="9"/>
        <w:spacing w:beforeAutospacing="0" w:afterAutospacing="0"/>
        <w:jc w:val="center"/>
        <w:rPr>
          <w:highlight w:val="none"/>
        </w:rPr>
      </w:pPr>
    </w:p>
    <w:p w14:paraId="2635429C">
      <w:pPr>
        <w:pStyle w:val="9"/>
        <w:spacing w:beforeAutospacing="0" w:afterAutospacing="0"/>
        <w:jc w:val="center"/>
        <w:rPr>
          <w:highlight w:val="none"/>
        </w:rPr>
      </w:pPr>
    </w:p>
    <w:p w14:paraId="5E2E9E0A">
      <w:pPr>
        <w:pStyle w:val="9"/>
        <w:spacing w:beforeAutospacing="0" w:afterAutospacing="0"/>
        <w:jc w:val="center"/>
        <w:rPr>
          <w:highlight w:val="none"/>
        </w:rPr>
      </w:pPr>
    </w:p>
    <w:p w14:paraId="4926D1B4">
      <w:pPr>
        <w:pStyle w:val="9"/>
        <w:spacing w:beforeAutospacing="0" w:afterAutospacing="0"/>
        <w:jc w:val="center"/>
        <w:rPr>
          <w:highlight w:val="none"/>
        </w:rPr>
      </w:pPr>
      <w:r>
        <w:rPr>
          <w:highlight w:val="none"/>
        </w:rPr>
        <w:t> </w:t>
      </w:r>
    </w:p>
    <w:p w14:paraId="4F0FC846">
      <w:pPr>
        <w:pStyle w:val="9"/>
        <w:spacing w:beforeAutospacing="0" w:afterAutospacing="0"/>
        <w:jc w:val="center"/>
        <w:rPr>
          <w:highlight w:val="none"/>
        </w:rPr>
      </w:pPr>
      <w:r>
        <w:rPr>
          <w:highlight w:val="none"/>
        </w:rPr>
        <w:t> </w:t>
      </w:r>
    </w:p>
    <w:p w14:paraId="1130F238">
      <w:pPr>
        <w:pStyle w:val="9"/>
        <w:spacing w:beforeAutospacing="0" w:afterAutospacing="0"/>
        <w:jc w:val="center"/>
        <w:rPr>
          <w:highlight w:val="none"/>
        </w:rPr>
      </w:pPr>
      <w:r>
        <w:rPr>
          <w:highlight w:val="none"/>
        </w:rPr>
        <w:t> </w:t>
      </w:r>
    </w:p>
    <w:p w14:paraId="58D06506">
      <w:pPr>
        <w:pStyle w:val="9"/>
        <w:spacing w:beforeAutospacing="0" w:afterAutospacing="0"/>
        <w:jc w:val="center"/>
        <w:rPr>
          <w:highlight w:val="none"/>
          <w:shd w:val="clear" w:color="auto" w:fill="auto"/>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六</w:t>
      </w:r>
      <w:r>
        <w:rPr>
          <w:rFonts w:hint="eastAsia" w:ascii="黑体" w:hAnsi="宋体" w:eastAsia="黑体" w:cs="黑体"/>
          <w:b/>
          <w:i/>
          <w:color w:val="000000"/>
          <w:sz w:val="32"/>
          <w:szCs w:val="32"/>
          <w:highlight w:val="none"/>
          <w:u w:val="single"/>
        </w:rPr>
        <w:t>、开标一览表</w:t>
      </w:r>
    </w:p>
    <w:p w14:paraId="1A0651CC">
      <w:pPr>
        <w:pStyle w:val="9"/>
        <w:spacing w:beforeAutospacing="0" w:afterAutospacing="0"/>
        <w:ind w:firstLine="480"/>
        <w:jc w:val="both"/>
        <w:rPr>
          <w:highlight w:val="none"/>
          <w:shd w:val="clear" w:color="auto" w:fill="auto"/>
        </w:rPr>
      </w:pPr>
      <w:r>
        <w:rPr>
          <w:rFonts w:hint="eastAsia" w:ascii="宋体" w:hAnsi="宋体" w:eastAsia="宋体" w:cs="宋体"/>
          <w:color w:val="000000"/>
          <w:highlight w:val="none"/>
          <w:shd w:val="clear" w:color="auto" w:fill="auto"/>
        </w:rPr>
        <w:t>投标人全称（加盖CA电子签章）：</w:t>
      </w:r>
    </w:p>
    <w:p w14:paraId="4B9E90B1">
      <w:pPr>
        <w:pStyle w:val="9"/>
        <w:spacing w:beforeAutospacing="0" w:afterAutospacing="0"/>
        <w:ind w:firstLine="480"/>
        <w:jc w:val="both"/>
        <w:rPr>
          <w:highlight w:val="none"/>
        </w:rPr>
      </w:pPr>
      <w:r>
        <w:rPr>
          <w:rFonts w:hint="eastAsia" w:ascii="宋体" w:hAnsi="宋体" w:eastAsia="宋体" w:cs="宋体"/>
          <w:color w:val="000000"/>
          <w:highlight w:val="none"/>
        </w:rPr>
        <w:t>项目名称：</w:t>
      </w:r>
    </w:p>
    <w:p w14:paraId="065638EC">
      <w:pPr>
        <w:pStyle w:val="9"/>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w:t>
      </w:r>
    </w:p>
    <w:tbl>
      <w:tblPr>
        <w:tblStyle w:val="11"/>
        <w:tblW w:w="8414" w:type="dxa"/>
        <w:tblCellSpacing w:w="0" w:type="dxa"/>
        <w:tblInd w:w="118" w:type="dxa"/>
        <w:tblLayout w:type="fixed"/>
        <w:tblCellMar>
          <w:top w:w="0" w:type="dxa"/>
          <w:left w:w="108" w:type="dxa"/>
          <w:bottom w:w="0" w:type="dxa"/>
          <w:right w:w="108" w:type="dxa"/>
        </w:tblCellMar>
      </w:tblPr>
      <w:tblGrid>
        <w:gridCol w:w="8414"/>
      </w:tblGrid>
      <w:tr w14:paraId="7C49282D">
        <w:tblPrEx>
          <w:tblCellMar>
            <w:top w:w="0" w:type="dxa"/>
            <w:left w:w="108" w:type="dxa"/>
            <w:bottom w:w="0" w:type="dxa"/>
            <w:right w:w="108" w:type="dxa"/>
          </w:tblCellMar>
        </w:tblPrEx>
        <w:trPr>
          <w:trHeight w:val="725"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3BD5">
            <w:pPr>
              <w:pStyle w:val="9"/>
              <w:spacing w:beforeAutospacing="0" w:afterAutospacing="0"/>
              <w:jc w:val="center"/>
              <w:rPr>
                <w:highlight w:val="none"/>
              </w:rPr>
            </w:pPr>
            <w:r>
              <w:rPr>
                <w:rFonts w:hint="eastAsia" w:ascii="宋体" w:hAnsi="宋体" w:eastAsia="宋体" w:cs="宋体"/>
                <w:color w:val="000000"/>
                <w:highlight w:val="none"/>
              </w:rPr>
              <w:t>投标总报价</w:t>
            </w:r>
          </w:p>
        </w:tc>
      </w:tr>
      <w:tr w14:paraId="10824DA3">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C07EB">
            <w:pPr>
              <w:pStyle w:val="9"/>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大写：</w:t>
            </w:r>
          </w:p>
        </w:tc>
      </w:tr>
      <w:tr w14:paraId="6CC7DB7E">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8075">
            <w:pPr>
              <w:pStyle w:val="9"/>
              <w:spacing w:beforeAutospacing="0" w:afterAutospacing="0" w:line="0" w:lineRule="atLeast"/>
              <w:rPr>
                <w:highlight w:val="none"/>
              </w:rPr>
            </w:pPr>
            <w:r>
              <w:rPr>
                <w:rFonts w:hint="eastAsia" w:ascii="宋体" w:hAnsi="宋体" w:eastAsia="宋体" w:cs="宋体"/>
                <w:color w:val="000000"/>
                <w:highlight w:val="none"/>
              </w:rPr>
              <w:t>小写：                         （人民币：元）</w:t>
            </w:r>
          </w:p>
        </w:tc>
      </w:tr>
    </w:tbl>
    <w:p w14:paraId="36F9636D">
      <w:pPr>
        <w:pStyle w:val="9"/>
        <w:spacing w:beforeAutospacing="0" w:afterAutospacing="0"/>
        <w:jc w:val="both"/>
        <w:rPr>
          <w:highlight w:val="none"/>
        </w:rPr>
      </w:pPr>
      <w:r>
        <w:rPr>
          <w:highlight w:val="none"/>
        </w:rPr>
        <w:t> </w:t>
      </w:r>
    </w:p>
    <w:p w14:paraId="03B45158">
      <w:pPr>
        <w:pStyle w:val="9"/>
        <w:spacing w:beforeAutospacing="0" w:afterAutospacing="0"/>
        <w:ind w:firstLine="480"/>
        <w:jc w:val="both"/>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5B4437D5">
      <w:pPr>
        <w:pStyle w:val="9"/>
        <w:spacing w:beforeAutospacing="0" w:afterAutospacing="0"/>
        <w:ind w:firstLine="480"/>
        <w:jc w:val="both"/>
        <w:rPr>
          <w:highlight w:val="none"/>
        </w:rPr>
      </w:pPr>
      <w:r>
        <w:rPr>
          <w:highlight w:val="none"/>
        </w:rPr>
        <w:t> </w:t>
      </w:r>
    </w:p>
    <w:p w14:paraId="1AF856D5">
      <w:pPr>
        <w:pStyle w:val="9"/>
        <w:spacing w:beforeAutospacing="0" w:afterAutospacing="0"/>
        <w:ind w:firstLine="480"/>
        <w:jc w:val="both"/>
        <w:rPr>
          <w:highlight w:val="none"/>
        </w:rPr>
      </w:pPr>
      <w:r>
        <w:rPr>
          <w:highlight w:val="none"/>
        </w:rPr>
        <w:t> </w:t>
      </w:r>
    </w:p>
    <w:p w14:paraId="3755126D">
      <w:pPr>
        <w:pStyle w:val="9"/>
        <w:spacing w:beforeAutospacing="0" w:afterAutospacing="0"/>
        <w:ind w:firstLine="480"/>
        <w:jc w:val="both"/>
        <w:rPr>
          <w:highlight w:val="none"/>
        </w:rPr>
      </w:pPr>
    </w:p>
    <w:p w14:paraId="7083F798">
      <w:pPr>
        <w:pStyle w:val="9"/>
        <w:spacing w:beforeAutospacing="0" w:afterAutospacing="0"/>
        <w:ind w:firstLine="480"/>
        <w:jc w:val="both"/>
        <w:rPr>
          <w:highlight w:val="none"/>
        </w:rPr>
      </w:pPr>
    </w:p>
    <w:p w14:paraId="7A1F5786">
      <w:pPr>
        <w:pStyle w:val="9"/>
        <w:spacing w:beforeAutospacing="0" w:afterAutospacing="0"/>
        <w:ind w:firstLine="480"/>
        <w:jc w:val="both"/>
        <w:rPr>
          <w:highlight w:val="none"/>
        </w:rPr>
      </w:pPr>
    </w:p>
    <w:p w14:paraId="6CADA859">
      <w:pPr>
        <w:pStyle w:val="9"/>
        <w:spacing w:beforeAutospacing="0" w:afterAutospacing="0"/>
        <w:ind w:firstLine="480"/>
        <w:jc w:val="both"/>
        <w:rPr>
          <w:highlight w:val="none"/>
        </w:rPr>
      </w:pPr>
    </w:p>
    <w:p w14:paraId="4089F756">
      <w:pPr>
        <w:pStyle w:val="9"/>
        <w:spacing w:beforeAutospacing="0" w:afterAutospacing="0"/>
        <w:ind w:firstLine="480"/>
        <w:jc w:val="both"/>
        <w:rPr>
          <w:highlight w:val="none"/>
        </w:rPr>
      </w:pPr>
    </w:p>
    <w:p w14:paraId="6FE4C630">
      <w:pPr>
        <w:pStyle w:val="9"/>
        <w:spacing w:beforeAutospacing="0" w:afterAutospacing="0"/>
        <w:rPr>
          <w:rFonts w:ascii="宋体" w:hAnsi="宋体" w:eastAsia="宋体" w:cs="宋体"/>
          <w:b/>
          <w:color w:val="000000"/>
          <w:sz w:val="32"/>
          <w:szCs w:val="32"/>
          <w:highlight w:val="none"/>
        </w:rPr>
      </w:pPr>
    </w:p>
    <w:p w14:paraId="28E611F8">
      <w:pPr>
        <w:pStyle w:val="9"/>
        <w:spacing w:beforeAutospacing="0" w:afterAutospacing="0"/>
        <w:rPr>
          <w:rFonts w:ascii="宋体" w:hAnsi="宋体" w:eastAsia="宋体" w:cs="宋体"/>
          <w:b/>
          <w:color w:val="000000"/>
          <w:sz w:val="32"/>
          <w:szCs w:val="32"/>
          <w:highlight w:val="none"/>
        </w:rPr>
      </w:pPr>
    </w:p>
    <w:p w14:paraId="3642BC77">
      <w:pPr>
        <w:pStyle w:val="9"/>
        <w:spacing w:beforeAutospacing="0" w:afterAutospacing="0"/>
        <w:rPr>
          <w:rFonts w:ascii="宋体" w:hAnsi="宋体" w:eastAsia="宋体" w:cs="宋体"/>
          <w:b/>
          <w:color w:val="000000"/>
          <w:sz w:val="32"/>
          <w:szCs w:val="32"/>
          <w:highlight w:val="none"/>
        </w:rPr>
      </w:pPr>
    </w:p>
    <w:p w14:paraId="2F722C85">
      <w:pPr>
        <w:pStyle w:val="9"/>
        <w:spacing w:beforeAutospacing="0" w:afterAutospacing="0"/>
        <w:rPr>
          <w:rFonts w:ascii="宋体" w:hAnsi="宋体" w:eastAsia="宋体" w:cs="宋体"/>
          <w:b/>
          <w:color w:val="000000"/>
          <w:sz w:val="32"/>
          <w:szCs w:val="32"/>
          <w:highlight w:val="none"/>
        </w:rPr>
      </w:pPr>
    </w:p>
    <w:p w14:paraId="7281697F">
      <w:pPr>
        <w:pStyle w:val="9"/>
        <w:spacing w:beforeAutospacing="0" w:afterAutospacing="0"/>
        <w:rPr>
          <w:rFonts w:ascii="宋体" w:hAnsi="宋体" w:eastAsia="宋体" w:cs="宋体"/>
          <w:b/>
          <w:color w:val="000000"/>
          <w:sz w:val="32"/>
          <w:szCs w:val="32"/>
          <w:highlight w:val="none"/>
        </w:rPr>
      </w:pPr>
    </w:p>
    <w:p w14:paraId="2D82B688">
      <w:pPr>
        <w:pStyle w:val="9"/>
        <w:spacing w:beforeAutospacing="0" w:afterAutospacing="0"/>
        <w:rPr>
          <w:rFonts w:ascii="宋体" w:hAnsi="宋体" w:eastAsia="宋体" w:cs="宋体"/>
          <w:b/>
          <w:color w:val="000000"/>
          <w:sz w:val="32"/>
          <w:szCs w:val="32"/>
          <w:highlight w:val="none"/>
        </w:rPr>
      </w:pPr>
    </w:p>
    <w:p w14:paraId="6C07BF22">
      <w:pPr>
        <w:pStyle w:val="9"/>
        <w:spacing w:beforeAutospacing="0" w:afterAutospacing="0"/>
        <w:rPr>
          <w:rFonts w:ascii="宋体" w:hAnsi="宋体" w:eastAsia="宋体" w:cs="宋体"/>
          <w:b/>
          <w:color w:val="000000"/>
          <w:sz w:val="32"/>
          <w:szCs w:val="32"/>
          <w:highlight w:val="none"/>
        </w:rPr>
      </w:pPr>
    </w:p>
    <w:p w14:paraId="14CFAC9D">
      <w:pPr>
        <w:pStyle w:val="9"/>
        <w:spacing w:beforeAutospacing="0" w:afterAutospacing="0"/>
        <w:rPr>
          <w:rFonts w:ascii="宋体" w:hAnsi="宋体" w:eastAsia="宋体" w:cs="宋体"/>
          <w:b/>
          <w:color w:val="000000"/>
          <w:sz w:val="32"/>
          <w:szCs w:val="32"/>
          <w:highlight w:val="none"/>
        </w:rPr>
      </w:pPr>
    </w:p>
    <w:p w14:paraId="56EFE639">
      <w:pPr>
        <w:pStyle w:val="9"/>
        <w:spacing w:beforeAutospacing="0" w:afterAutospacing="0"/>
        <w:rPr>
          <w:rFonts w:ascii="宋体" w:hAnsi="宋体" w:eastAsia="宋体" w:cs="宋体"/>
          <w:b/>
          <w:color w:val="000000"/>
          <w:sz w:val="32"/>
          <w:szCs w:val="32"/>
          <w:highlight w:val="none"/>
        </w:rPr>
      </w:pPr>
    </w:p>
    <w:p w14:paraId="5D3E8880">
      <w:pPr>
        <w:pStyle w:val="9"/>
        <w:spacing w:beforeAutospacing="0" w:afterAutospacing="0"/>
        <w:rPr>
          <w:rFonts w:ascii="宋体" w:hAnsi="宋体" w:eastAsia="宋体" w:cs="宋体"/>
          <w:b/>
          <w:color w:val="000000"/>
          <w:sz w:val="32"/>
          <w:szCs w:val="32"/>
          <w:highlight w:val="none"/>
        </w:rPr>
      </w:pPr>
    </w:p>
    <w:p w14:paraId="356E49F5">
      <w:pPr>
        <w:pStyle w:val="9"/>
        <w:spacing w:beforeAutospacing="0" w:afterAutospacing="0"/>
        <w:rPr>
          <w:rFonts w:ascii="宋体" w:hAnsi="宋体" w:eastAsia="宋体" w:cs="宋体"/>
          <w:b/>
          <w:color w:val="000000"/>
          <w:sz w:val="32"/>
          <w:szCs w:val="32"/>
          <w:highlight w:val="none"/>
        </w:rPr>
      </w:pPr>
    </w:p>
    <w:p w14:paraId="07F38E6B">
      <w:pPr>
        <w:widowControl/>
        <w:spacing w:before="50" w:after="50"/>
        <w:jc w:val="center"/>
        <w:rPr>
          <w:rFonts w:hint="eastAsia" w:ascii="宋体" w:hAnsi="宋体" w:eastAsia="宋体" w:cs="宋体"/>
          <w:b/>
          <w:bCs/>
          <w:i/>
          <w:iCs/>
          <w:color w:val="000000"/>
          <w:sz w:val="32"/>
          <w:szCs w:val="32"/>
          <w:highlight w:val="none"/>
          <w:u w:val="single"/>
        </w:rPr>
      </w:pPr>
      <w:r>
        <w:rPr>
          <w:b/>
          <w:bCs/>
          <w:i/>
          <w:iCs/>
          <w:highlight w:val="none"/>
          <w:u w:val="single"/>
        </w:rPr>
        <w:tab/>
      </w:r>
      <w:r>
        <w:rPr>
          <w:rFonts w:hint="eastAsia" w:ascii="宋体" w:hAnsi="宋体" w:eastAsia="宋体" w:cs="宋体"/>
          <w:b/>
          <w:bCs/>
          <w:i/>
          <w:iCs/>
          <w:color w:val="000000"/>
          <w:sz w:val="32"/>
          <w:szCs w:val="32"/>
          <w:highlight w:val="none"/>
          <w:u w:val="single"/>
        </w:rPr>
        <w:t>十</w:t>
      </w:r>
      <w:r>
        <w:rPr>
          <w:rFonts w:hint="eastAsia" w:ascii="宋体" w:hAnsi="宋体" w:eastAsia="宋体" w:cs="宋体"/>
          <w:b/>
          <w:bCs/>
          <w:i/>
          <w:iCs/>
          <w:color w:val="000000"/>
          <w:sz w:val="32"/>
          <w:szCs w:val="32"/>
          <w:highlight w:val="none"/>
          <w:u w:val="single"/>
          <w:lang w:val="en-US" w:eastAsia="zh-CN"/>
        </w:rPr>
        <w:t>七</w:t>
      </w:r>
      <w:r>
        <w:rPr>
          <w:rFonts w:hint="eastAsia" w:ascii="宋体" w:hAnsi="宋体" w:eastAsia="宋体" w:cs="宋体"/>
          <w:b/>
          <w:bCs/>
          <w:i/>
          <w:iCs/>
          <w:color w:val="000000"/>
          <w:sz w:val="32"/>
          <w:szCs w:val="32"/>
          <w:highlight w:val="none"/>
          <w:u w:val="single"/>
        </w:rPr>
        <w:t>、项目实施方案、售后服务方案、安装与调试方案、</w:t>
      </w:r>
    </w:p>
    <w:p w14:paraId="548556AF">
      <w:pPr>
        <w:widowControl/>
        <w:spacing w:before="50" w:after="50"/>
        <w:jc w:val="center"/>
        <w:rPr>
          <w:rFonts w:hint="eastAsia" w:ascii="宋体" w:hAnsi="宋体" w:eastAsia="宋体" w:cs="宋体"/>
          <w:b/>
          <w:bCs/>
          <w:i/>
          <w:iCs/>
          <w:color w:val="000000"/>
          <w:sz w:val="32"/>
          <w:szCs w:val="32"/>
          <w:highlight w:val="none"/>
          <w:u w:val="single"/>
        </w:rPr>
      </w:pPr>
      <w:r>
        <w:rPr>
          <w:rFonts w:hint="eastAsia" w:ascii="宋体" w:hAnsi="宋体" w:eastAsia="宋体" w:cs="宋体"/>
          <w:b/>
          <w:bCs/>
          <w:i/>
          <w:iCs/>
          <w:color w:val="000000"/>
          <w:sz w:val="32"/>
          <w:szCs w:val="32"/>
          <w:highlight w:val="none"/>
          <w:u w:val="single"/>
        </w:rPr>
        <w:t>验收方案等</w:t>
      </w:r>
    </w:p>
    <w:p w14:paraId="2CB9DD47">
      <w:pPr>
        <w:widowControl/>
        <w:spacing w:before="50" w:after="50"/>
        <w:jc w:val="center"/>
        <w:rPr>
          <w:rFonts w:ascii="宋体" w:hAnsi="宋体" w:eastAsia="宋体" w:cs="宋体"/>
          <w:sz w:val="24"/>
          <w:highlight w:val="none"/>
        </w:rPr>
      </w:pPr>
    </w:p>
    <w:p w14:paraId="4895B667">
      <w:pPr>
        <w:pStyle w:val="9"/>
        <w:spacing w:beforeAutospacing="0" w:afterAutospacing="0"/>
        <w:jc w:val="center"/>
        <w:rPr>
          <w:rFonts w:ascii="宋体" w:hAnsi="宋体" w:eastAsia="宋体" w:cs="宋体"/>
          <w:b/>
          <w:color w:val="000000"/>
          <w:sz w:val="32"/>
          <w:szCs w:val="32"/>
          <w:highlight w:val="none"/>
        </w:rPr>
      </w:pPr>
    </w:p>
    <w:p w14:paraId="618C9717">
      <w:pPr>
        <w:pStyle w:val="9"/>
        <w:spacing w:beforeAutospacing="0" w:afterAutospacing="0"/>
        <w:jc w:val="center"/>
        <w:rPr>
          <w:rFonts w:ascii="宋体" w:hAnsi="宋体" w:eastAsia="宋体" w:cs="宋体"/>
          <w:b/>
          <w:color w:val="000000"/>
          <w:sz w:val="32"/>
          <w:szCs w:val="32"/>
          <w:highlight w:val="none"/>
        </w:rPr>
      </w:pPr>
    </w:p>
    <w:p w14:paraId="119768F2">
      <w:pPr>
        <w:pStyle w:val="9"/>
        <w:spacing w:beforeAutospacing="0" w:afterAutospacing="0"/>
        <w:jc w:val="center"/>
        <w:rPr>
          <w:rFonts w:ascii="宋体" w:hAnsi="宋体" w:eastAsia="宋体" w:cs="宋体"/>
          <w:b/>
          <w:color w:val="000000"/>
          <w:sz w:val="32"/>
          <w:szCs w:val="32"/>
          <w:highlight w:val="none"/>
        </w:rPr>
      </w:pPr>
    </w:p>
    <w:p w14:paraId="7F5550FA">
      <w:pPr>
        <w:pStyle w:val="9"/>
        <w:spacing w:beforeAutospacing="0" w:afterAutospacing="0"/>
        <w:jc w:val="center"/>
        <w:rPr>
          <w:rFonts w:ascii="宋体" w:hAnsi="宋体" w:eastAsia="宋体" w:cs="宋体"/>
          <w:b/>
          <w:color w:val="000000"/>
          <w:sz w:val="32"/>
          <w:szCs w:val="32"/>
          <w:highlight w:val="none"/>
        </w:rPr>
      </w:pPr>
    </w:p>
    <w:p w14:paraId="10B330FB">
      <w:pPr>
        <w:pStyle w:val="9"/>
        <w:spacing w:beforeAutospacing="0" w:afterAutospacing="0"/>
        <w:jc w:val="center"/>
        <w:rPr>
          <w:rFonts w:ascii="宋体" w:hAnsi="宋体" w:eastAsia="宋体" w:cs="宋体"/>
          <w:b/>
          <w:color w:val="000000"/>
          <w:sz w:val="32"/>
          <w:szCs w:val="32"/>
          <w:highlight w:val="none"/>
        </w:rPr>
      </w:pPr>
    </w:p>
    <w:p w14:paraId="47957878">
      <w:pPr>
        <w:pStyle w:val="9"/>
        <w:spacing w:beforeAutospacing="0" w:afterAutospacing="0"/>
        <w:jc w:val="center"/>
        <w:rPr>
          <w:rFonts w:ascii="宋体" w:hAnsi="宋体" w:eastAsia="宋体" w:cs="宋体"/>
          <w:b/>
          <w:color w:val="000000"/>
          <w:sz w:val="32"/>
          <w:szCs w:val="32"/>
          <w:highlight w:val="none"/>
        </w:rPr>
      </w:pPr>
    </w:p>
    <w:p w14:paraId="322F0757">
      <w:pPr>
        <w:pStyle w:val="9"/>
        <w:spacing w:beforeAutospacing="0" w:afterAutospacing="0"/>
        <w:jc w:val="center"/>
        <w:rPr>
          <w:rFonts w:ascii="宋体" w:hAnsi="宋体" w:eastAsia="宋体" w:cs="宋体"/>
          <w:b/>
          <w:color w:val="000000"/>
          <w:sz w:val="32"/>
          <w:szCs w:val="32"/>
          <w:highlight w:val="none"/>
        </w:rPr>
      </w:pPr>
    </w:p>
    <w:p w14:paraId="70A9B6F5">
      <w:pPr>
        <w:pStyle w:val="9"/>
        <w:spacing w:beforeAutospacing="0" w:afterAutospacing="0"/>
        <w:jc w:val="center"/>
        <w:rPr>
          <w:rFonts w:ascii="宋体" w:hAnsi="宋体" w:eastAsia="宋体" w:cs="宋体"/>
          <w:b/>
          <w:color w:val="000000"/>
          <w:sz w:val="32"/>
          <w:szCs w:val="32"/>
          <w:highlight w:val="none"/>
        </w:rPr>
      </w:pPr>
    </w:p>
    <w:p w14:paraId="7EA25186">
      <w:pPr>
        <w:pStyle w:val="9"/>
        <w:spacing w:beforeAutospacing="0" w:afterAutospacing="0"/>
        <w:jc w:val="center"/>
        <w:rPr>
          <w:rFonts w:ascii="宋体" w:hAnsi="宋体" w:eastAsia="宋体" w:cs="宋体"/>
          <w:b/>
          <w:color w:val="000000"/>
          <w:sz w:val="32"/>
          <w:szCs w:val="32"/>
          <w:highlight w:val="none"/>
        </w:rPr>
      </w:pPr>
    </w:p>
    <w:p w14:paraId="13854400">
      <w:pPr>
        <w:pStyle w:val="9"/>
        <w:spacing w:beforeAutospacing="0" w:afterAutospacing="0"/>
        <w:jc w:val="center"/>
        <w:rPr>
          <w:rFonts w:ascii="宋体" w:hAnsi="宋体" w:eastAsia="宋体" w:cs="宋体"/>
          <w:b/>
          <w:color w:val="000000"/>
          <w:sz w:val="32"/>
          <w:szCs w:val="32"/>
          <w:highlight w:val="none"/>
        </w:rPr>
      </w:pPr>
    </w:p>
    <w:p w14:paraId="729FFC93">
      <w:pPr>
        <w:pStyle w:val="9"/>
        <w:spacing w:beforeAutospacing="0" w:afterAutospacing="0"/>
        <w:jc w:val="center"/>
        <w:rPr>
          <w:rFonts w:ascii="宋体" w:hAnsi="宋体" w:eastAsia="宋体" w:cs="宋体"/>
          <w:b/>
          <w:color w:val="000000"/>
          <w:sz w:val="32"/>
          <w:szCs w:val="32"/>
          <w:highlight w:val="none"/>
        </w:rPr>
      </w:pPr>
    </w:p>
    <w:p w14:paraId="5CC54300">
      <w:pPr>
        <w:pStyle w:val="9"/>
        <w:spacing w:beforeAutospacing="0" w:afterAutospacing="0"/>
        <w:jc w:val="center"/>
        <w:rPr>
          <w:rFonts w:ascii="宋体" w:hAnsi="宋体" w:eastAsia="宋体" w:cs="宋体"/>
          <w:b/>
          <w:color w:val="000000"/>
          <w:sz w:val="32"/>
          <w:szCs w:val="32"/>
          <w:highlight w:val="none"/>
        </w:rPr>
      </w:pPr>
    </w:p>
    <w:p w14:paraId="68A88541">
      <w:pPr>
        <w:pStyle w:val="9"/>
        <w:spacing w:beforeAutospacing="0" w:afterAutospacing="0"/>
        <w:jc w:val="center"/>
        <w:rPr>
          <w:rFonts w:ascii="宋体" w:hAnsi="宋体" w:eastAsia="宋体" w:cs="宋体"/>
          <w:b/>
          <w:color w:val="000000"/>
          <w:sz w:val="32"/>
          <w:szCs w:val="32"/>
          <w:highlight w:val="none"/>
        </w:rPr>
      </w:pPr>
    </w:p>
    <w:p w14:paraId="717D867E">
      <w:pPr>
        <w:pStyle w:val="9"/>
        <w:spacing w:beforeAutospacing="0" w:afterAutospacing="0"/>
        <w:jc w:val="center"/>
        <w:rPr>
          <w:rFonts w:ascii="宋体" w:hAnsi="宋体" w:eastAsia="宋体" w:cs="宋体"/>
          <w:b/>
          <w:color w:val="000000"/>
          <w:sz w:val="32"/>
          <w:szCs w:val="32"/>
          <w:highlight w:val="none"/>
        </w:rPr>
      </w:pPr>
    </w:p>
    <w:p w14:paraId="4CE3A8BF">
      <w:pPr>
        <w:pStyle w:val="9"/>
        <w:spacing w:beforeAutospacing="0" w:afterAutospacing="0"/>
        <w:jc w:val="center"/>
        <w:rPr>
          <w:rFonts w:ascii="宋体" w:hAnsi="宋体" w:eastAsia="宋体" w:cs="宋体"/>
          <w:b/>
          <w:color w:val="000000"/>
          <w:sz w:val="32"/>
          <w:szCs w:val="32"/>
          <w:highlight w:val="none"/>
        </w:rPr>
      </w:pPr>
    </w:p>
    <w:p w14:paraId="1849052A">
      <w:pPr>
        <w:pStyle w:val="9"/>
        <w:spacing w:beforeAutospacing="0" w:afterAutospacing="0"/>
        <w:jc w:val="center"/>
        <w:rPr>
          <w:rFonts w:ascii="宋体" w:hAnsi="宋体" w:eastAsia="宋体" w:cs="宋体"/>
          <w:b/>
          <w:color w:val="000000"/>
          <w:sz w:val="32"/>
          <w:szCs w:val="32"/>
          <w:highlight w:val="none"/>
        </w:rPr>
      </w:pPr>
    </w:p>
    <w:p w14:paraId="29D9EBB8">
      <w:pPr>
        <w:pStyle w:val="9"/>
        <w:spacing w:beforeAutospacing="0" w:afterAutospacing="0"/>
        <w:jc w:val="center"/>
        <w:rPr>
          <w:rFonts w:ascii="宋体" w:hAnsi="宋体" w:eastAsia="宋体" w:cs="宋体"/>
          <w:b/>
          <w:color w:val="000000"/>
          <w:sz w:val="32"/>
          <w:szCs w:val="32"/>
          <w:highlight w:val="none"/>
        </w:rPr>
      </w:pPr>
    </w:p>
    <w:p w14:paraId="1EC02022">
      <w:pPr>
        <w:pStyle w:val="9"/>
        <w:spacing w:beforeAutospacing="0" w:afterAutospacing="0"/>
        <w:jc w:val="center"/>
        <w:rPr>
          <w:rFonts w:ascii="宋体" w:hAnsi="宋体" w:eastAsia="宋体" w:cs="宋体"/>
          <w:b/>
          <w:color w:val="000000"/>
          <w:sz w:val="32"/>
          <w:szCs w:val="32"/>
          <w:highlight w:val="none"/>
        </w:rPr>
      </w:pPr>
    </w:p>
    <w:p w14:paraId="212218BF">
      <w:pPr>
        <w:pStyle w:val="9"/>
        <w:spacing w:beforeAutospacing="0" w:afterAutospacing="0"/>
        <w:jc w:val="center"/>
        <w:rPr>
          <w:rFonts w:ascii="宋体" w:hAnsi="宋体" w:eastAsia="宋体" w:cs="宋体"/>
          <w:b/>
          <w:color w:val="000000"/>
          <w:sz w:val="32"/>
          <w:szCs w:val="32"/>
          <w:highlight w:val="none"/>
        </w:rPr>
      </w:pPr>
    </w:p>
    <w:p w14:paraId="2856B726">
      <w:pPr>
        <w:widowControl/>
        <w:numPr>
          <w:ilvl w:val="0"/>
          <w:numId w:val="15"/>
        </w:numPr>
        <w:spacing w:line="499" w:lineRule="atLeast"/>
        <w:jc w:val="cente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t>盐城市政府采购事前信用承诺书、招标投标廉洁自律承诺保证书</w:t>
      </w:r>
    </w:p>
    <w:p w14:paraId="5FDB51FD">
      <w:pPr>
        <w:pStyle w:val="23"/>
        <w:spacing w:before="0" w:beforeAutospacing="0" w:after="0" w:afterAutospacing="0" w:line="400" w:lineRule="exact"/>
        <w:jc w:val="center"/>
        <w:outlineLvl w:val="1"/>
        <w:rPr>
          <w:rFonts w:hint="eastAsia" w:ascii="宋体" w:hAnsi="宋体" w:eastAsia="宋体" w:cs="宋体"/>
          <w:i/>
          <w:iCs/>
          <w:color w:val="000000"/>
          <w:sz w:val="32"/>
          <w:szCs w:val="32"/>
          <w:highlight w:val="none"/>
          <w:u w:val="single"/>
        </w:rPr>
      </w:pPr>
      <w:r>
        <w:rPr>
          <w:rFonts w:hint="eastAsia" w:ascii="黑体" w:hAnsi="黑体" w:eastAsia="黑体" w:cs="黑体"/>
          <w:iCs/>
          <w:sz w:val="28"/>
          <w:szCs w:val="28"/>
        </w:rPr>
        <w:t>1.盐城市政府采购事前信用承诺书</w:t>
      </w:r>
    </w:p>
    <w:p w14:paraId="7919085D">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3EDFDB9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3CD0212B">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1ADEB3A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23FBCF6B">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3A11BDB8">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71B61F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p>
    <w:p w14:paraId="098A1A66">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5394C7B5">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36D0A244">
      <w:pPr>
        <w:pStyle w:val="9"/>
        <w:spacing w:beforeAutospacing="0" w:afterAutospacing="0"/>
        <w:jc w:val="center"/>
        <w:rPr>
          <w:highlight w:val="none"/>
        </w:rPr>
      </w:pPr>
    </w:p>
    <w:p w14:paraId="3E4D793D">
      <w:pPr>
        <w:pStyle w:val="9"/>
        <w:spacing w:beforeAutospacing="0" w:afterAutospacing="0"/>
        <w:jc w:val="center"/>
        <w:rPr>
          <w:highlight w:val="none"/>
        </w:rPr>
      </w:pPr>
    </w:p>
    <w:p w14:paraId="66971771">
      <w:pPr>
        <w:widowControl/>
        <w:spacing w:line="400" w:lineRule="exact"/>
        <w:jc w:val="center"/>
        <w:rPr>
          <w:rFonts w:ascii="黑体" w:hAnsi="黑体" w:eastAsia="黑体" w:cs="黑体"/>
          <w:iCs/>
          <w:sz w:val="28"/>
          <w:szCs w:val="28"/>
        </w:rPr>
      </w:pPr>
      <w:r>
        <w:rPr>
          <w:rFonts w:hint="eastAsia" w:ascii="黑体" w:hAnsi="黑体" w:eastAsia="黑体" w:cs="黑体"/>
          <w:iCs/>
          <w:sz w:val="28"/>
          <w:szCs w:val="28"/>
        </w:rPr>
        <w:t>2.招标投标廉洁自律承诺保证书</w:t>
      </w:r>
    </w:p>
    <w:p w14:paraId="36B59ABF">
      <w:pPr>
        <w:widowControl/>
        <w:spacing w:line="400" w:lineRule="exact"/>
        <w:ind w:firstLine="420"/>
        <w:jc w:val="left"/>
        <w:rPr>
          <w:rFonts w:asciiTheme="minorEastAsia" w:hAnsiTheme="minorEastAsia"/>
          <w:szCs w:val="21"/>
        </w:rPr>
      </w:pPr>
      <w:r>
        <w:rPr>
          <w:rFonts w:hint="eastAsia" w:asciiTheme="minorEastAsia" w:hAnsiTheme="minorEastAsia"/>
          <w:szCs w:val="21"/>
        </w:rPr>
        <w:t>为了保证此次采购交易活动正常有序进行，有效遏制虚假招投标和围标、串标等问题的发生，确保整个招投标过程公开、公平、公正，我们特向招标单位承诺：</w:t>
      </w:r>
    </w:p>
    <w:p w14:paraId="64D94529">
      <w:pPr>
        <w:widowControl/>
        <w:spacing w:line="400" w:lineRule="exact"/>
        <w:ind w:firstLine="420"/>
        <w:jc w:val="left"/>
        <w:rPr>
          <w:rFonts w:asciiTheme="minorEastAsia" w:hAnsiTheme="minorEastAsia"/>
          <w:szCs w:val="21"/>
        </w:rPr>
      </w:pPr>
      <w:r>
        <w:rPr>
          <w:rFonts w:hint="eastAsia" w:asciiTheme="minorEastAsia" w:hAnsiTheme="minorEastAsia"/>
          <w:szCs w:val="21"/>
        </w:rPr>
        <w:t>1.自觉遵守国家法律法规及亭湖区财政局、亭湖区公共资源交易中心的各项制度。限额标准以下的，自觉遵守采购单位的内部控制制度。</w:t>
      </w:r>
    </w:p>
    <w:p w14:paraId="58198633">
      <w:pPr>
        <w:widowControl/>
        <w:spacing w:line="400" w:lineRule="exact"/>
        <w:ind w:firstLine="420"/>
        <w:jc w:val="left"/>
        <w:rPr>
          <w:rFonts w:asciiTheme="minorEastAsia" w:hAnsiTheme="minorEastAsia"/>
          <w:szCs w:val="21"/>
        </w:rPr>
      </w:pPr>
      <w:r>
        <w:rPr>
          <w:rFonts w:hint="eastAsia" w:asciiTheme="minorEastAsia" w:hAnsiTheme="minorEastAsia"/>
          <w:szCs w:val="21"/>
        </w:rPr>
        <w:t>2.不使用不正当手段妨碍、排挤其它投标单位或串通投标。按照招标文件规定的方式组织投标，不组织、不参与围标、串标。保证不弄虚作假，协助他人骗取中标。</w:t>
      </w:r>
    </w:p>
    <w:p w14:paraId="13B0F1B6">
      <w:pPr>
        <w:widowControl/>
        <w:spacing w:line="400" w:lineRule="exact"/>
        <w:ind w:firstLine="420"/>
        <w:jc w:val="left"/>
        <w:rPr>
          <w:rFonts w:asciiTheme="minorEastAsia" w:hAnsiTheme="minorEastAsia"/>
          <w:szCs w:val="21"/>
        </w:rPr>
      </w:pPr>
      <w:r>
        <w:rPr>
          <w:rFonts w:hint="eastAsia" w:asciiTheme="minorEastAsia" w:hAnsiTheme="minorEastAsia"/>
          <w:szCs w:val="21"/>
        </w:rPr>
        <w:t>3.不向涉及招标的部门及个人支付好处费、介绍费等。发现相关人员在招标过程中有索要财物，或其他违纪违规行为的，及时向监督管理部门和纪检监察部门举报。</w:t>
      </w:r>
    </w:p>
    <w:p w14:paraId="392FF326">
      <w:pPr>
        <w:widowControl/>
        <w:spacing w:line="400" w:lineRule="exact"/>
        <w:ind w:firstLine="420"/>
        <w:jc w:val="left"/>
        <w:rPr>
          <w:rFonts w:asciiTheme="minorEastAsia" w:hAnsiTheme="minorEastAsia"/>
          <w:szCs w:val="21"/>
        </w:rPr>
      </w:pPr>
      <w:r>
        <w:rPr>
          <w:rFonts w:hint="eastAsia" w:asciiTheme="minorEastAsia" w:hAnsiTheme="minorEastAsia"/>
          <w:szCs w:val="21"/>
        </w:rPr>
        <w:t>4.根据国家有关政府采购规定进行质疑、投诉、诉讼。采购过程中有疑问的，在规定时间内向采购人提出质疑。对质疑答复不满意的，在规定时间内向有关采购监督管理部门提出投诉。对投诉处理不服或监督管理部门逾期未作处理的，依法申请行政复议或者向人民法院提出行政诉讼。</w:t>
      </w:r>
    </w:p>
    <w:p w14:paraId="7F27FADB">
      <w:pPr>
        <w:widowControl/>
        <w:spacing w:line="400" w:lineRule="exact"/>
        <w:ind w:firstLine="420"/>
        <w:jc w:val="left"/>
        <w:rPr>
          <w:rFonts w:asciiTheme="minorEastAsia" w:hAnsiTheme="minorEastAsia"/>
          <w:szCs w:val="21"/>
        </w:rPr>
      </w:pPr>
      <w:r>
        <w:rPr>
          <w:rFonts w:hint="eastAsia" w:asciiTheme="minorEastAsia" w:hAnsiTheme="minorEastAsia"/>
          <w:szCs w:val="21"/>
        </w:rPr>
        <w:t>5.本承诺书对我方具有法律效力。本承诺签署之日起生效。</w:t>
      </w:r>
    </w:p>
    <w:p w14:paraId="2AC04D6D">
      <w:pPr>
        <w:widowControl/>
        <w:spacing w:line="400" w:lineRule="exact"/>
        <w:ind w:firstLine="420"/>
        <w:jc w:val="left"/>
        <w:rPr>
          <w:rFonts w:asciiTheme="minorEastAsia" w:hAnsiTheme="minorEastAsia"/>
          <w:szCs w:val="21"/>
        </w:rPr>
      </w:pPr>
    </w:p>
    <w:p w14:paraId="05D50446">
      <w:pPr>
        <w:widowControl/>
        <w:spacing w:line="400" w:lineRule="exact"/>
        <w:ind w:firstLine="4200"/>
        <w:jc w:val="left"/>
        <w:rPr>
          <w:rFonts w:asciiTheme="minorEastAsia" w:hAnsiTheme="minorEastAsia"/>
          <w:szCs w:val="21"/>
        </w:rPr>
      </w:pPr>
      <w:r>
        <w:rPr>
          <w:rFonts w:hint="eastAsia" w:asciiTheme="minorEastAsia" w:hAnsiTheme="minorEastAsia"/>
          <w:szCs w:val="21"/>
        </w:rPr>
        <w:t>单位名称（盖章）：</w:t>
      </w:r>
    </w:p>
    <w:p w14:paraId="47301B76">
      <w:pPr>
        <w:widowControl/>
        <w:spacing w:line="400" w:lineRule="exact"/>
        <w:ind w:firstLine="4200"/>
        <w:jc w:val="left"/>
        <w:rPr>
          <w:rFonts w:asciiTheme="minorEastAsia" w:hAnsiTheme="minorEastAsia"/>
          <w:szCs w:val="21"/>
        </w:rPr>
      </w:pPr>
    </w:p>
    <w:p w14:paraId="28674E85">
      <w:pPr>
        <w:widowControl/>
        <w:spacing w:line="400" w:lineRule="exact"/>
        <w:ind w:firstLine="4200"/>
        <w:jc w:val="left"/>
        <w:rPr>
          <w:rFonts w:asciiTheme="minorEastAsia" w:hAnsiTheme="minorEastAsia"/>
          <w:szCs w:val="21"/>
        </w:rPr>
      </w:pPr>
      <w:r>
        <w:rPr>
          <w:rFonts w:hint="eastAsia" w:asciiTheme="minorEastAsia" w:hAnsiTheme="minorEastAsia"/>
          <w:szCs w:val="21"/>
        </w:rPr>
        <w:t>法定代表人或授权代理人（签名）：</w:t>
      </w:r>
    </w:p>
    <w:p w14:paraId="44A9F585">
      <w:pPr>
        <w:widowControl/>
        <w:spacing w:line="400" w:lineRule="exact"/>
        <w:ind w:firstLine="420"/>
        <w:jc w:val="left"/>
        <w:rPr>
          <w:rFonts w:asciiTheme="minorEastAsia" w:hAnsiTheme="minorEastAsia"/>
          <w:szCs w:val="21"/>
        </w:rPr>
      </w:pPr>
    </w:p>
    <w:p w14:paraId="59582FA4">
      <w:pPr>
        <w:widowControl/>
        <w:spacing w:line="400" w:lineRule="exact"/>
        <w:ind w:firstLine="4830"/>
        <w:jc w:val="left"/>
        <w:rPr>
          <w:rFonts w:hint="eastAsia" w:asciiTheme="minorEastAsia" w:hAnsiTheme="minorEastAsia"/>
          <w:szCs w:val="21"/>
        </w:rPr>
      </w:pPr>
      <w:r>
        <w:rPr>
          <w:rFonts w:hint="eastAsia" w:asciiTheme="minorEastAsia" w:hAnsiTheme="minorEastAsia"/>
          <w:szCs w:val="21"/>
        </w:rPr>
        <w:t>年  月  日</w:t>
      </w:r>
    </w:p>
    <w:p w14:paraId="6F01EDAF">
      <w:pPr>
        <w:widowControl/>
        <w:spacing w:line="400" w:lineRule="exact"/>
        <w:ind w:firstLine="4830"/>
        <w:jc w:val="left"/>
        <w:rPr>
          <w:rFonts w:hint="eastAsia" w:asciiTheme="minorEastAsia" w:hAnsiTheme="minorEastAsia"/>
          <w:szCs w:val="21"/>
        </w:rPr>
      </w:pPr>
    </w:p>
    <w:p w14:paraId="7DE8247E">
      <w:pPr>
        <w:widowControl/>
        <w:spacing w:line="400" w:lineRule="exact"/>
        <w:ind w:firstLine="4830"/>
        <w:jc w:val="left"/>
        <w:rPr>
          <w:rFonts w:hint="eastAsia" w:asciiTheme="minorEastAsia" w:hAnsiTheme="minorEastAsia"/>
          <w:szCs w:val="21"/>
        </w:rPr>
      </w:pPr>
    </w:p>
    <w:p w14:paraId="28F44C95">
      <w:pPr>
        <w:widowControl/>
        <w:spacing w:line="400" w:lineRule="exact"/>
        <w:ind w:firstLine="4830"/>
        <w:jc w:val="left"/>
        <w:rPr>
          <w:rFonts w:hint="eastAsia" w:asciiTheme="minorEastAsia" w:hAnsiTheme="minorEastAsia"/>
          <w:szCs w:val="21"/>
        </w:rPr>
      </w:pPr>
    </w:p>
    <w:p w14:paraId="19A0BE76">
      <w:pPr>
        <w:widowControl/>
        <w:spacing w:line="400" w:lineRule="exact"/>
        <w:ind w:firstLine="4830"/>
        <w:jc w:val="left"/>
        <w:rPr>
          <w:rFonts w:hint="eastAsia" w:asciiTheme="minorEastAsia" w:hAnsiTheme="minorEastAsia"/>
          <w:szCs w:val="21"/>
        </w:rPr>
      </w:pPr>
    </w:p>
    <w:p w14:paraId="074C2696">
      <w:pPr>
        <w:widowControl/>
        <w:spacing w:line="400" w:lineRule="exact"/>
        <w:ind w:firstLine="4830"/>
        <w:jc w:val="left"/>
        <w:rPr>
          <w:rFonts w:hint="eastAsia" w:asciiTheme="minorEastAsia" w:hAnsiTheme="minorEastAsia"/>
          <w:szCs w:val="21"/>
        </w:rPr>
      </w:pPr>
    </w:p>
    <w:p w14:paraId="6D7CBAFE">
      <w:pPr>
        <w:widowControl/>
        <w:spacing w:line="400" w:lineRule="exact"/>
        <w:ind w:firstLine="4830"/>
        <w:jc w:val="left"/>
        <w:rPr>
          <w:rFonts w:hint="eastAsia" w:asciiTheme="minorEastAsia" w:hAnsiTheme="minorEastAsia"/>
          <w:szCs w:val="21"/>
        </w:rPr>
      </w:pPr>
    </w:p>
    <w:p w14:paraId="4FC3944E">
      <w:pPr>
        <w:widowControl/>
        <w:spacing w:line="400" w:lineRule="exact"/>
        <w:ind w:firstLine="4830"/>
        <w:jc w:val="left"/>
        <w:rPr>
          <w:rFonts w:hint="eastAsia" w:asciiTheme="minorEastAsia" w:hAnsiTheme="minorEastAsia"/>
          <w:szCs w:val="21"/>
        </w:rPr>
      </w:pPr>
    </w:p>
    <w:p w14:paraId="45EC7790">
      <w:pPr>
        <w:widowControl/>
        <w:spacing w:line="400" w:lineRule="exact"/>
        <w:ind w:firstLine="4830"/>
        <w:jc w:val="left"/>
        <w:rPr>
          <w:rFonts w:hint="eastAsia" w:asciiTheme="minorEastAsia" w:hAnsiTheme="minorEastAsia"/>
          <w:szCs w:val="21"/>
        </w:rPr>
      </w:pPr>
    </w:p>
    <w:p w14:paraId="02C9F08A">
      <w:pPr>
        <w:widowControl/>
        <w:spacing w:line="400" w:lineRule="exact"/>
        <w:ind w:firstLine="4830"/>
        <w:jc w:val="left"/>
        <w:rPr>
          <w:rFonts w:hint="eastAsia" w:asciiTheme="minorEastAsia" w:hAnsiTheme="minorEastAsia"/>
          <w:szCs w:val="21"/>
        </w:rPr>
      </w:pPr>
    </w:p>
    <w:p w14:paraId="7D4631C3">
      <w:pPr>
        <w:widowControl/>
        <w:spacing w:line="400" w:lineRule="exact"/>
        <w:ind w:firstLine="4830"/>
        <w:jc w:val="left"/>
        <w:rPr>
          <w:rFonts w:hint="eastAsia" w:asciiTheme="minorEastAsia" w:hAnsiTheme="minorEastAsia"/>
          <w:szCs w:val="21"/>
        </w:rPr>
      </w:pPr>
    </w:p>
    <w:p w14:paraId="30BC2764">
      <w:pPr>
        <w:widowControl/>
        <w:spacing w:line="400" w:lineRule="exact"/>
        <w:ind w:firstLine="4830"/>
        <w:jc w:val="left"/>
        <w:rPr>
          <w:rFonts w:hint="eastAsia" w:asciiTheme="minorEastAsia" w:hAnsiTheme="minorEastAsia"/>
          <w:szCs w:val="21"/>
        </w:rPr>
      </w:pPr>
    </w:p>
    <w:p w14:paraId="02296F7C">
      <w:pPr>
        <w:widowControl/>
        <w:spacing w:line="400" w:lineRule="exact"/>
        <w:ind w:firstLine="4830"/>
        <w:jc w:val="left"/>
        <w:rPr>
          <w:rFonts w:hint="eastAsia" w:asciiTheme="minorEastAsia" w:hAnsiTheme="minorEastAsia"/>
          <w:szCs w:val="21"/>
        </w:rPr>
      </w:pPr>
    </w:p>
    <w:p w14:paraId="1483B51B">
      <w:pPr>
        <w:widowControl/>
        <w:spacing w:line="400" w:lineRule="exact"/>
        <w:ind w:firstLine="4830"/>
        <w:jc w:val="left"/>
        <w:rPr>
          <w:rFonts w:hint="eastAsia" w:asciiTheme="minorEastAsia" w:hAnsiTheme="minorEastAsia"/>
          <w:szCs w:val="21"/>
        </w:rPr>
      </w:pPr>
    </w:p>
    <w:p w14:paraId="664CC72C">
      <w:pPr>
        <w:pStyle w:val="9"/>
        <w:spacing w:beforeAutospacing="0" w:afterAutospacing="0"/>
        <w:jc w:val="center"/>
        <w:rPr>
          <w:highlight w:val="none"/>
        </w:rPr>
      </w:pPr>
    </w:p>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69"/>
    <w:bookmarkEnd w:id="172"/>
    <w:bookmarkEnd w:id="173"/>
    <w:bookmarkEnd w:id="174"/>
    <w:bookmarkEnd w:id="175"/>
    <w:bookmarkEnd w:id="176"/>
    <w:bookmarkEnd w:id="177"/>
    <w:bookmarkEnd w:id="178"/>
    <w:bookmarkEnd w:id="179"/>
    <w:bookmarkEnd w:id="188"/>
    <w:bookmarkEnd w:id="189"/>
    <w:bookmarkEnd w:id="190"/>
    <w:bookmarkEnd w:id="191"/>
    <w:bookmarkEnd w:id="192"/>
    <w:p w14:paraId="1BD58B05">
      <w:pPr>
        <w:pStyle w:val="9"/>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4408F78F">
      <w:pPr>
        <w:pStyle w:val="9"/>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6C307A75">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0CDA18D">
      <w:pPr>
        <w:pStyle w:val="9"/>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6204001A">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CB49ACA">
      <w:pPr>
        <w:pStyle w:val="9"/>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DB03877">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499727A8">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B88EEAA">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6720E08">
      <w:pPr>
        <w:pStyle w:val="9"/>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C51F6AF">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6578280A">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5CA0EF62">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5DF92306">
      <w:pPr>
        <w:pStyle w:val="9"/>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208912AC">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416D5F4">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60F609DC">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61145962">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0CD04C7">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2D3C5A9C">
      <w:pPr>
        <w:pStyle w:val="9"/>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F07B8F1">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0140CBED">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17B714BF">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1A43196A">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166EEFF8">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191183A">
      <w:pPr>
        <w:pStyle w:val="9"/>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486AA1DE">
      <w:pPr>
        <w:pStyle w:val="9"/>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ED08AD">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62091F4D">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0F2A8B16">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335F536F">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0F6A2591">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49DA061A">
      <w:pPr>
        <w:pStyle w:val="9"/>
        <w:spacing w:beforeAutospacing="0" w:afterAutospacing="0"/>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82132BE-B590-46B5-A8C4-C15FA6B22418}"/>
  </w:font>
  <w:font w:name="黑体">
    <w:panose1 w:val="02010609060101010101"/>
    <w:charset w:val="86"/>
    <w:family w:val="auto"/>
    <w:pitch w:val="default"/>
    <w:sig w:usb0="800002BF" w:usb1="38CF7CFA" w:usb2="00000016" w:usb3="00000000" w:csb0="00040001" w:csb1="00000000"/>
    <w:embedRegular r:id="rId2" w:fontKey="{B971D172-C66A-4E36-B497-86B1073F008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F209E08-A8BD-4CF5-947A-1833CBF59151}"/>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小标宋_GBK">
    <w:panose1 w:val="02000000000000000000"/>
    <w:charset w:val="86"/>
    <w:family w:val="auto"/>
    <w:pitch w:val="default"/>
    <w:sig w:usb0="A00002BF" w:usb1="38CF7CFA" w:usb2="00082016" w:usb3="00000000" w:csb0="00040001" w:csb1="00000000"/>
    <w:embedRegular r:id="rId4" w:fontKey="{F2877408-9237-4C99-831A-0A938930BC99}"/>
  </w:font>
  <w:font w:name="仿宋">
    <w:panose1 w:val="02010609060101010101"/>
    <w:charset w:val="86"/>
    <w:family w:val="auto"/>
    <w:pitch w:val="default"/>
    <w:sig w:usb0="800002BF" w:usb1="38CF7CFA" w:usb2="00000016" w:usb3="00000000" w:csb0="00040001" w:csb1="00000000"/>
    <w:embedRegular r:id="rId5" w:fontKey="{D5681B78-CC86-469B-B0E7-4F5B788D92BB}"/>
  </w:font>
  <w:font w:name="Segoe UI Emoji">
    <w:panose1 w:val="020B0502040204020203"/>
    <w:charset w:val="00"/>
    <w:family w:val="auto"/>
    <w:pitch w:val="default"/>
    <w:sig w:usb0="00000001" w:usb1="02000000" w:usb2="00000000" w:usb3="00000000" w:csb0="00000001" w:csb1="00000000"/>
    <w:embedRegular r:id="rId6" w:fontKey="{7CF5A7FE-BDA4-40D4-AFA8-F57C1E4A8099}"/>
  </w:font>
  <w:font w:name="仿宋_GB2312">
    <w:panose1 w:val="02010609030101010101"/>
    <w:charset w:val="86"/>
    <w:family w:val="modern"/>
    <w:pitch w:val="default"/>
    <w:sig w:usb0="00000001" w:usb1="080E0000" w:usb2="00000000" w:usb3="00000000" w:csb0="00040000" w:csb1="00000000"/>
    <w:embedRegular r:id="rId7" w:fontKey="{331611CB-712E-4FBB-9C0D-E7455D83B97E}"/>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9D63">
    <w:pPr>
      <w:pStyle w:val="1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0D885D2C">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08BD42"/>
    <w:multiLevelType w:val="singleLevel"/>
    <w:tmpl w:val="9A08BD42"/>
    <w:lvl w:ilvl="0" w:tentative="0">
      <w:start w:val="1"/>
      <w:numFmt w:val="decimal"/>
      <w:lvlText w:val="%1."/>
      <w:lvlJc w:val="left"/>
      <w:pPr>
        <w:tabs>
          <w:tab w:val="left" w:pos="312"/>
        </w:tabs>
      </w:pPr>
    </w:lvl>
  </w:abstractNum>
  <w:abstractNum w:abstractNumId="1">
    <w:nsid w:val="A90F2BEA"/>
    <w:multiLevelType w:val="singleLevel"/>
    <w:tmpl w:val="A90F2BEA"/>
    <w:lvl w:ilvl="0" w:tentative="0">
      <w:start w:val="1"/>
      <w:numFmt w:val="decimal"/>
      <w:lvlText w:val="%1."/>
      <w:lvlJc w:val="left"/>
      <w:pPr>
        <w:tabs>
          <w:tab w:val="left" w:pos="312"/>
        </w:tabs>
      </w:pPr>
    </w:lvl>
  </w:abstractNum>
  <w:abstractNum w:abstractNumId="2">
    <w:nsid w:val="CE64F2A6"/>
    <w:multiLevelType w:val="singleLevel"/>
    <w:tmpl w:val="CE64F2A6"/>
    <w:lvl w:ilvl="0" w:tentative="0">
      <w:start w:val="2"/>
      <w:numFmt w:val="decimal"/>
      <w:lvlText w:val="%1."/>
      <w:lvlJc w:val="left"/>
      <w:pPr>
        <w:tabs>
          <w:tab w:val="left" w:pos="312"/>
        </w:tabs>
      </w:pPr>
    </w:lvl>
  </w:abstractNum>
  <w:abstractNum w:abstractNumId="3">
    <w:nsid w:val="D144FC6E"/>
    <w:multiLevelType w:val="singleLevel"/>
    <w:tmpl w:val="D144FC6E"/>
    <w:lvl w:ilvl="0" w:tentative="0">
      <w:start w:val="1"/>
      <w:numFmt w:val="decimal"/>
      <w:lvlText w:val="%1."/>
      <w:lvlJc w:val="left"/>
      <w:pPr>
        <w:tabs>
          <w:tab w:val="left" w:pos="312"/>
        </w:tabs>
      </w:pPr>
    </w:lvl>
  </w:abstractNum>
  <w:abstractNum w:abstractNumId="4">
    <w:nsid w:val="D91C164A"/>
    <w:multiLevelType w:val="singleLevel"/>
    <w:tmpl w:val="D91C164A"/>
    <w:lvl w:ilvl="0" w:tentative="0">
      <w:start w:val="1"/>
      <w:numFmt w:val="decimal"/>
      <w:lvlText w:val="%1."/>
      <w:lvlJc w:val="left"/>
      <w:pPr>
        <w:tabs>
          <w:tab w:val="left" w:pos="312"/>
        </w:tabs>
      </w:pPr>
    </w:lvl>
  </w:abstractNum>
  <w:abstractNum w:abstractNumId="5">
    <w:nsid w:val="EB32B70D"/>
    <w:multiLevelType w:val="singleLevel"/>
    <w:tmpl w:val="EB32B70D"/>
    <w:lvl w:ilvl="0" w:tentative="0">
      <w:start w:val="1"/>
      <w:numFmt w:val="decimal"/>
      <w:lvlText w:val="%1."/>
      <w:lvlJc w:val="left"/>
      <w:pPr>
        <w:tabs>
          <w:tab w:val="left" w:pos="312"/>
        </w:tabs>
      </w:pPr>
    </w:lvl>
  </w:abstractNum>
  <w:abstractNum w:abstractNumId="6">
    <w:nsid w:val="F263CA3F"/>
    <w:multiLevelType w:val="singleLevel"/>
    <w:tmpl w:val="F263CA3F"/>
    <w:lvl w:ilvl="0" w:tentative="0">
      <w:start w:val="1"/>
      <w:numFmt w:val="decimal"/>
      <w:lvlText w:val="%1."/>
      <w:lvlJc w:val="left"/>
      <w:pPr>
        <w:tabs>
          <w:tab w:val="left" w:pos="312"/>
        </w:tabs>
      </w:pPr>
    </w:lvl>
  </w:abstractNum>
  <w:abstractNum w:abstractNumId="7">
    <w:nsid w:val="F35EB403"/>
    <w:multiLevelType w:val="singleLevel"/>
    <w:tmpl w:val="F35EB403"/>
    <w:lvl w:ilvl="0" w:tentative="0">
      <w:start w:val="1"/>
      <w:numFmt w:val="decimal"/>
      <w:lvlText w:val="%1."/>
      <w:lvlJc w:val="left"/>
      <w:pPr>
        <w:tabs>
          <w:tab w:val="left" w:pos="312"/>
        </w:tabs>
      </w:pPr>
    </w:lvl>
  </w:abstractNum>
  <w:abstractNum w:abstractNumId="8">
    <w:nsid w:val="0EE2BED5"/>
    <w:multiLevelType w:val="singleLevel"/>
    <w:tmpl w:val="0EE2BED5"/>
    <w:lvl w:ilvl="0" w:tentative="0">
      <w:start w:val="1"/>
      <w:numFmt w:val="decimal"/>
      <w:lvlText w:val="%1."/>
      <w:lvlJc w:val="left"/>
      <w:pPr>
        <w:tabs>
          <w:tab w:val="left" w:pos="312"/>
        </w:tabs>
      </w:pPr>
    </w:lvl>
  </w:abstractNum>
  <w:abstractNum w:abstractNumId="9">
    <w:nsid w:val="14373FBF"/>
    <w:multiLevelType w:val="singleLevel"/>
    <w:tmpl w:val="14373FBF"/>
    <w:lvl w:ilvl="0" w:tentative="0">
      <w:start w:val="1"/>
      <w:numFmt w:val="decimal"/>
      <w:lvlText w:val="%1."/>
      <w:lvlJc w:val="left"/>
      <w:pPr>
        <w:tabs>
          <w:tab w:val="left" w:pos="312"/>
        </w:tabs>
      </w:pPr>
    </w:lvl>
  </w:abstractNum>
  <w:abstractNum w:abstractNumId="10">
    <w:nsid w:val="1F70E2BF"/>
    <w:multiLevelType w:val="singleLevel"/>
    <w:tmpl w:val="1F70E2BF"/>
    <w:lvl w:ilvl="0" w:tentative="0">
      <w:start w:val="18"/>
      <w:numFmt w:val="chineseCounting"/>
      <w:suff w:val="nothing"/>
      <w:lvlText w:val="%1、"/>
      <w:lvlJc w:val="left"/>
      <w:rPr>
        <w:rFonts w:hint="eastAsia"/>
      </w:rPr>
    </w:lvl>
  </w:abstractNum>
  <w:abstractNum w:abstractNumId="11">
    <w:nsid w:val="20F5DA5D"/>
    <w:multiLevelType w:val="singleLevel"/>
    <w:tmpl w:val="20F5DA5D"/>
    <w:lvl w:ilvl="0" w:tentative="0">
      <w:start w:val="1"/>
      <w:numFmt w:val="decimal"/>
      <w:lvlText w:val="%1."/>
      <w:lvlJc w:val="left"/>
      <w:pPr>
        <w:tabs>
          <w:tab w:val="left" w:pos="312"/>
        </w:tabs>
      </w:pPr>
    </w:lvl>
  </w:abstractNum>
  <w:abstractNum w:abstractNumId="12">
    <w:nsid w:val="30EFBB42"/>
    <w:multiLevelType w:val="singleLevel"/>
    <w:tmpl w:val="30EFBB42"/>
    <w:lvl w:ilvl="0" w:tentative="0">
      <w:start w:val="1"/>
      <w:numFmt w:val="decimal"/>
      <w:lvlText w:val="%1."/>
      <w:lvlJc w:val="left"/>
      <w:pPr>
        <w:tabs>
          <w:tab w:val="left" w:pos="312"/>
        </w:tabs>
      </w:pPr>
    </w:lvl>
  </w:abstractNum>
  <w:abstractNum w:abstractNumId="13">
    <w:nsid w:val="33498655"/>
    <w:multiLevelType w:val="singleLevel"/>
    <w:tmpl w:val="33498655"/>
    <w:lvl w:ilvl="0" w:tentative="0">
      <w:start w:val="1"/>
      <w:numFmt w:val="decimal"/>
      <w:lvlText w:val="%1."/>
      <w:lvlJc w:val="left"/>
      <w:pPr>
        <w:tabs>
          <w:tab w:val="left" w:pos="312"/>
        </w:tabs>
      </w:pPr>
    </w:lvl>
  </w:abstractNum>
  <w:abstractNum w:abstractNumId="14">
    <w:nsid w:val="667FA1AE"/>
    <w:multiLevelType w:val="singleLevel"/>
    <w:tmpl w:val="667FA1AE"/>
    <w:lvl w:ilvl="0" w:tentative="0">
      <w:start w:val="1"/>
      <w:numFmt w:val="decimal"/>
      <w:lvlText w:val="%1."/>
      <w:lvlJc w:val="left"/>
      <w:pPr>
        <w:tabs>
          <w:tab w:val="left" w:pos="312"/>
        </w:tabs>
      </w:pPr>
    </w:lvl>
  </w:abstractNum>
  <w:num w:numId="1">
    <w:abstractNumId w:val="2"/>
  </w:num>
  <w:num w:numId="2">
    <w:abstractNumId w:val="4"/>
  </w:num>
  <w:num w:numId="3">
    <w:abstractNumId w:val="3"/>
  </w:num>
  <w:num w:numId="4">
    <w:abstractNumId w:val="5"/>
  </w:num>
  <w:num w:numId="5">
    <w:abstractNumId w:val="0"/>
  </w:num>
  <w:num w:numId="6">
    <w:abstractNumId w:val="1"/>
  </w:num>
  <w:num w:numId="7">
    <w:abstractNumId w:val="7"/>
  </w:num>
  <w:num w:numId="8">
    <w:abstractNumId w:val="8"/>
  </w:num>
  <w:num w:numId="9">
    <w:abstractNumId w:val="11"/>
  </w:num>
  <w:num w:numId="10">
    <w:abstractNumId w:val="9"/>
  </w:num>
  <w:num w:numId="11">
    <w:abstractNumId w:val="13"/>
  </w:num>
  <w:num w:numId="12">
    <w:abstractNumId w:val="6"/>
  </w:num>
  <w:num w:numId="13">
    <w:abstractNumId w:val="12"/>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27397"/>
    <w:rsid w:val="0008414E"/>
    <w:rsid w:val="000B6FA8"/>
    <w:rsid w:val="000D6064"/>
    <w:rsid w:val="00106EC4"/>
    <w:rsid w:val="00111440"/>
    <w:rsid w:val="00112B63"/>
    <w:rsid w:val="00152010"/>
    <w:rsid w:val="00172A27"/>
    <w:rsid w:val="002B0C85"/>
    <w:rsid w:val="003C54BE"/>
    <w:rsid w:val="004125B1"/>
    <w:rsid w:val="00427F98"/>
    <w:rsid w:val="004529E6"/>
    <w:rsid w:val="0046375D"/>
    <w:rsid w:val="004B48CF"/>
    <w:rsid w:val="004E0F29"/>
    <w:rsid w:val="005257A0"/>
    <w:rsid w:val="00755D43"/>
    <w:rsid w:val="0078768E"/>
    <w:rsid w:val="007E3A7B"/>
    <w:rsid w:val="00822248"/>
    <w:rsid w:val="00863B59"/>
    <w:rsid w:val="008F6EB2"/>
    <w:rsid w:val="00927A3A"/>
    <w:rsid w:val="009620FE"/>
    <w:rsid w:val="00973C6A"/>
    <w:rsid w:val="009D4169"/>
    <w:rsid w:val="009E04AF"/>
    <w:rsid w:val="00A75D0F"/>
    <w:rsid w:val="00AB1812"/>
    <w:rsid w:val="00AD7338"/>
    <w:rsid w:val="00BD1A9C"/>
    <w:rsid w:val="00BF706B"/>
    <w:rsid w:val="00C43680"/>
    <w:rsid w:val="00C90FDD"/>
    <w:rsid w:val="00CE1146"/>
    <w:rsid w:val="00CF47B8"/>
    <w:rsid w:val="00D00F3E"/>
    <w:rsid w:val="00D20B29"/>
    <w:rsid w:val="00D3382A"/>
    <w:rsid w:val="00D550E3"/>
    <w:rsid w:val="00D724D7"/>
    <w:rsid w:val="00EA058C"/>
    <w:rsid w:val="00ED0DA8"/>
    <w:rsid w:val="00F04D35"/>
    <w:rsid w:val="00F05E1E"/>
    <w:rsid w:val="00F65A6E"/>
    <w:rsid w:val="00FA4B2E"/>
    <w:rsid w:val="00FE0994"/>
    <w:rsid w:val="00FF1D20"/>
    <w:rsid w:val="01265D4D"/>
    <w:rsid w:val="014036E0"/>
    <w:rsid w:val="015C3D17"/>
    <w:rsid w:val="017E6F26"/>
    <w:rsid w:val="019D115B"/>
    <w:rsid w:val="01AE0C97"/>
    <w:rsid w:val="01C16785"/>
    <w:rsid w:val="01E90844"/>
    <w:rsid w:val="021B1DA2"/>
    <w:rsid w:val="021B6523"/>
    <w:rsid w:val="02201175"/>
    <w:rsid w:val="02237B4A"/>
    <w:rsid w:val="026E67DA"/>
    <w:rsid w:val="02851591"/>
    <w:rsid w:val="02867E41"/>
    <w:rsid w:val="028B748A"/>
    <w:rsid w:val="029F7154"/>
    <w:rsid w:val="02BD5381"/>
    <w:rsid w:val="02C44E0D"/>
    <w:rsid w:val="02D505AD"/>
    <w:rsid w:val="02D622AD"/>
    <w:rsid w:val="02F0175E"/>
    <w:rsid w:val="03082F4B"/>
    <w:rsid w:val="03142715"/>
    <w:rsid w:val="032C25BC"/>
    <w:rsid w:val="034115E7"/>
    <w:rsid w:val="034E4AD1"/>
    <w:rsid w:val="03577A2F"/>
    <w:rsid w:val="037E0789"/>
    <w:rsid w:val="03912F41"/>
    <w:rsid w:val="03E5328D"/>
    <w:rsid w:val="03F434D0"/>
    <w:rsid w:val="045A1585"/>
    <w:rsid w:val="04673CA2"/>
    <w:rsid w:val="04A03218"/>
    <w:rsid w:val="04B43C8C"/>
    <w:rsid w:val="04BC5D9C"/>
    <w:rsid w:val="04CF1FA6"/>
    <w:rsid w:val="04E04478"/>
    <w:rsid w:val="04F25C61"/>
    <w:rsid w:val="05123C0E"/>
    <w:rsid w:val="051C2CDE"/>
    <w:rsid w:val="05257DE5"/>
    <w:rsid w:val="052878D5"/>
    <w:rsid w:val="0539563E"/>
    <w:rsid w:val="054E09BE"/>
    <w:rsid w:val="056E5657"/>
    <w:rsid w:val="05720B50"/>
    <w:rsid w:val="058663AA"/>
    <w:rsid w:val="059849D4"/>
    <w:rsid w:val="05A00AB1"/>
    <w:rsid w:val="05A63204"/>
    <w:rsid w:val="05C3315A"/>
    <w:rsid w:val="05D15877"/>
    <w:rsid w:val="06175254"/>
    <w:rsid w:val="062C42CE"/>
    <w:rsid w:val="068A6E34"/>
    <w:rsid w:val="06A411DD"/>
    <w:rsid w:val="06AB256C"/>
    <w:rsid w:val="06AE5BB8"/>
    <w:rsid w:val="06CD24E2"/>
    <w:rsid w:val="06DF1DD2"/>
    <w:rsid w:val="06EB6E0C"/>
    <w:rsid w:val="06F832D7"/>
    <w:rsid w:val="072440CC"/>
    <w:rsid w:val="07595737"/>
    <w:rsid w:val="075D459C"/>
    <w:rsid w:val="07994E3B"/>
    <w:rsid w:val="079B438E"/>
    <w:rsid w:val="07A02A3F"/>
    <w:rsid w:val="07A40F48"/>
    <w:rsid w:val="07CD5958"/>
    <w:rsid w:val="083420ED"/>
    <w:rsid w:val="0854758E"/>
    <w:rsid w:val="089259BF"/>
    <w:rsid w:val="08992D34"/>
    <w:rsid w:val="08A6123D"/>
    <w:rsid w:val="08DA2C94"/>
    <w:rsid w:val="08EC0C19"/>
    <w:rsid w:val="08F85810"/>
    <w:rsid w:val="09132265"/>
    <w:rsid w:val="093920B1"/>
    <w:rsid w:val="095D46A1"/>
    <w:rsid w:val="09AD03A9"/>
    <w:rsid w:val="0A2D3298"/>
    <w:rsid w:val="0A3D1AB5"/>
    <w:rsid w:val="0A7315F2"/>
    <w:rsid w:val="0A7B04A7"/>
    <w:rsid w:val="0ABC363A"/>
    <w:rsid w:val="0AC91212"/>
    <w:rsid w:val="0AD8294B"/>
    <w:rsid w:val="0ADB168F"/>
    <w:rsid w:val="0AFA5870"/>
    <w:rsid w:val="0B1A3732"/>
    <w:rsid w:val="0B4B3B00"/>
    <w:rsid w:val="0B550CF8"/>
    <w:rsid w:val="0B57681E"/>
    <w:rsid w:val="0B811AED"/>
    <w:rsid w:val="0B8A23C1"/>
    <w:rsid w:val="0B901D30"/>
    <w:rsid w:val="0B9D10BD"/>
    <w:rsid w:val="0BAE3813"/>
    <w:rsid w:val="0BE43E2A"/>
    <w:rsid w:val="0BE67BA2"/>
    <w:rsid w:val="0BEB6F66"/>
    <w:rsid w:val="0BEE4152"/>
    <w:rsid w:val="0C236700"/>
    <w:rsid w:val="0C272694"/>
    <w:rsid w:val="0C6F7B97"/>
    <w:rsid w:val="0C7E602C"/>
    <w:rsid w:val="0CA041F5"/>
    <w:rsid w:val="0CA912FB"/>
    <w:rsid w:val="0CBF0B1F"/>
    <w:rsid w:val="0CCF6888"/>
    <w:rsid w:val="0D35493D"/>
    <w:rsid w:val="0D4903E8"/>
    <w:rsid w:val="0D4D2FC1"/>
    <w:rsid w:val="0DA6419D"/>
    <w:rsid w:val="0DAE2941"/>
    <w:rsid w:val="0DDF1EF8"/>
    <w:rsid w:val="0DF06AB6"/>
    <w:rsid w:val="0DFB1CA5"/>
    <w:rsid w:val="0E0362D5"/>
    <w:rsid w:val="0E0D7668"/>
    <w:rsid w:val="0E1053AA"/>
    <w:rsid w:val="0E511C4A"/>
    <w:rsid w:val="0E966A8C"/>
    <w:rsid w:val="0E9C09EC"/>
    <w:rsid w:val="0EE61CD2"/>
    <w:rsid w:val="0F3550C8"/>
    <w:rsid w:val="0F4326BC"/>
    <w:rsid w:val="0F6A2898"/>
    <w:rsid w:val="0F6D24BC"/>
    <w:rsid w:val="0F7D537E"/>
    <w:rsid w:val="0F87344A"/>
    <w:rsid w:val="0FDC3796"/>
    <w:rsid w:val="10007707"/>
    <w:rsid w:val="10521CAA"/>
    <w:rsid w:val="105B0B5E"/>
    <w:rsid w:val="105E064F"/>
    <w:rsid w:val="106D2640"/>
    <w:rsid w:val="1077526D"/>
    <w:rsid w:val="108005C5"/>
    <w:rsid w:val="10831E63"/>
    <w:rsid w:val="108552A4"/>
    <w:rsid w:val="109A0F5B"/>
    <w:rsid w:val="10A8253F"/>
    <w:rsid w:val="10B4201D"/>
    <w:rsid w:val="10C16D46"/>
    <w:rsid w:val="10CF006F"/>
    <w:rsid w:val="112D6D48"/>
    <w:rsid w:val="114F61E9"/>
    <w:rsid w:val="116972AB"/>
    <w:rsid w:val="11845E93"/>
    <w:rsid w:val="11A402E3"/>
    <w:rsid w:val="11AB711C"/>
    <w:rsid w:val="11AB78C4"/>
    <w:rsid w:val="11B322D4"/>
    <w:rsid w:val="11D251E4"/>
    <w:rsid w:val="11E249A1"/>
    <w:rsid w:val="12191641"/>
    <w:rsid w:val="121C60CC"/>
    <w:rsid w:val="122338FE"/>
    <w:rsid w:val="1232769D"/>
    <w:rsid w:val="12431559"/>
    <w:rsid w:val="12686E91"/>
    <w:rsid w:val="12791770"/>
    <w:rsid w:val="12C73295"/>
    <w:rsid w:val="12D90460"/>
    <w:rsid w:val="12E94331"/>
    <w:rsid w:val="12EF1B96"/>
    <w:rsid w:val="12F015A0"/>
    <w:rsid w:val="12F85710"/>
    <w:rsid w:val="132A2A6A"/>
    <w:rsid w:val="1376180B"/>
    <w:rsid w:val="137D2B9A"/>
    <w:rsid w:val="13AE5449"/>
    <w:rsid w:val="141379A2"/>
    <w:rsid w:val="141A6F32"/>
    <w:rsid w:val="14477BA7"/>
    <w:rsid w:val="14BE346A"/>
    <w:rsid w:val="14EB154F"/>
    <w:rsid w:val="14EF1875"/>
    <w:rsid w:val="14F926F4"/>
    <w:rsid w:val="152F4368"/>
    <w:rsid w:val="15BF3E2F"/>
    <w:rsid w:val="15C50828"/>
    <w:rsid w:val="16632ADA"/>
    <w:rsid w:val="16781D3E"/>
    <w:rsid w:val="169263C8"/>
    <w:rsid w:val="169E17A5"/>
    <w:rsid w:val="16A61788"/>
    <w:rsid w:val="16A8795F"/>
    <w:rsid w:val="16AC246C"/>
    <w:rsid w:val="16BA3E2C"/>
    <w:rsid w:val="16E15B36"/>
    <w:rsid w:val="16EB42BE"/>
    <w:rsid w:val="16F413C5"/>
    <w:rsid w:val="17666D47"/>
    <w:rsid w:val="177B5642"/>
    <w:rsid w:val="1792502D"/>
    <w:rsid w:val="17E04904"/>
    <w:rsid w:val="17F16FB6"/>
    <w:rsid w:val="18115FA7"/>
    <w:rsid w:val="18695DE3"/>
    <w:rsid w:val="187A7FF0"/>
    <w:rsid w:val="188744BB"/>
    <w:rsid w:val="18BC4109"/>
    <w:rsid w:val="18BD132A"/>
    <w:rsid w:val="192F5D4A"/>
    <w:rsid w:val="193260E4"/>
    <w:rsid w:val="195B1BCF"/>
    <w:rsid w:val="19835197"/>
    <w:rsid w:val="19880DC1"/>
    <w:rsid w:val="19A52E4A"/>
    <w:rsid w:val="19A74E14"/>
    <w:rsid w:val="19DB4ABE"/>
    <w:rsid w:val="19DD3CF9"/>
    <w:rsid w:val="19F85670"/>
    <w:rsid w:val="1A165AF6"/>
    <w:rsid w:val="1A352420"/>
    <w:rsid w:val="1A390BD7"/>
    <w:rsid w:val="1A4A0A55"/>
    <w:rsid w:val="1A4F2C83"/>
    <w:rsid w:val="1A587EBD"/>
    <w:rsid w:val="1A6836E2"/>
    <w:rsid w:val="1A80003D"/>
    <w:rsid w:val="1A9133CF"/>
    <w:rsid w:val="1AA650CC"/>
    <w:rsid w:val="1AB86BAD"/>
    <w:rsid w:val="1AC13CB4"/>
    <w:rsid w:val="1AC564D8"/>
    <w:rsid w:val="1AD2708F"/>
    <w:rsid w:val="1AD31C39"/>
    <w:rsid w:val="1ADF238C"/>
    <w:rsid w:val="1B0F0EC3"/>
    <w:rsid w:val="1B46065D"/>
    <w:rsid w:val="1B5F5046"/>
    <w:rsid w:val="1B8A2709"/>
    <w:rsid w:val="1B8B6070"/>
    <w:rsid w:val="1B8B7B95"/>
    <w:rsid w:val="1B9509DF"/>
    <w:rsid w:val="1BA002D8"/>
    <w:rsid w:val="1BCA3215"/>
    <w:rsid w:val="1BCC6609"/>
    <w:rsid w:val="1BDE0896"/>
    <w:rsid w:val="1C0025BA"/>
    <w:rsid w:val="1C0A11A4"/>
    <w:rsid w:val="1CA218C3"/>
    <w:rsid w:val="1CAC4347"/>
    <w:rsid w:val="1CB810E7"/>
    <w:rsid w:val="1CC23D13"/>
    <w:rsid w:val="1CCB706C"/>
    <w:rsid w:val="1CFD4D4B"/>
    <w:rsid w:val="1D1C1092"/>
    <w:rsid w:val="1D1D0F4A"/>
    <w:rsid w:val="1D3C1D18"/>
    <w:rsid w:val="1D3D599B"/>
    <w:rsid w:val="1D605A5A"/>
    <w:rsid w:val="1D7A3814"/>
    <w:rsid w:val="1D854966"/>
    <w:rsid w:val="1DC4745F"/>
    <w:rsid w:val="1DDC0E05"/>
    <w:rsid w:val="1DF4614E"/>
    <w:rsid w:val="1DFD1285"/>
    <w:rsid w:val="1E391DB3"/>
    <w:rsid w:val="1E8C4B03"/>
    <w:rsid w:val="1EA043BC"/>
    <w:rsid w:val="1EA61566"/>
    <w:rsid w:val="1EA84E3B"/>
    <w:rsid w:val="1EC70509"/>
    <w:rsid w:val="1F0E4FEE"/>
    <w:rsid w:val="1F4A0271"/>
    <w:rsid w:val="1F6B1659"/>
    <w:rsid w:val="1F7D3F22"/>
    <w:rsid w:val="1FBC2C9C"/>
    <w:rsid w:val="1FC7762D"/>
    <w:rsid w:val="1FD71884"/>
    <w:rsid w:val="20566C4C"/>
    <w:rsid w:val="205730E8"/>
    <w:rsid w:val="20600680"/>
    <w:rsid w:val="206F719F"/>
    <w:rsid w:val="20733730"/>
    <w:rsid w:val="20A83FAF"/>
    <w:rsid w:val="20B70A0F"/>
    <w:rsid w:val="20B83463"/>
    <w:rsid w:val="20F6042F"/>
    <w:rsid w:val="20F866D1"/>
    <w:rsid w:val="211A3DCF"/>
    <w:rsid w:val="212D5EEC"/>
    <w:rsid w:val="215025DE"/>
    <w:rsid w:val="21582E98"/>
    <w:rsid w:val="216E6218"/>
    <w:rsid w:val="219F2875"/>
    <w:rsid w:val="21AD4952"/>
    <w:rsid w:val="21B7196D"/>
    <w:rsid w:val="21C127EB"/>
    <w:rsid w:val="21CC717D"/>
    <w:rsid w:val="21F4671D"/>
    <w:rsid w:val="220D3C83"/>
    <w:rsid w:val="2228286B"/>
    <w:rsid w:val="222928FC"/>
    <w:rsid w:val="223E416B"/>
    <w:rsid w:val="22424AA4"/>
    <w:rsid w:val="22462CF1"/>
    <w:rsid w:val="226710E9"/>
    <w:rsid w:val="227710FC"/>
    <w:rsid w:val="22A00653"/>
    <w:rsid w:val="22CA7BFB"/>
    <w:rsid w:val="22F62B8A"/>
    <w:rsid w:val="22F64717"/>
    <w:rsid w:val="23092164"/>
    <w:rsid w:val="231057D9"/>
    <w:rsid w:val="23250B58"/>
    <w:rsid w:val="23254D08"/>
    <w:rsid w:val="2329689A"/>
    <w:rsid w:val="232E0889"/>
    <w:rsid w:val="23534E2B"/>
    <w:rsid w:val="23B75C54"/>
    <w:rsid w:val="23CF2BCA"/>
    <w:rsid w:val="23ED3D6C"/>
    <w:rsid w:val="23F52A31"/>
    <w:rsid w:val="241E5CD3"/>
    <w:rsid w:val="242B03F0"/>
    <w:rsid w:val="242C02D7"/>
    <w:rsid w:val="242E0A9F"/>
    <w:rsid w:val="243B4AD7"/>
    <w:rsid w:val="24533DC2"/>
    <w:rsid w:val="24635DDC"/>
    <w:rsid w:val="24FD3B3B"/>
    <w:rsid w:val="2532334D"/>
    <w:rsid w:val="25331C52"/>
    <w:rsid w:val="25545725"/>
    <w:rsid w:val="259A3A7F"/>
    <w:rsid w:val="259B3D0C"/>
    <w:rsid w:val="25D36F91"/>
    <w:rsid w:val="25E35129"/>
    <w:rsid w:val="26103D41"/>
    <w:rsid w:val="2668592C"/>
    <w:rsid w:val="26750FF7"/>
    <w:rsid w:val="26AB75C6"/>
    <w:rsid w:val="26C03072"/>
    <w:rsid w:val="26CF7759"/>
    <w:rsid w:val="26D6553E"/>
    <w:rsid w:val="26E9418F"/>
    <w:rsid w:val="26EA00EF"/>
    <w:rsid w:val="27174C5C"/>
    <w:rsid w:val="27194423"/>
    <w:rsid w:val="27290FC5"/>
    <w:rsid w:val="277F58EB"/>
    <w:rsid w:val="27962024"/>
    <w:rsid w:val="27CC3C98"/>
    <w:rsid w:val="27E014F2"/>
    <w:rsid w:val="27EB1D1A"/>
    <w:rsid w:val="280E2503"/>
    <w:rsid w:val="28180C8B"/>
    <w:rsid w:val="281F026C"/>
    <w:rsid w:val="283A50A6"/>
    <w:rsid w:val="28643ED1"/>
    <w:rsid w:val="2899001E"/>
    <w:rsid w:val="28A77F49"/>
    <w:rsid w:val="28BA5189"/>
    <w:rsid w:val="28FC627B"/>
    <w:rsid w:val="28FE41FC"/>
    <w:rsid w:val="290731DA"/>
    <w:rsid w:val="29221667"/>
    <w:rsid w:val="29345C52"/>
    <w:rsid w:val="295201CD"/>
    <w:rsid w:val="2987431B"/>
    <w:rsid w:val="2996274E"/>
    <w:rsid w:val="29EC2A70"/>
    <w:rsid w:val="29EE6148"/>
    <w:rsid w:val="29FD282F"/>
    <w:rsid w:val="29FF0355"/>
    <w:rsid w:val="29FF3CC3"/>
    <w:rsid w:val="2A0C65CE"/>
    <w:rsid w:val="2A1C6CCC"/>
    <w:rsid w:val="2A3D2C2B"/>
    <w:rsid w:val="2A4648B7"/>
    <w:rsid w:val="2A9E7B6E"/>
    <w:rsid w:val="2ACA0963"/>
    <w:rsid w:val="2AED63FF"/>
    <w:rsid w:val="2AFB5241"/>
    <w:rsid w:val="2B005440"/>
    <w:rsid w:val="2B147E30"/>
    <w:rsid w:val="2B2573A6"/>
    <w:rsid w:val="2B2A1401"/>
    <w:rsid w:val="2BAA42F0"/>
    <w:rsid w:val="2BB644AC"/>
    <w:rsid w:val="2BC34A8F"/>
    <w:rsid w:val="2BFA5278"/>
    <w:rsid w:val="2C013057"/>
    <w:rsid w:val="2C03574A"/>
    <w:rsid w:val="2C064F9F"/>
    <w:rsid w:val="2C117DB2"/>
    <w:rsid w:val="2C6426F1"/>
    <w:rsid w:val="2C661FA3"/>
    <w:rsid w:val="2C78619D"/>
    <w:rsid w:val="2C7A1F15"/>
    <w:rsid w:val="2C7B3B05"/>
    <w:rsid w:val="2C8608B9"/>
    <w:rsid w:val="2CA13DBB"/>
    <w:rsid w:val="2CB25B52"/>
    <w:rsid w:val="2CC277F5"/>
    <w:rsid w:val="2CCF6239"/>
    <w:rsid w:val="2CD23AFF"/>
    <w:rsid w:val="2CD45AC9"/>
    <w:rsid w:val="2CED26E7"/>
    <w:rsid w:val="2D23435A"/>
    <w:rsid w:val="2D67525C"/>
    <w:rsid w:val="2D784F24"/>
    <w:rsid w:val="2D9B65E7"/>
    <w:rsid w:val="2DA37249"/>
    <w:rsid w:val="2DAC25A2"/>
    <w:rsid w:val="2DE81100"/>
    <w:rsid w:val="2DF87595"/>
    <w:rsid w:val="2DFB51CF"/>
    <w:rsid w:val="2E1A575D"/>
    <w:rsid w:val="2E4F22F9"/>
    <w:rsid w:val="2E5E7AF7"/>
    <w:rsid w:val="2E5F1185"/>
    <w:rsid w:val="2E717C8A"/>
    <w:rsid w:val="2E8702E5"/>
    <w:rsid w:val="2E9F3EB4"/>
    <w:rsid w:val="2EB711FE"/>
    <w:rsid w:val="2ED51684"/>
    <w:rsid w:val="2EDA313F"/>
    <w:rsid w:val="2EE73822"/>
    <w:rsid w:val="2F1877C3"/>
    <w:rsid w:val="2F2A5E74"/>
    <w:rsid w:val="2F656EAC"/>
    <w:rsid w:val="2F837332"/>
    <w:rsid w:val="2F975875"/>
    <w:rsid w:val="2FA5351C"/>
    <w:rsid w:val="2FAD4FD9"/>
    <w:rsid w:val="2FB346FB"/>
    <w:rsid w:val="2FBB2F70"/>
    <w:rsid w:val="2FDD4C94"/>
    <w:rsid w:val="2FFA5778"/>
    <w:rsid w:val="302A1EA4"/>
    <w:rsid w:val="30495C84"/>
    <w:rsid w:val="304F36B8"/>
    <w:rsid w:val="30626EBE"/>
    <w:rsid w:val="30650005"/>
    <w:rsid w:val="310333AD"/>
    <w:rsid w:val="3103599E"/>
    <w:rsid w:val="310807BF"/>
    <w:rsid w:val="31232B7B"/>
    <w:rsid w:val="31295CB7"/>
    <w:rsid w:val="31396224"/>
    <w:rsid w:val="313C1E8F"/>
    <w:rsid w:val="315216B2"/>
    <w:rsid w:val="31522189"/>
    <w:rsid w:val="31603DCF"/>
    <w:rsid w:val="318A49A8"/>
    <w:rsid w:val="318C4BC4"/>
    <w:rsid w:val="31BA627B"/>
    <w:rsid w:val="31E63BA8"/>
    <w:rsid w:val="3212499D"/>
    <w:rsid w:val="32173EC2"/>
    <w:rsid w:val="32317519"/>
    <w:rsid w:val="324A4137"/>
    <w:rsid w:val="32990C1B"/>
    <w:rsid w:val="329E6CD8"/>
    <w:rsid w:val="32C0264B"/>
    <w:rsid w:val="33437504"/>
    <w:rsid w:val="33440753"/>
    <w:rsid w:val="33466FF4"/>
    <w:rsid w:val="336369D3"/>
    <w:rsid w:val="336F654B"/>
    <w:rsid w:val="33773E42"/>
    <w:rsid w:val="338F39E0"/>
    <w:rsid w:val="33A04957"/>
    <w:rsid w:val="33A31D51"/>
    <w:rsid w:val="33D41C25"/>
    <w:rsid w:val="34086058"/>
    <w:rsid w:val="349124F1"/>
    <w:rsid w:val="34A9783B"/>
    <w:rsid w:val="34C14813"/>
    <w:rsid w:val="34D50630"/>
    <w:rsid w:val="34E14EA2"/>
    <w:rsid w:val="34E346A0"/>
    <w:rsid w:val="34E73CF8"/>
    <w:rsid w:val="34F605A6"/>
    <w:rsid w:val="35213875"/>
    <w:rsid w:val="35243365"/>
    <w:rsid w:val="354D6418"/>
    <w:rsid w:val="35505F08"/>
    <w:rsid w:val="359B1151"/>
    <w:rsid w:val="359D0A22"/>
    <w:rsid w:val="35AD49A2"/>
    <w:rsid w:val="35BA15D4"/>
    <w:rsid w:val="35E46651"/>
    <w:rsid w:val="361231BE"/>
    <w:rsid w:val="36172BC3"/>
    <w:rsid w:val="36257395"/>
    <w:rsid w:val="362C0CE1"/>
    <w:rsid w:val="365A184B"/>
    <w:rsid w:val="367C0456"/>
    <w:rsid w:val="369B7657"/>
    <w:rsid w:val="36A4475E"/>
    <w:rsid w:val="36CC7C95"/>
    <w:rsid w:val="36CF07E3"/>
    <w:rsid w:val="36D16BD5"/>
    <w:rsid w:val="36D44054"/>
    <w:rsid w:val="36EB650A"/>
    <w:rsid w:val="3720788F"/>
    <w:rsid w:val="375D490D"/>
    <w:rsid w:val="378133A9"/>
    <w:rsid w:val="3785354B"/>
    <w:rsid w:val="37C8447C"/>
    <w:rsid w:val="37E62B54"/>
    <w:rsid w:val="381228B6"/>
    <w:rsid w:val="38284F1B"/>
    <w:rsid w:val="38327B47"/>
    <w:rsid w:val="3834566E"/>
    <w:rsid w:val="383A233E"/>
    <w:rsid w:val="388A1731"/>
    <w:rsid w:val="389820A0"/>
    <w:rsid w:val="38A76CF6"/>
    <w:rsid w:val="38C96373"/>
    <w:rsid w:val="38CC7F9C"/>
    <w:rsid w:val="38D94527"/>
    <w:rsid w:val="38FB5923"/>
    <w:rsid w:val="39101F1B"/>
    <w:rsid w:val="392D7EB3"/>
    <w:rsid w:val="393C5B2A"/>
    <w:rsid w:val="39406294"/>
    <w:rsid w:val="39720FC7"/>
    <w:rsid w:val="397D4DF2"/>
    <w:rsid w:val="399619CA"/>
    <w:rsid w:val="39B60304"/>
    <w:rsid w:val="39BF365D"/>
    <w:rsid w:val="39CD52E9"/>
    <w:rsid w:val="39E3734B"/>
    <w:rsid w:val="3A241712"/>
    <w:rsid w:val="3A59566D"/>
    <w:rsid w:val="3A64388F"/>
    <w:rsid w:val="3A687850"/>
    <w:rsid w:val="3A886145"/>
    <w:rsid w:val="3AC84793"/>
    <w:rsid w:val="3B0B043D"/>
    <w:rsid w:val="3B3F2CA7"/>
    <w:rsid w:val="3BBB6FCD"/>
    <w:rsid w:val="3BD66A3C"/>
    <w:rsid w:val="3BDF2457"/>
    <w:rsid w:val="3C320116"/>
    <w:rsid w:val="3C8B7826"/>
    <w:rsid w:val="3C8E39AA"/>
    <w:rsid w:val="3CA31014"/>
    <w:rsid w:val="3CA53635"/>
    <w:rsid w:val="3CCE7556"/>
    <w:rsid w:val="3CDF367A"/>
    <w:rsid w:val="3CE05DC4"/>
    <w:rsid w:val="3D0C4E0B"/>
    <w:rsid w:val="3D23372C"/>
    <w:rsid w:val="3D307460"/>
    <w:rsid w:val="3D6D517E"/>
    <w:rsid w:val="3D9646D4"/>
    <w:rsid w:val="3DA81A97"/>
    <w:rsid w:val="3DF80C94"/>
    <w:rsid w:val="3DFA1107"/>
    <w:rsid w:val="3E064F5A"/>
    <w:rsid w:val="3E077380"/>
    <w:rsid w:val="3E0C4997"/>
    <w:rsid w:val="3E161B6B"/>
    <w:rsid w:val="3E7E7642"/>
    <w:rsid w:val="3E7F5998"/>
    <w:rsid w:val="3E8D3F66"/>
    <w:rsid w:val="3E976956"/>
    <w:rsid w:val="3EBB7322"/>
    <w:rsid w:val="3EC51715"/>
    <w:rsid w:val="3EDA6843"/>
    <w:rsid w:val="3F0056DB"/>
    <w:rsid w:val="3F1A3023"/>
    <w:rsid w:val="3F243A9D"/>
    <w:rsid w:val="3F41168B"/>
    <w:rsid w:val="3F8E6000"/>
    <w:rsid w:val="3FDA7B0E"/>
    <w:rsid w:val="3FF878C8"/>
    <w:rsid w:val="401D2E8B"/>
    <w:rsid w:val="40350295"/>
    <w:rsid w:val="403A3A3D"/>
    <w:rsid w:val="404D19C2"/>
    <w:rsid w:val="40571BEA"/>
    <w:rsid w:val="405F5252"/>
    <w:rsid w:val="406960D0"/>
    <w:rsid w:val="406E1D8D"/>
    <w:rsid w:val="40890521"/>
    <w:rsid w:val="40E345BE"/>
    <w:rsid w:val="41202C33"/>
    <w:rsid w:val="412F2E76"/>
    <w:rsid w:val="41656898"/>
    <w:rsid w:val="41B17D2F"/>
    <w:rsid w:val="41B63172"/>
    <w:rsid w:val="41BE41FA"/>
    <w:rsid w:val="41D91034"/>
    <w:rsid w:val="42010CB6"/>
    <w:rsid w:val="42053C57"/>
    <w:rsid w:val="42072045"/>
    <w:rsid w:val="42160FC7"/>
    <w:rsid w:val="42214BD9"/>
    <w:rsid w:val="42246753"/>
    <w:rsid w:val="42324DFA"/>
    <w:rsid w:val="423746D8"/>
    <w:rsid w:val="425F30ED"/>
    <w:rsid w:val="42922F05"/>
    <w:rsid w:val="42997141"/>
    <w:rsid w:val="42FA74B4"/>
    <w:rsid w:val="431163F4"/>
    <w:rsid w:val="431353F3"/>
    <w:rsid w:val="4315253F"/>
    <w:rsid w:val="43234C5C"/>
    <w:rsid w:val="43455446"/>
    <w:rsid w:val="43503578"/>
    <w:rsid w:val="43543068"/>
    <w:rsid w:val="43692E36"/>
    <w:rsid w:val="43A37B4B"/>
    <w:rsid w:val="43A648A2"/>
    <w:rsid w:val="43B753A5"/>
    <w:rsid w:val="43DD12AF"/>
    <w:rsid w:val="43EF0FE2"/>
    <w:rsid w:val="44006D4C"/>
    <w:rsid w:val="445F4D0F"/>
    <w:rsid w:val="44DA072F"/>
    <w:rsid w:val="454D0F8E"/>
    <w:rsid w:val="45686A5E"/>
    <w:rsid w:val="45A932D5"/>
    <w:rsid w:val="45DC10F2"/>
    <w:rsid w:val="45FC0A54"/>
    <w:rsid w:val="46160DF3"/>
    <w:rsid w:val="461D469A"/>
    <w:rsid w:val="46491F9B"/>
    <w:rsid w:val="4657193E"/>
    <w:rsid w:val="466976E6"/>
    <w:rsid w:val="46760E44"/>
    <w:rsid w:val="46767799"/>
    <w:rsid w:val="469A0A3E"/>
    <w:rsid w:val="46A55988"/>
    <w:rsid w:val="46B75DE7"/>
    <w:rsid w:val="46CB3641"/>
    <w:rsid w:val="46EA0CE7"/>
    <w:rsid w:val="470D4256"/>
    <w:rsid w:val="471F573B"/>
    <w:rsid w:val="472208AE"/>
    <w:rsid w:val="4745607B"/>
    <w:rsid w:val="474C21E4"/>
    <w:rsid w:val="47704C41"/>
    <w:rsid w:val="47721D0E"/>
    <w:rsid w:val="47B925F3"/>
    <w:rsid w:val="47CA03F9"/>
    <w:rsid w:val="482079BC"/>
    <w:rsid w:val="48910AEC"/>
    <w:rsid w:val="489451D8"/>
    <w:rsid w:val="48AC74A2"/>
    <w:rsid w:val="48B3170D"/>
    <w:rsid w:val="48B41562"/>
    <w:rsid w:val="493C7DE9"/>
    <w:rsid w:val="496D09DF"/>
    <w:rsid w:val="49AF724A"/>
    <w:rsid w:val="49B605D8"/>
    <w:rsid w:val="49D24CE6"/>
    <w:rsid w:val="4A066916"/>
    <w:rsid w:val="4A0F7CE8"/>
    <w:rsid w:val="4A1E13B4"/>
    <w:rsid w:val="4A2C49B0"/>
    <w:rsid w:val="4A6177A4"/>
    <w:rsid w:val="4A720925"/>
    <w:rsid w:val="4A7D1B0F"/>
    <w:rsid w:val="4A802994"/>
    <w:rsid w:val="4A895CED"/>
    <w:rsid w:val="4AAC50D1"/>
    <w:rsid w:val="4ABB1C1E"/>
    <w:rsid w:val="4AC42881"/>
    <w:rsid w:val="4ACC7988"/>
    <w:rsid w:val="4AE82438"/>
    <w:rsid w:val="4B133808"/>
    <w:rsid w:val="4B180E1F"/>
    <w:rsid w:val="4B201A81"/>
    <w:rsid w:val="4B425E9C"/>
    <w:rsid w:val="4B797B0F"/>
    <w:rsid w:val="4B816722"/>
    <w:rsid w:val="4BC36FDC"/>
    <w:rsid w:val="4BE17463"/>
    <w:rsid w:val="4BE34F89"/>
    <w:rsid w:val="4C481290"/>
    <w:rsid w:val="4C51283A"/>
    <w:rsid w:val="4C5A2B74"/>
    <w:rsid w:val="4C6205A3"/>
    <w:rsid w:val="4C7B3413"/>
    <w:rsid w:val="4CBC1C48"/>
    <w:rsid w:val="4CCF7246"/>
    <w:rsid w:val="4CEA0599"/>
    <w:rsid w:val="4D0227B8"/>
    <w:rsid w:val="4D1473C4"/>
    <w:rsid w:val="4D2D20D9"/>
    <w:rsid w:val="4D4B1038"/>
    <w:rsid w:val="4D4B54DB"/>
    <w:rsid w:val="4D5F2D35"/>
    <w:rsid w:val="4D6D5452"/>
    <w:rsid w:val="4D8D78A2"/>
    <w:rsid w:val="4D9C5D37"/>
    <w:rsid w:val="4D9F3472"/>
    <w:rsid w:val="4DA074F7"/>
    <w:rsid w:val="4DA33F07"/>
    <w:rsid w:val="4DB52955"/>
    <w:rsid w:val="4DD52A00"/>
    <w:rsid w:val="4DDE52C0"/>
    <w:rsid w:val="4DE35714"/>
    <w:rsid w:val="4DFB00F6"/>
    <w:rsid w:val="4E3061FA"/>
    <w:rsid w:val="4E8932F2"/>
    <w:rsid w:val="4EC00F49"/>
    <w:rsid w:val="4F1162B1"/>
    <w:rsid w:val="4F163C40"/>
    <w:rsid w:val="4F336227"/>
    <w:rsid w:val="4F552FBB"/>
    <w:rsid w:val="4F952A3E"/>
    <w:rsid w:val="50096F88"/>
    <w:rsid w:val="502C1D24"/>
    <w:rsid w:val="508605D9"/>
    <w:rsid w:val="50A1397F"/>
    <w:rsid w:val="50C64E79"/>
    <w:rsid w:val="50E7376D"/>
    <w:rsid w:val="510D2AA8"/>
    <w:rsid w:val="51295B34"/>
    <w:rsid w:val="51645FCA"/>
    <w:rsid w:val="516721B8"/>
    <w:rsid w:val="51791C0E"/>
    <w:rsid w:val="51C75DFE"/>
    <w:rsid w:val="521560B8"/>
    <w:rsid w:val="522D5360"/>
    <w:rsid w:val="52496610"/>
    <w:rsid w:val="52650DED"/>
    <w:rsid w:val="52741FCB"/>
    <w:rsid w:val="52A770BC"/>
    <w:rsid w:val="52B23907"/>
    <w:rsid w:val="52D06B10"/>
    <w:rsid w:val="52E2243E"/>
    <w:rsid w:val="53401A68"/>
    <w:rsid w:val="53536515"/>
    <w:rsid w:val="536B21BA"/>
    <w:rsid w:val="53870D4D"/>
    <w:rsid w:val="539179C0"/>
    <w:rsid w:val="53986DCC"/>
    <w:rsid w:val="53A862CC"/>
    <w:rsid w:val="53E421E6"/>
    <w:rsid w:val="53EC2E48"/>
    <w:rsid w:val="53EC4BF7"/>
    <w:rsid w:val="542720D3"/>
    <w:rsid w:val="542A0FDA"/>
    <w:rsid w:val="54300737"/>
    <w:rsid w:val="544D7D8B"/>
    <w:rsid w:val="54604111"/>
    <w:rsid w:val="548811BA"/>
    <w:rsid w:val="54E877FB"/>
    <w:rsid w:val="54ED53D0"/>
    <w:rsid w:val="54FE4BE1"/>
    <w:rsid w:val="54FF0E27"/>
    <w:rsid w:val="55091CCC"/>
    <w:rsid w:val="55256612"/>
    <w:rsid w:val="55560EC1"/>
    <w:rsid w:val="55943798"/>
    <w:rsid w:val="55B1434A"/>
    <w:rsid w:val="56044F6B"/>
    <w:rsid w:val="56066443"/>
    <w:rsid w:val="56307253"/>
    <w:rsid w:val="56340E23"/>
    <w:rsid w:val="56453199"/>
    <w:rsid w:val="564B4B24"/>
    <w:rsid w:val="568850AA"/>
    <w:rsid w:val="56A65569"/>
    <w:rsid w:val="56EF7016"/>
    <w:rsid w:val="57322162"/>
    <w:rsid w:val="573C718A"/>
    <w:rsid w:val="5755514A"/>
    <w:rsid w:val="578058BB"/>
    <w:rsid w:val="5797379E"/>
    <w:rsid w:val="57D61E46"/>
    <w:rsid w:val="57F950E5"/>
    <w:rsid w:val="58130E3D"/>
    <w:rsid w:val="582F6DAB"/>
    <w:rsid w:val="585F008D"/>
    <w:rsid w:val="58676F42"/>
    <w:rsid w:val="58A9755A"/>
    <w:rsid w:val="58AD45AF"/>
    <w:rsid w:val="58D4718C"/>
    <w:rsid w:val="58EA204C"/>
    <w:rsid w:val="590C78EE"/>
    <w:rsid w:val="59346858"/>
    <w:rsid w:val="59581771"/>
    <w:rsid w:val="59A82CA5"/>
    <w:rsid w:val="5A1804F3"/>
    <w:rsid w:val="5AA16660"/>
    <w:rsid w:val="5AD536B4"/>
    <w:rsid w:val="5AE14D89"/>
    <w:rsid w:val="5AE66844"/>
    <w:rsid w:val="5AE96334"/>
    <w:rsid w:val="5AEA4CCC"/>
    <w:rsid w:val="5B031B11"/>
    <w:rsid w:val="5B7E6A7C"/>
    <w:rsid w:val="5B8A3673"/>
    <w:rsid w:val="5B8F0C89"/>
    <w:rsid w:val="5B96574B"/>
    <w:rsid w:val="5BB4374A"/>
    <w:rsid w:val="5BFC47E3"/>
    <w:rsid w:val="5C0276AD"/>
    <w:rsid w:val="5C1E200D"/>
    <w:rsid w:val="5C2F6FBF"/>
    <w:rsid w:val="5C5A652B"/>
    <w:rsid w:val="5C9B4F6C"/>
    <w:rsid w:val="5CDE42CB"/>
    <w:rsid w:val="5CF537F0"/>
    <w:rsid w:val="5CFD1C22"/>
    <w:rsid w:val="5D064006"/>
    <w:rsid w:val="5D320FC0"/>
    <w:rsid w:val="5D3A67CD"/>
    <w:rsid w:val="5D797461"/>
    <w:rsid w:val="5DA86032"/>
    <w:rsid w:val="5DBE370D"/>
    <w:rsid w:val="5DCF7A63"/>
    <w:rsid w:val="5DE138D8"/>
    <w:rsid w:val="5E1921ED"/>
    <w:rsid w:val="5E3B2A02"/>
    <w:rsid w:val="5E3D6D71"/>
    <w:rsid w:val="5E6006BB"/>
    <w:rsid w:val="5E7423B8"/>
    <w:rsid w:val="5E8E5228"/>
    <w:rsid w:val="5EDB106D"/>
    <w:rsid w:val="5EE035AA"/>
    <w:rsid w:val="5F2B6F1B"/>
    <w:rsid w:val="5F476F94"/>
    <w:rsid w:val="5F7D5E8E"/>
    <w:rsid w:val="5F7F522A"/>
    <w:rsid w:val="5FD21144"/>
    <w:rsid w:val="600734E4"/>
    <w:rsid w:val="60107EBF"/>
    <w:rsid w:val="601337BB"/>
    <w:rsid w:val="606A165C"/>
    <w:rsid w:val="60996106"/>
    <w:rsid w:val="60A07495"/>
    <w:rsid w:val="614222FA"/>
    <w:rsid w:val="61446072"/>
    <w:rsid w:val="61730705"/>
    <w:rsid w:val="619B393F"/>
    <w:rsid w:val="619B697B"/>
    <w:rsid w:val="61AD00BB"/>
    <w:rsid w:val="61C454FF"/>
    <w:rsid w:val="61C827FF"/>
    <w:rsid w:val="62281F6A"/>
    <w:rsid w:val="622C715E"/>
    <w:rsid w:val="623A1223"/>
    <w:rsid w:val="626C3AD2"/>
    <w:rsid w:val="62740BD9"/>
    <w:rsid w:val="62A1535A"/>
    <w:rsid w:val="62A87E16"/>
    <w:rsid w:val="62CA561A"/>
    <w:rsid w:val="62D43425"/>
    <w:rsid w:val="62EC4C13"/>
    <w:rsid w:val="6313315F"/>
    <w:rsid w:val="632F68AE"/>
    <w:rsid w:val="63400ABB"/>
    <w:rsid w:val="63531AF3"/>
    <w:rsid w:val="63556314"/>
    <w:rsid w:val="63CD6C1F"/>
    <w:rsid w:val="63FA3360"/>
    <w:rsid w:val="640815D9"/>
    <w:rsid w:val="640A35A3"/>
    <w:rsid w:val="64283A29"/>
    <w:rsid w:val="643A2D32"/>
    <w:rsid w:val="64572560"/>
    <w:rsid w:val="645E38EF"/>
    <w:rsid w:val="64772F11"/>
    <w:rsid w:val="648D5F82"/>
    <w:rsid w:val="64A56430"/>
    <w:rsid w:val="64CF659A"/>
    <w:rsid w:val="64F46001"/>
    <w:rsid w:val="65055217"/>
    <w:rsid w:val="65165F77"/>
    <w:rsid w:val="65393A14"/>
    <w:rsid w:val="65660CAD"/>
    <w:rsid w:val="656D3EE7"/>
    <w:rsid w:val="65A663D3"/>
    <w:rsid w:val="65BB2793"/>
    <w:rsid w:val="65CD3EEE"/>
    <w:rsid w:val="65F151B7"/>
    <w:rsid w:val="65FF1B98"/>
    <w:rsid w:val="66236B9E"/>
    <w:rsid w:val="66252916"/>
    <w:rsid w:val="662B5A52"/>
    <w:rsid w:val="664F5C5B"/>
    <w:rsid w:val="667027CF"/>
    <w:rsid w:val="66707909"/>
    <w:rsid w:val="6688694C"/>
    <w:rsid w:val="669E7FD2"/>
    <w:rsid w:val="66A23F66"/>
    <w:rsid w:val="66A84A75"/>
    <w:rsid w:val="670C13E0"/>
    <w:rsid w:val="67112E9A"/>
    <w:rsid w:val="674548F2"/>
    <w:rsid w:val="674D37A6"/>
    <w:rsid w:val="676C5425"/>
    <w:rsid w:val="676E209B"/>
    <w:rsid w:val="67835E93"/>
    <w:rsid w:val="67911B42"/>
    <w:rsid w:val="67A410D5"/>
    <w:rsid w:val="67C9169A"/>
    <w:rsid w:val="67D068B1"/>
    <w:rsid w:val="68245589"/>
    <w:rsid w:val="68273FF7"/>
    <w:rsid w:val="685A72CC"/>
    <w:rsid w:val="685B1B3F"/>
    <w:rsid w:val="68777DD2"/>
    <w:rsid w:val="68817BAC"/>
    <w:rsid w:val="68A01A72"/>
    <w:rsid w:val="68AA7102"/>
    <w:rsid w:val="68EA39A3"/>
    <w:rsid w:val="69201173"/>
    <w:rsid w:val="69232A11"/>
    <w:rsid w:val="69456428"/>
    <w:rsid w:val="69983824"/>
    <w:rsid w:val="69983CE0"/>
    <w:rsid w:val="69DF102E"/>
    <w:rsid w:val="6A1C1694"/>
    <w:rsid w:val="6A554E4C"/>
    <w:rsid w:val="6A6E5F0E"/>
    <w:rsid w:val="6A751DB0"/>
    <w:rsid w:val="6AB95533"/>
    <w:rsid w:val="6AD95A7D"/>
    <w:rsid w:val="6B037E0E"/>
    <w:rsid w:val="6B217955"/>
    <w:rsid w:val="6B4849B1"/>
    <w:rsid w:val="6B511AB7"/>
    <w:rsid w:val="6B781BDB"/>
    <w:rsid w:val="6BA51E03"/>
    <w:rsid w:val="6BB90EE5"/>
    <w:rsid w:val="6BDE41BB"/>
    <w:rsid w:val="6BE85984"/>
    <w:rsid w:val="6C21592D"/>
    <w:rsid w:val="6C2E3BA6"/>
    <w:rsid w:val="6C5462A8"/>
    <w:rsid w:val="6C5F1C35"/>
    <w:rsid w:val="6C66721A"/>
    <w:rsid w:val="6C917FD7"/>
    <w:rsid w:val="6C991859"/>
    <w:rsid w:val="6CB57E24"/>
    <w:rsid w:val="6CD04C5E"/>
    <w:rsid w:val="6CE54BAD"/>
    <w:rsid w:val="6CF546C4"/>
    <w:rsid w:val="6D3451EC"/>
    <w:rsid w:val="6D3769B4"/>
    <w:rsid w:val="6D6C0E2A"/>
    <w:rsid w:val="6D6F0C16"/>
    <w:rsid w:val="6D7101EF"/>
    <w:rsid w:val="6D865F2E"/>
    <w:rsid w:val="6D8B36BB"/>
    <w:rsid w:val="6E005A16"/>
    <w:rsid w:val="6E1F5E9D"/>
    <w:rsid w:val="6E3A2CD6"/>
    <w:rsid w:val="6E7D7067"/>
    <w:rsid w:val="6EBF4F8A"/>
    <w:rsid w:val="6EE40E94"/>
    <w:rsid w:val="6F5E47A3"/>
    <w:rsid w:val="6F7044D6"/>
    <w:rsid w:val="6F885CC3"/>
    <w:rsid w:val="6FF70753"/>
    <w:rsid w:val="701632CF"/>
    <w:rsid w:val="705A140E"/>
    <w:rsid w:val="70741DD0"/>
    <w:rsid w:val="70BA1EAD"/>
    <w:rsid w:val="70F33611"/>
    <w:rsid w:val="70FE1717"/>
    <w:rsid w:val="71121E0C"/>
    <w:rsid w:val="71416653"/>
    <w:rsid w:val="714D0F73"/>
    <w:rsid w:val="71502C3F"/>
    <w:rsid w:val="717C3606"/>
    <w:rsid w:val="7194660D"/>
    <w:rsid w:val="71BB7860"/>
    <w:rsid w:val="71D31F9F"/>
    <w:rsid w:val="71D84CE0"/>
    <w:rsid w:val="71F71137"/>
    <w:rsid w:val="72115565"/>
    <w:rsid w:val="724265FE"/>
    <w:rsid w:val="72440385"/>
    <w:rsid w:val="726E73F3"/>
    <w:rsid w:val="727B38BE"/>
    <w:rsid w:val="72DA6836"/>
    <w:rsid w:val="73124222"/>
    <w:rsid w:val="73412411"/>
    <w:rsid w:val="735459D9"/>
    <w:rsid w:val="73761484"/>
    <w:rsid w:val="738D5656"/>
    <w:rsid w:val="73A429A0"/>
    <w:rsid w:val="73CA18F0"/>
    <w:rsid w:val="743F3C99"/>
    <w:rsid w:val="745919DD"/>
    <w:rsid w:val="74687E72"/>
    <w:rsid w:val="747351D5"/>
    <w:rsid w:val="74835482"/>
    <w:rsid w:val="74877DC7"/>
    <w:rsid w:val="748A603A"/>
    <w:rsid w:val="74EB6AD9"/>
    <w:rsid w:val="75071569"/>
    <w:rsid w:val="75153B55"/>
    <w:rsid w:val="75522731"/>
    <w:rsid w:val="75571951"/>
    <w:rsid w:val="755802CB"/>
    <w:rsid w:val="75890D8F"/>
    <w:rsid w:val="758D3CB7"/>
    <w:rsid w:val="75994786"/>
    <w:rsid w:val="75B043EA"/>
    <w:rsid w:val="75FD16BD"/>
    <w:rsid w:val="76400D44"/>
    <w:rsid w:val="7645046A"/>
    <w:rsid w:val="766F4755"/>
    <w:rsid w:val="76984A3E"/>
    <w:rsid w:val="76AC04E9"/>
    <w:rsid w:val="76D90F68"/>
    <w:rsid w:val="76F22943"/>
    <w:rsid w:val="77004391"/>
    <w:rsid w:val="7706409E"/>
    <w:rsid w:val="770D2112"/>
    <w:rsid w:val="771F2A69"/>
    <w:rsid w:val="77C1540B"/>
    <w:rsid w:val="77C3437D"/>
    <w:rsid w:val="780D4FB8"/>
    <w:rsid w:val="781F6C46"/>
    <w:rsid w:val="783E7320"/>
    <w:rsid w:val="78646D02"/>
    <w:rsid w:val="78C87131"/>
    <w:rsid w:val="78CB19C0"/>
    <w:rsid w:val="78D36201"/>
    <w:rsid w:val="78F35EFE"/>
    <w:rsid w:val="78FF5669"/>
    <w:rsid w:val="7918780F"/>
    <w:rsid w:val="793275BA"/>
    <w:rsid w:val="79366D92"/>
    <w:rsid w:val="798017B9"/>
    <w:rsid w:val="79A724F1"/>
    <w:rsid w:val="79B56B48"/>
    <w:rsid w:val="7A0D5743"/>
    <w:rsid w:val="7A1E6354"/>
    <w:rsid w:val="7A235160"/>
    <w:rsid w:val="7A4B7878"/>
    <w:rsid w:val="7A4C2D4A"/>
    <w:rsid w:val="7A540C7C"/>
    <w:rsid w:val="7A6D100D"/>
    <w:rsid w:val="7AB14320"/>
    <w:rsid w:val="7AB91427"/>
    <w:rsid w:val="7AE0271E"/>
    <w:rsid w:val="7AF34B4F"/>
    <w:rsid w:val="7B116B6D"/>
    <w:rsid w:val="7B523868"/>
    <w:rsid w:val="7B7B17A6"/>
    <w:rsid w:val="7B851309"/>
    <w:rsid w:val="7BAB6FC2"/>
    <w:rsid w:val="7BAD21A6"/>
    <w:rsid w:val="7BB3231A"/>
    <w:rsid w:val="7BC41E31"/>
    <w:rsid w:val="7BC736D0"/>
    <w:rsid w:val="7BD83B2F"/>
    <w:rsid w:val="7BE567D0"/>
    <w:rsid w:val="7C183F2B"/>
    <w:rsid w:val="7C4A67DB"/>
    <w:rsid w:val="7C5F16F8"/>
    <w:rsid w:val="7C7C0657"/>
    <w:rsid w:val="7C842B88"/>
    <w:rsid w:val="7C961A20"/>
    <w:rsid w:val="7C9D3E10"/>
    <w:rsid w:val="7CAF2E48"/>
    <w:rsid w:val="7CB122FF"/>
    <w:rsid w:val="7CE54755"/>
    <w:rsid w:val="7CEF0890"/>
    <w:rsid w:val="7CFC55FB"/>
    <w:rsid w:val="7D276B1C"/>
    <w:rsid w:val="7D796C4C"/>
    <w:rsid w:val="7D8B2F11"/>
    <w:rsid w:val="7DBA67DE"/>
    <w:rsid w:val="7DC51E91"/>
    <w:rsid w:val="7DCA6A7D"/>
    <w:rsid w:val="7DEE3421"/>
    <w:rsid w:val="7DF53ACA"/>
    <w:rsid w:val="7E282B4B"/>
    <w:rsid w:val="7E53398F"/>
    <w:rsid w:val="7E5C27F5"/>
    <w:rsid w:val="7E5D031B"/>
    <w:rsid w:val="7E9B156F"/>
    <w:rsid w:val="7EB268B9"/>
    <w:rsid w:val="7ED4682F"/>
    <w:rsid w:val="7F0E4C61"/>
    <w:rsid w:val="7F144E7E"/>
    <w:rsid w:val="7F46449A"/>
    <w:rsid w:val="7F5E259D"/>
    <w:rsid w:val="7F5F07EF"/>
    <w:rsid w:val="7F7D0BF0"/>
    <w:rsid w:val="7F7F4C0B"/>
    <w:rsid w:val="7F995383"/>
    <w:rsid w:val="7FC22B2C"/>
    <w:rsid w:val="7FDD7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paragraph" w:styleId="4">
    <w:name w:val="Body Text"/>
    <w:basedOn w:val="1"/>
    <w:next w:val="1"/>
    <w:autoRedefine/>
    <w:unhideWhenUsed/>
    <w:qFormat/>
    <w:uiPriority w:val="0"/>
    <w:pPr>
      <w:spacing w:after="120"/>
    </w:pPr>
    <w:rPr>
      <w:rFonts w:ascii="Calibri" w:hAnsi="Calibri"/>
      <w:kern w:val="2"/>
      <w:szCs w:val="22"/>
    </w:rPr>
  </w:style>
  <w:style w:type="paragraph" w:styleId="5">
    <w:name w:val="Plain Text"/>
    <w:basedOn w:val="1"/>
    <w:autoRedefine/>
    <w:unhideWhenUsed/>
    <w:qFormat/>
    <w:uiPriority w:val="0"/>
    <w:rPr>
      <w:rFonts w:ascii="宋体" w:hAnsi="Courier New" w:cs="Courier New"/>
      <w:kern w:val="2"/>
      <w:szCs w:val="21"/>
    </w:rPr>
  </w:style>
  <w:style w:type="paragraph" w:styleId="6">
    <w:name w:val="footer"/>
    <w:basedOn w:val="1"/>
    <w:link w:val="17"/>
    <w:autoRedefine/>
    <w:qFormat/>
    <w:uiPriority w:val="0"/>
    <w:pPr>
      <w:tabs>
        <w:tab w:val="center" w:pos="4153"/>
        <w:tab w:val="right" w:pos="8306"/>
      </w:tabs>
      <w:snapToGrid w:val="0"/>
      <w:jc w:val="left"/>
    </w:pPr>
    <w:rPr>
      <w:sz w:val="18"/>
      <w:szCs w:val="18"/>
    </w:rPr>
  </w:style>
  <w:style w:type="paragraph" w:styleId="7">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footnote text"/>
    <w:basedOn w:val="1"/>
    <w:unhideWhenUsed/>
    <w:qFormat/>
    <w:uiPriority w:val="0"/>
    <w:pPr>
      <w:jc w:val="left"/>
    </w:pPr>
    <w:rPr>
      <w:rFonts w:ascii="宋体" w:hAnsi="宋体" w:cs="宋体"/>
      <w:sz w:val="18"/>
      <w:szCs w:val="18"/>
      <w:lang w:val="zh-CN" w:bidi="zh-CN"/>
    </w:rPr>
  </w:style>
  <w:style w:type="paragraph" w:styleId="9">
    <w:name w:val="Normal (Web)"/>
    <w:basedOn w:val="1"/>
    <w:autoRedefine/>
    <w:qFormat/>
    <w:uiPriority w:val="0"/>
    <w:pPr>
      <w:spacing w:beforeAutospacing="1" w:afterAutospacing="1"/>
      <w:jc w:val="left"/>
    </w:pPr>
    <w:rPr>
      <w:rFonts w:cs="Times New Roman"/>
      <w:kern w:val="0"/>
      <w:sz w:val="24"/>
    </w:rPr>
  </w:style>
  <w:style w:type="paragraph" w:styleId="10">
    <w:name w:val="Body Text First Indent"/>
    <w:basedOn w:val="4"/>
    <w:unhideWhenUsed/>
    <w:qFormat/>
    <w:uiPriority w:val="99"/>
    <w:pPr>
      <w:ind w:firstLine="420"/>
    </w:pPr>
    <w:rPr>
      <w:rFonts w:ascii="Times New Roman" w:hAnsi="Times New Roman" w:eastAsia="宋体" w:cs="Times New Roman"/>
    </w:rPr>
  </w:style>
  <w:style w:type="table" w:styleId="12">
    <w:name w:val="Table Grid"/>
    <w:basedOn w:val="11"/>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Emphasis"/>
    <w:qFormat/>
    <w:uiPriority w:val="0"/>
    <w:rPr>
      <w:i/>
    </w:rPr>
  </w:style>
  <w:style w:type="paragraph" w:customStyle="1" w:styleId="15">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6">
    <w:name w:val="页眉 Char"/>
    <w:basedOn w:val="13"/>
    <w:link w:val="7"/>
    <w:autoRedefine/>
    <w:qFormat/>
    <w:uiPriority w:val="0"/>
    <w:rPr>
      <w:rFonts w:asciiTheme="minorHAnsi" w:hAnsiTheme="minorHAnsi" w:eastAsiaTheme="minorEastAsia" w:cstheme="minorBidi"/>
      <w:kern w:val="2"/>
      <w:sz w:val="18"/>
      <w:szCs w:val="18"/>
    </w:rPr>
  </w:style>
  <w:style w:type="character" w:customStyle="1" w:styleId="17">
    <w:name w:val="页脚 Char"/>
    <w:basedOn w:val="13"/>
    <w:link w:val="6"/>
    <w:autoRedefine/>
    <w:qFormat/>
    <w:uiPriority w:val="0"/>
    <w:rPr>
      <w:rFonts w:asciiTheme="minorHAnsi" w:hAnsiTheme="minorHAnsi" w:eastAsiaTheme="minorEastAsia" w:cstheme="minorBidi"/>
      <w:kern w:val="2"/>
      <w:sz w:val="18"/>
      <w:szCs w:val="18"/>
    </w:rPr>
  </w:style>
  <w:style w:type="paragraph" w:customStyle="1" w:styleId="18">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9">
    <w:name w:val="页脚1"/>
    <w:basedOn w:val="1"/>
    <w:autoRedefine/>
    <w:unhideWhenUsed/>
    <w:qFormat/>
    <w:uiPriority w:val="99"/>
    <w:pPr>
      <w:tabs>
        <w:tab w:val="center" w:pos="4153"/>
        <w:tab w:val="right" w:pos="8306"/>
      </w:tabs>
      <w:jc w:val="left"/>
    </w:pPr>
    <w:rPr>
      <w:sz w:val="18"/>
      <w:szCs w:val="18"/>
    </w:rPr>
  </w:style>
  <w:style w:type="paragraph" w:customStyle="1" w:styleId="20">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1">
    <w:name w:val="正文首行缩进 21"/>
    <w:basedOn w:val="22"/>
    <w:qFormat/>
    <w:uiPriority w:val="0"/>
    <w:pPr>
      <w:ind w:firstLine="420"/>
    </w:pPr>
  </w:style>
  <w:style w:type="paragraph" w:customStyle="1" w:styleId="22">
    <w:name w:val="正文文本缩进1"/>
    <w:basedOn w:val="1"/>
    <w:qFormat/>
    <w:uiPriority w:val="0"/>
    <w:pPr>
      <w:spacing w:after="120"/>
      <w:ind w:left="420"/>
    </w:pPr>
  </w:style>
  <w:style w:type="paragraph" w:customStyle="1" w:styleId="23">
    <w:name w:val="普通(网站)1"/>
    <w:basedOn w:val="1"/>
    <w:unhideWhenUsed/>
    <w:qFormat/>
    <w:uiPriority w:val="99"/>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71</Pages>
  <Words>26413</Words>
  <Characters>28601</Characters>
  <Lines>183</Lines>
  <Paragraphs>51</Paragraphs>
  <TotalTime>40</TotalTime>
  <ScaleCrop>false</ScaleCrop>
  <LinksUpToDate>false</LinksUpToDate>
  <CharactersWithSpaces>29093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郑晨生</cp:lastModifiedBy>
  <cp:lastPrinted>2026-08-10T10:32:00Z</cp:lastPrinted>
  <dcterms:modified xsi:type="dcterms:W3CDTF">2026-08-13T08:36:18Z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2CE725C660F74BC6B9F9F213959B39C7_13</vt:lpwstr>
  </property>
  <property fmtid="{D5CDD505-2E9C-101B-9397-08002B2CF9AE}" pid="4" name="KSOTemplateDocerSaveRecord">
    <vt:lpwstr>eyJoZGlkIjoiYzFlNGNkMWQ2ZTc1M2QwYmM1OTA2Y2IxNDRjYTE1ZjQiLCJ1c2VySWQiOiIxMjIxMDI1Nzk4In0=</vt:lpwstr>
  </property>
</Properties>
</file>