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390" w:leader="none"/>
          <w:tab w:val="center" w:pos="4404" w:leader="none"/>
        </w:tabs>
        <w:rPr>
          <w:rFonts w:hint="eastAsia" w:ascii="宋体" w:hAnsi="宋体"/>
          <w:b/>
          <w:sz w:val="76"/>
          <w:szCs w:val="76"/>
        </w:rPr>
      </w:pPr>
      <w:r>
        <w:rPr>
          <w:rFonts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4135120</wp:posOffset>
                </wp:positionH>
                <wp:positionV relativeFrom="page">
                  <wp:posOffset>991870</wp:posOffset>
                </wp:positionV>
                <wp:extent cx="1645920" cy="1645920"/>
                <wp:effectExtent l="0" t="0" r="0" b="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5.6pt;mso-position-horizontal:absolute;mso-position-vertical-relative:page;margin-top:78.1pt;mso-position-vertical:absolute;width:129.6pt;height:129.6pt;mso-wrap-distance-left:0.0pt;mso-wrap-distance-top:0.0pt;mso-wrap-distance-right:0.0pt;mso-wrap-distance-bottom:0.0pt;" stroked="f">
                <v:path textboxrect="0,0,0,0"/>
                <w10:wrap type="topAndBottom"/>
                <v:imagedata r:id="rId10" o:title=""/>
              </v:shape>
            </w:pict>
          </mc:Fallback>
        </mc:AlternateConten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雨花台区困境儿童营养食物配给服务项目</w: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公开招标文件</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项目编号：</w:t>
      </w:r>
      <w:r>
        <w:rPr>
          <w:rFonts w:ascii="宋体" w:hAnsi="宋体"/>
          <w:b/>
          <w:sz w:val="44"/>
        </w:rPr>
        <w:t xml:space="preserve">JSZC-320114-YDZB-G2026-0015</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江苏有点招标代理有限公司</w:t>
      </w:r>
      <w:r/>
    </w:p>
    <w:p>
      <w:pPr>
        <w:rPr>
          <w:rFonts w:hint="eastAsia" w:ascii="宋体" w:hAnsi="宋体"/>
          <w:b/>
          <w:sz w:val="44"/>
        </w:rPr>
      </w:pPr>
      <w:r>
        <w:rPr>
          <w:rFonts w:hint="eastAsia" w:ascii="宋体" w:hAnsi="宋体"/>
          <w:b/>
          <w:sz w:val="44"/>
        </w:rPr>
      </w:r>
      <w:r/>
    </w:p>
    <w:p>
      <w:pPr>
        <w:rPr>
          <w:rFonts w:hint="eastAsia" w:ascii="宋体" w:hAnsi="宋体"/>
          <w:b/>
          <w:sz w:val="44"/>
        </w:rPr>
      </w:pPr>
      <w:r>
        <w:rPr>
          <w:rFonts w:hint="eastAsia" w:ascii="宋体" w:hAnsi="宋体"/>
          <w:b/>
          <w:sz w:val="44"/>
        </w:rPr>
      </w:r>
      <w:r/>
    </w:p>
    <w:p>
      <w:pP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二〇二六年</w:t>
      </w:r>
      <w:r>
        <w:rPr>
          <w:rFonts w:hint="eastAsia" w:ascii="宋体" w:hAnsi="宋体"/>
          <w:b/>
          <w:sz w:val="44"/>
        </w:rPr>
        <w:t xml:space="preserve">七</w:t>
      </w:r>
      <w:r>
        <w:rPr>
          <w:rFonts w:hint="eastAsia" w:ascii="宋体" w:hAnsi="宋体"/>
          <w:b/>
          <w:sz w:val="44"/>
        </w:rPr>
        <w:t xml:space="preserve">月</w:t>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spacing w:line="480" w:lineRule="auto"/>
        <w:tabs>
          <w:tab w:val="center" w:pos="4153" w:leader="none"/>
          <w:tab w:val="left" w:pos="5910" w:leader="none"/>
        </w:tabs>
        <w:rPr>
          <w:rFonts w:hint="eastAsia" w:ascii="宋体" w:hAnsi="宋体"/>
          <w:b/>
          <w:sz w:val="48"/>
        </w:rPr>
      </w:pPr>
      <w:r>
        <w:rPr>
          <w:rFonts w:hint="eastAsia" w:ascii="宋体" w:hAnsi="宋体"/>
          <w:b/>
          <w:sz w:val="48"/>
        </w:rPr>
      </w:r>
      <w:r/>
    </w:p>
    <w:p>
      <w:pPr>
        <w:jc w:val="center"/>
        <w:spacing w:line="480" w:lineRule="auto"/>
        <w:tabs>
          <w:tab w:val="center" w:pos="4153" w:leader="none"/>
          <w:tab w:val="left" w:pos="5910" w:leader="none"/>
        </w:tabs>
        <w:rPr>
          <w:rFonts w:hint="eastAsia" w:ascii="宋体" w:hAnsi="宋体"/>
          <w:b/>
          <w:sz w:val="48"/>
        </w:rPr>
      </w:pP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p>
    <w:p>
      <w:pPr>
        <w:pStyle w:val="849"/>
        <w:tabs>
          <w:tab w:val="right" w:pos="9736" w:leader="dot"/>
        </w:tabs>
        <w:rPr>
          <w:rFonts w:hint="eastAsia" w:ascii="宋体" w:hAnsi="宋体" w:cstheme="minorBidi"/>
          <w:sz w:val="28"/>
          <w:szCs w:val="28"/>
          <w14:ligatures w14:val="standardContextual"/>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TOC \o "1-3" \h \z \u </w:instrText>
      </w:r>
      <w:r>
        <w:rPr>
          <w:rFonts w:hint="eastAsia" w:asciiTheme="minorEastAsia" w:hAnsiTheme="minorEastAsia" w:eastAsiaTheme="minorEastAsia" w:cstheme="minorEastAsia"/>
          <w:sz w:val="32"/>
          <w:szCs w:val="32"/>
        </w:rPr>
        <w:fldChar w:fldCharType="separate"/>
      </w:r>
      <w:hyperlink w:tooltip="#_Toc236209321" w:anchor="_Toc236209321" w:history="1">
        <w:r>
          <w:rPr>
            <w:rStyle w:val="867"/>
            <w:rFonts w:ascii="宋体" w:hAnsi="宋体"/>
            <w:sz w:val="28"/>
            <w:szCs w:val="28"/>
          </w:rPr>
          <w:t xml:space="preserve">第一章  公开招标邀请</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_Toc236209321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ascii="宋体" w:hAnsi="宋体"/>
            <w:sz w:val="28"/>
            <w:szCs w:val="28"/>
          </w:rPr>
          <w:t xml:space="preserve">3</w:t>
        </w:r>
        <w:r>
          <w:rPr>
            <w:rFonts w:hint="eastAsia" w:ascii="宋体" w:hAnsi="宋体"/>
            <w:sz w:val="28"/>
            <w:szCs w:val="28"/>
          </w:rPr>
          <w:fldChar w:fldCharType="end"/>
        </w:r>
      </w:hyperlink>
      <w:r/>
      <w:r/>
    </w:p>
    <w:p>
      <w:pPr>
        <w:pStyle w:val="849"/>
        <w:tabs>
          <w:tab w:val="right" w:pos="9736" w:leader="dot"/>
        </w:tabs>
        <w:rPr>
          <w:rFonts w:hint="eastAsia" w:ascii="宋体" w:hAnsi="宋体" w:cstheme="minorBidi"/>
          <w:sz w:val="28"/>
          <w:szCs w:val="28"/>
          <w14:ligatures w14:val="standardContextual"/>
        </w:rPr>
      </w:pPr>
      <w:r/>
      <w:hyperlink w:tooltip="#_Toc236209322" w:anchor="_Toc236209322" w:history="1">
        <w:r>
          <w:rPr>
            <w:rStyle w:val="867"/>
            <w:rFonts w:ascii="宋体" w:hAnsi="宋体"/>
            <w:sz w:val="28"/>
            <w:szCs w:val="28"/>
          </w:rPr>
          <w:t xml:space="preserve">第二章  投标人须知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_Toc236209322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ascii="宋体" w:hAnsi="宋体"/>
            <w:sz w:val="28"/>
            <w:szCs w:val="28"/>
          </w:rPr>
          <w:t xml:space="preserve">9</w:t>
        </w:r>
        <w:r>
          <w:rPr>
            <w:rFonts w:hint="eastAsia" w:ascii="宋体" w:hAnsi="宋体"/>
            <w:sz w:val="28"/>
            <w:szCs w:val="28"/>
          </w:rPr>
          <w:fldChar w:fldCharType="end"/>
        </w:r>
      </w:hyperlink>
      <w:r/>
      <w:r/>
    </w:p>
    <w:p>
      <w:pPr>
        <w:pStyle w:val="849"/>
        <w:tabs>
          <w:tab w:val="right" w:pos="9736" w:leader="dot"/>
        </w:tabs>
        <w:rPr>
          <w:rFonts w:hint="eastAsia" w:ascii="宋体" w:hAnsi="宋体" w:cstheme="minorBidi"/>
          <w:sz w:val="28"/>
          <w:szCs w:val="28"/>
          <w14:ligatures w14:val="standardContextual"/>
        </w:rPr>
      </w:pPr>
      <w:r/>
      <w:hyperlink w:tooltip="#_Toc236209323" w:anchor="_Toc236209323" w:history="1">
        <w:r>
          <w:rPr>
            <w:rStyle w:val="867"/>
            <w:rFonts w:ascii="宋体" w:hAnsi="宋体" w:cs="Times New Roman"/>
            <w:sz w:val="28"/>
            <w:szCs w:val="28"/>
          </w:rPr>
          <w:t xml:space="preserve">第三章  评 标 标 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_Toc236209323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ascii="宋体" w:hAnsi="宋体"/>
            <w:sz w:val="28"/>
            <w:szCs w:val="28"/>
          </w:rPr>
          <w:t xml:space="preserve">23</w:t>
        </w:r>
        <w:r>
          <w:rPr>
            <w:rFonts w:hint="eastAsia" w:ascii="宋体" w:hAnsi="宋体"/>
            <w:sz w:val="28"/>
            <w:szCs w:val="28"/>
          </w:rPr>
          <w:fldChar w:fldCharType="end"/>
        </w:r>
      </w:hyperlink>
      <w:r/>
      <w:r/>
    </w:p>
    <w:p>
      <w:pPr>
        <w:pStyle w:val="849"/>
        <w:tabs>
          <w:tab w:val="right" w:pos="9736" w:leader="dot"/>
        </w:tabs>
        <w:rPr>
          <w:rFonts w:hint="eastAsia" w:ascii="宋体" w:hAnsi="宋体" w:cstheme="minorBidi"/>
          <w:sz w:val="28"/>
          <w:szCs w:val="28"/>
          <w14:ligatures w14:val="standardContextual"/>
        </w:rPr>
      </w:pPr>
      <w:r/>
      <w:hyperlink w:tooltip="#_Toc236209324" w:anchor="_Toc236209324" w:history="1">
        <w:r>
          <w:rPr>
            <w:rStyle w:val="867"/>
            <w:rFonts w:ascii="宋体" w:hAnsi="宋体"/>
            <w:sz w:val="28"/>
            <w:szCs w:val="28"/>
          </w:rPr>
          <w:t xml:space="preserve">第四章  招标项目的服务要求和数量等</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_Toc236209324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ascii="宋体" w:hAnsi="宋体"/>
            <w:sz w:val="28"/>
            <w:szCs w:val="28"/>
          </w:rPr>
          <w:t xml:space="preserve">29</w:t>
        </w:r>
        <w:r>
          <w:rPr>
            <w:rFonts w:hint="eastAsia" w:ascii="宋体" w:hAnsi="宋体"/>
            <w:sz w:val="28"/>
            <w:szCs w:val="28"/>
          </w:rPr>
          <w:fldChar w:fldCharType="end"/>
        </w:r>
      </w:hyperlink>
      <w:r/>
      <w:r/>
    </w:p>
    <w:p>
      <w:pPr>
        <w:pStyle w:val="849"/>
        <w:tabs>
          <w:tab w:val="right" w:pos="9736" w:leader="dot"/>
        </w:tabs>
        <w:rPr>
          <w:rFonts w:hint="eastAsia" w:ascii="宋体" w:hAnsi="宋体" w:cstheme="minorBidi"/>
          <w:sz w:val="28"/>
          <w:szCs w:val="28"/>
          <w14:ligatures w14:val="standardContextual"/>
        </w:rPr>
      </w:pPr>
      <w:r/>
      <w:hyperlink w:tooltip="#_Toc236209325" w:anchor="_Toc236209325" w:history="1">
        <w:r>
          <w:rPr>
            <w:rStyle w:val="867"/>
            <w:rFonts w:ascii="宋体" w:hAnsi="宋体"/>
            <w:sz w:val="28"/>
            <w:szCs w:val="28"/>
          </w:rPr>
          <w:t xml:space="preserve">第五章  合同主要条款及格式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_Toc236209325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ascii="宋体" w:hAnsi="宋体"/>
            <w:sz w:val="28"/>
            <w:szCs w:val="28"/>
          </w:rPr>
          <w:t xml:space="preserve">36</w:t>
        </w:r>
        <w:r>
          <w:rPr>
            <w:rFonts w:hint="eastAsia" w:ascii="宋体" w:hAnsi="宋体"/>
            <w:sz w:val="28"/>
            <w:szCs w:val="28"/>
          </w:rPr>
          <w:fldChar w:fldCharType="end"/>
        </w:r>
      </w:hyperlink>
      <w:r/>
      <w:r/>
    </w:p>
    <w:p>
      <w:pPr>
        <w:pStyle w:val="849"/>
        <w:tabs>
          <w:tab w:val="right" w:pos="9736" w:leader="dot"/>
        </w:tabs>
        <w:rPr>
          <w:rFonts w:hint="eastAsia" w:ascii="宋体" w:hAnsi="宋体" w:cstheme="minorBidi"/>
          <w:sz w:val="28"/>
          <w:szCs w:val="28"/>
          <w14:ligatures w14:val="standardContextual"/>
        </w:rPr>
      </w:pPr>
      <w:r/>
      <w:hyperlink w:tooltip="#_Toc236209326" w:anchor="_Toc236209326" w:history="1">
        <w:r>
          <w:rPr>
            <w:rStyle w:val="867"/>
            <w:rFonts w:ascii="宋体" w:hAnsi="宋体"/>
            <w:sz w:val="28"/>
            <w:szCs w:val="28"/>
          </w:rPr>
          <w:t xml:space="preserve">第六章  附件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_Toc236209326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ascii="宋体" w:hAnsi="宋体"/>
            <w:sz w:val="28"/>
            <w:szCs w:val="28"/>
          </w:rPr>
          <w:t xml:space="preserve">43</w:t>
        </w:r>
        <w:r>
          <w:rPr>
            <w:rFonts w:hint="eastAsia" w:ascii="宋体" w:hAnsi="宋体"/>
            <w:sz w:val="28"/>
            <w:szCs w:val="28"/>
          </w:rPr>
          <w:fldChar w:fldCharType="end"/>
        </w:r>
      </w:hyperlink>
      <w:r/>
      <w:r/>
    </w:p>
    <w:p>
      <w:pPr>
        <w:spacing w:line="560" w:lineRule="exact"/>
        <w:rPr>
          <w:rStyle w:val="867"/>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sz w:val="32"/>
          <w:szCs w:val="32"/>
        </w:rPr>
        <w:fldChar w:fldCharType="end"/>
      </w:r>
      <w:r/>
    </w:p>
    <w:p>
      <w:pPr>
        <w:spacing w:line="560" w:lineRule="exact"/>
        <w:rPr>
          <w:rStyle w:val="867"/>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pStyle w:val="838"/>
        <w:rPr>
          <w:rStyle w:val="867"/>
          <w:color w:val="auto"/>
          <w:sz w:val="28"/>
          <w:szCs w:val="28"/>
        </w:rPr>
      </w:pPr>
      <w:r>
        <w:rPr>
          <w:color w:val="auto"/>
          <w:sz w:val="28"/>
          <w:szCs w:val="28"/>
        </w:rPr>
      </w:r>
      <w:r/>
    </w:p>
    <w:p>
      <w:pPr>
        <w:pStyle w:val="838"/>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spacing w:line="560" w:lineRule="exact"/>
        <w:rPr>
          <w:rStyle w:val="867"/>
          <w:color w:val="auto"/>
          <w:sz w:val="28"/>
          <w:szCs w:val="28"/>
        </w:rPr>
      </w:pPr>
      <w:r>
        <w:rPr>
          <w:color w:val="auto"/>
          <w:sz w:val="28"/>
          <w:szCs w:val="28"/>
        </w:rPr>
      </w:r>
      <w:r/>
    </w:p>
    <w:p>
      <w:pPr>
        <w:pStyle w:val="819"/>
        <w:jc w:val="center"/>
        <w:rPr>
          <w:rFonts w:hint="eastAsia" w:ascii="宋体" w:hAnsi="宋体"/>
        </w:rPr>
      </w:pPr>
      <w:r/>
      <w:bookmarkStart w:id="0" w:name="_Toc123027834"/>
      <w:r/>
      <w:bookmarkStart w:id="1" w:name="_Toc236209321"/>
      <w:r>
        <w:rPr>
          <w:rFonts w:ascii="宋体" w:hAnsi="宋体"/>
        </w:rPr>
        <w:t xml:space="preserve">第一章  </w:t>
      </w:r>
      <w:r>
        <w:rPr>
          <w:rFonts w:hint="eastAsia" w:ascii="宋体" w:hAnsi="宋体"/>
        </w:rPr>
        <w:t xml:space="preserve">公开招标</w:t>
      </w:r>
      <w:r>
        <w:rPr>
          <w:rFonts w:ascii="宋体" w:hAnsi="宋体"/>
        </w:rPr>
        <w:t xml:space="preserve">邀请</w:t>
      </w:r>
      <w:bookmarkEnd w:id="0"/>
      <w:r/>
      <w:bookmarkEnd w:id="1"/>
      <w:r/>
      <w:r/>
    </w:p>
    <w:p>
      <w:pPr>
        <w:ind w:firstLine="482"/>
        <w:spacing w:line="560" w:lineRule="exact"/>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hint="eastAsia"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雨花台区困境儿童营养食物配给服务项目</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w:t>
      </w:r>
      <w:r>
        <w:rPr>
          <w:rFonts w:hint="eastAsia" w:ascii="宋体" w:hAnsi="宋体"/>
          <w:sz w:val="24"/>
          <w:szCs w:val="24"/>
        </w:rPr>
        <w:t xml:space="preserve">招标文件，并于</w:t>
      </w:r>
      <w:r>
        <w:rPr>
          <w:rFonts w:hint="eastAsia" w:ascii="宋体" w:hAnsi="宋体"/>
          <w:bCs/>
          <w:sz w:val="24"/>
          <w:szCs w:val="24"/>
          <w:u w:val="single"/>
        </w:rPr>
        <w:t xml:space="preserve">2026年0</w:t>
      </w:r>
      <w:r>
        <w:rPr>
          <w:rFonts w:hint="eastAsia" w:ascii="宋体" w:hAnsi="宋体"/>
          <w:bCs/>
          <w:sz w:val="24"/>
          <w:szCs w:val="24"/>
          <w:u w:val="single"/>
        </w:rPr>
        <w:t xml:space="preserve">8</w:t>
      </w:r>
      <w:r>
        <w:rPr>
          <w:rFonts w:hint="eastAsia" w:ascii="宋体" w:hAnsi="宋体"/>
          <w:bCs/>
          <w:sz w:val="24"/>
          <w:szCs w:val="24"/>
          <w:u w:val="single"/>
        </w:rPr>
        <w:t xml:space="preserve">月</w:t>
      </w:r>
      <w:r>
        <w:rPr>
          <w:rFonts w:hint="eastAsia" w:ascii="宋体" w:hAnsi="宋体"/>
          <w:bCs/>
          <w:sz w:val="24"/>
          <w:szCs w:val="24"/>
          <w:u w:val="single"/>
        </w:rPr>
        <w:t xml:space="preserve">2</w:t>
      </w:r>
      <w:r>
        <w:rPr>
          <w:rFonts w:hint="eastAsia" w:ascii="宋体" w:hAnsi="宋体"/>
          <w:bCs/>
          <w:sz w:val="24"/>
          <w:szCs w:val="24"/>
          <w:u w:val="single"/>
        </w:rPr>
        <w:t xml:space="preserve">4</w:t>
      </w:r>
      <w:r>
        <w:rPr>
          <w:rFonts w:hint="eastAsia" w:ascii="宋体" w:hAnsi="宋体"/>
          <w:bCs/>
          <w:sz w:val="24"/>
          <w:szCs w:val="24"/>
          <w:u w:val="single"/>
        </w:rPr>
        <w:t xml:space="preserve">日14点00分（北京时间）</w:t>
      </w:r>
      <w:r>
        <w:rPr>
          <w:rFonts w:hint="eastAsia" w:ascii="宋体" w:hAnsi="宋体"/>
          <w:bCs/>
          <w:sz w:val="24"/>
          <w:szCs w:val="24"/>
        </w:rPr>
        <w:t xml:space="preserve">前提交电子投标</w:t>
      </w:r>
      <w:r>
        <w:rPr>
          <w:rFonts w:ascii="宋体" w:hAnsi="宋体"/>
          <w:bCs/>
          <w:sz w:val="24"/>
          <w:szCs w:val="24"/>
        </w:rPr>
        <w:t xml:space="preserve">文件</w:t>
      </w:r>
      <w:r>
        <w:rPr>
          <w:rFonts w:hint="eastAsia" w:ascii="宋体" w:hAnsi="宋体"/>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sz w:val="24"/>
          <w:szCs w:val="24"/>
        </w:rPr>
      </w:pPr>
      <w:r>
        <w:rPr>
          <w:rFonts w:hint="eastAsia" w:ascii="宋体" w:hAnsi="宋体"/>
          <w:sz w:val="24"/>
          <w:szCs w:val="24"/>
        </w:rPr>
        <w:t xml:space="preserve">1、</w:t>
      </w:r>
      <w:bookmarkStart w:id="2" w:name="OLE_LINK7"/>
      <w:r>
        <w:rPr>
          <w:rFonts w:hint="eastAsia" w:ascii="宋体" w:hAnsi="宋体"/>
          <w:sz w:val="24"/>
          <w:szCs w:val="24"/>
        </w:rPr>
        <w:t xml:space="preserve">项目编号：</w:t>
      </w:r>
      <w:r>
        <w:rPr>
          <w:rFonts w:ascii="宋体" w:hAnsi="宋体"/>
          <w:sz w:val="24"/>
          <w:szCs w:val="24"/>
        </w:rPr>
        <w:t xml:space="preserve">JSZC-320114-YDZB-G2026-0015</w:t>
      </w:r>
      <w:r/>
    </w:p>
    <w:p>
      <w:pPr>
        <w:spacing w:line="560" w:lineRule="exact"/>
        <w:rPr>
          <w:rFonts w:hint="eastAsia" w:ascii="宋体" w:hAnsi="宋体"/>
          <w:sz w:val="24"/>
          <w:szCs w:val="24"/>
        </w:rPr>
      </w:pPr>
      <w:r>
        <w:rPr>
          <w:rFonts w:hint="eastAsia" w:ascii="宋体" w:hAnsi="宋体"/>
          <w:sz w:val="24"/>
          <w:szCs w:val="24"/>
        </w:rPr>
        <w:t xml:space="preserve">2、项目名称：雨花台区困境儿童营养食物配给服务项目</w:t>
      </w:r>
      <w:r/>
    </w:p>
    <w:p>
      <w:pPr>
        <w:spacing w:line="560" w:lineRule="exact"/>
        <w:rPr>
          <w:rFonts w:hint="eastAsia" w:ascii="宋体" w:hAnsi="宋体"/>
          <w:sz w:val="24"/>
          <w:szCs w:val="24"/>
        </w:rPr>
      </w:pPr>
      <w:r>
        <w:rPr>
          <w:rFonts w:hint="eastAsia" w:ascii="宋体" w:hAnsi="宋体"/>
          <w:sz w:val="24"/>
          <w:szCs w:val="24"/>
        </w:rPr>
        <w:t xml:space="preserve">3、招标方式：公开招标</w:t>
      </w:r>
      <w:r/>
    </w:p>
    <w:p>
      <w:pPr>
        <w:spacing w:line="560" w:lineRule="exact"/>
        <w:rPr>
          <w:rFonts w:hint="eastAsia" w:ascii="宋体" w:hAnsi="宋体"/>
          <w:sz w:val="24"/>
          <w:szCs w:val="24"/>
        </w:rPr>
      </w:pPr>
      <w:r>
        <w:rPr>
          <w:rFonts w:hint="eastAsia" w:ascii="宋体" w:hAnsi="宋体"/>
          <w:sz w:val="24"/>
          <w:szCs w:val="24"/>
        </w:rPr>
        <w:t xml:space="preserve">4、预算金额：450万元</w:t>
      </w:r>
      <w:r/>
    </w:p>
    <w:p>
      <w:pPr>
        <w:spacing w:line="560" w:lineRule="exact"/>
        <w:rPr>
          <w:rFonts w:hint="eastAsia" w:ascii="宋体" w:hAnsi="宋体"/>
          <w:sz w:val="24"/>
          <w:szCs w:val="24"/>
        </w:rPr>
      </w:pPr>
      <w:r>
        <w:rPr>
          <w:rFonts w:hint="eastAsia" w:ascii="宋体" w:hAnsi="宋体"/>
          <w:sz w:val="24"/>
          <w:szCs w:val="24"/>
        </w:rPr>
        <w:t xml:space="preserve">5、最高限价：450万元，300元/人/月，</w:t>
      </w:r>
      <w:bookmarkEnd w:id="2"/>
      <w:r>
        <w:rPr>
          <w:rFonts w:hint="eastAsia" w:ascii="宋体" w:hAnsi="宋体"/>
          <w:sz w:val="24"/>
          <w:szCs w:val="24"/>
        </w:rPr>
        <w:t xml:space="preserve">报价超过最高限价的作无效投标处理。</w:t>
      </w:r>
      <w:r/>
    </w:p>
    <w:p>
      <w:pPr>
        <w:spacing w:line="560" w:lineRule="exact"/>
        <w:rPr>
          <w:rFonts w:hint="eastAsia" w:ascii="宋体" w:hAnsi="宋体"/>
          <w:sz w:val="24"/>
          <w:szCs w:val="24"/>
        </w:rPr>
      </w:pPr>
      <w:r>
        <w:rPr>
          <w:rFonts w:hint="eastAsia" w:ascii="宋体" w:hAnsi="宋体"/>
          <w:sz w:val="24"/>
          <w:szCs w:val="24"/>
        </w:rPr>
        <w:t xml:space="preserve">6、招标需求：</w:t>
      </w:r>
      <w:r/>
    </w:p>
    <w:p>
      <w:pPr>
        <w:spacing w:line="5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为提升困境儿童膳食营养水平，</w:t>
      </w:r>
      <w:r>
        <w:rPr>
          <w:rFonts w:hint="eastAsia" w:ascii="宋体" w:hAnsi="宋体"/>
          <w:sz w:val="24"/>
          <w:szCs w:val="24"/>
        </w:rPr>
        <w:t xml:space="preserve">自2026年8月起，至2028年7月止，</w:t>
      </w:r>
      <w:r>
        <w:rPr>
          <w:rFonts w:ascii="宋体" w:hAnsi="宋体"/>
          <w:sz w:val="24"/>
          <w:szCs w:val="24"/>
        </w:rPr>
        <w:t xml:space="preserve">每月为</w:t>
      </w:r>
      <w:r>
        <w:rPr>
          <w:rFonts w:hint="eastAsia" w:ascii="宋体" w:hAnsi="宋体"/>
          <w:sz w:val="24"/>
          <w:szCs w:val="24"/>
        </w:rPr>
        <w:t xml:space="preserve">雨花台区</w:t>
      </w:r>
      <w:r>
        <w:rPr>
          <w:rFonts w:ascii="宋体" w:hAnsi="宋体"/>
          <w:sz w:val="24"/>
          <w:szCs w:val="24"/>
        </w:rPr>
        <w:t xml:space="preserve">困境儿童提供</w:t>
      </w:r>
      <w:r>
        <w:rPr>
          <w:rFonts w:hint="eastAsia" w:ascii="宋体" w:hAnsi="宋体"/>
          <w:sz w:val="24"/>
          <w:szCs w:val="24"/>
        </w:rPr>
        <w:t xml:space="preserve">300元标准</w:t>
      </w:r>
      <w:r>
        <w:rPr>
          <w:rFonts w:ascii="宋体" w:hAnsi="宋体"/>
          <w:sz w:val="24"/>
          <w:szCs w:val="24"/>
        </w:rPr>
        <w:t xml:space="preserve">的营养食物(肉类、蛋类、奶类)</w:t>
      </w:r>
      <w:r>
        <w:rPr>
          <w:rFonts w:hint="eastAsia" w:ascii="宋体" w:hAnsi="宋体"/>
          <w:sz w:val="24"/>
          <w:szCs w:val="24"/>
        </w:rPr>
        <w:t xml:space="preserve">，</w:t>
      </w:r>
      <w:r>
        <w:rPr>
          <w:rFonts w:ascii="宋体" w:hAnsi="宋体"/>
          <w:sz w:val="24"/>
          <w:szCs w:val="24"/>
        </w:rPr>
        <w:t xml:space="preserve">拟采购雨花台区困境儿童营养食物配给服务</w:t>
      </w:r>
      <w:r>
        <w:rPr>
          <w:rFonts w:hint="eastAsia" w:ascii="宋体" w:hAnsi="宋体"/>
          <w:sz w:val="24"/>
          <w:szCs w:val="24"/>
        </w:rPr>
        <w:t xml:space="preserve">。</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本项目为采用固定价格采购的项目，其价格不列为评审因素，请供应商予以关注。</w:t>
      </w:r>
      <w:r/>
    </w:p>
    <w:p>
      <w:pPr>
        <w:spacing w:line="560" w:lineRule="exact"/>
        <w:rPr>
          <w:rFonts w:hint="eastAsia" w:ascii="宋体" w:hAnsi="宋体"/>
          <w:sz w:val="24"/>
          <w:szCs w:val="24"/>
        </w:rPr>
      </w:pPr>
      <w:r>
        <w:rPr>
          <w:rFonts w:hint="eastAsia" w:ascii="宋体" w:hAnsi="宋体"/>
          <w:sz w:val="24"/>
          <w:szCs w:val="24"/>
        </w:rPr>
        <w:t xml:space="preserve">注：以实际服务人数为准。</w:t>
      </w:r>
      <w:r/>
    </w:p>
    <w:p>
      <w:pPr>
        <w:spacing w:line="560" w:lineRule="exact"/>
        <w:rPr>
          <w:rFonts w:hint="eastAsia" w:ascii="宋体" w:hAnsi="宋体"/>
          <w:sz w:val="24"/>
          <w:szCs w:val="24"/>
        </w:rPr>
      </w:pPr>
      <w:r>
        <w:rPr>
          <w:rFonts w:hint="eastAsia"/>
          <w:color w:val="000000" w:themeColor="text1"/>
          <w:sz w:val="24"/>
          <w:szCs w:val="24"/>
        </w:rPr>
        <w:t xml:space="preserve">7</w:t>
      </w:r>
      <w:r>
        <w:rPr>
          <w:rFonts w:hint="eastAsia" w:ascii="宋体" w:hAnsi="宋体"/>
          <w:color w:val="000000" w:themeColor="text1"/>
          <w:sz w:val="24"/>
          <w:szCs w:val="24"/>
        </w:rPr>
        <w:t xml:space="preserve">、合同履行期限：</w:t>
      </w:r>
      <w:bookmarkStart w:id="3" w:name="OLE_LINK5"/>
      <w:r>
        <w:rPr>
          <w:rStyle w:val="868"/>
          <w:rFonts w:hint="eastAsia" w:ascii="宋体" w:hAnsi="宋体"/>
          <w:color w:val="000000" w:themeColor="text1"/>
          <w:sz w:val="24"/>
          <w:szCs w:val="24"/>
        </w:rPr>
        <w:t xml:space="preserve">自合同签订之日起</w:t>
      </w:r>
      <w:r>
        <w:rPr>
          <w:rStyle w:val="868"/>
          <w:rFonts w:hint="eastAsia" w:ascii="宋体" w:hAnsi="宋体"/>
          <w:sz w:val="24"/>
          <w:szCs w:val="24"/>
        </w:rPr>
        <w:t xml:space="preserve">两年整</w:t>
      </w:r>
      <w:r>
        <w:rPr>
          <w:rFonts w:hint="eastAsia" w:ascii="宋体" w:hAnsi="宋体"/>
          <w:sz w:val="24"/>
          <w:szCs w:val="24"/>
        </w:rPr>
        <w:t xml:space="preserve">。</w:t>
      </w:r>
      <w:bookmarkEnd w:id="3"/>
      <w:r/>
      <w:r/>
    </w:p>
    <w:p>
      <w:pPr>
        <w:spacing w:line="560" w:lineRule="exact"/>
        <w:rPr>
          <w:rFonts w:hint="eastAsia" w:ascii="宋体" w:hAnsi="宋体"/>
          <w:sz w:val="24"/>
          <w:szCs w:val="24"/>
        </w:rPr>
      </w:pPr>
      <w:r>
        <w:rPr>
          <w:rFonts w:hint="eastAsia" w:ascii="宋体" w:hAnsi="宋体"/>
          <w:sz w:val="24"/>
          <w:szCs w:val="24"/>
        </w:rPr>
        <w:t xml:space="preserve">8、</w:t>
      </w:r>
      <w:bookmarkStart w:id="4" w:name="OLE_LINK6"/>
      <w:r>
        <w:rPr>
          <w:rFonts w:hint="eastAsia" w:ascii="宋体" w:hAnsi="宋体"/>
          <w:sz w:val="24"/>
          <w:szCs w:val="24"/>
        </w:rPr>
        <w:t xml:space="preserve">本项目是否属专门面向中小企业采购项目：否。</w:t>
      </w:r>
      <w:bookmarkEnd w:id="4"/>
      <w:r/>
      <w:r/>
    </w:p>
    <w:p>
      <w:pPr>
        <w:spacing w:line="560" w:lineRule="exact"/>
        <w:rPr>
          <w:rFonts w:hint="eastAsia" w:ascii="宋体" w:hAnsi="宋体"/>
          <w:sz w:val="24"/>
          <w:szCs w:val="24"/>
        </w:rPr>
      </w:pPr>
      <w:r>
        <w:rPr>
          <w:rFonts w:hint="eastAsia" w:ascii="宋体" w:hAnsi="宋体"/>
          <w:sz w:val="24"/>
          <w:szCs w:val="24"/>
        </w:rPr>
        <w:t xml:space="preserve">9、本项目不接受联合体投标。</w:t>
      </w:r>
      <w:r/>
    </w:p>
    <w:p>
      <w:pPr>
        <w:spacing w:line="560" w:lineRule="exact"/>
        <w:rPr>
          <w:rFonts w:hint="eastAsia" w:ascii="宋体" w:hAnsi="宋体"/>
          <w:b/>
          <w:sz w:val="24"/>
          <w:szCs w:val="24"/>
          <w:lang w:val="zh-CN"/>
        </w:rPr>
      </w:pPr>
      <w:r>
        <w:rPr>
          <w:rFonts w:hint="eastAsia" w:ascii="宋体" w:hAnsi="宋体"/>
          <w:b/>
          <w:sz w:val="24"/>
          <w:szCs w:val="24"/>
        </w:rPr>
        <w:t xml:space="preserve">二、申请人资格条件</w:t>
      </w:r>
      <w:r/>
    </w:p>
    <w:p>
      <w:pPr>
        <w:spacing w:line="560" w:lineRule="exac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rPr>
          <w:rFonts w:hint="eastAsia" w:ascii="宋体" w:hAnsi="宋体"/>
          <w:sz w:val="24"/>
          <w:szCs w:val="24"/>
        </w:rPr>
      </w:pPr>
      <w:r>
        <w:rPr>
          <w:rFonts w:hint="eastAsia" w:ascii="宋体" w:hAnsi="宋体"/>
          <w:sz w:val="24"/>
          <w:szCs w:val="24"/>
        </w:rPr>
        <w:t xml:space="preserve">本项目按照以下第（4）种方式落实政府采购促进中小企业发展的要求：</w:t>
      </w:r>
      <w:r/>
    </w:p>
    <w:p>
      <w:pPr>
        <w:spacing w:line="560" w:lineRule="exact"/>
        <w:rPr>
          <w:rFonts w:hint="eastAsia" w:ascii="宋体" w:hAnsi="宋体"/>
          <w:sz w:val="24"/>
          <w:szCs w:val="24"/>
        </w:rPr>
      </w:pPr>
      <w:r>
        <w:rPr>
          <w:rFonts w:hint="eastAsia" w:ascii="宋体" w:hAnsi="宋体"/>
          <w:sz w:val="24"/>
          <w:szCs w:val="24"/>
        </w:rPr>
        <w:t xml:space="preserve">（1）本项目整体专门面向中小企业采购服务。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（2）本项目为</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（项目编号）的采购包，专门面向中小企业采购服务。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（3）本项目通过以下第（） 种方式预留部分采购份额采购给中小企业服务：</w:t>
      </w:r>
      <w:r/>
    </w:p>
    <w:p>
      <w:pPr>
        <w:spacing w:line="560" w:lineRule="exact"/>
        <w:rPr>
          <w:rFonts w:hint="eastAsia" w:ascii="宋体" w:hAnsi="宋体"/>
          <w:sz w:val="24"/>
          <w:szCs w:val="24"/>
        </w:rPr>
      </w:pPr>
      <w:r>
        <w:rPr>
          <w:rFonts w:hint="eastAsia" w:ascii="宋体" w:hAnsi="宋体"/>
          <w:sz w:val="24"/>
          <w:szCs w:val="24"/>
        </w:rPr>
        <w:t xml:space="preserve">①本项目要求投标人以联合体形式参加，中小企业合同金额应当达到的比例为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②本项目要求投标人进行合同分包，中小企业合同金额应当达到的比例为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w:t>
      </w:r>
      <w:r>
        <w:rPr>
          <w:rFonts w:hint="eastAsia" w:ascii="宋体" w:hAnsi="宋体"/>
          <w:sz w:val="24"/>
          <w:szCs w:val="24"/>
        </w:rPr>
        <w:t xml:space="preserve">定）。</w:t>
      </w:r>
      <w:r/>
    </w:p>
    <w:p>
      <w:pPr>
        <w:spacing w:line="560" w:lineRule="exact"/>
        <w:rPr>
          <w:rFonts w:hint="eastAsia" w:ascii="宋体" w:hAnsi="宋体"/>
          <w:sz w:val="24"/>
          <w:szCs w:val="24"/>
        </w:rPr>
      </w:pPr>
      <w:r>
        <w:rPr>
          <w:rFonts w:hint="eastAsia" w:ascii="宋体" w:hAnsi="宋体"/>
          <w:sz w:val="24"/>
          <w:szCs w:val="24"/>
        </w:rPr>
        <w:t xml:space="preserve">（4）</w:t>
      </w:r>
      <w:bookmarkStart w:id="5" w:name="_Hlk101541071"/>
      <w:r>
        <w:rPr>
          <w:rFonts w:hint="eastAsia" w:ascii="宋体" w:hAnsi="宋体"/>
          <w:sz w:val="24"/>
          <w:szCs w:val="24"/>
        </w:rPr>
        <w:t xml:space="preserve">本项目为非预留份额的采购项目或采购包，执行价格扣除优惠政策，具体详见第三章评标办法与标准。</w:t>
      </w:r>
      <w:bookmarkEnd w:id="5"/>
      <w:r/>
      <w:r/>
    </w:p>
    <w:p>
      <w:pPr>
        <w:spacing w:line="560" w:lineRule="exact"/>
        <w:rPr>
          <w:rFonts w:hint="eastAsia" w:ascii="宋体" w:hAnsi="宋体"/>
          <w:b/>
          <w:bCs/>
          <w:color w:val="000000" w:themeColor="text1"/>
          <w:sz w:val="24"/>
          <w:szCs w:val="24"/>
        </w:rPr>
      </w:pPr>
      <w:r>
        <w:rPr>
          <w:rFonts w:hint="eastAsia" w:ascii="宋体" w:hAnsi="宋体"/>
          <w:b/>
          <w:bCs/>
          <w:sz w:val="24"/>
          <w:szCs w:val="24"/>
        </w:rPr>
        <w:t xml:space="preserve">3、招标人根据采购项目的特殊要求规定的特定条件</w:t>
      </w:r>
      <w:r>
        <w:rPr>
          <w:rFonts w:hint="eastAsia" w:ascii="宋体" w:hAnsi="宋体"/>
          <w:b/>
          <w:bCs/>
          <w:color w:val="000000" w:themeColor="text1"/>
          <w:sz w:val="24"/>
          <w:szCs w:val="24"/>
        </w:rPr>
        <w:t xml:space="preserve">：具有有效期内的食品经营许可证。</w:t>
      </w:r>
      <w:r/>
    </w:p>
    <w:p>
      <w:pPr>
        <w:spacing w:line="560" w:lineRule="exact"/>
        <w:rPr>
          <w:rFonts w:hint="eastAsia" w:ascii="宋体" w:hAnsi="宋体"/>
          <w:sz w:val="24"/>
          <w:szCs w:val="24"/>
        </w:rPr>
      </w:pPr>
      <w:r>
        <w:rPr>
          <w:rFonts w:hint="eastAsia" w:ascii="宋体" w:hAnsi="宋体"/>
          <w:sz w:val="24"/>
          <w:szCs w:val="24"/>
        </w:rPr>
        <w:t xml:space="preserve">（1）如项目接受联合体投</w:t>
      </w:r>
      <w:r>
        <w:rPr>
          <w:rFonts w:hint="eastAsia" w:ascii="宋体" w:hAnsi="宋体"/>
          <w:sz w:val="24"/>
          <w:szCs w:val="24"/>
        </w:rPr>
        <w:t xml:space="preserve">标，联合体各方均应当符合《政府采购法》第二十二条第一款规定的条件，招标人根据采购项目的特殊要求规定投标人特定条件的，联合体各方中至少应当有一方符合招标人规定的特定条件并在投标文件中申明。由同一专业的投标人组成的联合体，联合体中有同类资质的投标人按照联合体分工承担相同工作的，按照资质等级较低的投标人确定资质等级，并以投标全权代表方的应答材料作为商务评标的依据；由不同专业的投标人组成联合体，首先以投标全权代表方的应答材料作为认定资质以及商务评标的依据，涉及行业专属的资质，按照所属行业对应的投标人的应答材料确定；</w:t>
      </w:r>
      <w:r/>
    </w:p>
    <w:p>
      <w:pPr>
        <w:pStyle w:val="857"/>
        <w:jc w:val="both"/>
        <w:spacing w:before="0" w:beforeAutospacing="0" w:after="0" w:afterAutospacing="0" w:line="560" w:lineRule="exact"/>
        <w:rPr>
          <w:rFonts w:hint="eastAsia"/>
        </w:rPr>
      </w:pPr>
      <w:r>
        <w:rPr>
          <w:rFonts w:hint="eastAsia"/>
        </w:rPr>
        <w:t xml:space="preserve">（2）投标人应当具备特定行业的法定准入要求：无。</w:t>
      </w:r>
      <w:r/>
    </w:p>
    <w:p>
      <w:pPr>
        <w:pStyle w:val="857"/>
        <w:jc w:val="both"/>
        <w:spacing w:before="0" w:beforeAutospacing="0" w:after="0" w:afterAutospacing="0" w:line="560" w:lineRule="exact"/>
        <w:rPr>
          <w:rFonts w:hint="eastAsia"/>
        </w:rPr>
      </w:pPr>
      <w:r>
        <w:rPr>
          <w:rFonts w:hint="eastAsia"/>
        </w:rPr>
        <w:t xml:space="preserve">4、第1（5）条所称的重大违法记录是指投标人因违法经营受到刑事处罚或者责令停产停业、吊销许可证或者执照、较大数额罚款等行政处罚。</w:t>
      </w:r>
      <w:r/>
    </w:p>
    <w:p>
      <w:pPr>
        <w:pStyle w:val="857"/>
        <w:jc w:val="both"/>
        <w:spacing w:before="0" w:beforeAutospacing="0" w:after="0" w:afterAutospacing="0" w:line="560" w:lineRule="exact"/>
        <w:rPr>
          <w:rFonts w:hint="eastAsia"/>
        </w:rPr>
      </w:pPr>
      <w:r>
        <w:rPr>
          <w:rFonts w:hint="eastAsia"/>
        </w:rPr>
        <w:t xml:space="preserve">5、投标人在参加政府采购活动前 3 年内因违法经营被禁止在一定期限内参加政府采购活动，期限届满的，可以参加政府采购活动。</w:t>
      </w:r>
      <w:r/>
    </w:p>
    <w:p>
      <w:pPr>
        <w:pStyle w:val="857"/>
        <w:jc w:val="both"/>
        <w:spacing w:before="0" w:beforeAutospacing="0" w:after="0" w:afterAutospacing="0" w:line="560" w:lineRule="exact"/>
        <w:rPr>
          <w:rFonts w:hint="eastAsia"/>
        </w:rPr>
      </w:pPr>
      <w:r>
        <w:rPr>
          <w:rFonts w:hint="eastAsia"/>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857"/>
        <w:jc w:val="both"/>
        <w:spacing w:before="0" w:beforeAutospacing="0" w:after="0" w:afterAutospacing="0" w:line="560" w:lineRule="exact"/>
        <w:rPr>
          <w:rFonts w:hint="eastAsia"/>
        </w:rPr>
      </w:pPr>
      <w:r>
        <w:rPr>
          <w:rFonts w:hint="eastAsia"/>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r/>
    </w:p>
    <w:p>
      <w:pPr>
        <w:spacing w:line="560" w:lineRule="exact"/>
        <w:rPr>
          <w:rFonts w:hint="eastAsia"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hint="eastAsia" w:ascii="宋体" w:hAnsi="宋体"/>
          <w:sz w:val="24"/>
          <w:szCs w:val="24"/>
        </w:rPr>
      </w:pPr>
      <w:r/>
      <w:bookmarkStart w:id="6" w:name="_Toc26958"/>
      <w:r/>
      <w:bookmarkStart w:id="7" w:name="_Toc3840"/>
      <w:r>
        <w:rPr>
          <w:rFonts w:hint="eastAsia" w:ascii="宋体" w:hAnsi="宋体"/>
          <w:sz w:val="24"/>
          <w:szCs w:val="24"/>
        </w:rPr>
        <w:t xml:space="preserve">1、获取时间：2026年0</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0</w:t>
      </w:r>
      <w:r>
        <w:rPr>
          <w:rFonts w:hint="eastAsia" w:ascii="宋体" w:hAnsi="宋体"/>
          <w:sz w:val="24"/>
          <w:szCs w:val="24"/>
        </w:rPr>
        <w:t xml:space="preserve">3</w:t>
      </w:r>
      <w:r>
        <w:rPr>
          <w:rFonts w:hint="eastAsia" w:ascii="宋体" w:hAnsi="宋体"/>
          <w:sz w:val="24"/>
          <w:szCs w:val="24"/>
        </w:rPr>
        <w:t xml:space="preserve">日至2026年0</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07</w:t>
      </w:r>
      <w:r>
        <w:rPr>
          <w:rFonts w:hint="eastAsia" w:ascii="宋体" w:hAnsi="宋体"/>
          <w:sz w:val="24"/>
          <w:szCs w:val="24"/>
        </w:rPr>
        <w:t xml:space="preserve">日，每天上午00:00-12:00，下午12:00-</w:t>
      </w:r>
      <w:r>
        <w:rPr>
          <w:rFonts w:hint="eastAsia" w:ascii="宋体" w:hAnsi="宋体"/>
          <w:sz w:val="24"/>
          <w:szCs w:val="24"/>
        </w:rPr>
        <w:t xml:space="preserve">23:59（北京时间，法定节假日除外）。</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、获取地点：在“江苏政府采购网”自行下载招标文件。</w:t>
      </w:r>
      <w:r/>
    </w:p>
    <w:p>
      <w:pPr>
        <w:spacing w:line="560" w:lineRule="exact"/>
        <w:rPr>
          <w:rFonts w:hint="eastAsia" w:ascii="宋体" w:hAnsi="宋体"/>
          <w:sz w:val="24"/>
          <w:szCs w:val="24"/>
        </w:rPr>
      </w:pPr>
      <w:r>
        <w:rPr>
          <w:rFonts w:hint="eastAsia" w:ascii="宋体" w:hAnsi="宋体"/>
          <w:sz w:val="24"/>
          <w:szCs w:val="24"/>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售价：0.00元。</w:t>
      </w:r>
      <w:bookmarkEnd w:id="6"/>
      <w:r/>
      <w:bookmarkEnd w:id="7"/>
      <w:r/>
      <w:r/>
    </w:p>
    <w:p>
      <w:pPr>
        <w:spacing w:line="560" w:lineRule="exact"/>
        <w:rPr>
          <w:rFonts w:hint="eastAsia"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hint="eastAsia" w:ascii="宋体" w:hAnsi="宋体"/>
          <w:b/>
          <w:bCs/>
          <w:sz w:val="24"/>
          <w:szCs w:val="24"/>
        </w:rPr>
      </w:pPr>
      <w:r>
        <w:rPr>
          <w:rFonts w:hint="eastAsia" w:ascii="宋体" w:hAnsi="宋体"/>
          <w:sz w:val="24"/>
          <w:szCs w:val="24"/>
        </w:rPr>
        <w:t xml:space="preserve">时间：2026年0</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w:t>
      </w:r>
      <w:r>
        <w:rPr>
          <w:rFonts w:hint="eastAsia" w:ascii="宋体" w:hAnsi="宋体"/>
          <w:sz w:val="24"/>
          <w:szCs w:val="24"/>
        </w:rPr>
        <w:t xml:space="preserve">4</w:t>
      </w:r>
      <w:r>
        <w:rPr>
          <w:rFonts w:hint="eastAsia" w:ascii="宋体" w:hAnsi="宋体"/>
          <w:sz w:val="24"/>
          <w:szCs w:val="24"/>
        </w:rPr>
        <w:t xml:space="preserve">日14点00分（北京时间）；</w:t>
      </w:r>
      <w:r/>
    </w:p>
    <w:p>
      <w:pPr>
        <w:spacing w:line="560" w:lineRule="exact"/>
        <w:rPr>
          <w:rFonts w:hint="eastAsia" w:ascii="宋体" w:hAnsi="宋体"/>
          <w:bCs/>
          <w:sz w:val="24"/>
          <w:szCs w:val="24"/>
        </w:rPr>
      </w:pPr>
      <w:r>
        <w:rPr>
          <w:rFonts w:hint="eastAsia" w:ascii="宋体" w:hAnsi="宋体"/>
          <w:bCs/>
          <w:sz w:val="24"/>
          <w:szCs w:val="24"/>
        </w:rPr>
        <w:t xml:space="preserve">地点：“苏采云”政府采购交易系统网上开标大厅</w:t>
      </w:r>
      <w:r/>
    </w:p>
    <w:p>
      <w:pPr>
        <w:spacing w:line="560" w:lineRule="exact"/>
        <w:rPr>
          <w:rFonts w:hint="eastAsia" w:ascii="宋体" w:hAnsi="宋体"/>
          <w:b/>
          <w:sz w:val="24"/>
          <w:szCs w:val="24"/>
        </w:rPr>
      </w:pPr>
      <w:r>
        <w:rPr>
          <w:rFonts w:hint="eastAsia" w:ascii="宋体" w:hAnsi="宋体"/>
          <w:b/>
          <w:sz w:val="24"/>
          <w:szCs w:val="24"/>
        </w:rPr>
        <w:t xml:space="preserve">五、公告期限</w:t>
      </w:r>
      <w:r/>
    </w:p>
    <w:p>
      <w:pPr>
        <w:spacing w:line="56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560" w:lineRule="exact"/>
        <w:rPr>
          <w:rFonts w:hint="eastAsia" w:ascii="宋体" w:hAnsi="宋体"/>
          <w:b/>
          <w:sz w:val="24"/>
          <w:szCs w:val="24"/>
        </w:rPr>
      </w:pPr>
      <w:r>
        <w:rPr>
          <w:rFonts w:hint="eastAsia" w:ascii="宋体" w:hAnsi="宋体"/>
          <w:b/>
          <w:sz w:val="24"/>
          <w:szCs w:val="24"/>
        </w:rPr>
        <w:t xml:space="preserve">六、其他补充事宜</w:t>
      </w:r>
      <w:r/>
    </w:p>
    <w:p>
      <w:pPr>
        <w:spacing w:line="560" w:lineRule="exact"/>
        <w:rPr>
          <w:rFonts w:hint="eastAsia" w:ascii="宋体" w:hAnsi="宋体"/>
          <w:sz w:val="24"/>
          <w:szCs w:val="24"/>
        </w:rPr>
      </w:pPr>
      <w:r>
        <w:rPr>
          <w:rFonts w:hint="eastAsia" w:ascii="宋体" w:hAnsi="宋体"/>
          <w:sz w:val="24"/>
          <w:szCs w:val="24"/>
        </w:rPr>
        <w:t xml:space="preserve">6.1本项目成交后不允许分包、转包。</w:t>
      </w:r>
      <w:r/>
    </w:p>
    <w:p>
      <w:pPr>
        <w:spacing w:line="560" w:lineRule="exact"/>
        <w:rPr>
          <w:rFonts w:hint="eastAsia" w:ascii="宋体" w:hAnsi="宋体"/>
          <w:sz w:val="24"/>
          <w:szCs w:val="24"/>
        </w:rPr>
      </w:pPr>
      <w:r>
        <w:rPr>
          <w:rFonts w:hint="eastAsia" w:ascii="宋体" w:hAnsi="宋体"/>
          <w:sz w:val="24"/>
          <w:szCs w:val="24"/>
        </w:rPr>
        <w:t xml:space="preserve">6.2现场考察、答疑时间：招标人不组织，投标人可自行考察。</w:t>
      </w:r>
      <w:r/>
    </w:p>
    <w:p>
      <w:pPr>
        <w:spacing w:line="560" w:lineRule="exact"/>
        <w:rPr>
          <w:rFonts w:hint="eastAsia" w:ascii="宋体" w:hAnsi="宋体"/>
          <w:sz w:val="24"/>
          <w:szCs w:val="24"/>
        </w:rPr>
      </w:pPr>
      <w:r>
        <w:rPr>
          <w:rFonts w:hint="eastAsia" w:ascii="宋体" w:hAnsi="宋体"/>
          <w:sz w:val="24"/>
          <w:szCs w:val="24"/>
        </w:rPr>
        <w:t xml:space="preserve">6.3是否接受进口产品：不接受。</w:t>
      </w:r>
      <w:r/>
    </w:p>
    <w:p>
      <w:pPr>
        <w:spacing w:line="560" w:lineRule="exact"/>
        <w:rPr>
          <w:rFonts w:hint="eastAsia" w:ascii="宋体" w:hAnsi="宋体"/>
          <w:sz w:val="24"/>
          <w:szCs w:val="24"/>
        </w:rPr>
      </w:pPr>
      <w:r>
        <w:rPr>
          <w:rFonts w:hint="eastAsia" w:ascii="宋体" w:hAnsi="宋体"/>
          <w:sz w:val="24"/>
          <w:szCs w:val="24"/>
        </w:rPr>
        <w:t xml:space="preserve">6.4根据《关于在政府采购活动中推行信用承诺制的通知》宁财购通〔2021〕5号规定，参加南京地区政府采购活动的投标人，应以书面形式向招标人或政府采购代理机构作出信用承诺。投标人应尽早做好承诺工作，点击‘南京公共采购信息网’首页 （https</w:t>
      </w:r>
      <w:r>
        <w:rPr>
          <w:rFonts w:hint="eastAsia" w:ascii="宋体" w:hAnsi="宋体"/>
          <w:sz w:val="24"/>
          <w:szCs w:val="24"/>
        </w:rPr>
        <w:t xml:space="preserve">://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hint="eastAsia" w:ascii="宋体" w:hAnsi="宋体"/>
          <w:b/>
          <w:bCs/>
          <w:sz w:val="24"/>
          <w:szCs w:val="24"/>
        </w:rPr>
        <w:t xml:space="preserve">打印时间为本公开招标公告发布之日起至递交投标文件截止日前，未按上述要求提供信用记</w:t>
      </w:r>
      <w:r>
        <w:rPr>
          <w:rFonts w:hint="eastAsia" w:ascii="宋体" w:hAnsi="宋体"/>
          <w:b/>
          <w:bCs/>
          <w:sz w:val="24"/>
          <w:szCs w:val="24"/>
        </w:rPr>
        <w:t xml:space="preserve">录表的，投标文件可能被拒绝接收。</w:t>
      </w:r>
      <w:r/>
    </w:p>
    <w:p>
      <w:pPr>
        <w:spacing w:line="560" w:lineRule="exact"/>
        <w:rPr>
          <w:rFonts w:hint="eastAsia" w:ascii="宋体" w:hAnsi="宋体"/>
          <w:sz w:val="24"/>
          <w:szCs w:val="24"/>
        </w:rPr>
      </w:pPr>
      <w:r>
        <w:rPr>
          <w:rFonts w:hint="eastAsia" w:ascii="宋体" w:hAnsi="宋体"/>
          <w:sz w:val="24"/>
          <w:szCs w:val="24"/>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投标人在中标（成交）后，应按采购文件要求，将上述由信用承诺书替代的证明材料提交招标人或采购代理机构核验。经核验无误后，由招标人或采购代理机构发出中标（成交）通知书。</w:t>
      </w:r>
      <w:r/>
    </w:p>
    <w:p>
      <w:pPr>
        <w:spacing w:line="560" w:lineRule="exact"/>
        <w:rPr>
          <w:rFonts w:hint="eastAsia" w:ascii="宋体" w:hAnsi="宋体"/>
          <w:sz w:val="24"/>
          <w:szCs w:val="24"/>
        </w:rPr>
      </w:pPr>
      <w:r>
        <w:rPr>
          <w:rFonts w:hint="eastAsia" w:ascii="宋体" w:hAnsi="宋体"/>
          <w:sz w:val="24"/>
          <w:szCs w:val="24"/>
        </w:rPr>
        <w:t xml:space="preserve">投标人涉及以下情形的，不适用信用承诺： </w:t>
      </w:r>
      <w:r/>
    </w:p>
    <w:p>
      <w:pPr>
        <w:spacing w:line="560" w:lineRule="exact"/>
        <w:rPr>
          <w:rFonts w:hint="eastAsia" w:ascii="宋体" w:hAnsi="宋体"/>
          <w:sz w:val="24"/>
          <w:szCs w:val="24"/>
        </w:rPr>
      </w:pPr>
      <w:r>
        <w:rPr>
          <w:rFonts w:hint="eastAsia" w:ascii="宋体" w:hAnsi="宋体"/>
          <w:sz w:val="24"/>
          <w:szCs w:val="24"/>
        </w:rPr>
        <w:t xml:space="preserve">（1）投标人被列入严重失信主体名单； </w:t>
      </w:r>
      <w:r/>
    </w:p>
    <w:p>
      <w:pPr>
        <w:spacing w:line="560" w:lineRule="exact"/>
        <w:rPr>
          <w:rFonts w:hint="eastAsia" w:ascii="宋体" w:hAnsi="宋体"/>
          <w:sz w:val="24"/>
          <w:szCs w:val="24"/>
        </w:rPr>
      </w:pPr>
      <w:r>
        <w:rPr>
          <w:rFonts w:hint="eastAsia" w:ascii="宋体" w:hAnsi="宋体"/>
          <w:sz w:val="24"/>
          <w:szCs w:val="24"/>
        </w:rPr>
        <w:t xml:space="preserve">（2）被相关监管部门作出行政处罚且尚在处罚有效期内； </w:t>
      </w:r>
      <w:r/>
    </w:p>
    <w:p>
      <w:pPr>
        <w:spacing w:line="560" w:lineRule="exact"/>
        <w:rPr>
          <w:rFonts w:hint="eastAsia"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hint="eastAsia" w:ascii="宋体" w:hAnsi="宋体"/>
          <w:sz w:val="24"/>
          <w:szCs w:val="24"/>
        </w:rPr>
      </w:pPr>
      <w:r>
        <w:rPr>
          <w:rFonts w:hint="eastAsia" w:ascii="宋体" w:hAnsi="宋体"/>
          <w:sz w:val="24"/>
          <w:szCs w:val="24"/>
        </w:rPr>
        <w:t xml:space="preserve">投标人对信用承诺内容的真实性、合法性、有效性负责。如作出虚假信用承诺，视同为“提供虚假材料谋取中标、成交”的违法行为。</w:t>
      </w:r>
      <w:r/>
    </w:p>
    <w:p>
      <w:pPr>
        <w:spacing w:line="560" w:lineRule="exact"/>
        <w:rPr>
          <w:rFonts w:hint="eastAsia" w:ascii="宋体" w:hAnsi="宋体"/>
          <w:sz w:val="24"/>
          <w:szCs w:val="24"/>
        </w:rPr>
      </w:pPr>
      <w:r>
        <w:rPr>
          <w:rFonts w:hint="eastAsia" w:ascii="宋体" w:hAnsi="宋体"/>
          <w:sz w:val="24"/>
          <w:szCs w:val="24"/>
        </w:rPr>
        <w:t xml:space="preserve">6.5根据省财政厅《关于更换全</w:t>
      </w:r>
      <w:r>
        <w:rPr>
          <w:rFonts w:hint="eastAsia" w:ascii="宋体" w:hAnsi="宋体"/>
          <w:sz w:val="24"/>
          <w:szCs w:val="24"/>
        </w:rPr>
        <w:t xml:space="preserve">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领取CA和办理电子签章（请至南京汉中门大街145号江苏省政务服务中心二期三楼大厅CA办理窗口办理，具体联系方式见《苏采云系统投标人操作手册》（以下简称《操作手册》）、</w:t>
      </w:r>
      <w:r>
        <w:rPr>
          <w:rFonts w:hint="eastAsia" w:ascii="宋体" w:hAnsi="宋体"/>
          <w:sz w:val="24"/>
          <w:szCs w:val="24"/>
        </w:rPr>
        <w:t xml:space="preserve">进行注册并按《操作手册》要求制作、上传电子投标文件。投标人也可前往“江苏政务服务网”（www.jszwfw.gov.cn），“一企来办”专栏下“政府采购”模块详细了解关于CA办理、标书制作、开标投标指引等事宜。</w:t>
      </w:r>
      <w:r/>
    </w:p>
    <w:p>
      <w:pPr>
        <w:spacing w:line="560" w:lineRule="exact"/>
        <w:rPr>
          <w:rFonts w:hint="eastAsia" w:ascii="宋体" w:hAnsi="宋体"/>
          <w:sz w:val="24"/>
          <w:szCs w:val="24"/>
        </w:rPr>
      </w:pPr>
      <w:r>
        <w:rPr>
          <w:rFonts w:hint="eastAsia" w:ascii="宋体" w:hAnsi="宋体"/>
          <w:sz w:val="24"/>
          <w:szCs w:val="24"/>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sz w:val="24"/>
          <w:szCs w:val="24"/>
        </w:rPr>
      </w:pPr>
      <w:r>
        <w:rPr>
          <w:rFonts w:hint="eastAsia" w:ascii="宋体" w:hAnsi="宋体"/>
          <w:sz w:val="24"/>
          <w:szCs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spacing w:line="560" w:lineRule="exact"/>
        <w:rPr>
          <w:rFonts w:hint="eastAsia" w:ascii="宋体" w:hAnsi="宋体"/>
          <w:b/>
          <w:sz w:val="24"/>
          <w:szCs w:val="24"/>
        </w:rPr>
      </w:pPr>
      <w:r>
        <w:rPr>
          <w:rFonts w:hint="eastAsia" w:ascii="宋体" w:hAnsi="宋体"/>
          <w:b/>
          <w:sz w:val="24"/>
          <w:szCs w:val="24"/>
        </w:rPr>
        <w:t xml:space="preserve">七、凡对</w:t>
      </w:r>
      <w:bookmarkStart w:id="8" w:name="_Hlk124759339"/>
      <w:r>
        <w:rPr>
          <w:rFonts w:hint="eastAsia" w:ascii="宋体" w:hAnsi="宋体"/>
          <w:b/>
          <w:sz w:val="24"/>
          <w:szCs w:val="24"/>
        </w:rPr>
        <w:t xml:space="preserve">本次采购提出询问，请按以下方式联系</w:t>
      </w:r>
      <w:bookmarkEnd w:id="8"/>
      <w:r/>
      <w:r/>
    </w:p>
    <w:p>
      <w:pPr>
        <w:spacing w:line="560" w:lineRule="exact"/>
        <w:tabs>
          <w:tab w:val="left" w:pos="0" w:leader="none"/>
          <w:tab w:val="left" w:pos="510"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bookmarkStart w:id="9" w:name="OLE_LINK8"/>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名称：南京市雨花台区民政局</w:t>
      </w:r>
      <w:bookmarkEnd w:id="9"/>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w:t>
      </w:r>
      <w:r>
        <w:rPr>
          <w:rFonts w:ascii="宋体" w:hAnsi="宋体"/>
          <w:sz w:val="24"/>
          <w:szCs w:val="24"/>
        </w:rPr>
        <w:t xml:space="preserve">南京市雨花台区雨花南路2号</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联系人：赵建国 </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联系电话：025-52410991</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2.采购代理机构信息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名称：江苏有点招标代理有限公司</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地址：南京市玄武区长江路99号长江贸易大楼1001室</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025-57712503</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3.项目联系方式</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项目联系人：魏工</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025-57712503</w:t>
      </w:r>
      <w:r/>
    </w:p>
    <w:p>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pStyle w:val="819"/>
        <w:jc w:val="center"/>
        <w:rPr>
          <w:rFonts w:hint="eastAsia" w:ascii="宋体" w:hAnsi="宋体"/>
        </w:rPr>
      </w:pPr>
      <w:r/>
      <w:bookmarkStart w:id="10" w:name="_Toc123027835"/>
      <w:r/>
      <w:bookmarkStart w:id="11" w:name="_Toc236209322"/>
      <w:r>
        <w:rPr>
          <w:rFonts w:ascii="宋体" w:hAnsi="宋体"/>
        </w:rPr>
        <w:t xml:space="preserve">第二章  </w:t>
      </w:r>
      <w:r>
        <w:rPr>
          <w:rFonts w:hint="eastAsia" w:ascii="宋体" w:hAnsi="宋体"/>
        </w:rPr>
        <w:t xml:space="preserve">投标人</w:t>
      </w:r>
      <w:r>
        <w:rPr>
          <w:rFonts w:ascii="宋体" w:hAnsi="宋体"/>
        </w:rPr>
        <w:t xml:space="preserve">须知</w:t>
      </w:r>
      <w:bookmarkEnd w:id="10"/>
      <w:r/>
      <w:bookmarkEnd w:id="11"/>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hint="eastAsia"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hint="eastAsia"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hint="eastAsia"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hint="eastAsia" w:ascii="宋体" w:hAnsi="宋体"/>
          <w:sz w:val="24"/>
          <w:szCs w:val="24"/>
          <w:lang w:val="zh-CN"/>
        </w:rPr>
      </w:pPr>
      <w:r>
        <w:rPr>
          <w:rFonts w:hint="eastAsia" w:ascii="宋体" w:hAnsi="宋体"/>
          <w:sz w:val="24"/>
          <w:szCs w:val="24"/>
        </w:rPr>
        <w:t xml:space="preserve">2.1“招标人”是指依法进行政府采购的国家机关、事业单位、团体组织。</w:t>
      </w:r>
      <w:r/>
    </w:p>
    <w:p>
      <w:pPr>
        <w:spacing w:line="560" w:lineRule="exact"/>
        <w:rPr>
          <w:rFonts w:hint="eastAsia" w:ascii="宋体" w:hAnsi="宋体"/>
          <w:sz w:val="24"/>
          <w:szCs w:val="24"/>
          <w:lang w:val="zh-CN"/>
        </w:rPr>
      </w:pPr>
      <w:r>
        <w:rPr>
          <w:rFonts w:hint="eastAsia" w:ascii="宋体" w:hAnsi="宋体"/>
          <w:sz w:val="24"/>
          <w:szCs w:val="24"/>
        </w:rPr>
        <w:t xml:space="preserve">2.2“投标人”是指参加响应竞争，并符合招标文件规定资格条件的法人、其他组织或者自然人。</w:t>
      </w:r>
      <w:r/>
    </w:p>
    <w:p>
      <w:pPr>
        <w:spacing w:line="560" w:lineRule="exact"/>
        <w:rPr>
          <w:rFonts w:hint="eastAsia"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sz w:val="24"/>
          <w:szCs w:val="24"/>
          <w:lang w:val="zh-CN"/>
        </w:rPr>
      </w:pPr>
      <w:r>
        <w:rPr>
          <w:rFonts w:hint="eastAsia" w:ascii="宋体" w:hAnsi="宋体"/>
          <w:sz w:val="24"/>
          <w:szCs w:val="24"/>
        </w:rPr>
        <w:t xml:space="preserve">2.4“服务”指本招标文件中所述相关服务。</w:t>
      </w:r>
      <w:r/>
    </w:p>
    <w:p>
      <w:pPr>
        <w:spacing w:line="560" w:lineRule="exact"/>
        <w:rPr>
          <w:rFonts w:hint="eastAsia"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hint="eastAsia" w:ascii="宋体" w:hAnsi="宋体"/>
          <w:sz w:val="24"/>
          <w:szCs w:val="24"/>
        </w:rPr>
      </w:pPr>
      <w:r>
        <w:rPr>
          <w:rFonts w:hint="eastAsia" w:ascii="宋体" w:hAnsi="宋体"/>
          <w:sz w:val="24"/>
          <w:szCs w:val="24"/>
        </w:rPr>
        <w:t xml:space="preserve">3、政策功能</w:t>
      </w:r>
      <w:r/>
    </w:p>
    <w:p>
      <w:pPr>
        <w:spacing w:line="560" w:lineRule="exact"/>
        <w:rPr>
          <w:rFonts w:hint="eastAsia" w:ascii="宋体" w:hAnsi="宋体"/>
          <w:sz w:val="24"/>
          <w:szCs w:val="24"/>
        </w:rPr>
      </w:pPr>
      <w:r>
        <w:rPr>
          <w:rFonts w:hint="eastAsia" w:ascii="宋体" w:hAnsi="宋体"/>
          <w:sz w:val="24"/>
          <w:szCs w:val="24"/>
        </w:rPr>
        <w:t xml:space="preserve">3.1政府采购促进中小企业发展，在政府采购活动中，投标人提供的货物、工程或者服务符合下列情形的，享受中小企业扶持政策：</w:t>
      </w:r>
      <w:r/>
    </w:p>
    <w:p>
      <w:pPr>
        <w:spacing w:line="560" w:lineRule="exact"/>
        <w:rPr>
          <w:rFonts w:hint="eastAsia"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hint="eastAsia"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hint="eastAsia"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w:t>
      </w:r>
      <w:r>
        <w:rPr>
          <w:rFonts w:hint="eastAsia" w:ascii="宋体" w:hAnsi="宋体"/>
          <w:sz w:val="24"/>
          <w:szCs w:val="24"/>
        </w:rPr>
        <w:t xml:space="preserve">不享受中小企业扶持政策。</w:t>
      </w:r>
      <w:r/>
    </w:p>
    <w:p>
      <w:pPr>
        <w:spacing w:line="5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sz w:val="24"/>
          <w:szCs w:val="24"/>
        </w:rPr>
      </w:pPr>
      <w:r>
        <w:rPr>
          <w:rFonts w:hint="eastAsia" w:ascii="宋体" w:hAnsi="宋体"/>
          <w:sz w:val="24"/>
          <w:szCs w:val="24"/>
        </w:rPr>
        <w:t xml:space="preserve">投标人参加政府采购活动，应当出具《中小企业声明函》（格式见后附件），否则不得享受相关中小企业扶持政策。</w:t>
      </w:r>
      <w:r/>
    </w:p>
    <w:p>
      <w:pPr>
        <w:spacing w:line="560" w:lineRule="exact"/>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sz w:val="24"/>
          <w:szCs w:val="24"/>
        </w:rPr>
      </w:pPr>
      <w:r>
        <w:rPr>
          <w:rFonts w:hint="eastAsia" w:ascii="宋体" w:hAnsi="宋体"/>
          <w:sz w:val="24"/>
          <w:szCs w:val="24"/>
        </w:rPr>
        <w:t xml:space="preserve">3.5 提供的产品属于信息安全产品的，投标人应当选择经国家认证的信息安全产品投标，并</w:t>
      </w:r>
      <w:r>
        <w:rPr>
          <w:rFonts w:hint="eastAsia" w:ascii="宋体" w:hAnsi="宋体"/>
          <w:sz w:val="24"/>
          <w:szCs w:val="24"/>
        </w:rPr>
        <w:t xml:space="preserve">提供由中国信息安全认证中心按国家标准认证颁发的有效认证证书复印件。</w:t>
      </w:r>
      <w:r/>
    </w:p>
    <w:p>
      <w:pPr>
        <w:spacing w:line="560" w:lineRule="exact"/>
        <w:rPr>
          <w:rFonts w:hint="eastAsia" w:ascii="宋体" w:hAnsi="宋体"/>
          <w:sz w:val="24"/>
          <w:szCs w:val="24"/>
        </w:rPr>
      </w:pPr>
      <w:r>
        <w:rPr>
          <w:rFonts w:hint="eastAsia" w:ascii="宋体" w:hAnsi="宋体"/>
          <w:sz w:val="24"/>
          <w:szCs w:val="24"/>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宋体" w:hAnsi="宋体"/>
          <w:sz w:val="24"/>
          <w:szCs w:val="24"/>
        </w:rPr>
      </w:pPr>
      <w:r>
        <w:rPr>
          <w:rFonts w:hint="eastAsia" w:ascii="宋体" w:hAnsi="宋体"/>
          <w:sz w:val="24"/>
          <w:szCs w:val="24"/>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宋体" w:hAnsi="宋体"/>
          <w:sz w:val="24"/>
          <w:szCs w:val="24"/>
        </w:rPr>
      </w:pPr>
      <w:r>
        <w:rPr>
          <w:rFonts w:hint="eastAsia" w:ascii="宋体" w:hAnsi="宋体"/>
          <w:sz w:val="24"/>
          <w:szCs w:val="24"/>
        </w:rPr>
        <w:t xml:space="preserve">3.8进口产品政策</w:t>
      </w:r>
      <w:r/>
    </w:p>
    <w:p>
      <w:pPr>
        <w:spacing w:line="560" w:lineRule="exact"/>
        <w:rPr>
          <w:rFonts w:hint="eastAsia"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hint="eastAsia"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（3）允许进口产品参加的，优先采购向我国企业转让技术、与我国企业签订消化吸收再创新方案的投标人的进口产品。</w:t>
      </w:r>
      <w:r/>
    </w:p>
    <w:p>
      <w:pPr>
        <w:spacing w:line="560" w:lineRule="exact"/>
        <w:rPr>
          <w:rFonts w:hint="eastAsia"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评标费用</w:t>
      </w:r>
      <w:r/>
    </w:p>
    <w:p>
      <w:pPr>
        <w:spacing w:line="560" w:lineRule="exact"/>
        <w:rPr>
          <w:rFonts w:hint="eastAsia" w:ascii="宋体" w:hAnsi="宋体"/>
          <w:sz w:val="24"/>
          <w:szCs w:val="24"/>
        </w:rPr>
      </w:pPr>
      <w:r>
        <w:rPr>
          <w:rFonts w:hint="eastAsia" w:ascii="宋体" w:hAnsi="宋体"/>
          <w:sz w:val="24"/>
          <w:szCs w:val="24"/>
          <w:lang w:val="zh-CN"/>
        </w:rPr>
        <w:t xml:space="preserve">4.1</w:t>
      </w:r>
      <w:r>
        <w:rPr>
          <w:rFonts w:ascii="宋体" w:hAnsi="宋体"/>
          <w:sz w:val="24"/>
          <w:szCs w:val="24"/>
          <w:lang w:val="zh-CN"/>
        </w:rPr>
        <w:t xml:space="preserve">本项目招标代理服务费收费标准参照江苏省政府采购协会文件苏政采协[2024]20号，关于印发《江苏省政府采购代理服务收费指导意见》的通知，招标代理服务费按照该文件收费标准</w:t>
      </w:r>
      <w:r>
        <w:rPr>
          <w:rFonts w:hint="eastAsia" w:ascii="宋体" w:hAnsi="宋体"/>
          <w:sz w:val="24"/>
          <w:szCs w:val="24"/>
        </w:rPr>
        <w:t xml:space="preserve">的60%计</w:t>
      </w:r>
      <w:r>
        <w:rPr>
          <w:rFonts w:ascii="宋体" w:hAnsi="宋体"/>
          <w:sz w:val="24"/>
          <w:szCs w:val="24"/>
          <w:lang w:val="zh-CN"/>
        </w:rPr>
        <w:t xml:space="preserve">取。</w:t>
      </w:r>
      <w:r>
        <w:rPr>
          <w:rFonts w:hint="eastAsia" w:ascii="宋体" w:hAnsi="宋体"/>
          <w:sz w:val="24"/>
          <w:szCs w:val="24"/>
        </w:rPr>
        <w:t xml:space="preserve">由中标单位一次性支付给代理机构。</w:t>
      </w:r>
      <w:r>
        <w:rPr>
          <w:rFonts w:hint="eastAsia" w:ascii="宋体" w:hAnsi="宋体" w:cs="微软雅黑"/>
          <w:sz w:val="24"/>
          <w:szCs w:val="24"/>
        </w:rPr>
        <w:t xml:space="preserve">投标人在响应时应充分考虑以上费用，无论投标人是否将该费用包含在报价中，均视为已含在响应价格中。</w:t>
      </w:r>
      <w:r/>
    </w:p>
    <w:p>
      <w:pPr>
        <w:spacing w:line="560" w:lineRule="exact"/>
        <w:rPr>
          <w:rFonts w:hint="eastAsia" w:ascii="宋体" w:hAnsi="宋体"/>
          <w:b/>
          <w:bCs/>
          <w:sz w:val="24"/>
          <w:szCs w:val="24"/>
          <w:lang w:val="zh-CN"/>
        </w:rPr>
      </w:pPr>
      <w:r>
        <w:rPr>
          <w:rFonts w:hint="eastAsia" w:ascii="宋体" w:hAnsi="宋体"/>
          <w:sz w:val="24"/>
          <w:szCs w:val="24"/>
        </w:rPr>
        <w:t xml:space="preserve">4.2</w:t>
      </w:r>
      <w:r>
        <w:rPr>
          <w:rFonts w:hint="eastAsia" w:ascii="宋体" w:hAnsi="宋体"/>
          <w:b/>
          <w:bCs/>
          <w:sz w:val="24"/>
          <w:szCs w:val="24"/>
          <w:lang w:val="zh-CN"/>
        </w:rPr>
        <w:t xml:space="preserve">评审费用由</w:t>
      </w:r>
      <w:r>
        <w:rPr>
          <w:rFonts w:hint="eastAsia" w:ascii="宋体" w:hAnsi="宋体"/>
          <w:b/>
          <w:bCs/>
          <w:sz w:val="24"/>
          <w:szCs w:val="24"/>
        </w:rPr>
        <w:t xml:space="preserve">招标人</w:t>
      </w:r>
      <w:r>
        <w:rPr>
          <w:rFonts w:hint="eastAsia" w:ascii="宋体" w:hAnsi="宋体"/>
          <w:b/>
          <w:bCs/>
          <w:sz w:val="24"/>
          <w:szCs w:val="24"/>
          <w:lang w:val="zh-CN"/>
        </w:rPr>
        <w:t xml:space="preserve">按照500元/人/三个小时（三个小时基础上每超出一小时按100</w:t>
      </w:r>
      <w:r>
        <w:rPr>
          <w:rFonts w:hint="eastAsia" w:ascii="宋体" w:hAnsi="宋体"/>
          <w:b/>
          <w:bCs/>
          <w:sz w:val="24"/>
          <w:szCs w:val="24"/>
        </w:rPr>
        <w:t xml:space="preserve">元</w:t>
      </w:r>
      <w:r>
        <w:rPr>
          <w:rFonts w:hint="eastAsia" w:ascii="宋体" w:hAnsi="宋体"/>
          <w:b/>
          <w:bCs/>
          <w:sz w:val="24"/>
          <w:szCs w:val="24"/>
          <w:lang w:val="zh-CN"/>
        </w:rPr>
        <w:t xml:space="preserve">增加费用，不足一小时的仍按一小时计取）的标准支付给评审小组。</w:t>
      </w:r>
      <w:r/>
    </w:p>
    <w:p>
      <w:pPr>
        <w:spacing w:line="560" w:lineRule="exact"/>
        <w:rPr>
          <w:rFonts w:hint="eastAsia" w:ascii="宋体" w:hAnsi="宋体"/>
          <w:sz w:val="24"/>
          <w:szCs w:val="24"/>
          <w:highlight w:val="red"/>
        </w:rPr>
      </w:pPr>
      <w:r>
        <w:rPr>
          <w:rFonts w:hint="eastAsia" w:ascii="宋体" w:hAnsi="宋体"/>
          <w:sz w:val="24"/>
          <w:szCs w:val="24"/>
        </w:rPr>
        <w:t xml:space="preserve">4.3</w:t>
      </w:r>
      <w:r>
        <w:rPr>
          <w:rFonts w:hint="eastAsia" w:ascii="宋体" w:hAnsi="宋体" w:cs="微软雅黑"/>
          <w:sz w:val="24"/>
          <w:szCs w:val="24"/>
        </w:rPr>
        <w:t xml:space="preserve">付款时请付款人备注项目名称和项目编号以便核实。</w:t>
      </w:r>
      <w:r/>
    </w:p>
    <w:p>
      <w:pPr>
        <w:spacing w:line="560" w:lineRule="exact"/>
        <w:rPr>
          <w:rFonts w:hint="eastAsia" w:ascii="宋体" w:hAnsi="宋体"/>
          <w:sz w:val="24"/>
          <w:szCs w:val="24"/>
          <w:lang w:val="zh-CN"/>
        </w:rPr>
      </w:pPr>
      <w:r>
        <w:rPr>
          <w:rFonts w:hint="eastAsia" w:ascii="宋体" w:hAnsi="宋体"/>
          <w:sz w:val="24"/>
          <w:szCs w:val="24"/>
          <w:lang w:val="zh-CN"/>
        </w:rPr>
        <w:t xml:space="preserve">账户名称：江苏有点招标代理有限公司</w:t>
      </w:r>
      <w:r/>
    </w:p>
    <w:p>
      <w:pPr>
        <w:spacing w:line="560" w:lineRule="exact"/>
        <w:rPr>
          <w:rFonts w:hint="eastAsia" w:ascii="宋体" w:hAnsi="宋体"/>
          <w:sz w:val="24"/>
          <w:szCs w:val="24"/>
        </w:rPr>
      </w:pPr>
      <w:r>
        <w:rPr>
          <w:rFonts w:hint="eastAsia" w:ascii="宋体" w:hAnsi="宋体" w:cs="微软雅黑"/>
          <w:sz w:val="24"/>
          <w:szCs w:val="24"/>
        </w:rPr>
        <w:t xml:space="preserve">开</w:t>
      </w:r>
      <w:r>
        <w:rPr>
          <w:rFonts w:ascii="宋体" w:hAnsi="宋体"/>
          <w:sz w:val="24"/>
          <w:szCs w:val="24"/>
        </w:rPr>
        <w:t xml:space="preserve"> </w:t>
      </w:r>
      <w:r>
        <w:rPr>
          <w:rFonts w:hint="eastAsia" w:ascii="宋体" w:hAnsi="宋体" w:cs="微软雅黑"/>
          <w:sz w:val="24"/>
          <w:szCs w:val="24"/>
        </w:rPr>
        <w:t xml:space="preserve">户</w:t>
      </w:r>
      <w:r>
        <w:rPr>
          <w:rFonts w:ascii="宋体" w:hAnsi="宋体"/>
          <w:sz w:val="24"/>
          <w:szCs w:val="24"/>
        </w:rPr>
        <w:t xml:space="preserve"> </w:t>
      </w:r>
      <w:r>
        <w:rPr>
          <w:rFonts w:hint="eastAsia" w:ascii="宋体" w:hAnsi="宋体" w:cs="微软雅黑"/>
          <w:sz w:val="24"/>
          <w:szCs w:val="24"/>
        </w:rPr>
        <w:t xml:space="preserve">行：中国建设银行股份有限公司南京鼓楼支行</w:t>
      </w:r>
      <w:r/>
    </w:p>
    <w:p>
      <w:pPr>
        <w:spacing w:line="560" w:lineRule="exact"/>
        <w:rPr>
          <w:rFonts w:hint="eastAsia" w:ascii="宋体" w:hAnsi="宋体"/>
          <w:sz w:val="24"/>
          <w:szCs w:val="24"/>
        </w:rPr>
      </w:pPr>
      <w:r>
        <w:rPr>
          <w:rFonts w:hint="eastAsia" w:ascii="宋体" w:hAnsi="宋体" w:cs="微软雅黑"/>
          <w:sz w:val="24"/>
          <w:szCs w:val="24"/>
        </w:rPr>
        <w:t xml:space="preserve">账</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cs="微软雅黑"/>
          <w:sz w:val="24"/>
          <w:szCs w:val="24"/>
        </w:rPr>
        <w:t xml:space="preserve">号：</w:t>
      </w:r>
      <w:r>
        <w:rPr>
          <w:rFonts w:ascii="宋体" w:hAnsi="宋体"/>
          <w:sz w:val="24"/>
          <w:szCs w:val="24"/>
        </w:rPr>
        <w:t xml:space="preserve">32050159553600002041</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hint="eastAsia"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投标人应当按照招标文件的要求编制投标文件，并对其提交的投标文件的真实性、合法性承担法律责任。</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6、投标文件的语言、计量单位、货币和编制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投标人所使用的计量单位应为国家法定计量单位。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投标人应用人民币报价。</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7、投标文件的组成</w:t>
      </w:r>
      <w:r/>
    </w:p>
    <w:p>
      <w:pPr>
        <w:spacing w:line="560" w:lineRule="exact"/>
        <w:rPr>
          <w:rFonts w:hint="eastAsia"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投标人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rPr>
          <w:rFonts w:hint="eastAsia" w:ascii="宋体" w:hAnsi="宋体"/>
          <w:sz w:val="24"/>
          <w:szCs w:val="24"/>
          <w:lang w:val="zh-CN"/>
        </w:rPr>
        <w:t xml:space="preserve">如标书制作工具中格式和内容与“江苏政府采购网”发布的招标文件不一致，请以“江苏政府采购网”发布的招标文件为准。</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7.2 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投标申请及声明；</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w:t>
      </w:r>
      <w:r>
        <w:rPr>
          <w:rFonts w:hint="eastAsia" w:ascii="宋体" w:hAnsi="宋体"/>
          <w:b/>
          <w:bCs/>
          <w:sz w:val="24"/>
          <w:szCs w:val="24"/>
          <w:lang w:val="zh-CN"/>
        </w:rPr>
        <w:t xml:space="preserve">六、6.4执行</w:t>
      </w:r>
      <w:r>
        <w:rPr>
          <w:rFonts w:hint="eastAsia" w:ascii="宋体" w:hAnsi="宋体"/>
          <w:b/>
          <w:bCs/>
          <w:sz w:val="24"/>
          <w:szCs w:val="24"/>
          <w:lang w:val="zh-CN"/>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《南京市政府采购投标人信用记录表暨信用承诺书》；</w:t>
      </w:r>
      <w:r/>
    </w:p>
    <w:p>
      <w:pPr>
        <w:spacing w:line="560" w:lineRule="exact"/>
        <w:rPr>
          <w:rFonts w:hint="eastAsia" w:ascii="宋体" w:hAnsi="宋体"/>
          <w:sz w:val="24"/>
          <w:szCs w:val="24"/>
          <w:lang w:val="zh-CN"/>
        </w:rPr>
      </w:pPr>
      <w:r>
        <w:rPr>
          <w:rFonts w:hint="eastAsia" w:ascii="宋体" w:hAnsi="宋体"/>
          <w:sz w:val="24"/>
          <w:szCs w:val="24"/>
          <w:lang w:val="zh-CN"/>
        </w:rPr>
        <w:t xml:space="preserve">（5）★《商务条款偏离表》；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（6）合同条款；</w:t>
      </w:r>
      <w:r/>
    </w:p>
    <w:p>
      <w:pPr>
        <w:spacing w:line="560" w:lineRule="exact"/>
        <w:rPr>
          <w:rFonts w:hint="eastAsia" w:ascii="宋体" w:hAnsi="宋体"/>
          <w:sz w:val="24"/>
          <w:szCs w:val="24"/>
        </w:rPr>
      </w:pPr>
      <w:r>
        <w:rPr>
          <w:rFonts w:hint="eastAsia" w:ascii="宋体" w:hAnsi="宋体"/>
          <w:sz w:val="24"/>
          <w:szCs w:val="24"/>
        </w:rPr>
        <w:t xml:space="preserve">（7）投标人认为需要</w:t>
      </w:r>
      <w:r>
        <w:rPr>
          <w:rFonts w:hint="eastAsia" w:ascii="宋体" w:hAnsi="宋体"/>
          <w:sz w:val="24"/>
          <w:szCs w:val="24"/>
          <w:lang w:val="zh-CN"/>
        </w:rPr>
        <w:t xml:space="preserve">提供的其他资格证明文件和商务资料等。</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7.3 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hint="eastAsia" w:ascii="宋体" w:hAnsi="宋体"/>
          <w:sz w:val="24"/>
          <w:szCs w:val="24"/>
          <w:lang w:val="zh-CN"/>
        </w:rPr>
      </w:pPr>
      <w:r>
        <w:rPr>
          <w:rFonts w:hint="eastAsia" w:ascii="宋体" w:hAnsi="宋体"/>
          <w:sz w:val="24"/>
          <w:szCs w:val="24"/>
          <w:lang w:val="zh-CN"/>
        </w:rPr>
        <w:t xml:space="preserve">7.4 投标文件的价格部分</w:t>
      </w:r>
      <w:r/>
    </w:p>
    <w:p>
      <w:pPr>
        <w:spacing w:line="560" w:lineRule="exact"/>
        <w:rPr>
          <w:rFonts w:hint="eastAsia" w:ascii="宋体" w:hAnsi="宋体"/>
          <w:sz w:val="24"/>
          <w:szCs w:val="24"/>
          <w:lang w:val="zh-CN"/>
        </w:rPr>
      </w:pPr>
      <w:r>
        <w:rPr>
          <w:rFonts w:hint="eastAsia" w:ascii="宋体" w:hAnsi="宋体"/>
          <w:sz w:val="24"/>
          <w:szCs w:val="24"/>
          <w:lang w:val="zh-CN"/>
        </w:rPr>
        <w:t xml:space="preserve">（1）价格部分是对服务价格构成的说明，招标文件如没有特别说明的话，对每一项服务仅接受一个价格。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（3）投标人应充分考虑到市场价格变动，以及项目实施过程中的不可预见因素，一旦中标，总价格不变。如果有漏项，视同让利。</w:t>
      </w:r>
      <w:r/>
    </w:p>
    <w:p>
      <w:pPr>
        <w:spacing w:line="560" w:lineRule="exact"/>
        <w:rPr>
          <w:rFonts w:hint="eastAsia" w:ascii="宋体" w:hAnsi="宋体"/>
          <w:sz w:val="24"/>
          <w:szCs w:val="24"/>
          <w:lang w:val="zh-CN"/>
        </w:rPr>
      </w:pPr>
      <w:r>
        <w:rPr>
          <w:rFonts w:hint="eastAsia" w:ascii="宋体" w:hAnsi="宋体"/>
          <w:sz w:val="24"/>
          <w:szCs w:val="24"/>
          <w:lang w:val="zh-CN"/>
        </w:rPr>
        <w:t xml:space="preserve">（4）经评标后，如果中标价低于投标人在投标文件首次报价的，分项报价同比例调整。</w:t>
      </w:r>
      <w:r/>
    </w:p>
    <w:p>
      <w:pPr>
        <w:spacing w:line="560" w:lineRule="exact"/>
        <w:rPr>
          <w:rFonts w:hint="eastAsia" w:ascii="宋体" w:hAnsi="宋体"/>
          <w:sz w:val="24"/>
          <w:szCs w:val="24"/>
          <w:lang w:val="zh-CN"/>
        </w:rPr>
      </w:pPr>
      <w:r>
        <w:rPr>
          <w:rFonts w:hint="eastAsia" w:ascii="宋体" w:hAnsi="宋体"/>
          <w:sz w:val="24"/>
          <w:szCs w:val="24"/>
          <w:lang w:val="zh-CN"/>
        </w:rPr>
        <w:t xml:space="preserve">7.5 投标文件的其他部分。其他部分由投标人根据编制投标文件需要提供的其他相关文件。</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hint="eastAsia"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投标人应当按照《操作手册》规定，在截止时间前制作并上传电子投标文件。</w:t>
      </w:r>
      <w:r/>
    </w:p>
    <w:p>
      <w:pPr>
        <w:spacing w:line="560" w:lineRule="exact"/>
        <w:rPr>
          <w:rFonts w:hint="eastAsia"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hint="eastAsia" w:ascii="宋体" w:hAnsi="宋体"/>
          <w:sz w:val="24"/>
          <w:szCs w:val="24"/>
          <w:lang w:val="zh-CN"/>
        </w:rPr>
      </w:pPr>
      <w:r>
        <w:rPr>
          <w:rFonts w:hint="eastAsia" w:ascii="宋体" w:hAnsi="宋体"/>
          <w:sz w:val="24"/>
          <w:szCs w:val="24"/>
          <w:lang w:val="zh-CN"/>
        </w:rPr>
        <w:t xml:space="preserve">9.1 投标人上传电子投标文件的时间不得迟于公开招标中规定的响应截止时间。</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10、电子投标文件的撤回和修改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10.1 电子投标文件的撤回</w:t>
      </w:r>
      <w:r/>
    </w:p>
    <w:p>
      <w:pPr>
        <w:spacing w:line="560" w:lineRule="exact"/>
        <w:rPr>
          <w:rFonts w:hint="eastAsia" w:ascii="宋体" w:hAnsi="宋体"/>
          <w:sz w:val="24"/>
          <w:szCs w:val="24"/>
          <w:lang w:val="zh-CN"/>
        </w:rPr>
      </w:pPr>
      <w:r>
        <w:rPr>
          <w:rFonts w:hint="eastAsia" w:ascii="宋体" w:hAnsi="宋体"/>
          <w:sz w:val="24"/>
          <w:szCs w:val="24"/>
          <w:lang w:val="zh-CN"/>
        </w:rPr>
        <w:t xml:space="preserve">10.1.1 投标人可在响应截止时间前，撤回其电子投标文件，具体操作方法见《操作手册》。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10.1.2 投标人撤回电子投标文件，则认为其不再参与本项目采购活动。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10.2 电子投标文件的修改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10.2.1 投标人可在响应截止时间前，对其电子投标文件进行修改，具体操作方法见《操作手册》。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10.2.2 在投标截止时间之后，投标人不得对其电子投标文件作任何修改。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10.3 在投标截止时间至招标文件中规定的投标有效期满之间的这段时间内，投标人不得撤回投标文件。</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hint="eastAsia" w:ascii="宋体" w:hAnsi="宋体"/>
          <w:sz w:val="24"/>
          <w:szCs w:val="24"/>
          <w:lang w:val="zh-CN"/>
        </w:rPr>
      </w:pPr>
      <w:r>
        <w:rPr>
          <w:rFonts w:hint="eastAsia" w:ascii="宋体" w:hAnsi="宋体"/>
          <w:sz w:val="24"/>
          <w:szCs w:val="24"/>
          <w:lang w:val="zh-CN"/>
        </w:rPr>
        <w:t xml:space="preserve">11、开标</w:t>
      </w:r>
      <w:r/>
    </w:p>
    <w:p>
      <w:pPr>
        <w:spacing w:line="560" w:lineRule="exact"/>
        <w:rPr>
          <w:rFonts w:hint="eastAsia" w:ascii="宋体" w:hAnsi="宋体"/>
          <w:sz w:val="24"/>
          <w:szCs w:val="24"/>
          <w:lang w:val="zh-CN"/>
        </w:rPr>
      </w:pPr>
      <w:r>
        <w:rPr>
          <w:rFonts w:hint="eastAsia" w:ascii="宋体" w:hAnsi="宋体"/>
          <w:sz w:val="24"/>
          <w:szCs w:val="24"/>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宋体" w:hAnsi="宋体"/>
          <w:sz w:val="24"/>
          <w:szCs w:val="24"/>
          <w:lang w:val="zh-CN"/>
        </w:rPr>
      </w:pPr>
      <w:r>
        <w:rPr>
          <w:rFonts w:hint="eastAsia" w:ascii="宋体" w:hAnsi="宋体"/>
          <w:sz w:val="24"/>
          <w:szCs w:val="24"/>
          <w:lang w:val="zh-CN"/>
        </w:rPr>
        <w:t xml:space="preserve">11.2 开标仪式由代理机构组织。苏采云系统将自动对项目进行开标，并宣布各投标人名称和投标价格。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11.3 投标人在开标过程中涉及到的电子投标文件解密、开标结果确认等工作，应按照《操作手册》规定执行。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宋体" w:hAnsi="宋体"/>
          <w:b/>
          <w:bCs/>
          <w:sz w:val="24"/>
          <w:szCs w:val="24"/>
        </w:rPr>
      </w:pPr>
      <w:r>
        <w:rPr>
          <w:rFonts w:hint="eastAsia" w:ascii="宋体" w:hAnsi="宋体"/>
          <w:b/>
          <w:bCs/>
          <w:sz w:val="24"/>
          <w:szCs w:val="24"/>
        </w:rPr>
        <w:t xml:space="preserve">12、评标委员会</w:t>
      </w:r>
      <w:r/>
    </w:p>
    <w:p>
      <w:pPr>
        <w:spacing w:line="560" w:lineRule="exact"/>
        <w:rPr>
          <w:rFonts w:hint="eastAsia" w:ascii="宋体" w:hAnsi="宋体"/>
          <w:sz w:val="24"/>
          <w:szCs w:val="24"/>
        </w:rPr>
      </w:pPr>
      <w:r>
        <w:rPr>
          <w:rFonts w:hint="eastAsia" w:ascii="宋体" w:hAnsi="宋体"/>
          <w:sz w:val="24"/>
          <w:szCs w:val="24"/>
        </w:rPr>
        <w:t xml:space="preserve">12.1 开标后，代理机构将立即组织评标委员会进行评标。</w:t>
      </w:r>
      <w:r/>
    </w:p>
    <w:p>
      <w:pPr>
        <w:spacing w:line="560" w:lineRule="exact"/>
        <w:rPr>
          <w:rFonts w:hint="eastAsia" w:ascii="宋体" w:hAnsi="宋体"/>
          <w:sz w:val="24"/>
          <w:szCs w:val="24"/>
        </w:rPr>
      </w:pPr>
      <w:r>
        <w:rPr>
          <w:rFonts w:hint="eastAsia" w:ascii="宋体" w:hAnsi="宋体"/>
          <w:sz w:val="24"/>
          <w:szCs w:val="24"/>
        </w:rPr>
        <w:t xml:space="preserve">12.2 评标委员会由五个有关技术、经济等方面的专家或招标人代表和四个有关技术、经济等方面的专家组成，且人员构成符合政府采购有关规定。</w:t>
      </w:r>
      <w:r/>
    </w:p>
    <w:p>
      <w:pPr>
        <w:spacing w:line="560" w:lineRule="exact"/>
        <w:rPr>
          <w:rFonts w:hint="eastAsia" w:ascii="宋体" w:hAnsi="宋体"/>
          <w:sz w:val="24"/>
          <w:szCs w:val="24"/>
        </w:rPr>
      </w:pPr>
      <w:r>
        <w:rPr>
          <w:rFonts w:hint="eastAsia" w:ascii="宋体" w:hAnsi="宋体"/>
          <w:sz w:val="24"/>
          <w:szCs w:val="24"/>
        </w:rPr>
        <w:t xml:space="preserve">12.3 评标委员会独立工作，负责评标所有电子投标文件并确定中标人。</w:t>
      </w:r>
      <w:r/>
    </w:p>
    <w:p>
      <w:pPr>
        <w:spacing w:line="560" w:lineRule="exact"/>
        <w:rPr>
          <w:rFonts w:hint="eastAsia"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hint="eastAsia" w:ascii="宋体" w:hAnsi="宋体"/>
          <w:sz w:val="24"/>
          <w:szCs w:val="24"/>
        </w:rPr>
      </w:pPr>
      <w:r>
        <w:rPr>
          <w:rFonts w:hint="eastAsia" w:ascii="宋体" w:hAnsi="宋体"/>
          <w:sz w:val="24"/>
          <w:szCs w:val="24"/>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宋体" w:hAnsi="宋体"/>
          <w:sz w:val="24"/>
          <w:szCs w:val="24"/>
        </w:rPr>
      </w:pPr>
      <w:r>
        <w:rPr>
          <w:rFonts w:hint="eastAsia" w:ascii="宋体" w:hAnsi="宋体"/>
          <w:sz w:val="24"/>
          <w:szCs w:val="24"/>
        </w:rPr>
        <w:t xml:space="preserve">13.2 在评标过程中，投标人不得以任何行为影响评标过程，否则其电子投标文件将被作为无效投标文件。</w:t>
      </w:r>
      <w:r/>
    </w:p>
    <w:p>
      <w:pPr>
        <w:spacing w:line="560" w:lineRule="exact"/>
        <w:rPr>
          <w:rFonts w:hint="eastAsia" w:ascii="宋体" w:hAnsi="宋体"/>
          <w:sz w:val="24"/>
          <w:szCs w:val="24"/>
        </w:rPr>
      </w:pPr>
      <w:r>
        <w:rPr>
          <w:rFonts w:hint="eastAsia" w:ascii="宋体" w:hAnsi="宋体"/>
          <w:sz w:val="24"/>
          <w:szCs w:val="24"/>
        </w:rPr>
        <w:t xml:space="preserve">13.3 代理机构和评标委员会不向未中标的投标人解释未中标原因，也不公布评标过程中的相关细节。</w:t>
      </w:r>
      <w:r/>
    </w:p>
    <w:p>
      <w:pPr>
        <w:spacing w:line="560" w:lineRule="exact"/>
        <w:rPr>
          <w:rFonts w:hint="eastAsia" w:ascii="宋体" w:hAnsi="宋体"/>
          <w:sz w:val="24"/>
          <w:szCs w:val="24"/>
        </w:rPr>
      </w:pPr>
      <w:r>
        <w:rPr>
          <w:rFonts w:hint="eastAsia" w:ascii="宋体" w:hAnsi="宋体"/>
          <w:sz w:val="24"/>
          <w:szCs w:val="24"/>
        </w:rPr>
        <w:t xml:space="preserve">13.4 采用综合评分法的项目，未中标的投标人可于中标结果公告期限届满之日起通过苏采云系统查看自己的评审得分及排序情况。</w:t>
      </w:r>
      <w:r/>
    </w:p>
    <w:p>
      <w:pPr>
        <w:spacing w:line="560" w:lineRule="exact"/>
        <w:rPr>
          <w:rFonts w:hint="eastAsia" w:ascii="宋体" w:hAnsi="宋体"/>
          <w:b/>
          <w:bCs/>
          <w:sz w:val="24"/>
          <w:szCs w:val="24"/>
        </w:rPr>
      </w:pPr>
      <w:r>
        <w:rPr>
          <w:rFonts w:hint="eastAsia" w:ascii="宋体" w:hAnsi="宋体"/>
          <w:b/>
          <w:bCs/>
          <w:sz w:val="24"/>
          <w:szCs w:val="24"/>
        </w:rPr>
        <w:t xml:space="preserve">14、电子投标文件的澄清</w:t>
      </w:r>
      <w:r/>
    </w:p>
    <w:p>
      <w:pPr>
        <w:spacing w:line="560" w:lineRule="exact"/>
        <w:rPr>
          <w:rFonts w:hint="eastAsia" w:ascii="宋体" w:hAnsi="宋体"/>
          <w:sz w:val="24"/>
          <w:szCs w:val="24"/>
        </w:rPr>
      </w:pPr>
      <w:r>
        <w:rPr>
          <w:rFonts w:hint="eastAsia" w:ascii="宋体" w:hAnsi="宋体"/>
          <w:sz w:val="24"/>
          <w:szCs w:val="24"/>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宋体" w:hAnsi="宋体"/>
          <w:sz w:val="24"/>
          <w:szCs w:val="24"/>
        </w:rPr>
      </w:pPr>
      <w:r>
        <w:rPr>
          <w:rFonts w:hint="eastAsia" w:ascii="宋体" w:hAnsi="宋体"/>
          <w:sz w:val="24"/>
          <w:szCs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宋体" w:hAnsi="宋体"/>
          <w:sz w:val="24"/>
          <w:szCs w:val="24"/>
        </w:rPr>
      </w:pPr>
      <w:r>
        <w:rPr>
          <w:rFonts w:hint="eastAsia" w:ascii="宋体" w:hAnsi="宋体"/>
          <w:sz w:val="24"/>
          <w:szCs w:val="24"/>
        </w:rPr>
        <w:t xml:space="preserve">14.3 在接到评标委员会澄清、说明和补正要求的投标人如未按规定作出澄清、说明和补正，其风险由投标人自行承担。</w:t>
      </w:r>
      <w:r/>
    </w:p>
    <w:p>
      <w:pPr>
        <w:spacing w:line="560" w:lineRule="exact"/>
        <w:rPr>
          <w:rFonts w:hint="eastAsia" w:ascii="宋体" w:hAnsi="宋体"/>
          <w:b/>
          <w:bCs/>
          <w:sz w:val="24"/>
          <w:szCs w:val="24"/>
        </w:rPr>
      </w:pPr>
      <w:r>
        <w:rPr>
          <w:rFonts w:hint="eastAsia" w:ascii="宋体" w:hAnsi="宋体"/>
          <w:b/>
          <w:bCs/>
          <w:sz w:val="24"/>
          <w:szCs w:val="24"/>
        </w:rPr>
        <w:t xml:space="preserve">15、对电子投标文件的初审</w:t>
      </w:r>
      <w:r/>
    </w:p>
    <w:p>
      <w:pPr>
        <w:spacing w:line="560" w:lineRule="exact"/>
        <w:rPr>
          <w:rFonts w:hint="eastAsia" w:ascii="宋体" w:hAnsi="宋体"/>
          <w:sz w:val="24"/>
          <w:szCs w:val="24"/>
        </w:rPr>
      </w:pPr>
      <w:r>
        <w:rPr>
          <w:rFonts w:hint="eastAsia" w:ascii="宋体" w:hAnsi="宋体"/>
          <w:sz w:val="24"/>
          <w:szCs w:val="24"/>
        </w:rPr>
        <w:t xml:space="preserve">15.1 电子投标文件初审分为资格审查和符合性审查。</w:t>
      </w:r>
      <w:r/>
    </w:p>
    <w:p>
      <w:pPr>
        <w:spacing w:line="560" w:lineRule="exact"/>
        <w:rPr>
          <w:rFonts w:hint="eastAsia" w:ascii="宋体" w:hAnsi="宋体"/>
          <w:sz w:val="24"/>
          <w:szCs w:val="24"/>
        </w:rPr>
      </w:pPr>
      <w:r>
        <w:rPr>
          <w:rFonts w:hint="eastAsia" w:ascii="宋体" w:hAnsi="宋体"/>
          <w:sz w:val="24"/>
          <w:szCs w:val="24"/>
        </w:rPr>
        <w:t xml:space="preserve">15.1.1 资格审查：依据法律法规和招标文件的规定，由招标人或评标委员会老师对电子投标文件中的资格证明文件进行审查。资格审查的结论，招标人或评标委员会老师以书面形式向评标委员会进行反馈。</w:t>
      </w:r>
      <w:r/>
    </w:p>
    <w:p>
      <w:pPr>
        <w:spacing w:line="560" w:lineRule="exact"/>
        <w:rPr>
          <w:rFonts w:hint="eastAsia" w:ascii="宋体" w:hAnsi="宋体"/>
          <w:sz w:val="24"/>
          <w:szCs w:val="24"/>
        </w:rPr>
      </w:pPr>
      <w:r>
        <w:rPr>
          <w:rFonts w:hint="eastAsia" w:ascii="宋体" w:hAnsi="宋体"/>
          <w:sz w:val="24"/>
          <w:szCs w:val="24"/>
        </w:rPr>
        <w:t xml:space="preserve">招标人或评标委员会老师在进行资格性审查的同时，将在“信用中国”网站（</w:t>
      </w:r>
      <w:hyperlink r:id="rId11" w:tooltip="http://www.creditchina" w:history="1">
        <w:r>
          <w:rPr>
            <w:rStyle w:val="867"/>
            <w:rFonts w:ascii="宋体" w:hAnsi="宋体"/>
            <w:sz w:val="24"/>
            <w:szCs w:val="24"/>
          </w:rPr>
          <w:t xml:space="preserve">www.creditchina</w:t>
        </w:r>
      </w:hyperlink>
      <w:r>
        <w:rPr>
          <w:rFonts w:hint="eastAsia" w:ascii="宋体" w:hAnsi="宋体"/>
          <w:sz w:val="24"/>
          <w:szCs w:val="24"/>
        </w:rPr>
        <w:t xml:space="preserve">.gov.cn）查询投标人的信用记录，以确定投标人是否具备投标资格，查询结果留存并归档。</w:t>
      </w:r>
      <w:r/>
    </w:p>
    <w:p>
      <w:pPr>
        <w:spacing w:line="560" w:lineRule="exact"/>
        <w:rPr>
          <w:rFonts w:hint="eastAsia" w:ascii="宋体" w:hAnsi="宋体"/>
          <w:sz w:val="24"/>
          <w:szCs w:val="24"/>
        </w:rPr>
      </w:pPr>
      <w:r>
        <w:rPr>
          <w:rFonts w:hint="eastAsia" w:ascii="宋体" w:hAnsi="宋体"/>
          <w:sz w:val="24"/>
          <w:szCs w:val="24"/>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宋体" w:hAnsi="宋体"/>
          <w:sz w:val="24"/>
          <w:szCs w:val="24"/>
        </w:rPr>
      </w:pPr>
      <w:r>
        <w:rPr>
          <w:rFonts w:hint="eastAsia" w:ascii="宋体" w:hAnsi="宋体"/>
          <w:sz w:val="24"/>
          <w:szCs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sz w:val="24"/>
          <w:szCs w:val="24"/>
        </w:rPr>
      </w:pPr>
      <w:r>
        <w:rPr>
          <w:rFonts w:hint="eastAsia" w:ascii="宋体" w:hAnsi="宋体"/>
          <w:sz w:val="24"/>
          <w:szCs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宋体" w:hAnsi="宋体"/>
          <w:sz w:val="24"/>
          <w:szCs w:val="24"/>
        </w:rPr>
      </w:pPr>
      <w:r>
        <w:rPr>
          <w:rFonts w:hint="eastAsia" w:ascii="宋体" w:hAnsi="宋体"/>
          <w:sz w:val="24"/>
          <w:szCs w:val="24"/>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宋体" w:hAnsi="宋体"/>
          <w:sz w:val="24"/>
          <w:szCs w:val="24"/>
        </w:rPr>
      </w:pPr>
      <w:r>
        <w:rPr>
          <w:rFonts w:hint="eastAsia" w:ascii="宋体" w:hAnsi="宋体"/>
          <w:sz w:val="24"/>
          <w:szCs w:val="24"/>
        </w:rPr>
        <w:t xml:space="preserve">15.4 评标委员会将对确定为实质性响应的响应进行进一步审核，看其是否有计算上或累加上的算术错误，修正错误的原则如下：</w:t>
      </w:r>
      <w:r/>
    </w:p>
    <w:p>
      <w:pPr>
        <w:spacing w:line="560" w:lineRule="exact"/>
        <w:rPr>
          <w:rFonts w:hint="eastAsia" w:ascii="宋体" w:hAnsi="宋体"/>
          <w:sz w:val="24"/>
          <w:szCs w:val="24"/>
        </w:rPr>
      </w:pPr>
      <w:r>
        <w:rPr>
          <w:rFonts w:hint="eastAsia" w:ascii="宋体" w:hAnsi="宋体"/>
          <w:sz w:val="24"/>
          <w:szCs w:val="24"/>
        </w:rPr>
        <w:t xml:space="preserve">（1）电子投标文件中开标一览表内容与电子投标文件中相应内容不一致的，以开标一览表为准。</w:t>
      </w:r>
      <w:r/>
    </w:p>
    <w:p>
      <w:pPr>
        <w:spacing w:line="5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hint="eastAsia" w:ascii="宋体" w:hAnsi="宋体"/>
          <w:sz w:val="24"/>
          <w:szCs w:val="24"/>
        </w:rPr>
      </w:pPr>
      <w:r>
        <w:rPr>
          <w:rFonts w:hint="eastAsia" w:ascii="宋体" w:hAnsi="宋体"/>
          <w:sz w:val="24"/>
          <w:szCs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宋体" w:hAnsi="宋体"/>
          <w:sz w:val="24"/>
          <w:szCs w:val="24"/>
        </w:rPr>
      </w:pPr>
      <w:r>
        <w:rPr>
          <w:rFonts w:hint="eastAsia" w:ascii="宋体" w:hAnsi="宋体"/>
          <w:sz w:val="24"/>
          <w:szCs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宋体" w:hAnsi="宋体"/>
          <w:sz w:val="24"/>
          <w:szCs w:val="24"/>
        </w:rPr>
      </w:pPr>
      <w:r>
        <w:rPr>
          <w:rFonts w:hint="eastAsia" w:ascii="宋体" w:hAnsi="宋体"/>
          <w:sz w:val="24"/>
          <w:szCs w:val="24"/>
        </w:rPr>
        <w:t xml:space="preserve">15.7 投标人在开、评标全过程中应保持通讯畅通，及时登录苏采云系统查阅、答复相关信息，并安排专人与代理机构及评标委员会联系。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五、无效投标条款和废标条款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16.1.1 投标人在苏采云系统规定的时间内未成功解密电子投标文件的。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16.1.2 投标人未按照招标文件要求上传电子投标文件的。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16.1.3 投标人同一采购包提交两个（含两个）以上不同的投标报价的。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16.1.4 投标人不具备招标文件中规定资格要求的。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16.1.5 投标人的报价超过了采购预算或最高限价的。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16.1.7 不符合招标文件中规定的实质性要求的。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16.1.8 投标人被 “信用中国”网站（</w:t>
      </w:r>
      <w:hyperlink r:id="rId12" w:tooltip="http://www.creditchina" w:history="1">
        <w:r>
          <w:rPr>
            <w:rStyle w:val="867"/>
            <w:rFonts w:ascii="宋体" w:hAnsi="宋体"/>
            <w:sz w:val="24"/>
            <w:szCs w:val="24"/>
            <w:lang w:val="zh-CN"/>
          </w:rPr>
          <w:t xml:space="preserve">www.creditchina</w:t>
        </w:r>
      </w:hyperlink>
      <w:r>
        <w:rPr>
          <w:rFonts w:hint="eastAsia" w:ascii="宋体" w:hAnsi="宋体"/>
          <w:sz w:val="24"/>
          <w:szCs w:val="24"/>
          <w:lang w:val="zh-CN"/>
        </w:rPr>
        <w:t xml:space="preserve">.gov.cn）列入失信被执行人或重大</w:t>
      </w:r>
      <w:r>
        <w:rPr>
          <w:rFonts w:hint="eastAsia" w:ascii="宋体" w:hAnsi="宋体"/>
          <w:sz w:val="24"/>
          <w:szCs w:val="24"/>
          <w:lang w:val="zh-CN"/>
        </w:rPr>
        <w:t xml:space="preserve">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16.1.9  电子投标文件含有招标人不能接受的附加条件的。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16.1.10强化政府采购异常低价审查：</w:t>
      </w:r>
      <w:r/>
    </w:p>
    <w:p>
      <w:pPr>
        <w:spacing w:line="560" w:lineRule="exact"/>
        <w:rPr>
          <w:rFonts w:hint="eastAsia" w:ascii="宋体" w:hAnsi="宋体"/>
          <w:sz w:val="24"/>
          <w:szCs w:val="24"/>
          <w:lang w:val="zh-CN"/>
        </w:rPr>
      </w:pPr>
      <w:r>
        <w:rPr>
          <w:rFonts w:hint="eastAsia" w:ascii="宋体" w:hAnsi="宋体"/>
          <w:sz w:val="24"/>
          <w:szCs w:val="24"/>
          <w:lang w:val="zh-CN"/>
        </w:rPr>
        <w:t xml:space="preserve">（1）评审过程中出现下列情形之一的，评审委员会应当启动异常低价投标（响应）审查程序：</w:t>
      </w:r>
      <w:r/>
    </w:p>
    <w:p>
      <w:pPr>
        <w:spacing w:line="560" w:lineRule="exact"/>
        <w:rPr>
          <w:rFonts w:hint="eastAsia" w:ascii="宋体" w:hAnsi="宋体"/>
          <w:sz w:val="24"/>
          <w:szCs w:val="24"/>
          <w:lang w:val="zh-CN"/>
        </w:rPr>
      </w:pPr>
      <w:r>
        <w:rPr>
          <w:rFonts w:hint="eastAsia" w:ascii="宋体" w:hAnsi="宋体"/>
          <w:sz w:val="24"/>
          <w:szCs w:val="24"/>
          <w:lang w:val="zh-CN"/>
        </w:rPr>
        <w:t xml:space="preserve">①投标（响应）报价低于采购项目预算 50%的，即投标（响应）报价&lt;采购项目预算×50%；</w:t>
      </w:r>
      <w:r/>
    </w:p>
    <w:p>
      <w:pPr>
        <w:spacing w:line="560" w:lineRule="exact"/>
        <w:rPr>
          <w:rFonts w:hint="eastAsia" w:ascii="宋体" w:hAnsi="宋体"/>
          <w:sz w:val="24"/>
          <w:szCs w:val="24"/>
          <w:lang w:val="zh-CN"/>
        </w:rPr>
      </w:pPr>
      <w:r>
        <w:rPr>
          <w:rFonts w:hint="eastAsia" w:ascii="宋体" w:hAnsi="宋体"/>
          <w:sz w:val="24"/>
          <w:szCs w:val="24"/>
          <w:lang w:val="zh-CN"/>
        </w:rPr>
        <w:t xml:space="preserve">②投标（响应）报价低于采购项目最高限价 45%的，即投标（响应）报价&lt;采购项目最高限价×45%；</w:t>
      </w:r>
      <w:r/>
    </w:p>
    <w:p>
      <w:pPr>
        <w:spacing w:line="560" w:lineRule="exact"/>
        <w:rPr>
          <w:rFonts w:hint="eastAsia" w:ascii="宋体" w:hAnsi="宋体"/>
          <w:sz w:val="24"/>
          <w:szCs w:val="24"/>
          <w:lang w:val="zh-CN"/>
        </w:rPr>
      </w:pPr>
      <w:r>
        <w:rPr>
          <w:rFonts w:hint="eastAsia" w:ascii="宋体" w:hAnsi="宋体"/>
          <w:sz w:val="24"/>
          <w:szCs w:val="24"/>
          <w:lang w:val="zh-CN"/>
        </w:rPr>
        <w:t xml:space="preserve">③评审委员会认定的中标供应商报价过低、有可能影响产品质量或者不能诚信履约的其他情形。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2）启动异常低价投标（响应）审查后，评审委员会应当要求相关中标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中标供应商报价合理性进行判断。投标（响应）中标供应商不提供书面说明、证明材料，或者提供的书面说明、证明材料不能证明其报价合理性的，评审委员会应当将其作为无效投标（响应）处理。审查相关情况应当在评审报告中进行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宋体" w:hAnsi="宋体"/>
          <w:sz w:val="24"/>
          <w:szCs w:val="24"/>
          <w:lang w:val="zh-CN"/>
        </w:rPr>
      </w:pPr>
      <w:r>
        <w:rPr>
          <w:rFonts w:hint="eastAsia" w:ascii="宋体" w:hAnsi="宋体"/>
          <w:sz w:val="24"/>
          <w:szCs w:val="24"/>
          <w:lang w:val="zh-CN"/>
        </w:rPr>
        <w:t xml:space="preserve">16.1.12 电子投标文件未按照招标文件要求加盖CA电子公章的。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16.1.13 其他法律、法规及本招标文件规定的属无效投标的情形。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16.2 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16.2.1 投标截止时间结束后参加投标的投标人不足三家的。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16.2.4 评标委员会认定招标文件存在歧义、重大缺陷导致评标工作无法进行。</w:t>
      </w:r>
      <w:r/>
    </w:p>
    <w:p>
      <w:pPr>
        <w:spacing w:line="560" w:lineRule="exact"/>
        <w:rPr>
          <w:rFonts w:hint="eastAsia" w:ascii="宋体" w:hAnsi="宋体"/>
          <w:sz w:val="24"/>
          <w:szCs w:val="24"/>
          <w:lang w:val="zh-CN"/>
        </w:rPr>
      </w:pPr>
      <w:r>
        <w:rPr>
          <w:rFonts w:hint="eastAsia" w:ascii="宋体" w:hAnsi="宋体"/>
          <w:sz w:val="24"/>
          <w:szCs w:val="24"/>
          <w:lang w:val="zh-CN"/>
        </w:rPr>
        <w:t xml:space="preserve">16.2.5 因苏采云系统故障原因造成开标不成功的。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hint="eastAsia" w:ascii="宋体" w:hAnsi="宋体"/>
          <w:sz w:val="24"/>
          <w:szCs w:val="24"/>
          <w:lang w:val="zh-CN"/>
        </w:rPr>
      </w:pPr>
      <w:r>
        <w:rPr>
          <w:rFonts w:hint="eastAsia" w:ascii="宋体" w:hAnsi="宋体"/>
          <w:sz w:val="24"/>
          <w:szCs w:val="24"/>
          <w:lang w:val="zh-CN"/>
        </w:rPr>
        <w:t xml:space="preserve">17、确定中标单位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17.1 </w:t>
      </w:r>
      <w:r>
        <w:rPr>
          <w:rFonts w:ascii="宋体" w:hAnsi="宋体"/>
          <w:sz w:val="24"/>
          <w:szCs w:val="24"/>
          <w:lang w:val="zh-CN"/>
        </w:rPr>
        <w:t xml:space="preserve">中标候选人的选取原则详见招标文件第三章规定。</w:t>
      </w:r>
      <w:r/>
    </w:p>
    <w:p>
      <w:pPr>
        <w:spacing w:line="560" w:lineRule="exact"/>
        <w:rPr>
          <w:rFonts w:hint="eastAsia" w:ascii="宋体" w:hAnsi="宋体"/>
          <w:sz w:val="24"/>
          <w:szCs w:val="24"/>
          <w:lang w:val="zh-CN"/>
        </w:rPr>
      </w:pPr>
      <w:r>
        <w:rPr>
          <w:rFonts w:hint="eastAsia" w:ascii="宋体" w:hAnsi="宋体"/>
          <w:sz w:val="24"/>
          <w:szCs w:val="24"/>
          <w:lang w:val="zh-CN"/>
        </w:rPr>
        <w:t xml:space="preserve">17.2 招标人应根据评标委员会推荐的中标候选人确定中标人或评标委员会根据排名确定1-3名中标候选人。</w:t>
      </w:r>
      <w:r/>
    </w:p>
    <w:p>
      <w:pPr>
        <w:spacing w:line="560" w:lineRule="exact"/>
        <w:rPr>
          <w:rFonts w:hint="eastAsia" w:ascii="宋体" w:hAnsi="宋体"/>
          <w:sz w:val="24"/>
          <w:szCs w:val="24"/>
          <w:lang w:val="zh-CN"/>
        </w:rPr>
      </w:pPr>
      <w:r>
        <w:rPr>
          <w:rFonts w:hint="eastAsia" w:ascii="宋体" w:hAnsi="宋体"/>
          <w:sz w:val="24"/>
          <w:szCs w:val="24"/>
          <w:lang w:val="zh-CN"/>
        </w:rPr>
        <w:t xml:space="preserve">17.3 代理机构将在“江苏政府采购网”发布中标公告，公告期限为1个工作日。</w:t>
      </w:r>
      <w:r/>
    </w:p>
    <w:p>
      <w:pPr>
        <w:spacing w:line="560" w:lineRule="exact"/>
        <w:rPr>
          <w:rFonts w:hint="eastAsia" w:ascii="宋体" w:hAnsi="宋体"/>
          <w:sz w:val="24"/>
          <w:szCs w:val="24"/>
          <w:lang w:val="zh-CN"/>
        </w:rPr>
      </w:pPr>
      <w:r>
        <w:rPr>
          <w:rFonts w:hint="eastAsia" w:ascii="宋体" w:hAnsi="宋体"/>
          <w:sz w:val="24"/>
          <w:szCs w:val="24"/>
          <w:lang w:val="zh-CN"/>
        </w:rPr>
        <w:t xml:space="preserve">17.4 若有充分证据证明，中标人出现下列情况之一的，一经查实，将被取消中标资格：</w:t>
      </w:r>
      <w:r/>
    </w:p>
    <w:p>
      <w:pPr>
        <w:spacing w:line="560" w:lineRule="exact"/>
        <w:rPr>
          <w:rFonts w:hint="eastAsia" w:ascii="宋体" w:hAnsi="宋体"/>
          <w:sz w:val="24"/>
          <w:szCs w:val="24"/>
          <w:lang w:val="zh-CN"/>
        </w:rPr>
      </w:pPr>
      <w:r>
        <w:rPr>
          <w:rFonts w:hint="eastAsia" w:ascii="宋体" w:hAnsi="宋体"/>
          <w:sz w:val="24"/>
          <w:szCs w:val="24"/>
          <w:lang w:val="zh-CN"/>
        </w:rPr>
        <w:t xml:space="preserve">17.4.1 提供虚假材料谋取中标的。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17.4.2 向招标人、代理机构行贿或者提供其他不正当利益的。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17.4.3 属于本文件规定的无效条件，但在评标过程中又未被评标委员会发现的。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17.4.4 与招标人或者其他投标人恶意串通的。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17.4.5 采取不正当手段诋毁、排挤其他投标人的。</w:t>
      </w:r>
      <w:r/>
    </w:p>
    <w:p>
      <w:pPr>
        <w:spacing w:line="560" w:lineRule="exact"/>
        <w:rPr>
          <w:rFonts w:hint="eastAsia" w:ascii="宋体" w:hAnsi="宋体"/>
          <w:sz w:val="24"/>
          <w:szCs w:val="24"/>
          <w:lang w:val="zh-CN"/>
        </w:rPr>
      </w:pPr>
      <w:r>
        <w:rPr>
          <w:rFonts w:hint="eastAsia" w:ascii="宋体" w:hAnsi="宋体"/>
          <w:sz w:val="24"/>
          <w:szCs w:val="24"/>
          <w:lang w:val="zh-CN"/>
        </w:rPr>
        <w:t xml:space="preserve">17.5 有下列情形之一的，视为投标人串通投标，投标无效：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17.5.1 不同投标人的电子投标文件由同一单位或者个人编制。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17.5.2 不同投标人委托同一单位或者个人办理投标事宜。</w:t>
      </w:r>
      <w:r/>
    </w:p>
    <w:p>
      <w:pPr>
        <w:spacing w:line="560" w:lineRule="exact"/>
        <w:rPr>
          <w:rFonts w:hint="eastAsia" w:ascii="宋体" w:hAnsi="宋体"/>
          <w:sz w:val="24"/>
          <w:szCs w:val="24"/>
          <w:lang w:val="zh-CN"/>
        </w:rPr>
      </w:pPr>
      <w:r>
        <w:rPr>
          <w:rFonts w:hint="eastAsia" w:ascii="宋体" w:hAnsi="宋体"/>
          <w:sz w:val="24"/>
          <w:szCs w:val="24"/>
          <w:lang w:val="zh-CN"/>
        </w:rPr>
        <w:t xml:space="preserve">17.5.3 不同投标人的电子投标文件载明的项目管理成员或者联系人员为同一人。</w:t>
      </w:r>
      <w:r/>
    </w:p>
    <w:p>
      <w:pPr>
        <w:spacing w:line="560" w:lineRule="exact"/>
        <w:rPr>
          <w:rFonts w:hint="eastAsia" w:ascii="宋体" w:hAnsi="宋体"/>
          <w:sz w:val="24"/>
          <w:szCs w:val="24"/>
          <w:lang w:val="zh-CN"/>
        </w:rPr>
      </w:pPr>
      <w:r>
        <w:rPr>
          <w:rFonts w:hint="eastAsia" w:ascii="宋体" w:hAnsi="宋体"/>
          <w:sz w:val="24"/>
          <w:szCs w:val="24"/>
          <w:lang w:val="zh-CN"/>
        </w:rPr>
        <w:t xml:space="preserve">17.5.4 不同投标人的电子投标文件异常一致或者投标报价呈规律性差异。</w:t>
      </w:r>
      <w:r/>
    </w:p>
    <w:p>
      <w:pPr>
        <w:spacing w:line="560" w:lineRule="exact"/>
        <w:rPr>
          <w:rFonts w:hint="eastAsia" w:ascii="宋体" w:hAnsi="宋体"/>
          <w:sz w:val="24"/>
          <w:szCs w:val="24"/>
          <w:lang w:val="zh-CN"/>
        </w:rPr>
      </w:pPr>
      <w:r>
        <w:rPr>
          <w:rFonts w:hint="eastAsia" w:ascii="宋体" w:hAnsi="宋体"/>
          <w:sz w:val="24"/>
          <w:szCs w:val="24"/>
          <w:lang w:val="zh-CN"/>
        </w:rPr>
        <w:t xml:space="preserve">17.5.5 不同投标人使用同一电脑上传电子投标文件的。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提醒：不同投标人使用同一ip地址上传投标文件的可能会被苏彩云系统认定为串标，请各位投标人予以关注。</w:t>
      </w:r>
      <w:r/>
    </w:p>
    <w:p>
      <w:pPr>
        <w:spacing w:line="560" w:lineRule="exact"/>
        <w:rPr>
          <w:rFonts w:hint="eastAsia" w:ascii="宋体" w:hAnsi="宋体"/>
          <w:sz w:val="24"/>
          <w:szCs w:val="24"/>
          <w:lang w:val="zh-CN"/>
        </w:rPr>
      </w:pPr>
      <w:r>
        <w:rPr>
          <w:rFonts w:hint="eastAsia" w:ascii="宋体" w:hAnsi="宋体"/>
          <w:sz w:val="24"/>
          <w:szCs w:val="24"/>
          <w:lang w:val="zh-CN"/>
        </w:rPr>
        <w:t xml:space="preserve">18、质疑处理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18.2.3 对中标结果提出质疑的，为中标结果公告期限届满之日。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hint="eastAsia"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18.3.4 未参加投标活动的投标人或在投标活动中自身权益未受到损害的投标人所提出的质疑。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18.3.5 投标人组成联合体参加投标，联合体中任何一方或多方未按要求签字、加盖公章的质疑。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w:t>
      </w:r>
      <w:r>
        <w:rPr>
          <w:rFonts w:hint="eastAsia" w:ascii="宋体" w:hAnsi="宋体"/>
          <w:sz w:val="24"/>
          <w:szCs w:val="24"/>
          <w:lang w:val="zh-CN"/>
        </w:rPr>
        <w:t xml:space="preserve">填写；投标人为自然人的，应当由本人签字；投标人为法人或者其他组织的，应当由法定代表人、主要负责人，或者其授权代表签字或者盖章，并加盖公章。</w:t>
      </w:r>
      <w:r/>
    </w:p>
    <w:p>
      <w:pPr>
        <w:spacing w:line="560" w:lineRule="exact"/>
        <w:rPr>
          <w:rFonts w:hint="eastAsia" w:ascii="宋体" w:hAnsi="宋体"/>
          <w:sz w:val="24"/>
          <w:szCs w:val="24"/>
          <w:lang w:val="zh-CN"/>
        </w:rPr>
      </w:pPr>
      <w:r>
        <w:rPr>
          <w:rFonts w:hint="eastAsia" w:ascii="宋体" w:hAnsi="宋体"/>
          <w:sz w:val="24"/>
          <w:szCs w:val="24"/>
          <w:lang w:val="zh-CN"/>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sz w:val="24"/>
          <w:szCs w:val="24"/>
          <w:lang w:val="zh-CN"/>
        </w:rPr>
      </w:pPr>
      <w:r>
        <w:rPr>
          <w:rFonts w:hint="eastAsia" w:ascii="宋体" w:hAnsi="宋体"/>
          <w:sz w:val="24"/>
          <w:szCs w:val="24"/>
          <w:lang w:val="zh-CN"/>
        </w:rPr>
        <w:t xml:space="preserve">18.7 质疑函应当书面提交至采购代理机构联系人（详见公开招标公告）处，如为现场提交的，提交时应出示有效身份证明。</w:t>
      </w:r>
      <w:r/>
    </w:p>
    <w:p>
      <w:pPr>
        <w:spacing w:line="560" w:lineRule="exact"/>
        <w:rPr>
          <w:rFonts w:hint="eastAsia" w:ascii="宋体" w:hAnsi="宋体"/>
          <w:sz w:val="24"/>
          <w:szCs w:val="24"/>
          <w:lang w:val="zh-CN"/>
        </w:rPr>
      </w:pPr>
      <w:r>
        <w:rPr>
          <w:rFonts w:hint="eastAsia" w:ascii="宋体" w:hAnsi="宋体"/>
          <w:sz w:val="24"/>
          <w:szCs w:val="24"/>
          <w:lang w:val="zh-CN"/>
        </w:rPr>
        <w:t xml:space="preserve">18.8 质疑投标人在法定质疑期内应当一次性提出针对同一采购环节的质疑事项。</w:t>
      </w:r>
      <w:r/>
    </w:p>
    <w:p>
      <w:pPr>
        <w:spacing w:line="560" w:lineRule="exact"/>
        <w:rPr>
          <w:rFonts w:hint="eastAsia" w:ascii="宋体" w:hAnsi="宋体"/>
          <w:sz w:val="24"/>
          <w:szCs w:val="24"/>
          <w:lang w:val="zh-CN"/>
        </w:rPr>
      </w:pPr>
      <w:r>
        <w:rPr>
          <w:rFonts w:hint="eastAsia" w:ascii="宋体" w:hAnsi="宋体"/>
          <w:sz w:val="24"/>
          <w:szCs w:val="24"/>
          <w:lang w:val="zh-CN"/>
        </w:rPr>
        <w:t xml:space="preserve">18.9 代理机构在收到投标人的质疑后将及时组织调查核实，在七个工作日内作出答复，答复的内容不涉及商业秘密。</w:t>
      </w:r>
      <w:r/>
    </w:p>
    <w:p>
      <w:pPr>
        <w:spacing w:line="560" w:lineRule="exact"/>
        <w:rPr>
          <w:rFonts w:hint="eastAsia"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宋体" w:hAnsi="宋体"/>
          <w:sz w:val="24"/>
          <w:szCs w:val="24"/>
          <w:lang w:val="zh-CN"/>
        </w:rPr>
      </w:pPr>
      <w:r>
        <w:rPr>
          <w:rFonts w:hint="eastAsia" w:ascii="宋体" w:hAnsi="宋体"/>
          <w:sz w:val="24"/>
          <w:szCs w:val="24"/>
          <w:lang w:val="zh-CN"/>
        </w:rPr>
        <w:t xml:space="preserve">19、中标通知书</w:t>
      </w:r>
      <w:r/>
    </w:p>
    <w:p>
      <w:pPr>
        <w:spacing w:line="560" w:lineRule="exact"/>
        <w:rPr>
          <w:rFonts w:hint="eastAsia" w:ascii="宋体" w:hAnsi="宋体"/>
          <w:sz w:val="24"/>
          <w:szCs w:val="24"/>
          <w:lang w:val="zh-CN"/>
        </w:rPr>
      </w:pPr>
      <w:r>
        <w:rPr>
          <w:rFonts w:hint="eastAsia" w:ascii="宋体" w:hAnsi="宋体"/>
          <w:sz w:val="24"/>
          <w:szCs w:val="24"/>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宋体" w:hAnsi="宋体"/>
          <w:sz w:val="24"/>
          <w:szCs w:val="24"/>
          <w:lang w:val="zh-CN"/>
        </w:rPr>
      </w:pPr>
      <w:r>
        <w:rPr>
          <w:rFonts w:hint="eastAsia" w:ascii="宋体" w:hAnsi="宋体"/>
          <w:sz w:val="24"/>
          <w:szCs w:val="24"/>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20、签订合同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20.l 中标人应当在中标通知书发出之日起三十日内，按照招标文件确定的事项与招标人签订政府采购合同。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20.2 招标文件、中标人的电子投标文件及采购过程中有关澄清、承诺文件均应作为合同附件。</w:t>
      </w:r>
      <w:r/>
    </w:p>
    <w:p>
      <w:pPr>
        <w:spacing w:line="560" w:lineRule="exact"/>
        <w:rPr>
          <w:rFonts w:hint="eastAsia" w:ascii="宋体" w:hAnsi="宋体"/>
          <w:sz w:val="24"/>
          <w:szCs w:val="24"/>
          <w:lang w:val="zh-CN"/>
        </w:rPr>
      </w:pPr>
      <w:r>
        <w:rPr>
          <w:rFonts w:hint="eastAsia" w:ascii="宋体" w:hAnsi="宋体"/>
          <w:sz w:val="24"/>
          <w:szCs w:val="24"/>
          <w:lang w:val="zh-CN"/>
        </w:rPr>
        <w:t xml:space="preserve">20.3 签订合同后，中标人不得将合同标的进行转包。未经招标人同意，中标人也不得采用分</w:t>
      </w:r>
      <w:r>
        <w:rPr>
          <w:rFonts w:hint="eastAsia" w:ascii="宋体" w:hAnsi="宋体"/>
          <w:sz w:val="24"/>
          <w:szCs w:val="24"/>
          <w:lang w:val="zh-CN"/>
        </w:rPr>
        <w:t xml:space="preserve">包的形式履行合同，否则招标人有权终止合同。转包或分包造成招标人损失的，中标人应承担相应赔偿责任。</w:t>
      </w:r>
      <w:r/>
    </w:p>
    <w:p>
      <w:pPr>
        <w:spacing w:line="560" w:lineRule="exact"/>
        <w:rPr>
          <w:rFonts w:hint="eastAsia" w:ascii="宋体" w:hAnsi="宋体"/>
          <w:sz w:val="24"/>
          <w:szCs w:val="24"/>
          <w:lang w:val="zh-CN"/>
        </w:rPr>
      </w:pPr>
      <w:r>
        <w:rPr>
          <w:rFonts w:hint="eastAsia" w:ascii="宋体" w:hAnsi="宋体"/>
          <w:sz w:val="24"/>
          <w:szCs w:val="24"/>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hint="eastAsia" w:ascii="宋体" w:hAnsi="宋体"/>
          <w:sz w:val="24"/>
          <w:szCs w:val="24"/>
          <w:lang w:val="zh-CN"/>
        </w:rPr>
      </w:pPr>
      <w:r>
        <w:rPr>
          <w:rFonts w:hint="eastAsia" w:ascii="宋体" w:hAnsi="宋体"/>
          <w:sz w:val="24"/>
          <w:szCs w:val="24"/>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819"/>
        <w:jc w:val="center"/>
        <w:spacing w:before="0" w:after="0" w:line="560" w:lineRule="exact"/>
        <w:rPr>
          <w:rStyle w:val="915"/>
          <w:sz w:val="32"/>
          <w:szCs w:val="32"/>
        </w:rPr>
      </w:pPr>
      <w:r>
        <w:rPr>
          <w:rFonts w:ascii="宋体" w:hAnsi="宋体"/>
          <w:szCs w:val="24"/>
          <w:lang w:val="zh-CN"/>
        </w:rPr>
        <w:br w:type="page" w:clear="all"/>
      </w:r>
      <w:bookmarkStart w:id="12" w:name="_Toc123027836"/>
      <w:r/>
      <w:bookmarkStart w:id="13" w:name="_Toc236209323"/>
      <w:r>
        <w:rPr>
          <w:rStyle w:val="915"/>
          <w:sz w:val="32"/>
          <w:szCs w:val="32"/>
        </w:rPr>
        <w:t xml:space="preserve">第三章</w:t>
      </w:r>
      <w:r>
        <w:rPr>
          <w:rStyle w:val="915"/>
          <w:sz w:val="32"/>
          <w:szCs w:val="32"/>
        </w:rPr>
        <w:t xml:space="preserve">  </w:t>
      </w:r>
      <w:r>
        <w:rPr>
          <w:rStyle w:val="915"/>
          <w:sz w:val="32"/>
          <w:szCs w:val="32"/>
        </w:rPr>
        <w:t xml:space="preserve">评</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准</w:t>
      </w:r>
      <w:bookmarkEnd w:id="12"/>
      <w:r/>
      <w:bookmarkEnd w:id="13"/>
      <w:r/>
      <w:r/>
    </w:p>
    <w:tbl>
      <w:tblPr>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1290"/>
        <w:gridCol w:w="7090"/>
        <w:gridCol w:w="850"/>
      </w:tblGrid>
      <w:tr>
        <w:trPr>
          <w:jc w:val="center"/>
          <w:trHeight w:val="849"/>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评分因素</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评审标准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p>
        </w:tc>
        <w:tc>
          <w:tcPr>
            <w:tcBorders>
              <w:top w:val="single" w:color="auto" w:sz="4" w:space="0"/>
              <w:left w:val="none" w:color="000000" w:sz="4" w:space="0"/>
              <w:right w:val="single" w:color="auto" w:sz="4" w:space="0"/>
            </w:tcBorders>
            <w:tcW w:w="1290" w:type="dxa"/>
            <w:vAlign w:val="center"/>
            <w:vMerge w:val="restart"/>
            <w:textDirection w:val="lrTb"/>
            <w:noWrap w:val="false"/>
          </w:tcPr>
          <w:p>
            <w:pPr>
              <w:jc w:val="center"/>
              <w:spacing w:line="560" w:lineRule="exact"/>
              <w:rPr>
                <w:rFonts w:hint="eastAsia" w:ascii="宋体" w:hAnsi="宋体"/>
                <w:bCs/>
                <w:sz w:val="24"/>
              </w:rPr>
            </w:pPr>
            <w:r>
              <w:rPr>
                <w:rFonts w:ascii="宋体" w:hAnsi="宋体"/>
                <w:bCs/>
                <w:sz w:val="24"/>
              </w:rPr>
              <w:t xml:space="preserve">服务方案</w:t>
            </w:r>
            <w:r/>
          </w:p>
          <w:p>
            <w:pPr>
              <w:jc w:val="center"/>
              <w:spacing w:line="56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63</w:t>
            </w:r>
            <w:r>
              <w:rPr>
                <w:rFonts w:ascii="宋体" w:hAnsi="宋体"/>
                <w:bCs/>
                <w:sz w:val="24"/>
              </w:rPr>
              <w:t xml:space="preserve">分）</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评委根据投标人提供的对招标人</w:t>
            </w:r>
            <w:r>
              <w:rPr>
                <w:rFonts w:hint="eastAsia" w:ascii="宋体" w:hAnsi="宋体"/>
                <w:bCs/>
                <w:sz w:val="24"/>
              </w:rPr>
              <w:t xml:space="preserve">困境儿童食物</w:t>
            </w:r>
            <w:r>
              <w:rPr>
                <w:rFonts w:ascii="宋体" w:hAnsi="宋体"/>
                <w:bCs/>
                <w:sz w:val="24"/>
              </w:rPr>
              <w:t xml:space="preserve">配</w:t>
            </w:r>
            <w:r>
              <w:rPr>
                <w:rFonts w:hint="eastAsia" w:ascii="宋体" w:hAnsi="宋体"/>
                <w:bCs/>
                <w:sz w:val="24"/>
              </w:rPr>
              <w:t xml:space="preserve">给</w:t>
            </w:r>
            <w:r>
              <w:rPr>
                <w:rFonts w:ascii="宋体" w:hAnsi="宋体"/>
                <w:bCs/>
                <w:sz w:val="24"/>
              </w:rPr>
              <w:t xml:space="preserve">工作整体设想、项目重点难点、</w:t>
            </w:r>
            <w:r>
              <w:rPr>
                <w:rFonts w:hint="eastAsia" w:ascii="宋体" w:hAnsi="宋体"/>
                <w:bCs/>
                <w:sz w:val="24"/>
              </w:rPr>
              <w:t xml:space="preserve">食物</w:t>
            </w:r>
            <w:r>
              <w:rPr>
                <w:rFonts w:ascii="宋体" w:hAnsi="宋体"/>
                <w:bCs/>
                <w:sz w:val="24"/>
              </w:rPr>
              <w:t xml:space="preserve">品质目标、</w:t>
            </w:r>
            <w:r>
              <w:rPr>
                <w:rFonts w:hint="eastAsia" w:ascii="宋体" w:hAnsi="宋体"/>
                <w:bCs/>
                <w:sz w:val="24"/>
              </w:rPr>
              <w:t xml:space="preserve">配给</w:t>
            </w:r>
            <w:r>
              <w:rPr>
                <w:rFonts w:ascii="宋体" w:hAnsi="宋体"/>
                <w:bCs/>
                <w:sz w:val="24"/>
              </w:rPr>
              <w:t xml:space="preserve">服务目标、安全质量目标、风险评估以及风险承担目标分析及应对措施，与配送对接方案以及配送的具体建议等进行综合评审，要求结合招标人规模、地理位置特点等实际，设计详细的总体规划。</w:t>
            </w:r>
            <w:r/>
          </w:p>
          <w:p>
            <w:pPr>
              <w:spacing w:line="560" w:lineRule="exact"/>
              <w:rPr>
                <w:rFonts w:hint="eastAsia" w:ascii="宋体" w:hAnsi="宋体"/>
                <w:bCs/>
                <w:sz w:val="24"/>
              </w:rPr>
            </w:pPr>
            <w:r>
              <w:rPr>
                <w:rFonts w:ascii="宋体" w:hAnsi="宋体"/>
                <w:bCs/>
                <w:sz w:val="24"/>
              </w:rPr>
              <w:t xml:space="preserve">（1）方案设计合理、针对性强、各项目标明确、可操作性强的得15分；</w:t>
            </w:r>
            <w:r/>
          </w:p>
          <w:p>
            <w:pPr>
              <w:spacing w:line="560" w:lineRule="exact"/>
              <w:rPr>
                <w:rFonts w:hint="eastAsia" w:ascii="宋体" w:hAnsi="宋体"/>
                <w:bCs/>
                <w:sz w:val="24"/>
              </w:rPr>
            </w:pPr>
            <w:r>
              <w:rPr>
                <w:rFonts w:ascii="宋体" w:hAnsi="宋体"/>
                <w:bCs/>
                <w:sz w:val="24"/>
              </w:rPr>
              <w:t xml:space="preserve">（2）方案设计较合理、各项目标较明确、可操作性较强的得12分；</w:t>
            </w:r>
            <w:r/>
          </w:p>
          <w:p>
            <w:pPr>
              <w:spacing w:line="560" w:lineRule="exact"/>
              <w:rPr>
                <w:rFonts w:hint="eastAsia" w:ascii="宋体" w:hAnsi="宋体"/>
                <w:bCs/>
                <w:sz w:val="24"/>
              </w:rPr>
            </w:pPr>
            <w:r>
              <w:rPr>
                <w:rFonts w:ascii="宋体" w:hAnsi="宋体"/>
                <w:bCs/>
                <w:sz w:val="24"/>
              </w:rPr>
              <w:t xml:space="preserve">（3）方案基本合理、目标基本明确、可操作性一般的得9 分；</w:t>
            </w:r>
            <w:r/>
          </w:p>
          <w:p>
            <w:pPr>
              <w:spacing w:line="560" w:lineRule="exact"/>
              <w:rPr>
                <w:rFonts w:hint="eastAsia" w:ascii="宋体" w:hAnsi="宋体"/>
                <w:bCs/>
                <w:sz w:val="24"/>
              </w:rPr>
            </w:pPr>
            <w:r>
              <w:rPr>
                <w:rFonts w:ascii="宋体" w:hAnsi="宋体"/>
                <w:bCs/>
                <w:sz w:val="24"/>
              </w:rPr>
              <w:t xml:space="preserve">（4）方案不合理的、目标不明确的、可操作性差的得6分；</w:t>
            </w:r>
            <w:r/>
          </w:p>
          <w:p>
            <w:pPr>
              <w:spacing w:line="560" w:lineRule="exact"/>
              <w:rPr>
                <w:rFonts w:hint="eastAsia" w:ascii="宋体" w:hAnsi="宋体"/>
                <w:bCs/>
                <w:sz w:val="24"/>
              </w:rPr>
            </w:pPr>
            <w:r>
              <w:rPr>
                <w:rFonts w:ascii="宋体" w:hAnsi="宋体"/>
                <w:bCs/>
                <w:sz w:val="24"/>
              </w:rPr>
              <w:t xml:space="preserve">（5）未提供的不得分。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15</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.2</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应急事件处理方案评委根据投标人提供的应急事件处理方案（包括但不限于恶劣天气供应、紧急补货处理、食品安全事件处理措施、售后服务等）进行综合评分：方案全面合理、时效性强的得</w:t>
            </w:r>
            <w:r>
              <w:rPr>
                <w:rFonts w:hint="eastAsia" w:ascii="宋体" w:hAnsi="宋体"/>
                <w:bCs/>
                <w:sz w:val="24"/>
              </w:rPr>
              <w:t xml:space="preserve">12</w:t>
            </w:r>
            <w:r>
              <w:rPr>
                <w:rFonts w:ascii="宋体" w:hAnsi="宋体"/>
                <w:bCs/>
                <w:sz w:val="24"/>
              </w:rPr>
              <w:t xml:space="preserve">分；方案较齐全、时效性较强的得</w:t>
            </w:r>
            <w:r>
              <w:rPr>
                <w:rFonts w:hint="eastAsia" w:ascii="宋体" w:hAnsi="宋体"/>
                <w:bCs/>
                <w:sz w:val="24"/>
              </w:rPr>
              <w:t xml:space="preserve">9</w:t>
            </w:r>
            <w:r>
              <w:rPr>
                <w:rFonts w:ascii="宋体" w:hAnsi="宋体"/>
                <w:bCs/>
                <w:sz w:val="24"/>
              </w:rPr>
              <w:t xml:space="preserve">分；方案一般、实际可操作性一般的得</w:t>
            </w:r>
            <w:r>
              <w:rPr>
                <w:rFonts w:hint="eastAsia" w:ascii="宋体" w:hAnsi="宋体"/>
                <w:bCs/>
                <w:sz w:val="24"/>
              </w:rPr>
              <w:t xml:space="preserve">6</w:t>
            </w:r>
            <w:r>
              <w:rPr>
                <w:rFonts w:ascii="宋体" w:hAnsi="宋体"/>
                <w:bCs/>
                <w:sz w:val="24"/>
              </w:rPr>
              <w:t xml:space="preserve">分；方案较差、可操作性较低的得</w:t>
            </w:r>
            <w:r>
              <w:rPr>
                <w:rFonts w:hint="eastAsia" w:ascii="宋体" w:hAnsi="宋体"/>
                <w:bCs/>
                <w:sz w:val="24"/>
              </w:rPr>
              <w:t xml:space="preserve">3</w:t>
            </w:r>
            <w:r>
              <w:rPr>
                <w:rFonts w:ascii="宋体" w:hAnsi="宋体"/>
                <w:bCs/>
                <w:sz w:val="24"/>
              </w:rPr>
              <w:t xml:space="preserve">分；未提供方案的不得分。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.3</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评委根据投标人提供的组织货源的详细工作方案和品牌美誉度（方案包括但不限于货源、采购渠道、供货保障）等方面进行综合评审：</w:t>
            </w:r>
            <w:r/>
          </w:p>
          <w:p>
            <w:pPr>
              <w:spacing w:line="560" w:lineRule="exact"/>
              <w:rPr>
                <w:rFonts w:hint="eastAsia" w:ascii="宋体" w:hAnsi="宋体"/>
                <w:bCs/>
                <w:sz w:val="24"/>
              </w:rPr>
            </w:pPr>
            <w:r>
              <w:rPr>
                <w:rFonts w:ascii="宋体" w:hAnsi="宋体"/>
                <w:bCs/>
                <w:sz w:val="24"/>
              </w:rPr>
              <w:t xml:space="preserve">（1）货源方面：提供清晰、稳定、可追溯的源头供应方案，具备</w:t>
            </w:r>
            <w:r>
              <w:rPr>
                <w:rFonts w:ascii="宋体" w:hAnsi="宋体"/>
                <w:bCs/>
                <w:sz w:val="24"/>
              </w:rPr>
              <w:t xml:space="preserve">完善的产品溯源体系，能精确追踪至具体批次、产地或生产者；品牌美誉度方面：</w:t>
            </w:r>
            <w:r/>
          </w:p>
          <w:p>
            <w:pPr>
              <w:spacing w:line="560" w:lineRule="exact"/>
              <w:rPr>
                <w:rFonts w:hint="eastAsia" w:ascii="宋体" w:hAnsi="宋体"/>
                <w:bCs/>
                <w:sz w:val="24"/>
              </w:rPr>
            </w:pPr>
            <w:r>
              <w:rPr>
                <w:rFonts w:ascii="宋体" w:hAnsi="宋体"/>
                <w:bCs/>
                <w:sz w:val="24"/>
              </w:rPr>
              <w:t xml:space="preserve">所投产品品牌为全国性或行业内知名领导品牌，或为具有极高声誉的地方特色/地理标志产品。能够提供国家级、省部级颁发的著名商标、名牌产品、诚信企业等权威荣誉证明，或近三年内获得由权威第三方机构评定的高质量奖项；得1</w:t>
            </w:r>
            <w:r>
              <w:rPr>
                <w:rFonts w:hint="eastAsia" w:ascii="宋体" w:hAnsi="宋体"/>
                <w:bCs/>
                <w:sz w:val="24"/>
              </w:rPr>
              <w:t xml:space="preserve">2</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2）货源方面：货源渠道清晰，主要从大型、规范的一级批发商或授权代理商处采购，能提供完整的进货凭证。具备基本的溯源能力，能提供产品的检测报告和产地证明，保证来源清晰；品牌美誉度方面：所投产品品牌为区域市场内知名品牌，拥有良好的市场口碑。能够提供地市级以上荣誉证明，或近三年内用户满意度高、无重大质量投诉记录的证明材料；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（3）货源方面：货源渠道描述模糊，无法提供稳定、可靠的货源证明文件。</w:t>
            </w:r>
            <w:r/>
          </w:p>
          <w:p>
            <w:pPr>
              <w:spacing w:line="560" w:lineRule="exact"/>
              <w:rPr>
                <w:rFonts w:hint="eastAsia" w:ascii="宋体" w:hAnsi="宋体"/>
                <w:bCs/>
                <w:sz w:val="24"/>
              </w:rPr>
            </w:pPr>
            <w:r>
              <w:rPr>
                <w:rFonts w:ascii="宋体" w:hAnsi="宋体"/>
                <w:bCs/>
                <w:sz w:val="24"/>
              </w:rPr>
              <w:t xml:space="preserve">缺乏有效的产品溯源体系和质量保障措施。品牌美誉度方面：所投产品为非知名品牌或无品牌产品，市场认知度低。无法提供任何有效的品牌荣誉或市场美誉度证明材料，或近三年内有经核实的重大质量或诚信问题；得</w:t>
            </w:r>
            <w:r>
              <w:rPr>
                <w:rFonts w:hint="eastAsia" w:ascii="宋体" w:hAnsi="宋体"/>
                <w:bCs/>
                <w:sz w:val="24"/>
              </w:rPr>
              <w:t xml:space="preserve">6</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（注：要求投标人在投标文件中提供相应的证明文件，如：供货协议、溯源系统截图、品牌授权书、荣誉证书、获奖证明、权威市场调研报告、用户评价报告等。如在评标中发现</w:t>
            </w:r>
            <w:r>
              <w:rPr>
                <w:rFonts w:hint="eastAsia" w:ascii="宋体" w:hAnsi="宋体"/>
                <w:bCs/>
                <w:sz w:val="24"/>
              </w:rPr>
              <w:t xml:space="preserve">中标供应商</w:t>
            </w:r>
            <w:r>
              <w:rPr>
                <w:rFonts w:ascii="宋体" w:hAnsi="宋体"/>
                <w:bCs/>
                <w:sz w:val="24"/>
              </w:rPr>
              <w:t xml:space="preserve">提供虚假材料或近三年内有重大食品安全事故记录的，本项可直接判为0分，并考虑其投标无效。）</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ascii="宋体" w:hAnsi="宋体"/>
                <w:b/>
                <w:sz w:val="24"/>
              </w:rPr>
              <w:t xml:space="preserve">1</w:t>
            </w:r>
            <w:r>
              <w:rPr>
                <w:rFonts w:hint="eastAsia" w:ascii="宋体" w:hAnsi="宋体"/>
                <w:b/>
                <w:sz w:val="24"/>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Cs/>
                <w:sz w:val="24"/>
              </w:rPr>
            </w:pPr>
            <w:r>
              <w:rPr>
                <w:rFonts w:hint="eastAsia" w:ascii="宋体" w:hAnsi="宋体"/>
                <w:bCs/>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评委根据投标人内部管理制度（包括但不限于人员管理制度、公</w:t>
            </w:r>
            <w:r>
              <w:rPr>
                <w:rFonts w:ascii="宋体" w:hAnsi="宋体"/>
                <w:bCs/>
                <w:sz w:val="24"/>
              </w:rPr>
              <w:t xml:space="preserve">司内部管理制度、配送中心管理制度、安全卫生管理制度、台账管理制度、服务质量管理制度等）进行综合评分：</w:t>
            </w:r>
            <w:r/>
          </w:p>
          <w:p>
            <w:pPr>
              <w:spacing w:line="560" w:lineRule="exact"/>
              <w:rPr>
                <w:rFonts w:hint="eastAsia" w:ascii="宋体" w:hAnsi="宋体"/>
                <w:bCs/>
                <w:sz w:val="24"/>
              </w:rPr>
            </w:pPr>
            <w:r>
              <w:rPr>
                <w:rFonts w:ascii="宋体" w:hAnsi="宋体"/>
                <w:bCs/>
                <w:sz w:val="24"/>
              </w:rPr>
              <w:t xml:space="preserve">（1）投标人各项制度明确，操作流程规范，服务质量监督制度完善的得</w:t>
            </w:r>
            <w:r>
              <w:rPr>
                <w:rFonts w:hint="eastAsia" w:ascii="宋体" w:hAnsi="宋体"/>
                <w:bCs/>
                <w:sz w:val="24"/>
              </w:rPr>
              <w:t xml:space="preserve">12</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（2）投标人各项制度基本明确，操作性和针对性一般的得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（3）投标人各项制度不明确，操作性差的得</w:t>
            </w:r>
            <w:r>
              <w:rPr>
                <w:rFonts w:hint="eastAsia" w:ascii="宋体" w:hAnsi="宋体"/>
                <w:bCs/>
                <w:sz w:val="24"/>
              </w:rPr>
              <w:t xml:space="preserve">6</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（4）未提供的不得分。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12</w:t>
            </w:r>
            <w:r/>
          </w:p>
        </w:tc>
      </w:tr>
      <w:tr>
        <w:trPr>
          <w:jc w:val="center"/>
          <w:trHeight w:val="1503"/>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p>
        </w:tc>
        <w:tc>
          <w:tcPr>
            <w:tcBorders>
              <w:left w:val="none" w:color="000000" w:sz="4" w:space="0"/>
              <w:bottom w:val="single" w:color="auto"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评委根据投标人提供的售后服务方案进行综合评审：</w:t>
            </w:r>
            <w:r/>
          </w:p>
          <w:p>
            <w:pPr>
              <w:spacing w:line="560" w:lineRule="exact"/>
              <w:rPr>
                <w:rFonts w:hint="eastAsia" w:ascii="宋体" w:hAnsi="宋体"/>
                <w:bCs/>
                <w:sz w:val="24"/>
              </w:rPr>
            </w:pPr>
            <w:r>
              <w:rPr>
                <w:rFonts w:ascii="宋体" w:hAnsi="宋体"/>
                <w:bCs/>
                <w:sz w:val="24"/>
              </w:rPr>
              <w:t xml:space="preserve">（1）售后服务方案完整，服务承诺细致，服务响应速度快，解决问题时间快，能够及时与其他单位综合协调，有技术人员专门负责项目前、项目中和项目后技术服务的得</w:t>
            </w:r>
            <w:r>
              <w:rPr>
                <w:rFonts w:hint="eastAsia" w:ascii="宋体" w:hAnsi="宋体"/>
                <w:bCs/>
                <w:sz w:val="24"/>
              </w:rPr>
              <w:t xml:space="preserve">12</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（2）售后服务方案较完整，服务承诺较细致，服务响应较快，解决问题时间较快的得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（3）售后服务方案基本有效，服务承诺基本细致，服务响应速度和解决问题时间一般的得</w:t>
            </w:r>
            <w:r>
              <w:rPr>
                <w:rFonts w:hint="eastAsia" w:ascii="宋体" w:hAnsi="宋体"/>
                <w:bCs/>
                <w:sz w:val="24"/>
              </w:rPr>
              <w:t xml:space="preserve">6</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（4）售后服务方案有效性一般，服务承诺不细致，服务响应速度和解决问题时间较慢的得</w:t>
            </w:r>
            <w:r>
              <w:rPr>
                <w:rFonts w:hint="eastAsia" w:ascii="宋体" w:hAnsi="宋体"/>
                <w:bCs/>
                <w:sz w:val="24"/>
              </w:rPr>
              <w:t xml:space="preserve">4</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（5）未提供的不得分。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12</w:t>
            </w:r>
            <w:r/>
          </w:p>
        </w:tc>
      </w:tr>
      <w:tr>
        <w:trPr>
          <w:jc w:val="center"/>
          <w:trHeight w:val="1503"/>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sz w:val="24"/>
              </w:rPr>
            </w:pPr>
            <w:r>
              <w:rPr>
                <w:rFonts w:hint="eastAsia" w:ascii="宋体" w:hAnsi="宋体"/>
                <w:bCs/>
                <w:sz w:val="24"/>
              </w:rPr>
              <w:t xml:space="preserve">2</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560" w:lineRule="exact"/>
              <w:rPr>
                <w:rFonts w:hint="eastAsia" w:ascii="宋体" w:hAnsi="宋体"/>
                <w:bCs/>
                <w:sz w:val="24"/>
              </w:rPr>
            </w:pPr>
            <w:r>
              <w:rPr>
                <w:rFonts w:ascii="宋体" w:hAnsi="宋体"/>
                <w:bCs/>
                <w:sz w:val="24"/>
              </w:rPr>
              <w:t xml:space="preserve">业绩</w:t>
            </w:r>
            <w:r/>
          </w:p>
          <w:p>
            <w:pPr>
              <w:jc w:val="center"/>
              <w:spacing w:line="56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9</w:t>
            </w:r>
            <w:r>
              <w:rPr>
                <w:rFonts w:ascii="宋体" w:hAnsi="宋体"/>
                <w:bCs/>
                <w:sz w:val="24"/>
              </w:rPr>
              <w:t xml:space="preserve">分）</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sz w:val="24"/>
              </w:rPr>
            </w:pPr>
            <w:r>
              <w:rPr>
                <w:rFonts w:ascii="宋体" w:hAnsi="宋体"/>
                <w:bCs/>
                <w:sz w:val="24"/>
              </w:rPr>
              <w:t xml:space="preserve">投标人提供自2023年0</w:t>
            </w:r>
            <w:r>
              <w:rPr>
                <w:rFonts w:hint="eastAsia" w:ascii="宋体" w:hAnsi="宋体"/>
                <w:bCs/>
                <w:sz w:val="24"/>
              </w:rPr>
              <w:t xml:space="preserve">7</w:t>
            </w:r>
            <w:r>
              <w:rPr>
                <w:rFonts w:ascii="宋体" w:hAnsi="宋体"/>
                <w:bCs/>
                <w:sz w:val="24"/>
              </w:rPr>
              <w:t xml:space="preserve">月01日以来，完成过类似项目业绩的得3分/个，满分得</w:t>
            </w:r>
            <w:r>
              <w:rPr>
                <w:rFonts w:hint="eastAsia" w:ascii="宋体" w:hAnsi="宋体"/>
                <w:bCs/>
                <w:sz w:val="24"/>
              </w:rPr>
              <w:t xml:space="preserve">9</w:t>
            </w:r>
            <w:r>
              <w:rPr>
                <w:rFonts w:ascii="宋体" w:hAnsi="宋体"/>
                <w:bCs/>
                <w:sz w:val="24"/>
              </w:rPr>
              <w:t xml:space="preserve">分。</w:t>
            </w:r>
            <w:r/>
          </w:p>
          <w:p>
            <w:pPr>
              <w:spacing w:line="560" w:lineRule="exact"/>
              <w:rPr>
                <w:rFonts w:hint="eastAsia" w:ascii="宋体" w:hAnsi="宋体"/>
                <w:bCs/>
                <w:sz w:val="24"/>
              </w:rPr>
            </w:pPr>
            <w:r>
              <w:rPr>
                <w:rFonts w:ascii="宋体" w:hAnsi="宋体"/>
                <w:bCs/>
                <w:sz w:val="24"/>
              </w:rPr>
              <w:t xml:space="preserve">(请提供合同复印件或中标(成交)通知书并加盖公章，合同或中标(成交)通知书应能反映相关信息，未提供不得分)。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sz w:val="24"/>
              </w:rPr>
            </w:pPr>
            <w:r>
              <w:rPr>
                <w:rFonts w:hint="eastAsia" w:ascii="宋体" w:hAnsi="宋体"/>
                <w:b/>
                <w:sz w:val="24"/>
              </w:rPr>
              <w:t xml:space="preserve">9</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3.1</w:t>
            </w:r>
            <w:r/>
          </w:p>
        </w:tc>
        <w:tc>
          <w:tcPr>
            <w:tcBorders>
              <w:top w:val="single" w:color="auto" w:sz="4" w:space="0"/>
              <w:left w:val="none" w:color="000000" w:sz="4" w:space="0"/>
              <w:right w:val="single" w:color="auto" w:sz="4" w:space="0"/>
            </w:tcBorders>
            <w:tcW w:w="1290" w:type="dxa"/>
            <w:vAlign w:val="center"/>
            <w:vMerge w:val="restart"/>
            <w:textDirection w:val="lrTb"/>
            <w:noWrap w:val="false"/>
          </w:tcPr>
          <w:p>
            <w:pPr>
              <w:jc w:val="center"/>
              <w:spacing w:line="560" w:lineRule="exact"/>
              <w:rPr>
                <w:rFonts w:hint="eastAsia" w:ascii="宋体" w:hAnsi="宋体"/>
                <w:bCs/>
                <w:color w:val="000000" w:themeColor="text1"/>
                <w:sz w:val="24"/>
              </w:rPr>
            </w:pPr>
            <w:r>
              <w:rPr>
                <w:rFonts w:ascii="宋体" w:hAnsi="宋体"/>
                <w:bCs/>
                <w:color w:val="000000" w:themeColor="text1"/>
                <w:sz w:val="24"/>
              </w:rPr>
              <w:t xml:space="preserve">履约能力  （</w:t>
            </w:r>
            <w:r>
              <w:rPr>
                <w:rFonts w:hint="eastAsia" w:ascii="宋体" w:hAnsi="宋体"/>
                <w:bCs/>
                <w:color w:val="000000" w:themeColor="text1"/>
                <w:sz w:val="24"/>
              </w:rPr>
              <w:t xml:space="preserve">28</w:t>
            </w:r>
            <w:r>
              <w:rPr>
                <w:rFonts w:ascii="宋体" w:hAnsi="宋体"/>
                <w:bCs/>
                <w:color w:val="000000" w:themeColor="text1"/>
                <w:sz w:val="24"/>
              </w:rPr>
              <w:t xml:space="preserve">分）</w:t>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color w:val="000000" w:themeColor="text1"/>
                <w:sz w:val="24"/>
              </w:rPr>
            </w:pPr>
            <w:r>
              <w:rPr>
                <w:rFonts w:ascii="宋体" w:hAnsi="宋体"/>
                <w:bCs/>
                <w:color w:val="000000" w:themeColor="text1"/>
                <w:sz w:val="24"/>
              </w:rPr>
              <w:t xml:space="preserve">拟派本项目负责人拥有3年（含3年）以上5年以下相关工作经验的得</w:t>
            </w:r>
            <w:r>
              <w:rPr>
                <w:rFonts w:hint="eastAsia" w:ascii="宋体" w:hAnsi="宋体"/>
                <w:bCs/>
                <w:color w:val="000000" w:themeColor="text1"/>
                <w:sz w:val="24"/>
              </w:rPr>
              <w:t xml:space="preserve">2</w:t>
            </w:r>
            <w:r>
              <w:rPr>
                <w:rFonts w:ascii="宋体" w:hAnsi="宋体"/>
                <w:bCs/>
                <w:color w:val="000000" w:themeColor="text1"/>
                <w:sz w:val="24"/>
              </w:rPr>
              <w:t xml:space="preserve">分；5年（含5年）以上8年以下相关工作经验的得</w:t>
            </w:r>
            <w:r>
              <w:rPr>
                <w:rFonts w:hint="eastAsia" w:ascii="宋体" w:hAnsi="宋体"/>
                <w:bCs/>
                <w:color w:val="000000" w:themeColor="text1"/>
                <w:sz w:val="24"/>
              </w:rPr>
              <w:t xml:space="preserve">4</w:t>
            </w:r>
            <w:r>
              <w:rPr>
                <w:rFonts w:ascii="宋体" w:hAnsi="宋体"/>
                <w:bCs/>
                <w:color w:val="000000" w:themeColor="text1"/>
                <w:sz w:val="24"/>
              </w:rPr>
              <w:t xml:space="preserve">分；8年（含8年）以上相关工作经验的得</w:t>
            </w:r>
            <w:r>
              <w:rPr>
                <w:rFonts w:hint="eastAsia" w:ascii="宋体" w:hAnsi="宋体"/>
                <w:bCs/>
                <w:color w:val="000000" w:themeColor="text1"/>
                <w:sz w:val="24"/>
              </w:rPr>
              <w:t xml:space="preserve">6</w:t>
            </w:r>
            <w:r>
              <w:rPr>
                <w:rFonts w:ascii="宋体" w:hAnsi="宋体"/>
                <w:bCs/>
                <w:color w:val="000000" w:themeColor="text1"/>
                <w:sz w:val="24"/>
              </w:rPr>
              <w:t xml:space="preserve">分。</w:t>
            </w:r>
            <w:r/>
          </w:p>
          <w:p>
            <w:pPr>
              <w:spacing w:line="560" w:lineRule="exact"/>
              <w:rPr>
                <w:rFonts w:hint="eastAsia" w:ascii="宋体" w:hAnsi="宋体"/>
                <w:bCs/>
                <w:color w:val="000000" w:themeColor="text1"/>
                <w:sz w:val="24"/>
              </w:rPr>
            </w:pPr>
            <w:r>
              <w:rPr>
                <w:rFonts w:ascii="宋体" w:hAnsi="宋体"/>
                <w:bCs/>
                <w:color w:val="000000" w:themeColor="text1"/>
                <w:sz w:val="24"/>
              </w:rPr>
              <w:t xml:space="preserve">注：①具体年限以过往营养食物配给服务或营养餐供应服务合同签署人姓名和签署时间或任职证明等有效证明材料为准；</w:t>
            </w:r>
            <w:r/>
          </w:p>
          <w:p>
            <w:pPr>
              <w:spacing w:line="560" w:lineRule="exact"/>
              <w:rPr>
                <w:rFonts w:hint="eastAsia" w:ascii="宋体" w:hAnsi="宋体"/>
                <w:b/>
                <w:color w:val="000000" w:themeColor="text1"/>
                <w:sz w:val="24"/>
              </w:rPr>
            </w:pPr>
            <w:r>
              <w:rPr>
                <w:rFonts w:ascii="宋体" w:hAnsi="宋体"/>
                <w:bCs/>
                <w:color w:val="000000" w:themeColor="text1"/>
                <w:sz w:val="24"/>
              </w:rPr>
              <w:t xml:space="preserve">②提供参加本次采购活动前三个月内任意一个月为其缴纳社保的证明材料或劳动合同复印件（如为法人本人无需在本单位缴纳社保但须提供担任法人的具体年限）加盖公章，缺项不得分）。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.2</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评委根据</w:t>
            </w:r>
            <w:r>
              <w:rPr>
                <w:rFonts w:ascii="宋体" w:hAnsi="宋体"/>
                <w:bCs/>
                <w:color w:val="000000" w:themeColor="text1"/>
                <w:sz w:val="24"/>
              </w:rPr>
              <w:t xml:space="preserve">投标人</w:t>
            </w:r>
            <w:r>
              <w:rPr>
                <w:rFonts w:hint="eastAsia" w:ascii="宋体" w:hAnsi="宋体"/>
                <w:bCs/>
                <w:color w:val="000000" w:themeColor="text1"/>
                <w:sz w:val="24"/>
              </w:rPr>
              <w:t xml:space="preserve">为本项目建立的配送机制（含线上/线下操作流程、充值选购结算流程、品种保障、配送时效等）及配送体系（含线上平台功能、线下门店覆盖、仓储物流能力、信息化管理、应急保障等）进行综合评分：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①具备线上平台及线下门店；肉类、蛋类、奶类每类品种在大于5种，品种丰富、全面的基础上；承诺12小时内发货、建有仓储及台账管理制度，具备应急预案和投诉渠道。以上须提供佐证材料，全部满足得10分；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②具备线上或线下选购渠道；肉类、蛋类、奶类每类品种在大于5种，品种丰富、全面的基础上；承诺16小时内发货、建有仓储场所，承诺建立台账及投诉渠道。以上须提供佐证材料，全部满足得7分；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③具备线上或线下选购渠道；肉类、蛋类、奶类每类品种在大于5种，品种丰富、全面的基础上；承诺20小时内发货、建有仓储及台账管理制度，具备应急预案和投诉渠道。以上须提供佐证材料，全部满足得4分。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.3</w:t>
            </w:r>
            <w:r/>
          </w:p>
        </w:tc>
        <w:tc>
          <w:tcPr>
            <w:tcBorders>
              <w:left w:val="none" w:color="000000" w:sz="4" w:space="0"/>
              <w:right w:val="single" w:color="auto" w:sz="4" w:space="0"/>
            </w:tcBorders>
            <w:tcW w:w="1290" w:type="dxa"/>
            <w:vAlign w:val="center"/>
            <w:vMerge w:val="continue"/>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r>
            <w:r/>
          </w:p>
        </w:tc>
        <w:tc>
          <w:tcPr>
            <w:tcBorders>
              <w:top w:val="single" w:color="auto" w:sz="4" w:space="0"/>
              <w:left w:val="none" w:color="000000" w:sz="4" w:space="0"/>
              <w:bottom w:val="single" w:color="auto" w:sz="4" w:space="0"/>
              <w:right w:val="single" w:color="auto" w:sz="4" w:space="0"/>
            </w:tcBorders>
            <w:tcW w:w="7090" w:type="dxa"/>
            <w:vAlign w:val="center"/>
            <w:textDirection w:val="lrTb"/>
            <w:noWrap w:val="false"/>
          </w:tcPr>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评委</w:t>
            </w:r>
            <w:r>
              <w:rPr>
                <w:rFonts w:ascii="宋体" w:hAnsi="宋体"/>
                <w:bCs/>
                <w:color w:val="000000" w:themeColor="text1"/>
                <w:sz w:val="24"/>
              </w:rPr>
              <w:t xml:space="preserve">根据投标人</w:t>
            </w:r>
            <w:r>
              <w:rPr>
                <w:rFonts w:hint="eastAsia" w:ascii="宋体" w:hAnsi="宋体"/>
                <w:bCs/>
                <w:color w:val="000000" w:themeColor="text1"/>
                <w:sz w:val="24"/>
              </w:rPr>
              <w:t xml:space="preserve">具备</w:t>
            </w:r>
            <w:r>
              <w:rPr>
                <w:rFonts w:ascii="宋体" w:hAnsi="宋体"/>
                <w:bCs/>
                <w:color w:val="000000" w:themeColor="text1"/>
                <w:sz w:val="24"/>
              </w:rPr>
              <w:t xml:space="preserve">的</w:t>
            </w:r>
            <w:r>
              <w:rPr>
                <w:rFonts w:hint="eastAsia" w:ascii="宋体" w:hAnsi="宋体"/>
                <w:bCs/>
                <w:color w:val="000000" w:themeColor="text1"/>
                <w:sz w:val="24"/>
              </w:rPr>
              <w:t xml:space="preserve">线下正常营业网点、线上订购平台</w:t>
            </w:r>
            <w:r>
              <w:rPr>
                <w:rFonts w:ascii="宋体" w:hAnsi="宋体"/>
                <w:bCs/>
                <w:color w:val="000000" w:themeColor="text1"/>
                <w:sz w:val="24"/>
              </w:rPr>
              <w:t xml:space="preserve">进行综合评审：</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①</w:t>
            </w:r>
            <w:r>
              <w:rPr>
                <w:rFonts w:ascii="宋体" w:hAnsi="宋体"/>
                <w:bCs/>
                <w:color w:val="000000" w:themeColor="text1"/>
                <w:sz w:val="24"/>
              </w:rPr>
              <w:t xml:space="preserve">投标人</w:t>
            </w:r>
            <w:r>
              <w:rPr>
                <w:rFonts w:hint="eastAsia" w:ascii="宋体" w:hAnsi="宋体"/>
                <w:bCs/>
                <w:color w:val="000000" w:themeColor="text1"/>
                <w:sz w:val="24"/>
              </w:rPr>
              <w:t xml:space="preserve">具备线上订购平台，且在区内正常营业的线下门店数量10家（含）以上的，网点地理位置合理、交通便利；营业场所环境整洁卫生，具备通风、防潮、防虫鼠等设施，设有肉类、蛋类、奶类专用陈列区域及冷藏、冷冻等温控设备，以上须提供佐证材料，得12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②</w:t>
            </w:r>
            <w:r>
              <w:rPr>
                <w:rFonts w:ascii="宋体" w:hAnsi="宋体"/>
                <w:bCs/>
                <w:color w:val="000000" w:themeColor="text1"/>
                <w:sz w:val="24"/>
              </w:rPr>
              <w:t xml:space="preserve">投标人</w:t>
            </w:r>
            <w:r>
              <w:rPr>
                <w:rFonts w:hint="eastAsia" w:ascii="宋体" w:hAnsi="宋体"/>
                <w:bCs/>
                <w:color w:val="000000" w:themeColor="text1"/>
                <w:sz w:val="24"/>
              </w:rPr>
              <w:t xml:space="preserve">具备线上订购平台，且在区内正常营业的线下门店7家（含）以上10家以下；营业场所环境整洁卫生，具备基本防虫防鼠设施及冷藏、冷冻设备，以上须提供佐证材料，得9分；</w:t>
            </w:r>
            <w:r/>
          </w:p>
          <w:p>
            <w:pPr>
              <w:spacing w:line="560" w:lineRule="exact"/>
              <w:rPr>
                <w:rFonts w:hint="eastAsia" w:ascii="宋体" w:hAnsi="宋体"/>
                <w:bCs/>
                <w:color w:val="000000" w:themeColor="text1"/>
                <w:sz w:val="24"/>
              </w:rPr>
            </w:pPr>
            <w:r>
              <w:rPr>
                <w:rFonts w:hint="eastAsia" w:ascii="宋体" w:hAnsi="宋体"/>
                <w:bCs/>
                <w:color w:val="000000" w:themeColor="text1"/>
                <w:sz w:val="24"/>
              </w:rPr>
              <w:t xml:space="preserve">③</w:t>
            </w:r>
            <w:r>
              <w:rPr>
                <w:rFonts w:ascii="宋体" w:hAnsi="宋体"/>
                <w:bCs/>
                <w:color w:val="000000" w:themeColor="text1"/>
                <w:sz w:val="24"/>
              </w:rPr>
              <w:t xml:space="preserve">投标人</w:t>
            </w:r>
            <w:r>
              <w:rPr>
                <w:rFonts w:hint="eastAsia" w:ascii="宋体" w:hAnsi="宋体"/>
                <w:bCs/>
                <w:color w:val="000000" w:themeColor="text1"/>
                <w:sz w:val="24"/>
              </w:rPr>
              <w:t xml:space="preserve">具备线上订购平台，且在在区内正常营业的线下门店4家（含）以上7家以下；场所环境基本整洁，具备基础冷藏设备。以上须提供佐证材料，得6分；</w:t>
            </w:r>
            <w:r/>
          </w:p>
          <w:p>
            <w:pPr>
              <w:spacing w:line="560" w:lineRule="exact"/>
              <w:rPr>
                <w:color w:val="000000" w:themeColor="text1"/>
              </w:rPr>
            </w:pPr>
            <w:r>
              <w:rPr>
                <w:rFonts w:hint="eastAsia" w:ascii="宋体" w:hAnsi="宋体"/>
                <w:bCs/>
                <w:color w:val="000000" w:themeColor="text1"/>
                <w:sz w:val="24"/>
              </w:rPr>
              <w:t xml:space="preserve">未提供或提供不全不得分。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560" w:lineRule="exact"/>
              <w:rPr>
                <w:rFonts w:hint="eastAsia" w:ascii="宋体" w:hAnsi="宋体"/>
                <w:b/>
                <w:color w:val="000000" w:themeColor="text1"/>
                <w:sz w:val="24"/>
              </w:rPr>
            </w:pPr>
            <w:r>
              <w:rPr>
                <w:rFonts w:hint="eastAsia" w:ascii="宋体" w:hAnsi="宋体"/>
                <w:b/>
                <w:color w:val="000000" w:themeColor="text1"/>
                <w:sz w:val="24"/>
              </w:rPr>
              <w:t xml:space="preserve">12</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center"/>
              <w:spacing w:line="560" w:lineRule="exact"/>
              <w:rPr>
                <w:rFonts w:hint="eastAsia" w:ascii="宋体" w:hAnsi="宋体"/>
                <w:bCs/>
                <w:color w:val="000000" w:themeColor="text1"/>
                <w:sz w:val="24"/>
              </w:rPr>
            </w:pPr>
            <w:r>
              <w:rPr>
                <w:rFonts w:ascii="宋体" w:hAnsi="宋体"/>
                <w:bCs/>
                <w:color w:val="000000" w:themeColor="text1"/>
                <w:sz w:val="24"/>
              </w:rPr>
              <w:t xml:space="preserve">总得分</w:t>
            </w:r>
            <w:r/>
          </w:p>
        </w:tc>
        <w:tc>
          <w:tcPr>
            <w:gridSpan w:val="2"/>
            <w:tcBorders>
              <w:top w:val="single" w:color="auto" w:sz="4" w:space="0"/>
              <w:left w:val="none" w:color="000000" w:sz="4" w:space="0"/>
              <w:bottom w:val="single" w:color="auto" w:sz="4" w:space="0"/>
              <w:right w:val="single" w:color="auto" w:sz="4" w:space="0"/>
            </w:tcBorders>
            <w:tcW w:w="7940" w:type="dxa"/>
            <w:vAlign w:val="center"/>
            <w:textDirection w:val="lrTb"/>
            <w:noWrap w:val="false"/>
          </w:tcPr>
          <w:p>
            <w:pPr>
              <w:jc w:val="center"/>
              <w:spacing w:line="560" w:lineRule="exact"/>
              <w:rPr>
                <w:rFonts w:hint="eastAsia" w:ascii="宋体" w:hAnsi="宋体"/>
                <w:bCs/>
                <w:color w:val="000000" w:themeColor="text1"/>
                <w:sz w:val="24"/>
              </w:rPr>
            </w:pPr>
            <w:r>
              <w:rPr>
                <w:rFonts w:ascii="宋体" w:hAnsi="宋体"/>
                <w:bCs/>
                <w:color w:val="000000" w:themeColor="text1"/>
                <w:sz w:val="24"/>
              </w:rPr>
              <w:t xml:space="preserve">100</w:t>
            </w:r>
            <w:r/>
          </w:p>
        </w:tc>
      </w:tr>
    </w:tbl>
    <w:p>
      <w:pPr>
        <w:spacing w:line="560" w:lineRule="exact"/>
        <w:rPr>
          <w:rFonts w:hint="eastAsia" w:ascii="宋体" w:hAnsi="宋体"/>
          <w:b/>
          <w:color w:val="000000" w:themeColor="text1"/>
          <w:sz w:val="24"/>
        </w:rPr>
      </w:pPr>
      <w:r>
        <w:rPr>
          <w:rFonts w:hint="eastAsia" w:ascii="宋体" w:hAnsi="宋体"/>
          <w:b/>
          <w:color w:val="000000" w:themeColor="text1"/>
          <w:sz w:val="24"/>
        </w:rPr>
        <w:t xml:space="preserve">说明：</w:t>
      </w:r>
      <w:r/>
    </w:p>
    <w:p>
      <w:pPr>
        <w:spacing w:line="560" w:lineRule="exact"/>
        <w:rPr>
          <w:rFonts w:hint="eastAsia" w:ascii="宋体" w:hAnsi="宋体"/>
          <w:color w:val="000000" w:themeColor="text1"/>
          <w:sz w:val="24"/>
        </w:rPr>
      </w:pPr>
      <w:r>
        <w:rPr>
          <w:rFonts w:hint="eastAsia" w:ascii="宋体" w:hAnsi="宋体"/>
          <w:color w:val="000000" w:themeColor="text1"/>
          <w:sz w:val="24"/>
        </w:rPr>
        <w:t xml:space="preserve">（一）对国家认定的节能产品和环保产品分别给予报价的5%价格扣除，用扣除后的价格参与评标。</w:t>
      </w:r>
      <w:r/>
    </w:p>
    <w:p>
      <w:pPr>
        <w:spacing w:line="560" w:lineRule="exact"/>
        <w:rPr>
          <w:rFonts w:hint="eastAsia" w:ascii="宋体" w:hAnsi="宋体"/>
          <w:color w:val="000000" w:themeColor="text1"/>
          <w:sz w:val="24"/>
        </w:rPr>
      </w:pPr>
      <w:r>
        <w:rPr>
          <w:rFonts w:hint="eastAsia" w:ascii="宋体" w:hAnsi="宋体"/>
          <w:color w:val="000000" w:themeColor="text1"/>
          <w:sz w:val="24"/>
        </w:rPr>
        <w:t xml:space="preserve">（二）小微企业的价格扣除</w:t>
      </w:r>
      <w:r/>
    </w:p>
    <w:p>
      <w:pPr>
        <w:spacing w:line="560" w:lineRule="exact"/>
        <w:rPr>
          <w:rFonts w:hint="eastAsia" w:ascii="宋体" w:hAnsi="宋体"/>
          <w:sz w:val="24"/>
        </w:rPr>
      </w:pPr>
      <w:r>
        <w:rPr>
          <w:rFonts w:hint="eastAsia" w:ascii="宋体" w:hAnsi="宋体"/>
          <w:color w:val="000000" w:themeColor="text1"/>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w:t>
      </w:r>
      <w:r>
        <w:rPr>
          <w:rFonts w:hint="eastAsia" w:ascii="宋体" w:hAnsi="宋体"/>
          <w:sz w:val="24"/>
        </w:rPr>
        <w:t xml:space="preserve">体或者大中型企业的报价给予2%的扣除，用扣除后的价格参加评标。联合体各方均为小微企业的，联合体视同为小微企业，享受10%的价格扣除。</w:t>
      </w:r>
      <w:r/>
    </w:p>
    <w:p>
      <w:pPr>
        <w:spacing w:line="560" w:lineRule="exact"/>
        <w:rPr>
          <w:rFonts w:hint="eastAsia" w:ascii="宋体" w:hAnsi="宋体"/>
          <w:sz w:val="24"/>
        </w:rPr>
      </w:pPr>
      <w:r>
        <w:rPr>
          <w:rFonts w:hint="eastAsia" w:ascii="宋体" w:hAnsi="宋体"/>
          <w:sz w:val="24"/>
        </w:rPr>
        <w:t xml:space="preserve">2.价格扣除比例或者价格分加分比例对小型企业和微型企业同等对待，不作区分。</w:t>
      </w:r>
      <w:r/>
    </w:p>
    <w:p>
      <w:pPr>
        <w:spacing w:line="560" w:lineRule="exact"/>
        <w:rPr>
          <w:rFonts w:hint="eastAsia"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spacing w:line="560" w:lineRule="exact"/>
        <w:rPr>
          <w:rFonts w:hint="eastAsia" w:ascii="宋体" w:hAnsi="宋体"/>
          <w:sz w:val="24"/>
        </w:rPr>
      </w:pPr>
      <w:r>
        <w:rPr>
          <w:rFonts w:hint="eastAsia" w:ascii="宋体" w:hAnsi="宋体"/>
          <w:sz w:val="24"/>
        </w:rPr>
        <w:t xml:space="preserve">（三）监狱和戒毒企业的价格扣除</w:t>
      </w:r>
      <w:r/>
    </w:p>
    <w:p>
      <w:pPr>
        <w:spacing w:line="560" w:lineRule="exact"/>
        <w:rPr>
          <w:rFonts w:hint="eastAsia"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spacing w:line="560" w:lineRule="exact"/>
        <w:rPr>
          <w:rFonts w:hint="eastAsia"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spacing w:line="56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spacing w:line="560" w:lineRule="exact"/>
        <w:rPr>
          <w:rFonts w:hint="eastAsia" w:ascii="宋体" w:hAnsi="宋体"/>
          <w:sz w:val="24"/>
        </w:rPr>
      </w:pPr>
      <w:r>
        <w:rPr>
          <w:rFonts w:hint="eastAsia" w:ascii="宋体" w:hAnsi="宋体"/>
          <w:sz w:val="24"/>
        </w:rPr>
        <w:t xml:space="preserve">（四）残疾人福利性单位的价格扣除</w:t>
      </w:r>
      <w:r/>
    </w:p>
    <w:p>
      <w:pPr>
        <w:spacing w:line="560" w:lineRule="exact"/>
        <w:rPr>
          <w:rFonts w:hint="eastAsia" w:ascii="宋体" w:hAnsi="宋体"/>
          <w:sz w:val="24"/>
        </w:rPr>
      </w:pPr>
      <w:r>
        <w:rPr>
          <w:rFonts w:hint="eastAsia" w:ascii="宋体" w:hAnsi="宋体"/>
          <w:sz w:val="24"/>
        </w:rPr>
        <w:t xml:space="preserve">1.本项目对残疾人福利性单位视同小型、微型企业，给予10%的价格扣除，用扣除后的价格参与评标。</w:t>
      </w:r>
      <w:r/>
    </w:p>
    <w:p>
      <w:pPr>
        <w:spacing w:line="560" w:lineRule="exact"/>
        <w:rPr>
          <w:rFonts w:hint="eastAsia" w:ascii="宋体" w:hAnsi="宋体"/>
          <w:sz w:val="24"/>
        </w:rPr>
      </w:pPr>
      <w:r>
        <w:rPr>
          <w:rFonts w:hint="eastAsia" w:ascii="宋体" w:hAnsi="宋体"/>
          <w:sz w:val="24"/>
        </w:rPr>
        <w:t xml:space="preserve">2.残疾人福利单位需按照招标文件的要求提供《残疾人福利性单位声明函》。</w:t>
      </w:r>
      <w:r/>
    </w:p>
    <w:p>
      <w:pPr>
        <w:spacing w:line="56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spacing w:line="560" w:lineRule="exact"/>
        <w:rPr>
          <w:rFonts w:hint="eastAsia" w:ascii="宋体" w:hAnsi="宋体"/>
          <w:sz w:val="24"/>
        </w:rPr>
      </w:pPr>
      <w:r>
        <w:rPr>
          <w:rFonts w:hint="eastAsia" w:ascii="宋体" w:hAnsi="宋体"/>
          <w:sz w:val="24"/>
        </w:rPr>
        <w:t xml:space="preserve">（五）监狱企业、残疾人福利单位属于小型、微型企业的，不重复享受政策。</w:t>
      </w:r>
      <w:r/>
    </w:p>
    <w:p>
      <w:pPr>
        <w:pStyle w:val="839"/>
        <w:ind w:firstLine="0"/>
        <w:spacing w:line="560" w:lineRule="exact"/>
        <w:rPr>
          <w:rFonts w:hint="eastAsia" w:hAnsi="宋体"/>
          <w:sz w:val="24"/>
        </w:rPr>
      </w:pPr>
      <w:r>
        <w:rPr>
          <w:rFonts w:hint="eastAsia" w:hAnsi="宋体"/>
          <w:sz w:val="24"/>
        </w:rPr>
        <w:t xml:space="preserve">（六）除评分标准中另有说明外，所有认证、证明和业绩均以有效的证明文件的复印件为依据。</w:t>
      </w:r>
      <w:r/>
    </w:p>
    <w:p>
      <w:pPr>
        <w:pStyle w:val="838"/>
        <w:rPr>
          <w:rStyle w:val="931"/>
        </w:rPr>
      </w:pPr>
      <w:r/>
      <w:bookmarkStart w:id="14" w:name="_Toc123027837"/>
      <w:r/>
      <w:r/>
    </w:p>
    <w:p>
      <w:pPr>
        <w:pStyle w:val="838"/>
        <w:rPr>
          <w:rStyle w:val="931"/>
        </w:rPr>
      </w:pPr>
      <w:r/>
      <w:r/>
    </w:p>
    <w:p>
      <w:pPr>
        <w:pStyle w:val="838"/>
        <w:rPr>
          <w:rStyle w:val="931"/>
        </w:rPr>
      </w:pPr>
      <w:r/>
      <w:r/>
    </w:p>
    <w:p>
      <w:pPr>
        <w:pStyle w:val="838"/>
        <w:rPr>
          <w:rStyle w:val="931"/>
        </w:rPr>
      </w:pPr>
      <w:r/>
      <w:r/>
    </w:p>
    <w:p>
      <w:pPr>
        <w:pStyle w:val="838"/>
        <w:rPr>
          <w:rStyle w:val="931"/>
        </w:rPr>
      </w:pPr>
      <w:r/>
      <w:r/>
    </w:p>
    <w:p>
      <w:pPr>
        <w:pStyle w:val="838"/>
        <w:rPr>
          <w:rStyle w:val="931"/>
        </w:rPr>
      </w:pPr>
      <w:r/>
      <w:r/>
    </w:p>
    <w:p>
      <w:pPr>
        <w:pStyle w:val="838"/>
        <w:rPr>
          <w:rStyle w:val="931"/>
        </w:rPr>
      </w:pPr>
      <w:r/>
      <w:r/>
    </w:p>
    <w:p>
      <w:r/>
      <w:r/>
    </w:p>
    <w:p>
      <w:pPr>
        <w:pStyle w:val="819"/>
        <w:jc w:val="center"/>
        <w:rPr>
          <w:rFonts w:hint="eastAsia" w:ascii="宋体" w:hAnsi="宋体"/>
          <w:b w:val="0"/>
          <w:sz w:val="36"/>
        </w:rPr>
      </w:pPr>
      <w:r/>
      <w:bookmarkStart w:id="15" w:name="_Toc236209324"/>
      <w:r>
        <w:rPr>
          <w:rFonts w:ascii="宋体" w:hAnsi="宋体"/>
        </w:rPr>
        <w:t xml:space="preserve">第四章  招标项目的服务要求和数量</w:t>
      </w:r>
      <w:r>
        <w:rPr>
          <w:rFonts w:hint="eastAsia" w:ascii="宋体" w:hAnsi="宋体"/>
        </w:rPr>
        <w:t xml:space="preserve">等</w:t>
      </w:r>
      <w:bookmarkEnd w:id="14"/>
      <w:r/>
      <w:bookmarkEnd w:id="15"/>
      <w:r/>
      <w:r/>
    </w:p>
    <w:p>
      <w:pPr>
        <w:spacing w:line="560" w:lineRule="exact"/>
        <w:widowControl/>
        <w:rPr>
          <w:rFonts w:hint="eastAsia" w:ascii="宋体" w:hAnsi="宋体"/>
          <w:b/>
          <w:sz w:val="24"/>
          <w:szCs w:val="24"/>
        </w:rPr>
      </w:pPr>
      <w:r>
        <w:rPr>
          <w:rFonts w:hint="eastAsia" w:ascii="宋体" w:hAnsi="宋体"/>
          <w:b/>
          <w:sz w:val="24"/>
          <w:szCs w:val="24"/>
        </w:rPr>
        <w:t xml:space="preserve">一、项目概述</w:t>
      </w:r>
      <w:r/>
    </w:p>
    <w:p>
      <w:pPr>
        <w:spacing w:line="560" w:lineRule="exact"/>
        <w:widowControl/>
        <w:rPr>
          <w:rFonts w:hint="eastAsia" w:ascii="宋体" w:hAnsi="宋体"/>
          <w:bCs/>
          <w:color w:val="000000" w:themeColor="text1"/>
          <w:sz w:val="24"/>
          <w:szCs w:val="24"/>
          <w:lang w:val="zh-CN"/>
        </w:rPr>
      </w:pPr>
      <w:r>
        <w:rPr>
          <w:rFonts w:hint="eastAsia" w:ascii="宋体" w:hAnsi="宋体"/>
          <w:bCs/>
          <w:sz w:val="24"/>
          <w:szCs w:val="24"/>
          <w:lang w:val="zh-CN"/>
        </w:rPr>
        <w:t xml:space="preserve">1、项目背景：为提升困境儿童膳食营养水平，自2026年</w:t>
      </w:r>
      <w:r>
        <w:rPr>
          <w:rFonts w:hint="eastAsia" w:ascii="宋体" w:hAnsi="宋体"/>
          <w:bCs/>
          <w:sz w:val="24"/>
          <w:szCs w:val="24"/>
        </w:rPr>
        <w:t xml:space="preserve">8</w:t>
      </w:r>
      <w:r>
        <w:rPr>
          <w:rFonts w:hint="eastAsia" w:ascii="宋体" w:hAnsi="宋体"/>
          <w:bCs/>
          <w:sz w:val="24"/>
          <w:szCs w:val="24"/>
          <w:lang w:val="zh-CN"/>
        </w:rPr>
        <w:t xml:space="preserve">月起，至2028年</w:t>
      </w:r>
      <w:r>
        <w:rPr>
          <w:rFonts w:hint="eastAsia" w:ascii="宋体" w:hAnsi="宋体"/>
          <w:bCs/>
          <w:sz w:val="24"/>
          <w:szCs w:val="24"/>
        </w:rPr>
        <w:t xml:space="preserve">6</w:t>
      </w:r>
      <w:r>
        <w:rPr>
          <w:rFonts w:hint="eastAsia" w:ascii="宋体" w:hAnsi="宋体"/>
          <w:bCs/>
          <w:sz w:val="24"/>
          <w:szCs w:val="24"/>
          <w:lang w:val="zh-CN"/>
        </w:rPr>
        <w:t xml:space="preserve">月止，每月为雨花台区困境儿童</w:t>
      </w:r>
      <w:r>
        <w:rPr>
          <w:rFonts w:hint="eastAsia" w:ascii="宋体" w:hAnsi="宋体"/>
          <w:bCs/>
          <w:color w:val="000000" w:themeColor="text1"/>
          <w:sz w:val="24"/>
          <w:szCs w:val="24"/>
          <w:lang w:val="zh-CN"/>
        </w:rPr>
        <w:t xml:space="preserve">提供300元标准的营养食物(肉类、蛋类、奶类)，拟采购雨花台区困境儿童营养食物配给服务。(</w:t>
      </w:r>
      <w:r>
        <w:rPr>
          <w:rFonts w:hint="eastAsia" w:ascii="宋体" w:hAnsi="宋体"/>
          <w:bCs/>
          <w:color w:val="000000" w:themeColor="text1"/>
          <w:sz w:val="24"/>
          <w:szCs w:val="24"/>
        </w:rPr>
        <w:t xml:space="preserve">提供优质的品牌的奶类，肉蛋类可以提供优质的进货渠道等。肉蛋奶均需提供五个及以上品种</w:t>
      </w:r>
      <w:r>
        <w:rPr>
          <w:rFonts w:hint="eastAsia" w:ascii="宋体" w:hAnsi="宋体"/>
          <w:bCs/>
          <w:color w:val="000000" w:themeColor="text1"/>
          <w:sz w:val="24"/>
          <w:szCs w:val="24"/>
          <w:lang w:val="zh-CN"/>
        </w:rPr>
        <w:t xml:space="preserve">)。</w:t>
      </w:r>
      <w:r/>
    </w:p>
    <w:p>
      <w:pPr>
        <w:spacing w:line="560" w:lineRule="exact"/>
        <w:widowControl/>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注：以实际服务人数为准。</w:t>
      </w:r>
      <w:r/>
    </w:p>
    <w:p>
      <w:pPr>
        <w:numPr>
          <w:ilvl w:val="0"/>
          <w:numId w:val="4"/>
        </w:numPr>
        <w:spacing w:line="560" w:lineRule="exact"/>
        <w:widowControl/>
        <w:rPr>
          <w:rFonts w:hint="eastAsia" w:ascii="宋体" w:hAnsi="宋体"/>
          <w:sz w:val="24"/>
          <w:szCs w:val="24"/>
        </w:rPr>
      </w:pPr>
      <w:r>
        <w:rPr>
          <w:rFonts w:hint="eastAsia" w:ascii="宋体" w:hAnsi="宋体"/>
          <w:bCs/>
          <w:color w:val="000000" w:themeColor="text1"/>
          <w:sz w:val="24"/>
          <w:szCs w:val="24"/>
          <w:lang w:val="zh-CN"/>
        </w:rPr>
        <w:t xml:space="preserve">合同履行周期：</w:t>
      </w:r>
      <w:r>
        <w:rPr>
          <w:rStyle w:val="868"/>
          <w:rFonts w:hint="eastAsia" w:ascii="宋体" w:hAnsi="宋体"/>
          <w:color w:val="000000" w:themeColor="text1"/>
          <w:sz w:val="24"/>
          <w:szCs w:val="24"/>
        </w:rPr>
        <w:t xml:space="preserve">自合同签订之日起</w:t>
      </w:r>
      <w:r>
        <w:rPr>
          <w:rStyle w:val="868"/>
          <w:rFonts w:hint="eastAsia" w:ascii="宋体" w:hAnsi="宋体"/>
          <w:sz w:val="24"/>
          <w:szCs w:val="24"/>
        </w:rPr>
        <w:t xml:space="preserve">两年整</w:t>
      </w:r>
      <w:r>
        <w:rPr>
          <w:rFonts w:hint="eastAsia" w:ascii="宋体" w:hAnsi="宋体"/>
          <w:sz w:val="24"/>
          <w:szCs w:val="24"/>
        </w:rPr>
        <w:t xml:space="preserve">。</w:t>
      </w:r>
      <w:r/>
    </w:p>
    <w:p>
      <w:pPr>
        <w:numPr>
          <w:ilvl w:val="0"/>
          <w:numId w:val="4"/>
        </w:numPr>
        <w:spacing w:line="560" w:lineRule="exact"/>
        <w:widowControl/>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3、服务对象：</w:t>
      </w:r>
      <w:r>
        <w:rPr>
          <w:rFonts w:hint="eastAsia" w:ascii="宋体" w:hAnsi="宋体"/>
          <w:bCs/>
          <w:color w:val="000000" w:themeColor="text1"/>
          <w:sz w:val="24"/>
          <w:szCs w:val="24"/>
        </w:rPr>
        <w:t xml:space="preserve">雨花台区困境儿童（平均每月不超过625人，如超过，则另外结算）</w:t>
      </w:r>
      <w:r/>
    </w:p>
    <w:p>
      <w:pPr>
        <w:spacing w:line="560" w:lineRule="exact"/>
        <w:widowControl/>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保障形式</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.发放标准。对符合条件的困境儿童，按每人每月300 元标准发放基本营养食物，包括：肉类、蛋类、奶类三类，具体按照合作经营主体三类商品供应情况。三类商品的搭配比例由当事人根据自身需求自行确定。</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发放方式。</w:t>
      </w:r>
      <w:r>
        <w:rPr>
          <w:rFonts w:hint="eastAsia" w:ascii="宋体" w:hAnsi="宋体"/>
          <w:bCs/>
          <w:color w:val="000000" w:themeColor="text1"/>
          <w:sz w:val="24"/>
          <w:szCs w:val="24"/>
        </w:rPr>
        <w:t xml:space="preserve">由区民政局依法依规确定合作经营主体。中标供应商为困境儿童在相应网上购物平台单独开通个人账号或发放专属卡，每月10日前根据区民政局提供的困境儿童名单为每名困境儿童个人账号或专属卡充值300元，并在线上平台或线下门店提供肉类、蛋类、奶类三类营养食物，各类食物不少于5个品种，以供当事人选购。具体发放方式区分如下：</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线上：当事人到中标供应商线上平台按规定选购下单，由中标供应商通过物流配送发放，送货上门，且免除运费。</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线下： 当事人到中标供应商线下门店按规定自选自取，并到柜台结算。</w:t>
      </w:r>
      <w:r/>
    </w:p>
    <w:p>
      <w:pPr>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上述两种方式可结合使用，具体方式由区民政局与中标供应商确定，坚持便民原则。</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3.质量售后</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食品包装破损、错送漏送、临近保质期等情形适用换货处理，中标供应商须在24小时内完成补送；食品过期、变质、不符合食品安全标准等情形适用退货处理，退回月度额度，供困境儿童家庭重新选购。退换货由困境儿童家庭凭购物凭证或订单信息通过门店或线上渠道提出，中标供应商须在2小时内响应，2个工作日内完成额度退回；因退换货导致当月食物无法按时领取的，中标供应商须在48小时内补送。所有退换货费用由中标供应商承担。</w:t>
      </w:r>
      <w:r/>
    </w:p>
    <w:p>
      <w:pPr>
        <w:spacing w:line="560" w:lineRule="exact"/>
        <w:widowControl/>
        <w:rPr>
          <w:rFonts w:hint="eastAsia" w:ascii="宋体" w:hAnsi="宋体"/>
          <w:b/>
          <w:color w:val="000000" w:themeColor="text1"/>
          <w:sz w:val="24"/>
          <w:szCs w:val="24"/>
        </w:rPr>
      </w:pPr>
      <w:r/>
      <w:bookmarkStart w:id="16" w:name="_Toc123027838"/>
      <w:r>
        <w:rPr>
          <w:rFonts w:hint="eastAsia" w:ascii="宋体" w:hAnsi="宋体"/>
          <w:b/>
          <w:color w:val="000000" w:themeColor="text1"/>
          <w:sz w:val="24"/>
          <w:szCs w:val="24"/>
        </w:rPr>
        <w:t xml:space="preserve">三、</w:t>
      </w:r>
      <w:r>
        <w:rPr>
          <w:rFonts w:ascii="宋体" w:hAnsi="宋体"/>
          <w:b/>
          <w:color w:val="000000" w:themeColor="text1"/>
          <w:sz w:val="24"/>
          <w:szCs w:val="24"/>
        </w:rPr>
        <w:t xml:space="preserve">食材</w:t>
      </w:r>
      <w:r>
        <w:rPr>
          <w:rFonts w:hint="eastAsia" w:ascii="宋体" w:hAnsi="宋体"/>
          <w:b/>
          <w:color w:val="000000" w:themeColor="text1"/>
          <w:sz w:val="24"/>
          <w:szCs w:val="24"/>
        </w:rPr>
        <w:t xml:space="preserve">配送范围及</w:t>
      </w:r>
      <w:r>
        <w:rPr>
          <w:rFonts w:ascii="宋体" w:hAnsi="宋体"/>
          <w:b/>
          <w:color w:val="000000" w:themeColor="text1"/>
          <w:sz w:val="24"/>
          <w:szCs w:val="24"/>
        </w:rPr>
        <w:t xml:space="preserve">种类数量要求</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1、中标供应商</w:t>
      </w:r>
      <w:r>
        <w:rPr>
          <w:rFonts w:ascii="宋体" w:hAnsi="宋体"/>
          <w:bCs/>
          <w:color w:val="000000" w:themeColor="text1"/>
          <w:sz w:val="24"/>
          <w:szCs w:val="24"/>
        </w:rPr>
        <w:t xml:space="preserve">须在雨花台区设有服务网点，配送能力覆盖全区。所供营养食物价格须亲民平价，不得高于</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实体门店同期同款商品实际零售价格，严禁以政府采购为由私自涨价，确保困境儿童家庭享受公平实惠的物资配给服务。</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配</w:t>
      </w:r>
      <w:r>
        <w:rPr>
          <w:rFonts w:hint="eastAsia" w:ascii="宋体" w:hAnsi="宋体"/>
          <w:bCs/>
          <w:color w:val="000000" w:themeColor="text1"/>
          <w:sz w:val="24"/>
          <w:szCs w:val="24"/>
        </w:rPr>
        <w:t xml:space="preserve">给食材</w:t>
      </w:r>
      <w:r>
        <w:rPr>
          <w:rFonts w:ascii="宋体" w:hAnsi="宋体"/>
          <w:bCs/>
          <w:color w:val="000000" w:themeColor="text1"/>
          <w:sz w:val="24"/>
          <w:szCs w:val="24"/>
        </w:rPr>
        <w:t xml:space="preserve">类和数量严格按照</w:t>
      </w:r>
      <w:r>
        <w:rPr>
          <w:rFonts w:hint="eastAsia" w:ascii="宋体" w:hAnsi="宋体"/>
          <w:bCs/>
          <w:color w:val="000000" w:themeColor="text1"/>
          <w:sz w:val="24"/>
          <w:szCs w:val="24"/>
        </w:rPr>
        <w:t xml:space="preserve">招标人</w:t>
      </w:r>
      <w:r>
        <w:rPr>
          <w:rFonts w:ascii="宋体" w:hAnsi="宋体"/>
          <w:bCs/>
          <w:color w:val="000000" w:themeColor="text1"/>
          <w:sz w:val="24"/>
          <w:szCs w:val="24"/>
        </w:rPr>
        <w:t xml:space="preserve">的要求配送，以</w:t>
      </w:r>
      <w:r>
        <w:rPr>
          <w:rFonts w:hint="eastAsia" w:ascii="宋体" w:hAnsi="宋体"/>
          <w:bCs/>
          <w:color w:val="000000" w:themeColor="text1"/>
          <w:sz w:val="24"/>
          <w:szCs w:val="24"/>
        </w:rPr>
        <w:t xml:space="preserve">招标人</w:t>
      </w:r>
      <w:r>
        <w:rPr>
          <w:rFonts w:ascii="宋体" w:hAnsi="宋体"/>
          <w:bCs/>
          <w:color w:val="000000" w:themeColor="text1"/>
          <w:sz w:val="24"/>
          <w:szCs w:val="24"/>
        </w:rPr>
        <w:t xml:space="preserve">出具的食材清单为主，不得随意更改，不得缺斤少两。</w:t>
      </w:r>
      <w:r/>
    </w:p>
    <w:p>
      <w:pPr>
        <w:spacing w:line="560" w:lineRule="exact"/>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四</w:t>
      </w:r>
      <w:r>
        <w:rPr>
          <w:rFonts w:ascii="宋体" w:hAnsi="宋体"/>
          <w:b/>
          <w:color w:val="000000" w:themeColor="text1"/>
          <w:sz w:val="24"/>
          <w:szCs w:val="24"/>
        </w:rPr>
        <w:t xml:space="preserve">、食材质量要求</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应承诺其所供的食材均符合《食品安全法》、《食品安全法实施条例》、《农产品质量安全法》等相关法律法规及政策规定要求，符合国家食品安全标准与卫生检测标准，达到本次采购项目技术要求，保证卫生安全，具备相应的色、香、味等感官性状。</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严禁配送变质、过期、假冒、伪劣、有毒、有害的食材，不得弄虚作假或以次充好，否则招标人有权要求退货或换货。因所供食材质量达不到国家有关食品安全标准而造成食物中毒或其它后果，由此所产生的一切法律责任和经济责任均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承担。</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 </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如出现供应以下食材的情形，</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除全部退货外</w:t>
      </w:r>
      <w:r>
        <w:rPr>
          <w:rFonts w:hint="eastAsia" w:ascii="宋体" w:hAnsi="宋体"/>
          <w:bCs/>
          <w:color w:val="000000" w:themeColor="text1"/>
          <w:sz w:val="24"/>
          <w:szCs w:val="24"/>
        </w:rPr>
        <w:t xml:space="preserve">额外</w:t>
      </w:r>
      <w:r>
        <w:rPr>
          <w:rFonts w:ascii="宋体" w:hAnsi="宋体"/>
          <w:bCs/>
          <w:color w:val="000000" w:themeColor="text1"/>
          <w:sz w:val="24"/>
          <w:szCs w:val="24"/>
        </w:rPr>
        <w:t xml:space="preserve">按该批次货值金额的5倍缴纳违约金，同时还应承担由此造成的经济责任和法律责任：</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（1）腐败变质、霉变、生虫、污秽不洁、混有异物或者其他感官性状异常，对人体健康有害的；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（2）含有毒、有害物质或者被有害物质污染，对人体健康有害的；含有严重超出标准限量的农药残留、重金属、污染物质以及其他危害人体健康的；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（3）含有致病性寄生虫、微生物或者微生物含量超过国家限定标准的；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（4）掺假、掺杂、伪造，影响营养、卫生的；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（5）超过保质期限的；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（6）其他经相关部门及招标人确认的质量问题。</w:t>
      </w:r>
      <w:r/>
    </w:p>
    <w:p>
      <w:pPr>
        <w:spacing w:line="560" w:lineRule="exact"/>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五</w:t>
      </w:r>
      <w:r>
        <w:rPr>
          <w:rFonts w:ascii="宋体" w:hAnsi="宋体"/>
          <w:b/>
          <w:color w:val="000000" w:themeColor="text1"/>
          <w:sz w:val="24"/>
          <w:szCs w:val="24"/>
        </w:rPr>
        <w:t xml:space="preserve">、人员管理及仓储要求</w:t>
      </w:r>
      <w:r/>
    </w:p>
    <w:p>
      <w:pPr>
        <w:spacing w:line="560" w:lineRule="exact"/>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中标供应商</w:t>
      </w:r>
      <w:r>
        <w:rPr>
          <w:rFonts w:ascii="宋体" w:hAnsi="宋体"/>
          <w:bCs/>
          <w:sz w:val="24"/>
          <w:szCs w:val="24"/>
        </w:rPr>
        <w:t xml:space="preserve">应具有食品安全法律知识及一定数量的食品管理技能的专职或者兼职食品安全管理人。</w:t>
      </w:r>
      <w:r/>
    </w:p>
    <w:p>
      <w:pPr>
        <w:spacing w:line="560" w:lineRule="exact"/>
        <w:widowControl/>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中标供应商</w:t>
      </w:r>
      <w:r>
        <w:rPr>
          <w:rFonts w:ascii="宋体" w:hAnsi="宋体"/>
          <w:bCs/>
          <w:sz w:val="24"/>
          <w:szCs w:val="24"/>
        </w:rPr>
        <w:t xml:space="preserve">须建立健全食品安全管理十项制度和从业人员健康管理制度。</w:t>
      </w:r>
      <w:r/>
    </w:p>
    <w:p>
      <w:pPr>
        <w:spacing w:line="560" w:lineRule="exact"/>
        <w:widowControl/>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中标供应商</w:t>
      </w:r>
      <w:r>
        <w:rPr>
          <w:rFonts w:ascii="宋体" w:hAnsi="宋体"/>
          <w:bCs/>
          <w:sz w:val="24"/>
          <w:szCs w:val="24"/>
        </w:rPr>
        <w:t xml:space="preserve">应具有与所供应配送的食材品种、数量相适应的仓储设备及相关条件；保持仓库环境整洁，同时仓库内食材应排放有序并与有毒、有害场所以及其他污染源保持规定的距离。</w:t>
      </w:r>
      <w:r/>
    </w:p>
    <w:p>
      <w:pPr>
        <w:spacing w:line="560" w:lineRule="exact"/>
        <w:widowControl/>
        <w:rPr>
          <w:rFonts w:hint="eastAsia" w:ascii="宋体" w:hAnsi="宋体"/>
          <w:bCs/>
          <w:sz w:val="24"/>
          <w:szCs w:val="24"/>
        </w:rPr>
      </w:pPr>
      <w:r>
        <w:rPr>
          <w:rFonts w:ascii="宋体" w:hAnsi="宋体"/>
          <w:bCs/>
          <w:sz w:val="24"/>
          <w:szCs w:val="24"/>
        </w:rPr>
        <w:t xml:space="preserve">4、配送人员必须取得卫生部门出具的健康证，工作时做到个人仪表整洁。配送人员数量、型号必须与市场监督管理部门核定的一致，且送货时必须佩带经营单位的食品配送上岗证。</w:t>
      </w:r>
      <w:r/>
    </w:p>
    <w:p>
      <w:pPr>
        <w:spacing w:line="560" w:lineRule="exact"/>
        <w:widowControl/>
        <w:rPr>
          <w:rFonts w:hint="eastAsia" w:ascii="宋体" w:hAnsi="宋体"/>
          <w:bCs/>
          <w:sz w:val="24"/>
          <w:szCs w:val="24"/>
        </w:rPr>
      </w:pPr>
      <w:r>
        <w:rPr>
          <w:rFonts w:ascii="宋体" w:hAnsi="宋体"/>
          <w:bCs/>
          <w:sz w:val="24"/>
          <w:szCs w:val="24"/>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560" w:lineRule="exact"/>
        <w:widowControl/>
        <w:rPr>
          <w:rFonts w:hint="eastAsia" w:ascii="宋体" w:hAnsi="宋体"/>
          <w:b/>
          <w:bCs/>
          <w:sz w:val="24"/>
          <w:szCs w:val="24"/>
        </w:rPr>
      </w:pPr>
      <w:r>
        <w:rPr>
          <w:rFonts w:hint="eastAsia" w:ascii="宋体" w:hAnsi="宋体"/>
          <w:b/>
          <w:bCs/>
          <w:sz w:val="24"/>
          <w:szCs w:val="24"/>
        </w:rPr>
        <w:t xml:space="preserve">六</w:t>
      </w:r>
      <w:r>
        <w:rPr>
          <w:rFonts w:ascii="宋体" w:hAnsi="宋体"/>
          <w:b/>
          <w:bCs/>
          <w:sz w:val="24"/>
          <w:szCs w:val="24"/>
        </w:rPr>
        <w:t xml:space="preserve">、食材配送及交货要求</w:t>
      </w:r>
      <w:r/>
    </w:p>
    <w:p>
      <w:pPr>
        <w:spacing w:line="560" w:lineRule="exact"/>
        <w:widowControl/>
        <w:rPr>
          <w:rFonts w:hint="eastAsia" w:ascii="宋体" w:hAnsi="宋体"/>
          <w:bCs/>
          <w:color w:val="000000" w:themeColor="text1"/>
          <w:sz w:val="24"/>
          <w:szCs w:val="24"/>
        </w:rPr>
      </w:pPr>
      <w:r>
        <w:rPr>
          <w:rFonts w:ascii="宋体" w:hAnsi="宋体"/>
          <w:bCs/>
          <w:sz w:val="24"/>
          <w:szCs w:val="24"/>
        </w:rPr>
        <w:t xml:space="preserve">1、</w:t>
      </w:r>
      <w:r>
        <w:rPr>
          <w:rFonts w:hint="eastAsia" w:ascii="宋体" w:hAnsi="宋体"/>
          <w:bCs/>
          <w:sz w:val="24"/>
          <w:szCs w:val="24"/>
        </w:rPr>
        <w:t xml:space="preserve">中标供应商</w:t>
      </w:r>
      <w:r>
        <w:rPr>
          <w:rFonts w:ascii="宋体" w:hAnsi="宋体"/>
          <w:bCs/>
          <w:sz w:val="24"/>
          <w:szCs w:val="24"/>
        </w:rPr>
        <w:t xml:space="preserve">食材供货配送必须具备食品经营的法定条件，所配送的食材必须符合《中华人民共和国产品质量法》第二十七条的规定，对社会和公众</w:t>
      </w:r>
      <w:r>
        <w:rPr>
          <w:rFonts w:ascii="宋体" w:hAnsi="宋体"/>
          <w:bCs/>
          <w:color w:val="000000" w:themeColor="text1"/>
          <w:sz w:val="24"/>
          <w:szCs w:val="24"/>
        </w:rPr>
        <w:t xml:space="preserve">负责，保证食品安全，承担社会责任，接受社会监督。</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2、食材供货配送必须建立完善的质量承诺制度，并具有与该承诺相适应的财务保障。</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中标供应商应于每季度10日前向招标人提供食材品种清单（肉类、蛋类、奶类须分别列明品种、品牌、规格及中标供应商），同时附具相应批次的产品合格检验报告，供招标人备案、留样。招标人有权根据备案清单对中标供应商所供食材进行不定期抽样送检。</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中标供应商须在困境儿童或其监护人完成线上下单后</w:t>
      </w:r>
      <w:r>
        <w:rPr>
          <w:rFonts w:hint="eastAsia" w:ascii="宋体" w:hAnsi="宋体"/>
          <w:bCs/>
          <w:color w:val="000000" w:themeColor="text1"/>
          <w:sz w:val="24"/>
          <w:szCs w:val="24"/>
          <w:u w:val="single"/>
        </w:rPr>
        <w:t xml:space="preserve">__24__</w:t>
      </w:r>
      <w:r>
        <w:rPr>
          <w:rFonts w:hint="eastAsia" w:ascii="宋体" w:hAnsi="宋体"/>
          <w:bCs/>
          <w:color w:val="000000" w:themeColor="text1"/>
          <w:sz w:val="24"/>
          <w:szCs w:val="24"/>
        </w:rPr>
        <w:t xml:space="preserve">小时内，严格按照订单选择的品种、数量及品质要求准时配送至指定收货地址，相关运输及配送费用由中标供应商自理。除不可抗力外，中标供应商不得以任何理由（包括但不限于库存不足、物流紧张、天气原因等）延迟配送、拒绝配送或擅自变更配送内容。因中标供应商配送不及时或未配送导致困境儿童当月营养食物供应受到影响的，中标供应商须按受影响儿童人数及天数折算标准向招标人支付违约金，并赔偿由此造成的全部损失。</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、交货地点：</w:t>
      </w:r>
      <w:r>
        <w:rPr>
          <w:rFonts w:hint="eastAsia" w:ascii="宋体" w:hAnsi="宋体"/>
          <w:bCs/>
          <w:color w:val="000000" w:themeColor="text1"/>
          <w:sz w:val="24"/>
          <w:szCs w:val="24"/>
        </w:rPr>
        <w:t xml:space="preserve">下单</w:t>
      </w:r>
      <w:r>
        <w:rPr>
          <w:rFonts w:ascii="宋体" w:hAnsi="宋体"/>
          <w:bCs/>
          <w:color w:val="000000" w:themeColor="text1"/>
          <w:sz w:val="24"/>
          <w:szCs w:val="24"/>
        </w:rPr>
        <w:t xml:space="preserve">指定地点。</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、依据产品质量监督检验单位提供的质量标准，</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提供的食材必须是经过质量监督管理部门检验并取得合格证明的产品，每批次产品提供时应交存产品质量合格证明。</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提供的食材须经过招标人验收人员的感官检验、外观检验和试用检验，若食材外观、包装、形式不符合要求、感官检验不能达到食品卫生要求，当即拒收，并立即按招标人要求予以退货更换，否则招标人将对其进行处罚。</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8</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须随时接受招标人或相关单位的随机抽样检查，检验费用由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支付。</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9</w:t>
      </w:r>
      <w:r>
        <w:rPr>
          <w:rFonts w:ascii="宋体" w:hAnsi="宋体"/>
          <w:bCs/>
          <w:color w:val="000000" w:themeColor="text1"/>
          <w:sz w:val="24"/>
          <w:szCs w:val="24"/>
        </w:rPr>
        <w:t xml:space="preserve">、招标人对食材提出的质量异议时，保证在30分钟以内作出答复，并妥善商处。</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无法在30分钟内解决的，应在1个小时内提供备用产品，使招标人能够正常使用。</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10</w:t>
      </w:r>
      <w:r>
        <w:rPr>
          <w:rFonts w:ascii="宋体" w:hAnsi="宋体"/>
          <w:bCs/>
          <w:color w:val="000000" w:themeColor="text1"/>
          <w:sz w:val="24"/>
          <w:szCs w:val="24"/>
        </w:rPr>
        <w:t xml:space="preserve">、规格包装的食材交付时，必须原包装完好无损，否则招标人有权拒收。</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11</w:t>
      </w:r>
      <w:r>
        <w:rPr>
          <w:rFonts w:ascii="宋体" w:hAnsi="宋体"/>
          <w:bCs/>
          <w:color w:val="000000" w:themeColor="text1"/>
          <w:sz w:val="24"/>
          <w:szCs w:val="24"/>
        </w:rPr>
        <w:t xml:space="preserve">、各类食材验收标准：</w:t>
      </w:r>
      <w:r/>
    </w:p>
    <w:p>
      <w:pPr>
        <w:spacing w:line="560" w:lineRule="exact"/>
        <w:widowControl/>
        <w:rPr>
          <w:rFonts w:hint="eastAsia" w:ascii="宋体" w:hAnsi="宋体"/>
          <w:b/>
          <w:bCs/>
          <w:color w:val="000000" w:themeColor="text1"/>
          <w:sz w:val="24"/>
          <w:szCs w:val="24"/>
        </w:rPr>
      </w:pPr>
      <w:r>
        <w:rPr>
          <w:rFonts w:ascii="宋体" w:hAnsi="宋体"/>
          <w:b/>
          <w:bCs/>
          <w:color w:val="000000" w:themeColor="text1"/>
          <w:sz w:val="24"/>
          <w:szCs w:val="24"/>
        </w:rPr>
        <w:t xml:space="preserve">（1）肉禽类</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确保食材无毒、无害、无污染、无辐射，符合国家、行业及地方的食品卫生及安全标准，农 产品符合国家、行业及地方的无公害农产品标准，安全、卫生和动植物检验、检疫项目按照国家有关规定执行。</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确保食材种类的多样性和季节性，以保持食材的新鲜感。确保食材质优量足，不得采用转基因原材料，并为制造商原厂、原装产品。</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确保食材外包装（带包装的）完整，包装材料清洁、卫生，符合国家食品卫生标准的规定；在有效质保期内，供货时的剩余质保期不得少于标注有效期的三分之二。</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所供鲜肉必须保证经过肉检（卫生部门检疫）的当日屠宰的新鲜肉，表皮查验章清晰可见，无毛、无血迹，无注水等掺架。</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禽类应当为当日屠宰，且必须去内脏、表皮无毛、无血迹、无污染、无注水掺假现象。</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所有冷冻食品肉体冻实而坚硬，无化冻现象；清晰列出产品品牌、规格、类型、包装方式、包装净重、含冰量等相关参数；冷冻肉类食品解冻后净重量不少于95%，冷冻禽类食品解冻后净重量不少于 92%，解冻时间为4小时以内（室温20摄氏度）。</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来源：经检疫和肉品品质检验合格的当日屠宰的新鲜肉，具有由地方政府定点屠宰厂（场）加盖验讫印章并出具《畜产品检验证明》和《动物检疫合格证明》，具有可追索性。外观和质量等级符合国家食品部门的有关标准，品质新鲜，无霉烂变质；</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加工：按照规格要求进行分割、砍件、分条等。分割肉具有分割肉销售凭据；</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（2）蛋奶类</w:t>
      </w:r>
      <w:r/>
    </w:p>
    <w:p>
      <w:pPr>
        <w:spacing w:line="560" w:lineRule="exact"/>
        <w:widowControl/>
        <w:rPr>
          <w:rFonts w:hint="eastAsia" w:ascii="宋体" w:hAnsi="宋体"/>
          <w:bCs/>
          <w:color w:val="000000" w:themeColor="text1"/>
          <w:sz w:val="24"/>
          <w:szCs w:val="24"/>
        </w:rPr>
      </w:pPr>
      <w:r>
        <w:rPr>
          <w:rFonts w:ascii="宋体" w:hAnsi="宋体"/>
          <w:color w:val="000000" w:themeColor="text1"/>
          <w:sz w:val="24"/>
          <w:szCs w:val="24"/>
        </w:rPr>
        <w:t xml:space="preserve">蛋奶无破损，</w:t>
      </w:r>
      <w:r>
        <w:rPr>
          <w:rFonts w:ascii="宋体" w:hAnsi="宋体"/>
          <w:bCs/>
          <w:color w:val="000000" w:themeColor="text1"/>
          <w:sz w:val="24"/>
          <w:szCs w:val="24"/>
        </w:rPr>
        <w:t xml:space="preserve">无异味，无变质发霉，包装清晰醒目，生产日期保质期明确，所有奶类需新鲜远离质保期，需提供检测报告。</w:t>
      </w:r>
      <w:r/>
    </w:p>
    <w:p>
      <w:pPr>
        <w:spacing w:line="560" w:lineRule="exact"/>
        <w:widowControl/>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七</w:t>
      </w:r>
      <w:r>
        <w:rPr>
          <w:rFonts w:ascii="宋体" w:hAnsi="宋体"/>
          <w:b/>
          <w:bCs/>
          <w:color w:val="000000" w:themeColor="text1"/>
          <w:sz w:val="24"/>
          <w:szCs w:val="24"/>
        </w:rPr>
        <w:t xml:space="preserve">、履约及违约</w:t>
      </w:r>
      <w:r/>
    </w:p>
    <w:p>
      <w:pPr>
        <w:spacing w:line="560" w:lineRule="exact"/>
        <w:widowControl/>
        <w:rPr>
          <w:rFonts w:hint="eastAsia" w:ascii="宋体" w:hAnsi="宋体"/>
          <w:bCs/>
          <w:color w:val="000000" w:themeColor="text1"/>
          <w:sz w:val="24"/>
          <w:szCs w:val="24"/>
        </w:rPr>
      </w:pPr>
      <w:r/>
      <w:bookmarkStart w:id="17" w:name="OLE_LINK4"/>
      <w:r>
        <w:rPr>
          <w:rFonts w:ascii="宋体" w:hAnsi="宋体"/>
          <w:bCs/>
          <w:color w:val="000000" w:themeColor="text1"/>
          <w:sz w:val="24"/>
          <w:szCs w:val="24"/>
        </w:rPr>
        <w:t xml:space="preserve">1、因</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配送不及时导致伙食供应出现断供现象的，造成不良影响的，合同立即终止。</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2、因</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配送不及时导致伙食供应延时且经</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采取补救措施未造成招标人不良影响的，第一次扣除当</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结算额的 30%，第二次扣当</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结算额的 60%，第三次扣除当</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结算额的 90%且取消合同。</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3、凡经相关部门认定，如因</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所提供的原食材原因造成食物中毒等卫生事故的，</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除必须承担全部的法律责任外，还要全额承担因食物中毒发生造成后果的一切费用，并立即停止供货，并暂扣当月所有供应原食材的货款作为赔偿预付款。</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4、招标人将定期或不定期地组织专人对</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所供食材的质量报送质检部门抽检，若发现食材质量检测结果与招标文件或投标文件或与国家规定的质量标准不符，招标人有权对其进行罚款、解除合同等。</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5、凡</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供应的食材故意串规、定量包装批量误差超过相关规定，一经查实，均按当月食材供应额的 3 倍值作为支付招标人的违约金。</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6、如</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在项目实施期间出现违背投标时的承诺，或经营异常，或丧失商业信誉，或产品被曝光不合格或被政府部门取缔相关生产经营资格的情况，招标人有权直接解除合同。</w:t>
      </w:r>
      <w:bookmarkEnd w:id="17"/>
      <w:r/>
      <w:r/>
    </w:p>
    <w:p>
      <w:pPr>
        <w:spacing w:line="560" w:lineRule="exact"/>
        <w:widowControl/>
        <w:rPr>
          <w:rFonts w:hint="eastAsia" w:ascii="宋体" w:hAnsi="宋体"/>
          <w:b/>
          <w:bCs/>
          <w:color w:val="000000" w:themeColor="text1"/>
          <w:sz w:val="24"/>
          <w:szCs w:val="24"/>
        </w:rPr>
      </w:pPr>
      <w:r>
        <w:rPr>
          <w:rFonts w:ascii="宋体" w:hAnsi="宋体"/>
          <w:b/>
          <w:bCs/>
          <w:color w:val="000000" w:themeColor="text1"/>
          <w:sz w:val="24"/>
          <w:szCs w:val="24"/>
        </w:rPr>
        <w:t xml:space="preserve">八、商务要求</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1、报价要求：</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（1）按</w:t>
      </w:r>
      <w:r>
        <w:rPr>
          <w:rFonts w:hint="eastAsia" w:ascii="宋体" w:hAnsi="宋体"/>
          <w:bCs/>
          <w:color w:val="000000" w:themeColor="text1"/>
          <w:sz w:val="24"/>
          <w:szCs w:val="24"/>
        </w:rPr>
        <w:t xml:space="preserve">单价</w:t>
      </w:r>
      <w:r>
        <w:rPr>
          <w:rFonts w:ascii="宋体" w:hAnsi="宋体"/>
          <w:bCs/>
          <w:color w:val="000000" w:themeColor="text1"/>
          <w:sz w:val="24"/>
          <w:szCs w:val="24"/>
        </w:rPr>
        <w:t xml:space="preserve">报价。</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报</w:t>
      </w:r>
      <w:r>
        <w:rPr>
          <w:rFonts w:ascii="宋体" w:hAnsi="宋体"/>
          <w:bCs/>
          <w:color w:val="000000" w:themeColor="text1"/>
          <w:sz w:val="24"/>
          <w:szCs w:val="24"/>
        </w:rPr>
        <w:t xml:space="preserve">价包括供应产品和产品运输到</w:t>
      </w:r>
      <w:r>
        <w:rPr>
          <w:rFonts w:hint="eastAsia" w:ascii="宋体" w:hAnsi="宋体"/>
          <w:bCs/>
          <w:color w:val="000000" w:themeColor="text1"/>
          <w:sz w:val="24"/>
          <w:szCs w:val="24"/>
        </w:rPr>
        <w:t xml:space="preserve">指定地点</w:t>
      </w:r>
      <w:r>
        <w:rPr>
          <w:rFonts w:ascii="宋体" w:hAnsi="宋体"/>
          <w:bCs/>
          <w:color w:val="000000" w:themeColor="text1"/>
          <w:sz w:val="24"/>
          <w:szCs w:val="24"/>
        </w:rPr>
        <w:t xml:space="preserve">的服务费、检测费、人工费、管理费、税金等一切将可能发生的费用。以人民币为报价和结算单位。</w:t>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、付款方式：</w:t>
      </w:r>
      <w:r/>
    </w:p>
    <w:p>
      <w:pPr>
        <w:spacing w:line="560" w:lineRule="exact"/>
        <w:widowControl/>
        <w:rPr>
          <w:rFonts w:hint="eastAsia" w:ascii="宋体" w:hAnsi="宋体"/>
          <w:bCs/>
          <w:color w:val="000000" w:themeColor="text1"/>
          <w:sz w:val="24"/>
          <w:szCs w:val="24"/>
        </w:rPr>
      </w:pPr>
      <w:r/>
      <w:bookmarkStart w:id="18" w:name="OLE_LINK2"/>
      <w:r>
        <w:rPr>
          <w:rFonts w:ascii="宋体" w:hAnsi="宋体"/>
          <w:bCs/>
          <w:color w:val="000000" w:themeColor="text1"/>
          <w:sz w:val="24"/>
          <w:szCs w:val="24"/>
        </w:rPr>
        <w:t xml:space="preserve">采购金额为预估数，招标人不对采购的中标金额做出承诺，根据市场定价和采购量由招标人据实结算，结算方式如下：</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（1）结算价格：双方约定结算价格采取</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报价、招标人审定的方式。每</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根据招标人的采购需求计划、参考价格，由招标人对</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的报价进行审定。如无异议由招标人经办人签字确认回传给</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，作为</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对账结算时的依据。</w:t>
      </w:r>
      <w:r/>
    </w:p>
    <w:p>
      <w:pPr>
        <w:pStyle w:val="835"/>
        <w:jc w:val="both"/>
        <w:spacing w:line="560" w:lineRule="exact"/>
        <w:rPr>
          <w:rFonts w:hint="eastAsia" w:ascii="宋体" w:hAnsi="宋体" w:cs="宋体"/>
          <w:color w:val="000000" w:themeColor="text1"/>
          <w:sz w:val="24"/>
          <w:szCs w:val="24"/>
        </w:rPr>
      </w:pPr>
      <w:r>
        <w:rPr>
          <w:rFonts w:ascii="宋体" w:hAnsi="宋体"/>
          <w:bCs/>
          <w:color w:val="000000" w:themeColor="text1"/>
          <w:sz w:val="24"/>
          <w:szCs w:val="24"/>
        </w:rPr>
        <w:t xml:space="preserve">（2）付款方式：</w:t>
      </w:r>
      <w:r>
        <w:rPr>
          <w:rFonts w:hint="eastAsia" w:ascii="宋体" w:hAnsi="宋体" w:cs="宋体"/>
          <w:color w:val="000000" w:themeColor="text1"/>
          <w:sz w:val="24"/>
          <w:szCs w:val="24"/>
        </w:rPr>
        <w:t xml:space="preserve">招标人每个季度支付给中标供应商，据实结算，根据项目实际支付的人数×中标单价。</w:t>
      </w:r>
      <w:r>
        <w:rPr>
          <w:rFonts w:ascii="宋体" w:hAnsi="宋体" w:cs="宋体"/>
          <w:color w:val="000000" w:themeColor="text1"/>
          <w:sz w:val="24"/>
          <w:szCs w:val="24"/>
        </w:rPr>
        <w:t xml:space="preserve">付款前，</w:t>
      </w:r>
      <w:r>
        <w:rPr>
          <w:rFonts w:hint="eastAsia" w:ascii="宋体" w:hAnsi="宋体" w:cs="宋体"/>
          <w:color w:val="000000" w:themeColor="text1"/>
          <w:sz w:val="24"/>
          <w:szCs w:val="24"/>
        </w:rPr>
        <w:t xml:space="preserve">中标供应商</w:t>
      </w:r>
      <w:r>
        <w:rPr>
          <w:rFonts w:ascii="宋体" w:hAnsi="宋体" w:cs="宋体"/>
          <w:color w:val="000000" w:themeColor="text1"/>
          <w:sz w:val="24"/>
          <w:szCs w:val="24"/>
        </w:rPr>
        <w:t xml:space="preserve">应向</w:t>
      </w:r>
      <w:r>
        <w:rPr>
          <w:rFonts w:hint="eastAsia" w:ascii="宋体" w:hAnsi="宋体" w:cs="宋体"/>
          <w:color w:val="000000" w:themeColor="text1"/>
          <w:sz w:val="24"/>
          <w:szCs w:val="24"/>
        </w:rPr>
        <w:t xml:space="preserve">招标人</w:t>
      </w:r>
      <w:r>
        <w:rPr>
          <w:rFonts w:ascii="宋体" w:hAnsi="宋体" w:cs="宋体"/>
          <w:color w:val="000000" w:themeColor="text1"/>
          <w:sz w:val="24"/>
          <w:szCs w:val="24"/>
        </w:rPr>
        <w:t xml:space="preserve">开具等额完税发票，否则</w:t>
      </w:r>
      <w:r>
        <w:rPr>
          <w:rFonts w:hint="eastAsia" w:ascii="宋体" w:hAnsi="宋体" w:cs="宋体"/>
          <w:color w:val="000000" w:themeColor="text1"/>
          <w:sz w:val="24"/>
          <w:szCs w:val="24"/>
        </w:rPr>
        <w:t xml:space="preserve">招标人</w:t>
      </w:r>
      <w:r>
        <w:rPr>
          <w:rFonts w:ascii="宋体" w:hAnsi="宋体" w:cs="宋体"/>
          <w:color w:val="000000" w:themeColor="text1"/>
          <w:sz w:val="24"/>
          <w:szCs w:val="24"/>
        </w:rPr>
        <w:t xml:space="preserve">有权迟延付款且不承担逾期付款违约责任</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因财政审批导致的迟延支付，招标人不承担迟延支付的违约责任。</w:t>
      </w:r>
      <w:bookmarkEnd w:id="18"/>
      <w:r/>
      <w:r/>
    </w:p>
    <w:p>
      <w:pPr>
        <w:spacing w:line="560" w:lineRule="exact"/>
        <w:widowControl/>
        <w:rPr>
          <w:rFonts w:hint="eastAsia"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、报价说明 </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应根据招标文件要求报出完成本项目所需全部费用，包括但不限于人工费、包装、货物、交通费、搬运、税费以及招标文件中约定的所有费用，以及其他类似的附随服务所产生的费用和税金等。</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的任何错漏、优惠、竞争性报价不得作为减轻责任、减少服务、增加收费、降低服务质量的理由。</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（2）在符合总体要求的前提下，</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可对招标文件中没有提及的内容，按自己的理解适当增加，并在分项报价表中列出。</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（3）按国家规定由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缴纳的各种税收已包含在响应总价内，由</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向税务机关缴纳。</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免费提供的部份必须注明“免费”或数字“0”，但不能省略，如有最大缺漏项，造成报价有可能低于成本，且不能提交合理说明材料，将被视为无效响应处理。</w:t>
      </w:r>
      <w:r/>
    </w:p>
    <w:p>
      <w:pPr>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（5）</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报价除包含招标文件中列明的项目外还应包括保障服务正常运行应当具有的物资和服务，对服务正常运行应当具有的物资和服务理解不一致的以招标人理解为准。</w:t>
      </w:r>
      <w:r/>
    </w:p>
    <w:p>
      <w:pPr>
        <w:spacing w:line="56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九、</w:t>
      </w:r>
      <w:r>
        <w:rPr>
          <w:rFonts w:ascii="宋体" w:hAnsi="宋体"/>
          <w:b/>
          <w:bCs/>
          <w:color w:val="000000" w:themeColor="text1"/>
          <w:sz w:val="24"/>
          <w:szCs w:val="24"/>
        </w:rPr>
        <w:t xml:space="preserve">其他</w:t>
      </w:r>
      <w:r/>
    </w:p>
    <w:p>
      <w:pPr>
        <w:spacing w:line="5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本章要求均为实质性要求</w:t>
      </w:r>
      <w:r>
        <w:rPr>
          <w:rFonts w:hint="eastAsia" w:ascii="宋体" w:hAnsi="宋体"/>
          <w:sz w:val="24"/>
          <w:szCs w:val="24"/>
        </w:rPr>
        <w:t xml:space="preserve">，</w:t>
      </w:r>
      <w:r>
        <w:rPr>
          <w:rFonts w:ascii="宋体" w:hAnsi="宋体"/>
          <w:sz w:val="24"/>
          <w:szCs w:val="24"/>
        </w:rPr>
        <w:t xml:space="preserve">不允许负偏离</w:t>
      </w:r>
      <w:r>
        <w:rPr>
          <w:rFonts w:hint="eastAsia" w:ascii="宋体" w:hAnsi="宋体"/>
          <w:sz w:val="24"/>
          <w:szCs w:val="24"/>
        </w:rPr>
        <w:t xml:space="preserve">，</w:t>
      </w:r>
      <w:r>
        <w:rPr>
          <w:rFonts w:ascii="宋体" w:hAnsi="宋体"/>
          <w:sz w:val="24"/>
          <w:szCs w:val="24"/>
        </w:rPr>
        <w:t xml:space="preserve">否则作无效</w:t>
      </w:r>
      <w:r>
        <w:rPr>
          <w:rFonts w:hint="eastAsia" w:ascii="宋体" w:hAnsi="宋体"/>
          <w:sz w:val="24"/>
          <w:szCs w:val="24"/>
        </w:rPr>
        <w:t xml:space="preserve">响应</w:t>
      </w:r>
      <w:r>
        <w:rPr>
          <w:rFonts w:ascii="宋体" w:hAnsi="宋体"/>
          <w:sz w:val="24"/>
          <w:szCs w:val="24"/>
        </w:rPr>
        <w:t xml:space="preserve">处理</w:t>
      </w:r>
      <w:r>
        <w:rPr>
          <w:rFonts w:hint="eastAsia" w:ascii="宋体" w:hAnsi="宋体"/>
          <w:sz w:val="24"/>
          <w:szCs w:val="24"/>
        </w:rPr>
        <w:t xml:space="preserve">。</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如有疑问请及时与招标人联系</w:t>
      </w:r>
      <w:r>
        <w:rPr>
          <w:rFonts w:hint="eastAsia" w:ascii="宋体" w:hAnsi="宋体"/>
          <w:sz w:val="24"/>
          <w:szCs w:val="24"/>
        </w:rPr>
        <w:t xml:space="preserve">。</w:t>
      </w:r>
      <w:r/>
    </w:p>
    <w:p>
      <w:pPr>
        <w:widowControl/>
        <w:rPr>
          <w:rFonts w:hint="eastAsia" w:ascii="宋体" w:hAnsi="宋体"/>
          <w:sz w:val="24"/>
          <w:szCs w:val="24"/>
        </w:rPr>
      </w:pPr>
      <w:r>
        <w:rPr>
          <w:rFonts w:hint="eastAsia" w:ascii="宋体" w:hAnsi="宋体"/>
          <w:sz w:val="24"/>
          <w:szCs w:val="24"/>
        </w:rPr>
        <w:br w:type="page" w:clear="all"/>
      </w:r>
      <w:r/>
    </w:p>
    <w:p>
      <w:pPr>
        <w:ind w:left="283"/>
        <w:spacing w:line="560" w:lineRule="exact"/>
        <w:widowControl/>
        <w:rPr>
          <w:rFonts w:hint="eastAsia" w:ascii="宋体" w:hAnsi="宋体"/>
          <w:sz w:val="24"/>
          <w:szCs w:val="24"/>
        </w:rPr>
      </w:pPr>
      <w:r>
        <w:rPr>
          <w:rFonts w:hint="eastAsia" w:ascii="宋体" w:hAnsi="宋体"/>
          <w:sz w:val="24"/>
          <w:szCs w:val="24"/>
        </w:rPr>
      </w:r>
      <w:r/>
    </w:p>
    <w:p>
      <w:pPr>
        <w:pStyle w:val="819"/>
        <w:jc w:val="center"/>
        <w:rPr>
          <w:sz w:val="36"/>
          <w:szCs w:val="36"/>
        </w:rPr>
      </w:pPr>
      <w:r/>
      <w:bookmarkStart w:id="19" w:name="_Toc236209325"/>
      <w:r>
        <w:rPr>
          <w:rFonts w:hint="eastAsia"/>
          <w:sz w:val="36"/>
          <w:szCs w:val="36"/>
        </w:rPr>
        <w:t xml:space="preserve">第</w:t>
      </w:r>
      <w:r>
        <w:rPr>
          <w:sz w:val="36"/>
          <w:szCs w:val="36"/>
        </w:rPr>
        <w:t xml:space="preserve">五章</w:t>
      </w:r>
      <w:r>
        <w:rPr>
          <w:sz w:val="36"/>
          <w:szCs w:val="36"/>
        </w:rPr>
        <w:t xml:space="preserve">  </w:t>
      </w:r>
      <w:r>
        <w:rPr>
          <w:sz w:val="36"/>
          <w:szCs w:val="36"/>
        </w:rPr>
        <w:t xml:space="preserve">合同主要条款及格式</w:t>
      </w:r>
      <w:bookmarkEnd w:id="16"/>
      <w:r/>
      <w:bookmarkEnd w:id="19"/>
      <w:r/>
      <w:r/>
    </w:p>
    <w:p>
      <w:r>
        <w:rPr>
          <w:rFonts w:hint="eastAsia"/>
        </w:rPr>
        <w:t xml:space="preserve">（此合同模板为草案，具体中标后以双方协商为准，如实际勘察后，经双方协商一致需另行约定的，在其他约定内明示）</w:t>
      </w:r>
      <w:r/>
    </w:p>
    <w:p>
      <w:pPr>
        <w:rPr>
          <w:rFonts w:hint="eastAsia" w:ascii="宋体" w:hAnsi="宋体"/>
          <w:b/>
          <w:bCs/>
          <w:sz w:val="40"/>
          <w:szCs w:val="40"/>
        </w:rPr>
      </w:pPr>
      <w:r>
        <w:rPr>
          <w:rFonts w:hint="eastAsia" w:ascii="宋体" w:hAnsi="宋体"/>
          <w:b/>
          <w:bCs/>
          <w:sz w:val="40"/>
          <w:szCs w:val="40"/>
        </w:rPr>
      </w:r>
      <w:r/>
    </w:p>
    <w:p>
      <w:pPr>
        <w:jc w:val="center"/>
        <w:rPr>
          <w:rFonts w:hint="eastAsia" w:ascii="宋体" w:hAnsi="宋体"/>
          <w:b/>
          <w:bCs/>
          <w:sz w:val="40"/>
          <w:szCs w:val="40"/>
        </w:rPr>
      </w:pPr>
      <w:r>
        <w:rPr>
          <w:rFonts w:ascii="宋体" w:hAnsi="宋体"/>
          <w:b/>
          <w:bCs/>
          <w:sz w:val="40"/>
          <w:szCs w:val="40"/>
        </w:rPr>
        <w:t xml:space="preserve">南京市政府采购合同</w:t>
      </w:r>
      <w:r/>
    </w:p>
    <w:p>
      <w:pPr>
        <w:ind w:firstLine="315"/>
        <w:rPr>
          <w:rFonts w:hint="eastAsia" w:ascii="宋体" w:hAnsi="宋体"/>
          <w:b/>
          <w:sz w:val="24"/>
          <w:szCs w:val="24"/>
        </w:rPr>
      </w:pPr>
      <w:r>
        <w:rPr>
          <w:rFonts w:hint="eastAsia" w:ascii="宋体" w:hAnsi="宋体"/>
          <w:b/>
          <w:sz w:val="24"/>
          <w:szCs w:val="24"/>
        </w:rPr>
      </w:r>
      <w:r/>
    </w:p>
    <w:p>
      <w:pPr>
        <w:ind w:firstLine="1807"/>
        <w:rPr>
          <w:rFonts w:hint="eastAsia" w:ascii="宋体" w:hAnsi="宋体"/>
          <w:b/>
          <w:sz w:val="24"/>
          <w:szCs w:val="24"/>
        </w:rPr>
      </w:pPr>
      <w:r>
        <w:rPr>
          <w:rFonts w:hint="eastAsia" w:ascii="宋体" w:hAnsi="宋体"/>
          <w:b/>
          <w:sz w:val="24"/>
          <w:szCs w:val="24"/>
        </w:rPr>
      </w:r>
      <w:r/>
    </w:p>
    <w:p>
      <w:pPr>
        <w:ind w:firstLine="1807"/>
        <w:rPr>
          <w:rFonts w:hint="eastAsia" w:ascii="宋体" w:hAnsi="宋体"/>
          <w:bCs/>
          <w:sz w:val="40"/>
          <w:szCs w:val="40"/>
        </w:rPr>
      </w:pPr>
      <w:r>
        <w:rPr>
          <w:rFonts w:hint="eastAsia" w:ascii="宋体" w:hAnsi="宋体"/>
          <w:bCs/>
          <w:sz w:val="40"/>
          <w:szCs w:val="40"/>
        </w:rPr>
      </w:r>
      <w:r/>
    </w:p>
    <w:p>
      <w:pPr>
        <w:ind w:firstLine="1918"/>
        <w:rPr>
          <w:rFonts w:hint="eastAsia" w:ascii="宋体" w:hAnsi="宋体"/>
          <w:bCs/>
          <w:sz w:val="32"/>
          <w:szCs w:val="32"/>
        </w:rPr>
      </w:pPr>
      <w:r>
        <w:rPr>
          <w:rFonts w:ascii="宋体" w:hAnsi="宋体"/>
          <w:bCs/>
          <w:sz w:val="32"/>
          <w:szCs w:val="32"/>
        </w:rPr>
        <w:t xml:space="preserve">合同编号 ：</w:t>
      </w:r>
      <w:r/>
    </w:p>
    <w:p>
      <w:pPr>
        <w:ind w:firstLine="1918"/>
        <w:rPr>
          <w:rFonts w:hint="eastAsia" w:ascii="宋体" w:hAnsi="宋体"/>
          <w:bCs/>
          <w:sz w:val="32"/>
          <w:szCs w:val="32"/>
          <w:u w:val="single"/>
        </w:rPr>
      </w:pPr>
      <w:r>
        <w:rPr>
          <w:rFonts w:ascii="宋体" w:hAnsi="宋体"/>
          <w:bCs/>
          <w:sz w:val="32"/>
          <w:szCs w:val="32"/>
        </w:rPr>
        <w:t xml:space="preserve">项目名称 ：</w:t>
      </w:r>
      <w:r>
        <w:rPr>
          <w:rFonts w:hint="eastAsia" w:ascii="宋体" w:hAnsi="宋体"/>
          <w:bCs/>
          <w:sz w:val="32"/>
          <w:szCs w:val="32"/>
          <w:u w:val="single"/>
        </w:rPr>
        <w:t xml:space="preserve">雨花台区困境儿童营养食物配给服务项目</w:t>
      </w:r>
      <w:r/>
    </w:p>
    <w:p>
      <w:pPr>
        <w:ind w:firstLine="1918"/>
        <w:rPr>
          <w:rFonts w:hint="eastAsia" w:ascii="宋体" w:hAnsi="宋体"/>
          <w:bCs/>
          <w:sz w:val="32"/>
          <w:szCs w:val="32"/>
          <w:u w:val="single"/>
        </w:rPr>
      </w:pPr>
      <w:r>
        <w:rPr>
          <w:rFonts w:ascii="宋体" w:hAnsi="宋体"/>
          <w:bCs/>
          <w:sz w:val="32"/>
          <w:szCs w:val="32"/>
        </w:rPr>
        <w:t xml:space="preserve">使用单位 ：</w:t>
      </w:r>
      <w:r>
        <w:rPr>
          <w:rFonts w:hint="eastAsia" w:ascii="宋体" w:hAnsi="宋体"/>
          <w:bCs/>
          <w:sz w:val="32"/>
          <w:szCs w:val="32"/>
          <w:u w:val="single"/>
        </w:rPr>
        <w:t xml:space="preserve">南京市雨花台区民政局</w:t>
      </w:r>
      <w:r/>
    </w:p>
    <w:p>
      <w:pPr>
        <w:ind w:firstLine="1916"/>
        <w:rPr>
          <w:rFonts w:hint="eastAsia" w:ascii="宋体" w:hAnsi="宋体"/>
          <w:bCs/>
          <w:sz w:val="32"/>
          <w:szCs w:val="32"/>
        </w:rPr>
      </w:pPr>
      <w:r>
        <w:rPr>
          <w:rFonts w:hint="eastAsia" w:ascii="宋体" w:hAnsi="宋体"/>
          <w:bCs/>
          <w:sz w:val="32"/>
          <w:szCs w:val="32"/>
        </w:rPr>
        <w:t xml:space="preserve">服务</w:t>
      </w:r>
      <w:r>
        <w:rPr>
          <w:rFonts w:ascii="宋体" w:hAnsi="宋体"/>
          <w:bCs/>
          <w:sz w:val="32"/>
          <w:szCs w:val="32"/>
        </w:rPr>
        <w:t xml:space="preserve">单位 ：</w:t>
      </w:r>
      <w:r/>
    </w:p>
    <w:p>
      <w:pPr>
        <w:ind w:firstLine="1916"/>
        <w:rPr>
          <w:rFonts w:hint="eastAsia" w:ascii="宋体" w:hAnsi="宋体"/>
          <w:bCs/>
          <w:sz w:val="32"/>
          <w:szCs w:val="32"/>
        </w:rPr>
      </w:pPr>
      <w:r>
        <w:rPr>
          <w:rFonts w:ascii="宋体" w:hAnsi="宋体"/>
          <w:bCs/>
          <w:sz w:val="32"/>
          <w:szCs w:val="32"/>
        </w:rPr>
        <w:t xml:space="preserve">签订日期 ：</w:t>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40"/>
          <w:szCs w:val="40"/>
        </w:rPr>
      </w:pPr>
      <w:r>
        <w:rPr>
          <w:rFonts w:ascii="宋体" w:hAnsi="宋体"/>
          <w:bCs/>
          <w:sz w:val="40"/>
          <w:szCs w:val="40"/>
        </w:rPr>
        <w:t xml:space="preserve">南 京 市 财 政 局  监制</w:t>
      </w:r>
      <w:r/>
    </w:p>
    <w:p>
      <w:pPr>
        <w:ind w:firstLine="480"/>
        <w:spacing w:line="560" w:lineRule="exact"/>
        <w:rPr>
          <w:rFonts w:hint="eastAsia"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中标</w:t>
      </w:r>
      <w:r>
        <w:rPr>
          <w:rFonts w:ascii="宋体" w:hAnsi="宋体"/>
          <w:sz w:val="24"/>
          <w:szCs w:val="24"/>
          <w:lang w:val="zh-CN"/>
        </w:rPr>
        <w:t xml:space="preserve">后签订本项目合同的通用条款</w:t>
      </w:r>
      <w:r>
        <w:rPr>
          <w:rFonts w:hint="eastAsia" w:ascii="宋体" w:hAnsi="宋体"/>
          <w:sz w:val="24"/>
          <w:szCs w:val="24"/>
          <w:lang w:val="zh-CN"/>
        </w:rPr>
        <w:t xml:space="preserve">，中标人</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关于专用条款将由招标人与</w:t>
      </w:r>
      <w:r>
        <w:rPr>
          <w:rFonts w:hint="eastAsia" w:ascii="宋体" w:hAnsi="宋体"/>
          <w:sz w:val="24"/>
          <w:szCs w:val="24"/>
          <w:lang w:val="zh-CN"/>
        </w:rPr>
        <w:t xml:space="preserve">中标人</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ind w:firstLine="480"/>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spacing w:line="560" w:lineRule="exact"/>
        <w:rPr>
          <w:rFonts w:hint="eastAsia" w:ascii="宋体" w:hAnsi="宋体"/>
          <w:sz w:val="24"/>
          <w:szCs w:val="24"/>
          <w:lang w:val="zh-CN"/>
        </w:rPr>
      </w:pPr>
      <w:r>
        <w:rPr>
          <w:rFonts w:hint="eastAsia" w:ascii="宋体" w:hAnsi="宋体"/>
          <w:sz w:val="24"/>
          <w:szCs w:val="24"/>
          <w:lang w:val="zh-CN"/>
        </w:rPr>
        <w:t xml:space="preserve">合同编号：</w:t>
      </w:r>
      <w:r/>
    </w:p>
    <w:p>
      <w:pPr>
        <w:spacing w:line="560" w:lineRule="exact"/>
        <w:rPr>
          <w:rFonts w:hint="eastAsia" w:ascii="宋体" w:hAnsi="宋体"/>
          <w:sz w:val="24"/>
          <w:szCs w:val="24"/>
        </w:rPr>
      </w:pPr>
      <w:r>
        <w:rPr>
          <w:rFonts w:hint="eastAsia" w:ascii="宋体" w:hAnsi="宋体"/>
          <w:sz w:val="24"/>
          <w:szCs w:val="24"/>
          <w:lang w:val="zh-CN"/>
        </w:rPr>
        <w:t xml:space="preserve">政府采购计划号：</w:t>
      </w:r>
      <w:r/>
    </w:p>
    <w:p>
      <w:pPr>
        <w:spacing w:line="560" w:lineRule="exact"/>
        <w:rPr>
          <w:rFonts w:hint="eastAsia" w:ascii="宋体" w:hAnsi="宋体"/>
          <w:sz w:val="24"/>
          <w:szCs w:val="24"/>
        </w:rPr>
      </w:pPr>
      <w:r>
        <w:rPr>
          <w:rFonts w:hint="eastAsia" w:ascii="宋体" w:hAnsi="宋体"/>
          <w:sz w:val="24"/>
          <w:szCs w:val="24"/>
        </w:rPr>
        <w:t xml:space="preserve">招标人：（以下称甲方）                      投标人：（以下称乙方）</w:t>
      </w:r>
      <w:r/>
    </w:p>
    <w:p>
      <w:pPr>
        <w:spacing w:line="560" w:lineRule="exact"/>
        <w:rPr>
          <w:rFonts w:hint="eastAsia" w:ascii="宋体" w:hAnsi="宋体"/>
          <w:sz w:val="24"/>
          <w:szCs w:val="24"/>
        </w:rPr>
      </w:pPr>
      <w:r>
        <w:rPr>
          <w:rFonts w:hint="eastAsia" w:ascii="宋体" w:hAnsi="宋体"/>
          <w:sz w:val="24"/>
          <w:szCs w:val="24"/>
        </w:rPr>
        <w:t xml:space="preserve">住所地：                                    住所地：</w:t>
      </w:r>
      <w:r/>
    </w:p>
    <w:p>
      <w:pPr>
        <w:ind w:firstLine="480"/>
        <w:spacing w:line="56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rPr>
        <w:t xml:space="preserve">江苏有点招标代理有限公司</w:t>
      </w:r>
      <w:r>
        <w:rPr>
          <w:rFonts w:hint="eastAsia" w:ascii="宋体" w:hAnsi="宋体"/>
          <w:sz w:val="24"/>
          <w:szCs w:val="24"/>
          <w:lang w:val="zh-CN"/>
        </w:rPr>
        <w:t xml:space="preserve">招标结果签订本合同。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第一条 合同标的 </w:t>
      </w:r>
      <w:r/>
    </w:p>
    <w:p>
      <w:pPr>
        <w:ind w:left="482"/>
        <w:spacing w:line="560" w:lineRule="exact"/>
        <w:rPr>
          <w:rFonts w:hint="eastAsia" w:ascii="宋体" w:hAnsi="宋体"/>
          <w:sz w:val="24"/>
          <w:szCs w:val="24"/>
        </w:rPr>
      </w:pPr>
      <w:r>
        <w:rPr>
          <w:rFonts w:hint="eastAsia" w:ascii="宋体" w:hAnsi="宋体"/>
          <w:sz w:val="24"/>
          <w:szCs w:val="24"/>
          <w:lang w:val="zh-CN"/>
        </w:rPr>
        <w:t xml:space="preserve">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详见乙方投标文件。</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第二条 合同总价款</w:t>
      </w:r>
      <w:r/>
    </w:p>
    <w:p>
      <w:pPr>
        <w:ind w:firstLine="480"/>
        <w:spacing w:line="560" w:lineRule="exact"/>
        <w:rPr>
          <w:rFonts w:hint="eastAsia" w:ascii="宋体" w:hAnsi="宋体"/>
          <w:color w:val="000000" w:themeColor="text1"/>
          <w:sz w:val="24"/>
          <w:szCs w:val="24"/>
          <w:lang w:val="zh-CN"/>
        </w:rPr>
      </w:pPr>
      <w:r>
        <w:rPr>
          <w:rFonts w:hint="eastAsia" w:ascii="宋体" w:hAnsi="宋体"/>
          <w:sz w:val="24"/>
          <w:szCs w:val="24"/>
          <w:lang w:val="zh-CN"/>
        </w:rPr>
        <w:t xml:space="preserve">本合同项下服务价款</w:t>
      </w:r>
      <w:r>
        <w:rPr>
          <w:rFonts w:hint="eastAsia" w:ascii="宋体" w:hAnsi="宋体"/>
          <w:color w:val="000000" w:themeColor="text1"/>
          <w:sz w:val="24"/>
          <w:szCs w:val="24"/>
          <w:lang w:val="zh-CN"/>
        </w:rPr>
        <w:t xml:space="preserve">为（大写）</w:t>
      </w:r>
      <w:bookmarkStart w:id="20" w:name="OLE_LINK1"/>
      <w:r>
        <w:rPr>
          <w:rFonts w:hint="eastAsia" w:ascii="宋体" w:hAnsi="宋体"/>
          <w:color w:val="000000" w:themeColor="text1"/>
          <w:sz w:val="24"/>
          <w:szCs w:val="24"/>
          <w:lang w:val="zh-CN"/>
        </w:rPr>
        <w:t xml:space="preserve">人民币___________元/人/月，</w:t>
      </w:r>
      <w:bookmarkEnd w:id="20"/>
      <w:r>
        <w:rPr>
          <w:rFonts w:hint="eastAsia" w:ascii="宋体" w:hAnsi="宋体"/>
          <w:color w:val="000000" w:themeColor="text1"/>
          <w:sz w:val="24"/>
          <w:szCs w:val="24"/>
          <w:lang w:val="zh-CN"/>
        </w:rPr>
        <w:t xml:space="preserve">分项价款在“分项报价表”中有明确规定。</w:t>
      </w:r>
      <w:r/>
    </w:p>
    <w:p>
      <w:pPr>
        <w:ind w:firstLine="480"/>
        <w:spacing w:line="560" w:lineRule="exact"/>
        <w:rPr>
          <w:rFonts w:hint="eastAsia" w:ascii="宋体" w:hAnsi="宋体"/>
          <w:b/>
          <w:sz w:val="24"/>
          <w:szCs w:val="24"/>
        </w:rPr>
      </w:pPr>
      <w:r>
        <w:rPr>
          <w:rFonts w:hint="eastAsia" w:ascii="宋体" w:hAnsi="宋体"/>
          <w:sz w:val="24"/>
          <w:szCs w:val="24"/>
          <w:lang w:val="zh-CN"/>
        </w:rPr>
        <w:t xml:space="preserve">本合同总价款是完成本项目所发生的所有含税费用、支付给员工的工资和国家强制缴纳的各种社会保障资金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sz w:val="24"/>
          <w:szCs w:val="24"/>
          <w:lang w:val="zh-CN"/>
        </w:rPr>
        <w:t xml:space="preserve">。</w:t>
      </w:r>
      <w:r/>
    </w:p>
    <w:p>
      <w:pPr>
        <w:ind w:firstLine="480"/>
        <w:spacing w:line="560" w:lineRule="exact"/>
        <w:rPr>
          <w:rFonts w:hint="eastAsia" w:ascii="宋体" w:hAnsi="宋体"/>
          <w:sz w:val="24"/>
          <w:szCs w:val="24"/>
          <w:lang w:val="zh-CN"/>
        </w:rPr>
      </w:pPr>
      <w:r>
        <w:rPr>
          <w:rFonts w:ascii="宋体" w:hAnsi="宋体"/>
          <w:sz w:val="24"/>
          <w:szCs w:val="24"/>
          <w:lang w:val="zh-CN"/>
        </w:rPr>
        <w:t xml:space="preserve">本合同执行期间合同单价不变。</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第三条 组成本合同的有关文件</w:t>
      </w:r>
      <w:r/>
    </w:p>
    <w:p>
      <w:pPr>
        <w:ind w:firstLine="480"/>
        <w:spacing w:line="560" w:lineRule="exact"/>
        <w:rPr>
          <w:rFonts w:hint="eastAsia" w:ascii="宋体" w:hAnsi="宋体"/>
          <w:sz w:val="24"/>
          <w:szCs w:val="24"/>
        </w:rPr>
      </w:pPr>
      <w:r>
        <w:rPr>
          <w:rFonts w:hint="eastAsia" w:ascii="宋体" w:hAnsi="宋体"/>
          <w:sz w:val="24"/>
          <w:szCs w:val="24"/>
          <w:lang w:val="zh-CN"/>
        </w:rPr>
        <w:t xml:space="preserve">下列关于</w:t>
      </w:r>
      <w:r>
        <w:rPr>
          <w:rFonts w:ascii="宋体" w:hAnsi="宋体"/>
          <w:sz w:val="24"/>
          <w:szCs w:val="24"/>
          <w:u w:val="single"/>
          <w:lang w:val="zh-CN"/>
        </w:rPr>
        <w:t xml:space="preserve">JSZC-320114-YDZB-G2026-0015</w:t>
      </w:r>
      <w:r>
        <w:rPr>
          <w:rFonts w:hint="eastAsia" w:ascii="宋体" w:hAnsi="宋体"/>
          <w:sz w:val="24"/>
          <w:szCs w:val="24"/>
          <w:lang w:val="zh-CN"/>
        </w:rPr>
        <w:t xml:space="preserve">号的招标文件、投标人投标文件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乙方提供的投标文件和报价表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rPr>
          <w:rFonts w:hint="eastAsia" w:ascii="宋体" w:hAnsi="宋体"/>
          <w:sz w:val="24"/>
          <w:szCs w:val="24"/>
        </w:rPr>
        <w:t xml:space="preserve">；</w:t>
      </w:r>
      <w:r/>
    </w:p>
    <w:p>
      <w:pPr>
        <w:ind w:firstLine="480"/>
        <w:spacing w:line="560" w:lineRule="exact"/>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0"/>
        <w:spacing w:line="56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上述组成本合同的文件如有不一致之处，以甲方指定为准。</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第四条 权利保证</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乙方所提供服务的技术规格响应与招标文件规定的服务要求及所附的“技术条款偏离表”相一致；若技术性能无特殊说明，则按国家有关部门最新颁布的标准及规范为准。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1、甲方自行组织或视情邀请相关专家或国家认可的第三方机构参加验收。验收后，如乙方提供的服务不符合招标文件和合同、竞标书规定的，甲方有权拒收。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2、验收标准：参照招标文件第四章采购项目技术、规格和数量要求进行项目验收评估。 </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1、中标人应按以下第（</w:t>
      </w:r>
      <w:r>
        <w:rPr>
          <w:rFonts w:hint="eastAsia" w:ascii="宋体" w:hAnsi="宋体"/>
          <w:sz w:val="24"/>
          <w:szCs w:val="24"/>
        </w:rPr>
        <w:t xml:space="preserve">1</w:t>
      </w:r>
      <w:r>
        <w:rPr>
          <w:rFonts w:hint="eastAsia" w:ascii="宋体" w:hAnsi="宋体"/>
          <w:sz w:val="24"/>
          <w:szCs w:val="24"/>
          <w:lang w:val="zh-CN" w:eastAsia="zh-TW"/>
        </w:rPr>
        <w:t xml:space="preserve">）方式向招标人缴纳履约保证金：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自合同签订之日起5个工作日内以支票、汇票、本票或者金融机构、担保机构出具的保函等非现金形式缴纳履约保证金，金额为（）万元（以公开招标文件约定为准）。待免费质保期结束后10日内，扣除招标人应得的补偿以及中标人应承担的违约金、滞纳金、赔偿金及其他各项费用后再无息返还至中标人账户。</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2、履约保证金的有效期为该项目免费维护期满时止。</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hint="eastAsia"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left="210" w:firstLine="240"/>
        <w:spacing w:line="560" w:lineRule="exact"/>
        <w:widowControl/>
        <w:rPr>
          <w:rFonts w:hint="eastAsia" w:ascii="宋体" w:hAnsi="宋体"/>
          <w:bCs/>
          <w:color w:val="000000" w:themeColor="text1"/>
          <w:sz w:val="24"/>
          <w:szCs w:val="24"/>
        </w:rPr>
      </w:pPr>
      <w:r>
        <w:rPr>
          <w:rFonts w:ascii="宋体" w:hAnsi="宋体"/>
          <w:sz w:val="24"/>
          <w:szCs w:val="24"/>
          <w:lang w:val="zh-CN" w:eastAsia="zh-TW"/>
        </w:rPr>
        <w:t xml:space="preserve">2</w:t>
      </w:r>
      <w:r>
        <w:rPr>
          <w:rFonts w:hint="eastAsia" w:ascii="宋体" w:hAnsi="宋体"/>
          <w:sz w:val="24"/>
          <w:szCs w:val="24"/>
          <w:lang w:val="zh-CN"/>
        </w:rPr>
        <w:t xml:space="preserve">、</w:t>
      </w:r>
      <w:r>
        <w:rPr>
          <w:rFonts w:ascii="宋体" w:hAnsi="宋体"/>
          <w:bCs/>
          <w:color w:val="000000" w:themeColor="text1"/>
          <w:sz w:val="24"/>
          <w:szCs w:val="24"/>
        </w:rPr>
        <w:t xml:space="preserve">采购金额为预估数，</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不对采购的中标金额做出承诺，根据市场定价和采购量由招标人据实结算，结算方式如下：</w:t>
      </w:r>
      <w:r/>
    </w:p>
    <w:p>
      <w:pPr>
        <w:ind w:left="420"/>
        <w:spacing w:line="560" w:lineRule="exact"/>
        <w:widowControl/>
        <w:rPr>
          <w:rFonts w:hint="eastAsia" w:ascii="宋体" w:hAnsi="宋体"/>
          <w:bCs/>
          <w:color w:val="000000" w:themeColor="text1"/>
          <w:sz w:val="24"/>
          <w:szCs w:val="24"/>
        </w:rPr>
      </w:pPr>
      <w:r>
        <w:rPr>
          <w:rFonts w:ascii="宋体" w:hAnsi="宋体"/>
          <w:bCs/>
          <w:color w:val="000000" w:themeColor="text1"/>
          <w:sz w:val="24"/>
          <w:szCs w:val="24"/>
        </w:rPr>
        <w:t xml:space="preserve">（1）结算价格：双方约定结算价格采取</w:t>
      </w:r>
      <w:r>
        <w:rPr>
          <w:rFonts w:hint="eastAsia" w:ascii="宋体" w:hAnsi="宋体"/>
          <w:bCs/>
          <w:color w:val="000000" w:themeColor="text1"/>
          <w:sz w:val="24"/>
          <w:szCs w:val="24"/>
        </w:rPr>
        <w:t xml:space="preserve">乙方</w:t>
      </w:r>
      <w:r>
        <w:rPr>
          <w:rFonts w:ascii="宋体" w:hAnsi="宋体"/>
          <w:bCs/>
          <w:color w:val="000000" w:themeColor="text1"/>
          <w:sz w:val="24"/>
          <w:szCs w:val="24"/>
        </w:rPr>
        <w:t xml:space="preserve">报价、</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审定的方式。每</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根据</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的采购需求计划、参考价格，由</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对</w:t>
      </w:r>
      <w:r>
        <w:rPr>
          <w:rFonts w:hint="eastAsia" w:ascii="宋体" w:hAnsi="宋体"/>
          <w:bCs/>
          <w:color w:val="000000" w:themeColor="text1"/>
          <w:sz w:val="24"/>
          <w:szCs w:val="24"/>
        </w:rPr>
        <w:t xml:space="preserve">乙方</w:t>
      </w:r>
      <w:r>
        <w:rPr>
          <w:rFonts w:ascii="宋体" w:hAnsi="宋体"/>
          <w:bCs/>
          <w:color w:val="000000" w:themeColor="text1"/>
          <w:sz w:val="24"/>
          <w:szCs w:val="24"/>
        </w:rPr>
        <w:t xml:space="preserve">的报价进行审定。如无异议由</w:t>
      </w:r>
      <w:r>
        <w:rPr>
          <w:rFonts w:hint="eastAsia" w:ascii="宋体" w:hAnsi="宋体"/>
          <w:bCs/>
          <w:color w:val="000000" w:themeColor="text1"/>
          <w:sz w:val="24"/>
          <w:szCs w:val="24"/>
        </w:rPr>
        <w:t xml:space="preserve">甲方</w:t>
      </w:r>
      <w:r>
        <w:rPr>
          <w:rFonts w:ascii="宋体" w:hAnsi="宋体"/>
          <w:bCs/>
          <w:color w:val="000000" w:themeColor="text1"/>
          <w:sz w:val="24"/>
          <w:szCs w:val="24"/>
        </w:rPr>
        <w:t xml:space="preserve">经办人签字确认回传给</w:t>
      </w:r>
      <w:r>
        <w:rPr>
          <w:rFonts w:hint="eastAsia" w:ascii="宋体" w:hAnsi="宋体"/>
          <w:bCs/>
          <w:color w:val="000000" w:themeColor="text1"/>
          <w:sz w:val="24"/>
          <w:szCs w:val="24"/>
        </w:rPr>
        <w:t xml:space="preserve">乙方</w:t>
      </w:r>
      <w:r>
        <w:rPr>
          <w:rFonts w:ascii="宋体" w:hAnsi="宋体"/>
          <w:bCs/>
          <w:color w:val="000000" w:themeColor="text1"/>
          <w:sz w:val="24"/>
          <w:szCs w:val="24"/>
        </w:rPr>
        <w:t xml:space="preserve">，作为</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对账结算时的依据。</w:t>
      </w:r>
      <w:r/>
    </w:p>
    <w:p>
      <w:pPr>
        <w:pStyle w:val="835"/>
        <w:ind w:left="420"/>
        <w:jc w:val="both"/>
        <w:spacing w:line="560" w:lineRule="exact"/>
        <w:rPr>
          <w:rFonts w:hint="eastAsia" w:ascii="宋体" w:hAnsi="宋体" w:cs="宋体"/>
          <w:color w:val="000000" w:themeColor="text1"/>
          <w:sz w:val="24"/>
          <w:szCs w:val="24"/>
        </w:rPr>
      </w:pPr>
      <w:r>
        <w:rPr>
          <w:rFonts w:ascii="宋体" w:hAnsi="宋体"/>
          <w:bCs/>
          <w:color w:val="000000" w:themeColor="text1"/>
          <w:sz w:val="24"/>
          <w:szCs w:val="24"/>
        </w:rPr>
        <w:t xml:space="preserve">（2）付款方式：</w:t>
      </w:r>
      <w:r>
        <w:rPr>
          <w:rFonts w:hint="eastAsia" w:ascii="宋体" w:hAnsi="宋体" w:cs="宋体"/>
          <w:color w:val="000000" w:themeColor="text1"/>
          <w:sz w:val="24"/>
          <w:szCs w:val="24"/>
        </w:rPr>
        <w:t xml:space="preserve">甲方每个季度支付给乙方，据实结算，根据项目实际支付的人数×中标单价。</w:t>
      </w:r>
      <w:bookmarkStart w:id="21" w:name="OLE_LINK3"/>
      <w:r>
        <w:rPr>
          <w:rFonts w:ascii="宋体" w:hAnsi="宋体" w:cs="宋体"/>
          <w:color w:val="000000" w:themeColor="text1"/>
          <w:sz w:val="24"/>
          <w:szCs w:val="24"/>
        </w:rPr>
        <w:t xml:space="preserve">付款前，乙方应向甲方开具等额完税发票，否则甲方有权迟延付款且不承担逾期付款违约责任</w:t>
      </w:r>
      <w:r>
        <w:rPr>
          <w:rFonts w:hint="eastAsia" w:ascii="宋体" w:hAnsi="宋体" w:cs="宋体"/>
          <w:color w:val="000000" w:themeColor="text1"/>
          <w:sz w:val="24"/>
          <w:szCs w:val="24"/>
        </w:rPr>
        <w:t xml:space="preserve">，</w:t>
      </w:r>
      <w:bookmarkEnd w:id="21"/>
      <w:r>
        <w:rPr>
          <w:rFonts w:hint="eastAsia" w:ascii="宋体" w:hAnsi="宋体"/>
          <w:color w:val="000000" w:themeColor="text1"/>
          <w:sz w:val="24"/>
          <w:szCs w:val="24"/>
        </w:rPr>
        <w:t xml:space="preserve">因财政审批导致的迟延支付，甲方不承担迟延支付的违约责任。</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甲方无正当理由拒收服务、拒付服务款的</w:t>
      </w:r>
      <w:r>
        <w:rPr>
          <w:rFonts w:hint="eastAsia" w:ascii="宋体" w:hAnsi="宋体"/>
          <w:sz w:val="24"/>
          <w:szCs w:val="24"/>
        </w:rPr>
        <w:t xml:space="preserve">，</w:t>
      </w:r>
      <w:r>
        <w:rPr>
          <w:rFonts w:ascii="宋体" w:hAnsi="宋体"/>
          <w:sz w:val="24"/>
          <w:szCs w:val="24"/>
          <w:lang w:val="zh-CN"/>
        </w:rPr>
        <w:t xml:space="preserve">甲方向乙方偿付拒收</w:t>
      </w:r>
      <w:r>
        <w:rPr>
          <w:rFonts w:ascii="宋体" w:hAnsi="宋体"/>
          <w:sz w:val="24"/>
          <w:szCs w:val="24"/>
          <w:lang w:val="zh-CN"/>
        </w:rPr>
        <w:t xml:space="preserve">(拒付)</w:t>
      </w:r>
      <w:r>
        <w:rPr>
          <w:rFonts w:ascii="宋体" w:hAnsi="宋体"/>
          <w:sz w:val="24"/>
          <w:szCs w:val="24"/>
          <w:lang w:val="zh-CN"/>
        </w:rPr>
        <w:t xml:space="preserve">部分价款5%的违约金。</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ascii="宋体" w:hAnsi="宋体"/>
          <w:sz w:val="24"/>
          <w:szCs w:val="24"/>
          <w:lang w:val="zh-CN"/>
        </w:rPr>
        <w:t xml:space="preserve">违约金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、如乙方不能交付服务的</w:t>
      </w:r>
      <w:r>
        <w:rPr>
          <w:rFonts w:hint="eastAsia" w:ascii="宋体" w:hAnsi="宋体"/>
          <w:sz w:val="24"/>
          <w:szCs w:val="24"/>
        </w:rPr>
        <w:t xml:space="preserve">，</w:t>
      </w:r>
      <w:r>
        <w:rPr>
          <w:rFonts w:hint="eastAsia" w:ascii="宋体" w:hAnsi="宋体"/>
          <w:sz w:val="24"/>
          <w:szCs w:val="24"/>
          <w:lang w:val="zh-CN"/>
        </w:rPr>
        <w:t xml:space="preserve">甲方有权扣留全部履约保证金</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w:t>
      </w:r>
      <w:r>
        <w:rPr>
          <w:rFonts w:ascii="宋体" w:hAnsi="宋体"/>
          <w:sz w:val="24"/>
          <w:szCs w:val="24"/>
          <w:lang w:val="zh-CN"/>
        </w:rPr>
        <w:t xml:space="preserve">违约金</w:t>
      </w:r>
      <w:r>
        <w:rPr>
          <w:rFonts w:hint="eastAsia" w:ascii="宋体" w:hAnsi="宋体"/>
          <w:sz w:val="24"/>
          <w:szCs w:val="24"/>
          <w:lang w:val="zh-CN"/>
        </w:rPr>
        <w:t xml:space="preserve">。</w:t>
      </w:r>
      <w:r>
        <w:rPr>
          <w:rFonts w:hint="eastAsia" w:ascii="宋体" w:hAnsi="宋体"/>
          <w:sz w:val="24"/>
          <w:szCs w:val="24"/>
          <w:lang w:val="zh-CN"/>
        </w:rPr>
        <w:t xml:space="preserve">如乙方逾期交付达10天或逾期交付累计达_次，甲方有权解除合同，解除合同的通知自到达乙方时生效，同时甲方按当季度应结算价款的_%向乙方支付。</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在合同有效期内</w:t>
      </w:r>
      <w:r>
        <w:rPr>
          <w:rFonts w:hint="eastAsia" w:ascii="宋体" w:hAnsi="宋体"/>
          <w:sz w:val="24"/>
          <w:szCs w:val="24"/>
          <w:lang w:val="zh-CN"/>
        </w:rPr>
        <w:t xml:space="preserve">，如经乙方两次整改仍不能达到合同约定的质量标准，乙方应退回全部合同价款，并按第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w:t>
      </w:r>
      <w:r>
        <w:rPr>
          <w:rFonts w:hint="eastAsia" w:ascii="宋体" w:hAnsi="宋体"/>
          <w:sz w:val="24"/>
          <w:szCs w:val="24"/>
          <w:lang w:val="zh-CN"/>
        </w:rPr>
        <w:t xml:space="preserve">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中标行为无效。乙方经权威部门检测提供的服务不能满足招标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、除《政府采购法》第五十条第二款规定的情形外，本合同一经签订，甲乙双方不得擅自变更、中止或终止合同。</w:t>
      </w:r>
      <w:r/>
    </w:p>
    <w:p>
      <w:pPr>
        <w:ind w:firstLine="480"/>
        <w:spacing w:line="560" w:lineRule="exact"/>
        <w:rPr>
          <w:rFonts w:hint="eastAsia" w:ascii="宋体" w:hAnsi="宋体"/>
          <w:sz w:val="24"/>
          <w:szCs w:val="24"/>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w:t>
      </w:r>
      <w:r>
        <w:rPr>
          <w:rFonts w:ascii="宋体" w:hAnsi="宋体"/>
          <w:sz w:val="24"/>
          <w:szCs w:val="24"/>
        </w:rPr>
        <w:t xml:space="preserve">乙方放弃或拒绝履行合同，应向甲方支付合同总价5%的违约金。</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hint="eastAsia" w:ascii="宋体" w:hAnsi="宋体"/>
          <w:sz w:val="24"/>
          <w:szCs w:val="24"/>
          <w:lang w:val="zh-CN"/>
        </w:rPr>
      </w:pPr>
      <w:r>
        <w:rPr>
          <w:rFonts w:ascii="宋体" w:hAnsi="宋体"/>
          <w:sz w:val="24"/>
          <w:szCs w:val="24"/>
          <w:lang w:val="zh-CN"/>
        </w:rPr>
        <w:t xml:space="preserve">如有，甲方有权解除合同，乙方应向甲方支付合同总价5%的违约金。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w:t>
      </w:r>
      <w:r>
        <w:rPr>
          <w:rFonts w:hint="eastAsia" w:ascii="宋体" w:hAnsi="宋体"/>
          <w:sz w:val="24"/>
          <w:szCs w:val="24"/>
          <w:lang w:val="zh-CN"/>
        </w:rPr>
        <w:t xml:space="preserve">1</w:t>
      </w:r>
      <w:r>
        <w:rPr>
          <w:rFonts w:hint="eastAsia" w:ascii="宋体" w:hAnsi="宋体"/>
          <w:sz w:val="24"/>
          <w:szCs w:val="24"/>
          <w:lang w:val="zh-CN"/>
        </w:rPr>
        <w:t xml:space="preserve">）种方式解决争议：</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w:t>
      </w:r>
      <w:r>
        <w:rPr>
          <w:rFonts w:ascii="宋体" w:hAnsi="宋体"/>
          <w:sz w:val="24"/>
          <w:szCs w:val="24"/>
          <w:lang w:val="zh-CN"/>
        </w:rPr>
        <w:t xml:space="preserve">在诉讼期间</w:t>
      </w:r>
      <w:r>
        <w:rPr>
          <w:rFonts w:hint="eastAsia" w:ascii="宋体" w:hAnsi="宋体"/>
          <w:sz w:val="24"/>
          <w:szCs w:val="24"/>
          <w:lang w:val="zh-CN"/>
        </w:rPr>
        <w:t xml:space="preserve">，本合同应继续履行。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乙方应诚实信用，严格按照招标文件要求和响应承诺履行合同，不向甲方进行商业贿赂</w:t>
      </w:r>
      <w:r>
        <w:rPr>
          <w:rFonts w:hint="eastAsia" w:ascii="宋体" w:hAnsi="宋体"/>
          <w:sz w:val="24"/>
          <w:szCs w:val="24"/>
          <w:lang w:val="zh-CN"/>
        </w:rPr>
        <w:t xml:space="preserve">或者提供不正当利益。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ind w:firstLine="480"/>
        <w:spacing w:line="560" w:lineRule="exact"/>
        <w:rPr>
          <w:rFonts w:hint="eastAsia" w:ascii="宋体" w:hAnsi="宋体"/>
          <w:sz w:val="24"/>
          <w:szCs w:val="24"/>
          <w:lang w:val="zh-CN"/>
        </w:rPr>
      </w:pPr>
      <w:r>
        <w:rPr>
          <w:rFonts w:ascii="宋体" w:hAnsi="宋体"/>
          <w:sz w:val="24"/>
          <w:szCs w:val="24"/>
          <w:lang w:val="zh-CN"/>
        </w:rPr>
        <w:t xml:space="preserve">4、项目负责人:</w:t>
      </w:r>
      <w:r>
        <w:rPr>
          <w:rFonts w:ascii="宋体" w:hAnsi="宋体"/>
          <w:sz w:val="24"/>
          <w:szCs w:val="24"/>
          <w:u w:val="single"/>
          <w:lang w:val="zh-CN"/>
        </w:rPr>
        <w:t xml:space="preserve">_</w:t>
      </w:r>
      <w:r>
        <w:rPr>
          <w:rFonts w:hint="eastAsia" w:ascii="宋体" w:hAnsi="宋体"/>
          <w:sz w:val="24"/>
          <w:szCs w:val="24"/>
          <w:u w:val="single"/>
          <w:lang w:val="zh-CN"/>
        </w:rPr>
        <w:t xml:space="preserve">      </w:t>
      </w:r>
      <w:r>
        <w:rPr>
          <w:rFonts w:ascii="宋体" w:hAnsi="宋体"/>
          <w:sz w:val="24"/>
          <w:szCs w:val="24"/>
          <w:lang w:val="zh-CN"/>
        </w:rPr>
        <w:t xml:space="preserve">;未经甲方书面同意，乙方不得擅自更换项目负责人，否则应向甲方支付合同总价5%的违约金;甲方有权要求乙方限期更换不能胜任、不符合要求的项目负责人，乙方无正当理由不得拒绝，否则应向甲方支付合同总价5%的违约金。</w:t>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甲方（招标人）：（盖章）</w:t>
      </w:r>
      <w:r>
        <w:rPr>
          <w:rFonts w:hint="eastAsia" w:ascii="宋体" w:hAnsi="宋体"/>
          <w:sz w:val="24"/>
          <w:szCs w:val="24"/>
        </w:rPr>
        <w:t xml:space="preserve">                   乙方（投标人）</w:t>
      </w:r>
      <w:r>
        <w:rPr>
          <w:rFonts w:hint="eastAsia" w:ascii="宋体" w:hAnsi="宋体"/>
          <w:sz w:val="24"/>
          <w:szCs w:val="24"/>
          <w:lang w:val="zh-CN"/>
        </w:rPr>
        <w:t xml:space="preserve">：（盖章）</w:t>
      </w:r>
      <w:r/>
    </w:p>
    <w:p>
      <w:pPr>
        <w:spacing w:line="560" w:lineRule="exact"/>
        <w:rPr>
          <w:rFonts w:hint="eastAsia" w:ascii="宋体" w:hAnsi="宋体"/>
          <w:sz w:val="24"/>
          <w:szCs w:val="24"/>
        </w:rPr>
      </w:pPr>
      <w:r>
        <w:rPr>
          <w:rFonts w:hint="eastAsia" w:ascii="宋体" w:hAnsi="宋体"/>
          <w:sz w:val="24"/>
          <w:szCs w:val="24"/>
        </w:rPr>
        <w:t xml:space="preserve">代表人：                                  代表人：</w:t>
      </w:r>
      <w:r/>
    </w:p>
    <w:p>
      <w:pPr>
        <w:spacing w:line="560" w:lineRule="exact"/>
        <w:widowControl/>
        <w:rPr>
          <w:rFonts w:hint="eastAsia"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spacing w:line="560" w:lineRule="exact"/>
        <w:widowControl/>
        <w:rPr>
          <w:rFonts w:hint="eastAsia"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spacing w:line="560" w:lineRule="exact"/>
        <w:widowControl/>
        <w:rPr>
          <w:rFonts w:hint="eastAsia"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招标文件编制：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投标文件接收及合同签订：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rFonts w:hint="eastAsia" w:ascii="宋体" w:hAnsi="宋体"/>
          <w:lang w:val="zh-CN"/>
        </w:rPr>
      </w:pPr>
      <w:r>
        <w:rPr>
          <w:rFonts w:hint="eastAsia" w:ascii="宋体" w:hAnsi="宋体"/>
          <w:lang w:val="zh-CN"/>
        </w:rPr>
      </w:r>
      <w:r/>
    </w:p>
    <w:p>
      <w:pPr>
        <w:pStyle w:val="838"/>
        <w:rPr>
          <w:lang w:val="zh-CN"/>
        </w:rPr>
      </w:pPr>
      <w:r>
        <w:rPr>
          <w:rFonts w:hint="eastAsia"/>
          <w:lang w:val="zh-CN"/>
        </w:rPr>
        <w:br w:type="page" w:clear="all"/>
      </w:r>
      <w:r/>
    </w:p>
    <w:p>
      <w:pPr>
        <w:pStyle w:val="819"/>
        <w:jc w:val="center"/>
        <w:rPr>
          <w:rFonts w:hint="eastAsia" w:ascii="宋体" w:hAnsi="宋体"/>
        </w:rPr>
      </w:pPr>
      <w:r/>
      <w:bookmarkStart w:id="22" w:name="_Toc123027839"/>
      <w:r/>
      <w:bookmarkStart w:id="23" w:name="_Toc236209326"/>
      <w:r>
        <w:rPr>
          <w:rFonts w:ascii="宋体" w:hAnsi="宋体"/>
        </w:rPr>
        <w:t xml:space="preserve">第六章</w:t>
      </w:r>
      <w:r>
        <w:rPr>
          <w:rFonts w:hint="eastAsia" w:ascii="宋体" w:hAnsi="宋体"/>
        </w:rPr>
        <w:t xml:space="preserve"> </w:t>
      </w:r>
      <w:r>
        <w:rPr>
          <w:rFonts w:ascii="宋体" w:hAnsi="宋体"/>
        </w:rPr>
        <w:t xml:space="preserve"> 附件</w:t>
      </w:r>
      <w:bookmarkEnd w:id="22"/>
      <w:r/>
      <w:bookmarkEnd w:id="23"/>
      <w:r/>
      <w:r/>
    </w:p>
    <w:p>
      <w:pPr>
        <w:jc w:val="center"/>
        <w:spacing w:line="560" w:lineRule="exact"/>
        <w:rPr>
          <w:rFonts w:hint="eastAsia" w:ascii="宋体" w:hAnsi="宋体" w:cs="Arial"/>
          <w:sz w:val="44"/>
          <w:szCs w:val="44"/>
        </w:rPr>
      </w:pPr>
      <w:r>
        <w:rPr>
          <w:rFonts w:hint="eastAsia" w:ascii="宋体" w:hAnsi="宋体" w:cs="Arial"/>
          <w:sz w:val="44"/>
          <w:szCs w:val="44"/>
        </w:rPr>
        <w:t xml:space="preserve">雨花台区困境儿童营养食物配给服务项目</w:t>
      </w:r>
      <w:r/>
    </w:p>
    <w:p>
      <w:pPr>
        <w:spacing w:line="560" w:lineRule="exact"/>
        <w:rPr>
          <w:rFonts w:hint="eastAsia" w:ascii="宋体" w:hAnsi="宋体" w:cs="Arial"/>
          <w:sz w:val="20"/>
        </w:rPr>
      </w:pPr>
      <w:r>
        <w:rPr>
          <w:rFonts w:hint="eastAsia" w:ascii="宋体" w:hAnsi="宋体" w:cs="Arial"/>
          <w:sz w:val="20"/>
        </w:rPr>
      </w:r>
      <w:r/>
    </w:p>
    <w:p>
      <w:pPr>
        <w:jc w:val="center"/>
        <w:spacing w:line="560" w:lineRule="exact"/>
        <w:rPr>
          <w:rFonts w:hint="eastAsia" w:ascii="宋体" w:hAnsi="宋体" w:cs="Arial"/>
          <w:sz w:val="44"/>
          <w:szCs w:val="44"/>
        </w:rPr>
      </w:pPr>
      <w:r>
        <w:rPr>
          <w:rFonts w:ascii="宋体" w:hAnsi="宋体" w:cs="Arial"/>
          <w:sz w:val="44"/>
          <w:szCs w:val="44"/>
        </w:rPr>
        <w:t xml:space="preserve">投标文件</w:t>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jc w:val="center"/>
        <w:spacing w:line="560" w:lineRule="exact"/>
        <w:rPr>
          <w:rFonts w:hint="eastAsia"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hint="eastAsia"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hint="eastAsia"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hint="eastAsia" w:ascii="宋体" w:hAnsi="宋体" w:cs="Arial"/>
        </w:rPr>
      </w:pPr>
      <w:r>
        <w:rPr>
          <w:rFonts w:hint="eastAsia" w:ascii="宋体" w:hAnsi="宋体" w:cs="Arial"/>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pStyle w:val="838"/>
        <w:rPr>
          <w:rFonts w:hint="eastAsia" w:ascii="宋体" w:hAnsi="宋体"/>
        </w:rPr>
      </w:pPr>
      <w:r>
        <w:rPr>
          <w:rFonts w:hint="eastAsia" w:ascii="宋体" w:hAnsi="宋体"/>
        </w:rPr>
      </w:r>
      <w:r/>
    </w:p>
    <w:p>
      <w:pPr>
        <w:jc w:val="center"/>
        <w:spacing w:line="560" w:lineRule="exact"/>
        <w:rPr>
          <w:rFonts w:hint="eastAsia" w:ascii="宋体" w:hAnsi="宋体" w:cs="Arial"/>
          <w:b/>
          <w:bCs/>
          <w:sz w:val="44"/>
          <w:szCs w:val="44"/>
        </w:rPr>
      </w:pPr>
      <w:r>
        <w:rPr>
          <w:rFonts w:ascii="宋体" w:hAnsi="宋体" w:cs="Arial"/>
          <w:b/>
          <w:bCs/>
          <w:sz w:val="44"/>
          <w:szCs w:val="44"/>
        </w:rPr>
        <w:t xml:space="preserve">目录</w:t>
      </w:r>
      <w:r/>
    </w:p>
    <w:p>
      <w:pPr>
        <w:spacing w:line="560" w:lineRule="exact"/>
        <w:rPr>
          <w:rFonts w:hint="eastAsia" w:ascii="宋体" w:hAnsi="宋体" w:cs="Arial"/>
          <w:b/>
          <w:bCs/>
          <w:sz w:val="36"/>
          <w:szCs w:val="36"/>
        </w:rPr>
      </w:pPr>
      <w:r>
        <w:rPr>
          <w:rFonts w:hint="eastAsia" w:ascii="宋体" w:hAnsi="宋体" w:cs="Arial"/>
          <w:b/>
          <w:bCs/>
          <w:sz w:val="36"/>
          <w:szCs w:val="36"/>
        </w:rPr>
      </w:r>
      <w:r/>
    </w:p>
    <w:p>
      <w:pPr>
        <w:spacing w:line="560" w:lineRule="exact"/>
        <w:rPr>
          <w:rFonts w:hint="eastAsia"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hint="eastAsia" w:ascii="宋体" w:hAnsi="宋体" w:cs="Arial"/>
          <w:b/>
        </w:rPr>
      </w:pPr>
      <w:r/>
      <w:bookmarkStart w:id="24" w:name="_Toc504044380"/>
      <w:r/>
      <w:bookmarkStart w:id="25" w:name="_Toc504573083"/>
      <w:r/>
      <w:bookmarkStart w:id="26" w:name="_Toc504056868"/>
      <w:r/>
      <w:bookmarkStart w:id="27" w:name="_Toc490133028"/>
      <w:r>
        <w:rPr>
          <w:rFonts w:ascii="宋体" w:hAnsi="宋体" w:cs="Arial"/>
          <w:b/>
          <w:bCs/>
        </w:rPr>
        <w:br w:type="page" w:clear="all"/>
      </w:r>
      <w:bookmarkStart w:id="28" w:name="_Toc534273800"/>
      <w:r/>
      <w:bookmarkStart w:id="29" w:name="_Toc534273677"/>
      <w:r>
        <w:rPr>
          <w:rFonts w:ascii="宋体" w:hAnsi="宋体" w:cs="Arial"/>
          <w:b/>
        </w:rPr>
        <w:t xml:space="preserve">附件一、投标申请及声明</w:t>
      </w:r>
      <w:bookmarkEnd w:id="24"/>
      <w:r/>
      <w:bookmarkEnd w:id="25"/>
      <w:r/>
      <w:bookmarkEnd w:id="26"/>
      <w:r/>
      <w:bookmarkEnd w:id="27"/>
      <w:r/>
      <w:bookmarkEnd w:id="28"/>
      <w:r/>
      <w:bookmarkEnd w:id="29"/>
      <w:r/>
      <w:r/>
    </w:p>
    <w:p>
      <w:pPr>
        <w:spacing w:line="560" w:lineRule="exact"/>
        <w:rPr>
          <w:rFonts w:hint="eastAsia" w:ascii="宋体" w:hAnsi="宋体" w:cs="Arial"/>
          <w:szCs w:val="21"/>
          <w:lang w:val="zh-CN"/>
        </w:rPr>
      </w:pPr>
      <w:r>
        <w:rPr>
          <w:rFonts w:hint="eastAsia" w:ascii="宋体" w:hAnsi="宋体" w:cs="Arial"/>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投标申请及声明</w:t>
      </w:r>
      <w:r/>
    </w:p>
    <w:p>
      <w:pPr>
        <w:spacing w:line="560" w:lineRule="exact"/>
        <w:rPr>
          <w:rFonts w:hint="eastAsia" w:ascii="宋体" w:hAnsi="宋体" w:cs="Arial"/>
          <w:szCs w:val="21"/>
        </w:rPr>
      </w:pPr>
      <w:r>
        <w:rPr>
          <w:rFonts w:hint="eastAsia" w:ascii="宋体" w:hAnsi="宋体" w:cs="Arial"/>
          <w:szCs w:val="21"/>
        </w:rPr>
      </w:r>
      <w:r/>
    </w:p>
    <w:p>
      <w:pPr>
        <w:ind w:firstLine="420"/>
        <w:spacing w:line="560" w:lineRule="exact"/>
        <w:rPr>
          <w:rFonts w:hint="eastAsia" w:ascii="宋体" w:hAnsi="宋体" w:cs="Arial"/>
          <w:szCs w:val="21"/>
          <w:lang w:val="zh-CN"/>
        </w:rPr>
      </w:pPr>
      <w:r>
        <w:rPr>
          <w:rFonts w:ascii="宋体" w:hAnsi="宋体" w:cs="Arial"/>
          <w:szCs w:val="21"/>
          <w:lang w:val="zh-CN"/>
        </w:rPr>
        <w:t xml:space="preserve">致：江苏有点招标代理有限公司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雨花台区困境儿童营养食物配给服务项目</w:t>
      </w:r>
      <w:r>
        <w:rPr>
          <w:rFonts w:ascii="宋体" w:hAnsi="宋体" w:cs="Arial"/>
          <w:szCs w:val="21"/>
          <w:lang w:val="zh-CN"/>
        </w:rPr>
        <w:t xml:space="preserve">（项目名称）</w:t>
      </w:r>
      <w:r>
        <w:rPr>
          <w:rFonts w:ascii="宋体" w:hAnsi="宋体" w:cs="Arial"/>
          <w:bCs/>
          <w:szCs w:val="21"/>
          <w:lang w:val="zh-CN"/>
        </w:rPr>
        <w:t xml:space="preserve"> </w:t>
      </w:r>
      <w:r>
        <w:rPr>
          <w:rFonts w:ascii="宋体" w:hAnsi="宋体" w:cs="Arial"/>
          <w:bCs/>
          <w:szCs w:val="21"/>
          <w:u w:val="single"/>
          <w:lang w:val="zh-CN"/>
        </w:rPr>
        <w:t xml:space="preserve">JSZC-320114-YDZB-G2026-0015</w:t>
      </w:r>
      <w:r>
        <w:rPr>
          <w:rFonts w:ascii="宋体" w:hAnsi="宋体" w:cs="Arial"/>
          <w:szCs w:val="21"/>
          <w:lang w:val="zh-CN"/>
        </w:rPr>
        <w:t xml:space="preserve">（项目编号）公开招标公告，正式授权下述签字人</w:t>
      </w:r>
      <w:r>
        <w:rPr>
          <w:rFonts w:ascii="宋体" w:hAnsi="宋体" w:cs="Arial"/>
          <w:szCs w:val="21"/>
          <w:u w:val="single"/>
          <w:lang w:val="zh-CN"/>
        </w:rPr>
        <w:t xml:space="preserve">                   </w:t>
      </w:r>
      <w:r>
        <w:rPr>
          <w:rFonts w:hint="eastAsia" w:ascii="宋体" w:hAnsi="宋体" w:cs="Arial"/>
          <w:szCs w:val="21"/>
          <w:u w:val="single"/>
          <w:lang w:val="zh-CN"/>
        </w:rPr>
        <w:t xml:space="preserve">（</w:t>
      </w:r>
      <w:r>
        <w:rPr>
          <w:rFonts w:ascii="宋体" w:hAnsi="宋体" w:cs="Arial"/>
          <w:szCs w:val="21"/>
          <w:lang w:val="zh-CN"/>
        </w:rPr>
        <w:t xml:space="preserve">姓名和职务</w:t>
      </w:r>
      <w:r>
        <w:rPr>
          <w:rFonts w:hint="eastAsia" w:ascii="宋体" w:hAnsi="宋体" w:cs="Arial"/>
          <w:szCs w:val="21"/>
          <w:lang w:val="zh-CN"/>
        </w:rPr>
        <w:t xml:space="preserve">）</w:t>
      </w:r>
      <w:r>
        <w:rPr>
          <w:rFonts w:ascii="宋体" w:hAnsi="宋体" w:cs="Arial"/>
          <w:szCs w:val="21"/>
          <w:lang w:val="zh-CN"/>
        </w:rPr>
        <w:t xml:space="preserve">代表</w:t>
      </w:r>
      <w:r>
        <w:rPr>
          <w:rFonts w:ascii="宋体" w:hAnsi="宋体" w:cs="Arial"/>
          <w:szCs w:val="21"/>
          <w:u w:val="single"/>
          <w:lang w:val="zh-CN"/>
        </w:rPr>
        <w:t xml:space="preserve">                        </w:t>
      </w:r>
      <w:r>
        <w:rPr>
          <w:rFonts w:ascii="宋体" w:hAnsi="宋体" w:cs="Arial"/>
          <w:szCs w:val="21"/>
          <w:lang w:val="zh-CN"/>
        </w:rPr>
        <w:t xml:space="preserve">（投标人名称），提交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hint="eastAsia" w:ascii="宋体" w:hAnsi="宋体" w:cs="Arial"/>
          <w:szCs w:val="21"/>
        </w:rPr>
      </w:pPr>
      <w:r>
        <w:rPr>
          <w:rFonts w:ascii="宋体" w:hAnsi="宋体" w:cs="Arial"/>
          <w:szCs w:val="21"/>
        </w:rPr>
        <w:t xml:space="preserve">据此函，签字人兹宣布同意如下：</w:t>
      </w:r>
      <w:r/>
    </w:p>
    <w:p>
      <w:pPr>
        <w:ind w:firstLine="420"/>
        <w:spacing w:line="560" w:lineRule="exact"/>
        <w:rPr>
          <w:rFonts w:hint="eastAsia"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hint="eastAsia" w:ascii="宋体" w:hAnsi="宋体" w:cs="Arial"/>
          <w:szCs w:val="21"/>
        </w:rPr>
      </w:pPr>
      <w:r>
        <w:rPr>
          <w:rFonts w:ascii="宋体" w:hAnsi="宋体" w:cs="Arial"/>
          <w:szCs w:val="21"/>
        </w:rPr>
        <w:t xml:space="preserve">2、投标报价：</w:t>
      </w:r>
      <w:r>
        <w:rPr>
          <w:rFonts w:hint="eastAsia" w:ascii="宋体" w:hAnsi="宋体"/>
          <w:szCs w:val="21"/>
          <w:lang w:val="zh-CN"/>
        </w:rPr>
        <w:t xml:space="preserve">人民币</w:t>
      </w:r>
      <w:r>
        <w:rPr>
          <w:rFonts w:ascii="宋体" w:hAnsi="宋体"/>
          <w:szCs w:val="21"/>
          <w:lang w:val="zh-CN"/>
        </w:rPr>
        <w:t xml:space="preserve">___________元/人/月</w:t>
      </w:r>
      <w:r/>
    </w:p>
    <w:p>
      <w:pPr>
        <w:ind w:firstLine="420"/>
        <w:spacing w:line="560" w:lineRule="exact"/>
        <w:rPr>
          <w:rFonts w:hint="eastAsia"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hint="eastAsia"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hint="eastAsia" w:ascii="宋体" w:hAnsi="宋体" w:cs="Arial"/>
          <w:szCs w:val="21"/>
        </w:rPr>
      </w:pPr>
      <w:r>
        <w:rPr>
          <w:rFonts w:ascii="宋体" w:hAnsi="宋体" w:cs="Arial"/>
          <w:szCs w:val="21"/>
        </w:rPr>
        <w:t xml:space="preserve">5、一旦我方中标，我方将根据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hint="eastAsia" w:ascii="宋体" w:hAnsi="宋体" w:cs="Arial"/>
          <w:szCs w:val="21"/>
        </w:rPr>
      </w:pPr>
      <w:r>
        <w:rPr>
          <w:rFonts w:ascii="宋体" w:hAnsi="宋体" w:cs="Arial"/>
          <w:szCs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hint="eastAsia" w:ascii="宋体" w:hAnsi="宋体" w:cs="Arial"/>
          <w:szCs w:val="21"/>
        </w:rPr>
      </w:pPr>
      <w:r>
        <w:rPr>
          <w:rFonts w:ascii="宋体" w:hAnsi="宋体" w:cs="Arial"/>
          <w:szCs w:val="21"/>
        </w:rPr>
        <w:t xml:space="preserve">7、我方正式通讯方式为：</w:t>
      </w:r>
      <w:r/>
    </w:p>
    <w:p>
      <w:pPr>
        <w:ind w:firstLine="420"/>
        <w:spacing w:line="560" w:lineRule="exact"/>
        <w:rPr>
          <w:rFonts w:hint="eastAsia"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8、我方正式开户银行和账号为：</w:t>
      </w:r>
      <w:r/>
    </w:p>
    <w:p>
      <w:pPr>
        <w:ind w:firstLine="420"/>
        <w:spacing w:line="560" w:lineRule="exact"/>
        <w:rPr>
          <w:rFonts w:hint="eastAsia"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账    号：</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投标人授权代表姓名（签字或签章）：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投标人名称（公章）：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hint="eastAsia" w:ascii="宋体" w:hAnsi="宋体" w:cs="Arial"/>
          <w:b/>
        </w:rPr>
      </w:pPr>
      <w:r>
        <w:rPr>
          <w:rFonts w:ascii="宋体" w:hAnsi="宋体" w:cs="Arial"/>
          <w:szCs w:val="21"/>
          <w:lang w:val="zh-CN"/>
        </w:rPr>
        <w:br w:type="page" w:clear="all"/>
      </w:r>
      <w:bookmarkStart w:id="30" w:name="_Toc534273678"/>
      <w:r/>
      <w:bookmarkStart w:id="31" w:name="_Toc534273801"/>
      <w:r/>
      <w:bookmarkStart w:id="32" w:name="_Toc504056869"/>
      <w:r/>
      <w:bookmarkStart w:id="33" w:name="_Toc490133029"/>
      <w:r/>
      <w:bookmarkStart w:id="34" w:name="_Toc504573084"/>
      <w:r/>
      <w:bookmarkStart w:id="35" w:name="_Toc504044381"/>
      <w:r>
        <w:rPr>
          <w:rFonts w:ascii="宋体" w:hAnsi="宋体" w:cs="Arial"/>
          <w:b/>
        </w:rPr>
        <w:t xml:space="preserve">附件二、法定代表人授权书格式</w:t>
      </w:r>
      <w:bookmarkEnd w:id="30"/>
      <w:r/>
      <w:bookmarkEnd w:id="31"/>
      <w:r/>
      <w:bookmarkEnd w:id="32"/>
      <w:r/>
      <w:bookmarkEnd w:id="33"/>
      <w:r/>
      <w:bookmarkEnd w:id="34"/>
      <w:r/>
      <w:bookmarkEnd w:id="35"/>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法定代表人授权书</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ascii="宋体" w:hAnsi="宋体" w:cs="Arial"/>
          <w:szCs w:val="21"/>
          <w:lang w:val="zh-CN"/>
        </w:rPr>
        <w:t xml:space="preserve">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（投标人住址）的</w:t>
      </w:r>
      <w:r>
        <w:rPr>
          <w:rFonts w:ascii="宋体" w:hAnsi="宋体" w:cs="Arial"/>
          <w:szCs w:val="21"/>
          <w:u w:val="single"/>
          <w:lang w:val="zh-CN"/>
        </w:rPr>
        <w:t xml:space="preserve">                 </w:t>
      </w:r>
      <w:r>
        <w:rPr>
          <w:rFonts w:ascii="宋体" w:hAnsi="宋体" w:cs="Arial"/>
          <w:szCs w:val="21"/>
          <w:lang w:val="zh-CN"/>
        </w:rPr>
        <w:t xml:space="preserve">（投标人名称）法定代表人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雨花台区困境儿童营养食物配给服务项目</w:t>
      </w:r>
      <w:r>
        <w:rPr>
          <w:rFonts w:ascii="宋体" w:hAnsi="宋体" w:cs="Arial"/>
          <w:bCs/>
          <w:szCs w:val="21"/>
          <w:u w:val="single"/>
          <w:lang w:val="zh-CN"/>
        </w:rPr>
        <w:t xml:space="preserve"> </w:t>
      </w:r>
      <w:r>
        <w:rPr>
          <w:rFonts w:ascii="宋体" w:hAnsi="宋体" w:cs="Arial"/>
          <w:szCs w:val="21"/>
          <w:lang w:val="zh-CN"/>
        </w:rPr>
        <w:t xml:space="preserve">，项目编号：</w:t>
      </w:r>
      <w:r>
        <w:rPr>
          <w:rFonts w:ascii="宋体" w:hAnsi="宋体" w:cs="Arial"/>
          <w:bCs/>
          <w:szCs w:val="21"/>
          <w:u w:val="single"/>
          <w:lang w:val="zh-CN"/>
        </w:rPr>
        <w:t xml:space="preserve">JSZC-320114-YDZB-G2026-0015</w:t>
      </w:r>
      <w:r>
        <w:rPr>
          <w:rFonts w:ascii="宋体" w:hAnsi="宋体" w:cs="Arial"/>
          <w:szCs w:val="21"/>
          <w:lang w:val="zh-CN"/>
        </w:rPr>
        <w:t xml:space="preserve">公开招标，以本公司名义处理一切与之有关的事务。</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hint="eastAsia"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hint="eastAsia"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hint="eastAsia" w:ascii="宋体" w:hAnsi="宋体" w:cs="Arial"/>
          <w:szCs w:val="21"/>
          <w:lang w:val="zh-CN"/>
        </w:rPr>
      </w:pPr>
      <w:r>
        <w:rPr>
          <w:rFonts w:ascii="宋体" w:hAnsi="宋体" w:cs="Arial"/>
          <w:szCs w:val="21"/>
        </w:rPr>
        <w:t xml:space="preserve">投标人盖章：</w:t>
      </w:r>
      <w:r>
        <w:rPr>
          <w:rFonts w:ascii="宋体" w:hAnsi="宋体" w:cs="Arial"/>
          <w:szCs w:val="21"/>
          <w:lang w:val="zh-CN"/>
        </w:rPr>
        <w:t xml:space="preserve">                </w:t>
      </w:r>
      <w:r/>
    </w:p>
    <w:p>
      <w:pPr>
        <w:ind w:firstLine="420"/>
        <w:spacing w:line="560" w:lineRule="exact"/>
        <w:tabs>
          <w:tab w:val="left" w:pos="1440" w:leader="none"/>
        </w:tabs>
        <w:rPr>
          <w:rFonts w:hint="eastAsia" w:ascii="宋体" w:hAnsi="宋体" w:cs="Arial"/>
          <w:szCs w:val="21"/>
          <w:lang w:val="zh-CN"/>
        </w:rPr>
      </w:pPr>
      <w:r>
        <w:rPr>
          <w:rFonts w:ascii="宋体" w:hAnsi="宋体" w:cs="Arial"/>
          <w:szCs w:val="21"/>
          <w:lang w:val="zh-CN"/>
        </w:rPr>
        <w:t xml:space="preserve">日        期：        年    月    日</w:t>
      </w:r>
      <w:r/>
    </w:p>
    <w:p>
      <w:pPr>
        <w:ind w:firstLine="420"/>
        <w:spacing w:line="560" w:lineRule="exact"/>
        <w:tabs>
          <w:tab w:val="left" w:pos="1440" w:leader="none"/>
        </w:tabs>
        <w:rPr>
          <w:rFonts w:hint="eastAsia" w:ascii="宋体" w:hAnsi="宋体" w:cs="Arial"/>
          <w:szCs w:val="21"/>
          <w:lang w:val="zh-CN"/>
        </w:rPr>
      </w:pPr>
      <w:r>
        <w:rPr>
          <w:rFonts w:hint="eastAsia" w:ascii="宋体" w:hAnsi="宋体" w:cs="Arial"/>
          <w:szCs w:val="21"/>
          <w:lang w:val="zh-CN"/>
        </w:rPr>
      </w:r>
      <w:r/>
    </w:p>
    <w:p>
      <w:pPr>
        <w:ind w:firstLine="422"/>
        <w:spacing w:line="560" w:lineRule="exact"/>
        <w:tabs>
          <w:tab w:val="left" w:pos="1440" w:leader="none"/>
        </w:tabs>
        <w:rPr>
          <w:rFonts w:hint="eastAsia" w:ascii="宋体" w:hAnsi="宋体" w:cs="Arial"/>
          <w:b/>
          <w:bCs/>
          <w:szCs w:val="21"/>
        </w:rPr>
      </w:pPr>
      <w:r>
        <w:rPr>
          <w:rFonts w:hint="eastAsia" w:ascii="宋体" w:hAnsi="宋体" w:cs="Arial"/>
          <w:b/>
          <w:bCs/>
          <w:szCs w:val="21"/>
        </w:rPr>
        <w:t xml:space="preserve">注：</w:t>
      </w:r>
      <w:r>
        <w:rPr>
          <w:rFonts w:ascii="宋体" w:hAnsi="宋体" w:cs="Arial"/>
          <w:b/>
          <w:bCs/>
          <w:szCs w:val="21"/>
          <w:lang w:val="zh-CN"/>
        </w:rPr>
        <w:t xml:space="preserve">授权代理人须为投标单位本单位缴纳社保的专职人员，须在本投标文件中附上</w:t>
      </w:r>
      <w:r>
        <w:rPr>
          <w:rFonts w:hint="eastAsia" w:ascii="宋体" w:hAnsi="宋体" w:cs="Arial"/>
          <w:b/>
          <w:bCs/>
          <w:szCs w:val="21"/>
          <w:lang w:val="zh-CN"/>
        </w:rPr>
        <w:t xml:space="preserve">本次采购活动前</w:t>
      </w:r>
      <w:r>
        <w:rPr>
          <w:rFonts w:ascii="宋体" w:hAnsi="宋体" w:cs="Arial"/>
          <w:b/>
          <w:bCs/>
          <w:szCs w:val="21"/>
          <w:lang w:val="zh-CN"/>
        </w:rPr>
        <w:t xml:space="preserve">六个月中任意一个月为其缴纳的社保证明材料（证明材料须能清晰显示人员姓名及投标单位名称）</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hint="eastAsia" w:ascii="宋体" w:hAnsi="宋体" w:cs="Arial"/>
          <w:b/>
        </w:rPr>
      </w:pPr>
      <w:r>
        <w:rPr>
          <w:rFonts w:ascii="宋体" w:hAnsi="宋体" w:cs="Arial"/>
          <w:lang w:val="zh-CN"/>
        </w:rPr>
        <w:br w:type="page" w:clear="all"/>
      </w:r>
      <w:bookmarkStart w:id="36" w:name="_Toc534273802"/>
      <w:r/>
      <w:bookmarkStart w:id="37" w:name="_Toc504573085"/>
      <w:r/>
      <w:bookmarkStart w:id="38" w:name="_Toc504044382"/>
      <w:r/>
      <w:bookmarkStart w:id="39" w:name="_Toc490133030"/>
      <w:r/>
      <w:bookmarkStart w:id="40" w:name="_Toc534273679"/>
      <w:r/>
      <w:bookmarkStart w:id="41" w:name="_Toc504056870"/>
      <w:r>
        <w:rPr>
          <w:rFonts w:ascii="宋体" w:hAnsi="宋体" w:cs="Arial"/>
          <w:b/>
        </w:rPr>
        <w:t xml:space="preserve">附件三、报价表</w:t>
      </w:r>
      <w:bookmarkEnd w:id="36"/>
      <w:r/>
      <w:bookmarkEnd w:id="37"/>
      <w:r/>
      <w:bookmarkEnd w:id="38"/>
      <w:r/>
      <w:bookmarkEnd w:id="39"/>
      <w:r/>
      <w:bookmarkEnd w:id="40"/>
      <w:r/>
      <w:bookmarkEnd w:id="41"/>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p>
    <w:p>
      <w:pPr>
        <w:spacing w:line="560" w:lineRule="exact"/>
        <w:shd w:val="clear" w:color="auto" w:fill="ffffff"/>
        <w:widowControl/>
        <w:rPr>
          <w:rFonts w:hint="eastAsia" w:ascii="宋体" w:hAnsi="宋体" w:cs="Arial"/>
          <w:szCs w:val="21"/>
        </w:rPr>
      </w:pPr>
      <w:r>
        <w:rPr>
          <w:rFonts w:ascii="宋体" w:hAnsi="宋体" w:cs="Arial"/>
          <w:szCs w:val="21"/>
          <w:lang w:val="zh-CN"/>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雨花台区困境儿童营养食物配给服务项目</w:t>
      </w:r>
      <w:r>
        <w:rPr>
          <w:rFonts w:ascii="宋体" w:hAnsi="宋体" w:cs="Arial"/>
          <w:szCs w:val="21"/>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项目编号：</w:t>
      </w:r>
      <w:r>
        <w:rPr>
          <w:rFonts w:ascii="宋体" w:hAnsi="宋体" w:cs="Arial"/>
          <w:szCs w:val="21"/>
        </w:rPr>
        <w:t xml:space="preserve">JSZC-320114-YDZB-G2026-0015</w:t>
      </w:r>
      <w:r>
        <w:rPr>
          <w:rFonts w:hint="eastAsia" w:ascii="宋体" w:hAnsi="宋体" w:cs="Arial"/>
          <w:szCs w:val="21"/>
        </w:rPr>
        <w:t xml:space="preserve"> </w:t>
      </w:r>
      <w:r>
        <w:rPr>
          <w:rFonts w:ascii="宋体" w:hAnsi="宋体" w:cs="Arial"/>
          <w:szCs w:val="21"/>
        </w:rPr>
        <w:t xml:space="preserve">            </w:t>
      </w:r>
      <w:r/>
    </w:p>
    <w:tbl>
      <w:tblPr>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6834"/>
        <w:gridCol w:w="1701"/>
      </w:tblGrid>
      <w:tr>
        <w:trPr>
          <w:jc w:val="center"/>
          <w:trHeight w:val="773"/>
        </w:trPr>
        <w:tc>
          <w:tcPr>
            <w:gridSpan w:val="2"/>
            <w:tcW w:w="9067" w:type="dxa"/>
            <w:vAlign w:val="center"/>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t xml:space="preserve">报价情况</w:t>
            </w:r>
            <w:r/>
          </w:p>
        </w:tc>
        <w:tc>
          <w:tcPr>
            <w:tcW w:w="1701" w:type="dxa"/>
            <w:vAlign w:val="center"/>
            <w:textDirection w:val="lrTb"/>
            <w:noWrap w:val="false"/>
          </w:tcPr>
          <w:p>
            <w:pPr>
              <w:pStyle w:val="833"/>
              <w:ind w:firstLine="473"/>
              <w:spacing w:line="560" w:lineRule="exact"/>
              <w:rPr>
                <w:rFonts w:hint="eastAsia" w:ascii="宋体" w:hAnsi="宋体" w:cs="Arial"/>
                <w:szCs w:val="21"/>
              </w:rPr>
            </w:pPr>
            <w:r>
              <w:rPr>
                <w:rFonts w:hint="eastAsia" w:ascii="宋体" w:hAnsi="宋体" w:cs="Arial"/>
                <w:szCs w:val="21"/>
              </w:rPr>
            </w:r>
            <w:r/>
          </w:p>
        </w:tc>
      </w:tr>
      <w:tr>
        <w:trPr>
          <w:cantSplit/>
          <w:jc w:val="center"/>
          <w:trHeight w:val="1117"/>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投标报价</w:t>
            </w:r>
            <w:r/>
          </w:p>
        </w:tc>
        <w:tc>
          <w:tcPr>
            <w:tcW w:w="6834" w:type="dxa"/>
            <w:vAlign w:val="center"/>
            <w:textDirection w:val="lrTb"/>
            <w:noWrap w:val="false"/>
          </w:tcPr>
          <w:p>
            <w:pPr>
              <w:pStyle w:val="839"/>
              <w:ind w:firstLine="0"/>
              <w:spacing w:line="560" w:lineRule="exact"/>
              <w:rPr>
                <w:rFonts w:hint="eastAsia" w:hAnsi="宋体"/>
                <w:sz w:val="21"/>
                <w:szCs w:val="21"/>
                <w:lang w:val="zh-CN"/>
              </w:rPr>
            </w:pPr>
            <w:r>
              <w:rPr>
                <w:rFonts w:hint="eastAsia" w:hAnsi="宋体"/>
                <w:sz w:val="21"/>
                <w:szCs w:val="21"/>
                <w:lang w:val="zh-CN"/>
              </w:rPr>
              <w:t xml:space="preserve">（大写）</w:t>
            </w:r>
            <w:r>
              <w:rPr>
                <w:rFonts w:hAnsi="宋体"/>
                <w:sz w:val="21"/>
                <w:szCs w:val="21"/>
                <w:lang w:val="zh-CN"/>
              </w:rPr>
              <w:t xml:space="preserve">人民币___________元/人/月</w:t>
            </w:r>
            <w:r/>
          </w:p>
          <w:p>
            <w:pPr>
              <w:pStyle w:val="839"/>
              <w:ind w:firstLine="0"/>
              <w:spacing w:line="560" w:lineRule="exact"/>
              <w:rPr>
                <w:rFonts w:hint="eastAsia" w:hAnsi="宋体"/>
                <w:sz w:val="21"/>
                <w:szCs w:val="21"/>
                <w:lang w:val="zh-CN"/>
              </w:rPr>
            </w:pPr>
            <w:r>
              <w:rPr>
                <w:rFonts w:hint="eastAsia" w:hAnsi="宋体"/>
                <w:sz w:val="21"/>
                <w:szCs w:val="21"/>
                <w:lang w:val="zh-CN"/>
              </w:rPr>
              <w:t xml:space="preserve">（小写）</w:t>
            </w:r>
            <w:r>
              <w:rPr>
                <w:rFonts w:hAnsi="宋体"/>
                <w:sz w:val="21"/>
                <w:szCs w:val="21"/>
                <w:lang w:val="zh-CN"/>
              </w:rPr>
              <w:t xml:space="preserve">人民币___________元/人/月</w:t>
            </w:r>
            <w:r/>
          </w:p>
        </w:tc>
        <w:tc>
          <w:tcPr>
            <w:tcW w:w="1701" w:type="dxa"/>
            <w:vAlign w:val="center"/>
            <w:vMerge w:val="restart"/>
            <w:textDirection w:val="lrTb"/>
            <w:noWrap w:val="false"/>
          </w:tcPr>
          <w:p>
            <w:pPr>
              <w:pStyle w:val="833"/>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773"/>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服务时间/交付使用时间</w:t>
            </w:r>
            <w:r/>
          </w:p>
        </w:tc>
        <w:tc>
          <w:tcPr>
            <w:tcW w:w="6834" w:type="dxa"/>
            <w:vAlign w:val="center"/>
            <w:textDirection w:val="lrTb"/>
            <w:noWrap w:val="false"/>
          </w:tcPr>
          <w:p>
            <w:pPr>
              <w:pStyle w:val="833"/>
              <w:ind w:firstLine="473"/>
              <w:spacing w:line="560" w:lineRule="exact"/>
              <w:tabs>
                <w:tab w:val="left" w:pos="3624" w:leader="none"/>
              </w:tabs>
              <w:rPr>
                <w:rFonts w:hint="eastAsia" w:ascii="宋体" w:hAnsi="宋体" w:cs="Arial"/>
                <w:szCs w:val="21"/>
              </w:rPr>
            </w:pPr>
            <w:r>
              <w:rPr>
                <w:rFonts w:ascii="宋体" w:hAnsi="宋体" w:cs="Arial"/>
                <w:szCs w:val="21"/>
                <w:u w:val="single"/>
              </w:rPr>
              <w:t xml:space="preserve">满足</w:t>
            </w:r>
            <w:r>
              <w:rPr>
                <w:rFonts w:hint="eastAsia" w:ascii="宋体" w:hAnsi="宋体" w:cs="Arial"/>
                <w:szCs w:val="21"/>
                <w:u w:val="single"/>
              </w:rPr>
              <w:t xml:space="preserve">招标</w:t>
            </w:r>
            <w:r>
              <w:rPr>
                <w:rFonts w:ascii="宋体" w:hAnsi="宋体" w:cs="Arial"/>
                <w:szCs w:val="21"/>
                <w:u w:val="single"/>
              </w:rPr>
              <w:t xml:space="preserve">文件要求。</w:t>
            </w:r>
            <w:r/>
          </w:p>
        </w:tc>
        <w:tc>
          <w:tcPr>
            <w:tcW w:w="1701" w:type="dxa"/>
            <w:vAlign w:val="center"/>
            <w:vMerge w:val="continue"/>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r>
            <w:r/>
          </w:p>
        </w:tc>
      </w:tr>
      <w:tr>
        <w:trPr>
          <w:jc w:val="center"/>
          <w:trHeight w:val="1124"/>
        </w:trPr>
        <w:tc>
          <w:tcPr>
            <w:tcW w:w="2233" w:type="dxa"/>
            <w:vAlign w:val="center"/>
            <w:textDirection w:val="lrTb"/>
            <w:noWrap w:val="false"/>
          </w:tcPr>
          <w:p>
            <w:pPr>
              <w:pStyle w:val="833"/>
              <w:ind w:firstLine="0"/>
              <w:spacing w:line="560" w:lineRule="exact"/>
              <w:rPr>
                <w:rFonts w:hint="eastAsia" w:ascii="宋体" w:hAnsi="宋体" w:cs="Arial"/>
                <w:szCs w:val="21"/>
              </w:rPr>
            </w:pPr>
            <w:r>
              <w:rPr>
                <w:rFonts w:ascii="宋体" w:hAnsi="宋体" w:cs="Arial"/>
                <w:szCs w:val="21"/>
              </w:rPr>
              <w:t xml:space="preserve">投标标的是否全部由小微企业提供</w:t>
            </w:r>
            <w:r/>
          </w:p>
        </w:tc>
        <w:tc>
          <w:tcPr>
            <w:tcW w:w="6834" w:type="dxa"/>
            <w:vAlign w:val="center"/>
            <w:textDirection w:val="lrTb"/>
            <w:noWrap w:val="false"/>
          </w:tcPr>
          <w:p>
            <w:pPr>
              <w:pStyle w:val="833"/>
              <w:ind w:firstLine="473"/>
              <w:spacing w:line="560" w:lineRule="exact"/>
              <w:rPr>
                <w:rFonts w:hint="eastAsia"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w:t>
            </w:r>
            <w:r>
              <w:rPr>
                <w:rFonts w:hint="eastAsia" w:ascii="宋体" w:hAnsi="宋体" w:cs="Arial"/>
                <w:szCs w:val="21"/>
                <w:lang w:val="zh-CN"/>
              </w:rPr>
              <w:t xml:space="preserve">“</w:t>
            </w:r>
            <w:r>
              <w:rPr>
                <w:rFonts w:ascii="宋体" w:hAnsi="宋体" w:cs="Arial"/>
                <w:szCs w:val="21"/>
                <w:lang w:val="zh-CN"/>
              </w:rPr>
              <w:t xml:space="preserve">否</w:t>
            </w:r>
            <w:r>
              <w:rPr>
                <w:rFonts w:hint="eastAsia" w:ascii="宋体" w:hAnsi="宋体" w:cs="Arial"/>
                <w:szCs w:val="21"/>
                <w:lang w:val="zh-CN"/>
              </w:rPr>
              <w:t xml:space="preserve">”</w:t>
            </w:r>
            <w:r>
              <w:rPr>
                <w:rFonts w:ascii="宋体" w:hAnsi="宋体" w:cs="Arial"/>
                <w:szCs w:val="21"/>
              </w:rPr>
              <w:t xml:space="preserve">）</w:t>
            </w:r>
            <w:r/>
          </w:p>
        </w:tc>
        <w:tc>
          <w:tcPr>
            <w:tcW w:w="1701" w:type="dxa"/>
            <w:vAlign w:val="center"/>
            <w:vMerge w:val="continue"/>
            <w:textDirection w:val="lrTb"/>
            <w:noWrap w:val="false"/>
          </w:tcPr>
          <w:p>
            <w:pPr>
              <w:pStyle w:val="833"/>
              <w:ind w:firstLine="0"/>
              <w:spacing w:line="560" w:lineRule="exact"/>
              <w:rPr>
                <w:rFonts w:hint="eastAsia" w:ascii="宋体" w:hAnsi="宋体" w:cs="Arial"/>
                <w:szCs w:val="21"/>
              </w:rPr>
            </w:pPr>
            <w:r>
              <w:rPr>
                <w:rFonts w:hint="eastAsia" w:ascii="宋体" w:hAnsi="宋体" w:cs="Arial"/>
                <w:szCs w:val="21"/>
              </w:rPr>
            </w:r>
            <w:r/>
          </w:p>
        </w:tc>
      </w:tr>
    </w:tbl>
    <w:p>
      <w:pPr>
        <w:spacing w:line="560" w:lineRule="exact"/>
        <w:shd w:val="clear" w:color="auto" w:fill="ffffff"/>
        <w:widowControl/>
        <w:rPr>
          <w:rFonts w:hint="eastAsia" w:ascii="宋体" w:hAnsi="宋体" w:cs="Arial"/>
          <w:sz w:val="22"/>
        </w:rPr>
      </w:pPr>
      <w:r>
        <w:rPr>
          <w:rFonts w:ascii="宋体" w:hAnsi="宋体" w:cs="Arial"/>
          <w:sz w:val="22"/>
        </w:rPr>
        <w:t xml:space="preserve">投标人（盖章）</w:t>
      </w:r>
      <w:r>
        <w:rPr>
          <w:rFonts w:hint="eastAsia" w:ascii="宋体" w:hAnsi="宋体" w:cs="Arial"/>
          <w:sz w:val="22"/>
        </w:rPr>
        <w:t xml:space="preserve">：</w:t>
      </w:r>
      <w:r>
        <w:rPr>
          <w:rFonts w:ascii="宋体" w:hAnsi="宋体" w:cs="Arial"/>
          <w:sz w:val="22"/>
          <w:u w:val="single"/>
        </w:rPr>
        <w:t xml:space="preserve">            </w:t>
      </w:r>
      <w:r/>
    </w:p>
    <w:p>
      <w:pPr>
        <w:spacing w:line="560" w:lineRule="exact"/>
        <w:shd w:val="clear" w:color="auto" w:fill="ffffff"/>
        <w:widowControl/>
        <w:rPr>
          <w:rFonts w:hint="eastAsia"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spacing w:line="560" w:lineRule="exact"/>
        <w:shd w:val="clear" w:color="auto" w:fill="ffffff"/>
        <w:widowControl/>
        <w:rPr>
          <w:rFonts w:hint="eastAsia" w:ascii="宋体" w:hAnsi="宋体" w:cs="Arial"/>
          <w:sz w:val="22"/>
        </w:rPr>
      </w:pPr>
      <w:r>
        <w:rPr>
          <w:rFonts w:ascii="宋体" w:hAnsi="宋体" w:cs="Arial"/>
          <w:sz w:val="22"/>
        </w:rPr>
        <w:t xml:space="preserve">日    期：   年    月    日</w:t>
      </w:r>
      <w:r/>
    </w:p>
    <w:p>
      <w:pPr>
        <w:spacing w:line="560" w:lineRule="exact"/>
        <w:shd w:val="clear" w:color="auto" w:fill="ffffff"/>
        <w:widowControl/>
        <w:rPr>
          <w:rFonts w:hint="eastAsia" w:ascii="宋体" w:hAnsi="宋体" w:cs="Arial"/>
          <w:sz w:val="22"/>
        </w:rPr>
      </w:pPr>
      <w:r>
        <w:rPr>
          <w:rFonts w:ascii="宋体" w:hAnsi="宋体" w:cs="Arial"/>
          <w:sz w:val="22"/>
        </w:rPr>
        <w:t xml:space="preserve">说明：</w:t>
      </w:r>
      <w:r/>
    </w:p>
    <w:p>
      <w:pPr>
        <w:spacing w:line="560" w:lineRule="exact"/>
        <w:shd w:val="clear" w:color="auto" w:fill="ffffff"/>
        <w:widowControl/>
        <w:rPr>
          <w:rFonts w:hint="eastAsia" w:ascii="宋体" w:hAnsi="宋体" w:cs="Arial"/>
          <w:b/>
          <w:bCs/>
          <w:sz w:val="22"/>
        </w:rPr>
      </w:pPr>
      <w:r>
        <w:rPr>
          <w:rFonts w:hint="eastAsia" w:ascii="宋体" w:hAnsi="宋体" w:cs="Arial"/>
          <w:b/>
          <w:bCs/>
          <w:sz w:val="22"/>
        </w:rPr>
        <w:t xml:space="preserve">1</w:t>
      </w:r>
      <w:r>
        <w:rPr>
          <w:rFonts w:ascii="宋体" w:hAnsi="宋体" w:cs="Arial"/>
          <w:b/>
          <w:bCs/>
          <w:sz w:val="22"/>
        </w:rPr>
        <w:t xml:space="preserve">、本项目仅接受一个价格，不得填报有选择性报价方案。若有优惠条款须注明，但不得影响报价，影响产品整体功能。</w:t>
      </w:r>
      <w:r/>
    </w:p>
    <w:p>
      <w:pPr>
        <w:spacing w:line="560" w:lineRule="exact"/>
        <w:shd w:val="clear" w:color="auto" w:fill="ffffff"/>
        <w:widowControl/>
        <w:rPr>
          <w:rFonts w:hint="eastAsia" w:ascii="宋体" w:hAnsi="宋体" w:cs="Arial"/>
          <w:sz w:val="22"/>
        </w:rPr>
      </w:pPr>
      <w:r>
        <w:rPr>
          <w:rFonts w:ascii="宋体" w:hAnsi="宋体" w:cs="Arial"/>
          <w:b/>
          <w:bCs/>
          <w:sz w:val="22"/>
        </w:rPr>
        <w:t xml:space="preserve">2、“投标标的是否全部由小微企业提供”栏内填写“是”或“否”。如填写“是”，投标人应按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hint="eastAsia" w:ascii="宋体" w:hAnsi="宋体" w:cs="Arial"/>
          <w:b/>
        </w:rPr>
      </w:pPr>
      <w:r/>
      <w:bookmarkStart w:id="42" w:name="_Toc504056871"/>
      <w:r/>
      <w:bookmarkStart w:id="43" w:name="_Toc504044383"/>
      <w:r/>
      <w:bookmarkStart w:id="44" w:name="_Toc490133031"/>
      <w:r/>
      <w:bookmarkStart w:id="45" w:name="_Toc504573086"/>
      <w:r/>
      <w:bookmarkStart w:id="46" w:name="_Toc534273680"/>
      <w:r/>
      <w:bookmarkStart w:id="47" w:name="_Toc534273803"/>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ascii="宋体" w:hAnsi="宋体" w:cs="Arial"/>
          <w:b/>
        </w:rPr>
      </w:pPr>
      <w:r>
        <w:rPr>
          <w:rFonts w:ascii="宋体" w:hAnsi="宋体" w:cs="Arial"/>
          <w:b/>
        </w:rPr>
      </w:r>
      <w:r/>
    </w:p>
    <w:p>
      <w:pPr>
        <w:ind w:firstLine="420"/>
        <w:spacing w:line="560" w:lineRule="exact"/>
        <w:tabs>
          <w:tab w:val="left" w:pos="1440" w:leader="none"/>
        </w:tabs>
        <w:rPr>
          <w:rFonts w:ascii="宋体" w:hAnsi="宋体" w:cs="Arial"/>
          <w:b/>
        </w:rPr>
      </w:pPr>
      <w:r>
        <w:rPr>
          <w:rFonts w:ascii="宋体" w:hAnsi="宋体" w:cs="Arial"/>
          <w:b/>
        </w:rPr>
      </w:r>
      <w:r/>
    </w:p>
    <w:p>
      <w:pPr>
        <w:ind w:firstLine="420"/>
        <w:spacing w:line="560" w:lineRule="exact"/>
        <w:tabs>
          <w:tab w:val="left" w:pos="1440" w:leader="none"/>
        </w:tabs>
        <w:rPr>
          <w:rFonts w:ascii="宋体" w:hAnsi="宋体" w:cs="Arial"/>
          <w:b/>
        </w:rPr>
      </w:pPr>
      <w:r>
        <w:rPr>
          <w:rFonts w:ascii="宋体" w:hAnsi="宋体" w:cs="Arial"/>
          <w:b/>
        </w:rPr>
      </w:r>
      <w:r/>
    </w:p>
    <w:p>
      <w:pPr>
        <w:ind w:firstLine="420"/>
        <w:spacing w:line="560" w:lineRule="exact"/>
        <w:tabs>
          <w:tab w:val="left" w:pos="1440" w:leader="none"/>
        </w:tabs>
        <w:rPr>
          <w:rFonts w:hint="eastAsia" w:ascii="宋体" w:hAnsi="宋体" w:cs="Arial"/>
          <w:b/>
        </w:rPr>
      </w:pPr>
      <w:r>
        <w:rPr>
          <w:rFonts w:hint="eastAsia" w:ascii="宋体" w:hAnsi="宋体" w:cs="Arial"/>
          <w:b/>
        </w:rPr>
      </w:r>
      <w:r/>
    </w:p>
    <w:p>
      <w:pPr>
        <w:ind w:firstLine="420"/>
        <w:spacing w:line="560" w:lineRule="exact"/>
        <w:tabs>
          <w:tab w:val="left" w:pos="1440" w:leader="none"/>
        </w:tabs>
        <w:rPr>
          <w:rFonts w:hint="eastAsia" w:ascii="宋体" w:hAnsi="宋体" w:cs="Arial"/>
          <w:b/>
        </w:rPr>
      </w:pPr>
      <w:r>
        <w:rPr>
          <w:rFonts w:ascii="宋体" w:hAnsi="宋体" w:cs="Arial"/>
          <w:b/>
        </w:rPr>
        <w:t xml:space="preserve">附件四、分项报价表</w:t>
      </w:r>
      <w:bookmarkEnd w:id="42"/>
      <w:r/>
      <w:bookmarkEnd w:id="43"/>
      <w:r/>
      <w:bookmarkEnd w:id="44"/>
      <w:r/>
      <w:bookmarkEnd w:id="45"/>
      <w:r/>
      <w:bookmarkEnd w:id="46"/>
      <w:r/>
      <w:bookmarkEnd w:id="47"/>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shd w:val="clear" w:color="auto" w:fill="ffffff"/>
        <w:widowControl/>
        <w:rPr>
          <w:rFonts w:hint="eastAsia" w:ascii="宋体" w:hAnsi="宋体" w:cs="Arial"/>
          <w:b/>
          <w:sz w:val="36"/>
          <w:szCs w:val="36"/>
        </w:rPr>
      </w:pPr>
      <w:r/>
      <w:bookmarkStart w:id="48" w:name="_Toc504573087"/>
      <w:r/>
      <w:bookmarkStart w:id="49" w:name="_Toc534273682"/>
      <w:r/>
      <w:bookmarkStart w:id="50" w:name="_Toc534273805"/>
      <w:r/>
      <w:bookmarkStart w:id="51" w:name="_Toc534273681"/>
      <w:r/>
      <w:bookmarkStart w:id="52" w:name="_Toc504056872"/>
      <w:r/>
      <w:bookmarkStart w:id="53" w:name="_Toc490133032"/>
      <w:r/>
      <w:bookmarkStart w:id="54" w:name="_Toc534273804"/>
      <w:r/>
      <w:bookmarkStart w:id="55" w:name="_Toc504044384"/>
      <w:r>
        <w:rPr>
          <w:rFonts w:ascii="宋体" w:hAnsi="宋体" w:cs="Arial"/>
          <w:b/>
          <w:sz w:val="36"/>
          <w:szCs w:val="36"/>
        </w:rPr>
        <w:t xml:space="preserve">分项报价表</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81"/>
        <w:gridCol w:w="1417"/>
        <w:gridCol w:w="851"/>
        <w:gridCol w:w="1535"/>
        <w:gridCol w:w="1300"/>
        <w:gridCol w:w="1417"/>
      </w:tblGrid>
      <w:tr>
        <w:trPr>
          <w:jc w:val="center"/>
          <w:trHeight w:val="87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jc w:val="center"/>
              <w:spacing w:line="560" w:lineRule="exact"/>
              <w:shd w:val="clear" w:color="auto" w:fill="ffffff"/>
              <w:widowControl/>
              <w:rPr>
                <w:rFonts w:hint="eastAsia" w:ascii="宋体" w:hAnsi="宋体" w:cs="Arial"/>
                <w:b/>
                <w:bCs/>
                <w:sz w:val="28"/>
                <w:szCs w:val="28"/>
              </w:rPr>
            </w:pPr>
            <w:r>
              <w:rPr>
                <w:rFonts w:hint="eastAsia" w:ascii="宋体" w:hAnsi="宋体" w:cs="Arial"/>
                <w:b/>
                <w:bCs/>
                <w:sz w:val="28"/>
                <w:szCs w:val="28"/>
              </w:rPr>
              <w:t xml:space="preserve">品类</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单位</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单价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合计（元）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60" w:lineRule="exact"/>
              <w:shd w:val="clear" w:color="auto" w:fill="ffffff"/>
              <w:widowControl/>
              <w:rPr>
                <w:rFonts w:hint="eastAsia" w:ascii="宋体" w:hAnsi="宋体" w:cs="Arial"/>
                <w:b/>
                <w:bCs/>
                <w:sz w:val="28"/>
                <w:szCs w:val="28"/>
              </w:rPr>
            </w:pPr>
            <w:r>
              <w:rPr>
                <w:rFonts w:ascii="宋体" w:hAnsi="宋体" w:cs="Arial"/>
                <w:b/>
                <w:bCs/>
                <w:sz w:val="28"/>
                <w:szCs w:val="28"/>
              </w:rPr>
              <w:t xml:space="preserve">备注</w:t>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tcBorders>
            <w:tcW w:w="1417" w:type="dxa"/>
            <w:vAlign w:val="center"/>
            <w:vMerge w:val="restart"/>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0"/>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tcBorders>
              <w:top w:val="single" w:color="auto" w:sz="4" w:space="0"/>
              <w:left w:val="single" w:color="auto" w:sz="4" w:space="0"/>
              <w:bottom w:val="single" w:color="auto" w:sz="4" w:space="0"/>
              <w:right w:val="single" w:color="auto" w:sz="4" w:space="0"/>
            </w:tcBorders>
            <w:tcW w:w="368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c>
          <w:tcPr>
            <w:tcBorders>
              <w:left w:val="single" w:color="auto" w:sz="4" w:space="0"/>
              <w:bottom w:val="single" w:color="auto" w:sz="4" w:space="0"/>
            </w:tcBorders>
            <w:tcW w:w="1417" w:type="dxa"/>
            <w:vAlign w:val="center"/>
            <w:vMerge w:val="continue"/>
            <w:textDirection w:val="lrTb"/>
            <w:noWrap w:val="false"/>
          </w:tcPr>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tc>
      </w:tr>
      <w:tr>
        <w:trPr>
          <w:jc w:val="center"/>
          <w:trHeight w:val="502"/>
        </w:trPr>
        <w:tc>
          <w:tcPr>
            <w:gridSpan w:val="4"/>
            <w:tcBorders>
              <w:top w:val="single" w:color="auto" w:sz="4" w:space="0"/>
              <w:left w:val="single" w:color="auto" w:sz="4" w:space="0"/>
              <w:bottom w:val="single" w:color="auto" w:sz="4" w:space="0"/>
              <w:right w:val="single" w:color="auto" w:sz="4" w:space="0"/>
            </w:tcBorders>
            <w:tcW w:w="7484" w:type="dxa"/>
            <w:vAlign w:val="center"/>
            <w:textDirection w:val="lrTb"/>
            <w:noWrap/>
          </w:tcPr>
          <w:p>
            <w:pPr>
              <w:jc w:val="center"/>
              <w:spacing w:line="560" w:lineRule="exact"/>
              <w:shd w:val="clear" w:color="auto" w:fill="ffffff"/>
              <w:widowControl/>
              <w:rPr>
                <w:rFonts w:hint="eastAsia" w:ascii="宋体" w:hAnsi="宋体" w:cs="Arial"/>
                <w:szCs w:val="21"/>
              </w:rPr>
            </w:pPr>
            <w:r>
              <w:rPr>
                <w:rFonts w:ascii="宋体" w:hAnsi="宋体" w:cs="Arial"/>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jc w:val="center"/>
              <w:spacing w:line="560" w:lineRule="exact"/>
              <w:shd w:val="clear" w:color="auto" w:fill="ffffff"/>
              <w:widowControl/>
              <w:rPr>
                <w:rFonts w:hint="eastAsia" w:ascii="宋体" w:hAnsi="宋体" w:cs="Arial"/>
                <w:szCs w:val="21"/>
              </w:rPr>
            </w:pPr>
            <w:r>
              <w:rPr>
                <w:rFonts w:ascii="宋体" w:hAnsi="宋体" w:cs="Arial"/>
                <w:szCs w:val="21"/>
              </w:rPr>
              <w:t xml:space="preserve">元</w:t>
            </w:r>
            <w:r/>
          </w:p>
        </w:tc>
      </w:tr>
    </w:tbl>
    <w:p>
      <w:pPr>
        <w:spacing w:line="560" w:lineRule="exact"/>
        <w:shd w:val="clear" w:color="auto" w:fill="ffffff"/>
        <w:widowControl/>
        <w:rPr>
          <w:rFonts w:hint="eastAsia" w:ascii="宋体" w:hAnsi="宋体" w:cs="Arial"/>
        </w:rPr>
      </w:pPr>
      <w:r>
        <w:rPr>
          <w:rFonts w:hint="eastAsia" w:ascii="宋体" w:hAnsi="宋体" w:cs="Arial"/>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说明：</w:t>
      </w:r>
      <w:r/>
    </w:p>
    <w:p>
      <w:pPr>
        <w:spacing w:line="560" w:lineRule="exact"/>
        <w:shd w:val="clear" w:color="auto" w:fill="ffffff"/>
        <w:widowControl/>
        <w:rPr>
          <w:rFonts w:hint="eastAsia" w:ascii="宋体" w:hAnsi="宋体" w:cs="Arial"/>
          <w:szCs w:val="21"/>
        </w:rPr>
      </w:pPr>
      <w:r>
        <w:rPr>
          <w:rFonts w:ascii="宋体" w:hAnsi="宋体" w:cs="Arial"/>
          <w:szCs w:val="21"/>
        </w:rPr>
        <w:t xml:space="preserve">1、未注明小微企业的，不享受价格扣除。</w:t>
      </w:r>
      <w:r/>
    </w:p>
    <w:p>
      <w:pPr>
        <w:spacing w:line="560" w:lineRule="exact"/>
        <w:shd w:val="clear" w:color="auto" w:fill="ffffff"/>
        <w:widowControl/>
        <w:rPr>
          <w:rFonts w:hint="eastAsia" w:ascii="宋体" w:hAnsi="宋体" w:cs="Arial"/>
          <w:szCs w:val="21"/>
        </w:rPr>
      </w:pPr>
      <w:r>
        <w:rPr>
          <w:rFonts w:ascii="宋体" w:hAnsi="宋体" w:cs="Arial"/>
          <w:szCs w:val="21"/>
        </w:rPr>
        <w:t xml:space="preserve">2、投标人符合“第二章 投标人须知3.1条”所述情形的，须在《分项报价》中注明。</w:t>
      </w:r>
      <w:r/>
    </w:p>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ind w:firstLine="420"/>
        <w:spacing w:line="560" w:lineRule="exact"/>
        <w:rPr>
          <w:rFonts w:hint="eastAsia" w:ascii="宋体" w:hAnsi="宋体" w:cs="Arial"/>
          <w:szCs w:val="21"/>
          <w:lang w:val="zh-CN"/>
        </w:rPr>
      </w:pPr>
      <w:r>
        <w:rPr>
          <w:rFonts w:hint="eastAsia" w:ascii="宋体" w:hAnsi="宋体" w:cs="Arial"/>
          <w:szCs w:val="21"/>
          <w:lang w:val="zh-CN"/>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商务条款偏离表</w:t>
      </w:r>
      <w:r/>
    </w:p>
    <w:p>
      <w:pPr>
        <w:spacing w:line="560" w:lineRule="exact"/>
        <w:rPr>
          <w:rFonts w:hint="eastAsia" w:ascii="宋体" w:hAnsi="宋体" w:cs="Arial"/>
          <w:szCs w:val="21"/>
          <w:lang w:val="zh-CN"/>
        </w:rPr>
      </w:pPr>
      <w:r>
        <w:rPr>
          <w:rFonts w:hint="eastAsia" w:ascii="宋体" w:hAnsi="宋体" w:cs="Arial"/>
          <w:szCs w:val="21"/>
          <w:lang w:val="zh-CN"/>
        </w:rPr>
      </w:r>
      <w:r/>
    </w:p>
    <w:tbl>
      <w:tblPr>
        <w:tblW w:w="9412" w:type="dxa"/>
        <w:jc w:val="center"/>
        <w:tblLayout w:type="fixed"/>
        <w:tblCellMar>
          <w:left w:w="10" w:type="dxa"/>
          <w:right w:w="1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雨花台区困境儿童营养食物配给服务项目</w:t>
            </w:r>
            <w:r/>
          </w:p>
          <w:p>
            <w:pPr>
              <w:spacing w:line="560" w:lineRule="exact"/>
              <w:rPr>
                <w:rFonts w:hint="eastAsia"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JSZC-320114-YDZB-G2026-0015</w:t>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t xml:space="preserve">注：根据自己的商务能力对采购文件提出的要求和条件逐条标明是否响应。</w:t>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before="312" w:after="312" w:line="560" w:lineRule="exact"/>
        <w:rPr>
          <w:rFonts w:hint="eastAsia" w:ascii="宋体" w:hAnsi="宋体" w:cs="Arial"/>
          <w:b/>
        </w:rPr>
      </w:pPr>
      <w:r>
        <w:rPr>
          <w:rFonts w:ascii="宋体" w:hAnsi="宋体" w:cs="Arial"/>
          <w:b/>
          <w:bCs/>
          <w:szCs w:val="21"/>
        </w:rPr>
        <w:br w:type="page" w:clear="all"/>
      </w:r>
      <w:r>
        <w:rPr>
          <w:rFonts w:ascii="宋体" w:hAnsi="宋体" w:cs="Arial"/>
          <w:b/>
        </w:rPr>
        <w:t xml:space="preserve">附件六、采购需求条款偏离表格式</w:t>
      </w:r>
      <w:bookmarkEnd w:id="48"/>
      <w:r/>
      <w:bookmarkEnd w:id="49"/>
      <w:r/>
      <w:bookmarkEnd w:id="50"/>
      <w:r/>
      <w:bookmarkEnd w:id="51"/>
      <w:r/>
      <w:bookmarkEnd w:id="52"/>
      <w:r/>
      <w:bookmarkEnd w:id="53"/>
      <w:r/>
      <w:bookmarkEnd w:id="54"/>
      <w:r/>
      <w:bookmarkEnd w:id="55"/>
      <w:r/>
      <w:r/>
    </w:p>
    <w:p>
      <w:pPr>
        <w:spacing w:line="560" w:lineRule="exact"/>
        <w:rPr>
          <w:rFonts w:hint="eastAsia" w:ascii="宋体" w:hAnsi="宋体" w:cs="Arial"/>
          <w:b/>
          <w:szCs w:val="21"/>
        </w:rPr>
      </w:pPr>
      <w:r>
        <w:rPr>
          <w:rFonts w:hint="eastAsia" w:ascii="宋体" w:hAnsi="宋体" w:cs="Arial"/>
          <w:b/>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采购需求条款偏离表</w:t>
      </w:r>
      <w:r/>
    </w:p>
    <w:p>
      <w:pPr>
        <w:spacing w:line="560" w:lineRule="exact"/>
        <w:rPr>
          <w:rFonts w:hint="eastAsia" w:ascii="宋体" w:hAnsi="宋体" w:cs="Arial"/>
          <w:szCs w:val="21"/>
          <w:lang w:val="zh-CN"/>
        </w:rPr>
      </w:pPr>
      <w:r>
        <w:rPr>
          <w:rFonts w:ascii="宋体" w:hAnsi="宋体" w:cs="Arial"/>
          <w:szCs w:val="21"/>
          <w:lang w:val="zh-CN"/>
        </w:rPr>
        <w:t xml:space="preserve">                        </w:t>
      </w:r>
      <w:r/>
    </w:p>
    <w:p>
      <w:pPr>
        <w:spacing w:line="560" w:lineRule="exact"/>
        <w:rPr>
          <w:rFonts w:hint="eastAsia" w:ascii="宋体" w:hAnsi="宋体" w:cs="Arial"/>
          <w:szCs w:val="21"/>
        </w:rPr>
      </w:pPr>
      <w:r>
        <w:rPr>
          <w:rFonts w:ascii="宋体" w:hAnsi="宋体" w:cs="Arial"/>
          <w:szCs w:val="21"/>
        </w:rPr>
        <w:t xml:space="preserve">                                         </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雨花台区困境儿童营养食物配给服务项目</w:t>
            </w:r>
            <w:r/>
          </w:p>
          <w:p>
            <w:pPr>
              <w:pStyle w:val="833"/>
              <w:ind w:firstLine="0"/>
              <w:spacing w:line="560" w:lineRule="exact"/>
              <w:rPr>
                <w:rFonts w:hint="eastAsia"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JSZC-320114-YDZB-G2026-0015</w:t>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bCs/>
          <w:szCs w:val="21"/>
          <w:lang w:val="zh-CN"/>
        </w:rPr>
      </w:pPr>
      <w:r>
        <w:rPr>
          <w:rFonts w:hint="eastAsia" w:ascii="宋体" w:hAnsi="宋体" w:cs="Arial"/>
          <w:b/>
          <w:bCs/>
          <w:szCs w:val="21"/>
          <w:lang w:val="zh-CN"/>
        </w:rPr>
        <w:t xml:space="preserve">注：根据自己的技术水平对采购文件提出的要求和条件逐条标明是否响应。</w:t>
      </w:r>
      <w:r/>
    </w:p>
    <w:p>
      <w:pPr>
        <w:spacing w:before="312" w:after="312" w:line="560" w:lineRule="exact"/>
        <w:rPr>
          <w:rFonts w:hint="eastAsia" w:ascii="宋体" w:hAnsi="宋体" w:cs="Arial"/>
          <w:b/>
        </w:rPr>
      </w:pPr>
      <w:r/>
      <w:bookmarkStart w:id="56" w:name="_Toc504573088"/>
      <w:r/>
      <w:bookmarkStart w:id="57" w:name="_Toc490133033"/>
      <w:r/>
      <w:bookmarkStart w:id="58" w:name="_Toc504056873"/>
      <w:r/>
      <w:bookmarkStart w:id="59" w:name="_Toc504044385"/>
      <w:r>
        <w:rPr>
          <w:rFonts w:ascii="宋体" w:hAnsi="宋体" w:cs="Arial"/>
          <w:szCs w:val="21"/>
        </w:rPr>
        <w:br w:type="page" w:clear="all"/>
      </w:r>
      <w:bookmarkStart w:id="60" w:name="_Toc490133034"/>
      <w:r/>
      <w:bookmarkStart w:id="61" w:name="_Toc534273806"/>
      <w:r/>
      <w:bookmarkStart w:id="62" w:name="_Toc504056874"/>
      <w:r/>
      <w:bookmarkStart w:id="63" w:name="_Toc504573089"/>
      <w:r/>
      <w:bookmarkStart w:id="64" w:name="_Toc534273683"/>
      <w:r/>
      <w:bookmarkStart w:id="65" w:name="_Toc504044386"/>
      <w:r/>
      <w:bookmarkEnd w:id="56"/>
      <w:r/>
      <w:bookmarkEnd w:id="57"/>
      <w:r/>
      <w:bookmarkEnd w:id="58"/>
      <w:r/>
      <w:bookmarkEnd w:id="59"/>
      <w:r>
        <w:rPr>
          <w:rFonts w:ascii="宋体" w:hAnsi="宋体" w:cs="Arial"/>
          <w:b/>
        </w:rPr>
        <w:t xml:space="preserve">附件七、拟参与本项目人员一览表</w:t>
      </w:r>
      <w:bookmarkEnd w:id="60"/>
      <w:r/>
      <w:bookmarkEnd w:id="61"/>
      <w:r/>
      <w:bookmarkEnd w:id="62"/>
      <w:r/>
      <w:bookmarkEnd w:id="63"/>
      <w:r/>
      <w:bookmarkEnd w:id="64"/>
      <w:r/>
      <w:bookmarkEnd w:id="65"/>
      <w:r/>
      <w:r/>
    </w:p>
    <w:p>
      <w:pPr>
        <w:spacing w:line="560" w:lineRule="exact"/>
        <w:rPr>
          <w:rFonts w:hint="eastAsia" w:ascii="宋体" w:hAnsi="宋体" w:cs="Arial"/>
          <w:lang w:val="zh-CN"/>
        </w:rPr>
      </w:pPr>
      <w:r>
        <w:rPr>
          <w:rFonts w:hint="eastAsia" w:ascii="宋体" w:hAnsi="宋体" w:cs="Arial"/>
          <w:lang w:val="zh-CN"/>
        </w:rPr>
      </w:r>
      <w:r/>
    </w:p>
    <w:p>
      <w:pPr>
        <w:ind w:left="420"/>
        <w:jc w:val="center"/>
        <w:spacing w:line="560" w:lineRule="exact"/>
        <w:shd w:val="clear" w:color="auto" w:fill="ffffff"/>
        <w:widowControl/>
        <w:rPr>
          <w:rFonts w:hint="eastAsia" w:ascii="宋体" w:hAnsi="宋体" w:cs="Arial"/>
          <w:b/>
          <w:sz w:val="36"/>
          <w:szCs w:val="36"/>
        </w:rPr>
      </w:pPr>
      <w:r>
        <w:rPr>
          <w:rFonts w:ascii="宋体" w:hAnsi="宋体" w:cs="Arial"/>
          <w:b/>
          <w:sz w:val="36"/>
          <w:szCs w:val="36"/>
        </w:rPr>
        <w:t xml:space="preserve">拟参与本项目服务人员一览表</w:t>
      </w:r>
      <w:r/>
    </w:p>
    <w:p>
      <w:pPr>
        <w:spacing w:line="560" w:lineRule="exact"/>
        <w:widowControl/>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雨花台区困境儿童营养食物配给服务项目</w:t>
      </w:r>
      <w:r>
        <w:rPr>
          <w:rFonts w:ascii="宋体" w:hAnsi="宋体" w:cs="Arial"/>
          <w:szCs w:val="21"/>
        </w:rPr>
        <w:t xml:space="preserve">                                 </w:t>
      </w:r>
      <w:r/>
    </w:p>
    <w:p>
      <w:pPr>
        <w:pStyle w:val="833"/>
        <w:ind w:firstLine="0"/>
        <w:spacing w:line="560" w:lineRule="exact"/>
        <w:rPr>
          <w:rFonts w:hint="eastAsia" w:ascii="宋体" w:hAnsi="宋体" w:cs="Arial"/>
          <w:szCs w:val="21"/>
        </w:rPr>
      </w:pPr>
      <w:r>
        <w:rPr>
          <w:rFonts w:ascii="宋体" w:hAnsi="宋体" w:cs="Arial"/>
          <w:szCs w:val="21"/>
        </w:rPr>
        <w:t xml:space="preserve">项目编号：</w:t>
      </w:r>
      <w:r>
        <w:rPr>
          <w:rFonts w:ascii="宋体" w:hAnsi="宋体" w:cs="Arial"/>
          <w:szCs w:val="21"/>
        </w:rPr>
        <w:t xml:space="preserve">JSZC-320114-YDZB-G2026-0015</w:t>
      </w:r>
      <w:r>
        <w:rPr>
          <w:rFonts w:hint="eastAsia" w:ascii="宋体" w:hAnsi="宋体" w:cs="Arial"/>
          <w:szCs w:val="21"/>
        </w:rPr>
        <w:t xml:space="preserve"> </w:t>
      </w:r>
      <w:r>
        <w:rPr>
          <w:rFonts w:ascii="宋体" w:hAnsi="宋体" w:cs="Arial"/>
          <w:szCs w:val="21"/>
        </w:rPr>
        <w:t xml:space="preserve">          </w:t>
      </w:r>
      <w:r/>
    </w:p>
    <w:tbl>
      <w:tblPr>
        <w:tblW w:w="11277" w:type="dxa"/>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spacing w:line="560" w:lineRule="exact"/>
              <w:widowControl/>
              <w:rPr>
                <w:rFonts w:hint="eastAsia"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spacing w:line="560" w:lineRule="exact"/>
        <w:shd w:val="clear" w:color="auto" w:fill="ffffff"/>
        <w:widowControl/>
        <w:rPr>
          <w:rFonts w:hint="eastAsia" w:ascii="宋体" w:hAnsi="宋体" w:cs="Arial"/>
          <w:szCs w:val="21"/>
        </w:rPr>
      </w:pPr>
      <w:r>
        <w:rPr>
          <w:rFonts w:ascii="宋体" w:hAnsi="宋体" w:cs="Arial"/>
          <w:szCs w:val="21"/>
        </w:rPr>
        <w:t xml:space="preserve">注：1、按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评标标准的要求，提供人员证书等，附后。</w:t>
      </w:r>
      <w:r/>
    </w:p>
    <w:p>
      <w:pPr>
        <w:pStyle w:val="1061"/>
        <w:ind w:firstLine="420"/>
        <w:jc w:val="both"/>
        <w:spacing w:line="560" w:lineRule="exact"/>
        <w:rPr>
          <w:rFonts w:hint="eastAsia" w:cs="Arial"/>
          <w:sz w:val="21"/>
          <w:szCs w:val="21"/>
        </w:rPr>
      </w:pPr>
      <w:r>
        <w:rPr>
          <w:rFonts w:cs="Arial"/>
          <w:sz w:val="21"/>
          <w:szCs w:val="21"/>
        </w:rPr>
        <w:t xml:space="preserve">2、“备注”栏，可填写该人员擅长的工程（或工作）种类；</w:t>
      </w:r>
      <w:r/>
    </w:p>
    <w:p>
      <w:pPr>
        <w:pStyle w:val="1061"/>
        <w:ind w:firstLine="420"/>
        <w:jc w:val="both"/>
        <w:spacing w:line="560" w:lineRule="exact"/>
        <w:rPr>
          <w:rFonts w:hint="eastAsia" w:cs="Arial"/>
          <w:sz w:val="21"/>
          <w:szCs w:val="21"/>
        </w:rPr>
      </w:pPr>
      <w:r>
        <w:rPr>
          <w:rFonts w:cs="Arial"/>
          <w:sz w:val="21"/>
          <w:szCs w:val="21"/>
        </w:rPr>
        <w:t xml:space="preserve">3、如果行数不够，请自行增加。</w:t>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bookmarkStart w:id="66" w:name="_Toc504573090"/>
      <w:r/>
      <w:bookmarkStart w:id="67" w:name="_Toc504044387"/>
      <w:r/>
      <w:bookmarkStart w:id="68" w:name="_Toc534273807"/>
      <w:r/>
      <w:bookmarkStart w:id="69" w:name="_Toc490133035"/>
      <w:r/>
      <w:bookmarkStart w:id="70" w:name="_Toc504056875"/>
      <w:r/>
      <w:bookmarkStart w:id="71" w:name="_Toc534273684"/>
      <w:r>
        <w:rPr>
          <w:rFonts w:ascii="宋体" w:hAnsi="宋体" w:cs="Arial"/>
          <w:b/>
        </w:rPr>
        <w:t xml:space="preserve">附件八、投标人业绩情况表</w:t>
      </w:r>
      <w:bookmarkEnd w:id="66"/>
      <w:r/>
      <w:bookmarkEnd w:id="67"/>
      <w:r/>
      <w:bookmarkEnd w:id="68"/>
      <w:r/>
      <w:bookmarkEnd w:id="69"/>
      <w:r/>
      <w:bookmarkEnd w:id="70"/>
      <w:r/>
      <w:bookmarkEnd w:id="71"/>
      <w:r>
        <w:rPr>
          <w:rFonts w:ascii="宋体" w:hAnsi="宋体" w:cs="Arial"/>
          <w:b/>
          <w:bCs/>
        </w:rPr>
        <w:t xml:space="preserve">（及证明材料）</w:t>
      </w:r>
      <w:r/>
    </w:p>
    <w:p>
      <w:pPr>
        <w:jc w:val="center"/>
        <w:spacing w:before="312" w:line="560" w:lineRule="exact"/>
        <w:shd w:val="clear" w:color="auto" w:fill="ffffff"/>
        <w:widowControl/>
        <w:rPr>
          <w:rFonts w:hint="eastAsia" w:ascii="宋体" w:hAnsi="宋体" w:cs="Arial"/>
          <w:b/>
          <w:sz w:val="24"/>
          <w:szCs w:val="36"/>
        </w:rPr>
      </w:pPr>
      <w:r>
        <w:rPr>
          <w:rFonts w:ascii="宋体" w:hAnsi="宋体" w:cs="Arial"/>
          <w:b/>
          <w:sz w:val="24"/>
          <w:szCs w:val="36"/>
        </w:rPr>
        <w:t xml:space="preserve">业绩情况表</w:t>
      </w:r>
      <w:r/>
    </w:p>
    <w:tbl>
      <w:tblPr>
        <w:tblW w:w="10244" w:type="dxa"/>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评标标准的要求，提供业绩证明材料等，附后。</w:t>
      </w:r>
      <w:r/>
    </w:p>
    <w:p>
      <w:pPr>
        <w:pStyle w:val="1063"/>
        <w:ind w:firstLine="420"/>
        <w:jc w:val="both"/>
        <w:spacing w:line="560" w:lineRule="exact"/>
        <w:rPr>
          <w:rFonts w:hint="eastAsia" w:ascii="宋体" w:hAnsi="宋体"/>
          <w:sz w:val="21"/>
          <w:szCs w:val="21"/>
        </w:rPr>
      </w:pPr>
      <w:r>
        <w:rPr>
          <w:rFonts w:hint="eastAsia" w:ascii="宋体" w:hAnsi="宋体"/>
          <w:sz w:val="21"/>
          <w:szCs w:val="21"/>
        </w:rPr>
      </w:r>
      <w:r/>
    </w:p>
    <w:p>
      <w:pPr>
        <w:spacing w:line="560" w:lineRule="exact"/>
        <w:shd w:val="clear" w:color="auto" w:fill="ffffff"/>
        <w:widowControl/>
        <w:rPr>
          <w:rFonts w:hint="eastAsia"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rPr>
          <w:rFonts w:ascii="宋体" w:hAnsi="宋体" w:cs="Arial"/>
          <w:szCs w:val="21"/>
        </w:rPr>
        <w:t xml:space="preserve"> </w:t>
      </w:r>
      <w:r/>
    </w:p>
    <w:p>
      <w:pPr>
        <w:spacing w:line="560" w:lineRule="exact"/>
        <w:shd w:val="clear" w:color="auto" w:fill="ffffff"/>
        <w:widowControl/>
        <w:rPr>
          <w:rFonts w:hint="eastAsia"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spacing w:before="312" w:line="560" w:lineRule="exact"/>
        <w:shd w:val="clear" w:color="auto" w:fill="ffffff"/>
        <w:widowControl/>
        <w:rPr>
          <w:rFonts w:hint="eastAsia" w:ascii="宋体" w:hAnsi="宋体" w:cs="Arial"/>
          <w:szCs w:val="21"/>
        </w:rPr>
      </w:pPr>
      <w:r>
        <w:rPr>
          <w:rFonts w:hint="eastAsia" w:ascii="宋体" w:hAnsi="宋体" w:cs="Arial"/>
          <w:szCs w:val="21"/>
        </w:rPr>
      </w:r>
      <w:r/>
    </w:p>
    <w:p>
      <w:pPr>
        <w:spacing w:line="560" w:lineRule="exact"/>
        <w:widowControl/>
        <w:rPr>
          <w:rFonts w:hint="eastAsia" w:ascii="宋体" w:hAnsi="宋体" w:cs="Arial"/>
          <w:szCs w:val="21"/>
        </w:rPr>
      </w:pPr>
      <w:r>
        <w:rPr>
          <w:rFonts w:hint="eastAsia" w:ascii="宋体" w:hAnsi="宋体" w:cs="Arial"/>
          <w:szCs w:val="21"/>
        </w:rPr>
      </w:r>
      <w:r/>
    </w:p>
    <w:p>
      <w:pPr>
        <w:spacing w:before="312" w:after="312" w:line="560" w:lineRule="exact"/>
        <w:rPr>
          <w:rFonts w:hint="eastAsia" w:ascii="宋体" w:hAnsi="宋体" w:cs="Arial"/>
          <w:b/>
        </w:rPr>
      </w:pPr>
      <w:r>
        <w:rPr>
          <w:rStyle w:val="872"/>
          <w:rFonts w:ascii="宋体" w:hAnsi="宋体" w:eastAsia="宋体" w:cs="Arial"/>
          <w:szCs w:val="21"/>
        </w:rPr>
        <w:br w:type="page" w:clear="all"/>
      </w:r>
      <w:bookmarkStart w:id="72" w:name="_Toc504573091"/>
      <w:r/>
      <w:bookmarkStart w:id="73" w:name="_Toc534273808"/>
      <w:r/>
      <w:bookmarkStart w:id="74" w:name="_Toc534273685"/>
      <w:r/>
      <w:bookmarkStart w:id="75" w:name="_Toc504056876"/>
      <w:r/>
      <w:bookmarkStart w:id="76" w:name="_Toc504044388"/>
      <w:r/>
      <w:bookmarkStart w:id="77" w:name="_Toc490133036"/>
      <w:r>
        <w:rPr>
          <w:rFonts w:ascii="宋体" w:hAnsi="宋体" w:cs="Arial"/>
          <w:b/>
        </w:rPr>
        <w:t xml:space="preserve">附件九、企业声明函格式</w:t>
      </w:r>
      <w:bookmarkEnd w:id="72"/>
      <w:r/>
      <w:bookmarkEnd w:id="73"/>
      <w:r/>
      <w:bookmarkEnd w:id="74"/>
      <w:r/>
      <w:bookmarkEnd w:id="75"/>
      <w:r/>
      <w:bookmarkEnd w:id="76"/>
      <w:r/>
      <w:bookmarkEnd w:id="77"/>
      <w:r/>
      <w:r/>
    </w:p>
    <w:p>
      <w:pPr>
        <w:spacing w:line="560" w:lineRule="exact"/>
        <w:rPr>
          <w:rFonts w:hint="eastAsia" w:ascii="宋体" w:hAnsi="宋体" w:cs="Arial"/>
        </w:rPr>
      </w:pPr>
      <w:r>
        <w:rPr>
          <w:rFonts w:hint="eastAsia" w:ascii="宋体" w:hAnsi="宋体" w:cs="Arial"/>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hint="eastAsia" w:ascii="宋体" w:hAnsi="宋体" w:cs="Arial"/>
          <w:szCs w:val="21"/>
        </w:rPr>
      </w:pPr>
      <w:r>
        <w:rPr>
          <w:rFonts w:ascii="宋体" w:hAnsi="宋体" w:cs="Arial"/>
          <w:szCs w:val="21"/>
        </w:rPr>
        <w:t xml:space="preserve">  </w:t>
      </w:r>
      <w:r>
        <w:rPr>
          <w:rFonts w:ascii="宋体" w:hAnsi="宋体" w:cs="Arial"/>
          <w:szCs w:val="21"/>
        </w:rPr>
        <w:t xml:space="preserve">本公司（联合体）郑重声明，根据《政府采购促进中小企业发展管理办法》（财库</w:t>
      </w:r>
      <w:r>
        <w:rPr>
          <w:rFonts w:hint="eastAsia" w:ascii="宋体" w:hAnsi="宋体" w:cs="Arial"/>
          <w:szCs w:val="21"/>
        </w:rPr>
        <w:t xml:space="preserve">〔2020〕46号</w:t>
      </w:r>
      <w:r>
        <w:rPr>
          <w:rFonts w:ascii="宋体" w:hAnsi="宋体" w:cs="Arial"/>
          <w:szCs w:val="21"/>
        </w:rPr>
        <w:t xml:space="preserve">）的规定，本公司（联合体）参加</w:t>
      </w:r>
      <w:r>
        <w:rPr>
          <w:rFonts w:hint="eastAsia" w:ascii="宋体" w:hAnsi="宋体" w:cs="Arial"/>
          <w:szCs w:val="21"/>
          <w:u w:val="single"/>
        </w:rPr>
        <w:t xml:space="preserve">南京市雨花台区民政局</w:t>
      </w:r>
      <w:r>
        <w:rPr>
          <w:rFonts w:ascii="宋体" w:hAnsi="宋体" w:cs="Arial"/>
          <w:szCs w:val="21"/>
        </w:rPr>
        <w:t xml:space="preserve">的</w:t>
      </w:r>
      <w:r>
        <w:rPr>
          <w:rFonts w:hint="eastAsia" w:ascii="宋体" w:hAnsi="宋体" w:cs="Arial"/>
          <w:szCs w:val="21"/>
          <w:u w:val="single"/>
        </w:rPr>
        <w:t xml:space="preserve">雨花台区困境儿童营养食物配给服务项目</w:t>
      </w:r>
      <w:r>
        <w:rPr>
          <w:rFonts w:ascii="宋体" w:hAnsi="宋体" w:cs="Arial"/>
          <w:szCs w:val="21"/>
        </w:rPr>
        <w:t xml:space="preserve">采购活动，工程的施工单位全部为符合政策要求的中小企业（或者：服务全部由符合政策要求的中小企业承接）。相关企业（含联合</w:t>
      </w:r>
      <w:r/>
    </w:p>
    <w:p>
      <w:pPr>
        <w:spacing w:line="560" w:lineRule="exact"/>
        <w:shd w:val="clear" w:color="auto" w:fill="ffffff"/>
        <w:widowControl/>
        <w:rPr>
          <w:rFonts w:hint="eastAsia" w:ascii="宋体" w:hAnsi="宋体" w:cs="Arial"/>
          <w:szCs w:val="21"/>
        </w:rPr>
      </w:pPr>
      <w:r>
        <w:rPr>
          <w:rFonts w:ascii="宋体" w:hAnsi="宋体" w:cs="Arial"/>
          <w:szCs w:val="21"/>
        </w:rPr>
        <w:t xml:space="preserve">体中的中小企业、签订分包意向协议的中小企业）的具体情况如下： </w:t>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1. </w:t>
      </w:r>
      <w:r>
        <w:rPr>
          <w:rFonts w:hint="eastAsia" w:ascii="宋体" w:hAnsi="宋体" w:cs="Arial"/>
          <w:szCs w:val="21"/>
          <w:u w:val="single"/>
        </w:rPr>
        <w:t xml:space="preserve">雨花台区困境儿童营养食物配给服务项目</w:t>
      </w:r>
      <w:r>
        <w:rPr>
          <w:rFonts w:ascii="宋体" w:hAnsi="宋体" w:cs="Arial"/>
          <w:szCs w:val="21"/>
        </w:rPr>
        <w:t xml:space="preserve"> ，属于</w:t>
      </w:r>
      <w:r>
        <w:rPr>
          <w:rFonts w:hint="eastAsia" w:ascii="宋体" w:hAnsi="宋体" w:cs="Arial"/>
          <w:szCs w:val="21"/>
          <w:u w:val="single"/>
        </w:rPr>
        <w:t xml:space="preserve">餐饮行业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spacing w:line="560" w:lineRule="exact"/>
        <w:widowControl/>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spacing w:line="560" w:lineRule="exact"/>
        <w:widowControl/>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ascii="宋体" w:hAnsi="宋体" w:cs="Arial"/>
          <w:szCs w:val="21"/>
        </w:rPr>
        <w:t xml:space="preserve">企业名称（盖章）：</w:t>
      </w:r>
      <w:r/>
    </w:p>
    <w:p>
      <w:pPr>
        <w:ind w:firstLine="3990"/>
        <w:spacing w:line="560" w:lineRule="exact"/>
        <w:shd w:val="clear" w:color="auto" w:fill="ffffff"/>
        <w:widowControl/>
        <w:rPr>
          <w:rFonts w:hint="eastAsia" w:ascii="宋体" w:hAnsi="宋体" w:cs="Arial"/>
          <w:szCs w:val="21"/>
        </w:rPr>
      </w:pPr>
      <w:r>
        <w:rPr>
          <w:rFonts w:ascii="宋体" w:hAnsi="宋体" w:cs="Arial"/>
          <w:szCs w:val="21"/>
        </w:rPr>
        <w:t xml:space="preserve">日    期： </w:t>
      </w:r>
      <w:r/>
    </w:p>
    <w:p>
      <w:pPr>
        <w:spacing w:before="312" w:line="560" w:lineRule="exact"/>
        <w:shd w:val="clear" w:color="auto" w:fill="ffffff"/>
        <w:widowControl/>
        <w:rPr>
          <w:rFonts w:hint="eastAsia" w:ascii="宋体" w:hAnsi="宋体" w:cs="Arial"/>
          <w:b/>
          <w:sz w:val="36"/>
          <w:szCs w:val="36"/>
        </w:rPr>
      </w:pPr>
      <w:r/>
      <w:bookmarkStart w:id="78" w:name="OLE_LINK13"/>
      <w:r/>
      <w:bookmarkStart w:id="79" w:name="OLE_LINK14"/>
      <w:r/>
      <w:r/>
    </w:p>
    <w:p>
      <w:pP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pStyle w:val="838"/>
      </w:p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残疾人福利性单位声明函</w:t>
      </w:r>
      <w:bookmarkEnd w:id="78"/>
      <w:r/>
      <w:bookmarkEnd w:id="79"/>
      <w:r/>
      <w:r/>
    </w:p>
    <w:p>
      <w:pPr>
        <w:ind w:firstLine="420"/>
        <w:spacing w:line="560" w:lineRule="exact"/>
        <w:widowControl/>
        <w:rPr>
          <w:rFonts w:hint="eastAsia" w:ascii="宋体" w:hAnsi="宋体" w:cs="Arial"/>
          <w:szCs w:val="21"/>
        </w:rPr>
      </w:pPr>
      <w:r>
        <w:rPr>
          <w:rFonts w:ascii="宋体" w:hAnsi="宋体" w:cs="Arial"/>
          <w:szCs w:val="21"/>
        </w:rPr>
        <w:t xml:space="preserve">本单位郑重声明，根据《财政部 民政部 中国残疾人联合会关于促进残疾人就业政府采购政策的通知》（财库</w:t>
      </w:r>
      <w:r>
        <w:rPr>
          <w:rFonts w:hint="eastAsia" w:ascii="宋体" w:hAnsi="宋体" w:cs="Arial"/>
          <w:szCs w:val="21"/>
        </w:rPr>
        <w:t xml:space="preserve">〔2017〕141号</w:t>
      </w:r>
      <w:r>
        <w:rPr>
          <w:rFonts w:ascii="宋体" w:hAnsi="宋体" w:cs="Arial"/>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60" w:lineRule="exact"/>
        <w:widowControl/>
        <w:rPr>
          <w:rFonts w:hint="eastAsia" w:ascii="宋体" w:hAnsi="宋体" w:cs="Arial"/>
          <w:szCs w:val="21"/>
        </w:rPr>
      </w:pPr>
      <w:r>
        <w:rPr>
          <w:rFonts w:ascii="宋体" w:hAnsi="宋体" w:cs="Arial"/>
          <w:szCs w:val="21"/>
        </w:rPr>
        <w:t xml:space="preserve">本单位对上述声明的真实性负责。如有虚假，将依法承担相应责任。</w:t>
      </w:r>
      <w:r/>
    </w:p>
    <w:p>
      <w:pPr>
        <w:ind w:firstLine="5040"/>
        <w:spacing w:line="560" w:lineRule="exact"/>
        <w:widowControl/>
        <w:rPr>
          <w:rFonts w:hint="eastAsia" w:ascii="宋体" w:hAnsi="宋体" w:cs="Arial"/>
          <w:szCs w:val="21"/>
        </w:rPr>
      </w:pPr>
      <w:r>
        <w:rPr>
          <w:rFonts w:hint="eastAsia" w:ascii="宋体" w:hAnsi="宋体" w:cs="Arial"/>
          <w:szCs w:val="21"/>
        </w:rPr>
      </w:r>
      <w:r/>
    </w:p>
    <w:p>
      <w:pPr>
        <w:ind w:firstLine="5040"/>
        <w:spacing w:line="560" w:lineRule="exact"/>
        <w:widowControl/>
        <w:rPr>
          <w:rFonts w:hint="eastAsia" w:ascii="宋体" w:hAnsi="宋体" w:cs="Arial"/>
          <w:szCs w:val="21"/>
        </w:rPr>
      </w:pPr>
      <w:r>
        <w:rPr>
          <w:rFonts w:hint="eastAsia" w:ascii="宋体" w:hAnsi="宋体" w:cs="Arial"/>
          <w:szCs w:val="21"/>
        </w:rPr>
      </w:r>
      <w:r/>
    </w:p>
    <w:p>
      <w:pPr>
        <w:ind w:firstLine="5040"/>
        <w:spacing w:line="560" w:lineRule="exact"/>
        <w:widowControl/>
        <w:rPr>
          <w:rFonts w:hint="eastAsia" w:ascii="宋体" w:hAnsi="宋体" w:cs="Arial"/>
          <w:szCs w:val="21"/>
        </w:rPr>
      </w:pPr>
      <w:r>
        <w:rPr>
          <w:rFonts w:hint="eastAsia" w:ascii="宋体" w:hAnsi="宋体" w:cs="Arial"/>
          <w:szCs w:val="21"/>
        </w:rPr>
      </w:r>
      <w:r/>
    </w:p>
    <w:p>
      <w:pPr>
        <w:ind w:firstLine="3990"/>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ind w:firstLine="3990"/>
        <w:spacing w:line="560" w:lineRule="exact"/>
        <w:shd w:val="clear" w:color="auto" w:fill="ffffff"/>
        <w:widowControl/>
        <w:rPr>
          <w:rFonts w:hint="eastAsia"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hint="eastAsia" w:ascii="宋体" w:hAnsi="宋体" w:cs="Arial"/>
          <w:szCs w:val="21"/>
        </w:rPr>
      </w:pPr>
      <w:r>
        <w:rPr>
          <w:rFonts w:ascii="宋体" w:hAnsi="宋体" w:cs="Arial"/>
          <w:szCs w:val="21"/>
        </w:rPr>
        <w:t xml:space="preserve">（提供由省级以上监狱管理局、戒毒管理局</w:t>
      </w:r>
      <w:r>
        <w:rPr>
          <w:rFonts w:hint="eastAsia" w:ascii="宋体" w:hAnsi="宋体" w:cs="Arial"/>
          <w:szCs w:val="21"/>
        </w:rPr>
        <w:t xml:space="preserve">（</w:t>
      </w:r>
      <w:r>
        <w:rPr>
          <w:rFonts w:ascii="宋体" w:hAnsi="宋体" w:cs="Arial"/>
          <w:szCs w:val="21"/>
        </w:rPr>
        <w:t xml:space="preserve">含新疆生产建设兵团</w:t>
      </w:r>
      <w:r>
        <w:rPr>
          <w:rFonts w:hint="eastAsia" w:ascii="宋体" w:hAnsi="宋体" w:cs="Arial"/>
          <w:szCs w:val="21"/>
        </w:rPr>
        <w:t xml:space="preserve">）</w:t>
      </w:r>
      <w:r>
        <w:rPr>
          <w:rFonts w:ascii="宋体" w:hAnsi="宋体" w:cs="Arial"/>
          <w:szCs w:val="21"/>
        </w:rPr>
        <w:t xml:space="preserve">出具的属于监狱企业的证明文件）</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hint="eastAsia"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hint="eastAsia"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hint="eastAsia"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hint="eastAsia" w:ascii="宋体" w:hAnsi="宋体" w:cs="Arial"/>
          <w:b/>
        </w:rPr>
      </w:pPr>
      <w:r>
        <w:rPr>
          <w:rFonts w:ascii="宋体" w:hAnsi="宋体" w:cs="Arial"/>
          <w:szCs w:val="21"/>
          <w:lang w:val="zh-CN"/>
        </w:rPr>
        <w:br w:type="page" w:clear="all"/>
      </w:r>
      <w:bookmarkStart w:id="80" w:name="_Toc490133037"/>
      <w:r/>
      <w:bookmarkStart w:id="81" w:name="_Toc504573092"/>
      <w:r/>
      <w:bookmarkStart w:id="82" w:name="_Toc504044389"/>
      <w:r/>
      <w:bookmarkStart w:id="83" w:name="_Toc8704"/>
      <w:r/>
      <w:bookmarkStart w:id="84" w:name="_Toc504056877"/>
      <w:r/>
      <w:bookmarkStart w:id="85" w:name="_Toc534273686"/>
      <w:r/>
      <w:bookmarkStart w:id="86" w:name="_Toc534273809"/>
      <w:r>
        <w:rPr>
          <w:rFonts w:ascii="宋体" w:hAnsi="宋体" w:cs="Arial"/>
          <w:b/>
        </w:rPr>
        <w:t xml:space="preserve">附件十、无重大违法记录声明格式</w:t>
      </w:r>
      <w:r/>
    </w:p>
    <w:p>
      <w:pPr>
        <w:spacing w:line="560" w:lineRule="exact"/>
        <w:rPr>
          <w:rFonts w:hint="eastAsia" w:ascii="宋体" w:hAnsi="宋体" w:cs="Arial"/>
          <w:sz w:val="28"/>
          <w:szCs w:val="36"/>
        </w:rPr>
      </w:pPr>
      <w:r>
        <w:rPr>
          <w:rFonts w:hint="eastAsia" w:ascii="宋体" w:hAnsi="宋体" w:cs="Arial"/>
          <w:sz w:val="28"/>
          <w:szCs w:val="36"/>
        </w:rPr>
      </w:r>
      <w:r/>
    </w:p>
    <w:p>
      <w:pPr>
        <w:jc w:val="center"/>
        <w:spacing w:line="560" w:lineRule="exact"/>
        <w:rPr>
          <w:rFonts w:hint="eastAsia" w:ascii="宋体" w:hAnsi="宋体" w:cs="Arial"/>
          <w:sz w:val="28"/>
          <w:szCs w:val="36"/>
        </w:rPr>
      </w:pPr>
      <w:r>
        <w:rPr>
          <w:rFonts w:ascii="宋体" w:hAnsi="宋体" w:cs="Arial"/>
          <w:sz w:val="28"/>
          <w:szCs w:val="36"/>
        </w:rPr>
        <w:t xml:space="preserve">无重大违法记录声明</w:t>
      </w:r>
      <w:r/>
    </w:p>
    <w:p>
      <w:pPr>
        <w:spacing w:line="560" w:lineRule="exact"/>
        <w:rPr>
          <w:rFonts w:hint="eastAsia" w:ascii="宋体" w:hAnsi="宋体" w:cs="Arial"/>
          <w:szCs w:val="21"/>
        </w:rPr>
      </w:pPr>
      <w:r>
        <w:rPr>
          <w:rFonts w:hint="eastAsia" w:ascii="宋体" w:hAnsi="宋体" w:cs="Arial"/>
          <w:szCs w:val="21"/>
        </w:rPr>
      </w:r>
      <w:r/>
    </w:p>
    <w:p>
      <w:pPr>
        <w:spacing w:line="560" w:lineRule="exact"/>
        <w:rPr>
          <w:rFonts w:hint="eastAsia" w:ascii="宋体" w:hAnsi="宋体" w:cs="Arial"/>
          <w:szCs w:val="21"/>
        </w:rPr>
      </w:pPr>
      <w:r>
        <w:rPr>
          <w:rFonts w:ascii="宋体" w:hAnsi="宋体" w:cs="Arial"/>
          <w:szCs w:val="21"/>
        </w:rPr>
        <w:t xml:space="preserve">江苏有点招标代理有限公司：</w:t>
      </w:r>
      <w:r/>
    </w:p>
    <w:p>
      <w:pPr>
        <w:spacing w:line="560" w:lineRule="exact"/>
        <w:rPr>
          <w:rFonts w:hint="eastAsia" w:ascii="宋体" w:hAnsi="宋体" w:cs="Arial"/>
        </w:rPr>
      </w:pPr>
      <w:r>
        <w:rPr>
          <w:rFonts w:hint="eastAsia" w:ascii="宋体" w:hAnsi="宋体" w:cs="Arial"/>
        </w:rPr>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（投标人名称）宣布声明和承诺如下：</w:t>
      </w:r>
      <w:r/>
    </w:p>
    <w:p>
      <w:pPr>
        <w:ind w:firstLine="310"/>
        <w:spacing w:line="560" w:lineRule="exact"/>
        <w:shd w:val="clear" w:color="auto" w:fill="ffffff"/>
        <w:widowControl/>
        <w:rPr>
          <w:rFonts w:hint="eastAsia"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hint="eastAsia" w:ascii="宋体" w:hAnsi="宋体" w:cs="Arial"/>
        </w:rPr>
      </w:pPr>
      <w:r>
        <w:rPr>
          <w:rFonts w:ascii="宋体" w:hAnsi="宋体" w:cs="Arial"/>
        </w:rPr>
        <w:t xml:space="preserve">（说明：政府采购法第二十二条第一款第五项所称重大违法记录，是指投标人因违法经营受到刑事处罚或者责令停产停业、吊销许可证或者执照、较大数额罚款等行政处罚。）</w:t>
      </w:r>
      <w:r/>
    </w:p>
    <w:p>
      <w:pPr>
        <w:ind w:firstLine="315"/>
        <w:spacing w:line="560" w:lineRule="exact"/>
        <w:rPr>
          <w:rFonts w:hint="eastAsia" w:ascii="宋体" w:hAnsi="宋体" w:cs="Arial"/>
        </w:rPr>
      </w:pPr>
      <w:r>
        <w:rPr>
          <w:rFonts w:hint="eastAsia" w:ascii="宋体" w:hAnsi="宋体" w:cs="Arial"/>
        </w:rPr>
      </w:r>
      <w:r/>
    </w:p>
    <w:p>
      <w:pPr>
        <w:ind w:firstLine="315"/>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ind w:firstLine="5103"/>
        <w:spacing w:line="560" w:lineRule="exact"/>
        <w:rPr>
          <w:rFonts w:hint="eastAsia" w:ascii="宋体" w:hAnsi="宋体" w:cs="Arial"/>
        </w:rPr>
      </w:pPr>
      <w:r>
        <w:rPr>
          <w:rFonts w:ascii="宋体" w:hAnsi="宋体" w:cs="Arial"/>
        </w:rPr>
        <w:t xml:space="preserve">声明人：（公章）</w:t>
      </w:r>
      <w:r/>
    </w:p>
    <w:p>
      <w:pPr>
        <w:ind w:right="840" w:firstLine="5040"/>
        <w:spacing w:line="560" w:lineRule="exact"/>
        <w:rPr>
          <w:rFonts w:hint="eastAsia" w:ascii="宋体" w:hAnsi="宋体" w:cs="Arial"/>
          <w:b/>
        </w:rPr>
      </w:pPr>
      <w:r>
        <w:rPr>
          <w:rFonts w:ascii="宋体" w:hAnsi="宋体" w:cs="Arial"/>
        </w:rPr>
        <w:t xml:space="preserve">日期：    年   月</w:t>
      </w:r>
      <w:r>
        <w:rPr>
          <w:rFonts w:ascii="宋体" w:hAnsi="宋体" w:cs="Arial"/>
        </w:rPr>
        <w:br w:type="page" w:clear="all"/>
      </w:r>
      <w:bookmarkEnd w:id="80"/>
      <w:r/>
      <w:bookmarkEnd w:id="81"/>
      <w:r/>
      <w:bookmarkEnd w:id="82"/>
      <w:r/>
      <w:bookmarkEnd w:id="83"/>
      <w:r/>
      <w:bookmarkEnd w:id="84"/>
      <w:r/>
      <w:bookmarkEnd w:id="85"/>
      <w:r/>
      <w:bookmarkEnd w:id="86"/>
      <w:r>
        <w:rPr>
          <w:rFonts w:ascii="宋体" w:hAnsi="宋体" w:cs="Arial"/>
          <w:b/>
        </w:rPr>
        <w:t xml:space="preserve">附件十一、 资格资信证明文件</w:t>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w:t>
      </w:r>
      <w:r>
        <w:rPr>
          <w:rFonts w:hint="eastAsia" w:ascii="宋体" w:hAnsi="宋体" w:cs="Arial"/>
          <w:b/>
          <w:bCs/>
          <w:szCs w:val="21"/>
        </w:rPr>
        <w:t xml:space="preserve">《南京市政府采购供应商信用记录表暨信用承诺书》</w:t>
      </w:r>
      <w:r/>
    </w:p>
    <w:p>
      <w:pPr>
        <w:rPr>
          <w:rFonts w:hint="eastAsia" w:ascii="宋体" w:hAnsi="宋体"/>
        </w:rPr>
      </w:pPr>
      <w:r>
        <w:rPr>
          <w:rFonts w:hint="eastAsia" w:ascii="宋体" w:hAnsi="宋体"/>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spacing w:line="560" w:lineRule="exact"/>
        <w:shd w:val="clear" w:color="auto" w:fill="ffffff"/>
        <w:widowControl/>
        <w:rPr>
          <w:rFonts w:hint="eastAsia"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p>
      <w:pPr>
        <w:pStyle w:val="839"/>
        <w:ind w:firstLine="480"/>
        <w:spacing w:line="560" w:lineRule="exact"/>
        <w:rPr>
          <w:rFonts w:hint="eastAsia" w:hAnsi="宋体"/>
          <w:sz w:val="24"/>
          <w:szCs w:val="24"/>
        </w:rPr>
      </w:pPr>
      <w:r>
        <w:rPr>
          <w:rFonts w:hint="eastAsia"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5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49"/>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997"/>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828"/>
    <w:link w:val="819"/>
    <w:uiPriority w:val="9"/>
    <w:rPr>
      <w:rFonts w:ascii="Arial" w:hAnsi="Arial" w:eastAsia="Arial" w:cs="Arial"/>
      <w:sz w:val="40"/>
      <w:szCs w:val="40"/>
    </w:rPr>
  </w:style>
  <w:style w:type="character" w:styleId="661">
    <w:name w:val="Heading 2 Char"/>
    <w:basedOn w:val="828"/>
    <w:link w:val="820"/>
    <w:uiPriority w:val="9"/>
    <w:rPr>
      <w:rFonts w:ascii="Arial" w:hAnsi="Arial" w:eastAsia="Arial" w:cs="Arial"/>
      <w:sz w:val="34"/>
    </w:rPr>
  </w:style>
  <w:style w:type="character" w:styleId="662">
    <w:name w:val="Heading 3 Char"/>
    <w:basedOn w:val="828"/>
    <w:link w:val="821"/>
    <w:uiPriority w:val="9"/>
    <w:rPr>
      <w:rFonts w:ascii="Arial" w:hAnsi="Arial" w:eastAsia="Arial" w:cs="Arial"/>
      <w:sz w:val="30"/>
      <w:szCs w:val="30"/>
    </w:rPr>
  </w:style>
  <w:style w:type="character" w:styleId="663">
    <w:name w:val="Heading 4 Char"/>
    <w:basedOn w:val="828"/>
    <w:link w:val="822"/>
    <w:uiPriority w:val="9"/>
    <w:rPr>
      <w:rFonts w:ascii="Arial" w:hAnsi="Arial" w:eastAsia="Arial" w:cs="Arial"/>
      <w:b/>
      <w:bCs/>
      <w:sz w:val="26"/>
      <w:szCs w:val="26"/>
    </w:rPr>
  </w:style>
  <w:style w:type="character" w:styleId="664">
    <w:name w:val="Heading 5 Char"/>
    <w:basedOn w:val="828"/>
    <w:link w:val="823"/>
    <w:uiPriority w:val="9"/>
    <w:rPr>
      <w:rFonts w:ascii="Arial" w:hAnsi="Arial" w:eastAsia="Arial" w:cs="Arial"/>
      <w:b/>
      <w:bCs/>
      <w:sz w:val="24"/>
      <w:szCs w:val="24"/>
    </w:rPr>
  </w:style>
  <w:style w:type="character" w:styleId="665">
    <w:name w:val="Heading 6 Char"/>
    <w:basedOn w:val="828"/>
    <w:link w:val="824"/>
    <w:uiPriority w:val="9"/>
    <w:rPr>
      <w:rFonts w:ascii="Arial" w:hAnsi="Arial" w:eastAsia="Arial" w:cs="Arial"/>
      <w:b/>
      <w:bCs/>
      <w:sz w:val="22"/>
      <w:szCs w:val="22"/>
    </w:rPr>
  </w:style>
  <w:style w:type="character" w:styleId="666">
    <w:name w:val="Heading 7 Char"/>
    <w:basedOn w:val="828"/>
    <w:link w:val="825"/>
    <w:uiPriority w:val="9"/>
    <w:rPr>
      <w:rFonts w:ascii="Arial" w:hAnsi="Arial" w:eastAsia="Arial" w:cs="Arial"/>
      <w:b/>
      <w:bCs/>
      <w:i/>
      <w:iCs/>
      <w:sz w:val="22"/>
      <w:szCs w:val="22"/>
    </w:rPr>
  </w:style>
  <w:style w:type="character" w:styleId="667">
    <w:name w:val="Heading 8 Char"/>
    <w:basedOn w:val="828"/>
    <w:link w:val="826"/>
    <w:uiPriority w:val="9"/>
    <w:rPr>
      <w:rFonts w:ascii="Arial" w:hAnsi="Arial" w:eastAsia="Arial" w:cs="Arial"/>
      <w:i/>
      <w:iCs/>
      <w:sz w:val="22"/>
      <w:szCs w:val="22"/>
    </w:rPr>
  </w:style>
  <w:style w:type="character" w:styleId="668">
    <w:name w:val="Heading 9 Char"/>
    <w:basedOn w:val="828"/>
    <w:link w:val="827"/>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character" w:styleId="670">
    <w:name w:val="Title Char"/>
    <w:basedOn w:val="828"/>
    <w:link w:val="858"/>
    <w:uiPriority w:val="10"/>
    <w:rPr>
      <w:sz w:val="48"/>
      <w:szCs w:val="48"/>
    </w:rPr>
  </w:style>
  <w:style w:type="paragraph" w:styleId="671">
    <w:name w:val="Subtitle"/>
    <w:basedOn w:val="818"/>
    <w:next w:val="818"/>
    <w:link w:val="672"/>
    <w:uiPriority w:val="11"/>
    <w:qFormat/>
    <w:pPr>
      <w:spacing w:before="200" w:after="200"/>
    </w:pPr>
    <w:rPr>
      <w:sz w:val="24"/>
      <w:szCs w:val="24"/>
    </w:rPr>
  </w:style>
  <w:style w:type="character" w:styleId="672">
    <w:name w:val="Subtitle Char"/>
    <w:basedOn w:val="828"/>
    <w:link w:val="671"/>
    <w:uiPriority w:val="11"/>
    <w:rPr>
      <w:sz w:val="24"/>
      <w:szCs w:val="24"/>
    </w:rPr>
  </w:style>
  <w:style w:type="paragraph" w:styleId="673">
    <w:name w:val="Quote"/>
    <w:basedOn w:val="818"/>
    <w:next w:val="818"/>
    <w:link w:val="674"/>
    <w:uiPriority w:val="29"/>
    <w:qFormat/>
    <w:pPr>
      <w:ind w:left="720" w:right="720"/>
    </w:pPr>
    <w:rPr>
      <w:i/>
    </w:rPr>
  </w:style>
  <w:style w:type="character" w:styleId="674">
    <w:name w:val="Quote Char"/>
    <w:link w:val="673"/>
    <w:uiPriority w:val="29"/>
    <w:rPr>
      <w:i/>
    </w:rPr>
  </w:style>
  <w:style w:type="paragraph" w:styleId="675">
    <w:name w:val="Intense Quote"/>
    <w:basedOn w:val="818"/>
    <w:next w:val="818"/>
    <w:link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6">
    <w:name w:val="Intense Quote Char"/>
    <w:link w:val="675"/>
    <w:uiPriority w:val="30"/>
    <w:rPr>
      <w:i/>
    </w:rPr>
  </w:style>
  <w:style w:type="character" w:styleId="677">
    <w:name w:val="Header Char"/>
    <w:basedOn w:val="828"/>
    <w:link w:val="847"/>
    <w:uiPriority w:val="99"/>
  </w:style>
  <w:style w:type="character" w:styleId="678">
    <w:name w:val="Footer Char"/>
    <w:basedOn w:val="828"/>
    <w:link w:val="846"/>
    <w:uiPriority w:val="99"/>
  </w:style>
  <w:style w:type="paragraph" w:styleId="679">
    <w:name w:val="Caption"/>
    <w:basedOn w:val="818"/>
    <w:next w:val="818"/>
    <w:uiPriority w:val="35"/>
    <w:semiHidden/>
    <w:unhideWhenUsed/>
    <w:qFormat/>
    <w:pPr>
      <w:spacing w:line="276" w:lineRule="auto"/>
    </w:pPr>
    <w:rPr>
      <w:b/>
      <w:bCs/>
      <w:color w:val="4f81bd" w:themeColor="accent1"/>
      <w:sz w:val="18"/>
      <w:szCs w:val="18"/>
    </w:rPr>
  </w:style>
  <w:style w:type="character" w:styleId="680">
    <w:name w:val="Caption Char"/>
    <w:basedOn w:val="679"/>
    <w:link w:val="846"/>
    <w:uiPriority w:val="99"/>
  </w:style>
  <w:style w:type="table" w:styleId="681">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17">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18">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19">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20">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21">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22">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8">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9">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2">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53">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54">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55">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56">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57">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9">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60">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61">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62">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63">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64">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73">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74">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75">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76">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77">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78">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80">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81">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82">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783">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784">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785">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87">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88">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89">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0">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1">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2">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94">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95">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96">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7">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8">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9">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Footnote Text Char"/>
    <w:link w:val="852"/>
    <w:uiPriority w:val="99"/>
    <w:rPr>
      <w:sz w:val="18"/>
    </w:rPr>
  </w:style>
  <w:style w:type="paragraph" w:styleId="807">
    <w:name w:val="endnote text"/>
    <w:basedOn w:val="818"/>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basedOn w:val="828"/>
    <w:uiPriority w:val="99"/>
    <w:semiHidden/>
    <w:unhideWhenUsed/>
    <w:rPr>
      <w:vertAlign w:val="superscript"/>
    </w:rPr>
  </w:style>
  <w:style w:type="paragraph" w:styleId="810">
    <w:name w:val="toc 4"/>
    <w:basedOn w:val="818"/>
    <w:next w:val="818"/>
    <w:uiPriority w:val="39"/>
    <w:unhideWhenUsed/>
    <w:pPr>
      <w:ind w:left="850" w:right="0" w:firstLine="0"/>
      <w:spacing w:after="57"/>
    </w:pPr>
  </w:style>
  <w:style w:type="paragraph" w:styleId="811">
    <w:name w:val="toc 5"/>
    <w:basedOn w:val="818"/>
    <w:next w:val="818"/>
    <w:uiPriority w:val="39"/>
    <w:unhideWhenUsed/>
    <w:pPr>
      <w:ind w:left="1134" w:right="0" w:firstLine="0"/>
      <w:spacing w:after="57"/>
    </w:pPr>
  </w:style>
  <w:style w:type="paragraph" w:styleId="812">
    <w:name w:val="toc 6"/>
    <w:basedOn w:val="818"/>
    <w:next w:val="818"/>
    <w:uiPriority w:val="39"/>
    <w:unhideWhenUsed/>
    <w:pPr>
      <w:ind w:left="1417" w:right="0" w:firstLine="0"/>
      <w:spacing w:after="57"/>
    </w:pPr>
  </w:style>
  <w:style w:type="paragraph" w:styleId="813">
    <w:name w:val="toc 7"/>
    <w:basedOn w:val="818"/>
    <w:next w:val="818"/>
    <w:uiPriority w:val="39"/>
    <w:unhideWhenUsed/>
    <w:pPr>
      <w:ind w:left="1701" w:right="0" w:firstLine="0"/>
      <w:spacing w:after="57"/>
    </w:pPr>
  </w:style>
  <w:style w:type="paragraph" w:styleId="814">
    <w:name w:val="toc 8"/>
    <w:basedOn w:val="818"/>
    <w:next w:val="818"/>
    <w:uiPriority w:val="39"/>
    <w:unhideWhenUsed/>
    <w:pPr>
      <w:ind w:left="1984" w:right="0" w:firstLine="0"/>
      <w:spacing w:after="57"/>
    </w:pPr>
  </w:style>
  <w:style w:type="paragraph" w:styleId="815">
    <w:name w:val="toc 9"/>
    <w:basedOn w:val="818"/>
    <w:next w:val="818"/>
    <w:uiPriority w:val="39"/>
    <w:unhideWhenUsed/>
    <w:pPr>
      <w:ind w:left="2268" w:right="0" w:firstLine="0"/>
      <w:spacing w:after="57"/>
    </w:p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qFormat/>
    <w:pPr>
      <w:jc w:val="both"/>
      <w:widowControl w:val="off"/>
    </w:pPr>
    <w:rPr>
      <w:rFonts w:ascii="Calibri" w:hAnsi="Calibri" w:cs="宋体"/>
      <w:sz w:val="21"/>
      <w:szCs w:val="22"/>
    </w:rPr>
  </w:style>
  <w:style w:type="paragraph" w:styleId="819">
    <w:name w:val="Heading 1"/>
    <w:basedOn w:val="818"/>
    <w:next w:val="818"/>
    <w:link w:val="871"/>
    <w:qFormat/>
    <w:pPr>
      <w:keepLines/>
      <w:keepNext/>
      <w:spacing w:before="340" w:after="330" w:line="578" w:lineRule="auto"/>
      <w:outlineLvl w:val="0"/>
    </w:pPr>
    <w:rPr>
      <w:b/>
      <w:bCs/>
      <w:sz w:val="44"/>
      <w:szCs w:val="44"/>
    </w:rPr>
  </w:style>
  <w:style w:type="paragraph" w:styleId="820">
    <w:name w:val="Heading 2"/>
    <w:basedOn w:val="818"/>
    <w:next w:val="818"/>
    <w:link w:val="872"/>
    <w:qFormat/>
    <w:pPr>
      <w:keepLines/>
      <w:keepNext/>
      <w:spacing w:before="260" w:after="260" w:line="413" w:lineRule="auto"/>
      <w:outlineLvl w:val="1"/>
    </w:pPr>
    <w:rPr>
      <w:rFonts w:ascii="Arial" w:hAnsi="Arial" w:eastAsia="黑体" w:cs="Times New Roman"/>
      <w:b/>
      <w:bCs/>
      <w:sz w:val="32"/>
      <w:szCs w:val="32"/>
    </w:rPr>
  </w:style>
  <w:style w:type="paragraph" w:styleId="821">
    <w:name w:val="Heading 3"/>
    <w:basedOn w:val="818"/>
    <w:next w:val="818"/>
    <w:link w:val="873"/>
    <w:unhideWhenUsed/>
    <w:qFormat/>
    <w:pPr>
      <w:keepLines/>
      <w:keepNext/>
      <w:spacing w:before="260" w:after="260" w:line="416" w:lineRule="auto"/>
      <w:outlineLvl w:val="2"/>
    </w:pPr>
    <w:rPr>
      <w:b/>
      <w:bCs/>
      <w:sz w:val="32"/>
      <w:szCs w:val="32"/>
    </w:rPr>
  </w:style>
  <w:style w:type="paragraph" w:styleId="822">
    <w:name w:val="Heading 4"/>
    <w:basedOn w:val="818"/>
    <w:next w:val="818"/>
    <w:link w:val="874"/>
    <w:uiPriority w:val="9"/>
    <w:qFormat/>
    <w:pPr>
      <w:keepLines/>
      <w:keepNext/>
      <w:spacing w:before="120" w:after="120"/>
      <w:outlineLvl w:val="3"/>
    </w:pPr>
    <w:rPr>
      <w:rFonts w:ascii="Arial" w:hAnsi="Arial" w:eastAsia="黑体" w:cs="Times New Roman"/>
      <w:b/>
      <w:sz w:val="28"/>
      <w:szCs w:val="20"/>
    </w:rPr>
  </w:style>
  <w:style w:type="paragraph" w:styleId="823">
    <w:name w:val="Heading 5"/>
    <w:basedOn w:val="818"/>
    <w:next w:val="818"/>
    <w:link w:val="875"/>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24">
    <w:name w:val="Heading 6"/>
    <w:basedOn w:val="818"/>
    <w:next w:val="818"/>
    <w:link w:val="876"/>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25">
    <w:name w:val="Heading 7"/>
    <w:basedOn w:val="818"/>
    <w:next w:val="818"/>
    <w:link w:val="877"/>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26">
    <w:name w:val="Heading 8"/>
    <w:basedOn w:val="818"/>
    <w:next w:val="818"/>
    <w:link w:val="878"/>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27">
    <w:name w:val="Heading 9"/>
    <w:basedOn w:val="818"/>
    <w:next w:val="818"/>
    <w:link w:val="879"/>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28" w:default="1">
    <w:name w:val="Default Paragraph Font"/>
    <w:uiPriority w:val="1"/>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List Number 2"/>
    <w:basedOn w:val="818"/>
    <w:qFormat/>
    <w:pPr>
      <w:ind w:left="1440" w:hanging="1440"/>
      <w:spacing w:line="360" w:lineRule="auto"/>
      <w:tabs>
        <w:tab w:val="left" w:pos="1440" w:leader="none"/>
      </w:tabs>
    </w:pPr>
    <w:rPr>
      <w:rFonts w:cs="Times New Roman"/>
      <w:sz w:val="24"/>
      <w:szCs w:val="24"/>
    </w:rPr>
  </w:style>
  <w:style w:type="paragraph" w:styleId="832">
    <w:name w:val="List Number"/>
    <w:basedOn w:val="818"/>
    <w:qFormat/>
    <w:pPr>
      <w:ind w:left="2952" w:hanging="432"/>
      <w:tabs>
        <w:tab w:val="left" w:pos="2952" w:leader="none"/>
      </w:tabs>
    </w:pPr>
    <w:rPr>
      <w:rFonts w:cs="Times New Roman"/>
      <w:szCs w:val="24"/>
    </w:rPr>
  </w:style>
  <w:style w:type="paragraph" w:styleId="833">
    <w:name w:val="Normal Indent"/>
    <w:basedOn w:val="818"/>
    <w:link w:val="1062"/>
    <w:qFormat/>
    <w:pPr>
      <w:ind w:firstLine="420"/>
    </w:pPr>
    <w:rPr>
      <w:rFonts w:cs="Times New Roman"/>
      <w:szCs w:val="20"/>
    </w:rPr>
  </w:style>
  <w:style w:type="paragraph" w:styleId="834">
    <w:name w:val="Document Map"/>
    <w:basedOn w:val="818"/>
    <w:link w:val="880"/>
    <w:qFormat/>
    <w:rPr>
      <w:rFonts w:ascii="宋体"/>
      <w:sz w:val="18"/>
      <w:szCs w:val="18"/>
    </w:rPr>
  </w:style>
  <w:style w:type="paragraph" w:styleId="835">
    <w:name w:val="annotation text"/>
    <w:basedOn w:val="818"/>
    <w:link w:val="881"/>
    <w:uiPriority w:val="99"/>
    <w:qFormat/>
    <w:pPr>
      <w:jc w:val="left"/>
    </w:pPr>
    <w:rPr>
      <w:rFonts w:ascii="Times New Roman" w:hAnsi="Times New Roman" w:cs="Times New Roman"/>
      <w:szCs w:val="20"/>
    </w:rPr>
  </w:style>
  <w:style w:type="paragraph" w:styleId="836">
    <w:name w:val="Salutation"/>
    <w:basedOn w:val="818"/>
    <w:next w:val="818"/>
    <w:link w:val="882"/>
    <w:qFormat/>
    <w:rPr>
      <w:rFonts w:ascii="仿宋_GB2312" w:hAnsi="Times New Roman" w:eastAsia="仿宋_GB2312" w:cs="Times New Roman"/>
      <w:sz w:val="28"/>
      <w:szCs w:val="20"/>
    </w:rPr>
  </w:style>
  <w:style w:type="paragraph" w:styleId="837">
    <w:name w:val="Body Text 3"/>
    <w:basedOn w:val="818"/>
    <w:link w:val="883"/>
    <w:qFormat/>
    <w:pPr>
      <w:spacing w:after="120"/>
    </w:pPr>
    <w:rPr>
      <w:rFonts w:ascii="Times New Roman" w:hAnsi="Times New Roman" w:cs="Times New Roman"/>
      <w:sz w:val="16"/>
      <w:szCs w:val="16"/>
    </w:rPr>
  </w:style>
  <w:style w:type="paragraph" w:styleId="838">
    <w:name w:val="Body Text"/>
    <w:basedOn w:val="818"/>
    <w:link w:val="884"/>
    <w:unhideWhenUsed/>
    <w:qFormat/>
    <w:pPr>
      <w:spacing w:after="120"/>
    </w:pPr>
  </w:style>
  <w:style w:type="paragraph" w:styleId="839">
    <w:name w:val="Body Text Indent"/>
    <w:basedOn w:val="818"/>
    <w:link w:val="870"/>
    <w:uiPriority w:val="99"/>
    <w:qFormat/>
    <w:pPr>
      <w:ind w:firstLine="574"/>
      <w:spacing w:line="312" w:lineRule="atLeast"/>
    </w:pPr>
    <w:rPr>
      <w:rFonts w:ascii="宋体"/>
      <w:sz w:val="28"/>
    </w:rPr>
  </w:style>
  <w:style w:type="paragraph" w:styleId="840">
    <w:name w:val="toc 3"/>
    <w:basedOn w:val="818"/>
    <w:next w:val="818"/>
    <w:uiPriority w:val="39"/>
    <w:qFormat/>
    <w:pPr>
      <w:ind w:left="840"/>
    </w:pPr>
    <w:rPr>
      <w:rFonts w:cs="Times New Roman"/>
      <w:szCs w:val="24"/>
    </w:rPr>
  </w:style>
  <w:style w:type="paragraph" w:styleId="841">
    <w:name w:val="Plain Text"/>
    <w:basedOn w:val="818"/>
    <w:link w:val="885"/>
    <w:qFormat/>
    <w:rPr>
      <w:rFonts w:ascii="宋体" w:hAnsi="Courier New" w:cs="Times New Roman"/>
      <w:sz w:val="20"/>
      <w:szCs w:val="21"/>
    </w:rPr>
  </w:style>
  <w:style w:type="paragraph" w:styleId="842">
    <w:name w:val="index 3"/>
    <w:basedOn w:val="818"/>
    <w:next w:val="818"/>
    <w:qFormat/>
    <w:pPr>
      <w:ind w:left="840"/>
    </w:pPr>
    <w:rPr>
      <w:rFonts w:cs="Times New Roman"/>
      <w:szCs w:val="20"/>
    </w:rPr>
  </w:style>
  <w:style w:type="paragraph" w:styleId="843">
    <w:name w:val="Date"/>
    <w:basedOn w:val="818"/>
    <w:next w:val="818"/>
    <w:link w:val="886"/>
    <w:qFormat/>
    <w:pPr>
      <w:ind w:left="100"/>
    </w:pPr>
    <w:rPr>
      <w:rFonts w:ascii="Times New Roman" w:hAnsi="Times New Roman" w:cs="Times New Roman"/>
      <w:sz w:val="28"/>
      <w:szCs w:val="20"/>
    </w:rPr>
  </w:style>
  <w:style w:type="paragraph" w:styleId="844">
    <w:name w:val="Body Text Indent 2"/>
    <w:basedOn w:val="818"/>
    <w:link w:val="887"/>
    <w:qFormat/>
    <w:pPr>
      <w:ind w:firstLine="480"/>
      <w:spacing w:line="400" w:lineRule="exact"/>
    </w:pPr>
    <w:rPr>
      <w:rFonts w:ascii="宋体" w:hAnsi="宋体" w:cs="Times New Roman"/>
      <w:sz w:val="24"/>
      <w:szCs w:val="24"/>
    </w:rPr>
  </w:style>
  <w:style w:type="paragraph" w:styleId="845">
    <w:name w:val="Balloon Text"/>
    <w:basedOn w:val="818"/>
    <w:link w:val="888"/>
    <w:qFormat/>
    <w:rPr>
      <w:sz w:val="18"/>
      <w:szCs w:val="18"/>
    </w:rPr>
  </w:style>
  <w:style w:type="paragraph" w:styleId="846">
    <w:name w:val="Footer"/>
    <w:basedOn w:val="818"/>
    <w:link w:val="889"/>
    <w:uiPriority w:val="99"/>
    <w:qFormat/>
    <w:pPr>
      <w:jc w:val="left"/>
      <w:tabs>
        <w:tab w:val="center" w:pos="4153" w:leader="none"/>
        <w:tab w:val="right" w:pos="8306" w:leader="none"/>
      </w:tabs>
    </w:pPr>
    <w:rPr>
      <w:sz w:val="18"/>
      <w:szCs w:val="18"/>
    </w:rPr>
  </w:style>
  <w:style w:type="paragraph" w:styleId="847">
    <w:name w:val="Header"/>
    <w:basedOn w:val="818"/>
    <w:link w:val="890"/>
    <w:uiPriority w:val="99"/>
    <w:qFormat/>
    <w:pPr>
      <w:jc w:val="center"/>
      <w:tabs>
        <w:tab w:val="center" w:pos="4153" w:leader="none"/>
        <w:tab w:val="right" w:pos="8306" w:leader="none"/>
      </w:tabs>
      <w:pBdr>
        <w:bottom w:val="single" w:color="auto" w:sz="6" w:space="1"/>
      </w:pBdr>
    </w:pPr>
    <w:rPr>
      <w:sz w:val="18"/>
      <w:szCs w:val="18"/>
    </w:rPr>
  </w:style>
  <w:style w:type="paragraph" w:styleId="848">
    <w:name w:val="Signature"/>
    <w:basedOn w:val="818"/>
    <w:link w:val="891"/>
    <w:qFormat/>
    <w:pPr>
      <w:jc w:val="center"/>
      <w:spacing w:after="600" w:line="312" w:lineRule="atLeast"/>
    </w:pPr>
    <w:rPr>
      <w:rFonts w:ascii="Times New Roman" w:hAnsi="Times New Roman" w:eastAsia="仿宋_GB2312" w:cs="Times New Roman"/>
      <w:sz w:val="24"/>
      <w:szCs w:val="20"/>
    </w:rPr>
  </w:style>
  <w:style w:type="paragraph" w:styleId="849">
    <w:name w:val="toc 1"/>
    <w:basedOn w:val="818"/>
    <w:next w:val="818"/>
    <w:uiPriority w:val="39"/>
    <w:qFormat/>
  </w:style>
  <w:style w:type="paragraph" w:styleId="850">
    <w:name w:val="index heading"/>
    <w:basedOn w:val="818"/>
    <w:next w:val="851"/>
    <w:qFormat/>
    <w:rPr>
      <w:rFonts w:cs="Times New Roman"/>
      <w:szCs w:val="20"/>
    </w:rPr>
  </w:style>
  <w:style w:type="paragraph" w:styleId="851">
    <w:name w:val="index 1"/>
    <w:basedOn w:val="818"/>
    <w:next w:val="818"/>
    <w:semiHidden/>
    <w:qFormat/>
    <w:rPr>
      <w:rFonts w:cs="Times New Roman"/>
      <w:szCs w:val="24"/>
    </w:rPr>
  </w:style>
  <w:style w:type="paragraph" w:styleId="852">
    <w:name w:val="footnote text"/>
    <w:basedOn w:val="818"/>
    <w:link w:val="892"/>
    <w:qFormat/>
    <w:pPr>
      <w:jc w:val="left"/>
    </w:pPr>
    <w:rPr>
      <w:rFonts w:ascii="Times New Roman" w:hAnsi="Times New Roman" w:cs="Times New Roman"/>
      <w:sz w:val="18"/>
      <w:szCs w:val="18"/>
    </w:rPr>
  </w:style>
  <w:style w:type="paragraph" w:styleId="853">
    <w:name w:val="Body Text Indent 3"/>
    <w:basedOn w:val="818"/>
    <w:link w:val="893"/>
    <w:qFormat/>
    <w:pPr>
      <w:ind w:left="480"/>
      <w:spacing w:before="120" w:after="120" w:line="264" w:lineRule="auto"/>
    </w:pPr>
    <w:rPr>
      <w:rFonts w:ascii="Times New Roman" w:hAnsi="Times New Roman" w:cs="Times New Roman"/>
      <w:b/>
      <w:bCs/>
      <w:sz w:val="24"/>
      <w:szCs w:val="20"/>
    </w:rPr>
  </w:style>
  <w:style w:type="paragraph" w:styleId="854">
    <w:name w:val="toc 2"/>
    <w:basedOn w:val="818"/>
    <w:next w:val="818"/>
    <w:qFormat/>
    <w:pPr>
      <w:ind w:left="420"/>
    </w:pPr>
    <w:rPr>
      <w:rFonts w:cs="Times New Roman"/>
      <w:szCs w:val="24"/>
    </w:rPr>
  </w:style>
  <w:style w:type="paragraph" w:styleId="855">
    <w:name w:val="Body Text 2"/>
    <w:basedOn w:val="818"/>
    <w:link w:val="894"/>
    <w:qFormat/>
    <w:pPr>
      <w:jc w:val="center"/>
    </w:pPr>
    <w:rPr>
      <w:rFonts w:ascii="Times New Roman" w:hAnsi="Times New Roman" w:cs="Times New Roman"/>
      <w:b/>
      <w:bCs/>
      <w:sz w:val="72"/>
      <w:szCs w:val="20"/>
    </w:rPr>
  </w:style>
  <w:style w:type="paragraph" w:styleId="856">
    <w:name w:val="HTML Preformatted"/>
    <w:basedOn w:val="818"/>
    <w:link w:val="8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57">
    <w:name w:val="Normal (Web)"/>
    <w:basedOn w:val="818"/>
    <w:uiPriority w:val="99"/>
    <w:qFormat/>
    <w:pPr>
      <w:jc w:val="left"/>
      <w:spacing w:before="100" w:beforeAutospacing="1" w:after="100" w:afterAutospacing="1"/>
      <w:widowControl/>
    </w:pPr>
    <w:rPr>
      <w:rFonts w:ascii="宋体" w:hAnsi="宋体"/>
      <w:sz w:val="24"/>
      <w:szCs w:val="24"/>
    </w:rPr>
  </w:style>
  <w:style w:type="paragraph" w:styleId="858">
    <w:name w:val="Title"/>
    <w:basedOn w:val="818"/>
    <w:link w:val="896"/>
    <w:uiPriority w:val="10"/>
    <w:qFormat/>
    <w:pPr>
      <w:jc w:val="center"/>
      <w:spacing w:line="420" w:lineRule="exact"/>
      <w:widowControl/>
    </w:pPr>
    <w:rPr>
      <w:rFonts w:ascii="Times New Roman" w:hAnsi="Times New Roman" w:eastAsia="黑体" w:cs="Times New Roman"/>
      <w:b/>
      <w:sz w:val="28"/>
      <w:szCs w:val="20"/>
      <w:lang w:val="en-GB"/>
    </w:rPr>
  </w:style>
  <w:style w:type="paragraph" w:styleId="859">
    <w:name w:val="annotation subject"/>
    <w:basedOn w:val="835"/>
    <w:next w:val="835"/>
    <w:link w:val="897"/>
    <w:unhideWhenUsed/>
    <w:qFormat/>
    <w:rPr>
      <w:rFonts w:ascii="Calibri" w:hAnsi="Calibri" w:cs="宋体"/>
      <w:b/>
      <w:bCs/>
      <w:szCs w:val="22"/>
    </w:rPr>
  </w:style>
  <w:style w:type="paragraph" w:styleId="860">
    <w:name w:val="Body Text First Indent"/>
    <w:basedOn w:val="838"/>
    <w:link w:val="898"/>
    <w:qFormat/>
    <w:pPr>
      <w:ind w:firstLine="420"/>
    </w:pPr>
    <w:rPr>
      <w:rFonts w:ascii="Times New Roman" w:hAnsi="Times New Roman" w:cs="Times New Roman"/>
      <w:sz w:val="20"/>
      <w:szCs w:val="24"/>
    </w:rPr>
  </w:style>
  <w:style w:type="paragraph" w:styleId="861">
    <w:name w:val="Body Text First Indent 2"/>
    <w:basedOn w:val="839"/>
    <w:next w:val="818"/>
    <w:link w:val="900"/>
    <w:uiPriority w:val="99"/>
    <w:qFormat/>
    <w:pPr>
      <w:ind w:firstLine="420"/>
    </w:pPr>
    <w:rPr>
      <w:rFonts w:ascii="Times New Roman" w:hAnsi="Times New Roman" w:eastAsiaTheme="minorEastAsia" w:cstheme="minorBidi"/>
      <w:szCs w:val="24"/>
    </w:rPr>
  </w:style>
  <w:style w:type="table" w:styleId="862">
    <w:name w:val="Table Grid"/>
    <w:basedOn w:val="82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qFormat/>
    <w:rPr>
      <w:b/>
      <w:bCs/>
    </w:rPr>
  </w:style>
  <w:style w:type="character" w:styleId="864">
    <w:name w:val="page number"/>
    <w:qFormat/>
    <w:rPr>
      <w:rFonts w:ascii="Tahoma" w:hAnsi="Tahoma"/>
      <w:sz w:val="24"/>
      <w:szCs w:val="20"/>
    </w:rPr>
  </w:style>
  <w:style w:type="character" w:styleId="865">
    <w:name w:val="FollowedHyperlink"/>
    <w:qFormat/>
    <w:rPr>
      <w:color w:val="800080"/>
      <w:u w:val="single"/>
    </w:rPr>
  </w:style>
  <w:style w:type="character" w:styleId="866">
    <w:name w:val="line number"/>
    <w:qFormat/>
    <w:rPr>
      <w:rFonts w:ascii="Tahoma" w:hAnsi="Tahoma"/>
      <w:sz w:val="24"/>
      <w:szCs w:val="20"/>
    </w:rPr>
  </w:style>
  <w:style w:type="character" w:styleId="867">
    <w:name w:val="Hyperlink"/>
    <w:basedOn w:val="828"/>
    <w:uiPriority w:val="99"/>
    <w:qFormat/>
    <w:rPr>
      <w:color w:val="0000ff"/>
      <w:u w:val="single"/>
    </w:rPr>
  </w:style>
  <w:style w:type="character" w:styleId="868">
    <w:name w:val="annotation reference"/>
    <w:qFormat/>
    <w:rPr>
      <w:sz w:val="21"/>
    </w:rPr>
  </w:style>
  <w:style w:type="character" w:styleId="869">
    <w:name w:val="footnote reference"/>
    <w:qFormat/>
    <w:rPr>
      <w:vertAlign w:val="superscript"/>
    </w:rPr>
  </w:style>
  <w:style w:type="character" w:styleId="870" w:customStyle="1">
    <w:name w:val="正文文本缩进 字符"/>
    <w:link w:val="839"/>
    <w:uiPriority w:val="99"/>
    <w:qFormat/>
    <w:rPr>
      <w:rFonts w:ascii="宋体" w:hAnsi="Calibri" w:cs="宋体"/>
      <w:sz w:val="28"/>
      <w:szCs w:val="22"/>
    </w:rPr>
  </w:style>
  <w:style w:type="character" w:styleId="871" w:customStyle="1">
    <w:name w:val="标题 1 字符"/>
    <w:basedOn w:val="828"/>
    <w:link w:val="819"/>
    <w:qFormat/>
    <w:rPr>
      <w:b/>
      <w:bCs/>
      <w:sz w:val="44"/>
      <w:szCs w:val="44"/>
    </w:rPr>
  </w:style>
  <w:style w:type="character" w:styleId="872" w:customStyle="1">
    <w:name w:val="标题 2 字符"/>
    <w:basedOn w:val="828"/>
    <w:link w:val="820"/>
    <w:uiPriority w:val="99"/>
    <w:qFormat/>
    <w:rPr>
      <w:rFonts w:ascii="Arial" w:hAnsi="Arial" w:eastAsia="黑体"/>
      <w:b/>
      <w:bCs/>
      <w:sz w:val="32"/>
      <w:szCs w:val="32"/>
    </w:rPr>
  </w:style>
  <w:style w:type="character" w:styleId="873" w:customStyle="1">
    <w:name w:val="标题 3 字符"/>
    <w:basedOn w:val="828"/>
    <w:link w:val="821"/>
    <w:qFormat/>
    <w:rPr>
      <w:rFonts w:ascii="Calibri" w:hAnsi="Calibri" w:cs="宋体"/>
      <w:b/>
      <w:bCs/>
      <w:sz w:val="32"/>
      <w:szCs w:val="32"/>
    </w:rPr>
  </w:style>
  <w:style w:type="character" w:styleId="874" w:customStyle="1">
    <w:name w:val="标题 4 字符"/>
    <w:basedOn w:val="828"/>
    <w:link w:val="822"/>
    <w:uiPriority w:val="9"/>
    <w:qFormat/>
    <w:rPr>
      <w:rFonts w:ascii="Arial" w:hAnsi="Arial" w:eastAsia="黑体"/>
      <w:b/>
      <w:sz w:val="28"/>
    </w:rPr>
  </w:style>
  <w:style w:type="character" w:styleId="875" w:customStyle="1">
    <w:name w:val="标题 5 字符"/>
    <w:basedOn w:val="828"/>
    <w:link w:val="823"/>
    <w:qFormat/>
    <w:rPr>
      <w:rFonts w:ascii="Calibri" w:hAnsi="Calibri"/>
      <w:b/>
      <w:bCs/>
      <w:sz w:val="28"/>
      <w:szCs w:val="28"/>
    </w:rPr>
  </w:style>
  <w:style w:type="character" w:styleId="876" w:customStyle="1">
    <w:name w:val="标题 6 字符"/>
    <w:basedOn w:val="828"/>
    <w:link w:val="824"/>
    <w:qFormat/>
    <w:rPr>
      <w:rFonts w:ascii="Arial" w:hAnsi="Arial" w:eastAsia="黑体"/>
      <w:b/>
      <w:bCs/>
      <w:sz w:val="24"/>
      <w:szCs w:val="24"/>
    </w:rPr>
  </w:style>
  <w:style w:type="character" w:styleId="877" w:customStyle="1">
    <w:name w:val="标题 7 字符"/>
    <w:basedOn w:val="828"/>
    <w:link w:val="825"/>
    <w:qFormat/>
    <w:rPr>
      <w:rFonts w:ascii="Calibri" w:hAnsi="Calibri"/>
      <w:b/>
      <w:bCs/>
      <w:sz w:val="24"/>
      <w:szCs w:val="24"/>
    </w:rPr>
  </w:style>
  <w:style w:type="character" w:styleId="878" w:customStyle="1">
    <w:name w:val="标题 8 字符"/>
    <w:basedOn w:val="828"/>
    <w:link w:val="826"/>
    <w:qFormat/>
    <w:rPr>
      <w:rFonts w:ascii="Arial" w:hAnsi="Arial" w:eastAsia="黑体"/>
      <w:sz w:val="24"/>
      <w:szCs w:val="24"/>
    </w:rPr>
  </w:style>
  <w:style w:type="character" w:styleId="879" w:customStyle="1">
    <w:name w:val="标题 9 字符"/>
    <w:basedOn w:val="828"/>
    <w:link w:val="827"/>
    <w:qFormat/>
    <w:rPr>
      <w:rFonts w:ascii="Arial" w:hAnsi="Arial" w:eastAsia="黑体"/>
      <w:sz w:val="21"/>
      <w:szCs w:val="21"/>
    </w:rPr>
  </w:style>
  <w:style w:type="character" w:styleId="880" w:customStyle="1">
    <w:name w:val="文档结构图 字符"/>
    <w:basedOn w:val="828"/>
    <w:link w:val="834"/>
    <w:qFormat/>
    <w:rPr>
      <w:rFonts w:ascii="宋体" w:eastAsia="宋体"/>
      <w:sz w:val="18"/>
      <w:szCs w:val="18"/>
    </w:rPr>
  </w:style>
  <w:style w:type="character" w:styleId="881" w:customStyle="1">
    <w:name w:val="批注文字 字符"/>
    <w:basedOn w:val="828"/>
    <w:link w:val="835"/>
    <w:uiPriority w:val="99"/>
    <w:qFormat/>
    <w:rPr>
      <w:sz w:val="21"/>
    </w:rPr>
  </w:style>
  <w:style w:type="character" w:styleId="882" w:customStyle="1">
    <w:name w:val="称呼 字符"/>
    <w:link w:val="836"/>
    <w:qFormat/>
    <w:rPr>
      <w:rFonts w:ascii="仿宋_GB2312" w:eastAsia="仿宋_GB2312"/>
      <w:sz w:val="28"/>
    </w:rPr>
  </w:style>
  <w:style w:type="character" w:styleId="883" w:customStyle="1">
    <w:name w:val="正文文本 3 字符"/>
    <w:link w:val="837"/>
    <w:qFormat/>
    <w:rPr>
      <w:sz w:val="16"/>
      <w:szCs w:val="16"/>
    </w:rPr>
  </w:style>
  <w:style w:type="character" w:styleId="884" w:customStyle="1">
    <w:name w:val="正文文本 字符"/>
    <w:basedOn w:val="828"/>
    <w:link w:val="838"/>
    <w:uiPriority w:val="99"/>
    <w:semiHidden/>
    <w:qFormat/>
    <w:rPr>
      <w:rFonts w:ascii="Calibri" w:hAnsi="Calibri" w:cs="宋体"/>
      <w:sz w:val="21"/>
      <w:szCs w:val="22"/>
    </w:rPr>
  </w:style>
  <w:style w:type="character" w:styleId="885" w:customStyle="1">
    <w:name w:val="纯文本 字符"/>
    <w:link w:val="841"/>
    <w:qFormat/>
    <w:rPr>
      <w:rFonts w:ascii="宋体" w:hAnsi="Courier New"/>
      <w:szCs w:val="21"/>
    </w:rPr>
  </w:style>
  <w:style w:type="character" w:styleId="886" w:customStyle="1">
    <w:name w:val="日期 字符"/>
    <w:link w:val="843"/>
    <w:qFormat/>
    <w:rPr>
      <w:sz w:val="28"/>
    </w:rPr>
  </w:style>
  <w:style w:type="character" w:styleId="887" w:customStyle="1">
    <w:name w:val="正文文本缩进 2 字符"/>
    <w:link w:val="844"/>
    <w:qFormat/>
    <w:rPr>
      <w:rFonts w:ascii="宋体" w:hAnsi="宋体"/>
      <w:sz w:val="24"/>
      <w:szCs w:val="24"/>
    </w:rPr>
  </w:style>
  <w:style w:type="character" w:styleId="888" w:customStyle="1">
    <w:name w:val="批注框文本 字符"/>
    <w:basedOn w:val="828"/>
    <w:link w:val="845"/>
    <w:qFormat/>
    <w:rPr>
      <w:sz w:val="18"/>
      <w:szCs w:val="18"/>
    </w:rPr>
  </w:style>
  <w:style w:type="character" w:styleId="889" w:customStyle="1">
    <w:name w:val="页脚 字符"/>
    <w:basedOn w:val="828"/>
    <w:link w:val="846"/>
    <w:uiPriority w:val="99"/>
    <w:qFormat/>
    <w:rPr>
      <w:sz w:val="18"/>
      <w:szCs w:val="18"/>
    </w:rPr>
  </w:style>
  <w:style w:type="character" w:styleId="890" w:customStyle="1">
    <w:name w:val="页眉 字符"/>
    <w:basedOn w:val="828"/>
    <w:link w:val="847"/>
    <w:uiPriority w:val="99"/>
    <w:qFormat/>
    <w:rPr>
      <w:sz w:val="18"/>
      <w:szCs w:val="18"/>
    </w:rPr>
  </w:style>
  <w:style w:type="character" w:styleId="891" w:customStyle="1">
    <w:name w:val="签名 字符"/>
    <w:link w:val="848"/>
    <w:qFormat/>
    <w:rPr>
      <w:rFonts w:eastAsia="仿宋_GB2312"/>
      <w:sz w:val="24"/>
    </w:rPr>
  </w:style>
  <w:style w:type="character" w:styleId="892" w:customStyle="1">
    <w:name w:val="脚注文本 字符"/>
    <w:link w:val="852"/>
    <w:qFormat/>
    <w:rPr>
      <w:sz w:val="18"/>
      <w:szCs w:val="18"/>
    </w:rPr>
  </w:style>
  <w:style w:type="character" w:styleId="893" w:customStyle="1">
    <w:name w:val="正文文本缩进 3 字符"/>
    <w:link w:val="853"/>
    <w:qFormat/>
    <w:rPr>
      <w:b/>
      <w:bCs/>
      <w:sz w:val="24"/>
    </w:rPr>
  </w:style>
  <w:style w:type="character" w:styleId="894" w:customStyle="1">
    <w:name w:val="正文文本 2 字符"/>
    <w:link w:val="855"/>
    <w:qFormat/>
    <w:rPr>
      <w:b/>
      <w:bCs/>
      <w:sz w:val="72"/>
    </w:rPr>
  </w:style>
  <w:style w:type="character" w:styleId="895" w:customStyle="1">
    <w:name w:val="HTML 预设格式 字符"/>
    <w:link w:val="856"/>
    <w:qFormat/>
    <w:rPr>
      <w:rFonts w:ascii="宋体" w:hAnsi="宋体" w:cs="宋体"/>
      <w:sz w:val="24"/>
      <w:szCs w:val="24"/>
    </w:rPr>
  </w:style>
  <w:style w:type="character" w:styleId="896" w:customStyle="1">
    <w:name w:val="标题 字符"/>
    <w:link w:val="858"/>
    <w:uiPriority w:val="10"/>
    <w:qFormat/>
    <w:rPr>
      <w:rFonts w:eastAsia="黑体"/>
      <w:b/>
      <w:sz w:val="28"/>
      <w:lang w:val="en-GB"/>
    </w:rPr>
  </w:style>
  <w:style w:type="character" w:styleId="897" w:customStyle="1">
    <w:name w:val="批注主题 字符"/>
    <w:basedOn w:val="881"/>
    <w:link w:val="859"/>
    <w:qFormat/>
    <w:rPr>
      <w:rFonts w:ascii="Calibri" w:hAnsi="Calibri" w:cs="宋体"/>
      <w:b/>
      <w:bCs/>
      <w:sz w:val="21"/>
      <w:szCs w:val="22"/>
    </w:rPr>
  </w:style>
  <w:style w:type="character" w:styleId="898" w:customStyle="1">
    <w:name w:val="正文文本首行缩进 字符"/>
    <w:basedOn w:val="899"/>
    <w:link w:val="860"/>
    <w:qFormat/>
    <w:rPr>
      <w:rFonts w:ascii="Times New Roman" w:hAnsi="Times New Roman" w:eastAsia="宋体" w:cs="Times New Roman"/>
      <w:szCs w:val="24"/>
    </w:rPr>
  </w:style>
  <w:style w:type="character" w:styleId="899" w:customStyle="1">
    <w:name w:val="正文文本 Char"/>
    <w:uiPriority w:val="99"/>
    <w:semiHidden/>
    <w:qFormat/>
    <w:rPr>
      <w:rFonts w:ascii="Times New Roman" w:hAnsi="Times New Roman" w:eastAsia="宋体" w:cs="Times New Roman"/>
      <w:szCs w:val="24"/>
    </w:rPr>
  </w:style>
  <w:style w:type="character" w:styleId="900" w:customStyle="1">
    <w:name w:val="正文文本首行缩进 2 字符"/>
    <w:basedOn w:val="870"/>
    <w:link w:val="861"/>
    <w:uiPriority w:val="99"/>
    <w:qFormat/>
    <w:rPr>
      <w:rFonts w:ascii="宋体" w:hAnsi="Calibri" w:eastAsiaTheme="minorEastAsia" w:cstheme="minorBidi"/>
      <w:sz w:val="28"/>
      <w:szCs w:val="24"/>
    </w:rPr>
  </w:style>
  <w:style w:type="character" w:styleId="901" w:customStyle="1">
    <w:name w:val="apple-converted-space"/>
    <w:qFormat/>
    <w:rPr>
      <w:rFonts w:cs="Times New Roman"/>
    </w:rPr>
  </w:style>
  <w:style w:type="paragraph" w:styleId="902" w:customStyle="1">
    <w:name w:val="列出段落1"/>
    <w:basedOn w:val="818"/>
    <w:uiPriority w:val="34"/>
    <w:qFormat/>
    <w:pPr>
      <w:ind w:firstLine="420"/>
    </w:pPr>
    <w:rPr>
      <w:rFonts w:cs="Times New Roman"/>
    </w:rPr>
  </w:style>
  <w:style w:type="paragraph" w:styleId="903" w:customStyle="1">
    <w:name w:val="列出段落4"/>
    <w:basedOn w:val="818"/>
    <w:qFormat/>
    <w:pPr>
      <w:ind w:firstLine="420"/>
    </w:pPr>
    <w:rPr>
      <w:rFonts w:cs="Times New Roman"/>
      <w:sz w:val="20"/>
      <w:szCs w:val="20"/>
    </w:rPr>
  </w:style>
  <w:style w:type="character" w:styleId="904" w:customStyle="1">
    <w:name w:val="normalfont1"/>
    <w:qFormat/>
    <w:rPr>
      <w:rFonts w:hint="default" w:ascii="ˎ̥" w:hAnsi="ˎ̥"/>
      <w:sz w:val="18"/>
      <w:szCs w:val="18"/>
      <w:u w:val="none"/>
    </w:rPr>
  </w:style>
  <w:style w:type="character" w:styleId="905" w:customStyle="1">
    <w:name w:val="小四 段落 宋体 Char Char Char Char1"/>
    <w:qFormat/>
    <w:rPr>
      <w:rFonts w:eastAsia="宋体"/>
      <w:sz w:val="24"/>
      <w:szCs w:val="24"/>
      <w:lang w:val="en-US" w:eastAsia="zh-CN" w:bidi="ar-SA"/>
    </w:rPr>
  </w:style>
  <w:style w:type="character" w:styleId="906" w:customStyle="1">
    <w:name w:val="Title1 Char"/>
    <w:qFormat/>
    <w:rPr>
      <w:rFonts w:eastAsia="宋体"/>
      <w:b/>
      <w:bCs/>
      <w:sz w:val="44"/>
      <w:szCs w:val="44"/>
      <w:lang w:val="en-US" w:eastAsia="zh-CN" w:bidi="ar-SA"/>
    </w:rPr>
  </w:style>
  <w:style w:type="character" w:styleId="907" w:customStyle="1">
    <w:name w:val="font31"/>
    <w:qFormat/>
    <w:rPr>
      <w:rFonts w:ascii="font-weight : 400" w:hAnsi="font-weight : 400" w:eastAsia="font-weight : 400" w:cs="font-weight : 400"/>
      <w:color w:val="000000"/>
      <w:sz w:val="22"/>
      <w:szCs w:val="22"/>
      <w:u w:val="none"/>
    </w:rPr>
  </w:style>
  <w:style w:type="character" w:styleId="908" w:customStyle="1">
    <w:name w:val="标准小四 Char Char"/>
    <w:qFormat/>
    <w:rPr>
      <w:rFonts w:ascii="Arial" w:hAnsi="Arial" w:eastAsia="宋体"/>
      <w:sz w:val="24"/>
      <w:szCs w:val="21"/>
      <w:lang w:val="en-US" w:eastAsia="zh-CN" w:bidi="ar-SA"/>
    </w:rPr>
  </w:style>
  <w:style w:type="character" w:styleId="909" w:customStyle="1">
    <w:name w:val="1page sec3 Char"/>
    <w:qFormat/>
    <w:rPr>
      <w:rFonts w:eastAsia="宋体"/>
      <w:sz w:val="18"/>
      <w:lang w:val="en-US" w:eastAsia="zh-CN"/>
    </w:rPr>
  </w:style>
  <w:style w:type="character" w:styleId="910" w:customStyle="1">
    <w:name w:val="华宇段落1 Char Char Char"/>
    <w:qFormat/>
    <w:rPr>
      <w:rFonts w:eastAsia="宋体"/>
      <w:bCs/>
      <w:sz w:val="24"/>
      <w:szCs w:val="24"/>
      <w:lang w:val="en-US" w:eastAsia="zh-CN" w:bidi="ar-SA"/>
    </w:rPr>
  </w:style>
  <w:style w:type="character" w:styleId="911" w:customStyle="1">
    <w:name w:val="小四 段落 宋体 Char Char Char Char Char Char Char Char"/>
    <w:qFormat/>
    <w:rPr>
      <w:rFonts w:eastAsia="宋体"/>
      <w:sz w:val="24"/>
      <w:szCs w:val="24"/>
      <w:lang w:val="en-US" w:eastAsia="zh-CN" w:bidi="ar-SA"/>
    </w:rPr>
  </w:style>
  <w:style w:type="character" w:styleId="912" w:customStyle="1">
    <w:name w:val="subtitle1"/>
    <w:qFormat/>
    <w:rPr>
      <w:rFonts w:hint="default" w:ascii="Georgia" w:hAnsi="Georgia"/>
      <w:b/>
      <w:bCs/>
      <w:color w:val="666666"/>
      <w:sz w:val="18"/>
      <w:szCs w:val="18"/>
    </w:rPr>
  </w:style>
  <w:style w:type="character" w:styleId="913" w:customStyle="1">
    <w:name w:val="缺省文本 Char"/>
    <w:link w:val="914"/>
    <w:qFormat/>
    <w:rPr>
      <w:rFonts w:ascii="Tahoma" w:hAnsi="Tahoma"/>
      <w:sz w:val="24"/>
      <w:szCs w:val="24"/>
    </w:rPr>
  </w:style>
  <w:style w:type="paragraph" w:styleId="914" w:customStyle="1">
    <w:name w:val="缺省文本"/>
    <w:basedOn w:val="818"/>
    <w:link w:val="913"/>
    <w:qFormat/>
    <w:pPr>
      <w:jc w:val="left"/>
    </w:pPr>
    <w:rPr>
      <w:rFonts w:ascii="Tahoma" w:hAnsi="Tahoma" w:cs="Times New Roman"/>
      <w:sz w:val="24"/>
      <w:szCs w:val="24"/>
    </w:rPr>
  </w:style>
  <w:style w:type="character" w:styleId="915" w:customStyle="1">
    <w:name w:val="style131"/>
    <w:qFormat/>
    <w:rPr>
      <w:rFonts w:cs="Times New Roman"/>
      <w:sz w:val="18"/>
      <w:szCs w:val="18"/>
    </w:rPr>
  </w:style>
  <w:style w:type="character" w:styleId="916" w:customStyle="1">
    <w:name w:val="font01"/>
    <w:qFormat/>
    <w:rPr>
      <w:rFonts w:hint="eastAsia" w:ascii="宋体" w:hAnsi="宋体" w:eastAsia="宋体" w:cs="宋体"/>
      <w:color w:val="000000"/>
      <w:sz w:val="20"/>
      <w:szCs w:val="20"/>
      <w:u w:val="none"/>
    </w:rPr>
  </w:style>
  <w:style w:type="character" w:styleId="917" w:customStyle="1">
    <w:name w:val="textcontents"/>
    <w:qFormat/>
    <w:rPr>
      <w:rFonts w:ascii="Tahoma" w:hAnsi="Tahoma"/>
      <w:sz w:val="24"/>
      <w:szCs w:val="20"/>
    </w:rPr>
  </w:style>
  <w:style w:type="character" w:styleId="918" w:customStyle="1">
    <w:name w:val="标准文本 Char Char"/>
    <w:qFormat/>
    <w:rPr>
      <w:rFonts w:eastAsia="宋体" w:cs="宋体"/>
      <w:sz w:val="24"/>
      <w:szCs w:val="24"/>
      <w:lang w:val="en-US" w:eastAsia="zh-CN" w:bidi="ar-SA"/>
    </w:rPr>
  </w:style>
  <w:style w:type="character" w:styleId="919" w:customStyle="1">
    <w:name w:val="小四 段落 宋体 Char1"/>
    <w:qFormat/>
    <w:rPr>
      <w:rFonts w:eastAsia="宋体"/>
      <w:sz w:val="24"/>
      <w:szCs w:val="24"/>
      <w:lang w:val="en-US" w:eastAsia="zh-CN" w:bidi="ar-SA"/>
    </w:rPr>
  </w:style>
  <w:style w:type="character" w:styleId="920" w:customStyle="1">
    <w:name w:val="标题 3 Char1"/>
    <w:qFormat/>
    <w:rPr>
      <w:rFonts w:eastAsia="宋体"/>
      <w:b/>
      <w:bCs/>
      <w:sz w:val="32"/>
      <w:szCs w:val="32"/>
      <w:lang w:val="en-US" w:eastAsia="zh-CN" w:bidi="ar-SA"/>
    </w:rPr>
  </w:style>
  <w:style w:type="character" w:styleId="92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22" w:customStyle="1">
    <w:name w:val="特点 Char1"/>
    <w:qFormat/>
    <w:rPr>
      <w:rFonts w:eastAsia="宋体"/>
      <w:sz w:val="21"/>
      <w:lang w:val="en-US" w:eastAsia="zh-CN" w:bidi="ar-SA"/>
    </w:rPr>
  </w:style>
  <w:style w:type="character" w:styleId="923" w:customStyle="1">
    <w:name w:val="小四 段落 宋体 Char Char Char1"/>
    <w:qFormat/>
    <w:rPr>
      <w:rFonts w:ascii="宋体" w:hAnsi="宋体" w:eastAsia="宋体"/>
      <w:sz w:val="24"/>
      <w:szCs w:val="24"/>
      <w:lang w:val="en-US" w:eastAsia="zh-CN" w:bidi="ar-SA"/>
    </w:rPr>
  </w:style>
  <w:style w:type="character" w:styleId="924" w:customStyle="1">
    <w:name w:val="content_lineheight1"/>
    <w:qFormat/>
    <w:rPr>
      <w:rFonts w:ascii="Tahoma" w:hAnsi="Tahoma"/>
      <w:sz w:val="24"/>
      <w:szCs w:val="20"/>
    </w:rPr>
  </w:style>
  <w:style w:type="character" w:styleId="925" w:customStyle="1">
    <w:name w:val="font11"/>
    <w:qFormat/>
    <w:rPr>
      <w:rFonts w:hint="eastAsia" w:ascii="宋体" w:hAnsi="宋体" w:eastAsia="宋体" w:cs="宋体"/>
      <w:color w:val="000000"/>
      <w:sz w:val="22"/>
      <w:szCs w:val="22"/>
      <w:u w:val="none"/>
    </w:rPr>
  </w:style>
  <w:style w:type="character" w:styleId="926" w:customStyle="1">
    <w:name w:val="样式 宋体 小四"/>
    <w:qFormat/>
    <w:rPr>
      <w:rFonts w:ascii="宋体" w:hAnsi="宋体"/>
      <w:sz w:val="24"/>
    </w:rPr>
  </w:style>
  <w:style w:type="character" w:styleId="927" w:customStyle="1">
    <w:name w:val="标题 3 Char Char"/>
    <w:qFormat/>
    <w:rPr>
      <w:rFonts w:eastAsia="仿宋_GB2312"/>
      <w:b/>
      <w:bCs/>
      <w:sz w:val="28"/>
      <w:szCs w:val="32"/>
      <w:lang w:val="en-US" w:eastAsia="zh-CN" w:bidi="ar-SA"/>
    </w:rPr>
  </w:style>
  <w:style w:type="character" w:styleId="928" w:customStyle="1">
    <w:name w:val="2nd level Char"/>
    <w:qFormat/>
    <w:rPr>
      <w:rFonts w:ascii="Arial" w:hAnsi="Arial" w:eastAsia="黑体"/>
      <w:b/>
      <w:bCs/>
      <w:sz w:val="32"/>
      <w:szCs w:val="32"/>
      <w:lang w:val="en-US" w:eastAsia="zh-CN" w:bidi="ar-SA"/>
    </w:rPr>
  </w:style>
  <w:style w:type="character" w:styleId="929" w:customStyle="1">
    <w:name w:val="ih151"/>
    <w:qFormat/>
    <w:rPr>
      <w:color w:val="666666"/>
      <w:sz w:val="18"/>
      <w:szCs w:val="18"/>
      <w:u w:val="none"/>
    </w:rPr>
  </w:style>
  <w:style w:type="character" w:styleId="930" w:customStyle="1">
    <w:name w:val="正文 + 宋体 Char"/>
    <w:qFormat/>
    <w:rPr>
      <w:rFonts w:eastAsia="宋体"/>
      <w:sz w:val="21"/>
      <w:szCs w:val="24"/>
      <w:lang w:val="en-US" w:eastAsia="zh-CN" w:bidi="ar-SA"/>
    </w:rPr>
  </w:style>
  <w:style w:type="character" w:styleId="931" w:customStyle="1">
    <w:name w:val="3zw"/>
    <w:qFormat/>
    <w:rPr>
      <w:rFonts w:ascii="Tahoma" w:hAnsi="Tahoma"/>
      <w:sz w:val="24"/>
      <w:szCs w:val="20"/>
    </w:rPr>
  </w:style>
  <w:style w:type="character" w:styleId="932" w:customStyle="1">
    <w:name w:val="纯文本 Char1"/>
    <w:uiPriority w:val="99"/>
    <w:semiHidden/>
    <w:qFormat/>
    <w:rPr>
      <w:rFonts w:ascii="宋体" w:hAnsi="Courier New" w:eastAsia="宋体" w:cs="Courier New"/>
      <w:szCs w:val="21"/>
    </w:rPr>
  </w:style>
  <w:style w:type="paragraph" w:styleId="933" w:customStyle="1">
    <w:name w:val="部分1"/>
    <w:basedOn w:val="818"/>
    <w:qFormat/>
    <w:pPr>
      <w:jc w:val="center"/>
      <w:keepNext/>
      <w:pageBreakBefore/>
      <w:spacing w:line="360" w:lineRule="auto"/>
      <w:tabs>
        <w:tab w:val="left" w:pos="360" w:leader="none"/>
      </w:tabs>
      <w:outlineLvl w:val="0"/>
    </w:pPr>
    <w:rPr>
      <w:rFonts w:eastAsia="黑体" w:cs="Times New Roman"/>
      <w:b/>
      <w:sz w:val="36"/>
      <w:szCs w:val="20"/>
    </w:rPr>
  </w:style>
  <w:style w:type="paragraph" w:styleId="934" w:customStyle="1">
    <w:name w:val="默认段落字体 Para Char"/>
    <w:basedOn w:val="818"/>
    <w:qFormat/>
    <w:pPr>
      <w:spacing w:line="360" w:lineRule="auto"/>
    </w:pPr>
    <w:rPr>
      <w:rFonts w:cs="Times New Roman"/>
      <w:sz w:val="24"/>
      <w:szCs w:val="24"/>
    </w:rPr>
  </w:style>
  <w:style w:type="paragraph" w:styleId="935" w:customStyle="1">
    <w:name w:val="默认段落字体 Para Char Char Char Char Char Char Char"/>
    <w:basedOn w:val="818"/>
    <w:qFormat/>
    <w:rPr>
      <w:rFonts w:ascii="Tahoma" w:hAnsi="Tahoma" w:cs="Times New Roman"/>
      <w:sz w:val="24"/>
      <w:szCs w:val="20"/>
    </w:rPr>
  </w:style>
  <w:style w:type="paragraph" w:styleId="936" w:customStyle="1">
    <w:name w:val="正文格式"/>
    <w:basedOn w:val="818"/>
    <w:qFormat/>
    <w:pPr>
      <w:ind w:left="178" w:right="44" w:hanging="178"/>
      <w:jc w:val="left"/>
      <w:spacing w:line="360" w:lineRule="auto"/>
      <w:widowControl/>
    </w:pPr>
    <w:rPr>
      <w:rFonts w:ascii="宋体" w:hAnsi="宋体" w:cs="Times New Roman"/>
      <w:bCs/>
      <w:szCs w:val="21"/>
    </w:rPr>
  </w:style>
  <w:style w:type="paragraph" w:styleId="937" w:customStyle="1">
    <w:name w:val="Char1"/>
    <w:basedOn w:val="818"/>
    <w:qFormat/>
    <w:rPr>
      <w:rFonts w:ascii="仿宋_GB2312" w:eastAsia="仿宋_GB2312" w:cs="Times New Roman"/>
      <w:b/>
      <w:sz w:val="32"/>
      <w:szCs w:val="32"/>
    </w:rPr>
  </w:style>
  <w:style w:type="paragraph" w:styleId="938" w:customStyle="1">
    <w:name w:val="正文lzq"/>
    <w:basedOn w:val="818"/>
    <w:qFormat/>
    <w:pPr>
      <w:ind w:firstLine="480"/>
      <w:spacing w:line="360" w:lineRule="auto"/>
    </w:pPr>
    <w:rPr>
      <w:rFonts w:cs="Times New Roman"/>
      <w:sz w:val="24"/>
      <w:szCs w:val="20"/>
    </w:rPr>
  </w:style>
  <w:style w:type="paragraph" w:styleId="939" w:customStyle="1">
    <w:name w:val="方案正文"/>
    <w:basedOn w:val="818"/>
    <w:qFormat/>
    <w:pPr>
      <w:ind w:firstLine="359"/>
      <w:jc w:val="left"/>
      <w:spacing w:before="156" w:line="360" w:lineRule="auto"/>
    </w:pPr>
    <w:rPr>
      <w:rFonts w:ascii="Arial" w:hAnsi="Arial"/>
      <w:sz w:val="24"/>
      <w:szCs w:val="21"/>
    </w:rPr>
  </w:style>
  <w:style w:type="paragraph" w:styleId="940" w:customStyle="1">
    <w:name w:val="tableau"/>
    <w:basedOn w:val="818"/>
    <w:qFormat/>
    <w:pPr>
      <w:jc w:val="center"/>
      <w:spacing w:before="20" w:after="20"/>
      <w:widowControl/>
    </w:pPr>
    <w:rPr>
      <w:rFonts w:ascii="Arial" w:hAnsi="Arial" w:cs="Times New Roman"/>
      <w:sz w:val="16"/>
      <w:szCs w:val="20"/>
      <w:lang w:val="en-GB" w:eastAsia="en-US"/>
    </w:rPr>
  </w:style>
  <w:style w:type="paragraph" w:styleId="941" w:customStyle="1">
    <w:name w:val="公文正文"/>
    <w:basedOn w:val="839"/>
    <w:qFormat/>
    <w:pPr>
      <w:ind w:firstLine="200"/>
      <w:spacing w:line="240" w:lineRule="auto"/>
    </w:pPr>
    <w:rPr>
      <w:rFonts w:ascii="仿宋_GB2312" w:hAnsi="宋体" w:eastAsia="仿宋_GB2312" w:cs="Times New Roman"/>
      <w:szCs w:val="24"/>
    </w:rPr>
  </w:style>
  <w:style w:type="paragraph" w:styleId="942" w:customStyle="1">
    <w:name w:val="正文--表格内正文"/>
    <w:basedOn w:val="818"/>
    <w:qFormat/>
    <w:pPr>
      <w:jc w:val="center"/>
      <w:spacing w:line="0" w:lineRule="atLeast"/>
    </w:pPr>
    <w:rPr>
      <w:rFonts w:ascii="宋体" w:hAnsi="宋体" w:cs="Times New Roman"/>
      <w:color w:val="000000"/>
      <w:sz w:val="24"/>
      <w:szCs w:val="24"/>
    </w:rPr>
  </w:style>
  <w:style w:type="paragraph" w:styleId="943" w:customStyle="1">
    <w:name w:val="样式 标题 2第一章 标题 2Heading 2 HiddenHeading 2 CCBSheading 2H2h2..."/>
    <w:basedOn w:val="82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44" w:customStyle="1">
    <w:name w:val="丁华正文"/>
    <w:basedOn w:val="853"/>
    <w:qFormat/>
    <w:pPr>
      <w:ind w:left="0" w:firstLine="510"/>
      <w:spacing w:before="0" w:after="0" w:line="360" w:lineRule="auto"/>
    </w:pPr>
    <w:rPr>
      <w:rFonts w:ascii="宋体" w:hAnsi="Arial"/>
      <w:bCs w:val="0"/>
      <w:color w:val="000000"/>
      <w:szCs w:val="16"/>
    </w:rPr>
  </w:style>
  <w:style w:type="character" w:styleId="945" w:customStyle="1">
    <w:name w:val="脚注文本 Char1"/>
    <w:basedOn w:val="828"/>
    <w:uiPriority w:val="99"/>
    <w:semiHidden/>
    <w:qFormat/>
    <w:rPr>
      <w:rFonts w:ascii="Calibri" w:hAnsi="Calibri" w:cs="宋体"/>
      <w:sz w:val="18"/>
      <w:szCs w:val="18"/>
    </w:rPr>
  </w:style>
  <w:style w:type="character" w:styleId="946" w:customStyle="1">
    <w:name w:val="正文首行缩进 Char1"/>
    <w:basedOn w:val="884"/>
    <w:uiPriority w:val="99"/>
    <w:semiHidden/>
    <w:qFormat/>
    <w:rPr>
      <w:rFonts w:ascii="Calibri" w:hAnsi="Calibri" w:cs="宋体"/>
      <w:sz w:val="21"/>
      <w:szCs w:val="22"/>
    </w:rPr>
  </w:style>
  <w:style w:type="paragraph" w:styleId="947" w:customStyle="1">
    <w:name w:val="小四 段落 宋体 Char"/>
    <w:basedOn w:val="832"/>
    <w:qFormat/>
    <w:pPr>
      <w:ind w:left="0" w:right="-33" w:firstLine="600"/>
      <w:jc w:val="left"/>
      <w:tabs>
        <w:tab w:val="clear" w:pos="2952" w:leader="none"/>
      </w:tabs>
    </w:pPr>
    <w:rPr>
      <w:rFonts w:ascii="仿宋_GB2312" w:eastAsia="仿宋_GB2312"/>
      <w:sz w:val="30"/>
      <w:szCs w:val="30"/>
    </w:rPr>
  </w:style>
  <w:style w:type="paragraph" w:styleId="948" w:customStyle="1">
    <w:name w:val="样式 小四 段前: 5 磅 段后: 5 磅 首行缩进:  2 字符"/>
    <w:basedOn w:val="818"/>
    <w:qFormat/>
    <w:pPr>
      <w:spacing w:line="360" w:lineRule="auto"/>
    </w:pPr>
    <w:rPr>
      <w:rFonts w:ascii="宋体" w:hAnsi="宋体" w:cs="Times New Roman"/>
      <w:szCs w:val="21"/>
    </w:rPr>
  </w:style>
  <w:style w:type="character" w:styleId="949" w:customStyle="1">
    <w:name w:val="称呼 Char1"/>
    <w:basedOn w:val="828"/>
    <w:uiPriority w:val="99"/>
    <w:semiHidden/>
    <w:qFormat/>
    <w:rPr>
      <w:rFonts w:ascii="Calibri" w:hAnsi="Calibri" w:cs="宋体"/>
      <w:sz w:val="21"/>
      <w:szCs w:val="22"/>
    </w:rPr>
  </w:style>
  <w:style w:type="paragraph" w:styleId="950" w:customStyle="1">
    <w:name w:val="样式 标题 2节标题 1.11.1标题2b2标题 2 Char Char + 黑体 小三 段前: 6 磅 段后: ..."/>
    <w:basedOn w:val="820"/>
    <w:uiPriority w:val="99"/>
    <w:qFormat/>
    <w:pPr>
      <w:spacing w:before="120" w:after="120" w:line="360" w:lineRule="auto"/>
    </w:pPr>
    <w:rPr>
      <w:rFonts w:ascii="黑体" w:hAnsi="宋体" w:cs="宋体"/>
      <w:sz w:val="30"/>
      <w:szCs w:val="20"/>
    </w:rPr>
  </w:style>
  <w:style w:type="paragraph" w:styleId="951" w:customStyle="1">
    <w:name w:val="二级条标题"/>
    <w:basedOn w:val="818"/>
    <w:next w:val="952"/>
    <w:qFormat/>
    <w:pPr>
      <w:ind w:hanging="420"/>
      <w:widowControl/>
      <w:tabs>
        <w:tab w:val="left" w:pos="2240" w:leader="none"/>
      </w:tabs>
      <w:outlineLvl w:val="3"/>
    </w:pPr>
    <w:rPr>
      <w:rFonts w:eastAsia="黑体" w:cs="Times New Roman"/>
      <w:szCs w:val="20"/>
    </w:rPr>
  </w:style>
  <w:style w:type="paragraph" w:styleId="952" w:customStyle="1">
    <w:name w:val="段"/>
    <w:qFormat/>
    <w:pPr>
      <w:ind w:firstLine="200"/>
      <w:jc w:val="both"/>
    </w:pPr>
    <w:rPr>
      <w:rFonts w:ascii="宋体" w:hAnsi="Calibri"/>
      <w:sz w:val="21"/>
    </w:rPr>
  </w:style>
  <w:style w:type="paragraph" w:styleId="953" w:customStyle="1">
    <w:name w:val="Char Char Char Char Char Char Char Char Char Char Char Char Char Char Char Char Char Char Char Char Char Char Char"/>
    <w:basedOn w:val="818"/>
    <w:qFormat/>
    <w:rPr>
      <w:rFonts w:ascii="Tahoma" w:hAnsi="Tahoma" w:cs="Times New Roman"/>
      <w:sz w:val="24"/>
      <w:szCs w:val="20"/>
    </w:rPr>
  </w:style>
  <w:style w:type="paragraph" w:styleId="954" w:customStyle="1">
    <w:name w:val="样式 样式 首行缩进:  2 字符 + 行距: 1.5 倍行距"/>
    <w:basedOn w:val="818"/>
    <w:qFormat/>
    <w:pPr>
      <w:ind w:firstLine="470"/>
      <w:spacing w:line="360" w:lineRule="auto"/>
    </w:pPr>
    <w:rPr>
      <w:rFonts w:cs="Times New Roman"/>
      <w:sz w:val="24"/>
      <w:szCs w:val="20"/>
    </w:rPr>
  </w:style>
  <w:style w:type="paragraph" w:styleId="955" w:customStyle="1">
    <w:name w:val="丁华标题2"/>
    <w:basedOn w:val="820"/>
    <w:next w:val="944"/>
    <w:qFormat/>
    <w:pPr>
      <w:ind w:left="567" w:hanging="567"/>
      <w:jc w:val="left"/>
      <w:spacing w:before="120" w:after="120"/>
      <w:tabs>
        <w:tab w:val="left" w:pos="567" w:leader="none"/>
      </w:tabs>
    </w:pPr>
    <w:rPr>
      <w:color w:val="000000"/>
      <w:sz w:val="28"/>
      <w:szCs w:val="20"/>
    </w:rPr>
  </w:style>
  <w:style w:type="paragraph" w:styleId="956" w:customStyle="1">
    <w:name w:val="标题 4宋体"/>
    <w:basedOn w:val="822"/>
    <w:qFormat/>
    <w:pPr>
      <w:jc w:val="left"/>
      <w:keepLines w:val="0"/>
      <w:spacing w:before="0" w:after="0" w:line="360" w:lineRule="auto"/>
    </w:pPr>
    <w:rPr>
      <w:rFonts w:ascii="宋体" w:hAnsi="宋体" w:eastAsia="宋体"/>
      <w:bCs/>
      <w:color w:val="000000"/>
      <w:sz w:val="24"/>
    </w:rPr>
  </w:style>
  <w:style w:type="paragraph" w:styleId="957" w:customStyle="1">
    <w:name w:val="7"/>
    <w:basedOn w:val="818"/>
    <w:next w:val="857"/>
    <w:qFormat/>
    <w:pPr>
      <w:jc w:val="left"/>
      <w:spacing w:before="100" w:beforeAutospacing="1" w:after="100" w:afterAutospacing="1"/>
      <w:widowControl/>
    </w:pPr>
    <w:rPr>
      <w:rFonts w:ascii="宋体" w:hAnsi="宋体" w:cs="Times New Roman"/>
      <w:sz w:val="24"/>
      <w:szCs w:val="20"/>
    </w:rPr>
  </w:style>
  <w:style w:type="paragraph" w:styleId="958" w:customStyle="1">
    <w:name w:val="段落"/>
    <w:qFormat/>
    <w:pPr>
      <w:ind w:firstLine="480"/>
      <w:jc w:val="both"/>
      <w:spacing w:before="120" w:after="120" w:line="360" w:lineRule="auto"/>
    </w:pPr>
    <w:rPr>
      <w:rFonts w:ascii="Calibri" w:hAnsi="Calibri" w:eastAsia="仿宋_GB2312"/>
      <w:sz w:val="24"/>
      <w:szCs w:val="24"/>
    </w:rPr>
  </w:style>
  <w:style w:type="paragraph" w:styleId="959" w:customStyle="1">
    <w:name w:val="样式 加点正文 + 段前: 0.5 行 段后: 0.5 行1"/>
    <w:basedOn w:val="818"/>
    <w:qFormat/>
    <w:pPr>
      <w:numPr>
        <w:numId w:val="1"/>
      </w:numPr>
      <w:ind w:left="1268"/>
      <w:spacing w:line="300" w:lineRule="auto"/>
      <w:tabs>
        <w:tab w:val="left" w:pos="1268" w:leader="none"/>
      </w:tabs>
    </w:pPr>
    <w:rPr>
      <w:rFonts w:cs="Times New Roman"/>
      <w:sz w:val="24"/>
      <w:szCs w:val="20"/>
    </w:rPr>
  </w:style>
  <w:style w:type="paragraph" w:styleId="960" w:customStyle="1">
    <w:name w:val="content_lineheight"/>
    <w:basedOn w:val="818"/>
    <w:qFormat/>
    <w:pPr>
      <w:jc w:val="left"/>
      <w:spacing w:before="100" w:beforeAutospacing="1" w:after="100" w:afterAutospacing="1"/>
      <w:widowControl/>
    </w:pPr>
    <w:rPr>
      <w:rFonts w:ascii="宋体" w:hAnsi="宋体" w:cs="Times New Roman"/>
      <w:sz w:val="24"/>
      <w:szCs w:val="24"/>
    </w:rPr>
  </w:style>
  <w:style w:type="paragraph" w:styleId="961" w:customStyle="1">
    <w:name w:val="样式"/>
    <w:basedOn w:val="818"/>
    <w:qFormat/>
    <w:pPr>
      <w:spacing w:before="120" w:after="120" w:line="360" w:lineRule="auto"/>
    </w:pPr>
    <w:rPr>
      <w:rFonts w:ascii="宋体" w:cs="Times New Roman"/>
      <w:sz w:val="24"/>
      <w:szCs w:val="20"/>
    </w:rPr>
  </w:style>
  <w:style w:type="character" w:styleId="962" w:customStyle="1">
    <w:name w:val="正文文本缩进 2 Char1"/>
    <w:basedOn w:val="828"/>
    <w:uiPriority w:val="99"/>
    <w:semiHidden/>
    <w:qFormat/>
    <w:rPr>
      <w:rFonts w:ascii="Calibri" w:hAnsi="Calibri" w:cs="宋体"/>
      <w:sz w:val="21"/>
      <w:szCs w:val="22"/>
    </w:rPr>
  </w:style>
  <w:style w:type="paragraph" w:styleId="963" w:customStyle="1">
    <w:name w:val="小四 段落 宋体 Char Char Char"/>
    <w:basedOn w:val="832"/>
    <w:qFormat/>
    <w:pPr>
      <w:ind w:left="0" w:right="-33" w:firstLine="545"/>
      <w:jc w:val="left"/>
      <w:spacing w:line="360" w:lineRule="auto"/>
      <w:tabs>
        <w:tab w:val="clear" w:pos="2952" w:leader="none"/>
      </w:tabs>
    </w:pPr>
    <w:rPr>
      <w:sz w:val="24"/>
    </w:rPr>
  </w:style>
  <w:style w:type="paragraph" w:styleId="964" w:customStyle="1">
    <w:name w:val="正文 New New New New New"/>
    <w:qFormat/>
    <w:pPr>
      <w:jc w:val="both"/>
      <w:widowControl w:val="off"/>
    </w:pPr>
    <w:rPr>
      <w:rFonts w:ascii="Calibri" w:hAnsi="Calibri"/>
      <w:sz w:val="21"/>
      <w:szCs w:val="24"/>
    </w:rPr>
  </w:style>
  <w:style w:type="character" w:styleId="965" w:customStyle="1">
    <w:name w:val="标题 Char1"/>
    <w:basedOn w:val="828"/>
    <w:uiPriority w:val="10"/>
    <w:qFormat/>
    <w:rPr>
      <w:rFonts w:asciiTheme="majorHAnsi" w:hAnsiTheme="majorHAnsi" w:cstheme="majorBidi"/>
      <w:b/>
      <w:bCs/>
      <w:sz w:val="32"/>
      <w:szCs w:val="32"/>
    </w:rPr>
  </w:style>
  <w:style w:type="paragraph" w:styleId="966" w:customStyle="1">
    <w:name w:val="Char Char Char Char Char Char Char Char Char Char Char1 Char Char Char1"/>
    <w:basedOn w:val="818"/>
    <w:qFormat/>
    <w:pPr>
      <w:ind w:firstLine="200"/>
      <w:jc w:val="left"/>
    </w:pPr>
    <w:rPr>
      <w:rFonts w:ascii="Tahoma" w:hAnsi="Tahoma" w:cs="Times New Roman"/>
      <w:sz w:val="24"/>
      <w:szCs w:val="24"/>
    </w:rPr>
  </w:style>
  <w:style w:type="paragraph" w:styleId="967" w:customStyle="1">
    <w:name w:val="a"/>
    <w:basedOn w:val="818"/>
    <w:qFormat/>
    <w:pPr>
      <w:spacing w:before="100" w:beforeAutospacing="1" w:after="100" w:afterAutospacing="1"/>
      <w:widowControl/>
    </w:pPr>
    <w:rPr>
      <w:rFonts w:ascii="宋体" w:hAnsi="宋体"/>
      <w:sz w:val="24"/>
      <w:szCs w:val="24"/>
    </w:rPr>
  </w:style>
  <w:style w:type="paragraph" w:styleId="968" w:customStyle="1">
    <w:name w:val="Char Char1 Char"/>
    <w:basedOn w:val="818"/>
    <w:qFormat/>
    <w:pPr>
      <w:jc w:val="left"/>
      <w:spacing w:after="160" w:line="240" w:lineRule="exact"/>
      <w:widowControl/>
    </w:pPr>
    <w:rPr>
      <w:rFonts w:ascii="Verdana" w:hAnsi="Verdana" w:cs="Times New Roman"/>
      <w:sz w:val="20"/>
      <w:szCs w:val="20"/>
      <w:lang w:eastAsia="en-US"/>
    </w:rPr>
  </w:style>
  <w:style w:type="paragraph" w:styleId="969" w:customStyle="1">
    <w:name w:val="标题1，章节第一层"/>
    <w:basedOn w:val="936"/>
    <w:next w:val="936"/>
    <w:qFormat/>
    <w:pPr>
      <w:ind w:left="482"/>
      <w:tabs>
        <w:tab w:val="left" w:pos="693" w:leader="none"/>
      </w:tabs>
      <w:outlineLvl w:val="0"/>
    </w:pPr>
    <w:rPr>
      <w:color w:val="000000"/>
      <w:sz w:val="24"/>
      <w:szCs w:val="24"/>
    </w:rPr>
  </w:style>
  <w:style w:type="paragraph" w:styleId="970" w:customStyle="1">
    <w:name w:val="符号与编号 Char Char"/>
    <w:basedOn w:val="818"/>
    <w:qFormat/>
    <w:pPr>
      <w:ind w:left="839" w:hanging="419"/>
      <w:spacing w:line="400" w:lineRule="atLeast"/>
      <w:tabs>
        <w:tab w:val="left" w:pos="840" w:leader="none"/>
      </w:tabs>
    </w:pPr>
    <w:rPr>
      <w:rFonts w:cs="Times New Roman"/>
      <w:sz w:val="24"/>
      <w:szCs w:val="24"/>
    </w:rPr>
  </w:style>
  <w:style w:type="paragraph" w:styleId="971" w:customStyle="1">
    <w:name w:val="符号与编号"/>
    <w:basedOn w:val="818"/>
    <w:qFormat/>
    <w:pPr>
      <w:ind w:left="900" w:hanging="420"/>
      <w:spacing w:line="400" w:lineRule="atLeast"/>
      <w:tabs>
        <w:tab w:val="left" w:pos="900" w:leader="none"/>
      </w:tabs>
    </w:pPr>
    <w:rPr>
      <w:rFonts w:cs="Times New Roman"/>
      <w:sz w:val="24"/>
      <w:szCs w:val="24"/>
    </w:rPr>
  </w:style>
  <w:style w:type="paragraph" w:styleId="972" w:customStyle="1">
    <w:name w:val="flName"/>
    <w:basedOn w:val="973"/>
    <w:qFormat/>
    <w:pPr>
      <w:spacing w:before="0" w:line="113" w:lineRule="atLeast"/>
    </w:pPr>
  </w:style>
  <w:style w:type="paragraph" w:styleId="973" w:customStyle="1">
    <w:name w:val="flNote"/>
    <w:basedOn w:val="818"/>
    <w:qFormat/>
    <w:pPr>
      <w:jc w:val="center"/>
      <w:spacing w:before="567" w:line="360" w:lineRule="atLeast"/>
    </w:pPr>
    <w:rPr>
      <w:rFonts w:eastAsia="黑体" w:cs="Times New Roman"/>
      <w:b/>
      <w:sz w:val="24"/>
      <w:szCs w:val="20"/>
    </w:rPr>
  </w:style>
  <w:style w:type="paragraph" w:styleId="974" w:customStyle="1">
    <w:name w:val="马刚标题3"/>
    <w:basedOn w:val="818"/>
    <w:next w:val="81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75" w:customStyle="1">
    <w:name w:val="Char Char Char Char Char Char Char Char Char Char Char Char Char Char Char Char Char Char Char Char Char"/>
    <w:basedOn w:val="818"/>
    <w:qFormat/>
    <w:rPr>
      <w:rFonts w:ascii="Tahoma" w:hAnsi="Tahoma" w:cs="Times New Roman"/>
      <w:sz w:val="24"/>
      <w:szCs w:val="20"/>
    </w:rPr>
  </w:style>
  <w:style w:type="paragraph" w:styleId="976" w:customStyle="1">
    <w:name w:val="样式3"/>
    <w:basedOn w:val="818"/>
    <w:next w:val="818"/>
    <w:qFormat/>
    <w:pPr>
      <w:spacing w:line="360" w:lineRule="auto"/>
    </w:pPr>
    <w:rPr>
      <w:rFonts w:cs="Times New Roman"/>
      <w:szCs w:val="20"/>
    </w:rPr>
  </w:style>
  <w:style w:type="paragraph" w:styleId="977" w:customStyle="1">
    <w:name w:val="公文标题 2"/>
    <w:basedOn w:val="818"/>
    <w:next w:val="941"/>
    <w:qFormat/>
    <w:pPr>
      <w:outlineLvl w:val="1"/>
    </w:pPr>
    <w:rPr>
      <w:rFonts w:ascii="仿宋_GB2312" w:hAnsi="宋体" w:eastAsia="仿宋_GB2312" w:cs="Times New Roman"/>
      <w:sz w:val="28"/>
      <w:szCs w:val="24"/>
    </w:rPr>
  </w:style>
  <w:style w:type="paragraph" w:styleId="978" w:customStyle="1">
    <w:name w:val="表格内容"/>
    <w:basedOn w:val="818"/>
    <w:qFormat/>
    <w:pPr>
      <w:jc w:val="center"/>
      <w:spacing w:before="60" w:line="300" w:lineRule="auto"/>
      <w:widowControl/>
    </w:pPr>
    <w:rPr>
      <w:rFonts w:cs="Times New Roman"/>
      <w:szCs w:val="20"/>
    </w:rPr>
  </w:style>
  <w:style w:type="paragraph" w:styleId="979" w:customStyle="1">
    <w:name w:val="插图"/>
    <w:basedOn w:val="818"/>
    <w:qFormat/>
    <w:pPr>
      <w:jc w:val="center"/>
      <w:tabs>
        <w:tab w:val="left" w:pos="1620" w:leader="none"/>
      </w:tabs>
    </w:pPr>
    <w:rPr>
      <w:rFonts w:cs="Times New Roman"/>
      <w:bCs/>
      <w:color w:val="000000"/>
    </w:rPr>
  </w:style>
  <w:style w:type="character" w:styleId="980" w:customStyle="1">
    <w:name w:val="签名 Char1"/>
    <w:basedOn w:val="828"/>
    <w:uiPriority w:val="99"/>
    <w:semiHidden/>
    <w:qFormat/>
    <w:rPr>
      <w:rFonts w:ascii="Calibri" w:hAnsi="Calibri" w:cs="宋体"/>
      <w:sz w:val="21"/>
      <w:szCs w:val="22"/>
    </w:rPr>
  </w:style>
  <w:style w:type="paragraph" w:styleId="981" w:customStyle="1">
    <w:name w:val="小四 段落 宋体"/>
    <w:basedOn w:val="832"/>
    <w:qFormat/>
    <w:pPr>
      <w:ind w:left="113" w:right="113" w:firstLine="425"/>
      <w:jc w:val="left"/>
      <w:spacing w:line="360" w:lineRule="auto"/>
      <w:tabs>
        <w:tab w:val="clear" w:pos="2952" w:leader="none"/>
      </w:tabs>
    </w:pPr>
    <w:rPr>
      <w:sz w:val="24"/>
    </w:rPr>
  </w:style>
  <w:style w:type="paragraph" w:styleId="982" w:customStyle="1">
    <w:name w:val="正文 + 宋体"/>
    <w:basedOn w:val="818"/>
    <w:qFormat/>
    <w:pPr>
      <w:ind w:firstLine="420"/>
      <w:spacing w:line="360" w:lineRule="auto"/>
    </w:pPr>
    <w:rPr>
      <w:rFonts w:cs="Times New Roman"/>
      <w:szCs w:val="24"/>
    </w:rPr>
  </w:style>
  <w:style w:type="paragraph" w:styleId="983" w:customStyle="1">
    <w:name w:val="正文 首行缩进:  2 字符 Char"/>
    <w:basedOn w:val="818"/>
    <w:qFormat/>
    <w:pPr>
      <w:ind w:firstLine="480"/>
      <w:spacing w:line="360" w:lineRule="auto"/>
    </w:pPr>
    <w:rPr>
      <w:sz w:val="24"/>
      <w:szCs w:val="20"/>
    </w:rPr>
  </w:style>
  <w:style w:type="paragraph" w:styleId="984" w:customStyle="1">
    <w:name w:val="标题5，章节第五层"/>
    <w:basedOn w:val="818"/>
    <w:next w:val="818"/>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85" w:customStyle="1">
    <w:name w:val="纯文本 Char2"/>
    <w:basedOn w:val="828"/>
    <w:uiPriority w:val="99"/>
    <w:semiHidden/>
    <w:qFormat/>
    <w:rPr>
      <w:rFonts w:ascii="宋体" w:hAnsi="Courier New" w:cs="Courier New"/>
      <w:sz w:val="21"/>
      <w:szCs w:val="21"/>
    </w:rPr>
  </w:style>
  <w:style w:type="paragraph" w:styleId="986" w:customStyle="1">
    <w:name w:val="样式1"/>
    <w:basedOn w:val="818"/>
    <w:qFormat/>
    <w:pPr>
      <w:ind w:firstLine="480"/>
      <w:spacing w:line="300" w:lineRule="auto"/>
    </w:pPr>
    <w:rPr>
      <w:rFonts w:cs="Times New Roman"/>
      <w:sz w:val="24"/>
      <w:szCs w:val="24"/>
    </w:rPr>
  </w:style>
  <w:style w:type="character" w:styleId="987" w:customStyle="1">
    <w:name w:val="日期 Char1"/>
    <w:basedOn w:val="828"/>
    <w:uiPriority w:val="99"/>
    <w:semiHidden/>
    <w:qFormat/>
    <w:rPr>
      <w:rFonts w:ascii="Calibri" w:hAnsi="Calibri" w:cs="宋体"/>
      <w:sz w:val="21"/>
      <w:szCs w:val="22"/>
    </w:rPr>
  </w:style>
  <w:style w:type="paragraph" w:styleId="988" w:customStyle="1">
    <w:name w:val="a0"/>
    <w:basedOn w:val="818"/>
    <w:qFormat/>
    <w:pPr>
      <w:spacing w:before="100" w:beforeAutospacing="1" w:after="100" w:afterAutospacing="1"/>
      <w:widowControl/>
    </w:pPr>
    <w:rPr>
      <w:rFonts w:ascii="宋体" w:hAnsi="宋体"/>
      <w:sz w:val="24"/>
      <w:szCs w:val="24"/>
    </w:rPr>
  </w:style>
  <w:style w:type="paragraph" w:styleId="989" w:customStyle="1">
    <w:name w:val="修订1"/>
    <w:uiPriority w:val="99"/>
    <w:unhideWhenUsed/>
    <w:qFormat/>
    <w:rPr>
      <w:rFonts w:ascii="Calibri" w:hAnsi="Calibri"/>
      <w:sz w:val="21"/>
      <w:szCs w:val="24"/>
    </w:rPr>
  </w:style>
  <w:style w:type="paragraph" w:styleId="990" w:customStyle="1">
    <w:name w:val="标题4，章节第四层"/>
    <w:basedOn w:val="818"/>
    <w:next w:val="818"/>
    <w:qFormat/>
    <w:pPr>
      <w:spacing w:line="360" w:lineRule="auto"/>
      <w:tabs>
        <w:tab w:val="left" w:pos="0" w:leader="none"/>
      </w:tabs>
      <w:outlineLvl w:val="3"/>
    </w:pPr>
    <w:rPr>
      <w:rFonts w:ascii="宋体" w:hAnsi="宋体" w:cs="Times New Roman"/>
      <w:b/>
      <w:sz w:val="24"/>
      <w:szCs w:val="24"/>
    </w:rPr>
  </w:style>
  <w:style w:type="paragraph" w:styleId="991" w:customStyle="1">
    <w:name w:val="qw"/>
    <w:qFormat/>
    <w:pPr>
      <w:jc w:val="both"/>
      <w:spacing w:line="312" w:lineRule="atLeast"/>
      <w:widowControl w:val="off"/>
    </w:pPr>
    <w:rPr>
      <w:rFonts w:ascii="宋体" w:hAnsi="Calibri"/>
      <w:sz w:val="24"/>
    </w:rPr>
  </w:style>
  <w:style w:type="paragraph" w:styleId="992" w:customStyle="1">
    <w:name w:val="华宇段落1 Char"/>
    <w:basedOn w:val="818"/>
    <w:qFormat/>
    <w:pPr>
      <w:ind w:firstLine="200"/>
      <w:spacing w:line="360" w:lineRule="auto"/>
    </w:pPr>
    <w:rPr>
      <w:rFonts w:cs="Times New Roman"/>
      <w:bCs/>
      <w:sz w:val="24"/>
      <w:szCs w:val="24"/>
    </w:rPr>
  </w:style>
  <w:style w:type="character" w:styleId="993" w:customStyle="1">
    <w:name w:val="正文文本缩进 3 Char1"/>
    <w:basedOn w:val="828"/>
    <w:uiPriority w:val="99"/>
    <w:semiHidden/>
    <w:qFormat/>
    <w:rPr>
      <w:rFonts w:ascii="Calibri" w:hAnsi="Calibri" w:cs="宋体"/>
      <w:sz w:val="16"/>
      <w:szCs w:val="16"/>
    </w:rPr>
  </w:style>
  <w:style w:type="paragraph" w:styleId="994" w:customStyle="1">
    <w:name w:val="Char2"/>
    <w:basedOn w:val="818"/>
    <w:qFormat/>
    <w:pPr>
      <w:spacing w:line="360" w:lineRule="auto"/>
    </w:pPr>
    <w:rPr>
      <w:rFonts w:ascii="Tahoma" w:hAnsi="Tahoma" w:cs="Times New Roman"/>
      <w:sz w:val="24"/>
      <w:szCs w:val="20"/>
    </w:rPr>
  </w:style>
  <w:style w:type="paragraph" w:styleId="995" w:customStyle="1">
    <w:name w:val="马刚标题1"/>
    <w:basedOn w:val="819"/>
    <w:next w:val="818"/>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96" w:customStyle="1">
    <w:name w:val="正文缩进2字符"/>
    <w:basedOn w:val="818"/>
    <w:qFormat/>
    <w:pPr>
      <w:ind w:firstLine="200"/>
      <w:spacing w:line="300" w:lineRule="auto"/>
    </w:pPr>
    <w:rPr>
      <w:rFonts w:ascii="仿宋_GB2312" w:eastAsia="仿宋_GB2312" w:cs="Times New Roman"/>
      <w:sz w:val="32"/>
      <w:szCs w:val="32"/>
    </w:rPr>
  </w:style>
  <w:style w:type="paragraph" w:styleId="997" w:customStyle="1">
    <w:name w:val="项目符号，二级"/>
    <w:basedOn w:val="936"/>
    <w:next w:val="936"/>
    <w:qFormat/>
    <w:pPr>
      <w:numPr>
        <w:numId w:val="2"/>
      </w:numPr>
      <w:ind w:left="1337" w:right="-27" w:firstLine="480"/>
      <w:tabs>
        <w:tab w:val="left" w:pos="1211" w:leader="none"/>
        <w:tab w:val="left" w:pos="1337" w:leader="none"/>
      </w:tabs>
    </w:pPr>
    <w:rPr>
      <w:bCs w:val="0"/>
      <w:color w:val="000000"/>
      <w:sz w:val="24"/>
      <w:szCs w:val="24"/>
    </w:rPr>
  </w:style>
  <w:style w:type="paragraph" w:styleId="998" w:customStyle="1">
    <w:name w:val="马刚标题4"/>
    <w:basedOn w:val="974"/>
    <w:next w:val="818"/>
    <w:qFormat/>
    <w:pPr>
      <w:spacing w:before="100" w:after="40"/>
      <w:tabs>
        <w:tab w:val="clear" w:pos="567" w:leader="none"/>
        <w:tab w:val="clear" w:pos="735" w:leader="none"/>
        <w:tab w:val="left" w:pos="1050" w:leader="none"/>
      </w:tabs>
      <w:outlineLvl w:val="3"/>
    </w:pPr>
    <w:rPr>
      <w:b w:val="0"/>
    </w:rPr>
  </w:style>
  <w:style w:type="paragraph" w:styleId="999" w:customStyle="1">
    <w:name w:val="章标题"/>
    <w:next w:val="952"/>
    <w:qFormat/>
    <w:pPr>
      <w:jc w:val="both"/>
      <w:outlineLvl w:val="1"/>
    </w:pPr>
    <w:rPr>
      <w:rFonts w:ascii="Calibri" w:hAnsi="Calibri" w:eastAsia="黑体"/>
      <w:sz w:val="21"/>
    </w:rPr>
  </w:style>
  <w:style w:type="paragraph" w:styleId="1000" w:customStyle="1">
    <w:name w:val="项目符号，一级"/>
    <w:basedOn w:val="936"/>
    <w:next w:val="936"/>
    <w:qFormat/>
    <w:pPr>
      <w:ind w:left="376" w:firstLine="0"/>
      <w:spacing w:line="240" w:lineRule="atLeast"/>
      <w:tabs>
        <w:tab w:val="left" w:pos="1320" w:leader="none"/>
      </w:tabs>
    </w:pPr>
    <w:rPr>
      <w:bCs w:val="0"/>
      <w:color w:val="000000"/>
      <w:szCs w:val="24"/>
    </w:rPr>
  </w:style>
  <w:style w:type="paragraph" w:styleId="1001" w:customStyle="1">
    <w:name w:val="Default"/>
    <w:qFormat/>
    <w:pPr>
      <w:widowControl w:val="off"/>
    </w:pPr>
    <w:rPr>
      <w:rFonts w:ascii="宋体" w:hAnsi="Calibri" w:cs="宋体"/>
      <w:color w:val="000000"/>
      <w:sz w:val="24"/>
      <w:szCs w:val="24"/>
    </w:rPr>
  </w:style>
  <w:style w:type="paragraph" w:styleId="1002" w:customStyle="1">
    <w:name w:val="Char Char Char Char Char Char Char"/>
    <w:basedOn w:val="818"/>
    <w:qFormat/>
    <w:pPr>
      <w:jc w:val="left"/>
    </w:pPr>
    <w:rPr>
      <w:rFonts w:ascii="Tahoma" w:hAnsi="Tahoma" w:cs="Times New Roman"/>
      <w:sz w:val="24"/>
      <w:szCs w:val="20"/>
    </w:rPr>
  </w:style>
  <w:style w:type="paragraph" w:styleId="1003" w:customStyle="1">
    <w:name w:val="列出段落11"/>
    <w:basedOn w:val="818"/>
    <w:qFormat/>
    <w:pPr>
      <w:contextualSpacing/>
      <w:ind w:left="720"/>
      <w:jc w:val="left"/>
      <w:widowControl/>
    </w:pPr>
    <w:rPr>
      <w:rFonts w:ascii="Arial" w:hAnsi="Arial" w:eastAsia="黑体" w:cs="Times New Roman"/>
      <w:sz w:val="24"/>
      <w:szCs w:val="24"/>
      <w:lang w:eastAsia="en-US"/>
    </w:rPr>
  </w:style>
  <w:style w:type="paragraph" w:styleId="1004" w:customStyle="1">
    <w:name w:val="正文 New"/>
    <w:qFormat/>
    <w:pPr>
      <w:jc w:val="both"/>
      <w:widowControl w:val="off"/>
    </w:pPr>
    <w:rPr>
      <w:rFonts w:ascii="Calibri" w:hAnsi="Calibri"/>
      <w:sz w:val="21"/>
    </w:rPr>
  </w:style>
  <w:style w:type="paragraph" w:styleId="1005" w:customStyle="1">
    <w:name w:val="Test2"/>
    <w:basedOn w:val="820"/>
    <w:qFormat/>
    <w:pPr>
      <w:jc w:val="center"/>
      <w:spacing w:line="480" w:lineRule="exact"/>
      <w:widowControl/>
    </w:pPr>
    <w:rPr>
      <w:rFonts w:ascii="黑体"/>
      <w:sz w:val="24"/>
      <w:szCs w:val="24"/>
    </w:rPr>
  </w:style>
  <w:style w:type="character" w:styleId="1006" w:customStyle="1">
    <w:name w:val="正文文本 2 Char1"/>
    <w:basedOn w:val="828"/>
    <w:uiPriority w:val="99"/>
    <w:semiHidden/>
    <w:qFormat/>
    <w:rPr>
      <w:rFonts w:ascii="Calibri" w:hAnsi="Calibri" w:cs="宋体"/>
      <w:sz w:val="21"/>
      <w:szCs w:val="22"/>
    </w:rPr>
  </w:style>
  <w:style w:type="paragraph" w:styleId="1007" w:customStyle="1">
    <w:name w:val="正文 居中"/>
    <w:basedOn w:val="818"/>
    <w:qFormat/>
    <w:pPr>
      <w:jc w:val="center"/>
      <w:spacing w:line="360" w:lineRule="auto"/>
    </w:pPr>
    <w:rPr>
      <w:rFonts w:cs="Times New Roman"/>
      <w:sz w:val="24"/>
      <w:szCs w:val="20"/>
    </w:rPr>
  </w:style>
  <w:style w:type="paragraph" w:styleId="1008" w:customStyle="1">
    <w:name w:val="样式2"/>
    <w:basedOn w:val="818"/>
    <w:qFormat/>
    <w:pPr>
      <w:ind w:left="200"/>
      <w:spacing w:line="360" w:lineRule="auto"/>
    </w:pPr>
    <w:rPr>
      <w:rFonts w:ascii="宋体" w:hAnsi="宋体" w:cs="Times New Roman"/>
      <w:b/>
      <w:sz w:val="24"/>
      <w:szCs w:val="24"/>
    </w:rPr>
  </w:style>
  <w:style w:type="paragraph" w:styleId="1009" w:customStyle="1">
    <w:name w:val="大标题"/>
    <w:basedOn w:val="818"/>
    <w:next w:val="818"/>
    <w:qFormat/>
    <w:pPr>
      <w:ind w:hanging="420"/>
      <w:pageBreakBefore/>
      <w:spacing w:line="360" w:lineRule="auto"/>
      <w:tabs>
        <w:tab w:val="left" w:pos="420" w:leader="none"/>
      </w:tabs>
      <w:outlineLvl w:val="0"/>
    </w:pPr>
    <w:rPr>
      <w:rFonts w:cs="Times New Roman"/>
      <w:b/>
      <w:iCs/>
      <w:sz w:val="44"/>
      <w:szCs w:val="24"/>
    </w:rPr>
  </w:style>
  <w:style w:type="paragraph" w:styleId="1010" w:customStyle="1">
    <w:name w:val="af17cgridlangnp1033langf"/>
    <w:qFormat/>
    <w:pPr>
      <w:ind w:left="567" w:firstLine="510"/>
      <w:jc w:val="both"/>
      <w:spacing w:before="156" w:line="360" w:lineRule="atLeast"/>
      <w:widowControl w:val="off"/>
    </w:pPr>
    <w:rPr>
      <w:rFonts w:ascii="Calibri" w:hAnsi="Calibri"/>
    </w:rPr>
  </w:style>
  <w:style w:type="paragraph" w:styleId="1011" w:customStyle="1">
    <w:name w:val="正文文本 21"/>
    <w:basedOn w:val="818"/>
    <w:qFormat/>
    <w:pPr>
      <w:ind w:left="720" w:hanging="720"/>
      <w:widowControl/>
    </w:pPr>
    <w:rPr>
      <w:rFonts w:cs="Times New Roman"/>
      <w:sz w:val="24"/>
      <w:szCs w:val="20"/>
      <w:lang w:val="en-GB"/>
    </w:rPr>
  </w:style>
  <w:style w:type="paragraph" w:styleId="1012" w:customStyle="1">
    <w:name w:val="zw"/>
    <w:basedOn w:val="818"/>
    <w:qFormat/>
    <w:pPr>
      <w:ind w:firstLine="480"/>
      <w:jc w:val="left"/>
      <w:spacing w:line="360" w:lineRule="auto"/>
      <w:widowControl/>
    </w:pPr>
    <w:rPr>
      <w:rFonts w:ascii="宋体" w:hAnsi="宋体" w:cs="Times New Roman"/>
      <w:bCs/>
      <w:sz w:val="24"/>
      <w:szCs w:val="20"/>
    </w:rPr>
  </w:style>
  <w:style w:type="paragraph" w:styleId="1013" w:customStyle="1">
    <w:name w:val="标题3，章节第三层"/>
    <w:basedOn w:val="818"/>
    <w:next w:val="936"/>
    <w:qFormat/>
    <w:pPr>
      <w:spacing w:before="78" w:line="300" w:lineRule="auto"/>
      <w:outlineLvl w:val="2"/>
    </w:pPr>
    <w:rPr>
      <w:rFonts w:ascii="Arial" w:hAnsi="Arial" w:eastAsia="华文细黑" w:cs="Times New Roman"/>
      <w:sz w:val="30"/>
      <w:szCs w:val="24"/>
    </w:rPr>
  </w:style>
  <w:style w:type="character" w:styleId="1014" w:customStyle="1">
    <w:name w:val="正文文本 3 Char1"/>
    <w:basedOn w:val="828"/>
    <w:uiPriority w:val="99"/>
    <w:semiHidden/>
    <w:qFormat/>
    <w:rPr>
      <w:rFonts w:ascii="Calibri" w:hAnsi="Calibri" w:cs="宋体"/>
      <w:sz w:val="16"/>
      <w:szCs w:val="16"/>
    </w:rPr>
  </w:style>
  <w:style w:type="character" w:styleId="1015" w:customStyle="1">
    <w:name w:val="HTML 预设格式 Char1"/>
    <w:basedOn w:val="828"/>
    <w:uiPriority w:val="99"/>
    <w:semiHidden/>
    <w:qFormat/>
    <w:rPr>
      <w:rFonts w:ascii="Courier New" w:hAnsi="Courier New" w:cs="Courier New"/>
    </w:rPr>
  </w:style>
  <w:style w:type="paragraph" w:styleId="1016" w:customStyle="1">
    <w:name w:val="标准文本"/>
    <w:basedOn w:val="818"/>
    <w:qFormat/>
    <w:pPr>
      <w:ind w:firstLine="480"/>
      <w:spacing w:line="360" w:lineRule="auto"/>
    </w:pPr>
    <w:rPr>
      <w:sz w:val="24"/>
      <w:szCs w:val="24"/>
    </w:rPr>
  </w:style>
  <w:style w:type="paragraph" w:styleId="1017" w:customStyle="1">
    <w:name w:val="Char Char Char Char Char Char Char1"/>
    <w:basedOn w:val="818"/>
    <w:qFormat/>
    <w:rPr>
      <w:rFonts w:ascii="Tahoma" w:hAnsi="Tahoma" w:cs="Times New Roman"/>
      <w:sz w:val="24"/>
      <w:szCs w:val="20"/>
    </w:rPr>
  </w:style>
  <w:style w:type="paragraph" w:styleId="1018" w:customStyle="1">
    <w:name w:val="标准小四"/>
    <w:basedOn w:val="818"/>
    <w:qFormat/>
    <w:pPr>
      <w:ind w:firstLine="480"/>
      <w:spacing w:line="360" w:lineRule="auto"/>
    </w:pPr>
    <w:rPr>
      <w:rFonts w:ascii="Arial" w:hAnsi="Arial" w:cs="Times New Roman"/>
      <w:sz w:val="24"/>
      <w:szCs w:val="21"/>
    </w:rPr>
  </w:style>
  <w:style w:type="paragraph" w:styleId="1019" w:customStyle="1">
    <w:name w:val="正文2"/>
    <w:basedOn w:val="818"/>
    <w:qFormat/>
    <w:pPr>
      <w:ind w:firstLine="510"/>
      <w:spacing w:before="156" w:line="360" w:lineRule="auto"/>
    </w:pPr>
    <w:rPr>
      <w:rFonts w:cs="Times New Roman"/>
      <w:sz w:val="24"/>
      <w:szCs w:val="20"/>
    </w:rPr>
  </w:style>
  <w:style w:type="paragraph" w:styleId="1020" w:customStyle="1">
    <w:name w:val="Char Char Char Char"/>
    <w:basedOn w:val="818"/>
    <w:qFormat/>
    <w:pPr>
      <w:jc w:val="center"/>
      <w:spacing w:after="160" w:line="240" w:lineRule="exact"/>
      <w:widowControl/>
    </w:pPr>
    <w:rPr>
      <w:rFonts w:ascii="黑体" w:hAnsi="Verdana" w:eastAsia="黑体" w:cs="Times New Roman"/>
      <w:sz w:val="32"/>
      <w:szCs w:val="32"/>
      <w:lang w:eastAsia="en-US"/>
    </w:rPr>
  </w:style>
  <w:style w:type="paragraph" w:styleId="1021" w:customStyle="1">
    <w:name w:val="正文表标题"/>
    <w:next w:val="952"/>
    <w:qFormat/>
    <w:pPr>
      <w:ind w:left="900" w:hanging="420"/>
      <w:jc w:val="center"/>
      <w:tabs>
        <w:tab w:val="left" w:pos="900" w:leader="none"/>
      </w:tabs>
    </w:pPr>
    <w:rPr>
      <w:rFonts w:ascii="黑体" w:hAnsi="Calibri" w:eastAsia="黑体"/>
      <w:sz w:val="21"/>
    </w:rPr>
  </w:style>
  <w:style w:type="paragraph" w:styleId="1022" w:customStyle="1">
    <w:name w:val="Char Char2 Char"/>
    <w:basedOn w:val="818"/>
    <w:qFormat/>
    <w:pPr>
      <w:ind w:left="390" w:hanging="390"/>
      <w:keepLines/>
      <w:keepNext/>
      <w:pageBreakBefore/>
      <w:tabs>
        <w:tab w:val="left" w:pos="390" w:leader="none"/>
      </w:tabs>
    </w:pPr>
    <w:rPr>
      <w:rFonts w:ascii="Tahoma" w:hAnsi="Tahoma" w:cs="Times New Roman"/>
      <w:sz w:val="24"/>
      <w:szCs w:val="20"/>
    </w:rPr>
  </w:style>
  <w:style w:type="paragraph" w:styleId="1023" w:customStyle="1">
    <w:name w:val="样式 样式 首行缩进:  0.74 厘米 行距: 1.5 倍行距 + 段后: 0.5 行"/>
    <w:basedOn w:val="818"/>
    <w:qFormat/>
    <w:pPr>
      <w:ind w:firstLine="420"/>
      <w:spacing w:line="360" w:lineRule="auto"/>
    </w:pPr>
    <w:rPr>
      <w:rFonts w:ascii="楷体_GB2312" w:eastAsia="楷体_GB2312" w:cs="Times New Roman"/>
      <w:bCs/>
      <w:sz w:val="24"/>
      <w:szCs w:val="20"/>
    </w:rPr>
  </w:style>
  <w:style w:type="paragraph" w:styleId="1024" w:customStyle="1">
    <w:name w:val="样式 样式 标题 3H3sect1.2.3BOD 0Heading 3 - oldh3l3CTLevel 3 Head... +..."/>
    <w:basedOn w:val="818"/>
    <w:qFormat/>
    <w:pPr>
      <w:jc w:val="left"/>
      <w:keepLines/>
      <w:keepNext/>
      <w:outlineLvl w:val="2"/>
    </w:pPr>
    <w:rPr>
      <w:b/>
      <w:bCs/>
      <w:sz w:val="24"/>
      <w:szCs w:val="20"/>
    </w:rPr>
  </w:style>
  <w:style w:type="paragraph" w:styleId="1025" w:customStyle="1">
    <w:name w:val="Char Char Char Char Char Char Char Char Char Char Char Char Char Char"/>
    <w:basedOn w:val="818"/>
    <w:qFormat/>
    <w:rPr>
      <w:rFonts w:ascii="Tahoma" w:hAnsi="Tahoma" w:cs="Times New Roman"/>
      <w:sz w:val="24"/>
      <w:szCs w:val="20"/>
    </w:rPr>
  </w:style>
  <w:style w:type="paragraph" w:styleId="1026" w:customStyle="1">
    <w:name w:val="样式4 Char"/>
    <w:basedOn w:val="818"/>
    <w:qFormat/>
    <w:pPr>
      <w:ind w:firstLine="480"/>
      <w:jc w:val="left"/>
      <w:spacing w:line="360" w:lineRule="auto"/>
      <w:widowControl/>
    </w:pPr>
    <w:rPr>
      <w:color w:val="000000"/>
      <w:sz w:val="24"/>
      <w:szCs w:val="24"/>
    </w:rPr>
  </w:style>
  <w:style w:type="paragraph" w:styleId="1027" w:customStyle="1">
    <w:name w:val="表格内文字"/>
    <w:basedOn w:val="818"/>
    <w:qFormat/>
    <w:pPr>
      <w:spacing w:line="300" w:lineRule="atLeast"/>
    </w:pPr>
    <w:rPr>
      <w:rFonts w:cs="Times New Roman"/>
      <w:sz w:val="18"/>
      <w:szCs w:val="24"/>
    </w:rPr>
  </w:style>
  <w:style w:type="paragraph" w:styleId="1028" w:customStyle="1">
    <w:name w:val="retrait3"/>
    <w:basedOn w:val="818"/>
    <w:qFormat/>
    <w:pPr>
      <w:ind w:left="851"/>
      <w:jc w:val="left"/>
      <w:spacing w:before="20" w:after="20"/>
      <w:widowControl/>
    </w:pPr>
    <w:rPr>
      <w:rFonts w:ascii="Arial" w:hAnsi="Arial" w:cs="Times New Roman"/>
      <w:sz w:val="24"/>
      <w:szCs w:val="20"/>
      <w:lang w:val="en-GB"/>
    </w:rPr>
  </w:style>
  <w:style w:type="paragraph" w:styleId="1029" w:customStyle="1">
    <w:name w:val="Char Char1"/>
    <w:basedOn w:val="818"/>
    <w:qFormat/>
    <w:rPr>
      <w:rFonts w:ascii="Tahoma" w:hAnsi="Tahoma" w:cs="Times New Roman"/>
      <w:sz w:val="24"/>
      <w:szCs w:val="20"/>
    </w:rPr>
  </w:style>
  <w:style w:type="paragraph" w:styleId="1030" w:customStyle="1">
    <w:name w:val="flType"/>
    <w:basedOn w:val="972"/>
    <w:qFormat/>
    <w:pPr>
      <w:spacing w:after="284"/>
    </w:pPr>
    <w:rPr>
      <w:rFonts w:eastAsia="宋体"/>
      <w:b w:val="0"/>
    </w:rPr>
  </w:style>
  <w:style w:type="paragraph" w:styleId="1031" w:customStyle="1">
    <w:name w:val="项目符号：一级"/>
    <w:basedOn w:val="936"/>
    <w:next w:val="936"/>
    <w:qFormat/>
    <w:pPr>
      <w:ind w:right="-134"/>
    </w:pPr>
    <w:rPr>
      <w:bCs w:val="0"/>
    </w:rPr>
  </w:style>
  <w:style w:type="paragraph" w:styleId="1032" w:customStyle="1">
    <w:name w:val="文档正文"/>
    <w:basedOn w:val="818"/>
    <w:qFormat/>
    <w:pPr>
      <w:spacing w:line="360" w:lineRule="auto"/>
    </w:pPr>
    <w:rPr>
      <w:rFonts w:ascii="宋体" w:hAnsi="宋体" w:cs="Times New Roman"/>
      <w:b/>
      <w:bCs/>
      <w:szCs w:val="24"/>
    </w:rPr>
  </w:style>
  <w:style w:type="paragraph" w:styleId="1033" w:customStyle="1">
    <w:name w:val="Char Char1 Char1"/>
    <w:basedOn w:val="818"/>
    <w:qFormat/>
    <w:pPr>
      <w:jc w:val="left"/>
      <w:spacing w:after="160" w:line="240" w:lineRule="exact"/>
      <w:widowControl/>
    </w:pPr>
    <w:rPr>
      <w:rFonts w:ascii="Verdana" w:hAnsi="Verdana" w:cs="Times New Roman"/>
      <w:sz w:val="20"/>
      <w:szCs w:val="20"/>
      <w:lang w:eastAsia="en-US"/>
    </w:rPr>
  </w:style>
  <w:style w:type="paragraph" w:styleId="1034" w:customStyle="1">
    <w:name w:val="1"/>
    <w:basedOn w:val="818"/>
    <w:next w:val="855"/>
    <w:qFormat/>
    <w:pPr>
      <w:spacing w:line="360" w:lineRule="auto"/>
    </w:pPr>
    <w:rPr>
      <w:rFonts w:eastAsia="仿宋_GB2312" w:cs="Times New Roman"/>
      <w:sz w:val="24"/>
      <w:szCs w:val="24"/>
    </w:rPr>
  </w:style>
  <w:style w:type="paragraph" w:styleId="1035" w:customStyle="1">
    <w:name w:val="默认段落字体 Para Char Char Char Char Char Char Char Char Char1 Char Char Char Char Char Char Char"/>
    <w:basedOn w:val="834"/>
    <w:qFormat/>
    <w:pPr>
      <w:shd w:val="clear" w:color="auto" w:fill="000080"/>
    </w:pPr>
    <w:rPr>
      <w:rFonts w:ascii="Calibri" w:cs="Times New Roman"/>
      <w:sz w:val="21"/>
      <w:szCs w:val="20"/>
    </w:rPr>
  </w:style>
  <w:style w:type="paragraph" w:styleId="1036" w:customStyle="1">
    <w:name w:val="font7"/>
    <w:basedOn w:val="818"/>
    <w:qFormat/>
    <w:pPr>
      <w:jc w:val="left"/>
      <w:spacing w:before="100" w:beforeAutospacing="1" w:after="100" w:afterAutospacing="1"/>
      <w:widowControl/>
    </w:pPr>
    <w:rPr>
      <w:rFonts w:hint="eastAsia" w:ascii="宋体" w:hAnsi="宋体" w:cs="Times New Roman"/>
      <w:b/>
      <w:bCs/>
      <w:sz w:val="24"/>
      <w:szCs w:val="24"/>
    </w:rPr>
  </w:style>
  <w:style w:type="paragraph" w:styleId="1037" w:customStyle="1">
    <w:name w:val="Char Char Char"/>
    <w:basedOn w:val="818"/>
    <w:qFormat/>
    <w:rPr>
      <w:rFonts w:ascii="Tahoma" w:hAnsi="Tahoma" w:cs="Times New Roman"/>
      <w:sz w:val="24"/>
      <w:szCs w:val="20"/>
    </w:rPr>
  </w:style>
  <w:style w:type="paragraph" w:styleId="1038" w:customStyle="1">
    <w:name w:val="Char Char Char Char Char"/>
    <w:basedOn w:val="818"/>
    <w:qFormat/>
    <w:rPr>
      <w:rFonts w:ascii="Tahoma" w:hAnsi="Tahoma" w:cs="Times New Roman"/>
      <w:sz w:val="24"/>
      <w:szCs w:val="20"/>
    </w:rPr>
  </w:style>
  <w:style w:type="paragraph" w:styleId="1039" w:customStyle="1">
    <w:name w:val="Char"/>
    <w:basedOn w:val="834"/>
    <w:qFormat/>
    <w:pPr>
      <w:shd w:val="clear" w:color="auto" w:fill="000080"/>
    </w:pPr>
    <w:rPr>
      <w:rFonts w:ascii="Tahoma" w:hAnsi="Tahoma" w:cs="Times New Roman"/>
      <w:sz w:val="24"/>
      <w:szCs w:val="24"/>
    </w:rPr>
  </w:style>
  <w:style w:type="paragraph" w:styleId="1040" w:customStyle="1">
    <w:name w:val="样式 标题 3H3sect1.2.3BOD 0Heading 3 - oldh3l3CTLevel 3 Head..."/>
    <w:basedOn w:val="821"/>
    <w:qFormat/>
    <w:pPr>
      <w:jc w:val="left"/>
      <w:spacing w:line="240" w:lineRule="auto"/>
    </w:pPr>
    <w:rPr>
      <w:sz w:val="30"/>
      <w:szCs w:val="20"/>
    </w:rPr>
  </w:style>
  <w:style w:type="paragraph" w:styleId="1041" w:customStyle="1">
    <w:name w:val="Char Char Char Char Char Char Char Char Char Char Char"/>
    <w:basedOn w:val="818"/>
    <w:qFormat/>
    <w:rPr>
      <w:rFonts w:ascii="Tahoma" w:hAnsi="Tahoma" w:cs="Times New Roman"/>
      <w:sz w:val="24"/>
      <w:szCs w:val="20"/>
    </w:rPr>
  </w:style>
  <w:style w:type="paragraph" w:styleId="1042" w:customStyle="1">
    <w:name w:val="表蕊"/>
    <w:basedOn w:val="818"/>
    <w:qFormat/>
    <w:pPr>
      <w:jc w:val="left"/>
      <w:spacing w:line="320" w:lineRule="atLeast"/>
    </w:pPr>
    <w:rPr>
      <w:rFonts w:eastAsia="楷体_GB2312" w:cs="Times New Roman"/>
      <w:spacing w:val="-10"/>
      <w:szCs w:val="20"/>
    </w:rPr>
  </w:style>
  <w:style w:type="paragraph" w:styleId="1043" w:customStyle="1">
    <w:name w:val="条1"/>
    <w:basedOn w:val="818"/>
    <w:qFormat/>
    <w:pPr>
      <w:ind w:left="780" w:hanging="360"/>
      <w:spacing w:before="156" w:line="360" w:lineRule="auto"/>
      <w:tabs>
        <w:tab w:val="left" w:pos="780" w:leader="none"/>
      </w:tabs>
    </w:pPr>
    <w:rPr>
      <w:rFonts w:eastAsia="黑体" w:cs="Times New Roman"/>
      <w:sz w:val="24"/>
      <w:szCs w:val="20"/>
    </w:rPr>
  </w:style>
  <w:style w:type="paragraph" w:styleId="1044" w:customStyle="1">
    <w:name w:val="Char1 Char Char Char"/>
    <w:basedOn w:val="818"/>
    <w:qFormat/>
    <w:rPr>
      <w:rFonts w:ascii="Tahoma" w:hAnsi="Tahoma" w:cs="Times New Roman"/>
      <w:sz w:val="24"/>
      <w:szCs w:val="20"/>
    </w:rPr>
  </w:style>
  <w:style w:type="paragraph" w:styleId="1045" w:customStyle="1">
    <w:name w:val="正文1"/>
    <w:basedOn w:val="818"/>
    <w:next w:val="818"/>
    <w:qFormat/>
    <w:pPr>
      <w:ind w:firstLine="510"/>
      <w:spacing w:before="156" w:line="360" w:lineRule="auto"/>
    </w:pPr>
    <w:rPr>
      <w:rFonts w:cs="Times New Roman"/>
      <w:sz w:val="24"/>
      <w:szCs w:val="20"/>
    </w:rPr>
  </w:style>
  <w:style w:type="paragraph" w:styleId="1046" w:customStyle="1">
    <w:name w:val="表头_5"/>
    <w:basedOn w:val="818"/>
    <w:qFormat/>
    <w:pPr>
      <w:spacing w:line="360" w:lineRule="auto"/>
    </w:pPr>
    <w:rPr>
      <w:rFonts w:cs="Times New Roman"/>
      <w:b/>
      <w:bCs/>
      <w:sz w:val="28"/>
      <w:szCs w:val="21"/>
    </w:rPr>
  </w:style>
  <w:style w:type="paragraph" w:styleId="1047" w:customStyle="1">
    <w:name w:val="_Style 56"/>
    <w:basedOn w:val="834"/>
    <w:qFormat/>
    <w:pPr>
      <w:spacing w:line="436" w:lineRule="exact"/>
      <w:shd w:val="clear" w:color="auto" w:fill="000080"/>
    </w:pPr>
    <w:rPr>
      <w:rFonts w:ascii="Calibri" w:cs="Times New Roman"/>
      <w:sz w:val="21"/>
      <w:szCs w:val="20"/>
    </w:rPr>
  </w:style>
  <w:style w:type="paragraph" w:styleId="1048" w:customStyle="1">
    <w:name w:val="Char Char Char Char Char Char Char Char Char"/>
    <w:basedOn w:val="818"/>
    <w:qFormat/>
    <w:pPr>
      <w:ind w:left="360" w:hanging="360"/>
      <w:tabs>
        <w:tab w:val="left" w:pos="360" w:leader="none"/>
      </w:tabs>
    </w:pPr>
    <w:rPr>
      <w:rFonts w:cs="Times New Roman"/>
      <w:sz w:val="24"/>
      <w:szCs w:val="24"/>
    </w:rPr>
  </w:style>
  <w:style w:type="paragraph" w:styleId="1049" w:customStyle="1">
    <w:name w:val="标题2，章节第二层"/>
    <w:basedOn w:val="818"/>
    <w:next w:val="936"/>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50" w:customStyle="1">
    <w:name w:val="font71"/>
    <w:basedOn w:val="828"/>
    <w:qFormat/>
    <w:rPr>
      <w:rFonts w:hint="eastAsia" w:ascii="方正仿宋_GBK" w:hAnsi="方正仿宋_GBK" w:eastAsia="方正仿宋_GBK" w:cs="方正仿宋_GBK"/>
      <w:b/>
      <w:color w:val="000000"/>
      <w:sz w:val="28"/>
      <w:szCs w:val="28"/>
      <w:u w:val="none"/>
    </w:rPr>
  </w:style>
  <w:style w:type="character" w:styleId="1051" w:customStyle="1">
    <w:name w:val="font21"/>
    <w:basedOn w:val="828"/>
    <w:qFormat/>
    <w:rPr>
      <w:rFonts w:hint="default" w:ascii="Times New Roman" w:hAnsi="Times New Roman" w:cs="Times New Roman"/>
      <w:color w:val="000000"/>
      <w:sz w:val="28"/>
      <w:szCs w:val="28"/>
      <w:u w:val="none"/>
    </w:rPr>
  </w:style>
  <w:style w:type="character" w:styleId="1052" w:customStyle="1">
    <w:name w:val="font51"/>
    <w:basedOn w:val="828"/>
    <w:qFormat/>
    <w:rPr>
      <w:rFonts w:ascii="方正仿宋_GBK" w:hAnsi="方正仿宋_GBK" w:eastAsia="方正仿宋_GBK" w:cs="方正仿宋_GBK"/>
      <w:color w:val="000000"/>
      <w:sz w:val="28"/>
      <w:szCs w:val="28"/>
      <w:u w:val="none"/>
    </w:rPr>
  </w:style>
  <w:style w:type="character" w:styleId="1053" w:customStyle="1">
    <w:name w:val="font112"/>
    <w:basedOn w:val="828"/>
    <w:qFormat/>
    <w:rPr>
      <w:rFonts w:hint="eastAsia" w:ascii="方正黑体_GBK" w:hAnsi="方正黑体_GBK" w:eastAsia="方正黑体_GBK" w:cs="方正黑体_GBK"/>
      <w:color w:val="000000"/>
      <w:sz w:val="28"/>
      <w:szCs w:val="28"/>
      <w:u w:val="none"/>
    </w:rPr>
  </w:style>
  <w:style w:type="paragraph" w:styleId="1054" w:customStyle="1">
    <w:name w:val="Table Paragraph"/>
    <w:basedOn w:val="818"/>
    <w:uiPriority w:val="1"/>
    <w:qFormat/>
    <w:rPr>
      <w:rFonts w:ascii="Times New Roman" w:hAnsi="Times New Roman" w:cs="Times New Roman"/>
      <w:szCs w:val="24"/>
    </w:rPr>
  </w:style>
  <w:style w:type="character" w:styleId="1055" w:customStyle="1">
    <w:name w:val="Char Char22"/>
    <w:qFormat/>
    <w:rPr>
      <w:b/>
      <w:bCs/>
      <w:sz w:val="24"/>
      <w:szCs w:val="24"/>
    </w:rPr>
  </w:style>
  <w:style w:type="character" w:styleId="1056" w:customStyle="1">
    <w:name w:val="style13"/>
    <w:qFormat/>
    <w:rPr>
      <w:sz w:val="18"/>
      <w:szCs w:val="18"/>
    </w:rPr>
  </w:style>
  <w:style w:type="paragraph" w:styleId="1057" w:customStyle="1">
    <w:name w:val="列表段落1"/>
    <w:basedOn w:val="818"/>
    <w:uiPriority w:val="34"/>
    <w:qFormat/>
    <w:pPr>
      <w:ind w:firstLine="420"/>
    </w:pPr>
  </w:style>
  <w:style w:type="character" w:styleId="1058" w:customStyle="1">
    <w:name w:val="font81"/>
    <w:basedOn w:val="828"/>
    <w:qFormat/>
    <w:rPr>
      <w:rFonts w:hint="default" w:ascii="Times New Roman" w:hAnsi="Times New Roman" w:cs="Times New Roman"/>
      <w:color w:val="000000"/>
      <w:sz w:val="18"/>
      <w:szCs w:val="18"/>
      <w:u w:val="none"/>
    </w:rPr>
  </w:style>
  <w:style w:type="paragraph" w:styleId="1059" w:customStyle="1">
    <w:name w:val="正文 A"/>
    <w:next w:val="952"/>
    <w:qFormat/>
    <w:pPr>
      <w:jc w:val="both"/>
      <w:widowControl w:val="off"/>
    </w:pPr>
    <w:rPr>
      <w:rFonts w:ascii="Arial Unicode MS" w:hAnsi="Arial Unicode MS" w:eastAsia="Times New Roman" w:cs="Arial Unicode MS"/>
      <w:color w:val="000000"/>
      <w:sz w:val="21"/>
      <w:szCs w:val="21"/>
    </w:rPr>
  </w:style>
  <w:style w:type="paragraph" w:styleId="1060" w:customStyle="1">
    <w:name w:val="Other|1"/>
    <w:basedOn w:val="818"/>
    <w:qFormat/>
    <w:pPr>
      <w:ind w:firstLine="400"/>
      <w:spacing w:line="377" w:lineRule="auto"/>
    </w:pPr>
    <w:rPr>
      <w:rFonts w:ascii="宋体" w:hAnsi="宋体"/>
      <w:sz w:val="22"/>
      <w:lang w:val="zh-TW" w:eastAsia="zh-TW" w:bidi="zh-TW"/>
    </w:rPr>
  </w:style>
  <w:style w:type="paragraph" w:styleId="1061" w:customStyle="1">
    <w:name w:val="首行缩进"/>
    <w:basedOn w:val="818"/>
    <w:uiPriority w:val="99"/>
    <w:qFormat/>
    <w:pPr>
      <w:ind w:firstLine="480"/>
      <w:jc w:val="left"/>
      <w:spacing w:line="360" w:lineRule="auto"/>
    </w:pPr>
    <w:rPr>
      <w:rFonts w:ascii="宋体" w:hAnsi="宋体" w:cs="Times New Roman"/>
      <w:sz w:val="24"/>
      <w:szCs w:val="20"/>
    </w:rPr>
  </w:style>
  <w:style w:type="character" w:styleId="1062" w:customStyle="1">
    <w:name w:val="正文缩进 字符"/>
    <w:link w:val="833"/>
    <w:qFormat/>
    <w:rPr>
      <w:rFonts w:ascii="Calibri" w:hAnsi="Calibri"/>
      <w:sz w:val="21"/>
    </w:rPr>
  </w:style>
  <w:style w:type="paragraph" w:styleId="1063" w:customStyle="1">
    <w:name w:val="普通正文"/>
    <w:basedOn w:val="818"/>
    <w:uiPriority w:val="99"/>
    <w:qFormat/>
    <w:pPr>
      <w:ind w:firstLine="480"/>
      <w:jc w:val="left"/>
      <w:spacing w:before="120" w:after="120" w:line="360" w:lineRule="auto"/>
    </w:pPr>
    <w:rPr>
      <w:rFonts w:ascii="Arial" w:hAnsi="Arial" w:cs="Arial"/>
      <w:sz w:val="24"/>
      <w:szCs w:val="24"/>
    </w:rPr>
  </w:style>
  <w:style w:type="character" w:styleId="1064" w:customStyle="1">
    <w:name w:val="未处理的提及1"/>
    <w:basedOn w:val="828"/>
    <w:uiPriority w:val="99"/>
    <w:unhideWhenUsed/>
    <w:qFormat/>
    <w:rPr>
      <w:color w:val="605e5c"/>
      <w:shd w:val="clear" w:color="auto" w:fill="e1dfdd"/>
    </w:rPr>
  </w:style>
  <w:style w:type="paragraph" w:styleId="1065" w:customStyle="1">
    <w:name w:val="修订2"/>
    <w:hidden/>
    <w:uiPriority w:val="99"/>
    <w:semiHidden/>
    <w:qFormat/>
    <w:rPr>
      <w:rFonts w:ascii="Calibri" w:hAnsi="Calibri" w:cs="宋体"/>
      <w:sz w:val="21"/>
      <w:szCs w:val="22"/>
    </w:rPr>
  </w:style>
  <w:style w:type="table" w:styleId="1066" w:customStyle="1">
    <w:name w:val="网格型1"/>
    <w:basedOn w:val="82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7" w:customStyle="1">
    <w:name w:val="_Style 413"/>
    <w:basedOn w:val="838"/>
    <w:next w:val="860"/>
    <w:qFormat/>
    <w:pPr>
      <w:ind w:firstLine="420"/>
    </w:pPr>
    <w:rPr>
      <w:rFonts w:ascii="Times New Roman" w:hAnsi="Times New Roman" w:cs="Times New Roman"/>
      <w:szCs w:val="24"/>
    </w:rPr>
  </w:style>
  <w:style w:type="character" w:styleId="1068" w:customStyle="1">
    <w:name w:val="纯文本 字符1"/>
    <w:qFormat/>
    <w:rPr>
      <w:rFonts w:ascii="宋体" w:hAnsi="Courier New"/>
      <w:sz w:val="21"/>
    </w:rPr>
  </w:style>
  <w:style w:type="paragraph" w:styleId="1069" w:customStyle="1">
    <w:name w:val="样式 首行缩进:  2 字符"/>
    <w:basedOn w:val="818"/>
    <w:link w:val="1070"/>
    <w:qFormat/>
    <w:pPr>
      <w:ind w:firstLine="480"/>
      <w:spacing w:line="360" w:lineRule="auto"/>
    </w:pPr>
    <w:rPr>
      <w:rFonts w:ascii="Times New Roman" w:hAnsi="Times New Roman"/>
      <w:sz w:val="24"/>
      <w:szCs w:val="20"/>
    </w:rPr>
  </w:style>
  <w:style w:type="character" w:styleId="1070" w:customStyle="1">
    <w:name w:val="样式 首行缩进:  2 字符 Char Char"/>
    <w:link w:val="1069"/>
    <w:qFormat/>
    <w:rPr>
      <w:rFonts w:cs="宋体"/>
      <w:sz w:val="24"/>
    </w:rPr>
  </w:style>
  <w:style w:type="table" w:styleId="1071" w:customStyle="1">
    <w:name w:val="Table Normal"/>
    <w:unhideWhenUsed/>
    <w:qFormat/>
    <w:tblPr>
      <w:tblCellMar>
        <w:left w:w="0" w:type="dxa"/>
        <w:top w:w="0" w:type="dxa"/>
        <w:right w:w="0" w:type="dxa"/>
        <w:bottom w:w="0" w:type="dxa"/>
      </w:tblCellMar>
    </w:tblPr>
  </w:style>
  <w:style w:type="paragraph" w:styleId="1072" w:customStyle="1">
    <w:name w:val="Table Text"/>
    <w:basedOn w:val="818"/>
    <w:semiHidden/>
    <w:qFormat/>
    <w:rPr>
      <w:rFonts w:ascii="Arial" w:hAnsi="Arial" w:eastAsia="Arial" w:cs="Arial"/>
      <w:szCs w:val="21"/>
      <w:lang w:eastAsia="en-US"/>
    </w:rPr>
  </w:style>
  <w:style w:type="paragraph" w:styleId="1073" w:customStyle="1">
    <w:name w:val="修订3"/>
    <w:hidden/>
    <w:uiPriority w:val="99"/>
    <w:unhideWhenUsed/>
    <w:qFormat/>
    <w:rPr>
      <w:rFonts w:ascii="Calibri" w:hAnsi="Calibri" w:cs="宋体"/>
      <w:sz w:val="21"/>
      <w:szCs w:val="22"/>
    </w:rPr>
  </w:style>
  <w:style w:type="paragraph" w:styleId="1074" w:customStyle="1">
    <w:name w:val="修订4"/>
    <w:hidden/>
    <w:uiPriority w:val="99"/>
    <w:unhideWhenUsed/>
    <w:qFormat/>
    <w:rPr>
      <w:rFonts w:ascii="Calibri" w:hAnsi="Calibri" w:cs="宋体"/>
      <w:sz w:val="21"/>
      <w:szCs w:val="22"/>
    </w:rPr>
  </w:style>
  <w:style w:type="character" w:styleId="1075" w:customStyle="1">
    <w:name w:val="正文文本缩进 Char"/>
    <w:uiPriority w:val="99"/>
    <w:qFormat/>
    <w:rPr>
      <w:rFonts w:ascii="宋体" w:hAnsi="Calibri" w:eastAsia="宋体" w:cs="宋体"/>
      <w:sz w:val="28"/>
      <w14:ligatures w14:val="none"/>
    </w:rPr>
  </w:style>
  <w:style w:type="paragraph" w:styleId="1076" w:customStyle="1">
    <w:name w:val="_Style 257"/>
    <w:basedOn w:val="818"/>
    <w:next w:val="1077"/>
    <w:uiPriority w:val="99"/>
    <w:qFormat/>
    <w:pPr>
      <w:ind w:firstLine="420"/>
    </w:pPr>
  </w:style>
  <w:style w:type="paragraph" w:styleId="1077">
    <w:name w:val="List Paragraph"/>
    <w:basedOn w:val="818"/>
    <w:uiPriority w:val="99"/>
    <w:unhideWhenUsed/>
    <w:qFormat/>
    <w:pPr>
      <w:ind w:firstLine="420"/>
    </w:pPr>
  </w:style>
  <w:style w:type="paragraph" w:styleId="1078" w:customStyle="1">
    <w:name w:val="_Style 259"/>
    <w:basedOn w:val="818"/>
    <w:next w:val="1077"/>
    <w:uiPriority w:val="99"/>
    <w:qFormat/>
    <w:pPr>
      <w:ind w:firstLine="420"/>
    </w:pPr>
  </w:style>
  <w:style w:type="paragraph" w:styleId="1079" w:customStyle="1">
    <w:name w:val="修订5"/>
    <w:hidden/>
    <w:uiPriority w:val="99"/>
    <w:unhideWhenUsed/>
    <w:qFormat/>
    <w:rPr>
      <w:rFonts w:ascii="Calibri" w:hAnsi="Calibri" w:cs="宋体"/>
      <w:sz w:val="21"/>
      <w:szCs w:val="22"/>
    </w:rPr>
  </w:style>
  <w:style w:type="character" w:styleId="1080" w:customStyle="1">
    <w:name w:val="未处理的提及2"/>
    <w:basedOn w:val="828"/>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 Id="rId11" Type="http://schemas.openxmlformats.org/officeDocument/2006/relationships/hyperlink" Target="http://www.creditchina" TargetMode="External"/><Relationship Id="rId12" Type="http://schemas.openxmlformats.org/officeDocument/2006/relationships/hyperlink" Target="http://www.creditchina"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93</cp:revision>
  <dcterms:created xsi:type="dcterms:W3CDTF">2025-12-16T02:45:00Z</dcterms:created>
  <dcterms:modified xsi:type="dcterms:W3CDTF">2026-07-29T08:56:06Z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CE0B07A8E6444F18ABB47E2BCFF100F3_13</vt:lpwstr>
  </property>
  <property fmtid="{D5CDD505-2E9C-101B-9397-08002B2CF9AE}" pid="4" name="KSOTemplateDocerSaveRecord">
    <vt:lpwstr>eyJoZGlkIjoiYjAzZGNkYzM2MzU1MTIyYjFhYjg4M2I2ZjkyMDk5ODYiLCJ1c2VySWQiOiIxMzUwODYyNDkwIn0=</vt:lpwstr>
  </property>
</Properties>
</file>